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EB2E8" w14:textId="77777777" w:rsidR="00C76C53" w:rsidRPr="00C76C53" w:rsidRDefault="00C76C53" w:rsidP="00C76C53">
      <w:pPr>
        <w:widowControl w:val="0"/>
        <w:spacing w:before="360" w:after="0" w:line="240" w:lineRule="auto"/>
        <w:contextualSpacing/>
        <w:jc w:val="center"/>
        <w:outlineLvl w:val="0"/>
        <w:rPr>
          <w:rFonts w:ascii="Calibri" w:eastAsia="Calibri" w:hAnsi="Calibri" w:cs="Arial"/>
          <w:b/>
          <w:bCs/>
          <w:color w:val="083A42"/>
          <w:spacing w:val="5"/>
          <w:kern w:val="28"/>
          <w:sz w:val="60"/>
          <w:szCs w:val="28"/>
        </w:rPr>
      </w:pPr>
      <w:r w:rsidRPr="00C76C53">
        <w:rPr>
          <w:rFonts w:ascii="Calibri" w:eastAsia="Calibri" w:hAnsi="Calibri" w:cs="Arial"/>
          <w:b/>
          <w:bCs/>
          <w:color w:val="083A42"/>
          <w:spacing w:val="5"/>
          <w:kern w:val="28"/>
          <w:sz w:val="60"/>
          <w:szCs w:val="28"/>
        </w:rPr>
        <w:t xml:space="preserve">Carbon Leakage Review </w:t>
      </w:r>
    </w:p>
    <w:p w14:paraId="10E24C05" w14:textId="77777777" w:rsidR="00C76C53" w:rsidRPr="00C76C53" w:rsidRDefault="00C76C53" w:rsidP="00C76C53">
      <w:pPr>
        <w:widowControl w:val="0"/>
        <w:spacing w:before="360" w:after="0" w:line="240" w:lineRule="auto"/>
        <w:contextualSpacing/>
        <w:jc w:val="center"/>
        <w:outlineLvl w:val="0"/>
        <w:rPr>
          <w:rFonts w:ascii="Calibri" w:eastAsia="Calibri" w:hAnsi="Calibri" w:cs="Arial"/>
          <w:b/>
          <w:bCs/>
          <w:color w:val="083A42"/>
          <w:spacing w:val="5"/>
          <w:kern w:val="28"/>
          <w:sz w:val="60"/>
          <w:szCs w:val="28"/>
        </w:rPr>
      </w:pPr>
      <w:r w:rsidRPr="00C76C53">
        <w:rPr>
          <w:rFonts w:ascii="Calibri" w:eastAsia="Calibri" w:hAnsi="Calibri" w:cs="Arial"/>
          <w:b/>
          <w:bCs/>
          <w:color w:val="083A42"/>
          <w:spacing w:val="5"/>
          <w:kern w:val="28"/>
          <w:sz w:val="60"/>
          <w:szCs w:val="28"/>
        </w:rPr>
        <w:t>Consultation Paper 2 – Annex</w:t>
      </w:r>
    </w:p>
    <w:p w14:paraId="548B1835" w14:textId="77777777" w:rsidR="00C76C53" w:rsidRPr="00C76C53" w:rsidRDefault="00C76C53" w:rsidP="00C76C53">
      <w:pPr>
        <w:rPr>
          <w:rFonts w:ascii="Calibri" w:eastAsia="Calibri" w:hAnsi="Calibri" w:cs="Arial"/>
        </w:rPr>
      </w:pPr>
    </w:p>
    <w:sdt>
      <w:sdtPr>
        <w:rPr>
          <w:rFonts w:ascii="Cambria" w:eastAsia="Calibri" w:hAnsi="Cambria" w:cs="Arial"/>
        </w:rPr>
        <w:id w:val="-760297017"/>
        <w:docPartObj>
          <w:docPartGallery w:val="Table of Contents"/>
          <w:docPartUnique/>
        </w:docPartObj>
      </w:sdtPr>
      <w:sdtEndPr>
        <w:rPr>
          <w:rFonts w:ascii="Calibri" w:hAnsi="Calibri"/>
          <w:b/>
        </w:rPr>
      </w:sdtEndPr>
      <w:sdtContent>
        <w:p w14:paraId="772C9286" w14:textId="77777777" w:rsidR="00C76C53" w:rsidRPr="00C76C53" w:rsidRDefault="00C76C53" w:rsidP="00C76C53">
          <w:pPr>
            <w:spacing w:before="480" w:after="0"/>
            <w:rPr>
              <w:rFonts w:ascii="Calibri" w:eastAsia="MS Mincho" w:hAnsi="Calibri" w:cs="Arial"/>
              <w:bCs/>
              <w:color w:val="197C7D"/>
              <w:sz w:val="52"/>
              <w:szCs w:val="28"/>
              <w:lang w:eastAsia="ja-JP"/>
            </w:rPr>
          </w:pPr>
          <w:r w:rsidRPr="00C76C53">
            <w:rPr>
              <w:rFonts w:ascii="Calibri" w:eastAsia="MS Mincho" w:hAnsi="Calibri" w:cs="Arial"/>
              <w:bCs/>
              <w:color w:val="197C7D"/>
              <w:sz w:val="52"/>
              <w:szCs w:val="28"/>
              <w:lang w:eastAsia="ja-JP"/>
            </w:rPr>
            <w:t>Contents</w:t>
          </w:r>
        </w:p>
        <w:p w14:paraId="5CB21593" w14:textId="7585C948" w:rsidR="00C95C12" w:rsidRDefault="00C76C53">
          <w:pPr>
            <w:pStyle w:val="TOC1"/>
            <w:rPr>
              <w:rFonts w:eastAsiaTheme="minorEastAsia"/>
              <w:b w:val="0"/>
              <w:kern w:val="2"/>
              <w:sz w:val="24"/>
              <w:szCs w:val="24"/>
              <w:lang w:eastAsia="en-AU"/>
              <w14:ligatures w14:val="standardContextual"/>
            </w:rPr>
          </w:pPr>
          <w:r w:rsidRPr="00C76C53">
            <w:rPr>
              <w:rFonts w:ascii="Calibri" w:eastAsia="Calibri" w:hAnsi="Calibri" w:cs="Arial"/>
            </w:rPr>
            <w:fldChar w:fldCharType="begin"/>
          </w:r>
          <w:r w:rsidRPr="00C76C53">
            <w:rPr>
              <w:rFonts w:ascii="Calibri" w:eastAsia="Calibri" w:hAnsi="Calibri" w:cs="Arial"/>
            </w:rPr>
            <w:instrText xml:space="preserve"> TOC \h \z \u \t "Heading 2,1,Heading 3,2,Style1,2,TOA Heading,1" </w:instrText>
          </w:r>
          <w:r w:rsidRPr="00C76C53">
            <w:rPr>
              <w:rFonts w:ascii="Calibri" w:eastAsia="Calibri" w:hAnsi="Calibri" w:cs="Arial"/>
            </w:rPr>
            <w:fldChar w:fldCharType="separate"/>
          </w:r>
          <w:hyperlink w:anchor="_Toc180660349" w:history="1">
            <w:r w:rsidR="00C95C12" w:rsidRPr="008B3723">
              <w:rPr>
                <w:rStyle w:val="Hyperlink"/>
                <w:rFonts w:ascii="Calibri" w:hAnsi="Calibri"/>
                <w:bCs/>
                <w:lang w:eastAsia="ja-JP"/>
              </w:rPr>
              <w:t>1.</w:t>
            </w:r>
            <w:r w:rsidR="00C95C12">
              <w:rPr>
                <w:rFonts w:eastAsiaTheme="minorEastAsia"/>
                <w:b w:val="0"/>
                <w:kern w:val="2"/>
                <w:sz w:val="24"/>
                <w:szCs w:val="24"/>
                <w:lang w:eastAsia="en-AU"/>
                <w14:ligatures w14:val="standardContextual"/>
              </w:rPr>
              <w:tab/>
            </w:r>
            <w:r w:rsidR="00C95C12" w:rsidRPr="008B3723">
              <w:rPr>
                <w:rStyle w:val="Hyperlink"/>
                <w:rFonts w:ascii="Calibri" w:hAnsi="Calibri"/>
                <w:bCs/>
                <w:lang w:eastAsia="ja-JP"/>
              </w:rPr>
              <w:t>Overview</w:t>
            </w:r>
            <w:r w:rsidR="00C95C12">
              <w:rPr>
                <w:webHidden/>
              </w:rPr>
              <w:tab/>
            </w:r>
            <w:r w:rsidR="00C95C12">
              <w:rPr>
                <w:webHidden/>
              </w:rPr>
              <w:fldChar w:fldCharType="begin"/>
            </w:r>
            <w:r w:rsidR="00C95C12">
              <w:rPr>
                <w:webHidden/>
              </w:rPr>
              <w:instrText xml:space="preserve"> PAGEREF _Toc180660349 \h </w:instrText>
            </w:r>
            <w:r w:rsidR="00C95C12">
              <w:rPr>
                <w:webHidden/>
              </w:rPr>
            </w:r>
            <w:r w:rsidR="00C95C12">
              <w:rPr>
                <w:webHidden/>
              </w:rPr>
              <w:fldChar w:fldCharType="separate"/>
            </w:r>
            <w:r w:rsidR="00032B3C">
              <w:rPr>
                <w:webHidden/>
              </w:rPr>
              <w:t>2</w:t>
            </w:r>
            <w:r w:rsidR="00C95C12">
              <w:rPr>
                <w:webHidden/>
              </w:rPr>
              <w:fldChar w:fldCharType="end"/>
            </w:r>
          </w:hyperlink>
        </w:p>
        <w:p w14:paraId="36F28EAE" w14:textId="0C538C2D" w:rsidR="00C95C12" w:rsidRDefault="00C95C12">
          <w:pPr>
            <w:pStyle w:val="TOC1"/>
            <w:rPr>
              <w:rFonts w:eastAsiaTheme="minorEastAsia"/>
              <w:b w:val="0"/>
              <w:kern w:val="2"/>
              <w:sz w:val="24"/>
              <w:szCs w:val="24"/>
              <w:lang w:eastAsia="en-AU"/>
              <w14:ligatures w14:val="standardContextual"/>
            </w:rPr>
          </w:pPr>
          <w:hyperlink w:anchor="_Toc180660350" w:history="1">
            <w:r w:rsidRPr="008B3723">
              <w:rPr>
                <w:rStyle w:val="Hyperlink"/>
                <w:rFonts w:ascii="Calibri" w:hAnsi="Calibri"/>
                <w:bCs/>
                <w:lang w:eastAsia="ja-JP"/>
              </w:rPr>
              <w:t>2.</w:t>
            </w:r>
            <w:r>
              <w:rPr>
                <w:rFonts w:eastAsiaTheme="minorEastAsia"/>
                <w:b w:val="0"/>
                <w:kern w:val="2"/>
                <w:sz w:val="24"/>
                <w:szCs w:val="24"/>
                <w:lang w:eastAsia="en-AU"/>
                <w14:ligatures w14:val="standardContextual"/>
              </w:rPr>
              <w:tab/>
            </w:r>
            <w:r w:rsidRPr="008B3723">
              <w:rPr>
                <w:rStyle w:val="Hyperlink"/>
                <w:rFonts w:ascii="Calibri" w:hAnsi="Calibri"/>
                <w:bCs/>
                <w:lang w:eastAsia="ja-JP"/>
              </w:rPr>
              <w:t>Trade analysis methodologies and prior studies</w:t>
            </w:r>
            <w:r>
              <w:rPr>
                <w:webHidden/>
              </w:rPr>
              <w:tab/>
            </w:r>
            <w:r>
              <w:rPr>
                <w:webHidden/>
              </w:rPr>
              <w:fldChar w:fldCharType="begin"/>
            </w:r>
            <w:r>
              <w:rPr>
                <w:webHidden/>
              </w:rPr>
              <w:instrText xml:space="preserve"> PAGEREF _Toc180660350 \h </w:instrText>
            </w:r>
            <w:r>
              <w:rPr>
                <w:webHidden/>
              </w:rPr>
            </w:r>
            <w:r>
              <w:rPr>
                <w:webHidden/>
              </w:rPr>
              <w:fldChar w:fldCharType="separate"/>
            </w:r>
            <w:r w:rsidR="00032B3C">
              <w:rPr>
                <w:webHidden/>
              </w:rPr>
              <w:t>3</w:t>
            </w:r>
            <w:r>
              <w:rPr>
                <w:webHidden/>
              </w:rPr>
              <w:fldChar w:fldCharType="end"/>
            </w:r>
          </w:hyperlink>
        </w:p>
        <w:p w14:paraId="125880BB" w14:textId="225F3BB1" w:rsidR="00C95C12" w:rsidRDefault="00C95C12">
          <w:pPr>
            <w:pStyle w:val="TOC1"/>
            <w:rPr>
              <w:rFonts w:eastAsiaTheme="minorEastAsia"/>
              <w:b w:val="0"/>
              <w:kern w:val="2"/>
              <w:sz w:val="24"/>
              <w:szCs w:val="24"/>
              <w:lang w:eastAsia="en-AU"/>
              <w14:ligatures w14:val="standardContextual"/>
            </w:rPr>
          </w:pPr>
          <w:hyperlink w:anchor="_Toc180660351" w:history="1">
            <w:r w:rsidRPr="008B3723">
              <w:rPr>
                <w:rStyle w:val="Hyperlink"/>
                <w:rFonts w:ascii="Calibri" w:hAnsi="Calibri"/>
                <w:bCs/>
                <w:lang w:eastAsia="ja-JP"/>
              </w:rPr>
              <w:t>3.</w:t>
            </w:r>
            <w:r>
              <w:rPr>
                <w:rFonts w:eastAsiaTheme="minorEastAsia"/>
                <w:b w:val="0"/>
                <w:kern w:val="2"/>
                <w:sz w:val="24"/>
                <w:szCs w:val="24"/>
                <w:lang w:eastAsia="en-AU"/>
                <w14:ligatures w14:val="standardContextual"/>
              </w:rPr>
              <w:tab/>
            </w:r>
            <w:r w:rsidRPr="008B3723">
              <w:rPr>
                <w:rStyle w:val="Hyperlink"/>
                <w:rFonts w:ascii="Calibri" w:hAnsi="Calibri"/>
                <w:bCs/>
                <w:lang w:eastAsia="ja-JP"/>
              </w:rPr>
              <w:t>Assessing sectoral carbon leakage risk</w:t>
            </w:r>
            <w:r>
              <w:rPr>
                <w:webHidden/>
              </w:rPr>
              <w:tab/>
            </w:r>
            <w:r>
              <w:rPr>
                <w:webHidden/>
              </w:rPr>
              <w:fldChar w:fldCharType="begin"/>
            </w:r>
            <w:r>
              <w:rPr>
                <w:webHidden/>
              </w:rPr>
              <w:instrText xml:space="preserve"> PAGEREF _Toc180660351 \h </w:instrText>
            </w:r>
            <w:r>
              <w:rPr>
                <w:webHidden/>
              </w:rPr>
            </w:r>
            <w:r>
              <w:rPr>
                <w:webHidden/>
              </w:rPr>
              <w:fldChar w:fldCharType="separate"/>
            </w:r>
            <w:r w:rsidR="00032B3C">
              <w:rPr>
                <w:webHidden/>
              </w:rPr>
              <w:t>5</w:t>
            </w:r>
            <w:r>
              <w:rPr>
                <w:webHidden/>
              </w:rPr>
              <w:fldChar w:fldCharType="end"/>
            </w:r>
          </w:hyperlink>
        </w:p>
        <w:p w14:paraId="684F3F67" w14:textId="1C991BEE" w:rsidR="00C95C12" w:rsidRDefault="00C95C12">
          <w:pPr>
            <w:pStyle w:val="TOC1"/>
            <w:rPr>
              <w:rFonts w:eastAsiaTheme="minorEastAsia"/>
              <w:b w:val="0"/>
              <w:kern w:val="2"/>
              <w:sz w:val="24"/>
              <w:szCs w:val="24"/>
              <w:lang w:eastAsia="en-AU"/>
              <w14:ligatures w14:val="standardContextual"/>
            </w:rPr>
          </w:pPr>
          <w:hyperlink w:anchor="_Toc180660352" w:history="1">
            <w:r w:rsidRPr="008B3723">
              <w:rPr>
                <w:rStyle w:val="Hyperlink"/>
                <w:rFonts w:ascii="Calibri" w:eastAsia="MS Mincho" w:hAnsi="Calibri" w:cs="Arial"/>
                <w:bCs/>
                <w:lang w:eastAsia="ja-JP"/>
              </w:rPr>
              <w:t>4.</w:t>
            </w:r>
            <w:r>
              <w:rPr>
                <w:rFonts w:eastAsiaTheme="minorEastAsia"/>
                <w:b w:val="0"/>
                <w:kern w:val="2"/>
                <w:sz w:val="24"/>
                <w:szCs w:val="24"/>
                <w:lang w:eastAsia="en-AU"/>
                <w14:ligatures w14:val="standardContextual"/>
              </w:rPr>
              <w:tab/>
            </w:r>
            <w:r w:rsidRPr="008B3723">
              <w:rPr>
                <w:rStyle w:val="Hyperlink"/>
                <w:rFonts w:ascii="Calibri" w:eastAsia="MS Mincho" w:hAnsi="Calibri" w:cs="Arial"/>
                <w:bCs/>
                <w:lang w:eastAsia="ja-JP"/>
              </w:rPr>
              <w:t xml:space="preserve">Trade model </w:t>
            </w:r>
            <w:r w:rsidRPr="008B3723">
              <w:rPr>
                <w:rStyle w:val="Hyperlink"/>
                <w:rFonts w:ascii="Calibri" w:hAnsi="Calibri"/>
                <w:bCs/>
                <w:lang w:eastAsia="ja-JP"/>
              </w:rPr>
              <w:t>estimation</w:t>
            </w:r>
            <w:r>
              <w:rPr>
                <w:webHidden/>
              </w:rPr>
              <w:tab/>
            </w:r>
            <w:r>
              <w:rPr>
                <w:webHidden/>
              </w:rPr>
              <w:fldChar w:fldCharType="begin"/>
            </w:r>
            <w:r>
              <w:rPr>
                <w:webHidden/>
              </w:rPr>
              <w:instrText xml:space="preserve"> PAGEREF _Toc180660352 \h </w:instrText>
            </w:r>
            <w:r>
              <w:rPr>
                <w:webHidden/>
              </w:rPr>
            </w:r>
            <w:r>
              <w:rPr>
                <w:webHidden/>
              </w:rPr>
              <w:fldChar w:fldCharType="separate"/>
            </w:r>
            <w:r w:rsidR="00032B3C">
              <w:rPr>
                <w:webHidden/>
              </w:rPr>
              <w:t>10</w:t>
            </w:r>
            <w:r>
              <w:rPr>
                <w:webHidden/>
              </w:rPr>
              <w:fldChar w:fldCharType="end"/>
            </w:r>
          </w:hyperlink>
        </w:p>
        <w:p w14:paraId="43403878" w14:textId="4F8CD8A1" w:rsidR="00C95C12" w:rsidRDefault="00C95C12">
          <w:pPr>
            <w:pStyle w:val="TOC2"/>
            <w:tabs>
              <w:tab w:val="left" w:pos="960"/>
            </w:tabs>
            <w:rPr>
              <w:rFonts w:eastAsiaTheme="minorEastAsia"/>
              <w:kern w:val="2"/>
              <w:sz w:val="24"/>
              <w:szCs w:val="24"/>
              <w:lang w:eastAsia="en-AU"/>
              <w14:ligatures w14:val="standardContextual"/>
            </w:rPr>
          </w:pPr>
          <w:hyperlink w:anchor="_Toc180660353" w:history="1">
            <w:r w:rsidRPr="008B3723">
              <w:rPr>
                <w:rStyle w:val="Hyperlink"/>
                <w:rFonts w:ascii="Calibri" w:eastAsia="Times New Roman" w:hAnsi="Calibri" w:cs="Times New Roman"/>
                <w:b/>
                <w:bCs/>
              </w:rPr>
              <w:t>4.1</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Restricted Error Correction Model (ECM)</w:t>
            </w:r>
            <w:r>
              <w:rPr>
                <w:webHidden/>
              </w:rPr>
              <w:tab/>
            </w:r>
            <w:r>
              <w:rPr>
                <w:webHidden/>
              </w:rPr>
              <w:fldChar w:fldCharType="begin"/>
            </w:r>
            <w:r>
              <w:rPr>
                <w:webHidden/>
              </w:rPr>
              <w:instrText xml:space="preserve"> PAGEREF _Toc180660353 \h </w:instrText>
            </w:r>
            <w:r>
              <w:rPr>
                <w:webHidden/>
              </w:rPr>
            </w:r>
            <w:r>
              <w:rPr>
                <w:webHidden/>
              </w:rPr>
              <w:fldChar w:fldCharType="separate"/>
            </w:r>
            <w:r w:rsidR="00032B3C">
              <w:rPr>
                <w:webHidden/>
              </w:rPr>
              <w:t>10</w:t>
            </w:r>
            <w:r>
              <w:rPr>
                <w:webHidden/>
              </w:rPr>
              <w:fldChar w:fldCharType="end"/>
            </w:r>
          </w:hyperlink>
        </w:p>
        <w:p w14:paraId="11C33C92" w14:textId="0F21C1A3" w:rsidR="00C95C12" w:rsidRDefault="00C95C12">
          <w:pPr>
            <w:pStyle w:val="TOC2"/>
            <w:tabs>
              <w:tab w:val="left" w:pos="960"/>
            </w:tabs>
            <w:rPr>
              <w:rFonts w:eastAsiaTheme="minorEastAsia"/>
              <w:kern w:val="2"/>
              <w:sz w:val="24"/>
              <w:szCs w:val="24"/>
              <w:lang w:eastAsia="en-AU"/>
              <w14:ligatures w14:val="standardContextual"/>
            </w:rPr>
          </w:pPr>
          <w:hyperlink w:anchor="_Toc180660354" w:history="1">
            <w:r w:rsidRPr="008B3723">
              <w:rPr>
                <w:rStyle w:val="Hyperlink"/>
                <w:rFonts w:ascii="Calibri" w:eastAsia="Times New Roman" w:hAnsi="Calibri" w:cs="Times New Roman"/>
                <w:b/>
                <w:bCs/>
              </w:rPr>
              <w:t>4.2</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ARDL (Unrestricted ECM)</w:t>
            </w:r>
            <w:r>
              <w:rPr>
                <w:webHidden/>
              </w:rPr>
              <w:tab/>
            </w:r>
            <w:r>
              <w:rPr>
                <w:webHidden/>
              </w:rPr>
              <w:fldChar w:fldCharType="begin"/>
            </w:r>
            <w:r>
              <w:rPr>
                <w:webHidden/>
              </w:rPr>
              <w:instrText xml:space="preserve"> PAGEREF _Toc180660354 \h </w:instrText>
            </w:r>
            <w:r>
              <w:rPr>
                <w:webHidden/>
              </w:rPr>
            </w:r>
            <w:r>
              <w:rPr>
                <w:webHidden/>
              </w:rPr>
              <w:fldChar w:fldCharType="separate"/>
            </w:r>
            <w:r w:rsidR="00032B3C">
              <w:rPr>
                <w:webHidden/>
              </w:rPr>
              <w:t>11</w:t>
            </w:r>
            <w:r>
              <w:rPr>
                <w:webHidden/>
              </w:rPr>
              <w:fldChar w:fldCharType="end"/>
            </w:r>
          </w:hyperlink>
        </w:p>
        <w:p w14:paraId="09F772E0" w14:textId="47C03132" w:rsidR="00C95C12" w:rsidRDefault="00C95C12">
          <w:pPr>
            <w:pStyle w:val="TOC1"/>
            <w:rPr>
              <w:rFonts w:eastAsiaTheme="minorEastAsia"/>
              <w:b w:val="0"/>
              <w:kern w:val="2"/>
              <w:sz w:val="24"/>
              <w:szCs w:val="24"/>
              <w:lang w:eastAsia="en-AU"/>
              <w14:ligatures w14:val="standardContextual"/>
            </w:rPr>
          </w:pPr>
          <w:hyperlink w:anchor="_Toc180660355" w:history="1">
            <w:r w:rsidRPr="008B3723">
              <w:rPr>
                <w:rStyle w:val="Hyperlink"/>
                <w:rFonts w:ascii="Calibri" w:eastAsia="MS Mincho" w:hAnsi="Calibri" w:cs="Arial"/>
                <w:bCs/>
                <w:lang w:eastAsia="ja-JP"/>
              </w:rPr>
              <w:t>5.</w:t>
            </w:r>
            <w:r>
              <w:rPr>
                <w:rFonts w:eastAsiaTheme="minorEastAsia"/>
                <w:b w:val="0"/>
                <w:kern w:val="2"/>
                <w:sz w:val="24"/>
                <w:szCs w:val="24"/>
                <w:lang w:eastAsia="en-AU"/>
                <w14:ligatures w14:val="standardContextual"/>
              </w:rPr>
              <w:tab/>
            </w:r>
            <w:r w:rsidRPr="008B3723">
              <w:rPr>
                <w:rStyle w:val="Hyperlink"/>
                <w:rFonts w:ascii="Calibri" w:eastAsia="MS Mincho" w:hAnsi="Calibri" w:cs="Arial"/>
                <w:bCs/>
                <w:lang w:eastAsia="ja-JP"/>
              </w:rPr>
              <w:t xml:space="preserve">Merchandise trade </w:t>
            </w:r>
            <w:r w:rsidRPr="008B3723">
              <w:rPr>
                <w:rStyle w:val="Hyperlink"/>
                <w:rFonts w:ascii="Calibri" w:hAnsi="Calibri"/>
                <w:bCs/>
                <w:lang w:eastAsia="ja-JP"/>
              </w:rPr>
              <w:t>data</w:t>
            </w:r>
            <w:r w:rsidRPr="008B3723">
              <w:rPr>
                <w:rStyle w:val="Hyperlink"/>
                <w:rFonts w:ascii="Calibri" w:eastAsia="MS Mincho" w:hAnsi="Calibri" w:cs="Arial"/>
                <w:bCs/>
                <w:lang w:eastAsia="ja-JP"/>
              </w:rPr>
              <w:t xml:space="preserve"> in BLADE</w:t>
            </w:r>
            <w:r>
              <w:rPr>
                <w:webHidden/>
              </w:rPr>
              <w:tab/>
            </w:r>
            <w:r>
              <w:rPr>
                <w:webHidden/>
              </w:rPr>
              <w:fldChar w:fldCharType="begin"/>
            </w:r>
            <w:r>
              <w:rPr>
                <w:webHidden/>
              </w:rPr>
              <w:instrText xml:space="preserve"> PAGEREF _Toc180660355 \h </w:instrText>
            </w:r>
            <w:r>
              <w:rPr>
                <w:webHidden/>
              </w:rPr>
            </w:r>
            <w:r>
              <w:rPr>
                <w:webHidden/>
              </w:rPr>
              <w:fldChar w:fldCharType="separate"/>
            </w:r>
            <w:r w:rsidR="00032B3C">
              <w:rPr>
                <w:webHidden/>
              </w:rPr>
              <w:t>13</w:t>
            </w:r>
            <w:r>
              <w:rPr>
                <w:webHidden/>
              </w:rPr>
              <w:fldChar w:fldCharType="end"/>
            </w:r>
          </w:hyperlink>
        </w:p>
        <w:p w14:paraId="74FEB9F0" w14:textId="3EE7F0CC" w:rsidR="00C95C12" w:rsidRDefault="00C95C12">
          <w:pPr>
            <w:pStyle w:val="TOC2"/>
            <w:tabs>
              <w:tab w:val="left" w:pos="960"/>
            </w:tabs>
            <w:rPr>
              <w:rFonts w:eastAsiaTheme="minorEastAsia"/>
              <w:kern w:val="2"/>
              <w:sz w:val="24"/>
              <w:szCs w:val="24"/>
              <w:lang w:eastAsia="en-AU"/>
              <w14:ligatures w14:val="standardContextual"/>
            </w:rPr>
          </w:pPr>
          <w:hyperlink w:anchor="_Toc180660356" w:history="1">
            <w:r w:rsidRPr="008B3723">
              <w:rPr>
                <w:rStyle w:val="Hyperlink"/>
                <w:rFonts w:ascii="Calibri" w:eastAsia="Times New Roman" w:hAnsi="Calibri" w:cs="Times New Roman"/>
                <w:b/>
                <w:bCs/>
              </w:rPr>
              <w:t>5.1</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Creation of export and import price variables</w:t>
            </w:r>
            <w:r>
              <w:rPr>
                <w:webHidden/>
              </w:rPr>
              <w:tab/>
            </w:r>
            <w:r>
              <w:rPr>
                <w:webHidden/>
              </w:rPr>
              <w:fldChar w:fldCharType="begin"/>
            </w:r>
            <w:r>
              <w:rPr>
                <w:webHidden/>
              </w:rPr>
              <w:instrText xml:space="preserve"> PAGEREF _Toc180660356 \h </w:instrText>
            </w:r>
            <w:r>
              <w:rPr>
                <w:webHidden/>
              </w:rPr>
            </w:r>
            <w:r>
              <w:rPr>
                <w:webHidden/>
              </w:rPr>
              <w:fldChar w:fldCharType="separate"/>
            </w:r>
            <w:r w:rsidR="00032B3C">
              <w:rPr>
                <w:webHidden/>
              </w:rPr>
              <w:t>13</w:t>
            </w:r>
            <w:r>
              <w:rPr>
                <w:webHidden/>
              </w:rPr>
              <w:fldChar w:fldCharType="end"/>
            </w:r>
          </w:hyperlink>
        </w:p>
        <w:p w14:paraId="6B301FBA" w14:textId="18E2F075" w:rsidR="00C95C12" w:rsidRDefault="00C95C12">
          <w:pPr>
            <w:pStyle w:val="TOC2"/>
            <w:tabs>
              <w:tab w:val="left" w:pos="960"/>
            </w:tabs>
            <w:rPr>
              <w:rFonts w:eastAsiaTheme="minorEastAsia"/>
              <w:kern w:val="2"/>
              <w:sz w:val="24"/>
              <w:szCs w:val="24"/>
              <w:lang w:eastAsia="en-AU"/>
              <w14:ligatures w14:val="standardContextual"/>
            </w:rPr>
          </w:pPr>
          <w:hyperlink w:anchor="_Toc180660357" w:history="1">
            <w:r w:rsidRPr="008B3723">
              <w:rPr>
                <w:rStyle w:val="Hyperlink"/>
                <w:rFonts w:ascii="Calibri" w:eastAsia="Times New Roman" w:hAnsi="Calibri" w:cs="Times New Roman"/>
                <w:b/>
                <w:bCs/>
              </w:rPr>
              <w:t>5.2</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Demand variables</w:t>
            </w:r>
            <w:r>
              <w:rPr>
                <w:webHidden/>
              </w:rPr>
              <w:tab/>
            </w:r>
            <w:r>
              <w:rPr>
                <w:webHidden/>
              </w:rPr>
              <w:fldChar w:fldCharType="begin"/>
            </w:r>
            <w:r>
              <w:rPr>
                <w:webHidden/>
              </w:rPr>
              <w:instrText xml:space="preserve"> PAGEREF _Toc180660357 \h </w:instrText>
            </w:r>
            <w:r>
              <w:rPr>
                <w:webHidden/>
              </w:rPr>
            </w:r>
            <w:r>
              <w:rPr>
                <w:webHidden/>
              </w:rPr>
              <w:fldChar w:fldCharType="separate"/>
            </w:r>
            <w:r w:rsidR="00032B3C">
              <w:rPr>
                <w:webHidden/>
              </w:rPr>
              <w:t>13</w:t>
            </w:r>
            <w:r>
              <w:rPr>
                <w:webHidden/>
              </w:rPr>
              <w:fldChar w:fldCharType="end"/>
            </w:r>
          </w:hyperlink>
        </w:p>
        <w:p w14:paraId="303E0002" w14:textId="181D448C" w:rsidR="00C95C12" w:rsidRDefault="00C95C12">
          <w:pPr>
            <w:pStyle w:val="TOC2"/>
            <w:tabs>
              <w:tab w:val="left" w:pos="960"/>
            </w:tabs>
            <w:rPr>
              <w:rFonts w:eastAsiaTheme="minorEastAsia"/>
              <w:kern w:val="2"/>
              <w:sz w:val="24"/>
              <w:szCs w:val="24"/>
              <w:lang w:eastAsia="en-AU"/>
              <w14:ligatures w14:val="standardContextual"/>
            </w:rPr>
          </w:pPr>
          <w:hyperlink w:anchor="_Toc180660358" w:history="1">
            <w:r w:rsidRPr="008B3723">
              <w:rPr>
                <w:rStyle w:val="Hyperlink"/>
                <w:rFonts w:ascii="Calibri" w:eastAsia="Times New Roman" w:hAnsi="Calibri" w:cs="Times New Roman"/>
                <w:b/>
                <w:bCs/>
              </w:rPr>
              <w:t>5.3</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Data quality</w:t>
            </w:r>
            <w:r>
              <w:rPr>
                <w:webHidden/>
              </w:rPr>
              <w:tab/>
            </w:r>
            <w:r>
              <w:rPr>
                <w:webHidden/>
              </w:rPr>
              <w:fldChar w:fldCharType="begin"/>
            </w:r>
            <w:r>
              <w:rPr>
                <w:webHidden/>
              </w:rPr>
              <w:instrText xml:space="preserve"> PAGEREF _Toc180660358 \h </w:instrText>
            </w:r>
            <w:r>
              <w:rPr>
                <w:webHidden/>
              </w:rPr>
            </w:r>
            <w:r>
              <w:rPr>
                <w:webHidden/>
              </w:rPr>
              <w:fldChar w:fldCharType="separate"/>
            </w:r>
            <w:r w:rsidR="00032B3C">
              <w:rPr>
                <w:webHidden/>
              </w:rPr>
              <w:t>14</w:t>
            </w:r>
            <w:r>
              <w:rPr>
                <w:webHidden/>
              </w:rPr>
              <w:fldChar w:fldCharType="end"/>
            </w:r>
          </w:hyperlink>
        </w:p>
        <w:p w14:paraId="559313AF" w14:textId="3DCDFE1A" w:rsidR="00C95C12" w:rsidRDefault="00C95C12">
          <w:pPr>
            <w:pStyle w:val="TOC2"/>
            <w:tabs>
              <w:tab w:val="left" w:pos="960"/>
            </w:tabs>
            <w:rPr>
              <w:rFonts w:eastAsiaTheme="minorEastAsia"/>
              <w:kern w:val="2"/>
              <w:sz w:val="24"/>
              <w:szCs w:val="24"/>
              <w:lang w:eastAsia="en-AU"/>
              <w14:ligatures w14:val="standardContextual"/>
            </w:rPr>
          </w:pPr>
          <w:hyperlink w:anchor="_Toc180660359" w:history="1">
            <w:r w:rsidRPr="008B3723">
              <w:rPr>
                <w:rStyle w:val="Hyperlink"/>
                <w:rFonts w:ascii="Calibri" w:eastAsia="Times New Roman" w:hAnsi="Calibri" w:cs="Times New Roman"/>
                <w:b/>
                <w:bCs/>
              </w:rPr>
              <w:t>5.4</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Sources of bias in the estimates and alternative approaches</w:t>
            </w:r>
            <w:r>
              <w:rPr>
                <w:webHidden/>
              </w:rPr>
              <w:tab/>
            </w:r>
            <w:r>
              <w:rPr>
                <w:webHidden/>
              </w:rPr>
              <w:fldChar w:fldCharType="begin"/>
            </w:r>
            <w:r>
              <w:rPr>
                <w:webHidden/>
              </w:rPr>
              <w:instrText xml:space="preserve"> PAGEREF _Toc180660359 \h </w:instrText>
            </w:r>
            <w:r>
              <w:rPr>
                <w:webHidden/>
              </w:rPr>
            </w:r>
            <w:r>
              <w:rPr>
                <w:webHidden/>
              </w:rPr>
              <w:fldChar w:fldCharType="separate"/>
            </w:r>
            <w:r w:rsidR="00032B3C">
              <w:rPr>
                <w:webHidden/>
              </w:rPr>
              <w:t>14</w:t>
            </w:r>
            <w:r>
              <w:rPr>
                <w:webHidden/>
              </w:rPr>
              <w:fldChar w:fldCharType="end"/>
            </w:r>
          </w:hyperlink>
        </w:p>
        <w:p w14:paraId="0666FAF1" w14:textId="09EC11A5" w:rsidR="00C95C12" w:rsidRDefault="00C95C12">
          <w:pPr>
            <w:pStyle w:val="TOC1"/>
            <w:rPr>
              <w:rFonts w:eastAsiaTheme="minorEastAsia"/>
              <w:b w:val="0"/>
              <w:kern w:val="2"/>
              <w:sz w:val="24"/>
              <w:szCs w:val="24"/>
              <w:lang w:eastAsia="en-AU"/>
              <w14:ligatures w14:val="standardContextual"/>
            </w:rPr>
          </w:pPr>
          <w:hyperlink w:anchor="_Toc180660360" w:history="1">
            <w:r w:rsidRPr="008B3723">
              <w:rPr>
                <w:rStyle w:val="Hyperlink"/>
                <w:rFonts w:ascii="Calibri" w:eastAsia="MS Mincho" w:hAnsi="Calibri" w:cs="Arial"/>
                <w:bCs/>
                <w:lang w:eastAsia="ja-JP"/>
              </w:rPr>
              <w:t>6.</w:t>
            </w:r>
            <w:r>
              <w:rPr>
                <w:rFonts w:eastAsiaTheme="minorEastAsia"/>
                <w:b w:val="0"/>
                <w:kern w:val="2"/>
                <w:sz w:val="24"/>
                <w:szCs w:val="24"/>
                <w:lang w:eastAsia="en-AU"/>
                <w14:ligatures w14:val="standardContextual"/>
              </w:rPr>
              <w:tab/>
            </w:r>
            <w:r w:rsidRPr="008B3723">
              <w:rPr>
                <w:rStyle w:val="Hyperlink"/>
                <w:rFonts w:ascii="Calibri" w:eastAsia="MS Mincho" w:hAnsi="Calibri" w:cs="Arial"/>
                <w:bCs/>
                <w:lang w:eastAsia="ja-JP"/>
              </w:rPr>
              <w:t xml:space="preserve">Trade model regression </w:t>
            </w:r>
            <w:r w:rsidRPr="008B3723">
              <w:rPr>
                <w:rStyle w:val="Hyperlink"/>
                <w:rFonts w:ascii="Calibri" w:hAnsi="Calibri"/>
                <w:bCs/>
                <w:lang w:eastAsia="ja-JP"/>
              </w:rPr>
              <w:t>results</w:t>
            </w:r>
            <w:r>
              <w:rPr>
                <w:webHidden/>
              </w:rPr>
              <w:tab/>
            </w:r>
            <w:r>
              <w:rPr>
                <w:webHidden/>
              </w:rPr>
              <w:fldChar w:fldCharType="begin"/>
            </w:r>
            <w:r>
              <w:rPr>
                <w:webHidden/>
              </w:rPr>
              <w:instrText xml:space="preserve"> PAGEREF _Toc180660360 \h </w:instrText>
            </w:r>
            <w:r>
              <w:rPr>
                <w:webHidden/>
              </w:rPr>
            </w:r>
            <w:r>
              <w:rPr>
                <w:webHidden/>
              </w:rPr>
              <w:fldChar w:fldCharType="separate"/>
            </w:r>
            <w:r w:rsidR="00032B3C">
              <w:rPr>
                <w:webHidden/>
              </w:rPr>
              <w:t>16</w:t>
            </w:r>
            <w:r>
              <w:rPr>
                <w:webHidden/>
              </w:rPr>
              <w:fldChar w:fldCharType="end"/>
            </w:r>
          </w:hyperlink>
        </w:p>
        <w:p w14:paraId="37B5A546" w14:textId="460F2076" w:rsidR="00C95C12" w:rsidRDefault="00C95C12">
          <w:pPr>
            <w:pStyle w:val="TOC1"/>
            <w:rPr>
              <w:rFonts w:eastAsiaTheme="minorEastAsia"/>
              <w:b w:val="0"/>
              <w:kern w:val="2"/>
              <w:sz w:val="24"/>
              <w:szCs w:val="24"/>
              <w:lang w:eastAsia="en-AU"/>
              <w14:ligatures w14:val="standardContextual"/>
            </w:rPr>
          </w:pPr>
          <w:hyperlink w:anchor="_Toc180660361" w:history="1">
            <w:r w:rsidRPr="008B3723">
              <w:rPr>
                <w:rStyle w:val="Hyperlink"/>
                <w:rFonts w:ascii="Calibri" w:eastAsia="MS Mincho" w:hAnsi="Calibri" w:cs="Arial"/>
                <w:bCs/>
                <w:lang w:eastAsia="ja-JP"/>
              </w:rPr>
              <w:t>7.</w:t>
            </w:r>
            <w:r>
              <w:rPr>
                <w:rFonts w:eastAsiaTheme="minorEastAsia"/>
                <w:b w:val="0"/>
                <w:kern w:val="2"/>
                <w:sz w:val="24"/>
                <w:szCs w:val="24"/>
                <w:lang w:eastAsia="en-AU"/>
                <w14:ligatures w14:val="standardContextual"/>
              </w:rPr>
              <w:tab/>
            </w:r>
            <w:r w:rsidRPr="008B3723">
              <w:rPr>
                <w:rStyle w:val="Hyperlink"/>
                <w:rFonts w:ascii="Calibri" w:eastAsia="MS Mincho" w:hAnsi="Calibri" w:cs="Arial"/>
                <w:bCs/>
                <w:lang w:eastAsia="ja-JP"/>
              </w:rPr>
              <w:t xml:space="preserve">Investment leakage </w:t>
            </w:r>
            <w:r w:rsidRPr="008B3723">
              <w:rPr>
                <w:rStyle w:val="Hyperlink"/>
                <w:rFonts w:ascii="Calibri" w:hAnsi="Calibri"/>
                <w:bCs/>
                <w:lang w:eastAsia="ja-JP"/>
              </w:rPr>
              <w:t>risk</w:t>
            </w:r>
            <w:r w:rsidRPr="008B3723">
              <w:rPr>
                <w:rStyle w:val="Hyperlink"/>
                <w:rFonts w:ascii="Calibri" w:eastAsia="MS Mincho" w:hAnsi="Calibri" w:cs="Arial"/>
                <w:bCs/>
                <w:lang w:eastAsia="ja-JP"/>
              </w:rPr>
              <w:t xml:space="preserve"> indicator</w:t>
            </w:r>
            <w:r>
              <w:rPr>
                <w:webHidden/>
              </w:rPr>
              <w:tab/>
            </w:r>
            <w:r>
              <w:rPr>
                <w:webHidden/>
              </w:rPr>
              <w:fldChar w:fldCharType="begin"/>
            </w:r>
            <w:r>
              <w:rPr>
                <w:webHidden/>
              </w:rPr>
              <w:instrText xml:space="preserve"> PAGEREF _Toc180660361 \h </w:instrText>
            </w:r>
            <w:r>
              <w:rPr>
                <w:webHidden/>
              </w:rPr>
            </w:r>
            <w:r>
              <w:rPr>
                <w:webHidden/>
              </w:rPr>
              <w:fldChar w:fldCharType="separate"/>
            </w:r>
            <w:r w:rsidR="00032B3C">
              <w:rPr>
                <w:webHidden/>
              </w:rPr>
              <w:t>20</w:t>
            </w:r>
            <w:r>
              <w:rPr>
                <w:webHidden/>
              </w:rPr>
              <w:fldChar w:fldCharType="end"/>
            </w:r>
          </w:hyperlink>
        </w:p>
        <w:p w14:paraId="4E925156" w14:textId="073D9878" w:rsidR="00C95C12" w:rsidRDefault="00C95C12">
          <w:pPr>
            <w:pStyle w:val="TOC1"/>
            <w:rPr>
              <w:rFonts w:eastAsiaTheme="minorEastAsia"/>
              <w:b w:val="0"/>
              <w:kern w:val="2"/>
              <w:sz w:val="24"/>
              <w:szCs w:val="24"/>
              <w:lang w:eastAsia="en-AU"/>
              <w14:ligatures w14:val="standardContextual"/>
            </w:rPr>
          </w:pPr>
          <w:hyperlink w:anchor="_Toc180660362" w:history="1">
            <w:r w:rsidRPr="008B3723">
              <w:rPr>
                <w:rStyle w:val="Hyperlink"/>
                <w:rFonts w:ascii="Calibri" w:eastAsia="MS Mincho" w:hAnsi="Calibri" w:cs="Arial"/>
                <w:bCs/>
                <w:lang w:eastAsia="ja-JP"/>
              </w:rPr>
              <w:t>8.</w:t>
            </w:r>
            <w:r>
              <w:rPr>
                <w:rFonts w:eastAsiaTheme="minorEastAsia"/>
                <w:b w:val="0"/>
                <w:kern w:val="2"/>
                <w:sz w:val="24"/>
                <w:szCs w:val="24"/>
                <w:lang w:eastAsia="en-AU"/>
                <w14:ligatures w14:val="standardContextual"/>
              </w:rPr>
              <w:tab/>
            </w:r>
            <w:r w:rsidRPr="008B3723">
              <w:rPr>
                <w:rStyle w:val="Hyperlink"/>
                <w:rFonts w:ascii="Calibri" w:eastAsia="MS Mincho" w:hAnsi="Calibri" w:cs="Arial"/>
                <w:bCs/>
                <w:lang w:eastAsia="ja-JP"/>
              </w:rPr>
              <w:t>Treasury CGE modelling framework</w:t>
            </w:r>
            <w:r>
              <w:rPr>
                <w:webHidden/>
              </w:rPr>
              <w:tab/>
            </w:r>
            <w:r>
              <w:rPr>
                <w:webHidden/>
              </w:rPr>
              <w:fldChar w:fldCharType="begin"/>
            </w:r>
            <w:r>
              <w:rPr>
                <w:webHidden/>
              </w:rPr>
              <w:instrText xml:space="preserve"> PAGEREF _Toc180660362 \h </w:instrText>
            </w:r>
            <w:r>
              <w:rPr>
                <w:webHidden/>
              </w:rPr>
            </w:r>
            <w:r>
              <w:rPr>
                <w:webHidden/>
              </w:rPr>
              <w:fldChar w:fldCharType="separate"/>
            </w:r>
            <w:r w:rsidR="00032B3C">
              <w:rPr>
                <w:webHidden/>
              </w:rPr>
              <w:t>22</w:t>
            </w:r>
            <w:r>
              <w:rPr>
                <w:webHidden/>
              </w:rPr>
              <w:fldChar w:fldCharType="end"/>
            </w:r>
          </w:hyperlink>
        </w:p>
        <w:p w14:paraId="5E472117" w14:textId="12703E79" w:rsidR="00C95C12" w:rsidRDefault="00C95C12">
          <w:pPr>
            <w:pStyle w:val="TOC2"/>
            <w:tabs>
              <w:tab w:val="left" w:pos="960"/>
            </w:tabs>
            <w:rPr>
              <w:rFonts w:eastAsiaTheme="minorEastAsia"/>
              <w:kern w:val="2"/>
              <w:sz w:val="24"/>
              <w:szCs w:val="24"/>
              <w:lang w:eastAsia="en-AU"/>
              <w14:ligatures w14:val="standardContextual"/>
            </w:rPr>
          </w:pPr>
          <w:hyperlink w:anchor="_Toc180660363" w:history="1">
            <w:r w:rsidRPr="008B3723">
              <w:rPr>
                <w:rStyle w:val="Hyperlink"/>
                <w:rFonts w:ascii="Calibri" w:eastAsia="Times New Roman" w:hAnsi="Calibri" w:cs="Times New Roman"/>
                <w:b/>
                <w:bCs/>
              </w:rPr>
              <w:t>8.1</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Scenario overview</w:t>
            </w:r>
            <w:r>
              <w:rPr>
                <w:webHidden/>
              </w:rPr>
              <w:tab/>
            </w:r>
            <w:r>
              <w:rPr>
                <w:webHidden/>
              </w:rPr>
              <w:fldChar w:fldCharType="begin"/>
            </w:r>
            <w:r>
              <w:rPr>
                <w:webHidden/>
              </w:rPr>
              <w:instrText xml:space="preserve"> PAGEREF _Toc180660363 \h </w:instrText>
            </w:r>
            <w:r>
              <w:rPr>
                <w:webHidden/>
              </w:rPr>
            </w:r>
            <w:r>
              <w:rPr>
                <w:webHidden/>
              </w:rPr>
              <w:fldChar w:fldCharType="separate"/>
            </w:r>
            <w:r w:rsidR="00032B3C">
              <w:rPr>
                <w:webHidden/>
              </w:rPr>
              <w:t>22</w:t>
            </w:r>
            <w:r>
              <w:rPr>
                <w:webHidden/>
              </w:rPr>
              <w:fldChar w:fldCharType="end"/>
            </w:r>
          </w:hyperlink>
        </w:p>
        <w:p w14:paraId="69CD48D1" w14:textId="26A6D707" w:rsidR="00C95C12" w:rsidRDefault="00C95C12">
          <w:pPr>
            <w:pStyle w:val="TOC2"/>
            <w:tabs>
              <w:tab w:val="left" w:pos="960"/>
            </w:tabs>
            <w:rPr>
              <w:rFonts w:eastAsiaTheme="minorEastAsia"/>
              <w:kern w:val="2"/>
              <w:sz w:val="24"/>
              <w:szCs w:val="24"/>
              <w:lang w:eastAsia="en-AU"/>
              <w14:ligatures w14:val="standardContextual"/>
            </w:rPr>
          </w:pPr>
          <w:hyperlink w:anchor="_Toc180660364" w:history="1">
            <w:r w:rsidRPr="008B3723">
              <w:rPr>
                <w:rStyle w:val="Hyperlink"/>
                <w:rFonts w:ascii="Calibri" w:eastAsia="Times New Roman" w:hAnsi="Calibri" w:cs="Times New Roman"/>
                <w:b/>
                <w:bCs/>
              </w:rPr>
              <w:t>8.2</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Modelling framework</w:t>
            </w:r>
            <w:r>
              <w:rPr>
                <w:webHidden/>
              </w:rPr>
              <w:tab/>
            </w:r>
            <w:r>
              <w:rPr>
                <w:webHidden/>
              </w:rPr>
              <w:fldChar w:fldCharType="begin"/>
            </w:r>
            <w:r>
              <w:rPr>
                <w:webHidden/>
              </w:rPr>
              <w:instrText xml:space="preserve"> PAGEREF _Toc180660364 \h </w:instrText>
            </w:r>
            <w:r>
              <w:rPr>
                <w:webHidden/>
              </w:rPr>
            </w:r>
            <w:r>
              <w:rPr>
                <w:webHidden/>
              </w:rPr>
              <w:fldChar w:fldCharType="separate"/>
            </w:r>
            <w:r w:rsidR="00032B3C">
              <w:rPr>
                <w:webHidden/>
              </w:rPr>
              <w:t>22</w:t>
            </w:r>
            <w:r>
              <w:rPr>
                <w:webHidden/>
              </w:rPr>
              <w:fldChar w:fldCharType="end"/>
            </w:r>
          </w:hyperlink>
        </w:p>
        <w:p w14:paraId="036F757D" w14:textId="6AF80173" w:rsidR="00C95C12" w:rsidRDefault="00C95C12">
          <w:pPr>
            <w:pStyle w:val="TOC2"/>
            <w:tabs>
              <w:tab w:val="left" w:pos="960"/>
            </w:tabs>
            <w:rPr>
              <w:rFonts w:eastAsiaTheme="minorEastAsia"/>
              <w:kern w:val="2"/>
              <w:sz w:val="24"/>
              <w:szCs w:val="24"/>
              <w:lang w:eastAsia="en-AU"/>
              <w14:ligatures w14:val="standardContextual"/>
            </w:rPr>
          </w:pPr>
          <w:hyperlink w:anchor="_Toc180660365" w:history="1">
            <w:r w:rsidRPr="008B3723">
              <w:rPr>
                <w:rStyle w:val="Hyperlink"/>
                <w:rFonts w:ascii="Calibri" w:eastAsia="Times New Roman" w:hAnsi="Calibri" w:cs="Times New Roman"/>
                <w:b/>
                <w:bCs/>
              </w:rPr>
              <w:t>8.3</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Model of Industrial and Resources Abatement</w:t>
            </w:r>
            <w:r>
              <w:rPr>
                <w:webHidden/>
              </w:rPr>
              <w:tab/>
            </w:r>
            <w:r>
              <w:rPr>
                <w:webHidden/>
              </w:rPr>
              <w:fldChar w:fldCharType="begin"/>
            </w:r>
            <w:r>
              <w:rPr>
                <w:webHidden/>
              </w:rPr>
              <w:instrText xml:space="preserve"> PAGEREF _Toc180660365 \h </w:instrText>
            </w:r>
            <w:r>
              <w:rPr>
                <w:webHidden/>
              </w:rPr>
            </w:r>
            <w:r>
              <w:rPr>
                <w:webHidden/>
              </w:rPr>
              <w:fldChar w:fldCharType="separate"/>
            </w:r>
            <w:r w:rsidR="00032B3C">
              <w:rPr>
                <w:webHidden/>
              </w:rPr>
              <w:t>23</w:t>
            </w:r>
            <w:r>
              <w:rPr>
                <w:webHidden/>
              </w:rPr>
              <w:fldChar w:fldCharType="end"/>
            </w:r>
          </w:hyperlink>
        </w:p>
        <w:p w14:paraId="65FADDAD" w14:textId="41D69B70" w:rsidR="00C95C12" w:rsidRDefault="00C95C12">
          <w:pPr>
            <w:pStyle w:val="TOC2"/>
            <w:tabs>
              <w:tab w:val="left" w:pos="960"/>
            </w:tabs>
            <w:rPr>
              <w:rFonts w:eastAsiaTheme="minorEastAsia"/>
              <w:kern w:val="2"/>
              <w:sz w:val="24"/>
              <w:szCs w:val="24"/>
              <w:lang w:eastAsia="en-AU"/>
              <w14:ligatures w14:val="standardContextual"/>
            </w:rPr>
          </w:pPr>
          <w:hyperlink w:anchor="_Toc180660366" w:history="1">
            <w:r w:rsidRPr="008B3723">
              <w:rPr>
                <w:rStyle w:val="Hyperlink"/>
                <w:rFonts w:ascii="Calibri" w:eastAsia="Times New Roman" w:hAnsi="Calibri" w:cs="Times New Roman"/>
                <w:b/>
                <w:bCs/>
              </w:rPr>
              <w:t>8.4</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Global Trade and Environment Model</w:t>
            </w:r>
            <w:r>
              <w:rPr>
                <w:webHidden/>
              </w:rPr>
              <w:tab/>
            </w:r>
            <w:r>
              <w:rPr>
                <w:webHidden/>
              </w:rPr>
              <w:fldChar w:fldCharType="begin"/>
            </w:r>
            <w:r>
              <w:rPr>
                <w:webHidden/>
              </w:rPr>
              <w:instrText xml:space="preserve"> PAGEREF _Toc180660366 \h </w:instrText>
            </w:r>
            <w:r>
              <w:rPr>
                <w:webHidden/>
              </w:rPr>
            </w:r>
            <w:r>
              <w:rPr>
                <w:webHidden/>
              </w:rPr>
              <w:fldChar w:fldCharType="separate"/>
            </w:r>
            <w:r w:rsidR="00032B3C">
              <w:rPr>
                <w:webHidden/>
              </w:rPr>
              <w:t>24</w:t>
            </w:r>
            <w:r>
              <w:rPr>
                <w:webHidden/>
              </w:rPr>
              <w:fldChar w:fldCharType="end"/>
            </w:r>
          </w:hyperlink>
        </w:p>
        <w:p w14:paraId="64172890" w14:textId="20A08812" w:rsidR="00C95C12" w:rsidRDefault="00C95C12">
          <w:pPr>
            <w:pStyle w:val="TOC2"/>
            <w:tabs>
              <w:tab w:val="left" w:pos="960"/>
            </w:tabs>
            <w:rPr>
              <w:rFonts w:eastAsiaTheme="minorEastAsia"/>
              <w:kern w:val="2"/>
              <w:sz w:val="24"/>
              <w:szCs w:val="24"/>
              <w:lang w:eastAsia="en-AU"/>
              <w14:ligatures w14:val="standardContextual"/>
            </w:rPr>
          </w:pPr>
          <w:hyperlink w:anchor="_Toc180660367" w:history="1">
            <w:r w:rsidRPr="008B3723">
              <w:rPr>
                <w:rStyle w:val="Hyperlink"/>
                <w:rFonts w:ascii="Calibri" w:eastAsia="Times New Roman" w:hAnsi="Calibri" w:cs="Times New Roman"/>
                <w:b/>
                <w:bCs/>
              </w:rPr>
              <w:t>8.5</w:t>
            </w:r>
            <w:r>
              <w:rPr>
                <w:rFonts w:eastAsiaTheme="minorEastAsia"/>
                <w:kern w:val="2"/>
                <w:sz w:val="24"/>
                <w:szCs w:val="24"/>
                <w:lang w:eastAsia="en-AU"/>
                <w14:ligatures w14:val="standardContextual"/>
              </w:rPr>
              <w:tab/>
            </w:r>
            <w:r w:rsidRPr="008B3723">
              <w:rPr>
                <w:rStyle w:val="Hyperlink"/>
                <w:rFonts w:ascii="Calibri" w:eastAsia="Times New Roman" w:hAnsi="Calibri" w:cs="Times New Roman"/>
                <w:b/>
                <w:bCs/>
              </w:rPr>
              <w:t>The Treasury Industry Model</w:t>
            </w:r>
            <w:r>
              <w:rPr>
                <w:webHidden/>
              </w:rPr>
              <w:tab/>
            </w:r>
            <w:r>
              <w:rPr>
                <w:webHidden/>
              </w:rPr>
              <w:fldChar w:fldCharType="begin"/>
            </w:r>
            <w:r>
              <w:rPr>
                <w:webHidden/>
              </w:rPr>
              <w:instrText xml:space="preserve"> PAGEREF _Toc180660367 \h </w:instrText>
            </w:r>
            <w:r>
              <w:rPr>
                <w:webHidden/>
              </w:rPr>
            </w:r>
            <w:r>
              <w:rPr>
                <w:webHidden/>
              </w:rPr>
              <w:fldChar w:fldCharType="separate"/>
            </w:r>
            <w:r w:rsidR="00032B3C">
              <w:rPr>
                <w:webHidden/>
              </w:rPr>
              <w:t>24</w:t>
            </w:r>
            <w:r>
              <w:rPr>
                <w:webHidden/>
              </w:rPr>
              <w:fldChar w:fldCharType="end"/>
            </w:r>
          </w:hyperlink>
        </w:p>
        <w:p w14:paraId="1324AACB" w14:textId="677BF9AC" w:rsidR="00C76C53" w:rsidRPr="00C76C53" w:rsidRDefault="00C76C53" w:rsidP="00C76C53">
          <w:pPr>
            <w:rPr>
              <w:rFonts w:ascii="Calibri" w:eastAsia="Calibri" w:hAnsi="Calibri" w:cs="Arial"/>
            </w:rPr>
          </w:pPr>
          <w:r w:rsidRPr="00C76C53">
            <w:rPr>
              <w:rFonts w:ascii="Calibri" w:eastAsia="Calibri" w:hAnsi="Calibri" w:cs="Arial"/>
              <w:b/>
              <w:noProof/>
            </w:rPr>
            <w:fldChar w:fldCharType="end"/>
          </w:r>
        </w:p>
      </w:sdtContent>
    </w:sdt>
    <w:p w14:paraId="00B8F708" w14:textId="77777777" w:rsidR="00C76C53" w:rsidRPr="00C76C53" w:rsidRDefault="00C76C53" w:rsidP="00C76C53">
      <w:pPr>
        <w:spacing w:after="0" w:line="240" w:lineRule="auto"/>
        <w:rPr>
          <w:rFonts w:ascii="Calibri" w:eastAsia="MS Mincho" w:hAnsi="Calibri" w:cs="Arial"/>
          <w:bCs/>
          <w:color w:val="197C7D"/>
          <w:sz w:val="56"/>
          <w:szCs w:val="28"/>
          <w:lang w:eastAsia="ja-JP"/>
        </w:rPr>
      </w:pPr>
      <w:bookmarkStart w:id="0" w:name="_Toc166267156"/>
      <w:r w:rsidRPr="00C76C53">
        <w:rPr>
          <w:rFonts w:ascii="Calibri" w:eastAsia="Calibri" w:hAnsi="Calibri" w:cs="Arial"/>
        </w:rPr>
        <w:br w:type="page"/>
      </w:r>
    </w:p>
    <w:p w14:paraId="52E993BF" w14:textId="25FA97AF" w:rsidR="00C76C53" w:rsidRPr="00B93ED4" w:rsidRDefault="00C76C53" w:rsidP="00B93ED4">
      <w:pPr>
        <w:pStyle w:val="Heading20"/>
        <w:keepNext w:val="0"/>
        <w:keepLines w:val="0"/>
        <w:numPr>
          <w:ilvl w:val="0"/>
          <w:numId w:val="17"/>
        </w:numPr>
        <w:spacing w:before="0" w:after="200"/>
        <w:ind w:left="360" w:hanging="360"/>
        <w:rPr>
          <w:rFonts w:ascii="Calibri" w:eastAsiaTheme="minorEastAsia" w:hAnsi="Calibri" w:cstheme="minorBidi"/>
          <w:bCs/>
          <w:color w:val="197C7D"/>
          <w:sz w:val="56"/>
          <w:szCs w:val="28"/>
          <w:lang w:eastAsia="ja-JP"/>
        </w:rPr>
      </w:pPr>
      <w:bookmarkStart w:id="1" w:name="_Toc180660349"/>
      <w:r w:rsidRPr="00B93ED4">
        <w:rPr>
          <w:rFonts w:ascii="Calibri" w:eastAsiaTheme="minorEastAsia" w:hAnsi="Calibri" w:cstheme="minorBidi"/>
          <w:bCs/>
          <w:color w:val="197C7D"/>
          <w:sz w:val="56"/>
          <w:szCs w:val="28"/>
          <w:lang w:eastAsia="ja-JP"/>
        </w:rPr>
        <w:lastRenderedPageBreak/>
        <w:t>Overview</w:t>
      </w:r>
      <w:bookmarkEnd w:id="0"/>
      <w:bookmarkEnd w:id="1"/>
      <w:r w:rsidRPr="00B93ED4">
        <w:rPr>
          <w:rFonts w:ascii="Calibri" w:eastAsiaTheme="minorEastAsia" w:hAnsi="Calibri" w:cstheme="minorBidi"/>
          <w:bCs/>
          <w:color w:val="197C7D"/>
          <w:sz w:val="56"/>
          <w:szCs w:val="28"/>
          <w:lang w:eastAsia="ja-JP"/>
        </w:rPr>
        <w:t xml:space="preserve"> </w:t>
      </w:r>
    </w:p>
    <w:p w14:paraId="65D5D5CF" w14:textId="77777777" w:rsidR="00C76C53" w:rsidRPr="00C76C53" w:rsidRDefault="00C76C53" w:rsidP="00C76C53">
      <w:pPr>
        <w:rPr>
          <w:rFonts w:ascii="Calibri" w:eastAsia="Calibri" w:hAnsi="Calibri" w:cs="Arial"/>
          <w:b/>
          <w:bCs/>
          <w:color w:val="083A42"/>
          <w:spacing w:val="5"/>
          <w:kern w:val="28"/>
          <w:sz w:val="28"/>
          <w:szCs w:val="28"/>
          <w:lang w:val="en-US"/>
        </w:rPr>
      </w:pPr>
      <w:r w:rsidRPr="00C76C53">
        <w:rPr>
          <w:rFonts w:ascii="Calibri" w:eastAsia="Calibri" w:hAnsi="Calibri" w:cs="Arial"/>
          <w:lang w:val="en-US"/>
        </w:rPr>
        <w:t xml:space="preserve">This Annex presents and describes data and statistics underpinning the Review’s analysis of carbon leakage. It describes the econometric methodology underlying the analysis of trade leakage and the approach taken to assess investment leakage at the firm level. In addition, the Annex sets out the key assumptions and limitations of the approaches taken. </w:t>
      </w:r>
      <w:bookmarkStart w:id="2" w:name="_Toc166267157"/>
    </w:p>
    <w:p w14:paraId="5778602E" w14:textId="77777777" w:rsidR="00C76C53" w:rsidRPr="00C76C53" w:rsidRDefault="00C76C53" w:rsidP="00C76C53">
      <w:pPr>
        <w:spacing w:after="0" w:line="240" w:lineRule="auto"/>
        <w:rPr>
          <w:rFonts w:ascii="Calibri" w:eastAsia="Calibri" w:hAnsi="Calibri" w:cs="Arial"/>
        </w:rPr>
        <w:sectPr w:rsidR="00C76C53" w:rsidRPr="00C76C53" w:rsidSect="00C76C53">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20" w:gutter="0"/>
          <w:cols w:space="720"/>
          <w:docGrid w:linePitch="326"/>
        </w:sectPr>
      </w:pPr>
    </w:p>
    <w:p w14:paraId="400EB9D3" w14:textId="77777777" w:rsidR="00C76C53" w:rsidRPr="00C76C53" w:rsidRDefault="00C76C53" w:rsidP="00C76C53">
      <w:pPr>
        <w:spacing w:after="0" w:line="240" w:lineRule="auto"/>
        <w:rPr>
          <w:rFonts w:ascii="Calibri" w:eastAsia="MS Mincho" w:hAnsi="Calibri" w:cs="Arial"/>
          <w:bCs/>
          <w:color w:val="197C7D"/>
          <w:sz w:val="56"/>
          <w:szCs w:val="28"/>
          <w:lang w:eastAsia="ja-JP"/>
        </w:rPr>
      </w:pPr>
      <w:r w:rsidRPr="00C76C53">
        <w:rPr>
          <w:rFonts w:ascii="Calibri" w:eastAsia="Calibri" w:hAnsi="Calibri" w:cs="Arial"/>
        </w:rPr>
        <w:br w:type="page"/>
      </w:r>
    </w:p>
    <w:p w14:paraId="0FFBA9D3" w14:textId="77777777" w:rsidR="00C76C53" w:rsidRPr="00C76C53" w:rsidRDefault="00C76C53" w:rsidP="00B93ED4">
      <w:pPr>
        <w:pStyle w:val="Heading20"/>
        <w:keepNext w:val="0"/>
        <w:keepLines w:val="0"/>
        <w:numPr>
          <w:ilvl w:val="0"/>
          <w:numId w:val="17"/>
        </w:numPr>
        <w:spacing w:before="0" w:after="200"/>
        <w:ind w:left="709" w:hanging="709"/>
        <w:rPr>
          <w:rFonts w:ascii="Calibri" w:eastAsiaTheme="minorEastAsia" w:hAnsi="Calibri" w:cstheme="minorBidi"/>
          <w:bCs/>
          <w:color w:val="197C7D"/>
          <w:sz w:val="56"/>
          <w:szCs w:val="28"/>
          <w:lang w:eastAsia="ja-JP"/>
        </w:rPr>
      </w:pPr>
      <w:bookmarkStart w:id="3" w:name="_Toc180660350"/>
      <w:r w:rsidRPr="00C76C53">
        <w:rPr>
          <w:rFonts w:ascii="Calibri" w:eastAsiaTheme="minorEastAsia" w:hAnsi="Calibri" w:cstheme="minorBidi"/>
          <w:bCs/>
          <w:color w:val="197C7D"/>
          <w:sz w:val="56"/>
          <w:szCs w:val="28"/>
          <w:lang w:eastAsia="ja-JP"/>
        </w:rPr>
        <w:lastRenderedPageBreak/>
        <w:t>Trade analysis methodologies and prior studies</w:t>
      </w:r>
      <w:bookmarkEnd w:id="2"/>
      <w:bookmarkEnd w:id="3"/>
    </w:p>
    <w:p w14:paraId="44AEB2C8" w14:textId="77777777" w:rsidR="00C76C53" w:rsidRPr="00C76C53" w:rsidRDefault="00C76C53" w:rsidP="00C76C53">
      <w:pPr>
        <w:rPr>
          <w:rFonts w:ascii="Calibri" w:eastAsia="Calibri" w:hAnsi="Calibri" w:cs="Arial"/>
        </w:rPr>
      </w:pPr>
      <w:r w:rsidRPr="00C76C53">
        <w:rPr>
          <w:rFonts w:ascii="Calibri" w:eastAsia="Calibri" w:hAnsi="Calibri" w:cs="Arial"/>
          <w:lang w:val="en-US"/>
        </w:rPr>
        <w:t xml:space="preserve">The Review’s sectoral analysis uses an econometric approach that draws on work by the Australian public service and academic research described </w:t>
      </w:r>
      <w:proofErr w:type="gramStart"/>
      <w:r w:rsidRPr="00C76C53">
        <w:rPr>
          <w:rFonts w:ascii="Calibri" w:eastAsia="Calibri" w:hAnsi="Calibri" w:cs="Arial"/>
          <w:lang w:val="en-US"/>
        </w:rPr>
        <w:t>here, and</w:t>
      </w:r>
      <w:proofErr w:type="gramEnd"/>
      <w:r w:rsidRPr="00C76C53">
        <w:rPr>
          <w:rFonts w:ascii="Calibri" w:eastAsia="Calibri" w:hAnsi="Calibri" w:cs="Arial"/>
          <w:lang w:val="en-US"/>
        </w:rPr>
        <w:t xml:space="preserve"> leverages the most detailed dataset available. </w:t>
      </w:r>
    </w:p>
    <w:p w14:paraId="7D0D8628" w14:textId="77777777" w:rsidR="00C76C53" w:rsidRPr="00C76C53" w:rsidRDefault="00C76C53" w:rsidP="00C76C53">
      <w:pPr>
        <w:rPr>
          <w:rFonts w:ascii="Calibri" w:eastAsia="Calibri" w:hAnsi="Calibri" w:cs="Arial"/>
        </w:rPr>
      </w:pPr>
      <w:r w:rsidRPr="00C76C53">
        <w:rPr>
          <w:rFonts w:ascii="Calibri" w:eastAsia="Calibri" w:hAnsi="Calibri" w:cs="Arial"/>
          <w:lang w:val="en-US"/>
        </w:rPr>
        <w:t>The methodology follows and builds on established research practices to model trade price elasticities using time series econometrics on import and export data. Extensions to existing methods include bounds testing. Other analytical strategies, such as using carbon prices as an input variable or emissions as a quantity to be modelled, were investigated but found not appropriate in the present context due to data limitations.</w:t>
      </w:r>
    </w:p>
    <w:p w14:paraId="0AE0B521" w14:textId="77777777" w:rsidR="00C76C53" w:rsidRPr="00C76C53" w:rsidRDefault="00C76C53" w:rsidP="00C76C53">
      <w:pPr>
        <w:rPr>
          <w:rFonts w:ascii="Calibri" w:eastAsia="Calibri" w:hAnsi="Calibri" w:cs="Arial"/>
        </w:rPr>
      </w:pPr>
      <w:r w:rsidRPr="00C76C53">
        <w:rPr>
          <w:rFonts w:ascii="Calibri" w:eastAsia="Calibri" w:hAnsi="Calibri" w:cs="Arial"/>
          <w:lang w:val="en-US"/>
        </w:rPr>
        <w:t>The Productivity Commission uses merchandise trade data collected by the Department of Foreign Affairs and Trade (DFAT) and the ABS Business Longitudinal Analysis Data Environment (BLADE) dataset to estimate the import demand elasticity of various import commodities.</w:t>
      </w:r>
      <w:r w:rsidRPr="00C76C53">
        <w:rPr>
          <w:rFonts w:ascii="Calibri" w:eastAsia="Calibri" w:hAnsi="Calibri" w:cs="Arial"/>
          <w:vertAlign w:val="superscript"/>
          <w:lang w:val="en-US"/>
        </w:rPr>
        <w:footnoteReference w:id="2"/>
      </w:r>
      <w:r w:rsidRPr="00C76C53">
        <w:rPr>
          <w:rFonts w:ascii="Calibri" w:eastAsia="Calibri" w:hAnsi="Calibri" w:cs="Arial"/>
          <w:lang w:val="en-US"/>
        </w:rPr>
        <w:t xml:space="preserve"> Statistical models including error-correction models (ECM</w:t>
      </w:r>
      <w:proofErr w:type="gramStart"/>
      <w:r w:rsidRPr="00C76C53">
        <w:rPr>
          <w:rFonts w:ascii="Calibri" w:eastAsia="Calibri" w:hAnsi="Calibri" w:cs="Arial"/>
          <w:lang w:val="en-US"/>
        </w:rPr>
        <w:t>)</w:t>
      </w:r>
      <w:proofErr w:type="gramEnd"/>
      <w:r w:rsidRPr="00C76C53">
        <w:rPr>
          <w:rFonts w:ascii="Calibri" w:eastAsia="Calibri" w:hAnsi="Calibri" w:cs="Arial"/>
          <w:lang w:val="en-US"/>
        </w:rPr>
        <w:t xml:space="preserve"> and autoregressive distributed lag models (ARDL) are used to estimate long-run and short-run elasticity coefficients.</w:t>
      </w:r>
    </w:p>
    <w:p w14:paraId="69916B8F"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Branger et al. (2016) study the impact of carbon price on competitiveness-driven operational leakage at a geographically aggregated level (Europe and the rest of the world).</w:t>
      </w:r>
      <w:r w:rsidRPr="00C76C53">
        <w:rPr>
          <w:rFonts w:ascii="Calibri" w:eastAsia="Calibri" w:hAnsi="Calibri" w:cs="Arial"/>
          <w:vertAlign w:val="superscript"/>
          <w:lang w:val="en-US"/>
        </w:rPr>
        <w:footnoteReference w:id="3"/>
      </w:r>
      <w:r w:rsidRPr="00C76C53">
        <w:rPr>
          <w:rFonts w:ascii="Calibri" w:eastAsia="Calibri" w:hAnsi="Calibri" w:cs="Arial"/>
          <w:lang w:val="en-US"/>
        </w:rPr>
        <w:t xml:space="preserve"> The effect of differences in carbon prices on net imports are estimated with Prais-Winsten and autoregressive integrated moving average (ARIMA) models. The estimated objective function is derived from an analytical trade model of Europe and the rest of the world with assumptions of perfect competition and no product differentiation. Demand and supply are determined by solving the profit constraint </w:t>
      </w:r>
      <w:proofErr w:type="spellStart"/>
      <w:r w:rsidRPr="00C76C53">
        <w:rPr>
          <w:rFonts w:ascii="Calibri" w:eastAsia="Calibri" w:hAnsi="Calibri" w:cs="Arial"/>
          <w:lang w:val="en-US"/>
        </w:rPr>
        <w:t>optimisation</w:t>
      </w:r>
      <w:proofErr w:type="spellEnd"/>
      <w:r w:rsidRPr="00C76C53">
        <w:rPr>
          <w:rFonts w:ascii="Calibri" w:eastAsia="Calibri" w:hAnsi="Calibri" w:cs="Arial"/>
          <w:lang w:val="en-US"/>
        </w:rPr>
        <w:t xml:space="preserve"> problem, which includes carbon costs in the budget constraint. There are many other examples of similar applications of statistical models in the academic literature.</w:t>
      </w:r>
      <w:r w:rsidRPr="00C76C53">
        <w:rPr>
          <w:rFonts w:ascii="Calibri" w:eastAsia="Calibri" w:hAnsi="Calibri" w:cs="Arial"/>
          <w:vertAlign w:val="superscript"/>
          <w:lang w:val="en-US"/>
        </w:rPr>
        <w:footnoteReference w:id="4"/>
      </w:r>
    </w:p>
    <w:p w14:paraId="0AD82C1D" w14:textId="77777777" w:rsidR="00C76C53" w:rsidRPr="00C76C53" w:rsidRDefault="00C76C53" w:rsidP="00C76C53">
      <w:pPr>
        <w:rPr>
          <w:rFonts w:ascii="Calibri" w:eastAsia="Calibri" w:hAnsi="Calibri" w:cs="Arial"/>
        </w:rPr>
      </w:pPr>
      <w:r w:rsidRPr="00C76C53">
        <w:rPr>
          <w:rFonts w:ascii="Calibri" w:eastAsia="Calibri" w:hAnsi="Calibri" w:cs="Arial"/>
        </w:rPr>
        <w:lastRenderedPageBreak/>
        <w:t>The Australian Treasury</w:t>
      </w:r>
      <w:r w:rsidRPr="00C76C53">
        <w:rPr>
          <w:rFonts w:ascii="Calibri" w:eastAsia="Calibri" w:hAnsi="Calibri" w:cs="Arial"/>
          <w:vertAlign w:val="superscript"/>
        </w:rPr>
        <w:footnoteReference w:id="5"/>
      </w:r>
      <w:r w:rsidRPr="00C76C53">
        <w:rPr>
          <w:rFonts w:ascii="Calibri" w:eastAsia="Calibri" w:hAnsi="Calibri" w:cs="Arial"/>
          <w:vertAlign w:val="superscript"/>
        </w:rPr>
        <w:t>,</w:t>
      </w:r>
      <w:r w:rsidRPr="00C76C53">
        <w:rPr>
          <w:rFonts w:ascii="Calibri" w:eastAsia="Calibri" w:hAnsi="Calibri" w:cs="Arial"/>
          <w:vertAlign w:val="superscript"/>
        </w:rPr>
        <w:footnoteReference w:id="6"/>
      </w:r>
      <w:r w:rsidRPr="00C76C53">
        <w:rPr>
          <w:rFonts w:ascii="Calibri" w:eastAsia="Calibri" w:hAnsi="Calibri" w:cs="Arial"/>
        </w:rPr>
        <w:t xml:space="preserve"> and Reserve Bank</w:t>
      </w:r>
      <w:r w:rsidRPr="00C76C53">
        <w:rPr>
          <w:rFonts w:ascii="Calibri" w:eastAsia="Calibri" w:hAnsi="Calibri" w:cs="Arial"/>
          <w:vertAlign w:val="superscript"/>
        </w:rPr>
        <w:footnoteReference w:id="7"/>
      </w:r>
      <w:r w:rsidRPr="00C76C53">
        <w:rPr>
          <w:rFonts w:ascii="Calibri" w:eastAsia="Calibri" w:hAnsi="Calibri" w:cs="Arial"/>
        </w:rPr>
        <w:t xml:space="preserve"> also estimate ECM models of varying specifications to measure the price sensitivity of Australian exports and imports. Their approach uses aggregate or macroeconomic trade and price indexes. In comparison, the method applied here uses micro (commodity) level data.</w:t>
      </w:r>
    </w:p>
    <w:p w14:paraId="2220FBE0" w14:textId="77777777" w:rsidR="00C76C53" w:rsidRPr="00C76C53" w:rsidRDefault="00C76C53" w:rsidP="00C76C53">
      <w:pPr>
        <w:rPr>
          <w:rFonts w:ascii="Calibri" w:eastAsia="Calibri" w:hAnsi="Calibri" w:cs="Arial"/>
        </w:rPr>
      </w:pPr>
      <w:r w:rsidRPr="00C76C53">
        <w:rPr>
          <w:rFonts w:ascii="Calibri" w:eastAsia="Calibri" w:hAnsi="Calibri" w:cs="Arial"/>
        </w:rPr>
        <w:t>Elasticity estimates for categories of grouped goods that cover the 73 trade-exposed production variables (PV) under the Safeguard Mechanism Rule are discussed in Section 2.4 of the consultation paper.</w:t>
      </w:r>
    </w:p>
    <w:p w14:paraId="666B81B6" w14:textId="77777777" w:rsidR="00C76C53" w:rsidRPr="00C76C53" w:rsidRDefault="00C76C53" w:rsidP="00C76C53">
      <w:pPr>
        <w:rPr>
          <w:rFonts w:ascii="Calibri" w:eastAsia="Calibri" w:hAnsi="Calibri" w:cs="Arial"/>
          <w:b/>
          <w:bCs/>
        </w:rPr>
      </w:pPr>
      <w:r w:rsidRPr="00C76C53">
        <w:rPr>
          <w:rFonts w:ascii="Calibri" w:eastAsia="Calibri" w:hAnsi="Calibri" w:cs="Arial"/>
          <w:b/>
          <w:bCs/>
        </w:rPr>
        <w:t>Purpose and interpretation</w:t>
      </w:r>
    </w:p>
    <w:p w14:paraId="455C0BF1" w14:textId="77777777" w:rsidR="00C76C53" w:rsidRPr="00C76C53" w:rsidRDefault="00C76C53" w:rsidP="00C76C53">
      <w:pPr>
        <w:rPr>
          <w:rFonts w:ascii="Calibri" w:eastAsia="Calibri" w:hAnsi="Calibri" w:cs="Arial"/>
        </w:rPr>
      </w:pPr>
      <w:r w:rsidRPr="00C76C53">
        <w:rPr>
          <w:rFonts w:ascii="Calibri" w:eastAsia="Calibri" w:hAnsi="Calibri" w:cs="Arial"/>
          <w:lang w:val="en-US"/>
        </w:rPr>
        <w:t xml:space="preserve">Price elasticities for exports and imports of trade-exposed industries are used to assess leakage impacts for each commodity. Econometric modelling estimates the sensitivity of trade sectors to changes in prices between Australia and the rest of the world. This approach models price elasticities for exports and imports of trade exposed industries. </w:t>
      </w:r>
    </w:p>
    <w:p w14:paraId="7742FACF" w14:textId="77777777" w:rsidR="00C76C53" w:rsidRPr="00C76C53" w:rsidRDefault="00C76C53" w:rsidP="00C76C53">
      <w:pPr>
        <w:rPr>
          <w:rFonts w:ascii="Calibri" w:eastAsia="Calibri" w:hAnsi="Calibri" w:cs="Arial"/>
        </w:rPr>
      </w:pPr>
      <w:r w:rsidRPr="00C76C53">
        <w:rPr>
          <w:rFonts w:ascii="Calibri" w:eastAsia="Calibri" w:hAnsi="Calibri" w:cs="Arial"/>
          <w:lang w:val="en-US"/>
        </w:rPr>
        <w:t xml:space="preserve">Elasticity estimates can be used to proxy how markets may respond to differences in price </w:t>
      </w:r>
      <w:proofErr w:type="gramStart"/>
      <w:r w:rsidRPr="00C76C53">
        <w:rPr>
          <w:rFonts w:ascii="Calibri" w:eastAsia="Calibri" w:hAnsi="Calibri" w:cs="Arial"/>
          <w:lang w:val="en-US"/>
        </w:rPr>
        <w:t>as a result of</w:t>
      </w:r>
      <w:proofErr w:type="gramEnd"/>
      <w:r w:rsidRPr="00C76C53">
        <w:rPr>
          <w:rFonts w:ascii="Calibri" w:eastAsia="Calibri" w:hAnsi="Calibri" w:cs="Arial"/>
          <w:lang w:val="en-US"/>
        </w:rPr>
        <w:t xml:space="preserve"> carbon costs and thereby provide an empirical estimate of carbon leakage risk through the trade channel. </w:t>
      </w:r>
    </w:p>
    <w:p w14:paraId="5F9CC45E" w14:textId="77777777" w:rsidR="00C76C53" w:rsidRPr="00C76C53" w:rsidRDefault="00C76C53" w:rsidP="00C76C53">
      <w:pPr>
        <w:rPr>
          <w:rFonts w:ascii="Calibri" w:eastAsia="Calibri" w:hAnsi="Calibri" w:cs="Arial"/>
        </w:rPr>
        <w:sectPr w:rsidR="00C76C53" w:rsidRPr="00C76C53" w:rsidSect="00C76C53">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40" w:right="1440" w:bottom="1440" w:left="1440" w:header="720" w:footer="720" w:gutter="0"/>
          <w:cols w:space="720"/>
          <w:docGrid w:linePitch="326"/>
        </w:sectPr>
      </w:pPr>
      <w:r w:rsidRPr="00C76C53">
        <w:rPr>
          <w:rFonts w:ascii="Calibri" w:eastAsia="Calibri" w:hAnsi="Calibri" w:cs="Arial"/>
        </w:rPr>
        <w:t xml:space="preserve">These estimates should be interpreted as illustrations of relative magnitude rather than projections of the specific extent of leakage risk. Future responses in trade and production to changes in relative prices may differ from observed past responses. Further and importantly, the analysis is not a proxy for carbon leakage through the investment channel. </w:t>
      </w:r>
      <w:bookmarkStart w:id="4" w:name="_Toc166267158"/>
    </w:p>
    <w:p w14:paraId="1C263D04" w14:textId="77777777" w:rsidR="00C76C53" w:rsidRPr="00C76C53" w:rsidRDefault="00C76C53" w:rsidP="00C76C53">
      <w:pPr>
        <w:spacing w:after="0" w:line="240" w:lineRule="auto"/>
        <w:rPr>
          <w:rFonts w:ascii="Calibri" w:eastAsia="MS Mincho" w:hAnsi="Calibri" w:cs="Arial"/>
          <w:bCs/>
          <w:color w:val="197C7D"/>
          <w:sz w:val="56"/>
          <w:szCs w:val="28"/>
          <w:lang w:eastAsia="ja-JP"/>
        </w:rPr>
      </w:pPr>
      <w:r w:rsidRPr="00C76C53">
        <w:rPr>
          <w:rFonts w:ascii="Calibri" w:eastAsia="Calibri" w:hAnsi="Calibri" w:cs="Arial"/>
        </w:rPr>
        <w:br w:type="page"/>
      </w:r>
    </w:p>
    <w:p w14:paraId="01FF8764" w14:textId="77777777" w:rsidR="00C76C53" w:rsidRPr="00C76C53" w:rsidRDefault="00C76C53" w:rsidP="00B93ED4">
      <w:pPr>
        <w:pStyle w:val="Heading20"/>
        <w:keepNext w:val="0"/>
        <w:keepLines w:val="0"/>
        <w:numPr>
          <w:ilvl w:val="0"/>
          <w:numId w:val="17"/>
        </w:numPr>
        <w:spacing w:before="0" w:after="200"/>
        <w:ind w:left="709" w:hanging="709"/>
        <w:rPr>
          <w:rFonts w:ascii="Calibri" w:eastAsiaTheme="minorEastAsia" w:hAnsi="Calibri" w:cstheme="minorBidi"/>
          <w:bCs/>
          <w:color w:val="197C7D"/>
          <w:sz w:val="56"/>
          <w:szCs w:val="28"/>
          <w:lang w:eastAsia="ja-JP"/>
        </w:rPr>
      </w:pPr>
      <w:bookmarkStart w:id="5" w:name="_Toc180660351"/>
      <w:r w:rsidRPr="00C76C53">
        <w:rPr>
          <w:rFonts w:ascii="Calibri" w:eastAsiaTheme="minorEastAsia" w:hAnsi="Calibri" w:cstheme="minorBidi"/>
          <w:bCs/>
          <w:color w:val="197C7D"/>
          <w:sz w:val="56"/>
          <w:szCs w:val="28"/>
          <w:lang w:eastAsia="ja-JP"/>
        </w:rPr>
        <w:lastRenderedPageBreak/>
        <w:t>Assessing sectoral carbon leakage risk</w:t>
      </w:r>
      <w:bookmarkEnd w:id="4"/>
      <w:bookmarkEnd w:id="5"/>
    </w:p>
    <w:p w14:paraId="42F9BF00" w14:textId="77777777" w:rsidR="00C76C53" w:rsidRPr="00C76C53" w:rsidRDefault="00C76C53" w:rsidP="00C76C53">
      <w:pPr>
        <w:rPr>
          <w:rFonts w:ascii="Calibri" w:eastAsia="Calibri" w:hAnsi="Calibri" w:cs="Arial"/>
        </w:rPr>
      </w:pPr>
      <w:r w:rsidRPr="00C76C53">
        <w:rPr>
          <w:rFonts w:ascii="Calibri" w:eastAsia="Calibri" w:hAnsi="Calibri" w:cs="Arial"/>
          <w:lang w:val="en-US"/>
        </w:rPr>
        <w:t xml:space="preserve">The first step of the sectoral analysis is an assessment of carbon leakage risk. This is assessed using a traditional emissions-intensive trade exposure (EITE) approach but applied on a by-commodity basis to trade. Essentially, trade leakage is assessed for the Safeguard Mechanism's production variables, rather than for the facility, the firm, or the industry (although these are also meaningful units of analysis). </w:t>
      </w:r>
    </w:p>
    <w:p w14:paraId="02213B46" w14:textId="77777777" w:rsidR="00C76C53" w:rsidRPr="00C76C53" w:rsidRDefault="00C76C53" w:rsidP="00C76C53">
      <w:pPr>
        <w:rPr>
          <w:rFonts w:ascii="Calibri" w:eastAsia="Calibri" w:hAnsi="Calibri" w:cs="Arial"/>
        </w:rPr>
      </w:pPr>
      <w:r w:rsidRPr="00C76C53">
        <w:rPr>
          <w:rFonts w:ascii="Calibri" w:eastAsia="Calibri" w:hAnsi="Calibri" w:cs="Arial"/>
          <w:lang w:val="en-US"/>
        </w:rPr>
        <w:t>The second step assesses the impact of changes in price on trade volumes (</w:t>
      </w:r>
      <w:proofErr w:type="spellStart"/>
      <w:r w:rsidRPr="00C76C53">
        <w:rPr>
          <w:rFonts w:ascii="Calibri" w:eastAsia="Calibri" w:hAnsi="Calibri" w:cs="Arial"/>
          <w:lang w:val="en-US"/>
        </w:rPr>
        <w:t>tonnes</w:t>
      </w:r>
      <w:proofErr w:type="spellEnd"/>
      <w:r w:rsidRPr="00C76C53">
        <w:rPr>
          <w:rFonts w:ascii="Calibri" w:eastAsia="Calibri" w:hAnsi="Calibri" w:cs="Arial"/>
          <w:lang w:val="en-US"/>
        </w:rPr>
        <w:t xml:space="preserve">). This provides information about the sensitivity of these trade flows to changes in (carbon-related) production costs and associated price changes. Note that these estimates are unique and specific to Australian trade flows for commodities covered by production variables, rather than being generally applicable. The sensitivity of trade volumes to changes in prices are combined with the estimated carbon cost changes in 2030 to estimate the plausible carbon leakage impact. </w:t>
      </w:r>
    </w:p>
    <w:p w14:paraId="4FEB8F7F" w14:textId="77777777" w:rsidR="00C76C53" w:rsidRPr="00C76C53" w:rsidRDefault="00C76C53" w:rsidP="00C76C53">
      <w:pPr>
        <w:rPr>
          <w:rFonts w:ascii="Calibri" w:eastAsia="Calibri" w:hAnsi="Calibri" w:cs="Arial"/>
          <w:b/>
        </w:rPr>
      </w:pPr>
      <w:bookmarkStart w:id="6" w:name="_Toc166267159"/>
      <w:r w:rsidRPr="00C76C53">
        <w:rPr>
          <w:rFonts w:ascii="Calibri" w:eastAsia="Calibri" w:hAnsi="Calibri" w:cs="Arial"/>
          <w:b/>
        </w:rPr>
        <w:t>Estimated carbon cost as a share of product price</w:t>
      </w:r>
      <w:bookmarkEnd w:id="6"/>
    </w:p>
    <w:p w14:paraId="1AECD548" w14:textId="77777777" w:rsidR="00C76C53" w:rsidRPr="00C76C53" w:rsidRDefault="00C76C53" w:rsidP="00C76C53">
      <w:pPr>
        <w:rPr>
          <w:rFonts w:ascii="Calibri" w:eastAsia="Calibri" w:hAnsi="Calibri" w:cs="Arial"/>
        </w:rPr>
      </w:pPr>
      <w:r w:rsidRPr="00C76C53">
        <w:rPr>
          <w:rFonts w:ascii="Calibri" w:eastAsia="Calibri" w:hAnsi="Calibri" w:cs="Arial"/>
        </w:rPr>
        <w:t>The 2030 carbon cost as a share of product price for each commodity is calculated by first estimating the carbon cost for each commodity. The carbon cost is estimated based on the emission reduction obligation under the Safeguard Mechanism taking TEBA baselines into account. In 2030, this is calculated as the difference between the 2022 emissions intensity baseline levels and the emissions intensities corresponding to the 2030 baseline levels. This rate is multiplied by the projected cost of Australian Carbon Credit Units (ACCUs) in 2030 (consistent with Australia’s emissions projections).</w:t>
      </w:r>
    </w:p>
    <w:p w14:paraId="0ABEE2FB"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ACCU prices </w:t>
      </w:r>
      <w:r w:rsidRPr="00C76C53" w:rsidDel="00E33D55">
        <w:rPr>
          <w:rFonts w:ascii="Calibri" w:eastAsia="Calibri" w:hAnsi="Calibri" w:cs="Arial"/>
        </w:rPr>
        <w:t xml:space="preserve">are </w:t>
      </w:r>
      <w:r w:rsidRPr="00C76C53">
        <w:rPr>
          <w:rFonts w:ascii="Calibri" w:eastAsia="Calibri" w:hAnsi="Calibri" w:cs="Arial"/>
        </w:rPr>
        <w:t xml:space="preserve">used as a proxy for the per tonne cost of abatement. In the case of onsite abatement, this reflects an economically rational assumption that onsite abatement is undertaken when abatement costs are equal to or cheaper than the cost of ACCUs. Assuming that the per tonne cost of abatement is equal to the projected ACCU price is appropriate because this is the best available proxy of the net present value of abatement investment. We expect that individual onsite abatement investments may have a lower or higher cost per tonne than the projected ACCU price in 2030. However, there may be other reasons why firms choose to undertake onsite abatement in preference to purchasing ACCUs. </w:t>
      </w:r>
    </w:p>
    <w:p w14:paraId="58167705"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 Prices of commodities are drawn from multiple sources, and in most cases inferred from data on trade volumes and values between 2019 and 2023 inclusive. The unit prices of these commodities can vary significantly, accordingly results of computations are presented as ranges rather than point </w:t>
      </w:r>
      <w:proofErr w:type="gramStart"/>
      <w:r w:rsidRPr="00C76C53">
        <w:rPr>
          <w:rFonts w:ascii="Calibri" w:eastAsia="Calibri" w:hAnsi="Calibri" w:cs="Arial"/>
        </w:rPr>
        <w:t>estimates.</w:t>
      </w:r>
      <w:r w:rsidRPr="00C76C53">
        <w:rPr>
          <w:rFonts w:ascii="Calibri" w:eastAsia="Calibri" w:hAnsi="Calibri" w:cs="Arial"/>
          <w:lang w:val="en-US"/>
        </w:rPr>
        <w:t>The</w:t>
      </w:r>
      <w:proofErr w:type="gramEnd"/>
      <w:r w:rsidRPr="00C76C53">
        <w:rPr>
          <w:rFonts w:ascii="Calibri" w:eastAsia="Calibri" w:hAnsi="Calibri" w:cs="Arial"/>
          <w:lang w:val="en-US"/>
        </w:rPr>
        <w:t xml:space="preserve"> projected carbon cost as a share of commodity prices, as outlined in section 2.3, is given as: </w:t>
      </w:r>
    </w:p>
    <w:p w14:paraId="70E0F1BA" w14:textId="77777777" w:rsidR="00C76C53" w:rsidRPr="00C76C53" w:rsidRDefault="003B0C7A" w:rsidP="00C76C53">
      <w:pPr>
        <w:ind w:left="360"/>
        <w:rPr>
          <w:rFonts w:ascii="Calibri" w:eastAsia="Calibri" w:hAnsi="Calibri" w:cs="Calibri"/>
        </w:rPr>
      </w:pPr>
      <m:oMathPara>
        <m:oMath>
          <m:f>
            <m:fPr>
              <m:ctrlPr>
                <w:rPr>
                  <w:rFonts w:ascii="Cambria Math" w:eastAsia="Calibri" w:hAnsi="Cambria Math" w:cs="Calibri"/>
                  <w:i/>
                  <w:sz w:val="18"/>
                  <w:szCs w:val="18"/>
                </w:rPr>
              </m:ctrlPr>
            </m:fPr>
            <m:num>
              <m:d>
                <m:dPr>
                  <m:ctrlPr>
                    <w:rPr>
                      <w:rFonts w:ascii="Cambria Math" w:eastAsia="Calibri" w:hAnsi="Cambria Math" w:cs="Calibri"/>
                      <w:i/>
                      <w:sz w:val="18"/>
                      <w:szCs w:val="18"/>
                    </w:rPr>
                  </m:ctrlPr>
                </m:dPr>
                <m:e>
                  <m:sSub>
                    <m:sSubPr>
                      <m:ctrlPr>
                        <w:rPr>
                          <w:rFonts w:ascii="Cambria Math" w:eastAsia="Calibri" w:hAnsi="Cambria Math" w:cs="Calibri"/>
                          <w:i/>
                          <w:sz w:val="18"/>
                          <w:szCs w:val="18"/>
                        </w:rPr>
                      </m:ctrlPr>
                    </m:sSubPr>
                    <m:e>
                      <m:sSub>
                        <m:sSubPr>
                          <m:ctrlPr>
                            <w:rPr>
                              <w:rFonts w:ascii="Cambria Math" w:eastAsia="Calibri" w:hAnsi="Cambria Math" w:cs="Calibri"/>
                              <w:i/>
                              <w:sz w:val="18"/>
                              <w:szCs w:val="18"/>
                            </w:rPr>
                          </m:ctrlPr>
                        </m:sSubPr>
                        <m:e>
                          <m:r>
                            <w:rPr>
                              <w:rFonts w:ascii="Cambria Math" w:eastAsia="Calibri" w:hAnsi="Cambria Math" w:cs="Calibri"/>
                              <w:sz w:val="18"/>
                              <w:szCs w:val="18"/>
                            </w:rPr>
                            <m:t>Average Emissions Intensity</m:t>
                          </m:r>
                        </m:e>
                        <m:sub>
                          <m:r>
                            <w:rPr>
                              <w:rFonts w:ascii="Cambria Math" w:eastAsia="Calibri" w:hAnsi="Cambria Math" w:cs="Calibri"/>
                              <w:sz w:val="18"/>
                              <w:szCs w:val="18"/>
                            </w:rPr>
                            <m:t>2022</m:t>
                          </m:r>
                        </m:sub>
                      </m:sSub>
                      <m:r>
                        <w:rPr>
                          <w:rFonts w:ascii="Cambria Math" w:eastAsia="Calibri" w:hAnsi="Cambria Math" w:cs="Calibri"/>
                          <w:sz w:val="18"/>
                          <w:szCs w:val="18"/>
                        </w:rPr>
                        <m:t xml:space="preserve"> - Baseline Emissions Intensity</m:t>
                      </m:r>
                    </m:e>
                    <m:sub>
                      <m:r>
                        <w:rPr>
                          <w:rFonts w:ascii="Cambria Math" w:eastAsia="Calibri" w:hAnsi="Cambria Math" w:cs="Calibri"/>
                          <w:sz w:val="18"/>
                          <w:szCs w:val="18"/>
                        </w:rPr>
                        <m:t>2030</m:t>
                      </m:r>
                    </m:sub>
                  </m:sSub>
                  <m:r>
                    <w:rPr>
                      <w:rFonts w:ascii="Cambria Math" w:eastAsia="Calibri" w:hAnsi="Cambria Math" w:cs="Calibri"/>
                      <w:sz w:val="18"/>
                      <w:szCs w:val="18"/>
                    </w:rPr>
                    <m:t xml:space="preserve"> </m:t>
                  </m:r>
                </m:e>
              </m:d>
              <m:r>
                <w:rPr>
                  <w:rFonts w:ascii="Cambria Math" w:eastAsia="Calibri" w:hAnsi="Cambria Math" w:cs="Calibri"/>
                  <w:sz w:val="18"/>
                  <w:szCs w:val="18"/>
                </w:rPr>
                <m:t xml:space="preserve">× </m:t>
              </m:r>
              <m:sSub>
                <m:sSubPr>
                  <m:ctrlPr>
                    <w:rPr>
                      <w:rFonts w:ascii="Cambria Math" w:eastAsia="Calibri" w:hAnsi="Cambria Math" w:cs="Calibri"/>
                      <w:i/>
                      <w:sz w:val="18"/>
                      <w:szCs w:val="18"/>
                    </w:rPr>
                  </m:ctrlPr>
                </m:sSubPr>
                <m:e>
                  <m:r>
                    <w:rPr>
                      <w:rFonts w:ascii="Cambria Math" w:eastAsia="Calibri" w:hAnsi="Cambria Math" w:cs="Calibri"/>
                      <w:sz w:val="18"/>
                      <w:szCs w:val="18"/>
                    </w:rPr>
                    <m:t>ACCU price</m:t>
                  </m:r>
                </m:e>
                <m:sub>
                  <m:r>
                    <w:rPr>
                      <w:rFonts w:ascii="Cambria Math" w:eastAsia="Calibri" w:hAnsi="Cambria Math" w:cs="Calibri"/>
                      <w:sz w:val="18"/>
                      <w:szCs w:val="18"/>
                    </w:rPr>
                    <m:t>2030</m:t>
                  </m:r>
                </m:sub>
              </m:sSub>
            </m:num>
            <m:den>
              <m:r>
                <w:rPr>
                  <w:rFonts w:ascii="Cambria Math" w:eastAsia="Calibri" w:hAnsi="Cambria Math" w:cs="Calibri"/>
                  <w:sz w:val="18"/>
                  <w:szCs w:val="18"/>
                </w:rPr>
                <m:t>Commodity Price per unit (e.g. tonne)</m:t>
              </m:r>
            </m:den>
          </m:f>
          <m:r>
            <w:rPr>
              <w:rFonts w:ascii="Cambria Math" w:eastAsia="Calibri" w:hAnsi="Cambria Math" w:cs="Calibri"/>
              <w:sz w:val="18"/>
              <w:szCs w:val="18"/>
            </w:rPr>
            <m:t xml:space="preserve">×100% </m:t>
          </m:r>
        </m:oMath>
      </m:oMathPara>
    </w:p>
    <w:p w14:paraId="00A65087" w14:textId="77777777" w:rsidR="00C76C53" w:rsidRPr="00C76C53" w:rsidRDefault="00C76C53" w:rsidP="00C76C53">
      <w:pPr>
        <w:rPr>
          <w:rFonts w:ascii="Calibri" w:eastAsia="Calibri" w:hAnsi="Calibri" w:cs="Times New Roman"/>
          <w:lang w:val="en-US"/>
        </w:rPr>
      </w:pPr>
    </w:p>
    <w:p w14:paraId="076C0A83" w14:textId="77777777" w:rsidR="00C76C53" w:rsidRPr="00C76C53" w:rsidRDefault="00C76C53" w:rsidP="00C76C53">
      <w:pPr>
        <w:rPr>
          <w:rFonts w:ascii="Calibri" w:eastAsia="Calibri" w:hAnsi="Calibri" w:cs="Arial"/>
        </w:rPr>
      </w:pPr>
      <w:r w:rsidRPr="00C76C53">
        <w:rPr>
          <w:rFonts w:ascii="Calibri" w:eastAsia="Calibri" w:hAnsi="Calibri" w:cs="Arial"/>
        </w:rPr>
        <w:t>The above calculates the by commodity carbon cost as share of final unit price. In this formula, the ‘baseline emissions intensity in 2030’ reflects the baselines of facilities that produce production variables corresponding to that commodity. For some production variables, the emissions intensity is also adjusted to reflect the emissions of intermediate inputs, such as for ammonia production used in urea production.</w:t>
      </w:r>
    </w:p>
    <w:p w14:paraId="56DBF14C"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This in turn depends on an assessment of the TEBA status of each facility producing the production variable of interest, which would affect its baseline. </w:t>
      </w:r>
    </w:p>
    <w:p w14:paraId="4EC4CE4E" w14:textId="77777777" w:rsidR="00C76C53" w:rsidRPr="00C76C53" w:rsidRDefault="00C76C53" w:rsidP="00C76C53">
      <w:pPr>
        <w:rPr>
          <w:rFonts w:ascii="Calibri" w:eastAsia="Calibri" w:hAnsi="Calibri" w:cs="Times New Roman"/>
          <w:lang w:val="en-US"/>
        </w:rPr>
      </w:pPr>
      <w:r w:rsidRPr="00C76C53">
        <w:rPr>
          <w:rFonts w:ascii="Calibri" w:eastAsia="Calibri" w:hAnsi="Calibri" w:cs="Arial"/>
        </w:rPr>
        <w:t xml:space="preserve">Some commodities are associated with multiple Safeguard Mechanism production variables, and facilities have more than one production variable, which may be associated with different commodities). To account for this, the following formula was used to estimate the </w:t>
      </w:r>
      <w:r w:rsidRPr="00C76C53">
        <w:rPr>
          <w:rFonts w:ascii="Calibri" w:eastAsia="Calibri" w:hAnsi="Calibri" w:cs="Times New Roman"/>
          <w:lang w:val="en-US"/>
        </w:rPr>
        <w:t>projected carbon cost per unit of Safeguard production:</w:t>
      </w:r>
    </w:p>
    <w:p w14:paraId="6F2B78D3" w14:textId="77777777" w:rsidR="00C76C53" w:rsidRPr="00C76C53" w:rsidRDefault="003B0C7A" w:rsidP="00C76C53">
      <w:pPr>
        <w:rPr>
          <w:rFonts w:ascii="Calibri" w:eastAsia="Calibri" w:hAnsi="Calibri" w:cs="Times New Roman"/>
          <w:iCs/>
          <w:sz w:val="24"/>
          <w:szCs w:val="24"/>
          <w:lang w:val="en-US"/>
        </w:rPr>
      </w:pPr>
      <m:oMathPara>
        <m:oMath>
          <m:f>
            <m:fPr>
              <m:ctrlPr>
                <w:rPr>
                  <w:rFonts w:ascii="Cambria Math" w:eastAsia="Calibri" w:hAnsi="Cambria Math" w:cs="Times New Roman"/>
                  <w:i/>
                  <w:sz w:val="24"/>
                  <w:szCs w:val="24"/>
                  <w:lang w:val="en-US"/>
                </w:rPr>
              </m:ctrlPr>
            </m:fPr>
            <m:num>
              <m:nary>
                <m:naryPr>
                  <m:chr m:val="∑"/>
                  <m:limLoc m:val="undOvr"/>
                  <m:supHide m:val="1"/>
                  <m:ctrlPr>
                    <w:rPr>
                      <w:rFonts w:ascii="Cambria Math" w:eastAsia="Calibri" w:hAnsi="Cambria Math" w:cs="Times New Roman"/>
                      <w:i/>
                      <w:sz w:val="24"/>
                      <w:szCs w:val="24"/>
                      <w:lang w:val="en-US"/>
                    </w:rPr>
                  </m:ctrlPr>
                </m:naryPr>
                <m:sub>
                  <m:r>
                    <m:rPr>
                      <m:nor/>
                    </m:rPr>
                    <w:rPr>
                      <w:rFonts w:ascii="Cambria Math" w:eastAsia="Calibri" w:hAnsi="Cambria Math" w:cs="Times New Roman"/>
                      <w:sz w:val="24"/>
                      <w:szCs w:val="24"/>
                      <w:lang w:val="en-US"/>
                    </w:rPr>
                    <m:t>PVs for commodity</m:t>
                  </m:r>
                  <m:r>
                    <w:rPr>
                      <w:rFonts w:ascii="Cambria Math" w:eastAsia="Calibri" w:hAnsi="Cambria Math" w:cs="Times New Roman"/>
                      <w:sz w:val="24"/>
                      <w:szCs w:val="24"/>
                      <w:lang w:val="en-US"/>
                    </w:rPr>
                    <m:t>, p</m:t>
                  </m:r>
                </m:sub>
                <m:sup/>
                <m:e>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Q</m:t>
                      </m:r>
                    </m:e>
                    <m:sub>
                      <m:r>
                        <w:rPr>
                          <w:rFonts w:ascii="Cambria Math" w:eastAsia="Calibri" w:hAnsi="Cambria Math" w:cs="Times New Roman"/>
                          <w:sz w:val="24"/>
                          <w:szCs w:val="24"/>
                          <w:lang w:val="en-US"/>
                        </w:rPr>
                        <m:t>p</m:t>
                      </m:r>
                    </m:sub>
                  </m:sSub>
                </m:e>
              </m:nary>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EI</m:t>
                  </m:r>
                </m:e>
                <m:sub>
                  <m:r>
                    <m:rPr>
                      <m:nor/>
                    </m:rPr>
                    <w:rPr>
                      <w:rFonts w:ascii="Cambria Math" w:eastAsia="Calibri" w:hAnsi="Cambria Math" w:cs="Times New Roman"/>
                      <w:sz w:val="24"/>
                      <w:szCs w:val="24"/>
                      <w:lang w:val="en-US"/>
                    </w:rPr>
                    <m:t>adjusted_default, p</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m:rPr>
                      <m:nor/>
                    </m:rPr>
                    <w:rPr>
                      <w:rFonts w:ascii="Cambria Math" w:eastAsia="Calibri" w:hAnsi="Cambria Math" w:cs="Times New Roman"/>
                      <w:b/>
                      <w:bCs/>
                      <w:sz w:val="24"/>
                      <w:szCs w:val="24"/>
                      <w:lang w:val="en-US"/>
                    </w:rPr>
                    <m:t>eff</m:t>
                  </m:r>
                </m:e>
                <m:sub>
                  <m:r>
                    <m:rPr>
                      <m:nor/>
                    </m:rPr>
                    <w:rPr>
                      <w:rFonts w:ascii="Cambria Math" w:eastAsia="Calibri" w:hAnsi="Cambria Math" w:cs="Times New Roman"/>
                      <w:sz w:val="24"/>
                      <w:szCs w:val="24"/>
                      <w:lang w:val="en-US"/>
                    </w:rPr>
                    <m:t>p</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ACCU price</m:t>
                  </m:r>
                </m:e>
                <m:sub>
                  <m:r>
                    <w:rPr>
                      <w:rFonts w:ascii="Cambria Math" w:eastAsia="Calibri" w:hAnsi="Cambria Math" w:cs="Times New Roman"/>
                      <w:sz w:val="24"/>
                      <w:szCs w:val="24"/>
                      <w:lang w:val="en-US"/>
                    </w:rPr>
                    <m:t>2030</m:t>
                  </m:r>
                </m:sub>
              </m:sSub>
              <m:r>
                <w:rPr>
                  <w:rFonts w:ascii="Cambria Math" w:eastAsia="Calibri" w:hAnsi="Cambria Math" w:cs="Times New Roman"/>
                  <w:sz w:val="24"/>
                  <w:szCs w:val="24"/>
                  <w:lang w:val="en-US"/>
                </w:rPr>
                <m:t>)</m:t>
              </m:r>
            </m:num>
            <m:den>
              <m:nary>
                <m:naryPr>
                  <m:chr m:val="∑"/>
                  <m:limLoc m:val="undOvr"/>
                  <m:supHide m:val="1"/>
                  <m:ctrlPr>
                    <w:rPr>
                      <w:rFonts w:ascii="Cambria Math" w:eastAsia="Calibri" w:hAnsi="Cambria Math" w:cs="Times New Roman"/>
                      <w:i/>
                      <w:sz w:val="24"/>
                      <w:szCs w:val="24"/>
                      <w:lang w:val="en-US"/>
                    </w:rPr>
                  </m:ctrlPr>
                </m:naryPr>
                <m:sub>
                  <m:r>
                    <m:rPr>
                      <m:nor/>
                    </m:rPr>
                    <w:rPr>
                      <w:rFonts w:ascii="Cambria Math" w:eastAsia="Calibri" w:hAnsi="Cambria Math" w:cs="Times New Roman"/>
                      <w:sz w:val="24"/>
                      <w:szCs w:val="24"/>
                      <w:lang w:val="en-US"/>
                    </w:rPr>
                    <m:t>PVs for commodity</m:t>
                  </m:r>
                  <m:r>
                    <w:rPr>
                      <w:rFonts w:ascii="Cambria Math" w:eastAsia="Calibri" w:hAnsi="Cambria Math" w:cs="Times New Roman"/>
                      <w:sz w:val="24"/>
                      <w:szCs w:val="24"/>
                      <w:lang w:val="en-US"/>
                    </w:rPr>
                    <m:t>, p</m:t>
                  </m:r>
                </m:sub>
                <m:sup/>
                <m:e>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Q</m:t>
                      </m:r>
                    </m:e>
                    <m:sub>
                      <m:r>
                        <w:rPr>
                          <w:rFonts w:ascii="Cambria Math" w:eastAsia="Calibri" w:hAnsi="Cambria Math" w:cs="Times New Roman"/>
                          <w:sz w:val="24"/>
                          <w:szCs w:val="24"/>
                          <w:lang w:val="en-US"/>
                        </w:rPr>
                        <m:t>p</m:t>
                      </m:r>
                    </m:sub>
                  </m:sSub>
                </m:e>
              </m:nary>
            </m:den>
          </m:f>
        </m:oMath>
      </m:oMathPara>
    </w:p>
    <w:p w14:paraId="71C72578" w14:textId="77777777" w:rsidR="00C76C53" w:rsidRPr="00C76C53" w:rsidRDefault="00C76C53" w:rsidP="00C76C53">
      <w:pPr>
        <w:rPr>
          <w:rFonts w:ascii="Calibri" w:eastAsia="Calibri" w:hAnsi="Calibri" w:cs="Arial"/>
          <w:iCs/>
          <w:szCs w:val="24"/>
        </w:rPr>
      </w:pPr>
      <w:r w:rsidRPr="00C76C53">
        <w:rPr>
          <w:rFonts w:ascii="Calibri" w:eastAsia="Calibri" w:hAnsi="Calibri" w:cs="Arial"/>
          <w:iCs/>
          <w:szCs w:val="24"/>
        </w:rPr>
        <w:t>where:</w:t>
      </w:r>
    </w:p>
    <w:p w14:paraId="7FF55F4E" w14:textId="77777777" w:rsidR="00C76C53" w:rsidRPr="00C76C53" w:rsidRDefault="00C76C53" w:rsidP="00C76C53">
      <w:pPr>
        <w:numPr>
          <w:ilvl w:val="0"/>
          <w:numId w:val="11"/>
        </w:numPr>
        <w:rPr>
          <w:rFonts w:ascii="Calibri" w:eastAsia="Calibri" w:hAnsi="Calibri" w:cs="Arial"/>
        </w:rPr>
      </w:pPr>
      <w:r w:rsidRPr="00C76C53">
        <w:rPr>
          <w:rFonts w:ascii="Calibri" w:eastAsia="Calibri" w:hAnsi="Calibri" w:cs="Arial"/>
        </w:rPr>
        <w:t xml:space="preserve">the sum is over each production variable </w:t>
      </w:r>
      <w:r w:rsidRPr="00C76C53">
        <w:rPr>
          <w:rFonts w:ascii="Calibri" w:eastAsia="Calibri" w:hAnsi="Calibri" w:cs="Arial"/>
          <w:i/>
        </w:rPr>
        <w:t>p</w:t>
      </w:r>
      <w:r w:rsidRPr="00C76C53">
        <w:rPr>
          <w:rFonts w:ascii="Calibri" w:eastAsia="Calibri" w:hAnsi="Calibri" w:cs="Arial"/>
        </w:rPr>
        <w:t xml:space="preserve"> relevant to the good.</w:t>
      </w:r>
    </w:p>
    <w:p w14:paraId="03563724" w14:textId="77777777" w:rsidR="00C76C53" w:rsidRPr="00C76C53" w:rsidRDefault="00C76C53" w:rsidP="00C76C53">
      <w:pPr>
        <w:numPr>
          <w:ilvl w:val="0"/>
          <w:numId w:val="11"/>
        </w:numPr>
        <w:rPr>
          <w:rFonts w:ascii="Calibri" w:eastAsia="Calibri" w:hAnsi="Calibri" w:cs="Arial"/>
        </w:rPr>
      </w:pPr>
      <w:proofErr w:type="spellStart"/>
      <w:r w:rsidRPr="00C76C53">
        <w:rPr>
          <w:rFonts w:ascii="Calibri" w:eastAsia="Calibri" w:hAnsi="Calibri" w:cs="Arial"/>
          <w:i/>
        </w:rPr>
        <w:t>Q</w:t>
      </w:r>
      <w:r w:rsidRPr="00C76C53">
        <w:rPr>
          <w:rFonts w:ascii="Calibri" w:eastAsia="Calibri" w:hAnsi="Calibri" w:cs="Arial"/>
          <w:i/>
          <w:vertAlign w:val="subscript"/>
        </w:rPr>
        <w:t>p</w:t>
      </w:r>
      <w:proofErr w:type="spellEnd"/>
      <w:r w:rsidRPr="00C76C53">
        <w:rPr>
          <w:rFonts w:ascii="Calibri" w:eastAsia="Calibri" w:hAnsi="Calibri" w:cs="Arial"/>
        </w:rPr>
        <w:t xml:space="preserve"> is the total Safeguard production of the production variable </w:t>
      </w:r>
      <w:r w:rsidRPr="00C76C53">
        <w:rPr>
          <w:rFonts w:ascii="Calibri" w:eastAsia="Calibri" w:hAnsi="Calibri" w:cs="Arial"/>
          <w:i/>
        </w:rPr>
        <w:t>p.</w:t>
      </w:r>
      <w:r w:rsidRPr="00C76C53">
        <w:rPr>
          <w:rFonts w:ascii="Calibri" w:eastAsia="Calibri" w:hAnsi="Calibri" w:cs="Arial"/>
        </w:rPr>
        <w:t xml:space="preserve"> The formula weights the emissions intensity for each production variable using the amount of production for that production variable.</w:t>
      </w:r>
    </w:p>
    <w:p w14:paraId="1D8E00AD" w14:textId="77777777" w:rsidR="00C76C53" w:rsidRPr="00C76C53" w:rsidRDefault="00C76C53" w:rsidP="00C76C53">
      <w:pPr>
        <w:numPr>
          <w:ilvl w:val="0"/>
          <w:numId w:val="11"/>
        </w:numPr>
        <w:rPr>
          <w:rFonts w:ascii="Calibri" w:eastAsia="Calibri" w:hAnsi="Calibri" w:cs="Arial"/>
        </w:rPr>
      </w:pPr>
      <w:proofErr w:type="spellStart"/>
      <w:r w:rsidRPr="00C76C53">
        <w:rPr>
          <w:rFonts w:ascii="Calibri" w:eastAsia="Calibri" w:hAnsi="Calibri" w:cs="Arial"/>
          <w:i/>
        </w:rPr>
        <w:t>EI</w:t>
      </w:r>
      <w:r w:rsidRPr="00C76C53">
        <w:rPr>
          <w:rFonts w:ascii="Calibri" w:eastAsia="Calibri" w:hAnsi="Calibri" w:cs="Arial"/>
          <w:vertAlign w:val="subscript"/>
        </w:rPr>
        <w:t>adjusted</w:t>
      </w:r>
      <w:proofErr w:type="spellEnd"/>
      <w:r w:rsidRPr="00C76C53">
        <w:rPr>
          <w:rFonts w:ascii="Calibri" w:eastAsia="Calibri" w:hAnsi="Calibri" w:cs="Arial"/>
          <w:vertAlign w:val="subscript"/>
        </w:rPr>
        <w:t xml:space="preserve"> </w:t>
      </w:r>
      <w:proofErr w:type="spellStart"/>
      <w:proofErr w:type="gramStart"/>
      <w:r w:rsidRPr="00C76C53">
        <w:rPr>
          <w:rFonts w:ascii="Calibri" w:eastAsia="Calibri" w:hAnsi="Calibri" w:cs="Arial"/>
          <w:vertAlign w:val="subscript"/>
        </w:rPr>
        <w:t>default</w:t>
      </w:r>
      <w:r w:rsidRPr="00C76C53">
        <w:rPr>
          <w:rFonts w:ascii="Calibri" w:eastAsia="Calibri" w:hAnsi="Calibri" w:cs="Arial"/>
          <w:i/>
          <w:vertAlign w:val="subscript"/>
        </w:rPr>
        <w:t>,p</w:t>
      </w:r>
      <w:proofErr w:type="spellEnd"/>
      <w:proofErr w:type="gramEnd"/>
      <w:r w:rsidRPr="00C76C53">
        <w:rPr>
          <w:rFonts w:ascii="Calibri" w:eastAsia="Calibri" w:hAnsi="Calibri" w:cs="Arial"/>
          <w:vertAlign w:val="subscript"/>
        </w:rPr>
        <w:t xml:space="preserve"> </w:t>
      </w:r>
      <w:r w:rsidRPr="00C76C53">
        <w:rPr>
          <w:rFonts w:ascii="Calibri" w:eastAsia="Calibri" w:hAnsi="Calibri" w:cs="Arial"/>
        </w:rPr>
        <w:t>is the default emissions intensity for production variable p. Where the production variable has an emissions-intensive input that is a production variable corresponding to a different good, the default emissions intensity is adjusted by adding the emissions intensity of the input, which is scaled to reflect the amount of the input needed to produce the production variable.</w:t>
      </w:r>
    </w:p>
    <w:p w14:paraId="6BBCA0D8" w14:textId="77777777" w:rsidR="00C76C53" w:rsidRPr="00C76C53" w:rsidRDefault="00C76C53" w:rsidP="00C76C53">
      <w:pPr>
        <w:numPr>
          <w:ilvl w:val="0"/>
          <w:numId w:val="11"/>
        </w:numPr>
        <w:spacing w:line="240" w:lineRule="auto"/>
        <w:rPr>
          <w:rFonts w:ascii="Calibri" w:eastAsia="Calibri" w:hAnsi="Calibri" w:cs="Calibri"/>
        </w:rPr>
      </w:pPr>
      <w:proofErr w:type="spellStart"/>
      <w:r w:rsidRPr="00C76C53">
        <w:rPr>
          <w:rFonts w:ascii="Calibri" w:eastAsia="Calibri" w:hAnsi="Calibri" w:cs="Arial"/>
          <w:b/>
        </w:rPr>
        <w:t>eff</w:t>
      </w:r>
      <w:r w:rsidRPr="00C76C53">
        <w:rPr>
          <w:rFonts w:ascii="Calibri" w:eastAsia="Calibri" w:hAnsi="Calibri" w:cs="Arial"/>
          <w:b/>
          <w:vertAlign w:val="subscript"/>
        </w:rPr>
        <w:t>p</w:t>
      </w:r>
      <w:proofErr w:type="spellEnd"/>
      <w:r w:rsidRPr="00C76C53">
        <w:rPr>
          <w:rFonts w:ascii="Calibri" w:eastAsia="Calibri" w:hAnsi="Calibri" w:cs="Arial"/>
          <w:b/>
        </w:rPr>
        <w:t xml:space="preserve"> </w:t>
      </w:r>
      <w:r w:rsidRPr="00C76C53">
        <w:rPr>
          <w:rFonts w:ascii="Calibri" w:eastAsia="Calibri" w:hAnsi="Calibri" w:cs="Arial"/>
        </w:rPr>
        <w:t xml:space="preserve">is a measure of the average difference between the baselines for a production variable in 2030 and the </w:t>
      </w:r>
      <w:proofErr w:type="gramStart"/>
      <w:r w:rsidRPr="00C76C53">
        <w:rPr>
          <w:rFonts w:ascii="Calibri" w:eastAsia="Calibri" w:hAnsi="Calibri" w:cs="Arial"/>
        </w:rPr>
        <w:t>business as usual</w:t>
      </w:r>
      <w:proofErr w:type="gramEnd"/>
      <w:r w:rsidRPr="00C76C53">
        <w:rPr>
          <w:rFonts w:ascii="Calibri" w:eastAsia="Calibri" w:hAnsi="Calibri" w:cs="Arial"/>
        </w:rPr>
        <w:t xml:space="preserve"> emissions for that production variable, as a percentage of the business as usual emissions (see below). </w:t>
      </w:r>
    </w:p>
    <w:p w14:paraId="3E7380EB" w14:textId="77777777" w:rsidR="00C76C53" w:rsidRPr="00C76C53" w:rsidRDefault="00C76C53" w:rsidP="00C76C53">
      <w:pPr>
        <w:numPr>
          <w:ilvl w:val="0"/>
          <w:numId w:val="11"/>
        </w:numPr>
        <w:rPr>
          <w:rFonts w:ascii="Calibri" w:eastAsia="Calibri" w:hAnsi="Calibri" w:cs="Arial"/>
        </w:rPr>
      </w:pPr>
      <w:r w:rsidRPr="00C76C53">
        <w:rPr>
          <w:rFonts w:ascii="Calibri" w:eastAsia="Calibri" w:hAnsi="Calibri" w:cs="Arial"/>
        </w:rPr>
        <w:t xml:space="preserve"> </w:t>
      </w:r>
      <m:oMath>
        <m:sSub>
          <m:sSubPr>
            <m:ctrlPr>
              <w:rPr>
                <w:rFonts w:ascii="Cambria Math" w:eastAsia="Calibri" w:hAnsi="Cambria Math" w:cs="Times New Roman"/>
                <w:i/>
                <w:sz w:val="24"/>
                <w:szCs w:val="24"/>
                <w:lang w:val="en-US"/>
              </w:rPr>
            </m:ctrlPr>
          </m:sSubPr>
          <m:e>
            <m:r>
              <w:rPr>
                <w:rFonts w:ascii="Cambria Math" w:eastAsia="Calibri" w:hAnsi="Cambria Math" w:cs="Times New Roman"/>
                <w:sz w:val="24"/>
                <w:szCs w:val="24"/>
                <w:lang w:val="en-US"/>
              </w:rPr>
              <m:t>ACCU price</m:t>
            </m:r>
          </m:e>
          <m:sub>
            <m:r>
              <w:rPr>
                <w:rFonts w:ascii="Cambria Math" w:eastAsia="Calibri" w:hAnsi="Cambria Math" w:cs="Times New Roman"/>
                <w:sz w:val="24"/>
                <w:szCs w:val="24"/>
                <w:lang w:val="en-US"/>
              </w:rPr>
              <m:t>2030</m:t>
            </m:r>
          </m:sub>
        </m:sSub>
      </m:oMath>
      <w:r w:rsidRPr="00C76C53">
        <w:rPr>
          <w:rFonts w:ascii="Calibri" w:eastAsia="MS Mincho" w:hAnsi="Calibri" w:cs="Arial"/>
          <w:sz w:val="24"/>
          <w:szCs w:val="24"/>
          <w:lang w:val="en-US"/>
        </w:rPr>
        <w:t xml:space="preserve"> </w:t>
      </w:r>
      <w:r w:rsidRPr="00C76C53">
        <w:rPr>
          <w:rFonts w:ascii="Calibri" w:eastAsia="Calibri" w:hAnsi="Calibri" w:cs="Arial"/>
        </w:rPr>
        <w:t>is the projected price of compliance units in 2030.</w:t>
      </w:r>
    </w:p>
    <w:p w14:paraId="70259A59" w14:textId="77777777" w:rsidR="00C76C53" w:rsidRPr="00C76C53" w:rsidRDefault="00C76C53" w:rsidP="00C76C53">
      <w:pPr>
        <w:rPr>
          <w:rFonts w:ascii="Calibri" w:eastAsia="Calibri" w:hAnsi="Calibri" w:cs="Arial"/>
        </w:rPr>
      </w:pPr>
      <w:r w:rsidRPr="00C76C53">
        <w:rPr>
          <w:rFonts w:ascii="Calibri" w:eastAsia="Calibri" w:hAnsi="Calibri" w:cs="Arial"/>
        </w:rPr>
        <w:t>When there is just one production variable corresponding to a good, the formula simplifies to the previous one.</w:t>
      </w:r>
    </w:p>
    <w:p w14:paraId="6D9F4682" w14:textId="77777777" w:rsidR="00C76C53" w:rsidRPr="00C76C53" w:rsidRDefault="00C76C53" w:rsidP="00C76C53">
      <w:pPr>
        <w:rPr>
          <w:rFonts w:ascii="Calibri" w:eastAsia="Calibri" w:hAnsi="Calibri" w:cs="Arial"/>
          <w:iCs/>
          <w:sz w:val="24"/>
          <w:szCs w:val="24"/>
        </w:rPr>
      </w:pPr>
      <w:r w:rsidRPr="00C76C53">
        <w:rPr>
          <w:rFonts w:ascii="Calibri" w:eastAsia="Calibri" w:hAnsi="Calibri" w:cs="Arial"/>
        </w:rPr>
        <w:t xml:space="preserve">The difference in baselines for production variable </w:t>
      </w:r>
      <w:r w:rsidRPr="00C76C53">
        <w:rPr>
          <w:rFonts w:ascii="Calibri" w:eastAsia="Calibri" w:hAnsi="Calibri" w:cs="Arial"/>
          <w:i/>
          <w:sz w:val="24"/>
          <w:szCs w:val="24"/>
        </w:rPr>
        <w:t>p</w:t>
      </w:r>
      <w:r w:rsidRPr="00C76C53">
        <w:rPr>
          <w:rFonts w:ascii="Calibri" w:eastAsia="Calibri" w:hAnsi="Calibri" w:cs="Arial"/>
          <w:iCs/>
          <w:sz w:val="24"/>
          <w:szCs w:val="24"/>
        </w:rPr>
        <w:t xml:space="preserve">, </w:t>
      </w:r>
      <w:proofErr w:type="spellStart"/>
      <w:r w:rsidRPr="00C76C53">
        <w:rPr>
          <w:rFonts w:ascii="Calibri" w:eastAsia="Calibri" w:hAnsi="Calibri" w:cs="Arial"/>
          <w:b/>
          <w:bCs/>
          <w:iCs/>
          <w:sz w:val="24"/>
          <w:szCs w:val="24"/>
        </w:rPr>
        <w:t>eff</w:t>
      </w:r>
      <w:r w:rsidRPr="00C76C53">
        <w:rPr>
          <w:rFonts w:ascii="Calibri" w:eastAsia="Calibri" w:hAnsi="Calibri" w:cs="Arial"/>
          <w:iCs/>
          <w:sz w:val="24"/>
          <w:szCs w:val="24"/>
          <w:vertAlign w:val="subscript"/>
        </w:rPr>
        <w:t>p</w:t>
      </w:r>
      <w:proofErr w:type="spellEnd"/>
      <w:r w:rsidRPr="00C76C53">
        <w:rPr>
          <w:rFonts w:ascii="Calibri" w:eastAsia="Calibri" w:hAnsi="Calibri" w:cs="Arial"/>
          <w:iCs/>
          <w:sz w:val="24"/>
          <w:szCs w:val="24"/>
        </w:rPr>
        <w:t xml:space="preserve">, </w:t>
      </w:r>
      <w:r w:rsidRPr="00C76C53">
        <w:rPr>
          <w:rFonts w:ascii="Calibri" w:eastAsia="Calibri" w:hAnsi="Calibri" w:cs="Arial"/>
          <w:iCs/>
          <w:szCs w:val="24"/>
        </w:rPr>
        <w:t>representing the percentage of emissions for which compliance units would need to be surrendered and required to calculate the effective carbon cost, was estimated as follows:</w:t>
      </w:r>
    </w:p>
    <w:p w14:paraId="1260E4F0" w14:textId="77777777" w:rsidR="00C76C53" w:rsidRPr="00C76C53" w:rsidRDefault="003B0C7A" w:rsidP="00C76C53">
      <w:pPr>
        <w:rPr>
          <w:rFonts w:ascii="Calibri" w:eastAsia="Calibri" w:hAnsi="Calibri" w:cs="Arial"/>
          <w:sz w:val="24"/>
          <w:szCs w:val="24"/>
        </w:rPr>
      </w:pPr>
      <m:oMathPara>
        <m:oMath>
          <m:sSub>
            <m:sSubPr>
              <m:ctrlPr>
                <w:rPr>
                  <w:rFonts w:ascii="Cambria Math" w:eastAsia="Calibri" w:hAnsi="Cambria Math" w:cs="Arial"/>
                  <w:i/>
                  <w:sz w:val="24"/>
                  <w:szCs w:val="24"/>
                </w:rPr>
              </m:ctrlPr>
            </m:sSubPr>
            <m:e>
              <m:r>
                <m:rPr>
                  <m:nor/>
                </m:rPr>
                <w:rPr>
                  <w:rFonts w:ascii="Cambria Math" w:eastAsia="Calibri" w:hAnsi="Cambria Math" w:cs="Arial"/>
                  <w:b/>
                  <w:bCs/>
                  <w:sz w:val="24"/>
                  <w:szCs w:val="24"/>
                </w:rPr>
                <m:t>eff</m:t>
              </m:r>
            </m:e>
            <m:sub>
              <m:r>
                <w:rPr>
                  <w:rFonts w:ascii="Cambria Math" w:eastAsia="Calibri" w:hAnsi="Cambria Math" w:cs="Arial"/>
                  <w:sz w:val="24"/>
                  <w:szCs w:val="24"/>
                </w:rPr>
                <m:t>p</m:t>
              </m:r>
            </m:sub>
          </m:sSub>
          <m:r>
            <w:rPr>
              <w:rFonts w:ascii="Cambria Math" w:eastAsia="Calibri" w:hAnsi="Cambria Math" w:cs="Arial"/>
              <w:sz w:val="24"/>
              <w:szCs w:val="24"/>
            </w:rPr>
            <m:t xml:space="preserve">= </m:t>
          </m:r>
          <m:f>
            <m:fPr>
              <m:ctrlPr>
                <w:rPr>
                  <w:rFonts w:ascii="Cambria Math" w:eastAsia="Calibri" w:hAnsi="Cambria Math" w:cs="Arial"/>
                  <w:i/>
                  <w:sz w:val="24"/>
                  <w:szCs w:val="24"/>
                </w:rPr>
              </m:ctrlPr>
            </m:fPr>
            <m:num>
              <m:nary>
                <m:naryPr>
                  <m:chr m:val="∑"/>
                  <m:limLoc m:val="subSup"/>
                  <m:supHide m:val="1"/>
                  <m:ctrlPr>
                    <w:rPr>
                      <w:rFonts w:ascii="Cambria Math" w:eastAsia="Calibri" w:hAnsi="Cambria Math" w:cs="Arial"/>
                      <w:i/>
                      <w:sz w:val="24"/>
                      <w:szCs w:val="24"/>
                    </w:rPr>
                  </m:ctrlPr>
                </m:naryPr>
                <m:sub>
                  <m:r>
                    <w:rPr>
                      <w:rFonts w:ascii="Cambria Math" w:eastAsia="Calibri" w:hAnsi="Cambria Math" w:cs="Arial"/>
                      <w:sz w:val="24"/>
                      <w:szCs w:val="24"/>
                    </w:rPr>
                    <m:t>F(p)</m:t>
                  </m:r>
                </m:sub>
                <m:sup/>
                <m:e>
                  <m:sSubSup>
                    <m:sSubSupPr>
                      <m:ctrlPr>
                        <w:rPr>
                          <w:rFonts w:ascii="Cambria Math" w:eastAsia="Calibri" w:hAnsi="Cambria Math" w:cs="Arial"/>
                          <w:i/>
                          <w:sz w:val="24"/>
                          <w:szCs w:val="24"/>
                        </w:rPr>
                      </m:ctrlPr>
                    </m:sSubSupPr>
                    <m:e>
                      <m:r>
                        <w:rPr>
                          <w:rFonts w:ascii="Cambria Math" w:eastAsia="Calibri" w:hAnsi="Cambria Math" w:cs="Arial"/>
                          <w:sz w:val="24"/>
                          <w:szCs w:val="24"/>
                        </w:rPr>
                        <m:t>BL</m:t>
                      </m:r>
                    </m:e>
                    <m:sub>
                      <m:r>
                        <w:rPr>
                          <w:rFonts w:ascii="Cambria Math" w:eastAsia="Calibri" w:hAnsi="Cambria Math" w:cs="Arial"/>
                          <w:sz w:val="24"/>
                          <w:szCs w:val="24"/>
                        </w:rPr>
                        <m:t>F,p</m:t>
                      </m:r>
                    </m:sub>
                    <m:sup>
                      <m:r>
                        <m:rPr>
                          <m:nor/>
                        </m:rPr>
                        <w:rPr>
                          <w:rFonts w:ascii="Cambria Math" w:eastAsia="Calibri" w:hAnsi="Cambria Math" w:cs="Arial"/>
                          <w:sz w:val="24"/>
                          <w:szCs w:val="24"/>
                        </w:rPr>
                        <m:t>undeclined</m:t>
                      </m:r>
                    </m:sup>
                  </m:sSubSup>
                </m:e>
              </m:nary>
              <m:r>
                <w:rPr>
                  <w:rFonts w:ascii="Cambria Math" w:eastAsia="Calibri" w:hAnsi="Cambria Math" w:cs="Arial"/>
                  <w:sz w:val="24"/>
                  <w:szCs w:val="24"/>
                </w:rPr>
                <m:t>-</m:t>
              </m:r>
              <m:sSubSup>
                <m:sSubSupPr>
                  <m:ctrlPr>
                    <w:rPr>
                      <w:rFonts w:ascii="Cambria Math" w:eastAsia="Calibri" w:hAnsi="Cambria Math" w:cs="Arial"/>
                      <w:i/>
                      <w:sz w:val="24"/>
                      <w:szCs w:val="24"/>
                    </w:rPr>
                  </m:ctrlPr>
                </m:sSubSupPr>
                <m:e>
                  <m:r>
                    <w:rPr>
                      <w:rFonts w:ascii="Cambria Math" w:eastAsia="Calibri" w:hAnsi="Cambria Math" w:cs="Arial"/>
                      <w:sz w:val="24"/>
                      <w:szCs w:val="24"/>
                    </w:rPr>
                    <m:t>BL</m:t>
                  </m:r>
                </m:e>
                <m:sub>
                  <m:r>
                    <w:rPr>
                      <w:rFonts w:ascii="Cambria Math" w:eastAsia="Calibri" w:hAnsi="Cambria Math" w:cs="Arial"/>
                      <w:sz w:val="24"/>
                      <w:szCs w:val="24"/>
                    </w:rPr>
                    <m:t>F,p</m:t>
                  </m:r>
                </m:sub>
                <m:sup>
                  <m:r>
                    <m:rPr>
                      <m:nor/>
                    </m:rPr>
                    <w:rPr>
                      <w:rFonts w:ascii="Cambria Math" w:eastAsia="Calibri" w:hAnsi="Cambria Math" w:cs="Arial"/>
                      <w:sz w:val="24"/>
                      <w:szCs w:val="24"/>
                    </w:rPr>
                    <m:t>2030</m:t>
                  </m:r>
                </m:sup>
              </m:sSubSup>
            </m:num>
            <m:den>
              <m:nary>
                <m:naryPr>
                  <m:chr m:val="∑"/>
                  <m:limLoc m:val="subSup"/>
                  <m:supHide m:val="1"/>
                  <m:ctrlPr>
                    <w:rPr>
                      <w:rFonts w:ascii="Cambria Math" w:eastAsia="Calibri" w:hAnsi="Cambria Math" w:cs="Arial"/>
                      <w:i/>
                      <w:sz w:val="24"/>
                      <w:szCs w:val="24"/>
                    </w:rPr>
                  </m:ctrlPr>
                </m:naryPr>
                <m:sub>
                  <m:r>
                    <w:rPr>
                      <w:rFonts w:ascii="Cambria Math" w:eastAsia="Calibri" w:hAnsi="Cambria Math" w:cs="Arial"/>
                      <w:sz w:val="24"/>
                      <w:szCs w:val="24"/>
                    </w:rPr>
                    <m:t>F(p)</m:t>
                  </m:r>
                </m:sub>
                <m:sup/>
                <m:e>
                  <m:sSubSup>
                    <m:sSubSupPr>
                      <m:ctrlPr>
                        <w:rPr>
                          <w:rFonts w:ascii="Cambria Math" w:eastAsia="Calibri" w:hAnsi="Cambria Math" w:cs="Arial"/>
                          <w:i/>
                          <w:sz w:val="24"/>
                          <w:szCs w:val="24"/>
                        </w:rPr>
                      </m:ctrlPr>
                    </m:sSubSupPr>
                    <m:e>
                      <m:r>
                        <w:rPr>
                          <w:rFonts w:ascii="Cambria Math" w:eastAsia="Calibri" w:hAnsi="Cambria Math" w:cs="Arial"/>
                          <w:sz w:val="24"/>
                          <w:szCs w:val="24"/>
                        </w:rPr>
                        <m:t>BL</m:t>
                      </m:r>
                    </m:e>
                    <m:sub>
                      <m:r>
                        <w:rPr>
                          <w:rFonts w:ascii="Cambria Math" w:eastAsia="Calibri" w:hAnsi="Cambria Math" w:cs="Arial"/>
                          <w:sz w:val="24"/>
                          <w:szCs w:val="24"/>
                        </w:rPr>
                        <m:t>F,p</m:t>
                      </m:r>
                    </m:sub>
                    <m:sup>
                      <m:r>
                        <m:rPr>
                          <m:nor/>
                        </m:rPr>
                        <w:rPr>
                          <w:rFonts w:ascii="Cambria Math" w:eastAsia="Calibri" w:hAnsi="Cambria Math" w:cs="Arial"/>
                          <w:sz w:val="24"/>
                          <w:szCs w:val="24"/>
                        </w:rPr>
                        <m:t>undeclined</m:t>
                      </m:r>
                    </m:sup>
                  </m:sSubSup>
                </m:e>
              </m:nary>
            </m:den>
          </m:f>
        </m:oMath>
      </m:oMathPara>
    </w:p>
    <w:p w14:paraId="2A3B7A78" w14:textId="77777777" w:rsidR="00C76C53" w:rsidRPr="00C76C53" w:rsidRDefault="00C76C53" w:rsidP="00C76C53">
      <w:pPr>
        <w:rPr>
          <w:rFonts w:ascii="Calibri" w:eastAsia="Calibri" w:hAnsi="Calibri" w:cs="Arial"/>
        </w:rPr>
      </w:pPr>
      <w:r w:rsidRPr="00C76C53">
        <w:rPr>
          <w:rFonts w:ascii="Calibri" w:eastAsia="Calibri" w:hAnsi="Calibri" w:cs="Arial"/>
        </w:rPr>
        <w:t>where:</w:t>
      </w:r>
    </w:p>
    <w:p w14:paraId="46D618AC" w14:textId="77777777" w:rsidR="00C76C53" w:rsidRPr="00C76C53" w:rsidRDefault="00C76C53" w:rsidP="00C76C53">
      <w:pPr>
        <w:ind w:left="720" w:hanging="360"/>
        <w:rPr>
          <w:rFonts w:ascii="Calibri" w:eastAsia="Calibri" w:hAnsi="Calibri" w:cs="Arial"/>
          <w:szCs w:val="28"/>
        </w:rPr>
      </w:pPr>
      <w:r w:rsidRPr="00C76C53">
        <w:rPr>
          <w:rFonts w:ascii="Calibri" w:eastAsia="Calibri" w:hAnsi="Calibri" w:cs="Arial"/>
          <w:szCs w:val="28"/>
        </w:rPr>
        <w:t xml:space="preserve">the sums take place over each facility </w:t>
      </w:r>
      <w:r w:rsidRPr="00C76C53">
        <w:rPr>
          <w:rFonts w:ascii="Calibri" w:eastAsia="Calibri" w:hAnsi="Calibri" w:cs="Arial"/>
          <w:i/>
          <w:szCs w:val="28"/>
        </w:rPr>
        <w:t>F</w:t>
      </w:r>
      <w:r w:rsidRPr="00C76C53">
        <w:rPr>
          <w:rFonts w:ascii="Calibri" w:eastAsia="Calibri" w:hAnsi="Calibri" w:cs="Arial"/>
          <w:szCs w:val="28"/>
        </w:rPr>
        <w:t>(</w:t>
      </w:r>
      <w:r w:rsidRPr="00C76C53">
        <w:rPr>
          <w:rFonts w:ascii="Calibri" w:eastAsia="Calibri" w:hAnsi="Calibri" w:cs="Arial"/>
          <w:i/>
          <w:szCs w:val="28"/>
        </w:rPr>
        <w:t>p</w:t>
      </w:r>
      <w:r w:rsidRPr="00C76C53">
        <w:rPr>
          <w:rFonts w:ascii="Calibri" w:eastAsia="Calibri" w:hAnsi="Calibri" w:cs="Arial"/>
          <w:szCs w:val="28"/>
        </w:rPr>
        <w:t xml:space="preserve">) that have the production variable </w:t>
      </w:r>
      <w:r w:rsidRPr="00C76C53">
        <w:rPr>
          <w:rFonts w:ascii="Calibri" w:eastAsia="Calibri" w:hAnsi="Calibri" w:cs="Arial"/>
          <w:i/>
          <w:szCs w:val="28"/>
        </w:rPr>
        <w:t>p.</w:t>
      </w:r>
    </w:p>
    <w:p w14:paraId="1E7D587A" w14:textId="77777777" w:rsidR="00C76C53" w:rsidRPr="00C76C53" w:rsidRDefault="003B0C7A" w:rsidP="00C76C53">
      <w:pPr>
        <w:ind w:left="720" w:hanging="360"/>
        <w:rPr>
          <w:rFonts w:ascii="Calibri" w:eastAsia="Calibri" w:hAnsi="Calibri" w:cs="Arial"/>
          <w:szCs w:val="28"/>
        </w:rPr>
      </w:pPr>
      <m:oMath>
        <m:sSubSup>
          <m:sSubSupPr>
            <m:ctrlPr>
              <w:rPr>
                <w:rFonts w:ascii="Cambria Math" w:eastAsia="Calibri" w:hAnsi="Cambria Math" w:cs="Arial"/>
                <w:i/>
                <w:szCs w:val="28"/>
              </w:rPr>
            </m:ctrlPr>
          </m:sSubSupPr>
          <m:e>
            <m:r>
              <w:rPr>
                <w:rFonts w:ascii="Cambria Math" w:eastAsia="Calibri" w:hAnsi="Cambria Math" w:cs="Arial"/>
                <w:szCs w:val="28"/>
              </w:rPr>
              <m:t>BL</m:t>
            </m:r>
          </m:e>
          <m:sub>
            <m:r>
              <w:rPr>
                <w:rFonts w:ascii="Cambria Math" w:eastAsia="Calibri" w:hAnsi="Cambria Math" w:cs="Arial"/>
                <w:szCs w:val="28"/>
              </w:rPr>
              <m:t>F,p</m:t>
            </m:r>
          </m:sub>
          <m:sup>
            <m:r>
              <m:rPr>
                <m:nor/>
              </m:rPr>
              <w:rPr>
                <w:rFonts w:ascii="Cambria Math" w:eastAsia="Calibri" w:hAnsi="Cambria Math" w:cs="Arial"/>
                <w:szCs w:val="28"/>
              </w:rPr>
              <m:t>undeclined</m:t>
            </m:r>
          </m:sup>
        </m:sSubSup>
      </m:oMath>
      <w:r w:rsidR="00C76C53" w:rsidRPr="00C76C53">
        <w:rPr>
          <w:rFonts w:ascii="Calibri" w:eastAsia="Calibri" w:hAnsi="Calibri" w:cs="Arial"/>
          <w:szCs w:val="28"/>
        </w:rPr>
        <w:t xml:space="preserve"> is the ‘2022 undeclined baseline component’ for facility </w:t>
      </w:r>
      <w:r w:rsidR="00C76C53" w:rsidRPr="00C76C53">
        <w:rPr>
          <w:rFonts w:ascii="Calibri" w:eastAsia="Calibri" w:hAnsi="Calibri" w:cs="Arial"/>
          <w:i/>
          <w:szCs w:val="28"/>
        </w:rPr>
        <w:t>F</w:t>
      </w:r>
      <w:r w:rsidR="00C76C53" w:rsidRPr="00C76C53">
        <w:rPr>
          <w:rFonts w:ascii="Calibri" w:eastAsia="Calibri" w:hAnsi="Calibri" w:cs="Arial"/>
          <w:szCs w:val="28"/>
        </w:rPr>
        <w:t xml:space="preserve"> and production variable </w:t>
      </w:r>
      <w:r w:rsidR="00C76C53" w:rsidRPr="00C76C53">
        <w:rPr>
          <w:rFonts w:ascii="Calibri" w:eastAsia="Calibri" w:hAnsi="Calibri" w:cs="Arial"/>
          <w:i/>
          <w:szCs w:val="28"/>
        </w:rPr>
        <w:t>p</w:t>
      </w:r>
      <w:r w:rsidR="00C76C53" w:rsidRPr="00C76C53">
        <w:rPr>
          <w:rFonts w:ascii="Calibri" w:eastAsia="Calibri" w:hAnsi="Calibri" w:cs="Arial"/>
          <w:szCs w:val="28"/>
        </w:rPr>
        <w:t xml:space="preserve">, and represents the BAU emissions for facility </w:t>
      </w:r>
      <w:r w:rsidR="00C76C53" w:rsidRPr="00C76C53">
        <w:rPr>
          <w:rFonts w:ascii="Calibri" w:eastAsia="Calibri" w:hAnsi="Calibri" w:cs="Arial"/>
          <w:i/>
          <w:szCs w:val="28"/>
        </w:rPr>
        <w:t>F</w:t>
      </w:r>
      <w:r w:rsidR="00C76C53" w:rsidRPr="00C76C53">
        <w:rPr>
          <w:rFonts w:ascii="Calibri" w:eastAsia="Calibri" w:hAnsi="Calibri" w:cs="Arial"/>
          <w:szCs w:val="28"/>
        </w:rPr>
        <w:t xml:space="preserve"> and production variable </w:t>
      </w:r>
      <w:r w:rsidR="00C76C53" w:rsidRPr="00C76C53">
        <w:rPr>
          <w:rFonts w:ascii="Calibri" w:eastAsia="Calibri" w:hAnsi="Calibri" w:cs="Arial"/>
          <w:i/>
          <w:szCs w:val="28"/>
        </w:rPr>
        <w:t>p.</w:t>
      </w:r>
    </w:p>
    <w:p w14:paraId="49B7F991" w14:textId="77777777" w:rsidR="00C76C53" w:rsidRPr="00C76C53" w:rsidRDefault="003B0C7A" w:rsidP="00C76C53">
      <w:pPr>
        <w:spacing w:after="0" w:line="240" w:lineRule="auto"/>
        <w:rPr>
          <w:rFonts w:ascii="Calibri" w:eastAsia="Calibri" w:hAnsi="Calibri" w:cs="Times New Roman"/>
          <w:szCs w:val="28"/>
        </w:rPr>
      </w:pPr>
      <m:oMath>
        <m:sSubSup>
          <m:sSubSupPr>
            <m:ctrlPr>
              <w:rPr>
                <w:rFonts w:ascii="Cambria Math" w:eastAsia="Calibri" w:hAnsi="Cambria Math" w:cs="Times New Roman"/>
                <w:i/>
                <w:szCs w:val="28"/>
              </w:rPr>
            </m:ctrlPr>
          </m:sSubSupPr>
          <m:e>
            <m:r>
              <w:rPr>
                <w:rFonts w:ascii="Cambria Math" w:eastAsia="Calibri" w:hAnsi="Cambria Math" w:cs="Times New Roman"/>
                <w:szCs w:val="28"/>
              </w:rPr>
              <m:t>BL</m:t>
            </m:r>
          </m:e>
          <m:sub>
            <m:r>
              <w:rPr>
                <w:rFonts w:ascii="Cambria Math" w:eastAsia="Calibri" w:hAnsi="Cambria Math" w:cs="Times New Roman"/>
                <w:szCs w:val="28"/>
              </w:rPr>
              <m:t>F,p</m:t>
            </m:r>
          </m:sub>
          <m:sup>
            <m:r>
              <m:rPr>
                <m:nor/>
              </m:rPr>
              <w:rPr>
                <w:rFonts w:ascii="Cambria Math" w:eastAsia="Calibri" w:hAnsi="Cambria Math" w:cs="Times New Roman"/>
                <w:szCs w:val="28"/>
              </w:rPr>
              <m:t>2030</m:t>
            </m:r>
          </m:sup>
        </m:sSubSup>
      </m:oMath>
      <w:r w:rsidR="00C76C53" w:rsidRPr="00C76C53">
        <w:rPr>
          <w:rFonts w:ascii="Calibri" w:eastAsia="Calibri" w:hAnsi="Calibri" w:cs="Times New Roman"/>
          <w:szCs w:val="28"/>
        </w:rPr>
        <w:t xml:space="preserve"> is the estimated baseline component in 2030 for facility </w:t>
      </w:r>
      <w:r w:rsidR="00C76C53" w:rsidRPr="00C76C53">
        <w:rPr>
          <w:rFonts w:ascii="Calibri" w:eastAsia="Calibri" w:hAnsi="Calibri" w:cs="Times New Roman"/>
          <w:i/>
          <w:szCs w:val="28"/>
        </w:rPr>
        <w:t>F</w:t>
      </w:r>
      <w:r w:rsidR="00C76C53" w:rsidRPr="00C76C53">
        <w:rPr>
          <w:rFonts w:ascii="Calibri" w:eastAsia="Calibri" w:hAnsi="Calibri" w:cs="Times New Roman"/>
          <w:szCs w:val="28"/>
        </w:rPr>
        <w:t xml:space="preserve"> and production variable </w:t>
      </w:r>
      <w:r w:rsidR="00C76C53" w:rsidRPr="00C76C53">
        <w:rPr>
          <w:rFonts w:ascii="Calibri" w:eastAsia="Calibri" w:hAnsi="Calibri" w:cs="Times New Roman"/>
          <w:i/>
          <w:szCs w:val="28"/>
        </w:rPr>
        <w:t xml:space="preserve">p. </w:t>
      </w:r>
      <w:bookmarkStart w:id="7" w:name="_Hlk166767025"/>
      <w:r w:rsidR="00C76C53" w:rsidRPr="00C76C53">
        <w:rPr>
          <w:rFonts w:ascii="Calibri" w:eastAsia="Calibri" w:hAnsi="Calibri" w:cs="Times New Roman"/>
          <w:szCs w:val="28"/>
        </w:rPr>
        <w:t>If the facility is expected to get trade-exposed baseline-adjusted (TEBA) status, the facilities baseline in 2030 is assumed to reflect this</w:t>
      </w:r>
      <w:bookmarkEnd w:id="7"/>
      <w:r w:rsidR="00C76C53" w:rsidRPr="00C76C53">
        <w:rPr>
          <w:rFonts w:ascii="Calibri" w:eastAsia="Calibri" w:hAnsi="Calibri" w:cs="Times New Roman"/>
          <w:szCs w:val="28"/>
        </w:rPr>
        <w:t>.</w:t>
      </w:r>
    </w:p>
    <w:tbl>
      <w:tblPr>
        <w:tblStyle w:val="TableGrid"/>
        <w:tblW w:w="0" w:type="auto"/>
        <w:tblLook w:val="04A0" w:firstRow="1" w:lastRow="0" w:firstColumn="1" w:lastColumn="0" w:noHBand="0" w:noVBand="1"/>
      </w:tblPr>
      <w:tblGrid>
        <w:gridCol w:w="9017"/>
      </w:tblGrid>
      <w:tr w:rsidR="00C76C53" w:rsidRPr="00C76C53" w14:paraId="7EEF0D7B" w14:textId="77777777" w:rsidTr="003B0C7A">
        <w:tc>
          <w:tcPr>
            <w:tcW w:w="9017" w:type="dxa"/>
          </w:tcPr>
          <w:p w14:paraId="31EE00D3" w14:textId="77777777" w:rsidR="00C76C53" w:rsidRPr="00C76C53" w:rsidRDefault="00C76C53" w:rsidP="00C76C53">
            <w:pPr>
              <w:keepNext/>
              <w:rPr>
                <w:rFonts w:ascii="Calibri" w:eastAsia="Calibri" w:hAnsi="Calibri" w:cs="Arial"/>
                <w:b/>
              </w:rPr>
            </w:pPr>
            <w:r w:rsidRPr="00C76C53">
              <w:rPr>
                <w:rFonts w:ascii="Calibri" w:eastAsia="Calibri" w:hAnsi="Calibri" w:cs="Arial"/>
                <w:b/>
              </w:rPr>
              <w:lastRenderedPageBreak/>
              <w:t>Hypothetical Example: more than one production variable associated with a commodity</w:t>
            </w:r>
          </w:p>
          <w:p w14:paraId="12A26DA1" w14:textId="77777777" w:rsidR="00C76C53" w:rsidRPr="00C76C53" w:rsidRDefault="00C76C53" w:rsidP="00C76C53">
            <w:pPr>
              <w:rPr>
                <w:rFonts w:ascii="Calibri" w:eastAsia="Calibri" w:hAnsi="Calibri" w:cs="Arial"/>
              </w:rPr>
            </w:pPr>
            <w:r w:rsidRPr="00C76C53">
              <w:rPr>
                <w:rFonts w:ascii="Calibri" w:eastAsia="Calibri" w:hAnsi="Calibri" w:cs="Arial"/>
              </w:rPr>
              <w:t>An example of a commodity where there is more than one production variable is polyethylene, for which there are two production variables: ethylene and polyethylene. Ethylene is an intermediate production in the polyethylene production process and most of the emissions associated with polyethylene are from ethylene production. Here is an example of how the estimated carbon cost as a share of product price would be calculated.</w:t>
            </w:r>
          </w:p>
          <w:p w14:paraId="7C547E32" w14:textId="77777777" w:rsidR="00C76C53" w:rsidRPr="00C76C53" w:rsidRDefault="00C76C53" w:rsidP="00C76C53">
            <w:pPr>
              <w:rPr>
                <w:rFonts w:ascii="Calibri" w:eastAsia="Calibri" w:hAnsi="Calibri" w:cs="Arial"/>
              </w:rPr>
            </w:pPr>
            <w:r w:rsidRPr="00C76C53">
              <w:rPr>
                <w:rFonts w:ascii="Calibri" w:eastAsia="Calibri" w:hAnsi="Calibri" w:cs="Arial"/>
              </w:rPr>
              <w:t>Suppose that there are 2 facilities, Facility A and Facility B, that produce both ethylene and polyethylene:</w:t>
            </w:r>
          </w:p>
          <w:p w14:paraId="507A33A8" w14:textId="77777777" w:rsidR="00C76C53" w:rsidRPr="00C76C53" w:rsidRDefault="00C76C53" w:rsidP="00C76C53">
            <w:pPr>
              <w:numPr>
                <w:ilvl w:val="0"/>
                <w:numId w:val="15"/>
              </w:numPr>
              <w:ind w:left="714" w:hanging="357"/>
              <w:rPr>
                <w:rFonts w:ascii="Calibri" w:eastAsia="Calibri" w:hAnsi="Calibri" w:cs="Calibri"/>
              </w:rPr>
            </w:pPr>
            <w:r w:rsidRPr="00C76C53">
              <w:rPr>
                <w:rFonts w:ascii="Calibri" w:eastAsia="Calibri" w:hAnsi="Calibri" w:cs="Calibri"/>
              </w:rPr>
              <w:t>Suppose that Facility A produces 100,000 tonnes of ethylene a year, which it uses to produce 100,000 tonnes of polyethylene a year.</w:t>
            </w:r>
          </w:p>
          <w:p w14:paraId="7B1C98A8" w14:textId="77777777" w:rsidR="00C76C53" w:rsidRPr="00C76C53" w:rsidRDefault="00C76C53" w:rsidP="00C76C53">
            <w:pPr>
              <w:numPr>
                <w:ilvl w:val="0"/>
                <w:numId w:val="15"/>
              </w:numPr>
              <w:ind w:left="714" w:hanging="357"/>
              <w:rPr>
                <w:rFonts w:ascii="Calibri" w:eastAsia="Calibri" w:hAnsi="Calibri" w:cs="Calibri"/>
              </w:rPr>
            </w:pPr>
            <w:r w:rsidRPr="00C76C53">
              <w:rPr>
                <w:rFonts w:ascii="Calibri" w:eastAsia="Calibri" w:hAnsi="Calibri" w:cs="Calibri"/>
              </w:rPr>
              <w:t>Suppose that Facility B produces 80,000 tonnes of ethylene a year, which it uses to produce 80,000 tonnes of polyethylene a year.</w:t>
            </w:r>
          </w:p>
          <w:p w14:paraId="13196310" w14:textId="77777777" w:rsidR="00C76C53" w:rsidRPr="00C76C53" w:rsidRDefault="00C76C53" w:rsidP="00C76C53">
            <w:pPr>
              <w:numPr>
                <w:ilvl w:val="0"/>
                <w:numId w:val="15"/>
              </w:numPr>
              <w:ind w:left="714" w:hanging="357"/>
              <w:rPr>
                <w:rFonts w:ascii="Calibri" w:eastAsia="Calibri" w:hAnsi="Calibri" w:cs="Calibri"/>
              </w:rPr>
            </w:pPr>
            <w:r w:rsidRPr="00C76C53">
              <w:rPr>
                <w:rFonts w:ascii="Calibri" w:eastAsia="Calibri" w:hAnsi="Calibri" w:cs="Calibri"/>
              </w:rPr>
              <w:t>Suppose that the BAU emissions of Facility A is 172,000 t CO</w:t>
            </w:r>
            <w:r w:rsidRPr="00C76C53">
              <w:rPr>
                <w:rFonts w:ascii="Calibri" w:eastAsia="Calibri" w:hAnsi="Calibri" w:cs="Calibri"/>
                <w:vertAlign w:val="subscript"/>
              </w:rPr>
              <w:t>2</w:t>
            </w:r>
            <w:r w:rsidRPr="00C76C53">
              <w:rPr>
                <w:rFonts w:ascii="Calibri" w:eastAsia="Calibri" w:hAnsi="Calibri" w:cs="Calibri"/>
              </w:rPr>
              <w:t>-e, with 160,000 t CO</w:t>
            </w:r>
            <w:r w:rsidRPr="00C76C53">
              <w:rPr>
                <w:rFonts w:ascii="Calibri" w:eastAsia="Calibri" w:hAnsi="Calibri" w:cs="Calibri"/>
                <w:vertAlign w:val="subscript"/>
              </w:rPr>
              <w:t>2</w:t>
            </w:r>
            <w:r w:rsidRPr="00C76C53">
              <w:rPr>
                <w:rFonts w:ascii="Calibri" w:eastAsia="Calibri" w:hAnsi="Calibri" w:cs="Calibri"/>
              </w:rPr>
              <w:t>-e from ethylene with 12,000 t CO</w:t>
            </w:r>
            <w:r w:rsidRPr="00C76C53">
              <w:rPr>
                <w:rFonts w:ascii="Calibri" w:eastAsia="Calibri" w:hAnsi="Calibri" w:cs="Calibri"/>
                <w:vertAlign w:val="subscript"/>
              </w:rPr>
              <w:t>2</w:t>
            </w:r>
            <w:r w:rsidRPr="00C76C53">
              <w:rPr>
                <w:rFonts w:ascii="Calibri" w:eastAsia="Calibri" w:hAnsi="Calibri" w:cs="Calibri"/>
              </w:rPr>
              <w:t>-e from polyethylene.</w:t>
            </w:r>
          </w:p>
          <w:p w14:paraId="4FFA245E" w14:textId="77777777" w:rsidR="00C76C53" w:rsidRPr="00C76C53" w:rsidRDefault="00C76C53" w:rsidP="00C76C53">
            <w:pPr>
              <w:numPr>
                <w:ilvl w:val="0"/>
                <w:numId w:val="15"/>
              </w:numPr>
              <w:ind w:left="714" w:hanging="357"/>
              <w:rPr>
                <w:rFonts w:ascii="Calibri" w:eastAsia="Calibri" w:hAnsi="Calibri" w:cs="Calibri"/>
              </w:rPr>
            </w:pPr>
            <w:r w:rsidRPr="00C76C53">
              <w:rPr>
                <w:rFonts w:ascii="Calibri" w:eastAsia="Calibri" w:hAnsi="Calibri" w:cs="Calibri"/>
              </w:rPr>
              <w:t>Suppose that the BAU emissions of Facility B is 171,200 t CO</w:t>
            </w:r>
            <w:r w:rsidRPr="00C76C53">
              <w:rPr>
                <w:rFonts w:ascii="Calibri" w:eastAsia="Calibri" w:hAnsi="Calibri" w:cs="Calibri"/>
                <w:vertAlign w:val="subscript"/>
              </w:rPr>
              <w:t>2</w:t>
            </w:r>
            <w:r w:rsidRPr="00C76C53">
              <w:rPr>
                <w:rFonts w:ascii="Calibri" w:eastAsia="Calibri" w:hAnsi="Calibri" w:cs="Calibri"/>
              </w:rPr>
              <w:t>-e, with 160,000 t CO</w:t>
            </w:r>
            <w:r w:rsidRPr="00C76C53">
              <w:rPr>
                <w:rFonts w:ascii="Calibri" w:eastAsia="Calibri" w:hAnsi="Calibri" w:cs="Calibri"/>
                <w:vertAlign w:val="subscript"/>
              </w:rPr>
              <w:t>2</w:t>
            </w:r>
            <w:r w:rsidRPr="00C76C53">
              <w:rPr>
                <w:rFonts w:ascii="Calibri" w:eastAsia="Calibri" w:hAnsi="Calibri" w:cs="Calibri"/>
              </w:rPr>
              <w:t>-e from ethylene with 11,200 t CO</w:t>
            </w:r>
            <w:r w:rsidRPr="00C76C53">
              <w:rPr>
                <w:rFonts w:ascii="Calibri" w:eastAsia="Calibri" w:hAnsi="Calibri" w:cs="Calibri"/>
                <w:vertAlign w:val="subscript"/>
              </w:rPr>
              <w:t>2</w:t>
            </w:r>
            <w:r w:rsidRPr="00C76C53">
              <w:rPr>
                <w:rFonts w:ascii="Calibri" w:eastAsia="Calibri" w:hAnsi="Calibri" w:cs="Calibri"/>
              </w:rPr>
              <w:t>-e from polyethylene.</w:t>
            </w:r>
          </w:p>
          <w:p w14:paraId="4A5215E5" w14:textId="77777777" w:rsidR="00C76C53" w:rsidRPr="00C76C53" w:rsidRDefault="00C76C53" w:rsidP="00C76C53">
            <w:pPr>
              <w:numPr>
                <w:ilvl w:val="0"/>
                <w:numId w:val="15"/>
              </w:numPr>
              <w:ind w:left="714" w:hanging="357"/>
              <w:rPr>
                <w:rFonts w:ascii="Calibri" w:eastAsia="Calibri" w:hAnsi="Calibri" w:cs="Calibri"/>
              </w:rPr>
            </w:pPr>
            <w:r w:rsidRPr="00C76C53">
              <w:rPr>
                <w:rFonts w:ascii="Calibri" w:eastAsia="Calibri" w:hAnsi="Calibri" w:cs="Calibri"/>
              </w:rPr>
              <w:t>Suppose that Facility A does not have TEBA status, so that its baseline in 2029-30 is 65.7% of its “undeclined baseline”.</w:t>
            </w:r>
          </w:p>
          <w:p w14:paraId="4A1ED3AC" w14:textId="77777777" w:rsidR="00C76C53" w:rsidRPr="00C76C53" w:rsidRDefault="00C76C53" w:rsidP="00C76C53">
            <w:pPr>
              <w:numPr>
                <w:ilvl w:val="0"/>
                <w:numId w:val="15"/>
              </w:numPr>
              <w:ind w:left="714" w:hanging="357"/>
              <w:rPr>
                <w:rFonts w:ascii="Calibri" w:eastAsia="Calibri" w:hAnsi="Calibri" w:cs="Calibri"/>
              </w:rPr>
            </w:pPr>
            <w:r w:rsidRPr="00C76C53">
              <w:rPr>
                <w:rFonts w:ascii="Calibri" w:eastAsia="Calibri" w:hAnsi="Calibri" w:cs="Calibri"/>
              </w:rPr>
              <w:t>Suppose that Facility B does have TEBA status, and its baseline in 2029-30 is 80% of its “undeclined baseline”.</w:t>
            </w:r>
          </w:p>
          <w:p w14:paraId="1BAB5364" w14:textId="77777777" w:rsidR="00C76C53" w:rsidRPr="00C76C53" w:rsidRDefault="00C76C53" w:rsidP="00C76C53">
            <w:pPr>
              <w:numPr>
                <w:ilvl w:val="0"/>
                <w:numId w:val="15"/>
              </w:numPr>
              <w:ind w:left="714" w:hanging="357"/>
              <w:rPr>
                <w:rFonts w:ascii="Calibri" w:eastAsia="Calibri" w:hAnsi="Calibri" w:cs="Calibri"/>
              </w:rPr>
            </w:pPr>
            <w:r w:rsidRPr="00C76C53">
              <w:rPr>
                <w:rFonts w:ascii="Calibri" w:eastAsia="Calibri" w:hAnsi="Calibri" w:cs="Calibri"/>
              </w:rPr>
              <w:t>The default emissions intensity of polyethylene production is 0.125 t CO</w:t>
            </w:r>
            <w:r w:rsidRPr="00C76C53">
              <w:rPr>
                <w:rFonts w:ascii="Calibri" w:eastAsia="Calibri" w:hAnsi="Calibri" w:cs="Calibri"/>
                <w:vertAlign w:val="subscript"/>
              </w:rPr>
              <w:t>2</w:t>
            </w:r>
            <w:r w:rsidRPr="00C76C53">
              <w:rPr>
                <w:rFonts w:ascii="Calibri" w:eastAsia="Calibri" w:hAnsi="Calibri" w:cs="Calibri"/>
              </w:rPr>
              <w:t>-e per tonne of polyethylene, and the default emissions intensity of ethylene production is 1.79 t CO</w:t>
            </w:r>
            <w:r w:rsidRPr="00C76C53">
              <w:rPr>
                <w:rFonts w:ascii="Calibri" w:eastAsia="Calibri" w:hAnsi="Calibri" w:cs="Calibri"/>
                <w:vertAlign w:val="subscript"/>
              </w:rPr>
              <w:t>2</w:t>
            </w:r>
            <w:r w:rsidRPr="00C76C53">
              <w:rPr>
                <w:rFonts w:ascii="Calibri" w:eastAsia="Calibri" w:hAnsi="Calibri" w:cs="Calibri"/>
              </w:rPr>
              <w:t>-e per tonne of ethylene.</w:t>
            </w:r>
          </w:p>
          <w:p w14:paraId="16AAD801"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For an existing facility </w:t>
            </w:r>
            <w:r w:rsidRPr="00C76C53">
              <w:rPr>
                <w:rFonts w:ascii="Calibri" w:eastAsia="Calibri" w:hAnsi="Calibri" w:cs="Arial"/>
                <w:i/>
              </w:rPr>
              <w:t>F</w:t>
            </w:r>
            <w:r w:rsidRPr="00C76C53">
              <w:rPr>
                <w:rFonts w:ascii="Calibri" w:eastAsia="Calibri" w:hAnsi="Calibri" w:cs="Arial"/>
              </w:rPr>
              <w:t xml:space="preserve"> for which all production variables </w:t>
            </w:r>
            <w:r w:rsidRPr="00C76C53">
              <w:rPr>
                <w:rFonts w:ascii="Calibri" w:eastAsia="Calibri" w:hAnsi="Calibri" w:cs="Arial"/>
                <w:i/>
              </w:rPr>
              <w:t xml:space="preserve">p </w:t>
            </w:r>
            <w:r w:rsidRPr="00C76C53">
              <w:rPr>
                <w:rFonts w:ascii="Calibri" w:eastAsia="Calibri" w:hAnsi="Calibri" w:cs="Arial"/>
              </w:rPr>
              <w:t>are historical production variables, their baseline for years from 2029-30 onwards for a financial year is given by:</w:t>
            </w:r>
          </w:p>
          <w:p w14:paraId="332D6C71" w14:textId="77777777" w:rsidR="00C76C53" w:rsidRPr="00C76C53" w:rsidRDefault="003B0C7A" w:rsidP="00C76C53">
            <w:pPr>
              <w:rPr>
                <w:rFonts w:ascii="Calibri" w:eastAsia="Calibri" w:hAnsi="Calibri" w:cs="Arial"/>
              </w:rPr>
            </w:pPr>
            <m:oMathPara>
              <m:oMath>
                <m:sSub>
                  <m:sSubPr>
                    <m:ctrlPr>
                      <w:rPr>
                        <w:rFonts w:ascii="Cambria Math" w:eastAsia="Calibri" w:hAnsi="Cambria Math" w:cs="Arial"/>
                        <w:i/>
                      </w:rPr>
                    </m:ctrlPr>
                  </m:sSubPr>
                  <m:e>
                    <m:r>
                      <w:rPr>
                        <w:rFonts w:ascii="Cambria Math" w:eastAsia="Calibri" w:hAnsi="Cambria Math" w:cs="Arial"/>
                      </w:rPr>
                      <m:t>BL</m:t>
                    </m:r>
                  </m:e>
                  <m:sub>
                    <m:r>
                      <w:rPr>
                        <w:rFonts w:ascii="Cambria Math" w:eastAsia="Calibri" w:hAnsi="Cambria Math" w:cs="Arial"/>
                      </w:rPr>
                      <m:t>F</m:t>
                    </m:r>
                  </m:sub>
                </m:sSub>
                <m:r>
                  <w:rPr>
                    <w:rFonts w:ascii="Cambria Math" w:eastAsia="Calibri" w:hAnsi="Cambria Math" w:cs="Arial"/>
                  </w:rPr>
                  <m:t>=ERC∙</m:t>
                </m:r>
                <m:nary>
                  <m:naryPr>
                    <m:chr m:val="∑"/>
                    <m:limLoc m:val="subSup"/>
                    <m:supHide m:val="1"/>
                    <m:ctrlPr>
                      <w:rPr>
                        <w:rFonts w:ascii="Cambria Math" w:eastAsia="Calibri" w:hAnsi="Cambria Math" w:cs="Arial"/>
                        <w:i/>
                      </w:rPr>
                    </m:ctrlPr>
                  </m:naryPr>
                  <m:sub>
                    <m:r>
                      <w:rPr>
                        <w:rFonts w:ascii="Cambria Math" w:eastAsia="Calibri" w:hAnsi="Cambria Math" w:cs="Arial"/>
                      </w:rPr>
                      <m:t>p</m:t>
                    </m:r>
                  </m:sub>
                  <m:sup/>
                  <m:e>
                    <m:sSub>
                      <m:sSubPr>
                        <m:ctrlPr>
                          <w:rPr>
                            <w:rFonts w:ascii="Cambria Math" w:eastAsia="Calibri" w:hAnsi="Cambria Math" w:cs="Arial"/>
                            <w:i/>
                          </w:rPr>
                        </m:ctrlPr>
                      </m:sSubPr>
                      <m:e>
                        <m:r>
                          <w:rPr>
                            <w:rFonts w:ascii="Cambria Math" w:eastAsia="Calibri" w:hAnsi="Cambria Math" w:cs="Arial"/>
                          </w:rPr>
                          <m:t>EI</m:t>
                        </m:r>
                      </m:e>
                      <m:sub>
                        <m:r>
                          <m:rPr>
                            <m:nor/>
                          </m:rPr>
                          <w:rPr>
                            <w:rFonts w:ascii="Cambria Math" w:eastAsia="Calibri" w:hAnsi="Cambria Math" w:cs="Arial"/>
                          </w:rPr>
                          <m:t xml:space="preserve">default, </m:t>
                        </m:r>
                        <m:r>
                          <w:rPr>
                            <w:rFonts w:ascii="Cambria Math" w:eastAsia="Calibri" w:hAnsi="Cambria Math" w:cs="Arial"/>
                          </w:rPr>
                          <m:t>p</m:t>
                        </m:r>
                      </m:sub>
                    </m:sSub>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Q</m:t>
                        </m:r>
                      </m:e>
                      <m:sub>
                        <m:r>
                          <w:rPr>
                            <w:rFonts w:ascii="Cambria Math" w:eastAsia="Calibri" w:hAnsi="Cambria Math" w:cs="Arial"/>
                          </w:rPr>
                          <m:t>p</m:t>
                        </m:r>
                      </m:sub>
                    </m:sSub>
                  </m:e>
                </m:nary>
              </m:oMath>
            </m:oMathPara>
          </w:p>
          <w:p w14:paraId="70A5E8DD"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where </w:t>
            </w:r>
            <w:r w:rsidRPr="00C76C53">
              <w:rPr>
                <w:rFonts w:ascii="Calibri" w:eastAsia="Calibri" w:hAnsi="Calibri" w:cs="Arial"/>
                <w:i/>
              </w:rPr>
              <w:t>ERC</w:t>
            </w:r>
            <w:r w:rsidRPr="00C76C53">
              <w:rPr>
                <w:rFonts w:ascii="Calibri" w:eastAsia="Calibri" w:hAnsi="Calibri" w:cs="Arial"/>
              </w:rPr>
              <w:t xml:space="preserve"> is the ‘emissions reduction contribution’ that implements the baseline decline, which is 0.657 in 2029-30 for facilities that have not been given TEBA status (and a greater number for facilities that have); </w:t>
            </w:r>
            <w:r w:rsidRPr="00C76C53">
              <w:rPr>
                <w:rFonts w:ascii="Calibri" w:eastAsia="Calibri" w:hAnsi="Calibri" w:cs="Arial"/>
                <w:i/>
              </w:rPr>
              <w:t>EI</w:t>
            </w:r>
            <w:r w:rsidRPr="00C76C53">
              <w:rPr>
                <w:rFonts w:ascii="Calibri" w:eastAsia="Calibri" w:hAnsi="Calibri" w:cs="Arial"/>
                <w:vertAlign w:val="subscript"/>
              </w:rPr>
              <w:t>default</w:t>
            </w:r>
            <w:r w:rsidRPr="00C76C53">
              <w:rPr>
                <w:rFonts w:ascii="Calibri" w:eastAsia="Calibri" w:hAnsi="Calibri" w:cs="Arial"/>
                <w:i/>
                <w:vertAlign w:val="subscript"/>
              </w:rPr>
              <w:t>, p</w:t>
            </w:r>
            <w:r w:rsidRPr="00C76C53">
              <w:rPr>
                <w:rFonts w:ascii="Calibri" w:eastAsia="Calibri" w:hAnsi="Calibri" w:cs="Arial"/>
              </w:rPr>
              <w:t xml:space="preserve"> is the default emissions intensity for production variable </w:t>
            </w:r>
            <w:r w:rsidRPr="00C76C53">
              <w:rPr>
                <w:rFonts w:ascii="Calibri" w:eastAsia="Calibri" w:hAnsi="Calibri" w:cs="Arial"/>
                <w:i/>
              </w:rPr>
              <w:t>p</w:t>
            </w:r>
            <w:r w:rsidRPr="00C76C53">
              <w:rPr>
                <w:rFonts w:ascii="Calibri" w:eastAsia="Calibri" w:hAnsi="Calibri" w:cs="Arial"/>
              </w:rPr>
              <w:t xml:space="preserve">; and </w:t>
            </w:r>
            <w:proofErr w:type="spellStart"/>
            <w:r w:rsidRPr="00C76C53">
              <w:rPr>
                <w:rFonts w:ascii="Calibri" w:eastAsia="Calibri" w:hAnsi="Calibri" w:cs="Arial"/>
                <w:i/>
              </w:rPr>
              <w:t>Q</w:t>
            </w:r>
            <w:r w:rsidRPr="00C76C53">
              <w:rPr>
                <w:rFonts w:ascii="Calibri" w:eastAsia="Calibri" w:hAnsi="Calibri" w:cs="Arial"/>
                <w:i/>
                <w:vertAlign w:val="subscript"/>
              </w:rPr>
              <w:t>p</w:t>
            </w:r>
            <w:proofErr w:type="spellEnd"/>
            <w:r w:rsidRPr="00C76C53">
              <w:rPr>
                <w:rFonts w:ascii="Calibri" w:eastAsia="Calibri" w:hAnsi="Calibri" w:cs="Arial"/>
              </w:rPr>
              <w:t xml:space="preserve"> is the production of </w:t>
            </w:r>
            <w:r w:rsidRPr="00C76C53">
              <w:rPr>
                <w:rFonts w:ascii="Calibri" w:eastAsia="Calibri" w:hAnsi="Calibri" w:cs="Arial"/>
                <w:i/>
              </w:rPr>
              <w:t>p</w:t>
            </w:r>
            <w:r w:rsidRPr="00C76C53">
              <w:rPr>
                <w:rFonts w:ascii="Calibri" w:eastAsia="Calibri" w:hAnsi="Calibri" w:cs="Arial"/>
              </w:rPr>
              <w:t xml:space="preserve"> in that financial year. The ‘undeclined baseline component’ for a facility </w:t>
            </w:r>
            <w:r w:rsidRPr="00C76C53">
              <w:rPr>
                <w:rFonts w:ascii="Calibri" w:eastAsia="Calibri" w:hAnsi="Calibri" w:cs="Arial"/>
                <w:i/>
              </w:rPr>
              <w:t>F</w:t>
            </w:r>
            <w:r w:rsidRPr="00C76C53">
              <w:rPr>
                <w:rFonts w:ascii="Calibri" w:eastAsia="Calibri" w:hAnsi="Calibri" w:cs="Arial"/>
              </w:rPr>
              <w:t xml:space="preserve"> and production variable </w:t>
            </w:r>
            <w:r w:rsidRPr="00C76C53">
              <w:rPr>
                <w:rFonts w:ascii="Calibri" w:eastAsia="Calibri" w:hAnsi="Calibri" w:cs="Arial"/>
                <w:i/>
              </w:rPr>
              <w:t>p</w:t>
            </w:r>
            <w:r w:rsidRPr="00C76C53">
              <w:rPr>
                <w:rFonts w:ascii="Calibri" w:eastAsia="Calibri" w:hAnsi="Calibri" w:cs="Arial"/>
              </w:rPr>
              <w:t xml:space="preserve"> in a financial year is accordingly given by </w:t>
            </w:r>
            <m:oMath>
              <m:sSubSup>
                <m:sSubSupPr>
                  <m:ctrlPr>
                    <w:rPr>
                      <w:rFonts w:ascii="Cambria Math" w:eastAsia="Calibri" w:hAnsi="Cambria Math" w:cs="Arial"/>
                      <w:i/>
                      <w:szCs w:val="28"/>
                    </w:rPr>
                  </m:ctrlPr>
                </m:sSubSupPr>
                <m:e>
                  <m:r>
                    <w:rPr>
                      <w:rFonts w:ascii="Cambria Math" w:eastAsia="Calibri" w:hAnsi="Cambria Math" w:cs="Arial"/>
                      <w:szCs w:val="28"/>
                    </w:rPr>
                    <m:t>BL</m:t>
                  </m:r>
                </m:e>
                <m:sub>
                  <m:r>
                    <w:rPr>
                      <w:rFonts w:ascii="Cambria Math" w:eastAsia="Calibri" w:hAnsi="Cambria Math" w:cs="Arial"/>
                      <w:szCs w:val="28"/>
                    </w:rPr>
                    <m:t>F,p</m:t>
                  </m:r>
                </m:sub>
                <m:sup>
                  <m:r>
                    <m:rPr>
                      <m:nor/>
                    </m:rPr>
                    <w:rPr>
                      <w:rFonts w:ascii="Cambria Math" w:eastAsia="Calibri" w:hAnsi="Cambria Math" w:cs="Arial"/>
                      <w:szCs w:val="28"/>
                    </w:rPr>
                    <m:t>undeclined</m:t>
                  </m:r>
                </m:sup>
              </m:sSubSup>
              <m:r>
                <w:rPr>
                  <w:rFonts w:ascii="Cambria Math" w:eastAsia="Calibri" w:hAnsi="Cambria Math" w:cs="Arial"/>
                  <w:szCs w:val="28"/>
                </w:rPr>
                <m:t>=</m:t>
              </m:r>
              <m:sSub>
                <m:sSubPr>
                  <m:ctrlPr>
                    <w:rPr>
                      <w:rFonts w:ascii="Cambria Math" w:eastAsia="Calibri" w:hAnsi="Cambria Math" w:cs="Arial"/>
                      <w:i/>
                    </w:rPr>
                  </m:ctrlPr>
                </m:sSubPr>
                <m:e>
                  <m:r>
                    <w:rPr>
                      <w:rFonts w:ascii="Cambria Math" w:eastAsia="Calibri" w:hAnsi="Cambria Math" w:cs="Arial"/>
                    </w:rPr>
                    <m:t>EI</m:t>
                  </m:r>
                </m:e>
                <m:sub>
                  <m:r>
                    <m:rPr>
                      <m:nor/>
                    </m:rPr>
                    <w:rPr>
                      <w:rFonts w:ascii="Cambria Math" w:eastAsia="Calibri" w:hAnsi="Cambria Math" w:cs="Arial"/>
                    </w:rPr>
                    <m:t xml:space="preserve">default, </m:t>
                  </m:r>
                  <m:r>
                    <w:rPr>
                      <w:rFonts w:ascii="Cambria Math" w:eastAsia="Calibri" w:hAnsi="Cambria Math" w:cs="Arial"/>
                    </w:rPr>
                    <m:t>p</m:t>
                  </m:r>
                </m:sub>
              </m:sSub>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Q</m:t>
                  </m:r>
                </m:e>
                <m:sub>
                  <m:r>
                    <w:rPr>
                      <w:rFonts w:ascii="Cambria Math" w:eastAsia="Calibri" w:hAnsi="Cambria Math" w:cs="Arial"/>
                    </w:rPr>
                    <m:t>p</m:t>
                  </m:r>
                </m:sub>
              </m:sSub>
            </m:oMath>
            <w:r w:rsidRPr="00C76C53">
              <w:rPr>
                <w:rFonts w:ascii="Calibri" w:eastAsia="MS Mincho" w:hAnsi="Calibri" w:cs="Arial"/>
              </w:rPr>
              <w:t xml:space="preserve">; and the </w:t>
            </w:r>
            <w:r w:rsidRPr="00C76C53">
              <w:rPr>
                <w:rFonts w:ascii="Calibri" w:eastAsia="Calibri" w:hAnsi="Calibri" w:cs="Arial"/>
              </w:rPr>
              <w:t xml:space="preserve">baseline component in 2030 for facility </w:t>
            </w:r>
            <w:r w:rsidRPr="00C76C53">
              <w:rPr>
                <w:rFonts w:ascii="Calibri" w:eastAsia="Calibri" w:hAnsi="Calibri" w:cs="Arial"/>
                <w:i/>
              </w:rPr>
              <w:t>F</w:t>
            </w:r>
            <w:r w:rsidRPr="00C76C53">
              <w:rPr>
                <w:rFonts w:ascii="Calibri" w:eastAsia="Calibri" w:hAnsi="Calibri" w:cs="Arial"/>
              </w:rPr>
              <w:t xml:space="preserve"> and production variable </w:t>
            </w:r>
            <w:r w:rsidRPr="00C76C53">
              <w:rPr>
                <w:rFonts w:ascii="Calibri" w:eastAsia="Calibri" w:hAnsi="Calibri" w:cs="Arial"/>
                <w:i/>
              </w:rPr>
              <w:t>p</w:t>
            </w:r>
            <w:r w:rsidRPr="00C76C53">
              <w:rPr>
                <w:rFonts w:ascii="Calibri" w:eastAsia="Calibri" w:hAnsi="Calibri" w:cs="Arial"/>
              </w:rPr>
              <w:t xml:space="preserve"> is given by:</w:t>
            </w:r>
          </w:p>
          <w:p w14:paraId="27E360DF" w14:textId="77777777" w:rsidR="00C76C53" w:rsidRPr="00C76C53" w:rsidRDefault="003B0C7A" w:rsidP="00C76C53">
            <w:pPr>
              <w:rPr>
                <w:rFonts w:ascii="Calibri" w:eastAsia="Calibri" w:hAnsi="Calibri" w:cs="Arial"/>
              </w:rPr>
            </w:pPr>
            <m:oMathPara>
              <m:oMath>
                <m:sSubSup>
                  <m:sSubSupPr>
                    <m:ctrlPr>
                      <w:rPr>
                        <w:rFonts w:ascii="Cambria Math" w:eastAsia="Calibri" w:hAnsi="Cambria Math" w:cs="Arial"/>
                        <w:i/>
                      </w:rPr>
                    </m:ctrlPr>
                  </m:sSubSupPr>
                  <m:e>
                    <m:r>
                      <w:rPr>
                        <w:rFonts w:ascii="Cambria Math" w:eastAsia="Calibri" w:hAnsi="Cambria Math" w:cs="Arial"/>
                      </w:rPr>
                      <m:t>BL</m:t>
                    </m:r>
                  </m:e>
                  <m:sub>
                    <m:r>
                      <w:rPr>
                        <w:rFonts w:ascii="Cambria Math" w:eastAsia="Calibri" w:hAnsi="Cambria Math" w:cs="Arial"/>
                      </w:rPr>
                      <m:t>F,p</m:t>
                    </m:r>
                  </m:sub>
                  <m:sup>
                    <m:r>
                      <m:rPr>
                        <m:nor/>
                      </m:rPr>
                      <w:rPr>
                        <w:rFonts w:ascii="Cambria Math" w:eastAsia="Calibri" w:hAnsi="Cambria Math" w:cs="Arial"/>
                      </w:rPr>
                      <m:t>2030</m:t>
                    </m:r>
                  </m:sup>
                </m:sSubSup>
                <m:r>
                  <w:rPr>
                    <w:rFonts w:ascii="Cambria Math" w:eastAsia="Calibri" w:hAnsi="Cambria Math" w:cs="Arial"/>
                  </w:rPr>
                  <m:t>=ERC∙</m:t>
                </m:r>
                <m:sSubSup>
                  <m:sSubSupPr>
                    <m:ctrlPr>
                      <w:rPr>
                        <w:rFonts w:ascii="Cambria Math" w:eastAsia="Calibri" w:hAnsi="Cambria Math" w:cs="Arial"/>
                        <w:i/>
                        <w:szCs w:val="28"/>
                      </w:rPr>
                    </m:ctrlPr>
                  </m:sSubSupPr>
                  <m:e>
                    <m:r>
                      <w:rPr>
                        <w:rFonts w:ascii="Cambria Math" w:eastAsia="Calibri" w:hAnsi="Cambria Math" w:cs="Arial"/>
                        <w:szCs w:val="28"/>
                      </w:rPr>
                      <m:t>BL</m:t>
                    </m:r>
                  </m:e>
                  <m:sub>
                    <m:r>
                      <w:rPr>
                        <w:rFonts w:ascii="Cambria Math" w:eastAsia="Calibri" w:hAnsi="Cambria Math" w:cs="Arial"/>
                        <w:szCs w:val="28"/>
                      </w:rPr>
                      <m:t>F,p</m:t>
                    </m:r>
                  </m:sub>
                  <m:sup>
                    <m:r>
                      <m:rPr>
                        <m:nor/>
                      </m:rPr>
                      <w:rPr>
                        <w:rFonts w:ascii="Cambria Math" w:eastAsia="Calibri" w:hAnsi="Cambria Math" w:cs="Arial"/>
                        <w:szCs w:val="28"/>
                      </w:rPr>
                      <m:t>undeclined</m:t>
                    </m:r>
                  </m:sup>
                </m:sSubSup>
                <m:r>
                  <w:rPr>
                    <w:rFonts w:ascii="Cambria Math" w:eastAsia="Calibri" w:hAnsi="Cambria Math" w:cs="Arial"/>
                  </w:rPr>
                  <m:t>=ERC∙</m:t>
                </m:r>
                <m:sSub>
                  <m:sSubPr>
                    <m:ctrlPr>
                      <w:rPr>
                        <w:rFonts w:ascii="Cambria Math" w:eastAsia="Calibri" w:hAnsi="Cambria Math" w:cs="Arial"/>
                        <w:i/>
                      </w:rPr>
                    </m:ctrlPr>
                  </m:sSubPr>
                  <m:e>
                    <m:r>
                      <w:rPr>
                        <w:rFonts w:ascii="Cambria Math" w:eastAsia="Calibri" w:hAnsi="Cambria Math" w:cs="Arial"/>
                      </w:rPr>
                      <m:t>EI</m:t>
                    </m:r>
                  </m:e>
                  <m:sub>
                    <m:r>
                      <m:rPr>
                        <m:nor/>
                      </m:rPr>
                      <w:rPr>
                        <w:rFonts w:ascii="Cambria Math" w:eastAsia="Calibri" w:hAnsi="Cambria Math" w:cs="Arial"/>
                      </w:rPr>
                      <m:t xml:space="preserve">default, </m:t>
                    </m:r>
                    <m:r>
                      <w:rPr>
                        <w:rFonts w:ascii="Cambria Math" w:eastAsia="Calibri" w:hAnsi="Cambria Math" w:cs="Arial"/>
                      </w:rPr>
                      <m:t>p</m:t>
                    </m:r>
                  </m:sub>
                </m:sSub>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Q</m:t>
                    </m:r>
                  </m:e>
                  <m:sub>
                    <m:r>
                      <w:rPr>
                        <w:rFonts w:ascii="Cambria Math" w:eastAsia="Calibri" w:hAnsi="Cambria Math" w:cs="Arial"/>
                      </w:rPr>
                      <m:t>p</m:t>
                    </m:r>
                  </m:sub>
                </m:sSub>
                <m:r>
                  <w:rPr>
                    <w:rFonts w:ascii="Cambria Math" w:eastAsia="Calibri" w:hAnsi="Cambria Math" w:cs="Arial"/>
                  </w:rPr>
                  <m:t>.</m:t>
                </m:r>
              </m:oMath>
            </m:oMathPara>
          </w:p>
          <w:p w14:paraId="590804C8" w14:textId="77777777" w:rsidR="00C76C53" w:rsidRPr="00C76C53" w:rsidRDefault="00C76C53" w:rsidP="00C76C53">
            <w:pPr>
              <w:rPr>
                <w:rFonts w:ascii="Calibri" w:eastAsia="Calibri" w:hAnsi="Calibri" w:cs="Arial"/>
              </w:rPr>
            </w:pPr>
            <w:r w:rsidRPr="00C76C53">
              <w:rPr>
                <w:rFonts w:ascii="Calibri" w:eastAsia="Calibri" w:hAnsi="Calibri" w:cs="Arial"/>
              </w:rPr>
              <w:t>We therefore have:</w:t>
            </w:r>
          </w:p>
          <w:p w14:paraId="23AC4838" w14:textId="77777777" w:rsidR="00C76C53" w:rsidRPr="00C76C53" w:rsidRDefault="003B0C7A" w:rsidP="00C76C53">
            <w:pPr>
              <w:rPr>
                <w:rFonts w:ascii="Calibri" w:eastAsia="MS Mincho" w:hAnsi="Calibri" w:cs="Arial"/>
              </w:rPr>
            </w:pPr>
            <m:oMathPara>
              <m:oMath>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A</m:t>
                        </m:r>
                      </m:sub>
                    </m:sSub>
                    <m:r>
                      <w:rPr>
                        <w:rFonts w:ascii="Cambria Math" w:eastAsia="Calibri" w:hAnsi="Cambria Math" w:cs="Arial"/>
                        <w:szCs w:val="28"/>
                      </w:rPr>
                      <m:t xml:space="preserve">, </m:t>
                    </m:r>
                    <m:r>
                      <m:rPr>
                        <m:nor/>
                      </m:rPr>
                      <w:rPr>
                        <w:rFonts w:ascii="Cambria Math" w:eastAsia="Calibri" w:hAnsi="Cambria Math" w:cs="Arial"/>
                        <w:szCs w:val="28"/>
                      </w:rPr>
                      <m:t>polyethylene</m:t>
                    </m:r>
                  </m:sub>
                  <m:sup>
                    <m:r>
                      <m:rPr>
                        <m:nor/>
                      </m:rPr>
                      <w:rPr>
                        <w:rFonts w:ascii="Cambria Math" w:eastAsia="Calibri" w:hAnsi="Cambria Math" w:cs="Arial"/>
                        <w:szCs w:val="28"/>
                      </w:rPr>
                      <m:t>undeclined</m:t>
                    </m:r>
                  </m:sup>
                </m:sSubSup>
                <m:r>
                  <w:rPr>
                    <w:rFonts w:ascii="Cambria Math" w:eastAsia="Calibri" w:hAnsi="Cambria Math" w:cs="Arial"/>
                    <w:szCs w:val="28"/>
                  </w:rPr>
                  <m:t>=</m:t>
                </m:r>
                <m:r>
                  <w:rPr>
                    <w:rFonts w:ascii="Cambria Math" w:eastAsia="Calibri" w:hAnsi="Cambria Math" w:cs="Arial"/>
                  </w:rPr>
                  <m:t>0.125∙100,000=12,500</m:t>
                </m:r>
              </m:oMath>
            </m:oMathPara>
          </w:p>
          <w:p w14:paraId="235B64D6" w14:textId="77777777" w:rsidR="00C76C53" w:rsidRPr="00C76C53" w:rsidRDefault="003B0C7A" w:rsidP="00C76C53">
            <w:pPr>
              <w:rPr>
                <w:rFonts w:ascii="Calibri" w:eastAsia="Calibri" w:hAnsi="Calibri" w:cs="Arial"/>
              </w:rPr>
            </w:pPr>
            <m:oMathPara>
              <m:oMath>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A</m:t>
                        </m:r>
                      </m:sub>
                    </m:sSub>
                    <m:r>
                      <w:rPr>
                        <w:rFonts w:ascii="Cambria Math" w:eastAsia="Calibri" w:hAnsi="Cambria Math" w:cs="Arial"/>
                        <w:szCs w:val="28"/>
                      </w:rPr>
                      <m:t xml:space="preserve">, </m:t>
                    </m:r>
                    <m:r>
                      <m:rPr>
                        <m:nor/>
                      </m:rPr>
                      <w:rPr>
                        <w:rFonts w:ascii="Cambria Math" w:eastAsia="Calibri" w:hAnsi="Cambria Math" w:cs="Arial"/>
                        <w:szCs w:val="28"/>
                      </w:rPr>
                      <m:t>ethylene</m:t>
                    </m:r>
                  </m:sub>
                  <m:sup>
                    <m:r>
                      <m:rPr>
                        <m:nor/>
                      </m:rPr>
                      <w:rPr>
                        <w:rFonts w:ascii="Cambria Math" w:eastAsia="Calibri" w:hAnsi="Cambria Math" w:cs="Arial"/>
                        <w:szCs w:val="28"/>
                      </w:rPr>
                      <m:t>undeclined</m:t>
                    </m:r>
                  </m:sup>
                </m:sSubSup>
                <m:r>
                  <w:rPr>
                    <w:rFonts w:ascii="Cambria Math" w:eastAsia="Calibri" w:hAnsi="Cambria Math" w:cs="Arial"/>
                    <w:szCs w:val="28"/>
                  </w:rPr>
                  <m:t>=</m:t>
                </m:r>
                <m:r>
                  <w:rPr>
                    <w:rFonts w:ascii="Cambria Math" w:eastAsia="Calibri" w:hAnsi="Cambria Math" w:cs="Arial"/>
                  </w:rPr>
                  <m:t>1.79∙100,000=179,000</m:t>
                </m:r>
              </m:oMath>
            </m:oMathPara>
          </w:p>
          <w:p w14:paraId="04382D14" w14:textId="77777777" w:rsidR="00C76C53" w:rsidRPr="00C76C53" w:rsidRDefault="003B0C7A" w:rsidP="00C76C53">
            <w:pPr>
              <w:rPr>
                <w:rFonts w:ascii="Calibri" w:eastAsia="Calibri" w:hAnsi="Calibri" w:cs="Arial"/>
              </w:rPr>
            </w:pPr>
            <m:oMathPara>
              <m:oMath>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B</m:t>
                        </m:r>
                      </m:sub>
                    </m:sSub>
                    <m:r>
                      <w:rPr>
                        <w:rFonts w:ascii="Cambria Math" w:eastAsia="Calibri" w:hAnsi="Cambria Math" w:cs="Arial"/>
                        <w:szCs w:val="28"/>
                      </w:rPr>
                      <m:t xml:space="preserve">, </m:t>
                    </m:r>
                    <m:r>
                      <m:rPr>
                        <m:nor/>
                      </m:rPr>
                      <w:rPr>
                        <w:rFonts w:ascii="Cambria Math" w:eastAsia="Calibri" w:hAnsi="Cambria Math" w:cs="Arial"/>
                        <w:szCs w:val="28"/>
                      </w:rPr>
                      <m:t>polyethylene</m:t>
                    </m:r>
                  </m:sub>
                  <m:sup>
                    <m:r>
                      <m:rPr>
                        <m:nor/>
                      </m:rPr>
                      <w:rPr>
                        <w:rFonts w:ascii="Cambria Math" w:eastAsia="Calibri" w:hAnsi="Cambria Math" w:cs="Arial"/>
                        <w:szCs w:val="28"/>
                      </w:rPr>
                      <m:t>undeclined</m:t>
                    </m:r>
                  </m:sup>
                </m:sSubSup>
                <m:r>
                  <w:rPr>
                    <w:rFonts w:ascii="Cambria Math" w:eastAsia="Calibri" w:hAnsi="Cambria Math" w:cs="Arial"/>
                    <w:szCs w:val="28"/>
                  </w:rPr>
                  <m:t>=</m:t>
                </m:r>
                <m:r>
                  <w:rPr>
                    <w:rFonts w:ascii="Cambria Math" w:eastAsia="Calibri" w:hAnsi="Cambria Math" w:cs="Arial"/>
                  </w:rPr>
                  <m:t>0.125∙80,000</m:t>
                </m:r>
                <m:r>
                  <w:rPr>
                    <w:rFonts w:ascii="Cambria Math" w:eastAsia="MS Mincho" w:hAnsi="Cambria Math" w:cs="Arial"/>
                  </w:rPr>
                  <m:t>=10,000</m:t>
                </m:r>
              </m:oMath>
            </m:oMathPara>
          </w:p>
          <w:p w14:paraId="7A2608BE" w14:textId="77777777" w:rsidR="00C76C53" w:rsidRPr="00C76C53" w:rsidRDefault="003B0C7A" w:rsidP="00C76C53">
            <w:pPr>
              <w:rPr>
                <w:rFonts w:ascii="Calibri" w:eastAsia="Calibri" w:hAnsi="Calibri" w:cs="Arial"/>
              </w:rPr>
            </w:pPr>
            <m:oMathPara>
              <m:oMath>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B</m:t>
                        </m:r>
                      </m:sub>
                    </m:sSub>
                    <m:r>
                      <w:rPr>
                        <w:rFonts w:ascii="Cambria Math" w:eastAsia="Calibri" w:hAnsi="Cambria Math" w:cs="Arial"/>
                        <w:szCs w:val="28"/>
                      </w:rPr>
                      <m:t xml:space="preserve">, </m:t>
                    </m:r>
                    <m:r>
                      <m:rPr>
                        <m:nor/>
                      </m:rPr>
                      <w:rPr>
                        <w:rFonts w:ascii="Cambria Math" w:eastAsia="Calibri" w:hAnsi="Cambria Math" w:cs="Arial"/>
                        <w:szCs w:val="28"/>
                      </w:rPr>
                      <m:t>ethylene</m:t>
                    </m:r>
                  </m:sub>
                  <m:sup>
                    <m:r>
                      <m:rPr>
                        <m:nor/>
                      </m:rPr>
                      <w:rPr>
                        <w:rFonts w:ascii="Cambria Math" w:eastAsia="Calibri" w:hAnsi="Cambria Math" w:cs="Arial"/>
                        <w:szCs w:val="28"/>
                      </w:rPr>
                      <m:t>undeclined</m:t>
                    </m:r>
                  </m:sup>
                </m:sSubSup>
                <m:r>
                  <w:rPr>
                    <w:rFonts w:ascii="Cambria Math" w:eastAsia="Calibri" w:hAnsi="Cambria Math" w:cs="Arial"/>
                    <w:szCs w:val="28"/>
                  </w:rPr>
                  <m:t>=</m:t>
                </m:r>
                <m:r>
                  <w:rPr>
                    <w:rFonts w:ascii="Cambria Math" w:eastAsia="Calibri" w:hAnsi="Cambria Math" w:cs="Arial"/>
                  </w:rPr>
                  <m:t>1.79∙80,000</m:t>
                </m:r>
                <m:r>
                  <w:rPr>
                    <w:rFonts w:ascii="Cambria Math" w:eastAsia="MS Mincho" w:hAnsi="Cambria Math" w:cs="Arial"/>
                  </w:rPr>
                  <m:t>=143,200</m:t>
                </m:r>
              </m:oMath>
            </m:oMathPara>
          </w:p>
          <w:p w14:paraId="202A4EDF" w14:textId="77777777" w:rsidR="00C76C53" w:rsidRPr="00C76C53" w:rsidRDefault="00C76C53" w:rsidP="00C76C53">
            <w:pPr>
              <w:rPr>
                <w:rFonts w:ascii="Calibri" w:eastAsia="Calibri" w:hAnsi="Calibri" w:cs="Arial"/>
              </w:rPr>
            </w:pPr>
            <w:r w:rsidRPr="00C76C53">
              <w:rPr>
                <w:rFonts w:ascii="Calibri" w:eastAsia="Calibri" w:hAnsi="Calibri" w:cs="Arial"/>
              </w:rPr>
              <w:t>and:</w:t>
            </w:r>
          </w:p>
          <w:p w14:paraId="12207F94" w14:textId="77777777" w:rsidR="00C76C53" w:rsidRPr="00C76C53" w:rsidRDefault="003B0C7A" w:rsidP="00C76C53">
            <w:pPr>
              <w:rPr>
                <w:rFonts w:ascii="Calibri" w:eastAsia="MS Mincho" w:hAnsi="Calibri" w:cs="Arial"/>
              </w:rPr>
            </w:pPr>
            <m:oMathPara>
              <m:oMath>
                <m:sSubSup>
                  <m:sSubSupPr>
                    <m:ctrlPr>
                      <w:rPr>
                        <w:rFonts w:ascii="Cambria Math" w:eastAsia="Calibri" w:hAnsi="Cambria Math" w:cs="Arial"/>
                        <w:i/>
                      </w:rPr>
                    </m:ctrlPr>
                  </m:sSubSupPr>
                  <m:e>
                    <m:r>
                      <w:rPr>
                        <w:rFonts w:ascii="Cambria Math" w:eastAsia="Calibri" w:hAnsi="Cambria Math" w:cs="Arial"/>
                      </w:rPr>
                      <m:t>BL</m:t>
                    </m:r>
                  </m:e>
                  <m:sub>
                    <m:sSub>
                      <m:sSubPr>
                        <m:ctrlPr>
                          <w:rPr>
                            <w:rFonts w:ascii="Cambria Math" w:eastAsia="Calibri" w:hAnsi="Cambria Math" w:cs="Arial"/>
                            <w:i/>
                          </w:rPr>
                        </m:ctrlPr>
                      </m:sSubPr>
                      <m:e>
                        <m:r>
                          <w:rPr>
                            <w:rFonts w:ascii="Cambria Math" w:eastAsia="Calibri" w:hAnsi="Cambria Math" w:cs="Arial"/>
                          </w:rPr>
                          <m:t>F</m:t>
                        </m:r>
                      </m:e>
                      <m:sub>
                        <m:r>
                          <w:rPr>
                            <w:rFonts w:ascii="Cambria Math" w:eastAsia="Calibri" w:hAnsi="Cambria Math" w:cs="Arial"/>
                          </w:rPr>
                          <m:t>A</m:t>
                        </m:r>
                      </m:sub>
                    </m:sSub>
                    <m:r>
                      <w:rPr>
                        <w:rFonts w:ascii="Cambria Math" w:eastAsia="Calibri" w:hAnsi="Cambria Math" w:cs="Arial"/>
                      </w:rPr>
                      <m:t>,</m:t>
                    </m:r>
                    <m:r>
                      <m:rPr>
                        <m:nor/>
                      </m:rPr>
                      <w:rPr>
                        <w:rFonts w:ascii="Cambria Math" w:eastAsia="Calibri" w:hAnsi="Cambria Math" w:cs="Arial"/>
                      </w:rPr>
                      <m:t>polyethylene</m:t>
                    </m:r>
                  </m:sub>
                  <m:sup>
                    <m:r>
                      <m:rPr>
                        <m:nor/>
                      </m:rPr>
                      <w:rPr>
                        <w:rFonts w:ascii="Cambria Math" w:eastAsia="Calibri" w:hAnsi="Cambria Math" w:cs="Arial"/>
                      </w:rPr>
                      <m:t>2030</m:t>
                    </m:r>
                  </m:sup>
                </m:sSubSup>
                <m:r>
                  <w:rPr>
                    <w:rFonts w:ascii="Cambria Math" w:eastAsia="Calibri" w:hAnsi="Cambria Math" w:cs="Arial"/>
                    <w:szCs w:val="28"/>
                  </w:rPr>
                  <m:t>=</m:t>
                </m:r>
                <m:r>
                  <w:rPr>
                    <w:rFonts w:ascii="Cambria Math" w:eastAsia="Calibri" w:hAnsi="Cambria Math" w:cs="Arial"/>
                  </w:rPr>
                  <m:t>0.657∙12,500=</m:t>
                </m:r>
                <m:r>
                  <w:rPr>
                    <w:rFonts w:ascii="Cambria Math" w:eastAsia="MS Mincho" w:hAnsi="Cambria Math" w:cs="Arial"/>
                  </w:rPr>
                  <m:t>8,213</m:t>
                </m:r>
              </m:oMath>
            </m:oMathPara>
          </w:p>
          <w:p w14:paraId="03CB1DF2" w14:textId="77777777" w:rsidR="00C76C53" w:rsidRPr="00C76C53" w:rsidRDefault="003B0C7A" w:rsidP="00C76C53">
            <w:pPr>
              <w:rPr>
                <w:rFonts w:ascii="Calibri" w:eastAsia="Calibri" w:hAnsi="Calibri" w:cs="Arial"/>
              </w:rPr>
            </w:pPr>
            <m:oMathPara>
              <m:oMath>
                <m:sSubSup>
                  <m:sSubSupPr>
                    <m:ctrlPr>
                      <w:rPr>
                        <w:rFonts w:ascii="Cambria Math" w:eastAsia="Calibri" w:hAnsi="Cambria Math" w:cs="Arial"/>
                        <w:i/>
                      </w:rPr>
                    </m:ctrlPr>
                  </m:sSubSupPr>
                  <m:e>
                    <m:r>
                      <w:rPr>
                        <w:rFonts w:ascii="Cambria Math" w:eastAsia="Calibri" w:hAnsi="Cambria Math" w:cs="Arial"/>
                      </w:rPr>
                      <m:t>BL</m:t>
                    </m:r>
                  </m:e>
                  <m:sub>
                    <m:sSub>
                      <m:sSubPr>
                        <m:ctrlPr>
                          <w:rPr>
                            <w:rFonts w:ascii="Cambria Math" w:eastAsia="Calibri" w:hAnsi="Cambria Math" w:cs="Arial"/>
                            <w:i/>
                          </w:rPr>
                        </m:ctrlPr>
                      </m:sSubPr>
                      <m:e>
                        <m:r>
                          <w:rPr>
                            <w:rFonts w:ascii="Cambria Math" w:eastAsia="Calibri" w:hAnsi="Cambria Math" w:cs="Arial"/>
                          </w:rPr>
                          <m:t>F</m:t>
                        </m:r>
                      </m:e>
                      <m:sub>
                        <m:r>
                          <w:rPr>
                            <w:rFonts w:ascii="Cambria Math" w:eastAsia="Calibri" w:hAnsi="Cambria Math" w:cs="Arial"/>
                          </w:rPr>
                          <m:t>A</m:t>
                        </m:r>
                      </m:sub>
                    </m:sSub>
                    <m:r>
                      <w:rPr>
                        <w:rFonts w:ascii="Cambria Math" w:eastAsia="Calibri" w:hAnsi="Cambria Math" w:cs="Arial"/>
                      </w:rPr>
                      <m:t>,</m:t>
                    </m:r>
                    <m:r>
                      <m:rPr>
                        <m:nor/>
                      </m:rPr>
                      <w:rPr>
                        <w:rFonts w:ascii="Cambria Math" w:eastAsia="Calibri" w:hAnsi="Cambria Math" w:cs="Arial"/>
                      </w:rPr>
                      <m:t>ethylene</m:t>
                    </m:r>
                  </m:sub>
                  <m:sup>
                    <m:r>
                      <m:rPr>
                        <m:nor/>
                      </m:rPr>
                      <w:rPr>
                        <w:rFonts w:ascii="Cambria Math" w:eastAsia="Calibri" w:hAnsi="Cambria Math" w:cs="Arial"/>
                      </w:rPr>
                      <m:t>2030</m:t>
                    </m:r>
                  </m:sup>
                </m:sSubSup>
                <m:r>
                  <w:rPr>
                    <w:rFonts w:ascii="Cambria Math" w:eastAsia="Calibri" w:hAnsi="Cambria Math" w:cs="Arial"/>
                    <w:szCs w:val="28"/>
                  </w:rPr>
                  <m:t>=</m:t>
                </m:r>
                <m:r>
                  <w:rPr>
                    <w:rFonts w:ascii="Cambria Math" w:eastAsia="Calibri" w:hAnsi="Cambria Math" w:cs="Arial"/>
                  </w:rPr>
                  <m:t>0.657∙179,000</m:t>
                </m:r>
                <m:r>
                  <w:rPr>
                    <w:rFonts w:ascii="Cambria Math" w:eastAsia="MS Mincho" w:hAnsi="Cambria Math" w:cs="Arial"/>
                  </w:rPr>
                  <m:t>=117,603</m:t>
                </m:r>
              </m:oMath>
            </m:oMathPara>
          </w:p>
          <w:p w14:paraId="224883D7" w14:textId="77777777" w:rsidR="00C76C53" w:rsidRPr="00C76C53" w:rsidRDefault="003B0C7A" w:rsidP="00C76C53">
            <w:pPr>
              <w:rPr>
                <w:rFonts w:ascii="Calibri" w:eastAsia="Calibri" w:hAnsi="Calibri" w:cs="Arial"/>
              </w:rPr>
            </w:pPr>
            <m:oMathPara>
              <m:oMath>
                <m:sSubSup>
                  <m:sSubSupPr>
                    <m:ctrlPr>
                      <w:rPr>
                        <w:rFonts w:ascii="Cambria Math" w:eastAsia="Calibri" w:hAnsi="Cambria Math" w:cs="Arial"/>
                        <w:i/>
                      </w:rPr>
                    </m:ctrlPr>
                  </m:sSubSupPr>
                  <m:e>
                    <m:r>
                      <w:rPr>
                        <w:rFonts w:ascii="Cambria Math" w:eastAsia="Calibri" w:hAnsi="Cambria Math" w:cs="Arial"/>
                      </w:rPr>
                      <m:t>BL</m:t>
                    </m:r>
                  </m:e>
                  <m:sub>
                    <m:sSub>
                      <m:sSubPr>
                        <m:ctrlPr>
                          <w:rPr>
                            <w:rFonts w:ascii="Cambria Math" w:eastAsia="Calibri" w:hAnsi="Cambria Math" w:cs="Arial"/>
                            <w:i/>
                          </w:rPr>
                        </m:ctrlPr>
                      </m:sSubPr>
                      <m:e>
                        <m:r>
                          <w:rPr>
                            <w:rFonts w:ascii="Cambria Math" w:eastAsia="Calibri" w:hAnsi="Cambria Math" w:cs="Arial"/>
                          </w:rPr>
                          <m:t>F</m:t>
                        </m:r>
                      </m:e>
                      <m:sub>
                        <m:r>
                          <w:rPr>
                            <w:rFonts w:ascii="Cambria Math" w:eastAsia="Calibri" w:hAnsi="Cambria Math" w:cs="Arial"/>
                          </w:rPr>
                          <m:t>B</m:t>
                        </m:r>
                      </m:sub>
                    </m:sSub>
                    <m:r>
                      <w:rPr>
                        <w:rFonts w:ascii="Cambria Math" w:eastAsia="Calibri" w:hAnsi="Cambria Math" w:cs="Arial"/>
                      </w:rPr>
                      <m:t>,</m:t>
                    </m:r>
                    <m:r>
                      <m:rPr>
                        <m:nor/>
                      </m:rPr>
                      <w:rPr>
                        <w:rFonts w:ascii="Cambria Math" w:eastAsia="Calibri" w:hAnsi="Cambria Math" w:cs="Arial"/>
                      </w:rPr>
                      <m:t>polyethylene</m:t>
                    </m:r>
                  </m:sub>
                  <m:sup>
                    <m:r>
                      <m:rPr>
                        <m:nor/>
                      </m:rPr>
                      <w:rPr>
                        <w:rFonts w:ascii="Cambria Math" w:eastAsia="Calibri" w:hAnsi="Cambria Math" w:cs="Arial"/>
                      </w:rPr>
                      <m:t>2030</m:t>
                    </m:r>
                  </m:sup>
                </m:sSubSup>
                <m:r>
                  <w:rPr>
                    <w:rFonts w:ascii="Cambria Math" w:eastAsia="Calibri" w:hAnsi="Cambria Math" w:cs="Arial"/>
                    <w:szCs w:val="28"/>
                  </w:rPr>
                  <m:t>=</m:t>
                </m:r>
                <m:r>
                  <w:rPr>
                    <w:rFonts w:ascii="Cambria Math" w:eastAsia="Calibri" w:hAnsi="Cambria Math" w:cs="Arial"/>
                  </w:rPr>
                  <m:t>0.8∙</m:t>
                </m:r>
                <m:r>
                  <w:rPr>
                    <w:rFonts w:ascii="Cambria Math" w:eastAsia="MS Mincho" w:hAnsi="Cambria Math" w:cs="Arial"/>
                  </w:rPr>
                  <m:t>10,000=8,000</m:t>
                </m:r>
              </m:oMath>
            </m:oMathPara>
          </w:p>
          <w:p w14:paraId="52F6880D" w14:textId="77777777" w:rsidR="00C76C53" w:rsidRPr="00C76C53" w:rsidRDefault="003B0C7A" w:rsidP="00C76C53">
            <w:pPr>
              <w:rPr>
                <w:rFonts w:ascii="Calibri" w:eastAsia="Calibri" w:hAnsi="Calibri" w:cs="Arial"/>
              </w:rPr>
            </w:pPr>
            <m:oMathPara>
              <m:oMath>
                <m:sSubSup>
                  <m:sSubSupPr>
                    <m:ctrlPr>
                      <w:rPr>
                        <w:rFonts w:ascii="Cambria Math" w:eastAsia="Calibri" w:hAnsi="Cambria Math" w:cs="Arial"/>
                        <w:i/>
                      </w:rPr>
                    </m:ctrlPr>
                  </m:sSubSupPr>
                  <m:e>
                    <m:r>
                      <w:rPr>
                        <w:rFonts w:ascii="Cambria Math" w:eastAsia="Calibri" w:hAnsi="Cambria Math" w:cs="Arial"/>
                      </w:rPr>
                      <m:t>BL</m:t>
                    </m:r>
                  </m:e>
                  <m:sub>
                    <m:sSub>
                      <m:sSubPr>
                        <m:ctrlPr>
                          <w:rPr>
                            <w:rFonts w:ascii="Cambria Math" w:eastAsia="Calibri" w:hAnsi="Cambria Math" w:cs="Arial"/>
                            <w:i/>
                          </w:rPr>
                        </m:ctrlPr>
                      </m:sSubPr>
                      <m:e>
                        <m:r>
                          <w:rPr>
                            <w:rFonts w:ascii="Cambria Math" w:eastAsia="Calibri" w:hAnsi="Cambria Math" w:cs="Arial"/>
                          </w:rPr>
                          <m:t>F</m:t>
                        </m:r>
                      </m:e>
                      <m:sub>
                        <m:r>
                          <w:rPr>
                            <w:rFonts w:ascii="Cambria Math" w:eastAsia="Calibri" w:hAnsi="Cambria Math" w:cs="Arial"/>
                          </w:rPr>
                          <m:t>B</m:t>
                        </m:r>
                      </m:sub>
                    </m:sSub>
                    <m:r>
                      <w:rPr>
                        <w:rFonts w:ascii="Cambria Math" w:eastAsia="Calibri" w:hAnsi="Cambria Math" w:cs="Arial"/>
                      </w:rPr>
                      <m:t>,</m:t>
                    </m:r>
                    <m:r>
                      <m:rPr>
                        <m:nor/>
                      </m:rPr>
                      <w:rPr>
                        <w:rFonts w:ascii="Cambria Math" w:eastAsia="Calibri" w:hAnsi="Cambria Math" w:cs="Arial"/>
                      </w:rPr>
                      <m:t>ethylene</m:t>
                    </m:r>
                  </m:sub>
                  <m:sup>
                    <m:r>
                      <m:rPr>
                        <m:nor/>
                      </m:rPr>
                      <w:rPr>
                        <w:rFonts w:ascii="Cambria Math" w:eastAsia="Calibri" w:hAnsi="Cambria Math" w:cs="Arial"/>
                      </w:rPr>
                      <m:t>2030</m:t>
                    </m:r>
                  </m:sup>
                </m:sSubSup>
                <m:r>
                  <w:rPr>
                    <w:rFonts w:ascii="Cambria Math" w:eastAsia="Calibri" w:hAnsi="Cambria Math" w:cs="Arial"/>
                    <w:szCs w:val="28"/>
                  </w:rPr>
                  <m:t>=</m:t>
                </m:r>
                <m:r>
                  <w:rPr>
                    <w:rFonts w:ascii="Cambria Math" w:eastAsia="Calibri" w:hAnsi="Cambria Math" w:cs="Arial"/>
                  </w:rPr>
                  <m:t>0.8∙</m:t>
                </m:r>
                <m:r>
                  <w:rPr>
                    <w:rFonts w:ascii="Cambria Math" w:eastAsia="MS Mincho" w:hAnsi="Cambria Math" w:cs="Arial"/>
                  </w:rPr>
                  <m:t>143,200=114,560</m:t>
                </m:r>
              </m:oMath>
            </m:oMathPara>
          </w:p>
          <w:p w14:paraId="56CE365C" w14:textId="77777777" w:rsidR="00C76C53" w:rsidRPr="00C76C53" w:rsidRDefault="00C76C53" w:rsidP="00C76C53">
            <w:pPr>
              <w:rPr>
                <w:rFonts w:ascii="Calibri" w:eastAsia="Calibri" w:hAnsi="Calibri" w:cs="Arial"/>
              </w:rPr>
            </w:pPr>
            <w:r w:rsidRPr="00C76C53">
              <w:rPr>
                <w:rFonts w:ascii="Calibri" w:eastAsia="Calibri" w:hAnsi="Calibri" w:cs="Arial"/>
              </w:rPr>
              <w:t>We therefore have that the effectiveness parameter for polyethylene is:</w:t>
            </w:r>
          </w:p>
          <w:p w14:paraId="400846E1" w14:textId="77777777" w:rsidR="00C76C53" w:rsidRPr="00C76C53" w:rsidRDefault="003B0C7A" w:rsidP="00C76C53">
            <w:pPr>
              <w:rPr>
                <w:rFonts w:ascii="Calibri" w:eastAsia="MS Mincho" w:hAnsi="Calibri" w:cs="Arial"/>
                <w:sz w:val="24"/>
                <w:szCs w:val="24"/>
              </w:rPr>
            </w:pPr>
            <m:oMathPara>
              <m:oMath>
                <m:sSub>
                  <m:sSubPr>
                    <m:ctrlPr>
                      <w:rPr>
                        <w:rFonts w:ascii="Cambria Math" w:eastAsia="Calibri" w:hAnsi="Cambria Math" w:cs="Arial"/>
                        <w:i/>
                        <w:sz w:val="24"/>
                        <w:szCs w:val="24"/>
                      </w:rPr>
                    </m:ctrlPr>
                  </m:sSubPr>
                  <m:e>
                    <m:r>
                      <m:rPr>
                        <m:nor/>
                      </m:rPr>
                      <w:rPr>
                        <w:rFonts w:ascii="Cambria Math" w:eastAsia="Calibri" w:hAnsi="Cambria Math" w:cs="Arial"/>
                        <w:b/>
                        <w:bCs/>
                        <w:sz w:val="24"/>
                        <w:szCs w:val="24"/>
                      </w:rPr>
                      <m:t>eff</m:t>
                    </m:r>
                  </m:e>
                  <m:sub>
                    <m:r>
                      <m:rPr>
                        <m:nor/>
                      </m:rPr>
                      <w:rPr>
                        <w:rFonts w:ascii="Cambria Math" w:eastAsia="Calibri" w:hAnsi="Cambria Math" w:cs="Arial"/>
                      </w:rPr>
                      <m:t>polyethylene</m:t>
                    </m:r>
                  </m:sub>
                </m:sSub>
                <m:r>
                  <w:rPr>
                    <w:rFonts w:ascii="Cambria Math" w:eastAsia="Calibri" w:hAnsi="Cambria Math" w:cs="Arial"/>
                    <w:sz w:val="24"/>
                    <w:szCs w:val="24"/>
                  </w:rPr>
                  <m:t xml:space="preserve">= </m:t>
                </m:r>
                <m:f>
                  <m:fPr>
                    <m:ctrlPr>
                      <w:rPr>
                        <w:rFonts w:ascii="Cambria Math" w:eastAsia="Calibri" w:hAnsi="Cambria Math" w:cs="Arial"/>
                        <w:i/>
                        <w:sz w:val="24"/>
                        <w:szCs w:val="24"/>
                      </w:rPr>
                    </m:ctrlPr>
                  </m:fPr>
                  <m:num>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A</m:t>
                            </m:r>
                          </m:sub>
                        </m:sSub>
                        <m:r>
                          <w:rPr>
                            <w:rFonts w:ascii="Cambria Math" w:eastAsia="Calibri" w:hAnsi="Cambria Math" w:cs="Arial"/>
                            <w:szCs w:val="28"/>
                          </w:rPr>
                          <m:t xml:space="preserve">, </m:t>
                        </m:r>
                        <m:r>
                          <m:rPr>
                            <m:nor/>
                          </m:rPr>
                          <w:rPr>
                            <w:rFonts w:ascii="Cambria Math" w:eastAsia="Calibri" w:hAnsi="Cambria Math" w:cs="Arial"/>
                            <w:szCs w:val="28"/>
                          </w:rPr>
                          <m:t>polyethylene</m:t>
                        </m:r>
                      </m:sub>
                      <m:sup>
                        <m:r>
                          <m:rPr>
                            <m:nor/>
                          </m:rPr>
                          <w:rPr>
                            <w:rFonts w:ascii="Cambria Math" w:eastAsia="Calibri" w:hAnsi="Cambria Math" w:cs="Arial"/>
                            <w:szCs w:val="28"/>
                          </w:rPr>
                          <m:t>undeclined</m:t>
                        </m:r>
                      </m:sup>
                    </m:sSubSup>
                    <m:r>
                      <w:rPr>
                        <w:rFonts w:ascii="Cambria Math" w:eastAsia="Calibri" w:hAnsi="Cambria Math" w:cs="Arial"/>
                        <w:sz w:val="24"/>
                        <w:szCs w:val="24"/>
                      </w:rPr>
                      <m:t>+</m:t>
                    </m:r>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B</m:t>
                            </m:r>
                          </m:sub>
                        </m:sSub>
                        <m:r>
                          <w:rPr>
                            <w:rFonts w:ascii="Cambria Math" w:eastAsia="Calibri" w:hAnsi="Cambria Math" w:cs="Arial"/>
                            <w:szCs w:val="28"/>
                          </w:rPr>
                          <m:t xml:space="preserve">, </m:t>
                        </m:r>
                        <m:r>
                          <m:rPr>
                            <m:nor/>
                          </m:rPr>
                          <w:rPr>
                            <w:rFonts w:ascii="Cambria Math" w:eastAsia="Calibri" w:hAnsi="Cambria Math" w:cs="Arial"/>
                            <w:szCs w:val="28"/>
                          </w:rPr>
                          <m:t>polyethylene</m:t>
                        </m:r>
                      </m:sub>
                      <m:sup>
                        <m:r>
                          <m:rPr>
                            <m:nor/>
                          </m:rPr>
                          <w:rPr>
                            <w:rFonts w:ascii="Cambria Math" w:eastAsia="Calibri" w:hAnsi="Cambria Math" w:cs="Arial"/>
                            <w:szCs w:val="28"/>
                          </w:rPr>
                          <m:t>undeclined</m:t>
                        </m:r>
                      </m:sup>
                    </m:sSubSup>
                    <m:r>
                      <w:rPr>
                        <w:rFonts w:ascii="Cambria Math" w:eastAsia="Calibri" w:hAnsi="Cambria Math" w:cs="Arial"/>
                        <w:sz w:val="24"/>
                        <w:szCs w:val="24"/>
                      </w:rPr>
                      <m:t>-</m:t>
                    </m:r>
                    <m:sSubSup>
                      <m:sSubSupPr>
                        <m:ctrlPr>
                          <w:rPr>
                            <w:rFonts w:ascii="Cambria Math" w:eastAsia="Calibri" w:hAnsi="Cambria Math" w:cs="Arial"/>
                            <w:i/>
                          </w:rPr>
                        </m:ctrlPr>
                      </m:sSubSupPr>
                      <m:e>
                        <m:r>
                          <w:rPr>
                            <w:rFonts w:ascii="Cambria Math" w:eastAsia="Calibri" w:hAnsi="Cambria Math" w:cs="Arial"/>
                          </w:rPr>
                          <m:t>BL</m:t>
                        </m:r>
                      </m:e>
                      <m:sub>
                        <m:sSub>
                          <m:sSubPr>
                            <m:ctrlPr>
                              <w:rPr>
                                <w:rFonts w:ascii="Cambria Math" w:eastAsia="Calibri" w:hAnsi="Cambria Math" w:cs="Arial"/>
                                <w:i/>
                              </w:rPr>
                            </m:ctrlPr>
                          </m:sSubPr>
                          <m:e>
                            <m:r>
                              <w:rPr>
                                <w:rFonts w:ascii="Cambria Math" w:eastAsia="Calibri" w:hAnsi="Cambria Math" w:cs="Arial"/>
                              </w:rPr>
                              <m:t>F</m:t>
                            </m:r>
                          </m:e>
                          <m:sub>
                            <m:r>
                              <w:rPr>
                                <w:rFonts w:ascii="Cambria Math" w:eastAsia="Calibri" w:hAnsi="Cambria Math" w:cs="Arial"/>
                              </w:rPr>
                              <m:t>A</m:t>
                            </m:r>
                          </m:sub>
                        </m:sSub>
                        <m:r>
                          <w:rPr>
                            <w:rFonts w:ascii="Cambria Math" w:eastAsia="Calibri" w:hAnsi="Cambria Math" w:cs="Arial"/>
                          </w:rPr>
                          <m:t>,</m:t>
                        </m:r>
                        <m:r>
                          <m:rPr>
                            <m:nor/>
                          </m:rPr>
                          <w:rPr>
                            <w:rFonts w:ascii="Cambria Math" w:eastAsia="Calibri" w:hAnsi="Cambria Math" w:cs="Arial"/>
                          </w:rPr>
                          <m:t>polyethylene</m:t>
                        </m:r>
                      </m:sub>
                      <m:sup>
                        <m:r>
                          <m:rPr>
                            <m:nor/>
                          </m:rPr>
                          <w:rPr>
                            <w:rFonts w:ascii="Cambria Math" w:eastAsia="Calibri" w:hAnsi="Cambria Math" w:cs="Arial"/>
                          </w:rPr>
                          <m:t>2030</m:t>
                        </m:r>
                      </m:sup>
                    </m:sSubSup>
                    <m:r>
                      <w:rPr>
                        <w:rFonts w:ascii="Cambria Math" w:eastAsia="Calibri" w:hAnsi="Cambria Math" w:cs="Arial"/>
                      </w:rPr>
                      <m:t>-</m:t>
                    </m:r>
                    <m:sSubSup>
                      <m:sSubSupPr>
                        <m:ctrlPr>
                          <w:rPr>
                            <w:rFonts w:ascii="Cambria Math" w:eastAsia="Calibri" w:hAnsi="Cambria Math" w:cs="Arial"/>
                            <w:i/>
                          </w:rPr>
                        </m:ctrlPr>
                      </m:sSubSupPr>
                      <m:e>
                        <m:r>
                          <w:rPr>
                            <w:rFonts w:ascii="Cambria Math" w:eastAsia="Calibri" w:hAnsi="Cambria Math" w:cs="Arial"/>
                          </w:rPr>
                          <m:t>BL</m:t>
                        </m:r>
                      </m:e>
                      <m:sub>
                        <m:sSub>
                          <m:sSubPr>
                            <m:ctrlPr>
                              <w:rPr>
                                <w:rFonts w:ascii="Cambria Math" w:eastAsia="Calibri" w:hAnsi="Cambria Math" w:cs="Arial"/>
                                <w:i/>
                              </w:rPr>
                            </m:ctrlPr>
                          </m:sSubPr>
                          <m:e>
                            <m:r>
                              <w:rPr>
                                <w:rFonts w:ascii="Cambria Math" w:eastAsia="Calibri" w:hAnsi="Cambria Math" w:cs="Arial"/>
                              </w:rPr>
                              <m:t>F</m:t>
                            </m:r>
                          </m:e>
                          <m:sub>
                            <m:r>
                              <w:rPr>
                                <w:rFonts w:ascii="Cambria Math" w:eastAsia="Calibri" w:hAnsi="Cambria Math" w:cs="Arial"/>
                              </w:rPr>
                              <m:t>B</m:t>
                            </m:r>
                          </m:sub>
                        </m:sSub>
                        <m:r>
                          <w:rPr>
                            <w:rFonts w:ascii="Cambria Math" w:eastAsia="Calibri" w:hAnsi="Cambria Math" w:cs="Arial"/>
                          </w:rPr>
                          <m:t>,</m:t>
                        </m:r>
                        <m:r>
                          <m:rPr>
                            <m:nor/>
                          </m:rPr>
                          <w:rPr>
                            <w:rFonts w:ascii="Cambria Math" w:eastAsia="Calibri" w:hAnsi="Cambria Math" w:cs="Arial"/>
                          </w:rPr>
                          <m:t>polyethylene</m:t>
                        </m:r>
                      </m:sub>
                      <m:sup>
                        <m:r>
                          <m:rPr>
                            <m:nor/>
                          </m:rPr>
                          <w:rPr>
                            <w:rFonts w:ascii="Cambria Math" w:eastAsia="Calibri" w:hAnsi="Cambria Math" w:cs="Arial"/>
                          </w:rPr>
                          <m:t>2030</m:t>
                        </m:r>
                      </m:sup>
                    </m:sSubSup>
                  </m:num>
                  <m:den>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A</m:t>
                            </m:r>
                          </m:sub>
                        </m:sSub>
                        <m:r>
                          <w:rPr>
                            <w:rFonts w:ascii="Cambria Math" w:eastAsia="Calibri" w:hAnsi="Cambria Math" w:cs="Arial"/>
                            <w:szCs w:val="28"/>
                          </w:rPr>
                          <m:t xml:space="preserve">, </m:t>
                        </m:r>
                        <m:r>
                          <m:rPr>
                            <m:nor/>
                          </m:rPr>
                          <w:rPr>
                            <w:rFonts w:ascii="Cambria Math" w:eastAsia="Calibri" w:hAnsi="Cambria Math" w:cs="Arial"/>
                            <w:szCs w:val="28"/>
                          </w:rPr>
                          <m:t>polyethylene</m:t>
                        </m:r>
                      </m:sub>
                      <m:sup>
                        <m:r>
                          <m:rPr>
                            <m:nor/>
                          </m:rPr>
                          <w:rPr>
                            <w:rFonts w:ascii="Cambria Math" w:eastAsia="Calibri" w:hAnsi="Cambria Math" w:cs="Arial"/>
                            <w:szCs w:val="28"/>
                          </w:rPr>
                          <m:t>undeclined</m:t>
                        </m:r>
                      </m:sup>
                    </m:sSubSup>
                    <m:r>
                      <w:rPr>
                        <w:rFonts w:ascii="Cambria Math" w:eastAsia="Calibri" w:hAnsi="Cambria Math" w:cs="Arial"/>
                        <w:sz w:val="24"/>
                        <w:szCs w:val="24"/>
                      </w:rPr>
                      <m:t>+</m:t>
                    </m:r>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B</m:t>
                            </m:r>
                          </m:sub>
                        </m:sSub>
                        <m:r>
                          <w:rPr>
                            <w:rFonts w:ascii="Cambria Math" w:eastAsia="Calibri" w:hAnsi="Cambria Math" w:cs="Arial"/>
                            <w:szCs w:val="28"/>
                          </w:rPr>
                          <m:t xml:space="preserve">, </m:t>
                        </m:r>
                        <m:r>
                          <m:rPr>
                            <m:nor/>
                          </m:rPr>
                          <w:rPr>
                            <w:rFonts w:ascii="Cambria Math" w:eastAsia="Calibri" w:hAnsi="Cambria Math" w:cs="Arial"/>
                            <w:szCs w:val="28"/>
                          </w:rPr>
                          <m:t>polyethylene</m:t>
                        </m:r>
                      </m:sub>
                      <m:sup>
                        <m:r>
                          <m:rPr>
                            <m:nor/>
                          </m:rPr>
                          <w:rPr>
                            <w:rFonts w:ascii="Cambria Math" w:eastAsia="Calibri" w:hAnsi="Cambria Math" w:cs="Arial"/>
                            <w:szCs w:val="28"/>
                          </w:rPr>
                          <m:t>undeclined</m:t>
                        </m:r>
                      </m:sup>
                    </m:sSubSup>
                  </m:den>
                </m:f>
              </m:oMath>
            </m:oMathPara>
          </w:p>
          <w:p w14:paraId="18940F51" w14:textId="77777777" w:rsidR="00C76C53" w:rsidRPr="00C76C53" w:rsidRDefault="00C76C53" w:rsidP="00C76C53">
            <w:pPr>
              <w:rPr>
                <w:rFonts w:ascii="Calibri" w:eastAsia="MS Mincho" w:hAnsi="Calibri" w:cs="Arial"/>
                <w:sz w:val="24"/>
                <w:szCs w:val="24"/>
              </w:rPr>
            </w:pPr>
            <m:oMathPara>
              <m:oMath>
                <m:r>
                  <w:rPr>
                    <w:rFonts w:ascii="Cambria Math" w:eastAsia="Calibri" w:hAnsi="Cambria Math" w:cs="Arial"/>
                    <w:sz w:val="24"/>
                    <w:szCs w:val="24"/>
                  </w:rPr>
                  <m:t xml:space="preserve">= </m:t>
                </m:r>
                <m:f>
                  <m:fPr>
                    <m:ctrlPr>
                      <w:rPr>
                        <w:rFonts w:ascii="Cambria Math" w:eastAsia="Calibri" w:hAnsi="Cambria Math" w:cs="Arial"/>
                        <w:i/>
                        <w:sz w:val="24"/>
                        <w:szCs w:val="24"/>
                      </w:rPr>
                    </m:ctrlPr>
                  </m:fPr>
                  <m:num>
                    <m:r>
                      <w:rPr>
                        <w:rFonts w:ascii="Cambria Math" w:eastAsia="Calibri" w:hAnsi="Cambria Math" w:cs="Arial"/>
                      </w:rPr>
                      <m:t>12,500+</m:t>
                    </m:r>
                    <m:r>
                      <w:rPr>
                        <w:rFonts w:ascii="Cambria Math" w:eastAsia="MS Mincho" w:hAnsi="Cambria Math" w:cs="Arial"/>
                      </w:rPr>
                      <m:t>10,000- 8,213</m:t>
                    </m:r>
                    <m:r>
                      <w:rPr>
                        <w:rFonts w:ascii="Cambria Math" w:eastAsia="Calibri" w:hAnsi="Cambria Math" w:cs="Arial"/>
                        <w:sz w:val="24"/>
                        <w:szCs w:val="24"/>
                      </w:rPr>
                      <m:t>-</m:t>
                    </m:r>
                    <m:r>
                      <w:rPr>
                        <w:rFonts w:ascii="Cambria Math" w:eastAsia="MS Mincho" w:hAnsi="Cambria Math" w:cs="Arial"/>
                      </w:rPr>
                      <m:t>8,000</m:t>
                    </m:r>
                  </m:num>
                  <m:den>
                    <m:r>
                      <w:rPr>
                        <w:rFonts w:ascii="Cambria Math" w:eastAsia="Calibri" w:hAnsi="Cambria Math" w:cs="Arial"/>
                      </w:rPr>
                      <m:t>12,500+</m:t>
                    </m:r>
                    <m:r>
                      <w:rPr>
                        <w:rFonts w:ascii="Cambria Math" w:eastAsia="MS Mincho" w:hAnsi="Cambria Math" w:cs="Arial"/>
                      </w:rPr>
                      <m:t>10,000</m:t>
                    </m:r>
                  </m:den>
                </m:f>
                <m:r>
                  <w:rPr>
                    <w:rFonts w:ascii="Cambria Math" w:eastAsia="Calibri" w:hAnsi="Cambria Math" w:cs="Arial"/>
                    <w:sz w:val="24"/>
                    <w:szCs w:val="24"/>
                  </w:rPr>
                  <m:t>=27.94%</m:t>
                </m:r>
              </m:oMath>
            </m:oMathPara>
          </w:p>
          <w:p w14:paraId="031C4748" w14:textId="77777777" w:rsidR="00C76C53" w:rsidRPr="00C76C53" w:rsidRDefault="00C76C53" w:rsidP="00C76C53">
            <w:pPr>
              <w:rPr>
                <w:rFonts w:ascii="Calibri" w:eastAsia="Calibri" w:hAnsi="Calibri" w:cs="Arial"/>
              </w:rPr>
            </w:pPr>
            <w:r w:rsidRPr="00C76C53">
              <w:rPr>
                <w:rFonts w:ascii="Calibri" w:eastAsia="Calibri" w:hAnsi="Calibri" w:cs="Arial"/>
              </w:rPr>
              <w:t>And the effectiveness parameter for ethylene is:</w:t>
            </w:r>
          </w:p>
          <w:p w14:paraId="6EE7591D" w14:textId="77777777" w:rsidR="00C76C53" w:rsidRPr="00C76C53" w:rsidRDefault="003B0C7A" w:rsidP="00C76C53">
            <w:pPr>
              <w:rPr>
                <w:rFonts w:ascii="Calibri" w:eastAsia="MS Mincho" w:hAnsi="Calibri" w:cs="Arial"/>
                <w:sz w:val="24"/>
                <w:szCs w:val="24"/>
              </w:rPr>
            </w:pPr>
            <m:oMathPara>
              <m:oMath>
                <m:sSub>
                  <m:sSubPr>
                    <m:ctrlPr>
                      <w:rPr>
                        <w:rFonts w:ascii="Cambria Math" w:eastAsia="Calibri" w:hAnsi="Cambria Math" w:cs="Arial"/>
                        <w:i/>
                        <w:sz w:val="24"/>
                        <w:szCs w:val="24"/>
                      </w:rPr>
                    </m:ctrlPr>
                  </m:sSubPr>
                  <m:e>
                    <m:r>
                      <m:rPr>
                        <m:nor/>
                      </m:rPr>
                      <w:rPr>
                        <w:rFonts w:ascii="Cambria Math" w:eastAsia="Calibri" w:hAnsi="Cambria Math" w:cs="Arial"/>
                        <w:b/>
                        <w:bCs/>
                        <w:sz w:val="24"/>
                        <w:szCs w:val="24"/>
                      </w:rPr>
                      <m:t>eff</m:t>
                    </m:r>
                  </m:e>
                  <m:sub>
                    <m:r>
                      <m:rPr>
                        <m:nor/>
                      </m:rPr>
                      <w:rPr>
                        <w:rFonts w:ascii="Cambria Math" w:eastAsia="Calibri" w:hAnsi="Cambria Math" w:cs="Arial"/>
                      </w:rPr>
                      <m:t>ethylene</m:t>
                    </m:r>
                  </m:sub>
                </m:sSub>
                <m:r>
                  <w:rPr>
                    <w:rFonts w:ascii="Cambria Math" w:eastAsia="Calibri" w:hAnsi="Cambria Math" w:cs="Arial"/>
                    <w:sz w:val="24"/>
                    <w:szCs w:val="24"/>
                  </w:rPr>
                  <m:t xml:space="preserve">= </m:t>
                </m:r>
                <m:f>
                  <m:fPr>
                    <m:ctrlPr>
                      <w:rPr>
                        <w:rFonts w:ascii="Cambria Math" w:eastAsia="Calibri" w:hAnsi="Cambria Math" w:cs="Arial"/>
                        <w:i/>
                        <w:sz w:val="24"/>
                        <w:szCs w:val="24"/>
                      </w:rPr>
                    </m:ctrlPr>
                  </m:fPr>
                  <m:num>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A</m:t>
                            </m:r>
                          </m:sub>
                        </m:sSub>
                        <m:r>
                          <w:rPr>
                            <w:rFonts w:ascii="Cambria Math" w:eastAsia="Calibri" w:hAnsi="Cambria Math" w:cs="Arial"/>
                            <w:szCs w:val="28"/>
                          </w:rPr>
                          <m:t xml:space="preserve">, </m:t>
                        </m:r>
                        <m:r>
                          <m:rPr>
                            <m:nor/>
                          </m:rPr>
                          <w:rPr>
                            <w:rFonts w:ascii="Cambria Math" w:eastAsia="Calibri" w:hAnsi="Cambria Math" w:cs="Arial"/>
                            <w:szCs w:val="28"/>
                          </w:rPr>
                          <m:t>ethylene</m:t>
                        </m:r>
                      </m:sub>
                      <m:sup>
                        <m:r>
                          <m:rPr>
                            <m:nor/>
                          </m:rPr>
                          <w:rPr>
                            <w:rFonts w:ascii="Cambria Math" w:eastAsia="Calibri" w:hAnsi="Cambria Math" w:cs="Arial"/>
                            <w:szCs w:val="28"/>
                          </w:rPr>
                          <m:t>undeclined</m:t>
                        </m:r>
                      </m:sup>
                    </m:sSubSup>
                    <m:r>
                      <w:rPr>
                        <w:rFonts w:ascii="Cambria Math" w:eastAsia="Calibri" w:hAnsi="Cambria Math" w:cs="Arial"/>
                        <w:sz w:val="24"/>
                        <w:szCs w:val="24"/>
                      </w:rPr>
                      <m:t>+</m:t>
                    </m:r>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B</m:t>
                            </m:r>
                          </m:sub>
                        </m:sSub>
                        <m:r>
                          <w:rPr>
                            <w:rFonts w:ascii="Cambria Math" w:eastAsia="Calibri" w:hAnsi="Cambria Math" w:cs="Arial"/>
                            <w:szCs w:val="28"/>
                          </w:rPr>
                          <m:t xml:space="preserve">, </m:t>
                        </m:r>
                        <m:r>
                          <m:rPr>
                            <m:nor/>
                          </m:rPr>
                          <w:rPr>
                            <w:rFonts w:ascii="Cambria Math" w:eastAsia="Calibri" w:hAnsi="Cambria Math" w:cs="Arial"/>
                            <w:szCs w:val="28"/>
                          </w:rPr>
                          <m:t>ethylene</m:t>
                        </m:r>
                      </m:sub>
                      <m:sup>
                        <m:r>
                          <m:rPr>
                            <m:nor/>
                          </m:rPr>
                          <w:rPr>
                            <w:rFonts w:ascii="Cambria Math" w:eastAsia="Calibri" w:hAnsi="Cambria Math" w:cs="Arial"/>
                            <w:szCs w:val="28"/>
                          </w:rPr>
                          <m:t>undeclined</m:t>
                        </m:r>
                      </m:sup>
                    </m:sSubSup>
                    <m:r>
                      <w:rPr>
                        <w:rFonts w:ascii="Cambria Math" w:eastAsia="Calibri" w:hAnsi="Cambria Math" w:cs="Arial"/>
                        <w:sz w:val="24"/>
                        <w:szCs w:val="24"/>
                      </w:rPr>
                      <m:t>-</m:t>
                    </m:r>
                    <m:sSubSup>
                      <m:sSubSupPr>
                        <m:ctrlPr>
                          <w:rPr>
                            <w:rFonts w:ascii="Cambria Math" w:eastAsia="Calibri" w:hAnsi="Cambria Math" w:cs="Arial"/>
                            <w:i/>
                          </w:rPr>
                        </m:ctrlPr>
                      </m:sSubSupPr>
                      <m:e>
                        <m:r>
                          <w:rPr>
                            <w:rFonts w:ascii="Cambria Math" w:eastAsia="Calibri" w:hAnsi="Cambria Math" w:cs="Arial"/>
                          </w:rPr>
                          <m:t>BL</m:t>
                        </m:r>
                      </m:e>
                      <m:sub>
                        <m:sSub>
                          <m:sSubPr>
                            <m:ctrlPr>
                              <w:rPr>
                                <w:rFonts w:ascii="Cambria Math" w:eastAsia="Calibri" w:hAnsi="Cambria Math" w:cs="Arial"/>
                                <w:i/>
                              </w:rPr>
                            </m:ctrlPr>
                          </m:sSubPr>
                          <m:e>
                            <m:r>
                              <w:rPr>
                                <w:rFonts w:ascii="Cambria Math" w:eastAsia="Calibri" w:hAnsi="Cambria Math" w:cs="Arial"/>
                              </w:rPr>
                              <m:t>F</m:t>
                            </m:r>
                          </m:e>
                          <m:sub>
                            <m:r>
                              <w:rPr>
                                <w:rFonts w:ascii="Cambria Math" w:eastAsia="Calibri" w:hAnsi="Cambria Math" w:cs="Arial"/>
                              </w:rPr>
                              <m:t>A</m:t>
                            </m:r>
                          </m:sub>
                        </m:sSub>
                        <m:r>
                          <w:rPr>
                            <w:rFonts w:ascii="Cambria Math" w:eastAsia="Calibri" w:hAnsi="Cambria Math" w:cs="Arial"/>
                          </w:rPr>
                          <m:t>,</m:t>
                        </m:r>
                        <m:r>
                          <m:rPr>
                            <m:nor/>
                          </m:rPr>
                          <w:rPr>
                            <w:rFonts w:ascii="Cambria Math" w:eastAsia="Calibri" w:hAnsi="Cambria Math" w:cs="Arial"/>
                          </w:rPr>
                          <m:t>ethylene</m:t>
                        </m:r>
                      </m:sub>
                      <m:sup>
                        <m:r>
                          <m:rPr>
                            <m:nor/>
                          </m:rPr>
                          <w:rPr>
                            <w:rFonts w:ascii="Cambria Math" w:eastAsia="Calibri" w:hAnsi="Cambria Math" w:cs="Arial"/>
                          </w:rPr>
                          <m:t>2030</m:t>
                        </m:r>
                      </m:sup>
                    </m:sSubSup>
                    <m:r>
                      <w:rPr>
                        <w:rFonts w:ascii="Cambria Math" w:eastAsia="Calibri" w:hAnsi="Cambria Math" w:cs="Arial"/>
                      </w:rPr>
                      <m:t>-</m:t>
                    </m:r>
                    <m:sSubSup>
                      <m:sSubSupPr>
                        <m:ctrlPr>
                          <w:rPr>
                            <w:rFonts w:ascii="Cambria Math" w:eastAsia="Calibri" w:hAnsi="Cambria Math" w:cs="Arial"/>
                            <w:i/>
                          </w:rPr>
                        </m:ctrlPr>
                      </m:sSubSupPr>
                      <m:e>
                        <m:r>
                          <w:rPr>
                            <w:rFonts w:ascii="Cambria Math" w:eastAsia="Calibri" w:hAnsi="Cambria Math" w:cs="Arial"/>
                          </w:rPr>
                          <m:t>BL</m:t>
                        </m:r>
                      </m:e>
                      <m:sub>
                        <m:sSub>
                          <m:sSubPr>
                            <m:ctrlPr>
                              <w:rPr>
                                <w:rFonts w:ascii="Cambria Math" w:eastAsia="Calibri" w:hAnsi="Cambria Math" w:cs="Arial"/>
                                <w:i/>
                              </w:rPr>
                            </m:ctrlPr>
                          </m:sSubPr>
                          <m:e>
                            <m:r>
                              <w:rPr>
                                <w:rFonts w:ascii="Cambria Math" w:eastAsia="Calibri" w:hAnsi="Cambria Math" w:cs="Arial"/>
                              </w:rPr>
                              <m:t>F</m:t>
                            </m:r>
                          </m:e>
                          <m:sub>
                            <m:r>
                              <w:rPr>
                                <w:rFonts w:ascii="Cambria Math" w:eastAsia="Calibri" w:hAnsi="Cambria Math" w:cs="Arial"/>
                              </w:rPr>
                              <m:t>B</m:t>
                            </m:r>
                          </m:sub>
                        </m:sSub>
                        <m:r>
                          <w:rPr>
                            <w:rFonts w:ascii="Cambria Math" w:eastAsia="Calibri" w:hAnsi="Cambria Math" w:cs="Arial"/>
                          </w:rPr>
                          <m:t>,</m:t>
                        </m:r>
                        <m:r>
                          <m:rPr>
                            <m:nor/>
                          </m:rPr>
                          <w:rPr>
                            <w:rFonts w:ascii="Cambria Math" w:eastAsia="Calibri" w:hAnsi="Cambria Math" w:cs="Arial"/>
                          </w:rPr>
                          <m:t>ethylene</m:t>
                        </m:r>
                      </m:sub>
                      <m:sup>
                        <m:r>
                          <m:rPr>
                            <m:nor/>
                          </m:rPr>
                          <w:rPr>
                            <w:rFonts w:ascii="Cambria Math" w:eastAsia="Calibri" w:hAnsi="Cambria Math" w:cs="Arial"/>
                          </w:rPr>
                          <m:t>2030</m:t>
                        </m:r>
                      </m:sup>
                    </m:sSubSup>
                  </m:num>
                  <m:den>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A</m:t>
                            </m:r>
                          </m:sub>
                        </m:sSub>
                        <m:r>
                          <w:rPr>
                            <w:rFonts w:ascii="Cambria Math" w:eastAsia="Calibri" w:hAnsi="Cambria Math" w:cs="Arial"/>
                            <w:szCs w:val="28"/>
                          </w:rPr>
                          <m:t xml:space="preserve">, </m:t>
                        </m:r>
                        <m:r>
                          <m:rPr>
                            <m:nor/>
                          </m:rPr>
                          <w:rPr>
                            <w:rFonts w:ascii="Cambria Math" w:eastAsia="Calibri" w:hAnsi="Cambria Math" w:cs="Arial"/>
                            <w:szCs w:val="28"/>
                          </w:rPr>
                          <m:t>ethylene</m:t>
                        </m:r>
                      </m:sub>
                      <m:sup>
                        <m:r>
                          <m:rPr>
                            <m:nor/>
                          </m:rPr>
                          <w:rPr>
                            <w:rFonts w:ascii="Cambria Math" w:eastAsia="Calibri" w:hAnsi="Cambria Math" w:cs="Arial"/>
                            <w:szCs w:val="28"/>
                          </w:rPr>
                          <m:t>undeclined</m:t>
                        </m:r>
                      </m:sup>
                    </m:sSubSup>
                    <m:r>
                      <w:rPr>
                        <w:rFonts w:ascii="Cambria Math" w:eastAsia="Calibri" w:hAnsi="Cambria Math" w:cs="Arial"/>
                        <w:sz w:val="24"/>
                        <w:szCs w:val="24"/>
                      </w:rPr>
                      <m:t>+</m:t>
                    </m:r>
                    <m:sSubSup>
                      <m:sSubSupPr>
                        <m:ctrlPr>
                          <w:rPr>
                            <w:rFonts w:ascii="Cambria Math" w:eastAsia="Calibri" w:hAnsi="Cambria Math" w:cs="Arial"/>
                            <w:i/>
                            <w:szCs w:val="28"/>
                          </w:rPr>
                        </m:ctrlPr>
                      </m:sSubSupPr>
                      <m:e>
                        <m:r>
                          <w:rPr>
                            <w:rFonts w:ascii="Cambria Math" w:eastAsia="Calibri" w:hAnsi="Cambria Math" w:cs="Arial"/>
                            <w:szCs w:val="28"/>
                          </w:rPr>
                          <m:t>BL</m:t>
                        </m:r>
                      </m:e>
                      <m:sub>
                        <m:sSub>
                          <m:sSubPr>
                            <m:ctrlPr>
                              <w:rPr>
                                <w:rFonts w:ascii="Cambria Math" w:eastAsia="Calibri" w:hAnsi="Cambria Math" w:cs="Arial"/>
                                <w:i/>
                                <w:szCs w:val="28"/>
                              </w:rPr>
                            </m:ctrlPr>
                          </m:sSubPr>
                          <m:e>
                            <m:r>
                              <w:rPr>
                                <w:rFonts w:ascii="Cambria Math" w:eastAsia="Calibri" w:hAnsi="Cambria Math" w:cs="Arial"/>
                                <w:szCs w:val="28"/>
                              </w:rPr>
                              <m:t>F</m:t>
                            </m:r>
                          </m:e>
                          <m:sub>
                            <m:r>
                              <w:rPr>
                                <w:rFonts w:ascii="Cambria Math" w:eastAsia="Calibri" w:hAnsi="Cambria Math" w:cs="Arial"/>
                                <w:szCs w:val="28"/>
                              </w:rPr>
                              <m:t>B</m:t>
                            </m:r>
                          </m:sub>
                        </m:sSub>
                        <m:r>
                          <w:rPr>
                            <w:rFonts w:ascii="Cambria Math" w:eastAsia="Calibri" w:hAnsi="Cambria Math" w:cs="Arial"/>
                            <w:szCs w:val="28"/>
                          </w:rPr>
                          <m:t xml:space="preserve">, </m:t>
                        </m:r>
                        <m:r>
                          <m:rPr>
                            <m:nor/>
                          </m:rPr>
                          <w:rPr>
                            <w:rFonts w:ascii="Cambria Math" w:eastAsia="Calibri" w:hAnsi="Cambria Math" w:cs="Arial"/>
                            <w:szCs w:val="28"/>
                          </w:rPr>
                          <m:t>ethylene</m:t>
                        </m:r>
                      </m:sub>
                      <m:sup>
                        <m:r>
                          <m:rPr>
                            <m:nor/>
                          </m:rPr>
                          <w:rPr>
                            <w:rFonts w:ascii="Cambria Math" w:eastAsia="Calibri" w:hAnsi="Cambria Math" w:cs="Arial"/>
                            <w:szCs w:val="28"/>
                          </w:rPr>
                          <m:t>undeclined</m:t>
                        </m:r>
                      </m:sup>
                    </m:sSubSup>
                  </m:den>
                </m:f>
              </m:oMath>
            </m:oMathPara>
          </w:p>
          <w:p w14:paraId="3C52A413" w14:textId="77777777" w:rsidR="00C76C53" w:rsidRPr="00C76C53" w:rsidRDefault="00C76C53" w:rsidP="00C76C53">
            <w:pPr>
              <w:rPr>
                <w:rFonts w:ascii="Calibri" w:eastAsia="MS Mincho" w:hAnsi="Calibri" w:cs="Arial"/>
                <w:sz w:val="24"/>
                <w:szCs w:val="24"/>
              </w:rPr>
            </w:pPr>
            <m:oMathPara>
              <m:oMath>
                <m:r>
                  <w:rPr>
                    <w:rFonts w:ascii="Cambria Math" w:eastAsia="Calibri" w:hAnsi="Cambria Math" w:cs="Arial"/>
                    <w:sz w:val="24"/>
                    <w:szCs w:val="24"/>
                  </w:rPr>
                  <m:t xml:space="preserve">= </m:t>
                </m:r>
                <m:f>
                  <m:fPr>
                    <m:ctrlPr>
                      <w:rPr>
                        <w:rFonts w:ascii="Cambria Math" w:eastAsia="Calibri" w:hAnsi="Cambria Math" w:cs="Arial"/>
                        <w:i/>
                        <w:sz w:val="24"/>
                        <w:szCs w:val="24"/>
                      </w:rPr>
                    </m:ctrlPr>
                  </m:fPr>
                  <m:num>
                    <m:r>
                      <w:rPr>
                        <w:rFonts w:ascii="Cambria Math" w:eastAsia="Calibri" w:hAnsi="Cambria Math" w:cs="Arial"/>
                      </w:rPr>
                      <m:t>179,000+</m:t>
                    </m:r>
                    <m:r>
                      <w:rPr>
                        <w:rFonts w:ascii="Cambria Math" w:eastAsia="MS Mincho" w:hAnsi="Cambria Math" w:cs="Arial"/>
                      </w:rPr>
                      <m:t>143,200- 117,603</m:t>
                    </m:r>
                    <m:r>
                      <w:rPr>
                        <w:rFonts w:ascii="Cambria Math" w:eastAsia="Calibri" w:hAnsi="Cambria Math" w:cs="Arial"/>
                        <w:sz w:val="24"/>
                        <w:szCs w:val="24"/>
                      </w:rPr>
                      <m:t>-</m:t>
                    </m:r>
                    <m:r>
                      <w:rPr>
                        <w:rFonts w:ascii="Cambria Math" w:eastAsia="MS Mincho" w:hAnsi="Cambria Math" w:cs="Arial"/>
                      </w:rPr>
                      <m:t>114,560</m:t>
                    </m:r>
                  </m:num>
                  <m:den>
                    <m:r>
                      <w:rPr>
                        <w:rFonts w:ascii="Cambria Math" w:eastAsia="Calibri" w:hAnsi="Cambria Math" w:cs="Arial"/>
                      </w:rPr>
                      <m:t>179,000+</m:t>
                    </m:r>
                    <m:r>
                      <w:rPr>
                        <w:rFonts w:ascii="Cambria Math" w:eastAsia="MS Mincho" w:hAnsi="Cambria Math" w:cs="Arial"/>
                      </w:rPr>
                      <m:t>143,200</m:t>
                    </m:r>
                  </m:den>
                </m:f>
                <m:r>
                  <w:rPr>
                    <w:rFonts w:ascii="Cambria Math" w:eastAsia="Calibri" w:hAnsi="Cambria Math" w:cs="Arial"/>
                    <w:sz w:val="24"/>
                    <w:szCs w:val="24"/>
                  </w:rPr>
                  <m:t>=27.94%</m:t>
                </m:r>
              </m:oMath>
            </m:oMathPara>
          </w:p>
          <w:p w14:paraId="496D4518" w14:textId="77777777" w:rsidR="00C76C53" w:rsidRPr="00C76C53" w:rsidRDefault="00C76C53" w:rsidP="00C76C53">
            <w:pPr>
              <w:rPr>
                <w:rFonts w:ascii="Calibri" w:eastAsia="Calibri" w:hAnsi="Calibri" w:cs="Arial"/>
              </w:rPr>
            </w:pPr>
            <w:r w:rsidRPr="00C76C53">
              <w:rPr>
                <w:rFonts w:ascii="Calibri" w:eastAsia="Calibri" w:hAnsi="Calibri" w:cs="Arial"/>
              </w:rPr>
              <w:t>The projected carbon cost per unit of production would then be given by:</w:t>
            </w:r>
          </w:p>
          <w:bookmarkStart w:id="8" w:name="_Hlk169272838"/>
          <w:p w14:paraId="00007B8B" w14:textId="77777777" w:rsidR="00C76C53" w:rsidRPr="00C76C53" w:rsidRDefault="003B0C7A" w:rsidP="00C76C53">
            <w:pPr>
              <w:rPr>
                <w:rFonts w:ascii="Calibri" w:eastAsia="MS Mincho" w:hAnsi="Calibri" w:cs="Arial"/>
                <w:sz w:val="24"/>
                <w:szCs w:val="24"/>
                <w:lang w:val="en-US"/>
              </w:rPr>
            </w:pPr>
            <m:oMathPara>
              <m:oMath>
                <m:f>
                  <m:fPr>
                    <m:ctrlPr>
                      <w:rPr>
                        <w:rFonts w:ascii="Cambria Math" w:eastAsia="Calibri" w:hAnsi="Cambria Math"/>
                        <w:i/>
                        <w:sz w:val="24"/>
                        <w:szCs w:val="24"/>
                        <w:lang w:val="en-US"/>
                      </w:rPr>
                    </m:ctrlPr>
                  </m:fPr>
                  <m:num>
                    <m:sSub>
                      <m:sSubPr>
                        <m:ctrlPr>
                          <w:rPr>
                            <w:rFonts w:ascii="Cambria Math" w:eastAsia="Calibri" w:hAnsi="Cambria Math"/>
                            <w:i/>
                            <w:sz w:val="24"/>
                            <w:szCs w:val="24"/>
                            <w:lang w:val="en-US"/>
                          </w:rPr>
                        </m:ctrlPr>
                      </m:sSubPr>
                      <m:e>
                        <m:r>
                          <w:rPr>
                            <w:rFonts w:ascii="Cambria Math" w:eastAsia="Calibri" w:hAnsi="Cambria Math"/>
                            <w:sz w:val="24"/>
                            <w:szCs w:val="24"/>
                            <w:lang w:val="en-US"/>
                          </w:rPr>
                          <m:t>Q</m:t>
                        </m:r>
                      </m:e>
                      <m:sub>
                        <m:r>
                          <m:rPr>
                            <m:nor/>
                          </m:rPr>
                          <w:rPr>
                            <w:rFonts w:ascii="Cambria Math" w:eastAsia="Calibri" w:hAnsi="Cambria Math"/>
                            <w:sz w:val="24"/>
                            <w:szCs w:val="24"/>
                            <w:lang w:val="en-US"/>
                          </w:rPr>
                          <m:t>polyethylene</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EI</m:t>
                        </m:r>
                      </m:e>
                      <m:sub>
                        <m:r>
                          <m:rPr>
                            <m:nor/>
                          </m:rPr>
                          <w:rPr>
                            <w:rFonts w:ascii="Cambria Math" w:eastAsia="Calibri" w:hAnsi="Cambria Math"/>
                            <w:sz w:val="24"/>
                            <w:szCs w:val="24"/>
                            <w:lang w:val="en-US"/>
                          </w:rPr>
                          <m:t>polyethylene</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m:rPr>
                            <m:nor/>
                          </m:rPr>
                          <w:rPr>
                            <w:rFonts w:ascii="Cambria Math" w:eastAsia="Calibri" w:hAnsi="Cambria Math"/>
                            <w:b/>
                            <w:bCs/>
                            <w:sz w:val="24"/>
                            <w:szCs w:val="24"/>
                            <w:lang w:val="en-US"/>
                          </w:rPr>
                          <m:t>eff</m:t>
                        </m:r>
                      </m:e>
                      <m:sub>
                        <m:r>
                          <m:rPr>
                            <m:nor/>
                          </m:rPr>
                          <w:rPr>
                            <w:rFonts w:ascii="Cambria Math" w:eastAsia="Calibri" w:hAnsi="Cambria Math"/>
                            <w:sz w:val="24"/>
                            <w:szCs w:val="24"/>
                            <w:lang w:val="en-US"/>
                          </w:rPr>
                          <m:t>polyethylene</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Q</m:t>
                        </m:r>
                      </m:e>
                      <m:sub>
                        <m:r>
                          <m:rPr>
                            <m:nor/>
                          </m:rPr>
                          <w:rPr>
                            <w:rFonts w:ascii="Cambria Math" w:eastAsia="Calibri" w:hAnsi="Cambria Math"/>
                            <w:sz w:val="24"/>
                            <w:szCs w:val="24"/>
                            <w:lang w:val="en-US"/>
                          </w:rPr>
                          <m:t>ethylene</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EI</m:t>
                        </m:r>
                      </m:e>
                      <m:sub>
                        <m:r>
                          <m:rPr>
                            <m:nor/>
                          </m:rPr>
                          <w:rPr>
                            <w:rFonts w:ascii="Cambria Math" w:eastAsia="Calibri" w:hAnsi="Cambria Math"/>
                            <w:sz w:val="24"/>
                            <w:szCs w:val="24"/>
                            <w:lang w:val="en-US"/>
                          </w:rPr>
                          <m:t>ethylene</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m:rPr>
                            <m:nor/>
                          </m:rPr>
                          <w:rPr>
                            <w:rFonts w:ascii="Cambria Math" w:eastAsia="Calibri" w:hAnsi="Cambria Math"/>
                            <w:b/>
                            <w:bCs/>
                            <w:sz w:val="24"/>
                            <w:szCs w:val="24"/>
                            <w:lang w:val="en-US"/>
                          </w:rPr>
                          <m:t>eff</m:t>
                        </m:r>
                      </m:e>
                      <m:sub>
                        <m:r>
                          <m:rPr>
                            <m:nor/>
                          </m:rPr>
                          <w:rPr>
                            <w:rFonts w:ascii="Cambria Math" w:eastAsia="Calibri" w:hAnsi="Cambria Math"/>
                            <w:sz w:val="24"/>
                            <w:szCs w:val="24"/>
                            <w:lang w:val="en-US"/>
                          </w:rPr>
                          <m:t>ethylene</m:t>
                        </m:r>
                      </m:sub>
                    </m:sSub>
                  </m:num>
                  <m:den>
                    <m:sSub>
                      <m:sSubPr>
                        <m:ctrlPr>
                          <w:rPr>
                            <w:rFonts w:ascii="Cambria Math" w:eastAsia="Calibri" w:hAnsi="Cambria Math"/>
                            <w:i/>
                            <w:sz w:val="24"/>
                            <w:szCs w:val="24"/>
                            <w:lang w:val="en-US"/>
                          </w:rPr>
                        </m:ctrlPr>
                      </m:sSubPr>
                      <m:e>
                        <m:r>
                          <w:rPr>
                            <w:rFonts w:ascii="Cambria Math" w:eastAsia="Calibri" w:hAnsi="Cambria Math"/>
                            <w:sz w:val="24"/>
                            <w:szCs w:val="24"/>
                            <w:lang w:val="en-US"/>
                          </w:rPr>
                          <m:t>Q</m:t>
                        </m:r>
                      </m:e>
                      <m:sub>
                        <m:r>
                          <m:rPr>
                            <m:nor/>
                          </m:rPr>
                          <w:rPr>
                            <w:rFonts w:ascii="Cambria Math" w:eastAsia="Calibri" w:hAnsi="Cambria Math"/>
                            <w:sz w:val="24"/>
                            <w:szCs w:val="24"/>
                            <w:lang w:val="en-US"/>
                          </w:rPr>
                          <m:t>polyethylene</m:t>
                        </m:r>
                      </m:sub>
                    </m:sSub>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Q</m:t>
                        </m:r>
                      </m:e>
                      <m:sub>
                        <m:r>
                          <m:rPr>
                            <m:nor/>
                          </m:rPr>
                          <w:rPr>
                            <w:rFonts w:ascii="Cambria Math" w:eastAsia="Calibri" w:hAnsi="Cambria Math"/>
                            <w:sz w:val="24"/>
                            <w:szCs w:val="24"/>
                            <w:lang w:val="en-US"/>
                          </w:rPr>
                          <m:t>ethylene</m:t>
                        </m:r>
                      </m:sub>
                    </m:sSub>
                  </m:den>
                </m:f>
                <m:r>
                  <w:rPr>
                    <w:rFonts w:ascii="Cambria Math" w:eastAsia="Calibri" w:hAnsi="Cambria Math"/>
                    <w:sz w:val="24"/>
                    <w:szCs w:val="24"/>
                    <w:lang w:val="en-US"/>
                  </w:rPr>
                  <m:t>∙</m:t>
                </m:r>
                <m:sSub>
                  <m:sSubPr>
                    <m:ctrlPr>
                      <w:rPr>
                        <w:rFonts w:ascii="Cambria Math" w:eastAsia="Calibri" w:hAnsi="Cambria Math"/>
                        <w:i/>
                        <w:sz w:val="24"/>
                        <w:szCs w:val="24"/>
                        <w:lang w:val="en-US"/>
                      </w:rPr>
                    </m:ctrlPr>
                  </m:sSubPr>
                  <m:e>
                    <m:r>
                      <w:rPr>
                        <w:rFonts w:ascii="Cambria Math" w:eastAsia="Calibri" w:hAnsi="Cambria Math"/>
                        <w:sz w:val="24"/>
                        <w:szCs w:val="24"/>
                        <w:lang w:val="en-US"/>
                      </w:rPr>
                      <m:t>ACCU price</m:t>
                    </m:r>
                  </m:e>
                  <m:sub>
                    <m:r>
                      <w:rPr>
                        <w:rFonts w:ascii="Cambria Math" w:eastAsia="Calibri" w:hAnsi="Cambria Math"/>
                        <w:sz w:val="24"/>
                        <w:szCs w:val="24"/>
                        <w:lang w:val="en-US"/>
                      </w:rPr>
                      <m:t>2030</m:t>
                    </m:r>
                  </m:sub>
                </m:sSub>
              </m:oMath>
            </m:oMathPara>
            <w:bookmarkEnd w:id="8"/>
          </w:p>
          <w:p w14:paraId="2D904476" w14:textId="77777777" w:rsidR="00C76C53" w:rsidRPr="00C76C53" w:rsidRDefault="00C76C53" w:rsidP="00C76C53">
            <w:pPr>
              <w:rPr>
                <w:rFonts w:ascii="Calibri" w:eastAsia="Calibri" w:hAnsi="Calibri" w:cs="Arial"/>
              </w:rPr>
            </w:pPr>
            <m:oMathPara>
              <m:oMath>
                <m:r>
                  <w:rPr>
                    <w:rFonts w:ascii="Cambria Math" w:eastAsia="Calibri" w:hAnsi="Cambria Math"/>
                    <w:lang w:val="en-US"/>
                  </w:rPr>
                  <m:t>=</m:t>
                </m:r>
                <m:f>
                  <m:fPr>
                    <m:ctrlPr>
                      <w:rPr>
                        <w:rFonts w:ascii="Cambria Math" w:eastAsia="Calibri" w:hAnsi="Cambria Math"/>
                        <w:i/>
                        <w:lang w:val="en-US"/>
                      </w:rPr>
                    </m:ctrlPr>
                  </m:fPr>
                  <m:num>
                    <m:r>
                      <w:rPr>
                        <w:rFonts w:ascii="Cambria Math" w:eastAsia="Calibri" w:hAnsi="Cambria Math"/>
                        <w:lang w:val="en-US"/>
                      </w:rPr>
                      <m:t>180,000∙0.125∙</m:t>
                    </m:r>
                    <m:r>
                      <w:rPr>
                        <w:rFonts w:ascii="Cambria Math" w:eastAsia="Calibri" w:hAnsi="Cambria Math" w:cs="Arial"/>
                      </w:rPr>
                      <m:t>27.94%</m:t>
                    </m:r>
                    <m:r>
                      <w:rPr>
                        <w:rFonts w:ascii="Cambria Math" w:eastAsia="Calibri" w:hAnsi="Cambria Math"/>
                        <w:lang w:val="en-US"/>
                      </w:rPr>
                      <m:t>+180,000∙1.79∙</m:t>
                    </m:r>
                    <m:r>
                      <w:rPr>
                        <w:rFonts w:ascii="Cambria Math" w:eastAsia="Calibri" w:hAnsi="Cambria Math" w:cs="Arial"/>
                      </w:rPr>
                      <m:t>27.94%</m:t>
                    </m:r>
                  </m:num>
                  <m:den>
                    <m:r>
                      <w:rPr>
                        <w:rFonts w:ascii="Cambria Math" w:eastAsia="Calibri" w:hAnsi="Cambria Math"/>
                        <w:lang w:val="en-US"/>
                      </w:rPr>
                      <m:t>180,000+180,000</m:t>
                    </m:r>
                  </m:den>
                </m:f>
                <m:r>
                  <w:rPr>
                    <w:rFonts w:ascii="Cambria Math" w:eastAsia="Calibri" w:hAnsi="Cambria Math"/>
                    <w:lang w:val="en-US"/>
                  </w:rPr>
                  <m:t>∙$67=$17.93</m:t>
                </m:r>
              </m:oMath>
            </m:oMathPara>
          </w:p>
          <w:p w14:paraId="129F28DB" w14:textId="77777777" w:rsidR="00C76C53" w:rsidRPr="00C76C53" w:rsidRDefault="00C76C53" w:rsidP="00C76C53">
            <w:pPr>
              <w:spacing w:after="0" w:line="240" w:lineRule="auto"/>
              <w:rPr>
                <w:rFonts w:ascii="Calibri" w:eastAsia="Calibri" w:hAnsi="Calibri" w:cs="Arial"/>
              </w:rPr>
            </w:pPr>
          </w:p>
        </w:tc>
      </w:tr>
    </w:tbl>
    <w:p w14:paraId="33E5232B" w14:textId="77777777" w:rsidR="00C76C53" w:rsidRPr="00C76C53" w:rsidRDefault="00C76C53" w:rsidP="00C76C53">
      <w:pPr>
        <w:spacing w:after="0" w:line="240" w:lineRule="auto"/>
        <w:rPr>
          <w:rFonts w:ascii="Calibri" w:eastAsia="Calibri" w:hAnsi="Calibri" w:cs="Arial"/>
        </w:rPr>
      </w:pPr>
    </w:p>
    <w:p w14:paraId="7882E948" w14:textId="77777777" w:rsidR="00C76C53" w:rsidRPr="00C76C53" w:rsidRDefault="00C76C53" w:rsidP="00C76C53">
      <w:pPr>
        <w:spacing w:after="0" w:line="240" w:lineRule="auto"/>
        <w:rPr>
          <w:rFonts w:ascii="Calibri" w:eastAsia="Calibri" w:hAnsi="Calibri" w:cs="Arial"/>
        </w:rPr>
        <w:sectPr w:rsidR="00C76C53" w:rsidRPr="00C76C53" w:rsidSect="00C76C53">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1440" w:right="1440" w:bottom="1440" w:left="1440" w:header="720" w:footer="720" w:gutter="0"/>
          <w:cols w:space="720"/>
          <w:docGrid w:linePitch="326"/>
        </w:sectPr>
      </w:pPr>
    </w:p>
    <w:p w14:paraId="513C65FE" w14:textId="77777777" w:rsidR="00C76C53" w:rsidRPr="00C76C53" w:rsidRDefault="00C76C53" w:rsidP="00B93ED4">
      <w:pPr>
        <w:pStyle w:val="Heading20"/>
        <w:keepNext w:val="0"/>
        <w:keepLines w:val="0"/>
        <w:numPr>
          <w:ilvl w:val="0"/>
          <w:numId w:val="17"/>
        </w:numPr>
        <w:spacing w:before="0" w:after="200"/>
        <w:ind w:left="709" w:hanging="709"/>
        <w:rPr>
          <w:rFonts w:ascii="Calibri" w:eastAsia="MS Mincho" w:hAnsi="Calibri" w:cs="Arial"/>
          <w:bCs/>
          <w:color w:val="197C7D"/>
          <w:sz w:val="56"/>
          <w:szCs w:val="28"/>
          <w:lang w:eastAsia="ja-JP"/>
        </w:rPr>
      </w:pPr>
      <w:bookmarkStart w:id="9" w:name="estimation-approach"/>
      <w:bookmarkStart w:id="10" w:name="_Toc180660352"/>
      <w:r w:rsidRPr="00C76C53">
        <w:rPr>
          <w:rFonts w:ascii="Calibri" w:eastAsia="MS Mincho" w:hAnsi="Calibri" w:cs="Arial"/>
          <w:bCs/>
          <w:color w:val="197C7D"/>
          <w:sz w:val="56"/>
          <w:szCs w:val="28"/>
          <w:lang w:eastAsia="ja-JP"/>
        </w:rPr>
        <w:lastRenderedPageBreak/>
        <w:t xml:space="preserve">Trade model </w:t>
      </w:r>
      <w:r w:rsidRPr="00C76C53">
        <w:rPr>
          <w:rFonts w:ascii="Calibri" w:eastAsiaTheme="minorEastAsia" w:hAnsi="Calibri" w:cstheme="minorBidi"/>
          <w:bCs/>
          <w:color w:val="197C7D"/>
          <w:sz w:val="56"/>
          <w:szCs w:val="28"/>
          <w:lang w:eastAsia="ja-JP"/>
        </w:rPr>
        <w:t>estimation</w:t>
      </w:r>
      <w:bookmarkEnd w:id="10"/>
    </w:p>
    <w:p w14:paraId="15219E6A" w14:textId="77777777" w:rsidR="00C76C53" w:rsidRPr="00C76C53" w:rsidRDefault="00C76C53" w:rsidP="00C76C53">
      <w:pPr>
        <w:rPr>
          <w:rFonts w:ascii="Calibri" w:eastAsia="Calibri" w:hAnsi="Calibri" w:cs="Arial"/>
          <w:sz w:val="24"/>
          <w:szCs w:val="24"/>
          <w:lang w:val="en-US"/>
        </w:rPr>
      </w:pPr>
      <w:r w:rsidRPr="00C76C53">
        <w:rPr>
          <w:rFonts w:ascii="Calibri" w:eastAsia="Calibri" w:hAnsi="Calibri" w:cs="Arial"/>
          <w:lang w:val="en-US"/>
        </w:rPr>
        <w:t xml:space="preserve">Econometric models are fitted on integrated merchandise trade data aggregated by production variable. ARDL model results are presented and used in leakage calculations since the ECMs can be </w:t>
      </w:r>
      <w:proofErr w:type="spellStart"/>
      <w:r w:rsidRPr="00C76C53">
        <w:rPr>
          <w:rFonts w:ascii="Calibri" w:eastAsia="Calibri" w:hAnsi="Calibri" w:cs="Arial"/>
          <w:lang w:val="en-US"/>
        </w:rPr>
        <w:t>reparameterised</w:t>
      </w:r>
      <w:proofErr w:type="spellEnd"/>
      <w:r w:rsidRPr="00C76C53">
        <w:rPr>
          <w:rFonts w:ascii="Calibri" w:eastAsia="Calibri" w:hAnsi="Calibri" w:cs="Arial"/>
          <w:lang w:val="en-US"/>
        </w:rPr>
        <w:t xml:space="preserve"> into an ARDL. Bounds testing is used to test for the presence of a </w:t>
      </w:r>
      <w:proofErr w:type="gramStart"/>
      <w:r w:rsidRPr="00C76C53">
        <w:rPr>
          <w:rFonts w:ascii="Calibri" w:eastAsia="Calibri" w:hAnsi="Calibri" w:cs="Arial"/>
          <w:lang w:val="en-US"/>
        </w:rPr>
        <w:t>long-run</w:t>
      </w:r>
      <w:proofErr w:type="gramEnd"/>
      <w:r w:rsidRPr="00C76C53">
        <w:rPr>
          <w:rFonts w:ascii="Calibri" w:eastAsia="Calibri" w:hAnsi="Calibri" w:cs="Arial"/>
          <w:lang w:val="en-US"/>
        </w:rPr>
        <w:t xml:space="preserve"> co-integrating relationship and separate models for imports and for exports are estimated. The models differ in the preferred explanatory and control variables. Export models use foreign trade-weighted GDP as a control while import models may use domestic GDP, final demand, or construction or agricultural indexes as appropriate</w:t>
      </w:r>
      <w:r w:rsidRPr="00C76C53">
        <w:rPr>
          <w:rFonts w:ascii="Calibri" w:eastAsia="Calibri" w:hAnsi="Calibri" w:cs="Arial"/>
          <w:sz w:val="24"/>
          <w:szCs w:val="24"/>
          <w:lang w:val="en-US"/>
        </w:rPr>
        <w:t>.</w:t>
      </w:r>
    </w:p>
    <w:p w14:paraId="45C6F384" w14:textId="77777777" w:rsidR="00C76C53" w:rsidRPr="00C76C53" w:rsidRDefault="00C76C53" w:rsidP="00C76C53">
      <w:pPr>
        <w:rPr>
          <w:rFonts w:ascii="Calibri" w:eastAsia="Calibri" w:hAnsi="Calibri" w:cs="Arial"/>
        </w:rPr>
      </w:pPr>
      <w:r w:rsidRPr="00C76C53">
        <w:rPr>
          <w:rFonts w:ascii="Calibri" w:eastAsia="Calibri" w:hAnsi="Calibri" w:cs="Arial"/>
        </w:rPr>
        <w:t>A walkthrough of the ECM is used to motivate the relationship between ECM and ARDL, as well as the estimation of long run effects.</w:t>
      </w:r>
      <w:bookmarkStart w:id="11" w:name="_Toc166267161"/>
      <w:bookmarkStart w:id="12" w:name="error-correction-model-ecm"/>
    </w:p>
    <w:p w14:paraId="7C78F2D4" w14:textId="1C5F5F1E"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13" w:name="_Toc180660353"/>
      <w:r w:rsidRPr="00C76C53">
        <w:rPr>
          <w:rFonts w:ascii="Calibri" w:eastAsia="Times New Roman" w:hAnsi="Calibri" w:cs="Times New Roman"/>
          <w:b/>
          <w:bCs/>
          <w:color w:val="auto"/>
          <w:sz w:val="36"/>
          <w:szCs w:val="24"/>
        </w:rPr>
        <w:t>Restricted Error Correction Model (ECM)</w:t>
      </w:r>
      <w:bookmarkEnd w:id="11"/>
      <w:bookmarkEnd w:id="13"/>
    </w:p>
    <w:p w14:paraId="4708B417"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Estimation of an ECM in this form can be broken down into two stages: (1) the estimation of the long run cointegrating relationship and (2) the estimation of the objective function. This is also known as a restricted ECM. The first long run relationship is given by:</w:t>
      </w:r>
    </w:p>
    <w:p w14:paraId="33F1A09C" w14:textId="77777777" w:rsidR="00C76C53" w:rsidRPr="00C76C53" w:rsidRDefault="003B0C7A" w:rsidP="00C76C53">
      <w:pPr>
        <w:rPr>
          <w:rFonts w:ascii="Calibri" w:eastAsia="Calibri" w:hAnsi="Calibri" w:cs="Arial"/>
          <w:lang w:val="en-US"/>
        </w:rPr>
      </w:pPr>
      <m:oMathPara>
        <m:oMathParaPr>
          <m:jc m:val="center"/>
        </m:oMathParaPr>
        <m:oMath>
          <m:m>
            <m:mPr>
              <m:plcHide m:val="1"/>
              <m:mcs>
                <m:mc>
                  <m:mcPr>
                    <m:count m:val="1"/>
                    <m:mcJc m:val="right"/>
                  </m:mcPr>
                </m:mc>
              </m:mcs>
              <m:ctrlPr>
                <w:rPr>
                  <w:rFonts w:ascii="Cambria Math" w:eastAsia="Calibri" w:hAnsi="Cambria Math" w:cs="Arial"/>
                  <w:lang w:val="en-US"/>
                </w:rPr>
              </m:ctrlPr>
            </m:mPr>
            <m:mr>
              <m:e>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x</m:t>
                    </m:r>
                    <m:r>
                      <m:rPr>
                        <m:sty m:val="p"/>
                      </m:rPr>
                      <w:rPr>
                        <w:rFonts w:ascii="Cambria Math" w:eastAsia="Calibri" w:hAnsi="Cambria Math" w:cs="Arial"/>
                        <w:lang w:val="en-US"/>
                      </w:rPr>
                      <m:t>,</m:t>
                    </m:r>
                    <m:r>
                      <w:rPr>
                        <w:rFonts w:ascii="Cambria Math" w:eastAsia="Calibri" w:hAnsi="Cambria Math" w:cs="Arial"/>
                        <w:lang w:val="en-US"/>
                      </w:rPr>
                      <m:t>t</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γ</m:t>
                    </m:r>
                  </m:e>
                  <m:sub>
                    <m:r>
                      <w:rPr>
                        <w:rFonts w:ascii="Cambria Math" w:eastAsia="Calibri" w:hAnsi="Cambria Math" w:cs="Arial"/>
                        <w:lang w:val="en-US"/>
                      </w:rPr>
                      <m:t>0</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γ</m:t>
                    </m:r>
                  </m:e>
                  <m:sub>
                    <m:r>
                      <w:rPr>
                        <w:rFonts w:ascii="Cambria Math" w:eastAsia="Calibri" w:hAnsi="Cambria Math" w:cs="Arial"/>
                        <w:lang w:val="en-US"/>
                      </w:rPr>
                      <m:t>1</m:t>
                    </m:r>
                  </m:sub>
                </m:sSub>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P</m:t>
                    </m:r>
                  </m:e>
                  <m:sub>
                    <m:r>
                      <w:rPr>
                        <w:rFonts w:ascii="Cambria Math" w:eastAsia="Calibri" w:hAnsi="Cambria Math" w:cs="Arial"/>
                        <w:lang w:val="en-US"/>
                      </w:rPr>
                      <m:t>x</m:t>
                    </m:r>
                    <m:r>
                      <m:rPr>
                        <m:sty m:val="p"/>
                      </m:rPr>
                      <w:rPr>
                        <w:rFonts w:ascii="Cambria Math" w:eastAsia="Calibri" w:hAnsi="Cambria Math" w:cs="Arial"/>
                        <w:lang w:val="en-US"/>
                      </w:rPr>
                      <m:t>,</m:t>
                    </m:r>
                    <m:r>
                      <w:rPr>
                        <w:rFonts w:ascii="Cambria Math" w:eastAsia="Calibri" w:hAnsi="Cambria Math" w:cs="Arial"/>
                        <w:lang w:val="en-US"/>
                      </w:rPr>
                      <m:t>t</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γ</m:t>
                    </m:r>
                  </m:e>
                  <m:sub>
                    <m:r>
                      <w:rPr>
                        <w:rFonts w:ascii="Cambria Math" w:eastAsia="Calibri" w:hAnsi="Cambria Math" w:cs="Arial"/>
                        <w:lang w:val="en-US"/>
                      </w:rPr>
                      <m:t>2</m:t>
                    </m:r>
                  </m:sub>
                </m:sSub>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D</m:t>
                    </m:r>
                  </m:e>
                  <m:sub>
                    <m:r>
                      <w:rPr>
                        <w:rFonts w:ascii="Cambria Math" w:eastAsia="Calibri" w:hAnsi="Cambria Math" w:cs="Arial"/>
                        <w:lang w:val="en-US"/>
                      </w:rPr>
                      <m:t>t</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ν</m:t>
                    </m:r>
                  </m:e>
                  <m:sub>
                    <m:r>
                      <w:rPr>
                        <w:rFonts w:ascii="Cambria Math" w:eastAsia="Calibri" w:hAnsi="Cambria Math" w:cs="Arial"/>
                        <w:lang w:val="en-US"/>
                      </w:rPr>
                      <m:t>t</m:t>
                    </m:r>
                  </m:sub>
                </m:sSub>
              </m:e>
            </m:mr>
          </m:m>
        </m:oMath>
      </m:oMathPara>
    </w:p>
    <w:p w14:paraId="57AB5ABC"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 xml:space="preserve">Two-stage estimation requires all time series variables to be integrated of order 1 and the residuals of the first stage to be stationary if there is a long run cointegrating relationship. The lagged residuals from the first stage are used to estimate the ECM in the second stage if a </w:t>
      </w:r>
      <w:proofErr w:type="gramStart"/>
      <w:r w:rsidRPr="00C76C53">
        <w:rPr>
          <w:rFonts w:ascii="Calibri" w:eastAsia="Calibri" w:hAnsi="Calibri" w:cs="Arial"/>
          <w:lang w:val="en-US"/>
        </w:rPr>
        <w:t>long-run</w:t>
      </w:r>
      <w:proofErr w:type="gramEnd"/>
      <w:r w:rsidRPr="00C76C53">
        <w:rPr>
          <w:rFonts w:ascii="Calibri" w:eastAsia="Calibri" w:hAnsi="Calibri" w:cs="Arial"/>
          <w:lang w:val="en-US"/>
        </w:rPr>
        <w:t xml:space="preserve"> cointegrating relationship is identified:</w:t>
      </w:r>
    </w:p>
    <w:p w14:paraId="63C4C4DF" w14:textId="77777777" w:rsidR="00C76C53" w:rsidRPr="00C76C53" w:rsidRDefault="003B0C7A" w:rsidP="00C76C53">
      <w:pPr>
        <w:rPr>
          <w:rFonts w:ascii="Calibri" w:eastAsia="Calibri" w:hAnsi="Calibri" w:cs="Arial"/>
          <w:lang w:val="en-US"/>
        </w:rPr>
      </w:pPr>
      <m:oMathPara>
        <m:oMathParaPr>
          <m:jc m:val="center"/>
        </m:oMathParaPr>
        <m:oMath>
          <m:m>
            <m:mPr>
              <m:plcHide m:val="1"/>
              <m:mcs>
                <m:mc>
                  <m:mcPr>
                    <m:count m:val="1"/>
                    <m:mcJc m:val="right"/>
                  </m:mcPr>
                </m:mc>
              </m:mcs>
              <m:ctrlPr>
                <w:rPr>
                  <w:rFonts w:ascii="Cambria Math" w:eastAsia="Calibri" w:hAnsi="Cambria Math" w:cs="Arial"/>
                  <w:lang w:val="en-US"/>
                </w:rPr>
              </m:ctrlPr>
            </m:mPr>
            <m:mr>
              <m:e>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t</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ρ</m:t>
                    </m:r>
                  </m:e>
                  <m:sub>
                    <m:r>
                      <w:rPr>
                        <w:rFonts w:ascii="Cambria Math" w:eastAsia="Calibri" w:hAnsi="Cambria Math" w:cs="Arial"/>
                        <w:lang w:val="en-US"/>
                      </w:rPr>
                      <m:t>0</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ρ</m:t>
                    </m:r>
                  </m:e>
                  <m:sub>
                    <m:r>
                      <w:rPr>
                        <w:rFonts w:ascii="Cambria Math" w:eastAsia="Calibri" w:hAnsi="Cambria Math" w:cs="Arial"/>
                        <w:lang w:val="en-US"/>
                      </w:rPr>
                      <m:t>1</m:t>
                    </m:r>
                  </m:sub>
                </m:sSub>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P</m:t>
                    </m:r>
                  </m:e>
                  <m:sub>
                    <m:r>
                      <w:rPr>
                        <w:rFonts w:ascii="Cambria Math" w:eastAsia="Calibri" w:hAnsi="Cambria Math" w:cs="Arial"/>
                        <w:lang w:val="en-US"/>
                      </w:rPr>
                      <m:t>x</m:t>
                    </m:r>
                    <m:r>
                      <m:rPr>
                        <m:sty m:val="p"/>
                      </m:rPr>
                      <w:rPr>
                        <w:rFonts w:ascii="Cambria Math" w:eastAsia="Calibri" w:hAnsi="Cambria Math" w:cs="Arial"/>
                        <w:lang w:val="en-US"/>
                      </w:rPr>
                      <m:t>,</m:t>
                    </m:r>
                    <m:r>
                      <w:rPr>
                        <w:rFonts w:ascii="Cambria Math" w:eastAsia="Calibri" w:hAnsi="Cambria Math" w:cs="Arial"/>
                        <w:lang w:val="en-US"/>
                      </w:rPr>
                      <m:t>t</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ρ</m:t>
                    </m:r>
                  </m:e>
                  <m:sub>
                    <m:r>
                      <w:rPr>
                        <w:rFonts w:ascii="Cambria Math" w:eastAsia="Calibri" w:hAnsi="Cambria Math" w:cs="Arial"/>
                        <w:lang w:val="en-US"/>
                      </w:rPr>
                      <m:t>2</m:t>
                    </m:r>
                  </m:sub>
                </m:sSub>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D</m:t>
                    </m:r>
                  </m:e>
                  <m:sub>
                    <m:r>
                      <w:rPr>
                        <w:rFonts w:ascii="Cambria Math" w:eastAsia="Calibri" w:hAnsi="Cambria Math" w:cs="Arial"/>
                        <w:lang w:val="en-US"/>
                      </w:rPr>
                      <m:t>t</m:t>
                    </m:r>
                  </m:sub>
                </m:sSub>
                <m:r>
                  <m:rPr>
                    <m:sty m:val="p"/>
                  </m:rPr>
                  <w:rPr>
                    <w:rFonts w:ascii="Cambria Math" w:eastAsia="Calibri" w:hAnsi="Cambria Math" w:cs="Arial"/>
                    <w:lang w:val="en-US"/>
                  </w:rPr>
                  <m:t>+</m:t>
                </m:r>
                <m:r>
                  <w:rPr>
                    <w:rFonts w:ascii="Cambria Math" w:eastAsia="Calibri" w:hAnsi="Cambria Math" w:cs="Arial"/>
                    <w:lang w:val="en-US"/>
                  </w:rPr>
                  <m:t>α</m:t>
                </m:r>
                <m:sSub>
                  <m:sSubPr>
                    <m:ctrlPr>
                      <w:rPr>
                        <w:rFonts w:ascii="Cambria Math" w:eastAsia="Calibri" w:hAnsi="Cambria Math" w:cs="Arial"/>
                        <w:lang w:val="en-US"/>
                      </w:rPr>
                    </m:ctrlPr>
                  </m:sSubPr>
                  <m:e>
                    <m:acc>
                      <m:accPr>
                        <m:ctrlPr>
                          <w:rPr>
                            <w:rFonts w:ascii="Cambria Math" w:eastAsia="Calibri" w:hAnsi="Cambria Math" w:cs="Arial"/>
                            <w:i/>
                            <w:lang w:val="en-US"/>
                          </w:rPr>
                        </m:ctrlPr>
                      </m:accPr>
                      <m:e>
                        <m:r>
                          <w:rPr>
                            <w:rFonts w:ascii="Cambria Math" w:eastAsia="Calibri" w:hAnsi="Cambria Math" w:cs="Arial"/>
                            <w:lang w:val="en-US"/>
                          </w:rPr>
                          <m:t>ν</m:t>
                        </m:r>
                      </m:e>
                    </m:acc>
                  </m:e>
                  <m:sub>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1</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ϵ</m:t>
                    </m:r>
                  </m:e>
                  <m:sub>
                    <m:r>
                      <w:rPr>
                        <w:rFonts w:ascii="Cambria Math" w:eastAsia="Calibri" w:hAnsi="Cambria Math" w:cs="Arial"/>
                        <w:lang w:val="en-US"/>
                      </w:rPr>
                      <m:t>t</m:t>
                    </m:r>
                  </m:sub>
                </m:sSub>
              </m:e>
            </m:mr>
          </m:m>
        </m:oMath>
      </m:oMathPara>
    </w:p>
    <w:p w14:paraId="0EC19268"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 xml:space="preserve">The short-run and long-run elasticities are given by </w:t>
      </w:r>
      <m:oMath>
        <m:sSub>
          <m:sSubPr>
            <m:ctrlPr>
              <w:rPr>
                <w:rFonts w:ascii="Cambria Math" w:eastAsia="Calibri" w:hAnsi="Cambria Math" w:cs="Arial"/>
                <w:lang w:val="en-US"/>
              </w:rPr>
            </m:ctrlPr>
          </m:sSubPr>
          <m:e>
            <m:r>
              <w:rPr>
                <w:rFonts w:ascii="Cambria Math" w:eastAsia="Calibri" w:hAnsi="Cambria Math" w:cs="Arial"/>
                <w:lang w:val="en-US"/>
              </w:rPr>
              <m:t>ρ</m:t>
            </m:r>
          </m:e>
          <m:sub>
            <m:r>
              <w:rPr>
                <w:rFonts w:ascii="Cambria Math" w:eastAsia="Calibri" w:hAnsi="Cambria Math" w:cs="Arial"/>
                <w:lang w:val="en-US"/>
              </w:rPr>
              <m:t>1</m:t>
            </m:r>
          </m:sub>
        </m:sSub>
      </m:oMath>
      <w:r w:rsidRPr="00C76C53">
        <w:rPr>
          <w:rFonts w:ascii="Calibri" w:eastAsia="Calibri" w:hAnsi="Calibri" w:cs="Arial"/>
          <w:lang w:val="en-US"/>
        </w:rPr>
        <w:t xml:space="preserve"> in the second stage and </w:t>
      </w:r>
      <m:oMath>
        <m:sSub>
          <m:sSubPr>
            <m:ctrlPr>
              <w:rPr>
                <w:rFonts w:ascii="Cambria Math" w:eastAsia="Calibri" w:hAnsi="Cambria Math" w:cs="Arial"/>
                <w:lang w:val="en-US"/>
              </w:rPr>
            </m:ctrlPr>
          </m:sSubPr>
          <m:e>
            <m:r>
              <w:rPr>
                <w:rFonts w:ascii="Cambria Math" w:eastAsia="Calibri" w:hAnsi="Cambria Math" w:cs="Arial"/>
                <w:lang w:val="en-US"/>
              </w:rPr>
              <m:t>γ</m:t>
            </m:r>
          </m:e>
          <m:sub>
            <m:r>
              <w:rPr>
                <w:rFonts w:ascii="Cambria Math" w:eastAsia="Calibri" w:hAnsi="Cambria Math" w:cs="Arial"/>
                <w:lang w:val="en-US"/>
              </w:rPr>
              <m:t>1</m:t>
            </m:r>
          </m:sub>
        </m:sSub>
      </m:oMath>
      <w:r w:rsidRPr="00C76C53">
        <w:rPr>
          <w:rFonts w:ascii="Calibri" w:eastAsia="Calibri" w:hAnsi="Calibri" w:cs="Arial"/>
          <w:lang w:val="en-US"/>
        </w:rPr>
        <w:t xml:space="preserve"> in the first stage, respectively, while </w:t>
      </w:r>
      <m:oMath>
        <m:r>
          <w:rPr>
            <w:rFonts w:ascii="Cambria Math" w:eastAsia="Calibri" w:hAnsi="Cambria Math" w:cs="Arial"/>
            <w:lang w:val="en-US"/>
          </w:rPr>
          <m:t>α</m:t>
        </m:r>
      </m:oMath>
      <w:r w:rsidRPr="00C76C53">
        <w:rPr>
          <w:rFonts w:ascii="Calibri" w:eastAsia="Calibri" w:hAnsi="Calibri" w:cs="Arial"/>
          <w:lang w:val="en-US"/>
        </w:rPr>
        <w:t xml:space="preserve"> captures the speed at which </w:t>
      </w:r>
      <m:oMath>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t</m:t>
            </m:r>
          </m:sub>
        </m:sSub>
      </m:oMath>
      <w:r w:rsidRPr="00C76C53">
        <w:rPr>
          <w:rFonts w:ascii="Calibri" w:eastAsia="Calibri" w:hAnsi="Calibri" w:cs="Arial"/>
          <w:lang w:val="en-US"/>
        </w:rPr>
        <w:t xml:space="preserve"> returns to equilibrium after some exogenous shock.</w:t>
      </w:r>
    </w:p>
    <w:p w14:paraId="331A48C5"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The full functional form of the ECM is:</w:t>
      </w:r>
    </w:p>
    <w:p w14:paraId="12666EC2" w14:textId="77777777" w:rsidR="00C76C53" w:rsidRPr="00C76C53" w:rsidRDefault="003B0C7A" w:rsidP="00C76C53">
      <w:pPr>
        <w:rPr>
          <w:rFonts w:ascii="Calibri" w:eastAsia="Calibri" w:hAnsi="Calibri" w:cs="Arial"/>
          <w:lang w:val="en-US"/>
        </w:rPr>
      </w:pPr>
      <m:oMathPara>
        <m:oMathParaPr>
          <m:jc m:val="center"/>
        </m:oMathParaPr>
        <m:oMath>
          <m:m>
            <m:mPr>
              <m:plcHide m:val="1"/>
              <m:mcs>
                <m:mc>
                  <m:mcPr>
                    <m:count m:val="1"/>
                    <m:mcJc m:val="right"/>
                  </m:mcPr>
                </m:mc>
                <m:mc>
                  <m:mcPr>
                    <m:count m:val="1"/>
                    <m:mcJc m:val="left"/>
                  </m:mcPr>
                </m:mc>
              </m:mcs>
              <m:ctrlPr>
                <w:rPr>
                  <w:rFonts w:ascii="Cambria Math" w:eastAsia="Calibri" w:hAnsi="Cambria Math" w:cs="Arial"/>
                  <w:lang w:val="en-US"/>
                </w:rPr>
              </m:ctrlPr>
            </m:mPr>
            <m:mr>
              <m:e>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x</m:t>
                    </m:r>
                    <m:r>
                      <m:rPr>
                        <m:sty m:val="p"/>
                      </m:rPr>
                      <w:rPr>
                        <w:rFonts w:ascii="Cambria Math" w:eastAsia="Calibri" w:hAnsi="Cambria Math" w:cs="Arial"/>
                        <w:lang w:val="en-US"/>
                      </w:rPr>
                      <m:t>,</m:t>
                    </m:r>
                    <m:r>
                      <w:rPr>
                        <w:rFonts w:ascii="Cambria Math" w:eastAsia="Calibri" w:hAnsi="Cambria Math" w:cs="Arial"/>
                        <w:lang w:val="en-US"/>
                      </w:rPr>
                      <m:t>t</m:t>
                    </m:r>
                  </m:sub>
                </m:sSub>
              </m:e>
              <m:e>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0</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1</m:t>
                    </m:r>
                  </m:sub>
                </m:sSub>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P</m:t>
                    </m:r>
                  </m:e>
                  <m:sub>
                    <m:r>
                      <w:rPr>
                        <w:rFonts w:ascii="Cambria Math" w:eastAsia="Calibri" w:hAnsi="Cambria Math" w:cs="Arial"/>
                        <w:lang w:val="en-US"/>
                      </w:rPr>
                      <m:t>x</m:t>
                    </m:r>
                    <m:r>
                      <m:rPr>
                        <m:sty m:val="p"/>
                      </m:rPr>
                      <w:rPr>
                        <w:rFonts w:ascii="Cambria Math" w:eastAsia="Calibri" w:hAnsi="Cambria Math" w:cs="Arial"/>
                        <w:lang w:val="en-US"/>
                      </w:rPr>
                      <m:t>,</m:t>
                    </m:r>
                    <m:r>
                      <w:rPr>
                        <w:rFonts w:ascii="Cambria Math" w:eastAsia="Calibri" w:hAnsi="Cambria Math" w:cs="Arial"/>
                        <w:lang w:val="en-US"/>
                      </w:rPr>
                      <m:t>t</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2</m:t>
                    </m:r>
                  </m:sub>
                </m:sSub>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D</m:t>
                    </m:r>
                  </m:e>
                  <m:sub>
                    <m:r>
                      <w:rPr>
                        <w:rFonts w:ascii="Cambria Math" w:eastAsia="Calibri" w:hAnsi="Cambria Math" w:cs="Arial"/>
                        <w:lang w:val="en-US"/>
                      </w:rPr>
                      <m:t>t</m:t>
                    </m:r>
                  </m:sub>
                </m:sSub>
              </m:e>
            </m:mr>
            <m:mr>
              <m:e/>
              <m:e>
                <m:r>
                  <m:rPr>
                    <m:sty m:val="p"/>
                  </m:rPr>
                  <w:rPr>
                    <w:rFonts w:ascii="Cambria Math" w:eastAsia="Calibri" w:hAnsi="Cambria Math" w:cs="Arial"/>
                    <w:lang w:val="en-US"/>
                  </w:rPr>
                  <m:t>+</m:t>
                </m:r>
                <m:r>
                  <w:rPr>
                    <w:rFonts w:ascii="Cambria Math" w:eastAsia="Calibri" w:hAnsi="Cambria Math" w:cs="Arial"/>
                    <w:lang w:val="en-US"/>
                  </w:rPr>
                  <m:t>α</m:t>
                </m:r>
                <m:d>
                  <m:dPr>
                    <m:ctrlPr>
                      <w:rPr>
                        <w:rFonts w:ascii="Cambria Math" w:eastAsia="Calibri" w:hAnsi="Cambria Math" w:cs="Arial"/>
                        <w:lang w:val="en-US"/>
                      </w:rPr>
                    </m:ctrlPr>
                  </m:dPr>
                  <m:e>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1</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γ</m:t>
                        </m:r>
                      </m:e>
                      <m:sub>
                        <m:r>
                          <w:rPr>
                            <w:rFonts w:ascii="Cambria Math" w:eastAsia="Calibri" w:hAnsi="Cambria Math" w:cs="Arial"/>
                            <w:lang w:val="en-US"/>
                          </w:rPr>
                          <m:t>0</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γ</m:t>
                        </m:r>
                      </m:e>
                      <m:sub>
                        <m:r>
                          <w:rPr>
                            <w:rFonts w:ascii="Cambria Math" w:eastAsia="Calibri" w:hAnsi="Cambria Math" w:cs="Arial"/>
                            <w:lang w:val="en-US"/>
                          </w:rPr>
                          <m:t>1</m:t>
                        </m:r>
                      </m:sub>
                    </m:sSub>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P</m:t>
                        </m:r>
                      </m:e>
                      <m:sub>
                        <m:r>
                          <w:rPr>
                            <w:rFonts w:ascii="Cambria Math" w:eastAsia="Calibri" w:hAnsi="Cambria Math" w:cs="Arial"/>
                            <w:lang w:val="en-US"/>
                          </w:rPr>
                          <m:t>x</m:t>
                        </m:r>
                        <m:r>
                          <m:rPr>
                            <m:sty m:val="p"/>
                          </m:rPr>
                          <w:rPr>
                            <w:rFonts w:ascii="Cambria Math" w:eastAsia="Calibri" w:hAnsi="Cambria Math" w:cs="Arial"/>
                            <w:lang w:val="en-US"/>
                          </w:rPr>
                          <m:t>,</m:t>
                        </m:r>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1</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γ</m:t>
                        </m:r>
                      </m:e>
                      <m:sub>
                        <m:r>
                          <w:rPr>
                            <w:rFonts w:ascii="Cambria Math" w:eastAsia="Calibri" w:hAnsi="Cambria Math" w:cs="Arial"/>
                            <w:lang w:val="en-US"/>
                          </w:rPr>
                          <m:t>2</m:t>
                        </m:r>
                      </m:sub>
                    </m:sSub>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D</m:t>
                        </m:r>
                      </m:e>
                      <m:sub>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1</m:t>
                        </m:r>
                      </m:sub>
                    </m:sSub>
                  </m:e>
                </m:d>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ϵ</m:t>
                    </m:r>
                  </m:e>
                  <m:sub>
                    <m:r>
                      <w:rPr>
                        <w:rFonts w:ascii="Cambria Math" w:eastAsia="Calibri" w:hAnsi="Cambria Math" w:cs="Arial"/>
                        <w:lang w:val="en-US"/>
                      </w:rPr>
                      <m:t>t</m:t>
                    </m:r>
                  </m:sub>
                </m:sSub>
              </m:e>
            </m:mr>
            <m:mr>
              <m:e/>
              <m:e>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0</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1</m:t>
                    </m:r>
                  </m:sub>
                </m:sSub>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P</m:t>
                    </m:r>
                  </m:e>
                  <m:sub>
                    <m:r>
                      <w:rPr>
                        <w:rFonts w:ascii="Cambria Math" w:eastAsia="Calibri" w:hAnsi="Cambria Math" w:cs="Arial"/>
                        <w:lang w:val="en-US"/>
                      </w:rPr>
                      <m:t>x</m:t>
                    </m:r>
                    <m:r>
                      <m:rPr>
                        <m:sty m:val="p"/>
                      </m:rPr>
                      <w:rPr>
                        <w:rFonts w:ascii="Cambria Math" w:eastAsia="Calibri" w:hAnsi="Cambria Math" w:cs="Arial"/>
                        <w:lang w:val="en-US"/>
                      </w:rPr>
                      <m:t>,</m:t>
                    </m:r>
                    <m:r>
                      <w:rPr>
                        <w:rFonts w:ascii="Cambria Math" w:eastAsia="Calibri" w:hAnsi="Cambria Math" w:cs="Arial"/>
                        <w:lang w:val="en-US"/>
                      </w:rPr>
                      <m:t>t</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2</m:t>
                    </m:r>
                  </m:sub>
                </m:sSub>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D</m:t>
                    </m:r>
                  </m:e>
                  <m:sub>
                    <m:r>
                      <w:rPr>
                        <w:rFonts w:ascii="Cambria Math" w:eastAsia="Calibri" w:hAnsi="Cambria Math" w:cs="Arial"/>
                        <w:lang w:val="en-US"/>
                      </w:rPr>
                      <m:t>t</m:t>
                    </m:r>
                  </m:sub>
                </m:sSub>
                <m:r>
                  <m:rPr>
                    <m:sty m:val="p"/>
                  </m:rPr>
                  <w:rPr>
                    <w:rFonts w:ascii="Cambria Math" w:eastAsia="Calibri" w:hAnsi="Cambria Math" w:cs="Arial"/>
                    <w:lang w:val="en-US"/>
                  </w:rPr>
                  <m:t>+</m:t>
                </m:r>
                <m:r>
                  <w:rPr>
                    <w:rFonts w:ascii="Cambria Math" w:eastAsia="Calibri" w:hAnsi="Cambria Math" w:cs="Arial"/>
                    <w:lang w:val="en-US"/>
                  </w:rPr>
                  <m:t>α</m:t>
                </m:r>
                <m:sSub>
                  <m:sSubPr>
                    <m:ctrlPr>
                      <w:rPr>
                        <w:rFonts w:ascii="Cambria Math" w:eastAsia="Calibri" w:hAnsi="Cambria Math" w:cs="Arial"/>
                        <w:lang w:val="en-US"/>
                      </w:rPr>
                    </m:ctrlPr>
                  </m:sSubPr>
                  <m:e>
                    <m:acc>
                      <m:accPr>
                        <m:ctrlPr>
                          <w:rPr>
                            <w:rFonts w:ascii="Cambria Math" w:eastAsia="Calibri" w:hAnsi="Cambria Math" w:cs="Arial"/>
                            <w:i/>
                            <w:lang w:val="en-US"/>
                          </w:rPr>
                        </m:ctrlPr>
                      </m:accPr>
                      <m:e>
                        <m:r>
                          <w:rPr>
                            <w:rFonts w:ascii="Cambria Math" w:eastAsia="Calibri" w:hAnsi="Cambria Math" w:cs="Arial"/>
                            <w:lang w:val="en-US"/>
                          </w:rPr>
                          <m:t>ν</m:t>
                        </m:r>
                      </m:e>
                    </m:acc>
                  </m:e>
                  <m:sub>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1</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ϵ</m:t>
                    </m:r>
                  </m:e>
                  <m:sub>
                    <m:r>
                      <w:rPr>
                        <w:rFonts w:ascii="Cambria Math" w:eastAsia="Calibri" w:hAnsi="Cambria Math" w:cs="Arial"/>
                        <w:lang w:val="en-US"/>
                      </w:rPr>
                      <m:t>t</m:t>
                    </m:r>
                  </m:sub>
                </m:sSub>
              </m:e>
            </m:mr>
          </m:m>
        </m:oMath>
      </m:oMathPara>
    </w:p>
    <w:p w14:paraId="7EB3BCFF" w14:textId="77777777" w:rsidR="00C76C53" w:rsidRPr="00C76C53" w:rsidRDefault="003B0C7A" w:rsidP="00C76C53">
      <w:pPr>
        <w:numPr>
          <w:ilvl w:val="0"/>
          <w:numId w:val="9"/>
        </w:numPr>
        <w:rPr>
          <w:rFonts w:ascii="Calibri" w:eastAsia="Calibri" w:hAnsi="Calibri" w:cs="Arial"/>
        </w:rPr>
      </w:pPr>
      <m:oMath>
        <m:sSub>
          <m:sSubPr>
            <m:ctrlPr>
              <w:rPr>
                <w:rFonts w:ascii="Cambria Math" w:eastAsia="Calibri" w:hAnsi="Cambria Math" w:cs="Arial"/>
              </w:rPr>
            </m:ctrlPr>
          </m:sSubPr>
          <m:e>
            <m:r>
              <w:rPr>
                <w:rFonts w:ascii="Cambria Math" w:eastAsia="Calibri" w:hAnsi="Cambria Math" w:cs="Arial"/>
              </w:rPr>
              <m:t>Q</m:t>
            </m:r>
          </m:e>
          <m:sub>
            <m:r>
              <w:rPr>
                <w:rFonts w:ascii="Cambria Math" w:eastAsia="Calibri" w:hAnsi="Cambria Math" w:cs="Arial"/>
              </w:rPr>
              <m:t>x</m:t>
            </m:r>
            <m:r>
              <m:rPr>
                <m:sty m:val="p"/>
              </m:rPr>
              <w:rPr>
                <w:rFonts w:ascii="Cambria Math" w:eastAsia="Calibri" w:hAnsi="Cambria Math" w:cs="Arial"/>
              </w:rPr>
              <m:t>,</m:t>
            </m:r>
            <m:r>
              <w:rPr>
                <w:rFonts w:ascii="Cambria Math" w:eastAsia="Calibri" w:hAnsi="Cambria Math" w:cs="Arial"/>
              </w:rPr>
              <m:t>t</m:t>
            </m:r>
          </m:sub>
        </m:sSub>
      </m:oMath>
      <w:r w:rsidR="00C76C53" w:rsidRPr="00C76C53">
        <w:rPr>
          <w:rFonts w:ascii="Calibri" w:eastAsia="Calibri" w:hAnsi="Calibri" w:cs="Arial"/>
        </w:rPr>
        <w:t xml:space="preserve"> is the quantity traded (either exported or imported) in tonnes at quarter </w:t>
      </w:r>
      <m:oMath>
        <m:r>
          <w:rPr>
            <w:rFonts w:ascii="Cambria Math" w:eastAsia="Calibri" w:hAnsi="Cambria Math" w:cs="Arial"/>
          </w:rPr>
          <m:t>t</m:t>
        </m:r>
      </m:oMath>
      <w:r w:rsidR="00C76C53" w:rsidRPr="00C76C53">
        <w:rPr>
          <w:rFonts w:ascii="Calibri" w:eastAsia="Calibri" w:hAnsi="Calibri" w:cs="Arial"/>
        </w:rPr>
        <w:t xml:space="preserve">, where </w:t>
      </w:r>
      <m:oMath>
        <m:r>
          <w:rPr>
            <w:rFonts w:ascii="Cambria Math" w:eastAsia="Calibri" w:hAnsi="Cambria Math" w:cs="Arial"/>
          </w:rPr>
          <m:t>x</m:t>
        </m:r>
      </m:oMath>
      <w:r w:rsidR="00C76C53" w:rsidRPr="00C76C53">
        <w:rPr>
          <w:rFonts w:ascii="Calibri" w:eastAsia="Calibri" w:hAnsi="Calibri" w:cs="Arial"/>
        </w:rPr>
        <w:t xml:space="preserve"> is the commodity traded</w:t>
      </w:r>
    </w:p>
    <w:p w14:paraId="50668F80" w14:textId="77777777" w:rsidR="00C76C53" w:rsidRPr="00C76C53" w:rsidRDefault="003B0C7A" w:rsidP="00C76C53">
      <w:pPr>
        <w:numPr>
          <w:ilvl w:val="0"/>
          <w:numId w:val="9"/>
        </w:numPr>
        <w:rPr>
          <w:rFonts w:ascii="Calibri" w:eastAsia="Calibri" w:hAnsi="Calibri" w:cs="Arial"/>
        </w:rPr>
      </w:pPr>
      <m:oMath>
        <m:sSub>
          <m:sSubPr>
            <m:ctrlPr>
              <w:rPr>
                <w:rFonts w:ascii="Cambria Math" w:eastAsia="Calibri" w:hAnsi="Cambria Math" w:cs="Arial"/>
              </w:rPr>
            </m:ctrlPr>
          </m:sSubPr>
          <m:e>
            <m:r>
              <w:rPr>
                <w:rFonts w:ascii="Cambria Math" w:eastAsia="Calibri" w:hAnsi="Cambria Math" w:cs="Arial"/>
              </w:rPr>
              <m:t>P</m:t>
            </m:r>
          </m:e>
          <m:sub>
            <m:r>
              <w:rPr>
                <w:rFonts w:ascii="Cambria Math" w:eastAsia="Calibri" w:hAnsi="Cambria Math" w:cs="Arial"/>
              </w:rPr>
              <m:t>x</m:t>
            </m:r>
            <m:r>
              <m:rPr>
                <m:sty m:val="p"/>
              </m:rPr>
              <w:rPr>
                <w:rFonts w:ascii="Cambria Math" w:eastAsia="Calibri" w:hAnsi="Cambria Math" w:cs="Arial"/>
              </w:rPr>
              <m:t>,</m:t>
            </m:r>
            <m:r>
              <w:rPr>
                <w:rFonts w:ascii="Cambria Math" w:eastAsia="Calibri" w:hAnsi="Cambria Math" w:cs="Arial"/>
              </w:rPr>
              <m:t>t</m:t>
            </m:r>
          </m:sub>
        </m:sSub>
      </m:oMath>
      <w:r w:rsidR="00C76C53" w:rsidRPr="00C76C53">
        <w:rPr>
          <w:rFonts w:ascii="Calibri" w:eastAsia="Calibri" w:hAnsi="Calibri" w:cs="Arial"/>
        </w:rPr>
        <w:t xml:space="preserve"> is the trade price (export or import price), taken as a proxy for the Australian output price</w:t>
      </w:r>
    </w:p>
    <w:p w14:paraId="099C0DED" w14:textId="77777777" w:rsidR="00C76C53" w:rsidRPr="00C76C53" w:rsidRDefault="003B0C7A" w:rsidP="00C76C53">
      <w:pPr>
        <w:numPr>
          <w:ilvl w:val="0"/>
          <w:numId w:val="9"/>
        </w:numPr>
        <w:rPr>
          <w:rFonts w:ascii="Calibri" w:eastAsia="Calibri" w:hAnsi="Calibri" w:cs="Arial"/>
        </w:rPr>
      </w:pPr>
      <m:oMath>
        <m:sSub>
          <m:sSubPr>
            <m:ctrlPr>
              <w:rPr>
                <w:rFonts w:ascii="Cambria Math" w:eastAsia="Calibri" w:hAnsi="Cambria Math" w:cs="Arial"/>
              </w:rPr>
            </m:ctrlPr>
          </m:sSubPr>
          <m:e>
            <m:r>
              <w:rPr>
                <w:rFonts w:ascii="Cambria Math" w:eastAsia="Calibri" w:hAnsi="Cambria Math" w:cs="Arial"/>
              </w:rPr>
              <m:t>D</m:t>
            </m:r>
          </m:e>
          <m:sub>
            <m:r>
              <w:rPr>
                <w:rFonts w:ascii="Cambria Math" w:eastAsia="Calibri" w:hAnsi="Cambria Math" w:cs="Arial"/>
              </w:rPr>
              <m:t>t</m:t>
            </m:r>
          </m:sub>
        </m:sSub>
      </m:oMath>
      <w:r w:rsidR="00C76C53" w:rsidRPr="00C76C53">
        <w:rPr>
          <w:rFonts w:ascii="Calibri" w:eastAsia="Calibri" w:hAnsi="Calibri" w:cs="Arial"/>
        </w:rPr>
        <w:t xml:space="preserve"> is the demand control variable</w:t>
      </w:r>
    </w:p>
    <w:p w14:paraId="42CEEA34" w14:textId="77777777" w:rsidR="00C76C53" w:rsidRPr="00C76C53" w:rsidRDefault="00C76C53" w:rsidP="00C76C53">
      <w:pPr>
        <w:numPr>
          <w:ilvl w:val="0"/>
          <w:numId w:val="9"/>
        </w:numPr>
        <w:rPr>
          <w:rFonts w:ascii="Calibri" w:eastAsia="Calibri" w:hAnsi="Calibri" w:cs="Arial"/>
        </w:rPr>
      </w:pPr>
      <m:oMath>
        <m:r>
          <w:rPr>
            <w:rFonts w:ascii="Cambria Math" w:eastAsia="Calibri" w:hAnsi="Cambria Math" w:cs="Arial"/>
          </w:rPr>
          <m:t>α</m:t>
        </m:r>
      </m:oMath>
      <w:r w:rsidRPr="00C76C53">
        <w:rPr>
          <w:rFonts w:ascii="Calibri" w:eastAsia="Calibri" w:hAnsi="Calibri" w:cs="Arial"/>
        </w:rPr>
        <w:t xml:space="preserve"> is the error correction coefficient</w:t>
      </w:r>
    </w:p>
    <w:p w14:paraId="16FBB412" w14:textId="77777777" w:rsidR="00C76C53" w:rsidRPr="00C76C53" w:rsidRDefault="003B0C7A" w:rsidP="00C76C53">
      <w:pPr>
        <w:numPr>
          <w:ilvl w:val="0"/>
          <w:numId w:val="9"/>
        </w:numPr>
        <w:rPr>
          <w:rFonts w:ascii="Calibri" w:eastAsia="Calibri" w:hAnsi="Calibri" w:cs="Arial"/>
        </w:rPr>
      </w:pPr>
      <m:oMath>
        <m:sSub>
          <m:sSubPr>
            <m:ctrlPr>
              <w:rPr>
                <w:rFonts w:ascii="Cambria Math" w:eastAsia="Calibri" w:hAnsi="Cambria Math" w:cs="Arial"/>
              </w:rPr>
            </m:ctrlPr>
          </m:sSubPr>
          <m:e>
            <m:r>
              <w:rPr>
                <w:rFonts w:ascii="Cambria Math" w:eastAsia="Calibri" w:hAnsi="Cambria Math" w:cs="Arial"/>
              </w:rPr>
              <m:t>γ</m:t>
            </m:r>
          </m:e>
          <m:sub>
            <m:r>
              <w:rPr>
                <w:rFonts w:ascii="Cambria Math" w:eastAsia="Calibri" w:hAnsi="Cambria Math" w:cs="Arial"/>
              </w:rPr>
              <m:t>1</m:t>
            </m:r>
          </m:sub>
        </m:sSub>
      </m:oMath>
      <w:r w:rsidR="00C76C53" w:rsidRPr="00C76C53">
        <w:rPr>
          <w:rFonts w:ascii="Calibri" w:eastAsia="Calibri" w:hAnsi="Calibri" w:cs="Arial"/>
        </w:rPr>
        <w:t xml:space="preserve"> is the long-run price elasticity of demand</w:t>
      </w:r>
    </w:p>
    <w:p w14:paraId="5137CE96" w14:textId="77777777" w:rsidR="00C76C53" w:rsidRPr="00C76C53" w:rsidRDefault="003B0C7A" w:rsidP="00C76C53">
      <w:pPr>
        <w:numPr>
          <w:ilvl w:val="0"/>
          <w:numId w:val="9"/>
        </w:numPr>
        <w:rPr>
          <w:rFonts w:ascii="Calibri" w:eastAsia="Calibri" w:hAnsi="Calibri" w:cs="Arial"/>
        </w:rPr>
      </w:pPr>
      <m:oMath>
        <m:sSub>
          <m:sSubPr>
            <m:ctrlPr>
              <w:rPr>
                <w:rFonts w:ascii="Cambria Math" w:eastAsia="Calibri" w:hAnsi="Cambria Math" w:cs="Arial"/>
              </w:rPr>
            </m:ctrlPr>
          </m:sSubPr>
          <m:e>
            <m:r>
              <w:rPr>
                <w:rFonts w:ascii="Cambria Math" w:eastAsia="Calibri" w:hAnsi="Cambria Math" w:cs="Arial"/>
              </w:rPr>
              <m:t>γ</m:t>
            </m:r>
          </m:e>
          <m:sub>
            <m:r>
              <w:rPr>
                <w:rFonts w:ascii="Cambria Math" w:eastAsia="Calibri" w:hAnsi="Cambria Math" w:cs="Arial"/>
              </w:rPr>
              <m:t>2</m:t>
            </m:r>
          </m:sub>
        </m:sSub>
      </m:oMath>
      <w:r w:rsidR="00C76C53" w:rsidRPr="00C76C53">
        <w:rPr>
          <w:rFonts w:ascii="Calibri" w:eastAsia="Calibri" w:hAnsi="Calibri" w:cs="Arial"/>
        </w:rPr>
        <w:t xml:space="preserve"> is the long-run effect of demand variable</w:t>
      </w:r>
    </w:p>
    <w:p w14:paraId="64FD253C" w14:textId="77777777" w:rsidR="00C76C53" w:rsidRPr="00C76C53" w:rsidRDefault="003B0C7A" w:rsidP="00C76C53">
      <w:pPr>
        <w:numPr>
          <w:ilvl w:val="0"/>
          <w:numId w:val="9"/>
        </w:numPr>
        <w:rPr>
          <w:rFonts w:ascii="Calibri" w:eastAsia="Calibri" w:hAnsi="Calibri" w:cs="Arial"/>
        </w:rPr>
      </w:pPr>
      <m:oMath>
        <m:sSub>
          <m:sSubPr>
            <m:ctrlPr>
              <w:rPr>
                <w:rFonts w:ascii="Cambria Math" w:eastAsia="Calibri" w:hAnsi="Cambria Math" w:cs="Arial"/>
              </w:rPr>
            </m:ctrlPr>
          </m:sSubPr>
          <m:e>
            <m:r>
              <w:rPr>
                <w:rFonts w:ascii="Cambria Math" w:eastAsia="Calibri" w:hAnsi="Cambria Math" w:cs="Arial"/>
              </w:rPr>
              <m:t>β</m:t>
            </m:r>
          </m:e>
          <m:sub>
            <m:r>
              <w:rPr>
                <w:rFonts w:ascii="Cambria Math" w:eastAsia="Calibri" w:hAnsi="Cambria Math" w:cs="Arial"/>
              </w:rPr>
              <m:t>1</m:t>
            </m:r>
          </m:sub>
        </m:sSub>
      </m:oMath>
      <w:r w:rsidR="00C76C53" w:rsidRPr="00C76C53">
        <w:rPr>
          <w:rFonts w:ascii="Calibri" w:eastAsia="Calibri" w:hAnsi="Calibri" w:cs="Arial"/>
        </w:rPr>
        <w:t xml:space="preserve"> is the short-run price elasticity of demand</w:t>
      </w:r>
    </w:p>
    <w:p w14:paraId="5E8A5958" w14:textId="77777777" w:rsidR="00C76C53" w:rsidRPr="00C76C53" w:rsidRDefault="003B0C7A" w:rsidP="00C76C53">
      <w:pPr>
        <w:numPr>
          <w:ilvl w:val="0"/>
          <w:numId w:val="9"/>
        </w:numPr>
        <w:rPr>
          <w:rFonts w:ascii="Calibri" w:eastAsia="Calibri" w:hAnsi="Calibri" w:cs="Arial"/>
        </w:rPr>
      </w:pPr>
      <m:oMath>
        <m:sSub>
          <m:sSubPr>
            <m:ctrlPr>
              <w:rPr>
                <w:rFonts w:ascii="Cambria Math" w:eastAsia="Calibri" w:hAnsi="Cambria Math" w:cs="Arial"/>
              </w:rPr>
            </m:ctrlPr>
          </m:sSubPr>
          <m:e>
            <m:r>
              <w:rPr>
                <w:rFonts w:ascii="Cambria Math" w:eastAsia="Calibri" w:hAnsi="Cambria Math" w:cs="Arial"/>
              </w:rPr>
              <m:t>β</m:t>
            </m:r>
          </m:e>
          <m:sub>
            <m:r>
              <w:rPr>
                <w:rFonts w:ascii="Cambria Math" w:eastAsia="Calibri" w:hAnsi="Cambria Math" w:cs="Arial"/>
              </w:rPr>
              <m:t>2</m:t>
            </m:r>
          </m:sub>
        </m:sSub>
      </m:oMath>
      <w:r w:rsidR="00C76C53" w:rsidRPr="00C76C53">
        <w:rPr>
          <w:rFonts w:ascii="Calibri" w:eastAsia="Calibri" w:hAnsi="Calibri" w:cs="Arial"/>
        </w:rPr>
        <w:t xml:space="preserve"> is the short-run effect of demand variable</w:t>
      </w:r>
    </w:p>
    <w:p w14:paraId="7C926A0B" w14:textId="77777777" w:rsidR="00C76C53" w:rsidRPr="00C76C53" w:rsidRDefault="003B0C7A" w:rsidP="00C76C53">
      <w:pPr>
        <w:numPr>
          <w:ilvl w:val="0"/>
          <w:numId w:val="9"/>
        </w:numPr>
        <w:rPr>
          <w:rFonts w:ascii="Calibri" w:eastAsia="Calibri" w:hAnsi="Calibri" w:cs="Arial"/>
        </w:rPr>
      </w:pPr>
      <m:oMath>
        <m:sSub>
          <m:sSubPr>
            <m:ctrlPr>
              <w:rPr>
                <w:rFonts w:ascii="Cambria Math" w:eastAsia="Calibri" w:hAnsi="Cambria Math" w:cs="Arial"/>
              </w:rPr>
            </m:ctrlPr>
          </m:sSubPr>
          <m:e>
            <m:r>
              <w:rPr>
                <w:rFonts w:ascii="Cambria Math" w:eastAsia="Calibri" w:hAnsi="Cambria Math" w:cs="Arial"/>
              </w:rPr>
              <m:t>ϵ</m:t>
            </m:r>
          </m:e>
          <m:sub>
            <m:r>
              <w:rPr>
                <w:rFonts w:ascii="Cambria Math" w:eastAsia="Calibri" w:hAnsi="Cambria Math" w:cs="Arial"/>
              </w:rPr>
              <m:t>t</m:t>
            </m:r>
          </m:sub>
        </m:sSub>
      </m:oMath>
      <w:r w:rsidR="00C76C53" w:rsidRPr="00C76C53">
        <w:rPr>
          <w:rFonts w:ascii="Calibri" w:eastAsia="Calibri" w:hAnsi="Calibri" w:cs="Arial"/>
        </w:rPr>
        <w:t xml:space="preserve"> is the error of the objective function</w:t>
      </w:r>
    </w:p>
    <w:p w14:paraId="17FB297A" w14:textId="77777777" w:rsidR="00C76C53" w:rsidRPr="00C76C53" w:rsidRDefault="003B0C7A" w:rsidP="00C76C53">
      <w:pPr>
        <w:numPr>
          <w:ilvl w:val="0"/>
          <w:numId w:val="9"/>
        </w:numPr>
        <w:rPr>
          <w:rFonts w:ascii="Calibri" w:eastAsia="Calibri" w:hAnsi="Calibri" w:cs="Arial"/>
        </w:rPr>
      </w:pPr>
      <m:oMath>
        <m:sSub>
          <m:sSubPr>
            <m:ctrlPr>
              <w:rPr>
                <w:rFonts w:ascii="Cambria Math" w:eastAsia="Calibri" w:hAnsi="Cambria Math" w:cs="Arial"/>
              </w:rPr>
            </m:ctrlPr>
          </m:sSubPr>
          <m:e>
            <m:r>
              <w:rPr>
                <w:rFonts w:ascii="Cambria Math" w:eastAsia="Calibri" w:hAnsi="Cambria Math" w:cs="Arial"/>
              </w:rPr>
              <m:t>ν</m:t>
            </m:r>
          </m:e>
          <m:sub>
            <m:r>
              <w:rPr>
                <w:rFonts w:ascii="Cambria Math" w:eastAsia="Calibri" w:hAnsi="Cambria Math" w:cs="Arial"/>
              </w:rPr>
              <m:t>t</m:t>
            </m:r>
          </m:sub>
        </m:sSub>
      </m:oMath>
      <w:r w:rsidR="00C76C53" w:rsidRPr="00C76C53">
        <w:rPr>
          <w:rFonts w:ascii="Calibri" w:eastAsia="Calibri" w:hAnsi="Calibri" w:cs="Arial"/>
        </w:rPr>
        <w:t xml:space="preserve"> is the error of the </w:t>
      </w:r>
      <w:proofErr w:type="gramStart"/>
      <w:r w:rsidR="00C76C53" w:rsidRPr="00C76C53">
        <w:rPr>
          <w:rFonts w:ascii="Calibri" w:eastAsia="Calibri" w:hAnsi="Calibri" w:cs="Arial"/>
        </w:rPr>
        <w:t>long-run</w:t>
      </w:r>
      <w:proofErr w:type="gramEnd"/>
      <w:r w:rsidR="00C76C53" w:rsidRPr="00C76C53">
        <w:rPr>
          <w:rFonts w:ascii="Calibri" w:eastAsia="Calibri" w:hAnsi="Calibri" w:cs="Arial"/>
        </w:rPr>
        <w:t xml:space="preserve"> cointegrating relationship.</w:t>
      </w:r>
    </w:p>
    <w:p w14:paraId="1972DC01" w14:textId="77777777" w:rsidR="00C76C53" w:rsidRPr="00C76C53" w:rsidRDefault="003B0C7A" w:rsidP="00C76C53">
      <w:pPr>
        <w:rPr>
          <w:rFonts w:ascii="Calibri" w:eastAsia="Calibri" w:hAnsi="Calibri" w:cs="Arial"/>
          <w:lang w:val="en-US"/>
        </w:rPr>
      </w:pPr>
      <m:oMath>
        <m:sSub>
          <m:sSubPr>
            <m:ctrlPr>
              <w:rPr>
                <w:rFonts w:ascii="Cambria Math" w:eastAsia="Calibri" w:hAnsi="Cambria Math" w:cs="Arial"/>
                <w:lang w:val="en-US"/>
              </w:rPr>
            </m:ctrlPr>
          </m:sSubPr>
          <m:e>
            <m:r>
              <w:rPr>
                <w:rFonts w:ascii="Cambria Math" w:eastAsia="Calibri" w:hAnsi="Cambria Math" w:cs="Arial"/>
                <w:lang w:val="en-US"/>
              </w:rPr>
              <m:t>γ</m:t>
            </m:r>
          </m:e>
          <m:sub>
            <m:r>
              <w:rPr>
                <w:rFonts w:ascii="Cambria Math" w:eastAsia="Calibri" w:hAnsi="Cambria Math" w:cs="Arial"/>
                <w:lang w:val="en-US"/>
              </w:rPr>
              <m:t>1</m:t>
            </m:r>
          </m:sub>
        </m:sSub>
      </m:oMath>
      <w:r w:rsidR="00C76C53" w:rsidRPr="00C76C53">
        <w:rPr>
          <w:rFonts w:ascii="Calibri" w:eastAsia="Calibri" w:hAnsi="Calibri" w:cs="Arial"/>
          <w:lang w:val="en-US"/>
        </w:rPr>
        <w:t xml:space="preserve"> is the coefficient of interest, quantifying the long run price elasticity. This is interpreted as a percentage change in </w:t>
      </w:r>
      <m:oMath>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x</m:t>
            </m:r>
            <m:r>
              <m:rPr>
                <m:sty m:val="p"/>
              </m:rPr>
              <w:rPr>
                <w:rFonts w:ascii="Cambria Math" w:eastAsia="Calibri" w:hAnsi="Cambria Math" w:cs="Arial"/>
                <w:lang w:val="en-US"/>
              </w:rPr>
              <m:t>,</m:t>
            </m:r>
            <m:r>
              <w:rPr>
                <w:rFonts w:ascii="Cambria Math" w:eastAsia="Calibri" w:hAnsi="Cambria Math" w:cs="Arial"/>
                <w:lang w:val="en-US"/>
              </w:rPr>
              <m:t>t</m:t>
            </m:r>
          </m:sub>
        </m:sSub>
      </m:oMath>
      <w:r w:rsidR="00C76C53" w:rsidRPr="00C76C53">
        <w:rPr>
          <w:rFonts w:ascii="Calibri" w:eastAsia="Calibri" w:hAnsi="Calibri" w:cs="Arial"/>
          <w:lang w:val="en-US"/>
        </w:rPr>
        <w:t xml:space="preserve"> associated with a 1% change in price, all else equal (since all variables in the model are presented in natural logs).</w:t>
      </w:r>
    </w:p>
    <w:p w14:paraId="666ECC0E"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The demand variable represents exogenous variation in Australian demand (for import models) and global demand (for exports models) that may jointly affect the price and quantity variable, consistent with previous modelling approaches.</w:t>
      </w:r>
      <w:r w:rsidRPr="00C76C53">
        <w:rPr>
          <w:rFonts w:ascii="Calibri" w:eastAsia="Calibri" w:hAnsi="Calibri" w:cs="Arial"/>
          <w:vertAlign w:val="superscript"/>
          <w:lang w:val="en-US"/>
        </w:rPr>
        <w:footnoteReference w:id="8"/>
      </w:r>
      <w:r w:rsidRPr="00C76C53">
        <w:rPr>
          <w:rFonts w:ascii="Calibri" w:eastAsia="Calibri" w:hAnsi="Calibri" w:cs="Arial"/>
          <w:vertAlign w:val="superscript"/>
          <w:lang w:val="en-US"/>
        </w:rPr>
        <w:t>,</w:t>
      </w:r>
      <w:r w:rsidRPr="00C76C53">
        <w:rPr>
          <w:rFonts w:ascii="Calibri" w:eastAsia="Calibri" w:hAnsi="Calibri" w:cs="Arial"/>
          <w:vertAlign w:val="superscript"/>
          <w:lang w:val="en-US"/>
        </w:rPr>
        <w:footnoteReference w:id="9"/>
      </w:r>
      <w:r w:rsidRPr="00C76C53">
        <w:rPr>
          <w:rFonts w:ascii="Calibri" w:eastAsia="Calibri" w:hAnsi="Calibri" w:cs="Arial"/>
          <w:lang w:val="en-US"/>
        </w:rPr>
        <w:t xml:space="preserve"> </w:t>
      </w:r>
    </w:p>
    <w:p w14:paraId="4397300B"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Australia is assumed to be a price taker in the global market for the commodities (i.e., takes rather than sets the world price). We therefore assume that export prices reflect the Australian cost of production and import prices reflect the foreign costs of production. Additionally, this also assumes Australian demand does not affect the global price. These simplifying assumptions are needed to make the estimations possible with the available data. For resource exports, Australia may possess some market power which impacts the results for these commodities. These assumptions and their limitations are discussed further in Section 1.7.</w:t>
      </w:r>
    </w:p>
    <w:p w14:paraId="1A1AF29C" w14:textId="694B00CD"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14" w:name="_Toc167375133"/>
      <w:bookmarkStart w:id="15" w:name="_Toc167375197"/>
      <w:bookmarkStart w:id="16" w:name="_Toc167393707"/>
      <w:bookmarkStart w:id="17" w:name="_Toc167393883"/>
      <w:bookmarkStart w:id="18" w:name="_Toc167451939"/>
      <w:bookmarkStart w:id="19" w:name="_Toc167451965"/>
      <w:bookmarkStart w:id="20" w:name="_Toc167375134"/>
      <w:bookmarkStart w:id="21" w:name="_Toc167375198"/>
      <w:bookmarkStart w:id="22" w:name="_Toc167393708"/>
      <w:bookmarkStart w:id="23" w:name="_Toc167393884"/>
      <w:bookmarkStart w:id="24" w:name="_Toc167451940"/>
      <w:bookmarkStart w:id="25" w:name="_Toc167451966"/>
      <w:bookmarkStart w:id="26" w:name="_Toc167375135"/>
      <w:bookmarkStart w:id="27" w:name="_Toc167375199"/>
      <w:bookmarkStart w:id="28" w:name="_Toc167393709"/>
      <w:bookmarkStart w:id="29" w:name="_Toc167393885"/>
      <w:bookmarkStart w:id="30" w:name="_Toc167451941"/>
      <w:bookmarkStart w:id="31" w:name="_Toc167451967"/>
      <w:bookmarkStart w:id="32" w:name="_Toc167375136"/>
      <w:bookmarkStart w:id="33" w:name="_Toc167375200"/>
      <w:bookmarkStart w:id="34" w:name="_Toc167393710"/>
      <w:bookmarkStart w:id="35" w:name="_Toc167393886"/>
      <w:bookmarkStart w:id="36" w:name="_Toc167451942"/>
      <w:bookmarkStart w:id="37" w:name="_Toc167451968"/>
      <w:bookmarkStart w:id="38" w:name="_Toc167375137"/>
      <w:bookmarkStart w:id="39" w:name="_Toc167375201"/>
      <w:bookmarkStart w:id="40" w:name="_Toc167393711"/>
      <w:bookmarkStart w:id="41" w:name="_Toc167393887"/>
      <w:bookmarkStart w:id="42" w:name="_Toc167451943"/>
      <w:bookmarkStart w:id="43" w:name="_Toc167451969"/>
      <w:bookmarkStart w:id="44" w:name="_Toc167375138"/>
      <w:bookmarkStart w:id="45" w:name="_Toc167375202"/>
      <w:bookmarkStart w:id="46" w:name="_Toc167393712"/>
      <w:bookmarkStart w:id="47" w:name="_Toc167393888"/>
      <w:bookmarkStart w:id="48" w:name="_Toc167451944"/>
      <w:bookmarkStart w:id="49" w:name="_Toc167451970"/>
      <w:bookmarkStart w:id="50" w:name="_Toc167375090"/>
      <w:bookmarkStart w:id="51" w:name="_Toc167375139"/>
      <w:bookmarkStart w:id="52" w:name="_Toc167375203"/>
      <w:bookmarkStart w:id="53" w:name="_Toc167393713"/>
      <w:bookmarkStart w:id="54" w:name="_Toc167393889"/>
      <w:bookmarkStart w:id="55" w:name="_Toc167451945"/>
      <w:bookmarkStart w:id="56" w:name="_Toc167451971"/>
      <w:bookmarkStart w:id="57" w:name="unrestricted-ecm-ardl"/>
      <w:bookmarkStart w:id="58" w:name="_Toc180660354"/>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76C53">
        <w:rPr>
          <w:rFonts w:ascii="Calibri" w:eastAsia="Times New Roman" w:hAnsi="Calibri" w:cs="Times New Roman"/>
          <w:b/>
          <w:bCs/>
          <w:color w:val="auto"/>
          <w:sz w:val="36"/>
          <w:szCs w:val="24"/>
        </w:rPr>
        <w:t>ARDL (Unrestricted ECM)</w:t>
      </w:r>
      <w:bookmarkEnd w:id="58"/>
    </w:p>
    <w:p w14:paraId="16DA11A2"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The restricted ECM can be expressed as a single equation unrestricted ECM:</w:t>
      </w:r>
    </w:p>
    <w:p w14:paraId="46E327DA" w14:textId="77777777" w:rsidR="00C76C53" w:rsidRPr="00C76C53" w:rsidRDefault="003B0C7A" w:rsidP="00C76C53">
      <w:pPr>
        <w:rPr>
          <w:rFonts w:ascii="Calibri" w:eastAsia="Calibri" w:hAnsi="Calibri" w:cs="Arial"/>
          <w:lang w:val="en-US"/>
        </w:rPr>
      </w:pPr>
      <m:oMathPara>
        <m:oMath>
          <m:m>
            <m:mPr>
              <m:plcHide m:val="1"/>
              <m:mcs>
                <m:mc>
                  <m:mcPr>
                    <m:count m:val="1"/>
                    <m:mcJc m:val="right"/>
                  </m:mcPr>
                </m:mc>
                <m:mc>
                  <m:mcPr>
                    <m:count m:val="1"/>
                    <m:mcJc m:val="left"/>
                  </m:mcPr>
                </m:mc>
              </m:mcs>
              <m:ctrlPr>
                <w:rPr>
                  <w:rFonts w:ascii="Cambria Math" w:eastAsia="Calibri" w:hAnsi="Cambria Math" w:cs="Arial"/>
                  <w:lang w:val="en-US"/>
                </w:rPr>
              </m:ctrlPr>
            </m:mPr>
            <m:mr>
              <m:e/>
              <m:e>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t</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0</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1</m:t>
                    </m:r>
                  </m:sub>
                </m:sSub>
                <m:r>
                  <m:rPr>
                    <m:sty m:val="p"/>
                  </m:rPr>
                  <w:rPr>
                    <w:rFonts w:ascii="Cambria Math" w:eastAsia="Calibri" w:hAnsi="Cambria Math" w:cs="Arial"/>
                    <w:lang w:val="en-US"/>
                  </w:rPr>
                  <m:t>ln</m:t>
                </m:r>
                <m:d>
                  <m:dPr>
                    <m:ctrlPr>
                      <w:rPr>
                        <w:rFonts w:ascii="Cambria Math" w:eastAsia="Calibri" w:hAnsi="Cambria Math" w:cs="Arial"/>
                        <w:lang w:val="en-US"/>
                      </w:rPr>
                    </m:ctrlPr>
                  </m:dPr>
                  <m:e>
                    <m:sSub>
                      <m:sSubPr>
                        <m:ctrlPr>
                          <w:rPr>
                            <w:rFonts w:ascii="Cambria Math" w:eastAsia="Calibri" w:hAnsi="Cambria Math" w:cs="Arial"/>
                            <w:lang w:val="en-US"/>
                          </w:rPr>
                        </m:ctrlPr>
                      </m:sSubPr>
                      <m:e>
                        <m:r>
                          <w:rPr>
                            <w:rFonts w:ascii="Cambria Math" w:eastAsia="Calibri" w:hAnsi="Cambria Math" w:cs="Arial"/>
                            <w:lang w:val="en-US"/>
                          </w:rPr>
                          <m:t>P</m:t>
                        </m:r>
                      </m:e>
                      <m:sub>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1</m:t>
                        </m:r>
                      </m:sub>
                    </m:sSub>
                  </m:e>
                </m:d>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2</m:t>
                    </m:r>
                  </m:sub>
                </m:sSub>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1</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3</m:t>
                    </m:r>
                  </m:sub>
                </m:sSub>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D</m:t>
                    </m:r>
                  </m:e>
                  <m:sub>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1</m:t>
                    </m:r>
                  </m:sub>
                </m:sSub>
              </m:e>
            </m:mr>
            <m:mr>
              <m:e/>
              <m:e>
                <m:r>
                  <m:rPr>
                    <m:sty m:val="p"/>
                  </m:rPr>
                  <w:rPr>
                    <w:rFonts w:ascii="Cambria Math" w:eastAsia="Calibri" w:hAnsi="Cambria Math" w:cs="Arial"/>
                    <w:lang w:val="en-US"/>
                  </w:rPr>
                  <m:t>+</m:t>
                </m:r>
                <m:nary>
                  <m:naryPr>
                    <m:chr m:val="∑"/>
                    <m:limLoc m:val="undOvr"/>
                    <m:ctrlPr>
                      <w:rPr>
                        <w:rFonts w:ascii="Cambria Math" w:eastAsia="Calibri" w:hAnsi="Cambria Math" w:cs="Arial"/>
                        <w:lang w:val="en-US"/>
                      </w:rPr>
                    </m:ctrlPr>
                  </m:naryPr>
                  <m:sub>
                    <m:r>
                      <w:rPr>
                        <w:rFonts w:ascii="Cambria Math" w:eastAsia="Calibri" w:hAnsi="Cambria Math" w:cs="Arial"/>
                        <w:lang w:val="en-US"/>
                      </w:rPr>
                      <m:t>i</m:t>
                    </m:r>
                    <m:r>
                      <m:rPr>
                        <m:sty m:val="p"/>
                      </m:rPr>
                      <w:rPr>
                        <w:rFonts w:ascii="Cambria Math" w:eastAsia="Calibri" w:hAnsi="Cambria Math" w:cs="Arial"/>
                        <w:lang w:val="en-US"/>
                      </w:rPr>
                      <m:t>=</m:t>
                    </m:r>
                    <m:r>
                      <w:rPr>
                        <w:rFonts w:ascii="Cambria Math" w:eastAsia="Calibri" w:hAnsi="Cambria Math" w:cs="Arial"/>
                        <w:lang w:val="en-US"/>
                      </w:rPr>
                      <m:t>0</m:t>
                    </m:r>
                  </m:sub>
                  <m:sup>
                    <m:r>
                      <w:rPr>
                        <w:rFonts w:ascii="Cambria Math" w:eastAsia="Calibri" w:hAnsi="Cambria Math" w:cs="Arial"/>
                        <w:lang w:val="en-US"/>
                      </w:rPr>
                      <m:t>p</m:t>
                    </m:r>
                  </m:sup>
                  <m:e>
                    <m:sSub>
                      <m:sSubPr>
                        <m:ctrlPr>
                          <w:rPr>
                            <w:rFonts w:ascii="Cambria Math" w:eastAsia="Calibri" w:hAnsi="Cambria Math" w:cs="Arial"/>
                            <w:lang w:val="en-US"/>
                          </w:rPr>
                        </m:ctrlPr>
                      </m:sSubPr>
                      <m:e>
                        <m:r>
                          <w:rPr>
                            <w:rFonts w:ascii="Cambria Math" w:eastAsia="Calibri" w:hAnsi="Cambria Math" w:cs="Arial"/>
                            <w:lang w:val="en-US"/>
                          </w:rPr>
                          <m:t>δ</m:t>
                        </m:r>
                      </m:e>
                      <m:sub>
                        <m:r>
                          <w:rPr>
                            <w:rFonts w:ascii="Cambria Math" w:eastAsia="Calibri" w:hAnsi="Cambria Math" w:cs="Arial"/>
                            <w:lang w:val="en-US"/>
                          </w:rPr>
                          <m:t>i</m:t>
                        </m:r>
                      </m:sub>
                    </m:sSub>
                  </m:e>
                </m:nary>
                <m:r>
                  <w:rPr>
                    <w:rFonts w:ascii="Cambria Math" w:eastAsia="Calibri" w:hAnsi="Cambria Math" w:cs="Arial"/>
                    <w:lang w:val="en-US"/>
                  </w:rPr>
                  <m:t>Δ</m:t>
                </m:r>
                <m:r>
                  <m:rPr>
                    <m:sty m:val="p"/>
                  </m:rPr>
                  <w:rPr>
                    <w:rFonts w:ascii="Cambria Math" w:eastAsia="Calibri" w:hAnsi="Cambria Math" w:cs="Arial"/>
                    <w:lang w:val="en-US"/>
                  </w:rPr>
                  <m:t>ln</m:t>
                </m:r>
                <m:d>
                  <m:dPr>
                    <m:ctrlPr>
                      <w:rPr>
                        <w:rFonts w:ascii="Cambria Math" w:eastAsia="Calibri" w:hAnsi="Cambria Math" w:cs="Arial"/>
                        <w:lang w:val="en-US"/>
                      </w:rPr>
                    </m:ctrlPr>
                  </m:dPr>
                  <m:e>
                    <m:sSub>
                      <m:sSubPr>
                        <m:ctrlPr>
                          <w:rPr>
                            <w:rFonts w:ascii="Cambria Math" w:eastAsia="Calibri" w:hAnsi="Cambria Math" w:cs="Arial"/>
                            <w:lang w:val="en-US"/>
                          </w:rPr>
                        </m:ctrlPr>
                      </m:sSubPr>
                      <m:e>
                        <m:r>
                          <w:rPr>
                            <w:rFonts w:ascii="Cambria Math" w:eastAsia="Calibri" w:hAnsi="Cambria Math" w:cs="Arial"/>
                            <w:lang w:val="en-US"/>
                          </w:rPr>
                          <m:t>P</m:t>
                        </m:r>
                      </m:e>
                      <m:sub>
                        <m:r>
                          <w:rPr>
                            <w:rFonts w:ascii="Cambria Math" w:eastAsia="Calibri" w:hAnsi="Cambria Math" w:cs="Arial"/>
                            <w:lang w:val="en-US"/>
                          </w:rPr>
                          <m:t>t-i</m:t>
                        </m:r>
                      </m:sub>
                    </m:sSub>
                  </m:e>
                </m:d>
                <m:r>
                  <m:rPr>
                    <m:sty m:val="p"/>
                  </m:rPr>
                  <w:rPr>
                    <w:rFonts w:ascii="Cambria Math" w:eastAsia="Calibri" w:hAnsi="Cambria Math" w:cs="Arial"/>
                    <w:lang w:val="en-US"/>
                  </w:rPr>
                  <m:t>+</m:t>
                </m:r>
                <m:nary>
                  <m:naryPr>
                    <m:chr m:val="∑"/>
                    <m:limLoc m:val="undOvr"/>
                    <m:ctrlPr>
                      <w:rPr>
                        <w:rFonts w:ascii="Cambria Math" w:eastAsia="Calibri" w:hAnsi="Cambria Math" w:cs="Arial"/>
                        <w:lang w:val="en-US"/>
                      </w:rPr>
                    </m:ctrlPr>
                  </m:naryPr>
                  <m:sub>
                    <m:r>
                      <w:rPr>
                        <w:rFonts w:ascii="Cambria Math" w:eastAsia="Calibri" w:hAnsi="Cambria Math" w:cs="Arial"/>
                        <w:lang w:val="en-US"/>
                      </w:rPr>
                      <m:t>i</m:t>
                    </m:r>
                    <m:r>
                      <m:rPr>
                        <m:sty m:val="p"/>
                      </m:rPr>
                      <w:rPr>
                        <w:rFonts w:ascii="Cambria Math" w:eastAsia="Calibri" w:hAnsi="Cambria Math" w:cs="Arial"/>
                        <w:lang w:val="en-US"/>
                      </w:rPr>
                      <m:t>=</m:t>
                    </m:r>
                    <m:r>
                      <w:rPr>
                        <w:rFonts w:ascii="Cambria Math" w:eastAsia="Calibri" w:hAnsi="Cambria Math" w:cs="Arial"/>
                        <w:lang w:val="en-US"/>
                      </w:rPr>
                      <m:t>0</m:t>
                    </m:r>
                  </m:sub>
                  <m:sup>
                    <m:r>
                      <w:rPr>
                        <w:rFonts w:ascii="Cambria Math" w:eastAsia="Calibri" w:hAnsi="Cambria Math" w:cs="Arial"/>
                        <w:lang w:val="en-US"/>
                      </w:rPr>
                      <m:t>q</m:t>
                    </m:r>
                  </m:sup>
                  <m:e>
                    <m:sSub>
                      <m:sSubPr>
                        <m:ctrlPr>
                          <w:rPr>
                            <w:rFonts w:ascii="Cambria Math" w:eastAsia="Calibri" w:hAnsi="Cambria Math" w:cs="Arial"/>
                            <w:lang w:val="en-US"/>
                          </w:rPr>
                        </m:ctrlPr>
                      </m:sSubPr>
                      <m:e>
                        <m:r>
                          <w:rPr>
                            <w:rFonts w:ascii="Cambria Math" w:eastAsia="Calibri" w:hAnsi="Cambria Math" w:cs="Arial"/>
                            <w:lang w:val="en-US"/>
                          </w:rPr>
                          <m:t>θ</m:t>
                        </m:r>
                      </m:e>
                      <m:sub>
                        <m:r>
                          <w:rPr>
                            <w:rFonts w:ascii="Cambria Math" w:eastAsia="Calibri" w:hAnsi="Cambria Math" w:cs="Arial"/>
                            <w:lang w:val="en-US"/>
                          </w:rPr>
                          <m:t>i</m:t>
                        </m:r>
                      </m:sub>
                    </m:sSub>
                  </m:e>
                </m:nary>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D</m:t>
                    </m:r>
                  </m:e>
                  <m:sub>
                    <m:r>
                      <w:rPr>
                        <w:rFonts w:ascii="Cambria Math" w:eastAsia="Calibri" w:hAnsi="Cambria Math" w:cs="Arial"/>
                        <w:lang w:val="en-US"/>
                      </w:rPr>
                      <m:t>t-i</m:t>
                    </m:r>
                  </m:sub>
                </m:sSub>
                <m:r>
                  <m:rPr>
                    <m:sty m:val="p"/>
                  </m:rPr>
                  <w:rPr>
                    <w:rFonts w:ascii="Cambria Math" w:eastAsia="Calibri" w:hAnsi="Cambria Math" w:cs="Arial"/>
                    <w:lang w:val="en-US"/>
                  </w:rPr>
                  <m:t>+</m:t>
                </m:r>
                <m:nary>
                  <m:naryPr>
                    <m:chr m:val="∑"/>
                    <m:limLoc m:val="undOvr"/>
                    <m:ctrlPr>
                      <w:rPr>
                        <w:rFonts w:ascii="Cambria Math" w:eastAsia="Calibri" w:hAnsi="Cambria Math" w:cs="Arial"/>
                        <w:lang w:val="en-US"/>
                      </w:rPr>
                    </m:ctrlPr>
                  </m:naryPr>
                  <m:sub>
                    <m:r>
                      <w:rPr>
                        <w:rFonts w:ascii="Cambria Math" w:eastAsia="Calibri" w:hAnsi="Cambria Math" w:cs="Arial"/>
                        <w:lang w:val="en-US"/>
                      </w:rPr>
                      <m:t>i</m:t>
                    </m:r>
                    <m:r>
                      <m:rPr>
                        <m:sty m:val="p"/>
                      </m:rPr>
                      <w:rPr>
                        <w:rFonts w:ascii="Cambria Math" w:eastAsia="Calibri" w:hAnsi="Cambria Math" w:cs="Arial"/>
                        <w:lang w:val="en-US"/>
                      </w:rPr>
                      <m:t>=</m:t>
                    </m:r>
                    <m:r>
                      <w:rPr>
                        <w:rFonts w:ascii="Cambria Math" w:eastAsia="Calibri" w:hAnsi="Cambria Math" w:cs="Arial"/>
                        <w:lang w:val="en-US"/>
                      </w:rPr>
                      <m:t>0</m:t>
                    </m:r>
                  </m:sub>
                  <m:sup>
                    <m:r>
                      <w:rPr>
                        <w:rFonts w:ascii="Cambria Math" w:eastAsia="Calibri" w:hAnsi="Cambria Math" w:cs="Arial"/>
                        <w:lang w:val="en-US"/>
                      </w:rPr>
                      <m:t>r</m:t>
                    </m:r>
                  </m:sup>
                  <m:e>
                    <m:sSub>
                      <m:sSubPr>
                        <m:ctrlPr>
                          <w:rPr>
                            <w:rFonts w:ascii="Cambria Math" w:eastAsia="Calibri" w:hAnsi="Cambria Math" w:cs="Arial"/>
                            <w:lang w:val="en-US"/>
                          </w:rPr>
                        </m:ctrlPr>
                      </m:sSubPr>
                      <m:e>
                        <m:r>
                          <w:rPr>
                            <w:rFonts w:ascii="Cambria Math" w:eastAsia="Calibri" w:hAnsi="Cambria Math" w:cs="Arial"/>
                            <w:lang w:val="en-US"/>
                          </w:rPr>
                          <m:t>π</m:t>
                        </m:r>
                      </m:e>
                      <m:sub>
                        <m:r>
                          <w:rPr>
                            <w:rFonts w:ascii="Cambria Math" w:eastAsia="Calibri" w:hAnsi="Cambria Math" w:cs="Arial"/>
                            <w:lang w:val="en-US"/>
                          </w:rPr>
                          <m:t>i</m:t>
                        </m:r>
                      </m:sub>
                    </m:sSub>
                  </m:e>
                </m:nary>
                <m:r>
                  <w:rPr>
                    <w:rFonts w:ascii="Cambria Math" w:eastAsia="Calibri" w:hAnsi="Cambria Math" w:cs="Arial"/>
                    <w:lang w:val="en-US"/>
                  </w:rPr>
                  <m:t>Δ</m:t>
                </m:r>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i</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ϵ</m:t>
                    </m:r>
                  </m:e>
                  <m:sub>
                    <m:r>
                      <w:rPr>
                        <w:rFonts w:ascii="Cambria Math" w:eastAsia="Calibri" w:hAnsi="Cambria Math" w:cs="Arial"/>
                        <w:lang w:val="en-US"/>
                      </w:rPr>
                      <m:t>t</m:t>
                    </m:r>
                  </m:sub>
                </m:sSub>
              </m:e>
            </m:mr>
          </m:m>
        </m:oMath>
      </m:oMathPara>
    </w:p>
    <w:p w14:paraId="137CB249" w14:textId="77777777" w:rsidR="00C76C53" w:rsidRPr="00C76C53" w:rsidRDefault="00C76C53" w:rsidP="00C76C53">
      <w:pPr>
        <w:spacing w:before="240"/>
        <w:rPr>
          <w:rFonts w:ascii="Calibri" w:eastAsia="Calibri" w:hAnsi="Calibri" w:cs="Arial"/>
          <w:lang w:val="en-US"/>
        </w:rPr>
      </w:pPr>
      <w:r w:rsidRPr="00C76C53">
        <w:rPr>
          <w:rFonts w:ascii="Calibri" w:eastAsia="Calibri" w:hAnsi="Calibri" w:cs="Arial"/>
          <w:lang w:val="en-US"/>
        </w:rPr>
        <w:t xml:space="preserve">The unrestricted ECM can be further </w:t>
      </w:r>
      <w:proofErr w:type="spellStart"/>
      <w:r w:rsidRPr="00C76C53">
        <w:rPr>
          <w:rFonts w:ascii="Calibri" w:eastAsia="Calibri" w:hAnsi="Calibri" w:cs="Arial"/>
          <w:lang w:val="en-US"/>
        </w:rPr>
        <w:t>reparameterised</w:t>
      </w:r>
      <w:proofErr w:type="spellEnd"/>
      <w:r w:rsidRPr="00C76C53">
        <w:rPr>
          <w:rFonts w:ascii="Calibri" w:eastAsia="Calibri" w:hAnsi="Calibri" w:cs="Arial"/>
          <w:lang w:val="en-US"/>
        </w:rPr>
        <w:t xml:space="preserve"> as an ARDL. The</w:t>
      </w:r>
      <w:r w:rsidRPr="00C76C53" w:rsidDel="005813B5">
        <w:rPr>
          <w:rFonts w:ascii="Calibri" w:eastAsia="Calibri" w:hAnsi="Calibri" w:cs="Arial"/>
          <w:lang w:val="en-US"/>
        </w:rPr>
        <w:t xml:space="preserve"> </w:t>
      </w:r>
      <w:r w:rsidRPr="00C76C53">
        <w:rPr>
          <w:rFonts w:ascii="Calibri" w:eastAsia="Calibri" w:hAnsi="Calibri" w:cs="Arial"/>
          <w:lang w:val="en-US"/>
        </w:rPr>
        <w:t>ARDL is used to estimate the coefficients of interest across each commodity:</w:t>
      </w:r>
      <w:r w:rsidRPr="00C76C53">
        <w:rPr>
          <w:rFonts w:ascii="Calibri" w:eastAsia="Calibri" w:hAnsi="Calibri" w:cs="Arial"/>
          <w:vertAlign w:val="superscript"/>
          <w:lang w:val="en-US"/>
        </w:rPr>
        <w:footnoteReference w:id="10"/>
      </w:r>
    </w:p>
    <w:p w14:paraId="31D05710" w14:textId="77777777" w:rsidR="00C76C53" w:rsidRPr="00C76C53" w:rsidRDefault="003B0C7A" w:rsidP="00C76C53">
      <w:pPr>
        <w:rPr>
          <w:rFonts w:ascii="Calibri" w:eastAsia="Calibri" w:hAnsi="Calibri" w:cs="Arial"/>
          <w:lang w:val="en-US"/>
        </w:rPr>
      </w:pPr>
      <m:oMathPara>
        <m:oMathParaPr>
          <m:jc m:val="center"/>
        </m:oMathParaPr>
        <m:oMath>
          <m:m>
            <m:mPr>
              <m:plcHide m:val="1"/>
              <m:mcs>
                <m:mc>
                  <m:mcPr>
                    <m:count m:val="1"/>
                    <m:mcJc m:val="right"/>
                  </m:mcPr>
                </m:mc>
                <m:mc>
                  <m:mcPr>
                    <m:count m:val="1"/>
                    <m:mcJc m:val="left"/>
                  </m:mcPr>
                </m:mc>
              </m:mcs>
              <m:ctrlPr>
                <w:rPr>
                  <w:rFonts w:ascii="Cambria Math" w:eastAsia="Calibri" w:hAnsi="Cambria Math" w:cs="Arial"/>
                  <w:lang w:val="en-US"/>
                </w:rPr>
              </m:ctrlPr>
            </m:mPr>
            <m:mr>
              <m:e/>
              <m:e/>
            </m:mr>
            <m:mr>
              <m:e/>
              <m:e/>
            </m:mr>
          </m:m>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t</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μ</m:t>
              </m:r>
            </m:e>
            <m:sub>
              <m:r>
                <w:rPr>
                  <w:rFonts w:ascii="Cambria Math" w:eastAsia="Calibri" w:hAnsi="Cambria Math" w:cs="Arial"/>
                  <w:lang w:val="en-US"/>
                </w:rPr>
                <m:t>0</m:t>
              </m:r>
            </m:sub>
          </m:sSub>
          <m:r>
            <m:rPr>
              <m:sty m:val="p"/>
            </m:rPr>
            <w:rPr>
              <w:rFonts w:ascii="Cambria Math" w:eastAsia="Calibri" w:hAnsi="Cambria Math" w:cs="Arial"/>
              <w:lang w:val="en-US"/>
            </w:rPr>
            <m:t>+</m:t>
          </m:r>
          <m:nary>
            <m:naryPr>
              <m:chr m:val="∑"/>
              <m:limLoc m:val="undOvr"/>
              <m:ctrlPr>
                <w:rPr>
                  <w:rFonts w:ascii="Cambria Math" w:eastAsia="Calibri" w:hAnsi="Cambria Math" w:cs="Arial"/>
                  <w:lang w:val="en-US"/>
                </w:rPr>
              </m:ctrlPr>
            </m:naryPr>
            <m:sub>
              <m:r>
                <w:rPr>
                  <w:rFonts w:ascii="Cambria Math" w:eastAsia="Calibri" w:hAnsi="Cambria Math" w:cs="Arial"/>
                  <w:lang w:val="en-US"/>
                </w:rPr>
                <m:t>i</m:t>
              </m:r>
              <m:r>
                <m:rPr>
                  <m:sty m:val="p"/>
                </m:rPr>
                <w:rPr>
                  <w:rFonts w:ascii="Cambria Math" w:eastAsia="Calibri" w:hAnsi="Cambria Math" w:cs="Arial"/>
                  <w:lang w:val="en-US"/>
                </w:rPr>
                <m:t>=</m:t>
              </m:r>
              <m:r>
                <w:rPr>
                  <w:rFonts w:ascii="Cambria Math" w:eastAsia="Calibri" w:hAnsi="Cambria Math" w:cs="Arial"/>
                  <w:lang w:val="en-US"/>
                </w:rPr>
                <m:t>0</m:t>
              </m:r>
            </m:sub>
            <m:sup>
              <m:r>
                <w:rPr>
                  <w:rFonts w:ascii="Cambria Math" w:eastAsia="Calibri" w:hAnsi="Cambria Math" w:cs="Arial"/>
                  <w:lang w:val="en-US"/>
                </w:rPr>
                <m:t>p</m:t>
              </m:r>
            </m:sup>
            <m:e>
              <m:sSub>
                <m:sSubPr>
                  <m:ctrlPr>
                    <w:rPr>
                      <w:rFonts w:ascii="Cambria Math" w:eastAsia="Calibri" w:hAnsi="Cambria Math" w:cs="Arial"/>
                      <w:lang w:val="en-US"/>
                    </w:rPr>
                  </m:ctrlPr>
                </m:sSubPr>
                <m:e>
                  <m:r>
                    <w:rPr>
                      <w:rFonts w:ascii="Cambria Math" w:eastAsia="Calibri" w:hAnsi="Cambria Math" w:cs="Arial"/>
                      <w:lang w:val="en-US"/>
                    </w:rPr>
                    <m:t>μ</m:t>
                  </m:r>
                </m:e>
                <m:sub>
                  <m:r>
                    <w:rPr>
                      <w:rFonts w:ascii="Cambria Math" w:eastAsia="Calibri" w:hAnsi="Cambria Math" w:cs="Arial"/>
                      <w:lang w:val="en-US"/>
                    </w:rPr>
                    <m:t>1,i</m:t>
                  </m:r>
                </m:sub>
              </m:sSub>
            </m:e>
          </m:nary>
          <m:r>
            <m:rPr>
              <m:sty m:val="p"/>
            </m:rPr>
            <w:rPr>
              <w:rFonts w:ascii="Cambria Math" w:eastAsia="Calibri" w:hAnsi="Cambria Math" w:cs="Arial"/>
              <w:lang w:val="en-US"/>
            </w:rPr>
            <m:t>ln</m:t>
          </m:r>
          <m:d>
            <m:dPr>
              <m:ctrlPr>
                <w:rPr>
                  <w:rFonts w:ascii="Cambria Math" w:eastAsia="Calibri" w:hAnsi="Cambria Math" w:cs="Arial"/>
                  <w:lang w:val="en-US"/>
                </w:rPr>
              </m:ctrlPr>
            </m:dPr>
            <m:e>
              <m:sSub>
                <m:sSubPr>
                  <m:ctrlPr>
                    <w:rPr>
                      <w:rFonts w:ascii="Cambria Math" w:eastAsia="Calibri" w:hAnsi="Cambria Math" w:cs="Arial"/>
                      <w:lang w:val="en-US"/>
                    </w:rPr>
                  </m:ctrlPr>
                </m:sSubPr>
                <m:e>
                  <m:r>
                    <w:rPr>
                      <w:rFonts w:ascii="Cambria Math" w:eastAsia="Calibri" w:hAnsi="Cambria Math" w:cs="Arial"/>
                      <w:lang w:val="en-US"/>
                    </w:rPr>
                    <m:t>P</m:t>
                  </m:r>
                </m:e>
                <m:sub>
                  <m:r>
                    <w:rPr>
                      <w:rFonts w:ascii="Cambria Math" w:eastAsia="Calibri" w:hAnsi="Cambria Math" w:cs="Arial"/>
                      <w:lang w:val="en-US"/>
                    </w:rPr>
                    <m:t>t-i</m:t>
                  </m:r>
                </m:sub>
              </m:sSub>
            </m:e>
          </m:d>
          <m:r>
            <m:rPr>
              <m:sty m:val="p"/>
            </m:rPr>
            <w:rPr>
              <w:rFonts w:ascii="Cambria Math" w:eastAsia="Calibri" w:hAnsi="Cambria Math" w:cs="Arial"/>
              <w:lang w:val="en-US"/>
            </w:rPr>
            <m:t>+</m:t>
          </m:r>
          <m:nary>
            <m:naryPr>
              <m:chr m:val="∑"/>
              <m:limLoc m:val="undOvr"/>
              <m:ctrlPr>
                <w:rPr>
                  <w:rFonts w:ascii="Cambria Math" w:eastAsia="Calibri" w:hAnsi="Cambria Math" w:cs="Arial"/>
                  <w:lang w:val="en-US"/>
                </w:rPr>
              </m:ctrlPr>
            </m:naryPr>
            <m:sub>
              <m:r>
                <w:rPr>
                  <w:rFonts w:ascii="Cambria Math" w:eastAsia="Calibri" w:hAnsi="Cambria Math" w:cs="Arial"/>
                  <w:lang w:val="en-US"/>
                </w:rPr>
                <m:t>i</m:t>
              </m:r>
              <m:r>
                <m:rPr>
                  <m:sty m:val="p"/>
                </m:rPr>
                <w:rPr>
                  <w:rFonts w:ascii="Cambria Math" w:eastAsia="Calibri" w:hAnsi="Cambria Math" w:cs="Arial"/>
                  <w:lang w:val="en-US"/>
                </w:rPr>
                <m:t>=</m:t>
              </m:r>
              <m:r>
                <w:rPr>
                  <w:rFonts w:ascii="Cambria Math" w:eastAsia="Calibri" w:hAnsi="Cambria Math" w:cs="Arial"/>
                  <w:lang w:val="en-US"/>
                </w:rPr>
                <m:t>1</m:t>
              </m:r>
            </m:sub>
            <m:sup>
              <m:r>
                <w:rPr>
                  <w:rFonts w:ascii="Cambria Math" w:eastAsia="Calibri" w:hAnsi="Cambria Math" w:cs="Arial"/>
                  <w:lang w:val="en-US"/>
                </w:rPr>
                <m:t>r</m:t>
              </m:r>
            </m:sup>
            <m:e>
              <m:sSub>
                <m:sSubPr>
                  <m:ctrlPr>
                    <w:rPr>
                      <w:rFonts w:ascii="Cambria Math" w:eastAsia="Calibri" w:hAnsi="Cambria Math" w:cs="Arial"/>
                      <w:lang w:val="en-US"/>
                    </w:rPr>
                  </m:ctrlPr>
                </m:sSubPr>
                <m:e>
                  <m:r>
                    <w:rPr>
                      <w:rFonts w:ascii="Cambria Math" w:eastAsia="Calibri" w:hAnsi="Cambria Math" w:cs="Arial"/>
                      <w:lang w:val="en-US"/>
                    </w:rPr>
                    <m:t>μ</m:t>
                  </m:r>
                </m:e>
                <m:sub>
                  <m:r>
                    <w:rPr>
                      <w:rFonts w:ascii="Cambria Math" w:eastAsia="Calibri" w:hAnsi="Cambria Math" w:cs="Arial"/>
                      <w:lang w:val="en-US"/>
                    </w:rPr>
                    <m:t>2,i</m:t>
                  </m:r>
                </m:sub>
              </m:sSub>
            </m:e>
          </m:nary>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Q</m:t>
              </m:r>
            </m:e>
            <m:sub>
              <m:r>
                <w:rPr>
                  <w:rFonts w:ascii="Cambria Math" w:eastAsia="Calibri" w:hAnsi="Cambria Math" w:cs="Arial"/>
                  <w:lang w:val="en-US"/>
                </w:rPr>
                <m:t>t</m:t>
              </m:r>
              <m:r>
                <m:rPr>
                  <m:sty m:val="p"/>
                </m:rPr>
                <w:rPr>
                  <w:rFonts w:ascii="Cambria Math" w:eastAsia="Calibri" w:hAnsi="Cambria Math" w:cs="Arial"/>
                  <w:lang w:val="en-US"/>
                </w:rPr>
                <m:t>-</m:t>
              </m:r>
              <m:r>
                <w:rPr>
                  <w:rFonts w:ascii="Cambria Math" w:eastAsia="Calibri" w:hAnsi="Cambria Math" w:cs="Arial"/>
                  <w:lang w:val="en-US"/>
                </w:rPr>
                <m:t>i</m:t>
              </m:r>
            </m:sub>
          </m:sSub>
          <m:r>
            <m:rPr>
              <m:sty m:val="p"/>
            </m:rPr>
            <w:rPr>
              <w:rFonts w:ascii="Cambria Math" w:eastAsia="Calibri" w:hAnsi="Cambria Math" w:cs="Arial"/>
              <w:lang w:val="en-US"/>
            </w:rPr>
            <m:t>+</m:t>
          </m:r>
          <m:nary>
            <m:naryPr>
              <m:chr m:val="∑"/>
              <m:limLoc m:val="undOvr"/>
              <m:ctrlPr>
                <w:rPr>
                  <w:rFonts w:ascii="Cambria Math" w:eastAsia="Calibri" w:hAnsi="Cambria Math" w:cs="Arial"/>
                  <w:lang w:val="en-US"/>
                </w:rPr>
              </m:ctrlPr>
            </m:naryPr>
            <m:sub>
              <m:r>
                <w:rPr>
                  <w:rFonts w:ascii="Cambria Math" w:eastAsia="Calibri" w:hAnsi="Cambria Math" w:cs="Arial"/>
                  <w:lang w:val="en-US"/>
                </w:rPr>
                <m:t>i</m:t>
              </m:r>
              <m:r>
                <m:rPr>
                  <m:sty m:val="p"/>
                </m:rPr>
                <w:rPr>
                  <w:rFonts w:ascii="Cambria Math" w:eastAsia="Calibri" w:hAnsi="Cambria Math" w:cs="Arial"/>
                  <w:lang w:val="en-US"/>
                </w:rPr>
                <m:t>=</m:t>
              </m:r>
              <m:r>
                <w:rPr>
                  <w:rFonts w:ascii="Cambria Math" w:eastAsia="Calibri" w:hAnsi="Cambria Math" w:cs="Arial"/>
                  <w:lang w:val="en-US"/>
                </w:rPr>
                <m:t>0</m:t>
              </m:r>
            </m:sub>
            <m:sup>
              <m:r>
                <w:rPr>
                  <w:rFonts w:ascii="Cambria Math" w:eastAsia="Calibri" w:hAnsi="Cambria Math" w:cs="Arial"/>
                  <w:lang w:val="en-US"/>
                </w:rPr>
                <m:t>q</m:t>
              </m:r>
            </m:sup>
            <m:e>
              <m:sSub>
                <m:sSubPr>
                  <m:ctrlPr>
                    <w:rPr>
                      <w:rFonts w:ascii="Cambria Math" w:eastAsia="Calibri" w:hAnsi="Cambria Math" w:cs="Arial"/>
                      <w:lang w:val="en-US"/>
                    </w:rPr>
                  </m:ctrlPr>
                </m:sSubPr>
                <m:e>
                  <m:r>
                    <w:rPr>
                      <w:rFonts w:ascii="Cambria Math" w:eastAsia="Calibri" w:hAnsi="Cambria Math" w:cs="Arial"/>
                      <w:lang w:val="en-US"/>
                    </w:rPr>
                    <m:t>μ</m:t>
                  </m:r>
                </m:e>
                <m:sub>
                  <m:r>
                    <w:rPr>
                      <w:rFonts w:ascii="Cambria Math" w:eastAsia="Calibri" w:hAnsi="Cambria Math" w:cs="Arial"/>
                      <w:lang w:val="en-US"/>
                    </w:rPr>
                    <m:t>3,i</m:t>
                  </m:r>
                </m:sub>
              </m:sSub>
            </m:e>
          </m:nary>
          <m:r>
            <m:rPr>
              <m:sty m:val="p"/>
            </m:rPr>
            <w:rPr>
              <w:rFonts w:ascii="Cambria Math" w:eastAsia="Calibri" w:hAnsi="Cambria Math" w:cs="Arial"/>
              <w:lang w:val="en-US"/>
            </w:rPr>
            <m:t>ln</m:t>
          </m:r>
          <m:sSub>
            <m:sSubPr>
              <m:ctrlPr>
                <w:rPr>
                  <w:rFonts w:ascii="Cambria Math" w:eastAsia="Calibri" w:hAnsi="Cambria Math" w:cs="Arial"/>
                  <w:lang w:val="en-US"/>
                </w:rPr>
              </m:ctrlPr>
            </m:sSubPr>
            <m:e>
              <m:r>
                <w:rPr>
                  <w:rFonts w:ascii="Cambria Math" w:eastAsia="Calibri" w:hAnsi="Cambria Math" w:cs="Arial"/>
                  <w:lang w:val="en-US"/>
                </w:rPr>
                <m:t>D</m:t>
              </m:r>
            </m:e>
            <m:sub>
              <m:r>
                <w:rPr>
                  <w:rFonts w:ascii="Cambria Math" w:eastAsia="Calibri" w:hAnsi="Cambria Math" w:cs="Arial"/>
                  <w:lang w:val="en-US"/>
                </w:rPr>
                <m:t>t-i</m:t>
              </m:r>
            </m:sub>
          </m:sSub>
          <m:r>
            <m:rPr>
              <m:sty m:val="p"/>
            </m:rPr>
            <w:rPr>
              <w:rFonts w:ascii="Cambria Math" w:eastAsia="Calibri" w:hAnsi="Cambria Math" w:cs="Arial"/>
              <w:lang w:val="en-US"/>
            </w:rPr>
            <m:t>+</m:t>
          </m:r>
          <m:sSub>
            <m:sSubPr>
              <m:ctrlPr>
                <w:rPr>
                  <w:rFonts w:ascii="Cambria Math" w:eastAsia="Calibri" w:hAnsi="Cambria Math" w:cs="Arial"/>
                  <w:lang w:val="en-US"/>
                </w:rPr>
              </m:ctrlPr>
            </m:sSubPr>
            <m:e>
              <m:r>
                <w:rPr>
                  <w:rFonts w:ascii="Cambria Math" w:eastAsia="Calibri" w:hAnsi="Cambria Math" w:cs="Arial"/>
                  <w:lang w:val="en-US"/>
                </w:rPr>
                <m:t>ϵ</m:t>
              </m:r>
            </m:e>
            <m:sub>
              <m:r>
                <w:rPr>
                  <w:rFonts w:ascii="Cambria Math" w:eastAsia="Calibri" w:hAnsi="Cambria Math" w:cs="Arial"/>
                  <w:lang w:val="en-US"/>
                </w:rPr>
                <m:t>t</m:t>
              </m:r>
            </m:sub>
          </m:sSub>
        </m:oMath>
      </m:oMathPara>
    </w:p>
    <w:p w14:paraId="20A8D1AA" w14:textId="77777777" w:rsidR="00C76C53" w:rsidRPr="00C76C53" w:rsidRDefault="00C76C53" w:rsidP="00C76C53">
      <w:pPr>
        <w:spacing w:before="360"/>
        <w:rPr>
          <w:rFonts w:ascii="Calibri" w:eastAsia="Calibri" w:hAnsi="Calibri" w:cs="Arial"/>
          <w:lang w:val="en-US"/>
        </w:rPr>
      </w:pPr>
      <w:r w:rsidRPr="00C76C53">
        <w:rPr>
          <w:rFonts w:ascii="Calibri" w:eastAsia="Calibri" w:hAnsi="Calibri" w:cs="Arial"/>
          <w:lang w:val="en-US"/>
        </w:rPr>
        <w:t xml:space="preserve">The re-expression of the ARDL as an ECM is described in </w:t>
      </w:r>
      <w:proofErr w:type="spellStart"/>
      <w:r w:rsidRPr="00C76C53">
        <w:rPr>
          <w:rFonts w:ascii="Calibri" w:eastAsia="Calibri" w:hAnsi="Calibri" w:cs="Arial"/>
          <w:lang w:val="en-US"/>
        </w:rPr>
        <w:t>Pesaran</w:t>
      </w:r>
      <w:proofErr w:type="spellEnd"/>
      <w:r w:rsidRPr="00C76C53">
        <w:rPr>
          <w:rFonts w:ascii="Calibri" w:eastAsia="Calibri" w:hAnsi="Calibri" w:cs="Arial"/>
          <w:lang w:val="en-US"/>
        </w:rPr>
        <w:t xml:space="preserve"> et al (2001), who also introduce the bounds test to test for the presence of a long-run cointegrating relationship using either a F or Wald test under a null of no cointegration and alternative hypothesis of cointegration.</w:t>
      </w:r>
      <w:r w:rsidRPr="00C76C53">
        <w:rPr>
          <w:rFonts w:ascii="Calibri" w:eastAsia="Calibri" w:hAnsi="Calibri" w:cs="Arial"/>
          <w:vertAlign w:val="superscript"/>
          <w:lang w:val="en-US"/>
        </w:rPr>
        <w:footnoteReference w:id="11"/>
      </w:r>
      <w:r w:rsidRPr="00C76C53">
        <w:rPr>
          <w:rFonts w:ascii="Calibri" w:eastAsia="Calibri" w:hAnsi="Calibri" w:cs="Arial"/>
          <w:lang w:val="en-US"/>
        </w:rPr>
        <w:t xml:space="preserve"> The long run price elasticity coefficient is defined as </w:t>
      </w:r>
      <m:oMath>
        <m:f>
          <m:fPr>
            <m:ctrlPr>
              <w:rPr>
                <w:rFonts w:ascii="Cambria Math" w:eastAsia="Calibri" w:hAnsi="Cambria Math" w:cs="Arial"/>
                <w:lang w:val="en-US"/>
              </w:rPr>
            </m:ctrlPr>
          </m:fPr>
          <m:num>
            <m:nary>
              <m:naryPr>
                <m:chr m:val="∑"/>
                <m:limLoc m:val="undOvr"/>
                <m:ctrlPr>
                  <w:rPr>
                    <w:rFonts w:ascii="Cambria Math" w:eastAsia="Calibri" w:hAnsi="Cambria Math" w:cs="Arial"/>
                    <w:lang w:val="en-US"/>
                  </w:rPr>
                </m:ctrlPr>
              </m:naryPr>
              <m:sub>
                <m:r>
                  <w:rPr>
                    <w:rFonts w:ascii="Cambria Math" w:eastAsia="Calibri" w:hAnsi="Cambria Math" w:cs="Arial"/>
                    <w:lang w:val="en-US"/>
                  </w:rPr>
                  <m:t>i</m:t>
                </m:r>
                <m:r>
                  <m:rPr>
                    <m:sty m:val="p"/>
                  </m:rPr>
                  <w:rPr>
                    <w:rFonts w:ascii="Cambria Math" w:eastAsia="Calibri" w:hAnsi="Cambria Math" w:cs="Arial"/>
                    <w:lang w:val="en-US"/>
                  </w:rPr>
                  <m:t>=</m:t>
                </m:r>
                <m:r>
                  <w:rPr>
                    <w:rFonts w:ascii="Cambria Math" w:eastAsia="Calibri" w:hAnsi="Cambria Math" w:cs="Arial"/>
                    <w:lang w:val="en-US"/>
                  </w:rPr>
                  <m:t>0</m:t>
                </m:r>
              </m:sub>
              <m:sup>
                <m:r>
                  <w:rPr>
                    <w:rFonts w:ascii="Cambria Math" w:eastAsia="Calibri" w:hAnsi="Cambria Math" w:cs="Arial"/>
                    <w:lang w:val="en-US"/>
                  </w:rPr>
                  <m:t>p</m:t>
                </m:r>
              </m:sup>
              <m:e>
                <m:sSub>
                  <m:sSubPr>
                    <m:ctrlPr>
                      <w:rPr>
                        <w:rFonts w:ascii="Cambria Math" w:eastAsia="Calibri" w:hAnsi="Cambria Math" w:cs="Arial"/>
                        <w:lang w:val="en-US"/>
                      </w:rPr>
                    </m:ctrlPr>
                  </m:sSubPr>
                  <m:e>
                    <m:r>
                      <w:rPr>
                        <w:rFonts w:ascii="Cambria Math" w:eastAsia="Calibri" w:hAnsi="Cambria Math" w:cs="Arial"/>
                        <w:lang w:val="en-US"/>
                      </w:rPr>
                      <m:t>μ</m:t>
                    </m:r>
                  </m:e>
                  <m:sub>
                    <m:r>
                      <w:rPr>
                        <w:rFonts w:ascii="Cambria Math" w:eastAsia="Calibri" w:hAnsi="Cambria Math" w:cs="Arial"/>
                        <w:lang w:val="en-US"/>
                      </w:rPr>
                      <m:t>1,i</m:t>
                    </m:r>
                  </m:sub>
                </m:sSub>
              </m:e>
            </m:nary>
          </m:num>
          <m:den>
            <m:r>
              <w:rPr>
                <w:rFonts w:ascii="Cambria Math" w:eastAsia="Calibri" w:hAnsi="Cambria Math" w:cs="Arial"/>
                <w:lang w:val="en-US"/>
              </w:rPr>
              <m:t>1-</m:t>
            </m:r>
            <m:nary>
              <m:naryPr>
                <m:chr m:val="∑"/>
                <m:limLoc m:val="undOvr"/>
                <m:ctrlPr>
                  <w:rPr>
                    <w:rFonts w:ascii="Cambria Math" w:eastAsia="Calibri" w:hAnsi="Cambria Math" w:cs="Arial"/>
                    <w:lang w:val="en-US"/>
                  </w:rPr>
                </m:ctrlPr>
              </m:naryPr>
              <m:sub>
                <m:r>
                  <w:rPr>
                    <w:rFonts w:ascii="Cambria Math" w:eastAsia="Calibri" w:hAnsi="Cambria Math" w:cs="Arial"/>
                    <w:lang w:val="en-US"/>
                  </w:rPr>
                  <m:t>i</m:t>
                </m:r>
                <m:r>
                  <m:rPr>
                    <m:sty m:val="p"/>
                  </m:rPr>
                  <w:rPr>
                    <w:rFonts w:ascii="Cambria Math" w:eastAsia="Calibri" w:hAnsi="Cambria Math" w:cs="Arial"/>
                    <w:lang w:val="en-US"/>
                  </w:rPr>
                  <m:t>=</m:t>
                </m:r>
                <m:r>
                  <w:rPr>
                    <w:rFonts w:ascii="Cambria Math" w:eastAsia="Calibri" w:hAnsi="Cambria Math" w:cs="Arial"/>
                    <w:lang w:val="en-US"/>
                  </w:rPr>
                  <m:t>1</m:t>
                </m:r>
              </m:sub>
              <m:sup>
                <m:r>
                  <w:rPr>
                    <w:rFonts w:ascii="Cambria Math" w:eastAsia="Calibri" w:hAnsi="Cambria Math" w:cs="Arial"/>
                    <w:lang w:val="en-US"/>
                  </w:rPr>
                  <m:t>r</m:t>
                </m:r>
              </m:sup>
              <m:e>
                <m:sSub>
                  <m:sSubPr>
                    <m:ctrlPr>
                      <w:rPr>
                        <w:rFonts w:ascii="Cambria Math" w:eastAsia="Calibri" w:hAnsi="Cambria Math" w:cs="Arial"/>
                        <w:lang w:val="en-US"/>
                      </w:rPr>
                    </m:ctrlPr>
                  </m:sSubPr>
                  <m:e>
                    <m:r>
                      <w:rPr>
                        <w:rFonts w:ascii="Cambria Math" w:eastAsia="Calibri" w:hAnsi="Cambria Math" w:cs="Arial"/>
                        <w:lang w:val="en-US"/>
                      </w:rPr>
                      <m:t>μ</m:t>
                    </m:r>
                  </m:e>
                  <m:sub>
                    <m:r>
                      <w:rPr>
                        <w:rFonts w:ascii="Cambria Math" w:eastAsia="Calibri" w:hAnsi="Cambria Math" w:cs="Arial"/>
                        <w:lang w:val="en-US"/>
                      </w:rPr>
                      <m:t>2,i</m:t>
                    </m:r>
                  </m:sub>
                </m:sSub>
              </m:e>
            </m:nary>
          </m:den>
        </m:f>
      </m:oMath>
      <w:r w:rsidRPr="00C76C53">
        <w:rPr>
          <w:rFonts w:ascii="Calibri" w:eastAsia="MS Mincho" w:hAnsi="Calibri" w:cs="Arial"/>
          <w:lang w:val="en-US"/>
        </w:rPr>
        <w:t xml:space="preserve"> in the ARDL model and</w:t>
      </w:r>
      <w:r w:rsidRPr="00C76C53">
        <w:rPr>
          <w:rFonts w:ascii="Calibri" w:eastAsia="Calibri" w:hAnsi="Calibri" w:cs="Arial"/>
          <w:lang w:val="en-US"/>
        </w:rPr>
        <w:t xml:space="preserve"> </w:t>
      </w:r>
      <m:oMath>
        <m:r>
          <m:rPr>
            <m:sty m:val="p"/>
          </m:rPr>
          <w:rPr>
            <w:rFonts w:ascii="Cambria Math" w:eastAsia="Calibri" w:hAnsi="Cambria Math" w:cs="Arial"/>
            <w:lang w:val="en-US"/>
          </w:rPr>
          <m:t>-</m:t>
        </m:r>
        <m:f>
          <m:fPr>
            <m:ctrlPr>
              <w:rPr>
                <w:rFonts w:ascii="Cambria Math" w:eastAsia="Calibri" w:hAnsi="Cambria Math" w:cs="Arial"/>
                <w:lang w:val="en-US"/>
              </w:rPr>
            </m:ctrlPr>
          </m:fPr>
          <m:num>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1</m:t>
                </m:r>
              </m:sub>
            </m:sSub>
          </m:num>
          <m:den>
            <m:sSub>
              <m:sSubPr>
                <m:ctrlPr>
                  <w:rPr>
                    <w:rFonts w:ascii="Cambria Math" w:eastAsia="Calibri" w:hAnsi="Cambria Math" w:cs="Arial"/>
                    <w:lang w:val="en-US"/>
                  </w:rPr>
                </m:ctrlPr>
              </m:sSubPr>
              <m:e>
                <m:r>
                  <w:rPr>
                    <w:rFonts w:ascii="Cambria Math" w:eastAsia="Calibri" w:hAnsi="Cambria Math" w:cs="Arial"/>
                    <w:lang w:val="en-US"/>
                  </w:rPr>
                  <m:t>β</m:t>
                </m:r>
              </m:e>
              <m:sub>
                <m:r>
                  <w:rPr>
                    <w:rFonts w:ascii="Cambria Math" w:eastAsia="Calibri" w:hAnsi="Cambria Math" w:cs="Arial"/>
                    <w:lang w:val="en-US"/>
                  </w:rPr>
                  <m:t>2</m:t>
                </m:r>
              </m:sub>
            </m:sSub>
          </m:den>
        </m:f>
      </m:oMath>
      <w:r w:rsidRPr="00C76C53">
        <w:rPr>
          <w:rFonts w:ascii="Calibri" w:eastAsia="Calibri" w:hAnsi="Calibri" w:cs="Arial"/>
          <w:lang w:val="en-US"/>
        </w:rPr>
        <w:t xml:space="preserve">  in the unrestricted ECM equation.</w:t>
      </w:r>
      <w:r w:rsidRPr="00C76C53">
        <w:rPr>
          <w:rFonts w:ascii="Calibri" w:eastAsia="Calibri" w:hAnsi="Calibri" w:cs="Arial"/>
          <w:vertAlign w:val="superscript"/>
          <w:lang w:val="en-US"/>
        </w:rPr>
        <w:footnoteReference w:id="12"/>
      </w:r>
      <w:r w:rsidRPr="00C76C53">
        <w:rPr>
          <w:rFonts w:ascii="Calibri" w:eastAsia="Calibri" w:hAnsi="Calibri" w:cs="Arial"/>
          <w:vertAlign w:val="superscript"/>
          <w:lang w:val="en-US"/>
        </w:rPr>
        <w:t>,</w:t>
      </w:r>
      <w:r w:rsidRPr="00C76C53">
        <w:rPr>
          <w:rFonts w:ascii="Calibri" w:eastAsia="Calibri" w:hAnsi="Calibri" w:cs="Arial"/>
          <w:vertAlign w:val="superscript"/>
          <w:lang w:val="en-US"/>
        </w:rPr>
        <w:footnoteReference w:id="13"/>
      </w:r>
      <w:r w:rsidRPr="00C76C53">
        <w:rPr>
          <w:rFonts w:ascii="Calibri" w:eastAsia="Calibri" w:hAnsi="Calibri" w:cs="Arial"/>
          <w:lang w:val="en-US"/>
        </w:rPr>
        <w:t xml:space="preserve"> Lag length for model selection for a given commodity is determined by </w:t>
      </w:r>
      <w:proofErr w:type="spellStart"/>
      <w:r w:rsidRPr="00C76C53">
        <w:rPr>
          <w:rFonts w:ascii="Calibri" w:eastAsia="Calibri" w:hAnsi="Calibri" w:cs="Arial"/>
          <w:lang w:val="en-US"/>
        </w:rPr>
        <w:t>minimising</w:t>
      </w:r>
      <w:proofErr w:type="spellEnd"/>
      <w:r w:rsidRPr="00C76C53">
        <w:rPr>
          <w:rFonts w:ascii="Calibri" w:eastAsia="Calibri" w:hAnsi="Calibri" w:cs="Arial"/>
          <w:lang w:val="en-US"/>
        </w:rPr>
        <w:t xml:space="preserve"> the Akaike Information Criterion (AIC). The joint bounds test is used to test for a </w:t>
      </w:r>
      <w:proofErr w:type="gramStart"/>
      <w:r w:rsidRPr="00C76C53">
        <w:rPr>
          <w:rFonts w:ascii="Calibri" w:eastAsia="Calibri" w:hAnsi="Calibri" w:cs="Arial"/>
          <w:lang w:val="en-US"/>
        </w:rPr>
        <w:t>long-run</w:t>
      </w:r>
      <w:proofErr w:type="gramEnd"/>
      <w:r w:rsidRPr="00C76C53">
        <w:rPr>
          <w:rFonts w:ascii="Calibri" w:eastAsia="Calibri" w:hAnsi="Calibri" w:cs="Arial"/>
          <w:lang w:val="en-US"/>
        </w:rPr>
        <w:t xml:space="preserve"> cointegrating relationship between all dependent and independent variables. </w:t>
      </w:r>
    </w:p>
    <w:p w14:paraId="078019DD"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Standard errors for the long run price elasticity, estimated using the delta method</w:t>
      </w:r>
      <w:r w:rsidRPr="00C76C53">
        <w:rPr>
          <w:rFonts w:ascii="Calibri" w:eastAsia="Calibri" w:hAnsi="Calibri" w:cs="Arial"/>
          <w:vertAlign w:val="superscript"/>
          <w:lang w:val="en-US"/>
        </w:rPr>
        <w:footnoteReference w:id="14"/>
      </w:r>
      <w:r w:rsidRPr="00C76C53">
        <w:rPr>
          <w:rFonts w:ascii="Calibri" w:eastAsia="Calibri" w:hAnsi="Calibri" w:cs="Arial"/>
          <w:lang w:val="en-US"/>
        </w:rPr>
        <w:t xml:space="preserve"> with heteroskedastic and autocorrelation robust standard errors reported as well as the corresponding p-values.</w:t>
      </w:r>
      <w:r w:rsidRPr="00C76C53">
        <w:rPr>
          <w:rFonts w:ascii="Calibri" w:eastAsia="Calibri" w:hAnsi="Calibri" w:cs="Arial"/>
          <w:vertAlign w:val="superscript"/>
          <w:lang w:val="en-US"/>
        </w:rPr>
        <w:footnoteReference w:id="15"/>
      </w:r>
      <w:r w:rsidRPr="00C76C53">
        <w:rPr>
          <w:rFonts w:ascii="Calibri" w:eastAsia="Calibri" w:hAnsi="Calibri" w:cs="Arial"/>
          <w:vertAlign w:val="superscript"/>
          <w:lang w:val="en-US"/>
        </w:rPr>
        <w:t>,</w:t>
      </w:r>
      <w:r w:rsidRPr="00C76C53">
        <w:rPr>
          <w:rFonts w:ascii="Calibri" w:eastAsia="Calibri" w:hAnsi="Calibri" w:cs="Arial"/>
          <w:vertAlign w:val="superscript"/>
          <w:lang w:val="en-US"/>
        </w:rPr>
        <w:footnoteReference w:id="16"/>
      </w:r>
      <w:r w:rsidRPr="00C76C53">
        <w:rPr>
          <w:rFonts w:ascii="Calibri" w:eastAsia="Calibri" w:hAnsi="Calibri" w:cs="Arial"/>
          <w:lang w:val="en-US"/>
        </w:rPr>
        <w:t xml:space="preserve"> Additional model specifications include trends and seasonally adjusted variables using the X-13ARIMA-SEATS algorithm are estimated.</w:t>
      </w:r>
      <w:r w:rsidRPr="00C76C53">
        <w:rPr>
          <w:rFonts w:ascii="Calibri" w:eastAsia="Calibri" w:hAnsi="Calibri" w:cs="Arial"/>
          <w:vertAlign w:val="superscript"/>
          <w:lang w:val="en-US"/>
        </w:rPr>
        <w:footnoteReference w:id="17"/>
      </w:r>
      <w:r w:rsidRPr="00C76C53">
        <w:rPr>
          <w:rFonts w:ascii="Calibri" w:eastAsia="Calibri" w:hAnsi="Calibri" w:cs="Arial"/>
          <w:lang w:val="en-US"/>
        </w:rPr>
        <w:t xml:space="preserve"> Note that not all variables received a seasonal adjustment if no seasonal component was identified.</w:t>
      </w:r>
    </w:p>
    <w:p w14:paraId="586CE21D" w14:textId="10468983" w:rsidR="00C76C53" w:rsidRDefault="00C76C53" w:rsidP="00C76C53">
      <w:pPr>
        <w:rPr>
          <w:rFonts w:ascii="Calibri" w:eastAsia="Calibri" w:hAnsi="Calibri" w:cs="Arial"/>
          <w:lang w:val="en-US"/>
        </w:rPr>
      </w:pPr>
      <w:r w:rsidRPr="00C76C53">
        <w:rPr>
          <w:rFonts w:ascii="Calibri" w:eastAsia="Calibri" w:hAnsi="Calibri" w:cs="Arial"/>
          <w:lang w:val="en-US"/>
        </w:rPr>
        <w:t>Natural logs are taken for all variables in every model. Each coefficient can be interpreted as an approximate percentage change after a 1% increase in the independent variable</w:t>
      </w:r>
      <w:bookmarkStart w:id="59" w:name="_Toc166267162"/>
      <w:bookmarkStart w:id="60" w:name="data"/>
      <w:bookmarkEnd w:id="9"/>
      <w:bookmarkEnd w:id="57"/>
      <w:r w:rsidR="00C95C12">
        <w:rPr>
          <w:rFonts w:ascii="Calibri" w:eastAsia="Calibri" w:hAnsi="Calibri" w:cs="Arial"/>
          <w:lang w:val="en-US"/>
        </w:rPr>
        <w:t>.</w:t>
      </w:r>
    </w:p>
    <w:p w14:paraId="66FB7746" w14:textId="581BB961" w:rsidR="00C95C12" w:rsidRDefault="00C95C12">
      <w:pPr>
        <w:spacing w:after="160" w:line="278" w:lineRule="auto"/>
        <w:rPr>
          <w:rFonts w:ascii="Calibri" w:eastAsia="Calibri" w:hAnsi="Calibri" w:cs="Arial"/>
          <w:lang w:val="en-US"/>
        </w:rPr>
      </w:pPr>
      <w:r>
        <w:rPr>
          <w:rFonts w:ascii="Calibri" w:eastAsia="Calibri" w:hAnsi="Calibri" w:cs="Arial"/>
          <w:lang w:val="en-US"/>
        </w:rPr>
        <w:br w:type="page"/>
      </w:r>
    </w:p>
    <w:p w14:paraId="642B6087" w14:textId="77777777" w:rsidR="00C76C53" w:rsidRPr="00C76C53" w:rsidRDefault="00C76C53" w:rsidP="004D54BA">
      <w:pPr>
        <w:pStyle w:val="Heading20"/>
        <w:keepNext w:val="0"/>
        <w:keepLines w:val="0"/>
        <w:numPr>
          <w:ilvl w:val="0"/>
          <w:numId w:val="18"/>
        </w:numPr>
        <w:spacing w:before="0" w:after="200"/>
        <w:ind w:left="709" w:hanging="709"/>
        <w:rPr>
          <w:rFonts w:ascii="Calibri" w:eastAsia="MS Mincho" w:hAnsi="Calibri" w:cs="Arial"/>
          <w:bCs/>
          <w:color w:val="197C7D"/>
          <w:sz w:val="56"/>
          <w:szCs w:val="28"/>
          <w:lang w:eastAsia="ja-JP"/>
        </w:rPr>
      </w:pPr>
      <w:bookmarkStart w:id="61" w:name="_Toc180660355"/>
      <w:r w:rsidRPr="00C76C53">
        <w:rPr>
          <w:rFonts w:ascii="Calibri" w:eastAsia="MS Mincho" w:hAnsi="Calibri" w:cs="Arial"/>
          <w:bCs/>
          <w:color w:val="197C7D"/>
          <w:sz w:val="56"/>
          <w:szCs w:val="28"/>
          <w:lang w:eastAsia="ja-JP"/>
        </w:rPr>
        <w:t xml:space="preserve">Merchandise trade </w:t>
      </w:r>
      <w:r w:rsidRPr="00C76C53">
        <w:rPr>
          <w:rFonts w:ascii="Calibri" w:eastAsiaTheme="minorEastAsia" w:hAnsi="Calibri" w:cstheme="minorBidi"/>
          <w:bCs/>
          <w:color w:val="197C7D"/>
          <w:sz w:val="56"/>
          <w:szCs w:val="28"/>
          <w:lang w:eastAsia="ja-JP"/>
        </w:rPr>
        <w:t>data</w:t>
      </w:r>
      <w:r w:rsidRPr="00C76C53">
        <w:rPr>
          <w:rFonts w:ascii="Calibri" w:eastAsia="MS Mincho" w:hAnsi="Calibri" w:cs="Arial"/>
          <w:bCs/>
          <w:color w:val="197C7D"/>
          <w:sz w:val="56"/>
          <w:szCs w:val="28"/>
          <w:lang w:eastAsia="ja-JP"/>
        </w:rPr>
        <w:t xml:space="preserve"> in BLADE</w:t>
      </w:r>
      <w:bookmarkEnd w:id="59"/>
      <w:bookmarkEnd w:id="61"/>
    </w:p>
    <w:p w14:paraId="6F230DC1"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 xml:space="preserve">Data for key variables in model estimation is sourced from integrated merchandise trade and BLADE data. Raw trade data is presented as monthly observations at an ABN level. Each row contains the traded good’s 10-digit </w:t>
      </w:r>
      <w:proofErr w:type="spellStart"/>
      <w:r w:rsidRPr="00C76C53">
        <w:rPr>
          <w:rFonts w:ascii="Calibri" w:eastAsia="Calibri" w:hAnsi="Calibri" w:cs="Arial"/>
          <w:lang w:val="en-US"/>
        </w:rPr>
        <w:t>Harmonised</w:t>
      </w:r>
      <w:proofErr w:type="spellEnd"/>
      <w:r w:rsidRPr="00C76C53">
        <w:rPr>
          <w:rFonts w:ascii="Calibri" w:eastAsia="Calibri" w:hAnsi="Calibri" w:cs="Arial"/>
          <w:lang w:val="en-US"/>
        </w:rPr>
        <w:t xml:space="preserve"> Tariff Item Statistical Code (HTISC), total value (customs value </w:t>
      </w:r>
      <w:r w:rsidRPr="00C76C53">
        <w:rPr>
          <w:rFonts w:ascii="Calibri" w:eastAsia="Calibri" w:hAnsi="Calibri" w:cs="Arial"/>
          <w:lang w:val="en-US"/>
        </w:rPr>
        <w:lastRenderedPageBreak/>
        <w:t xml:space="preserve">and free </w:t>
      </w:r>
      <w:proofErr w:type="gramStart"/>
      <w:r w:rsidRPr="00C76C53">
        <w:rPr>
          <w:rFonts w:ascii="Calibri" w:eastAsia="Calibri" w:hAnsi="Calibri" w:cs="Arial"/>
          <w:lang w:val="en-US"/>
        </w:rPr>
        <w:t>on board</w:t>
      </w:r>
      <w:proofErr w:type="gramEnd"/>
      <w:r w:rsidRPr="00C76C53">
        <w:rPr>
          <w:rFonts w:ascii="Calibri" w:eastAsia="Calibri" w:hAnsi="Calibri" w:cs="Arial"/>
          <w:lang w:val="en-US"/>
        </w:rPr>
        <w:t xml:space="preserve"> value), location of departure or arrival destination and weight of traded good. Key variables for modelling are:</w:t>
      </w:r>
    </w:p>
    <w:p w14:paraId="2ED3A8D7" w14:textId="77777777" w:rsidR="00C76C53" w:rsidRPr="00C76C53" w:rsidRDefault="00C76C53" w:rsidP="00C76C53">
      <w:pPr>
        <w:numPr>
          <w:ilvl w:val="0"/>
          <w:numId w:val="9"/>
        </w:numPr>
        <w:rPr>
          <w:rFonts w:ascii="Calibri" w:eastAsia="Calibri" w:hAnsi="Calibri" w:cs="Arial"/>
        </w:rPr>
      </w:pPr>
      <w:r w:rsidRPr="00C76C53">
        <w:rPr>
          <w:rFonts w:ascii="Calibri" w:eastAsia="Calibri" w:hAnsi="Calibri" w:cs="Arial"/>
        </w:rPr>
        <w:t>Customs value: Price paid to the supplier (transaction value). Used to record Australian import value in international trade statistics.</w:t>
      </w:r>
    </w:p>
    <w:p w14:paraId="0901002C" w14:textId="77777777" w:rsidR="00C76C53" w:rsidRPr="00C76C53" w:rsidRDefault="00C76C53" w:rsidP="00C76C53">
      <w:pPr>
        <w:numPr>
          <w:ilvl w:val="0"/>
          <w:numId w:val="9"/>
        </w:numPr>
        <w:rPr>
          <w:rFonts w:ascii="Calibri" w:eastAsia="Calibri" w:hAnsi="Calibri" w:cs="Arial"/>
        </w:rPr>
      </w:pPr>
      <w:r w:rsidRPr="00C76C53">
        <w:rPr>
          <w:rFonts w:ascii="Calibri" w:eastAsia="Calibri" w:hAnsi="Calibri" w:cs="Arial"/>
        </w:rPr>
        <w:t>Free on board (FOB): Transaction value including value of outside packaging and distribution services. Used to measure export value.</w:t>
      </w:r>
    </w:p>
    <w:p w14:paraId="06705714" w14:textId="77777777" w:rsidR="00C76C53" w:rsidRPr="00C76C53" w:rsidRDefault="00C76C53" w:rsidP="00C76C53">
      <w:pPr>
        <w:numPr>
          <w:ilvl w:val="0"/>
          <w:numId w:val="9"/>
        </w:numPr>
        <w:rPr>
          <w:rFonts w:ascii="Calibri" w:eastAsia="Calibri" w:hAnsi="Calibri" w:cs="Arial"/>
        </w:rPr>
      </w:pPr>
      <w:r w:rsidRPr="00C76C53">
        <w:rPr>
          <w:rFonts w:ascii="Calibri" w:eastAsia="Calibri" w:hAnsi="Calibri" w:cs="Arial"/>
        </w:rPr>
        <w:t>Quantity traded: Quantity of goods imported or exported in tonnes (or converted to tonnes if a different unit is used).</w:t>
      </w:r>
    </w:p>
    <w:p w14:paraId="1EC94B7F" w14:textId="77777777" w:rsidR="00C76C53" w:rsidRPr="00C76C53" w:rsidRDefault="00C76C53" w:rsidP="00C76C53">
      <w:pPr>
        <w:spacing w:after="0" w:line="240" w:lineRule="auto"/>
        <w:rPr>
          <w:rFonts w:ascii="Calibri" w:eastAsia="Calibri" w:hAnsi="Calibri" w:cs="Arial"/>
        </w:rPr>
        <w:sectPr w:rsidR="00C76C53" w:rsidRPr="00C76C53" w:rsidSect="00C76C53">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1440" w:right="1440" w:bottom="1440" w:left="1440" w:header="720" w:footer="720" w:gutter="0"/>
          <w:cols w:space="720"/>
          <w:docGrid w:linePitch="326"/>
        </w:sectPr>
      </w:pPr>
      <w:r w:rsidRPr="00C76C53">
        <w:rPr>
          <w:rFonts w:ascii="Calibri" w:eastAsia="Calibri" w:hAnsi="Calibri" w:cs="Arial"/>
        </w:rPr>
        <w:t>The price of goods traded is derived by taking the total value of goods traded, divided by weight, which gives price per tonne of product.</w:t>
      </w:r>
      <w:bookmarkStart w:id="62" w:name="export-and-import-price-variables"/>
      <w:r w:rsidRPr="00C76C53">
        <w:rPr>
          <w:rFonts w:ascii="Calibri" w:eastAsia="Calibri" w:hAnsi="Calibri" w:cs="Arial"/>
        </w:rPr>
        <w:t xml:space="preserve"> </w:t>
      </w:r>
    </w:p>
    <w:p w14:paraId="2B620794" w14:textId="77777777" w:rsidR="00C76C53" w:rsidRPr="00C76C53" w:rsidRDefault="00C76C53" w:rsidP="00C76C53">
      <w:pPr>
        <w:rPr>
          <w:rFonts w:ascii="Calibri" w:eastAsia="Calibri" w:hAnsi="Calibri" w:cs="Arial"/>
          <w:sz w:val="24"/>
          <w:szCs w:val="24"/>
          <w:lang w:val="en-US"/>
        </w:rPr>
      </w:pPr>
    </w:p>
    <w:p w14:paraId="6AC97455" w14:textId="21E90C4A"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63" w:name="_Toc180660356"/>
      <w:r w:rsidRPr="00C76C53">
        <w:rPr>
          <w:rFonts w:ascii="Calibri" w:eastAsia="Times New Roman" w:hAnsi="Calibri" w:cs="Times New Roman"/>
          <w:b/>
          <w:bCs/>
          <w:color w:val="auto"/>
          <w:sz w:val="36"/>
          <w:szCs w:val="24"/>
        </w:rPr>
        <w:t>Creation of export and import price variables</w:t>
      </w:r>
      <w:bookmarkEnd w:id="63"/>
    </w:p>
    <w:p w14:paraId="4D80CA3A"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Prices are aggregated to a quarterly weighted average, where the weights are the quantity of goods imported or exported. This gives greater weight to transactions with higher quantities of a given commodity. Quantity weightings may reflect variation in prices due to long-term contract agreements and economies of scale. Furthermore, weightings reduce the influence of outliers in the reported price data, which are typically associated with low quantities of goods traded and which may be for a specific type of high value commodity.</w:t>
      </w:r>
    </w:p>
    <w:p w14:paraId="60DAFBE5"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Additionally, prices under long-term contracts and spot market prices may be different.</w:t>
      </w:r>
      <w:r w:rsidRPr="00C76C53">
        <w:rPr>
          <w:rFonts w:ascii="Calibri" w:eastAsia="Calibri" w:hAnsi="Calibri" w:cs="Arial"/>
          <w:vertAlign w:val="superscript"/>
          <w:lang w:val="en-US"/>
        </w:rPr>
        <w:footnoteReference w:id="18"/>
      </w:r>
      <w:r w:rsidRPr="00C76C53">
        <w:rPr>
          <w:rFonts w:ascii="Calibri" w:eastAsia="Calibri" w:hAnsi="Calibri" w:cs="Arial"/>
          <w:lang w:val="en-US"/>
        </w:rPr>
        <w:t xml:space="preserve"> However, the data does not differentiate between how prices have been set. Exports transactions are converted to Australian dollars by the ABS. We assume that all exports transaction </w:t>
      </w:r>
      <w:proofErr w:type="gramStart"/>
      <w:r w:rsidRPr="00C76C53">
        <w:rPr>
          <w:rFonts w:ascii="Calibri" w:eastAsia="Calibri" w:hAnsi="Calibri" w:cs="Arial"/>
          <w:lang w:val="en-US"/>
        </w:rPr>
        <w:t>are</w:t>
      </w:r>
      <w:proofErr w:type="gramEnd"/>
      <w:r w:rsidRPr="00C76C53">
        <w:rPr>
          <w:rFonts w:ascii="Calibri" w:eastAsia="Calibri" w:hAnsi="Calibri" w:cs="Arial"/>
          <w:lang w:val="en-US"/>
        </w:rPr>
        <w:t xml:space="preserve"> invoiced in US dollars and convert the export prices at the relevant exchange rate. Specifically, monthly exchange rates were sourced from the BIS data portal and used to convert export prices to US dollars.</w:t>
      </w:r>
    </w:p>
    <w:p w14:paraId="4BFE5E73" w14:textId="5F8080B4"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64" w:name="_Toc166267163"/>
      <w:bookmarkStart w:id="65" w:name="demand-variables"/>
      <w:bookmarkStart w:id="66" w:name="_Toc180660357"/>
      <w:bookmarkEnd w:id="62"/>
      <w:r w:rsidRPr="00C76C53">
        <w:rPr>
          <w:rFonts w:ascii="Calibri" w:eastAsia="Times New Roman" w:hAnsi="Calibri" w:cs="Times New Roman"/>
          <w:b/>
          <w:bCs/>
          <w:color w:val="auto"/>
          <w:sz w:val="36"/>
          <w:szCs w:val="24"/>
        </w:rPr>
        <w:t>Demand variables</w:t>
      </w:r>
      <w:bookmarkEnd w:id="64"/>
      <w:bookmarkEnd w:id="66"/>
    </w:p>
    <w:p w14:paraId="787A4EF2"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 xml:space="preserve">Domestic demand is proxied by different aggregate indexes across industries for import models depending on which provided the best model fit by </w:t>
      </w:r>
      <w:proofErr w:type="spellStart"/>
      <w:r w:rsidRPr="00C76C53">
        <w:rPr>
          <w:rFonts w:ascii="Calibri" w:eastAsia="Calibri" w:hAnsi="Calibri" w:cs="Arial"/>
          <w:lang w:val="en-US"/>
        </w:rPr>
        <w:t>minimising</w:t>
      </w:r>
      <w:proofErr w:type="spellEnd"/>
      <w:r w:rsidRPr="00C76C53">
        <w:rPr>
          <w:rFonts w:ascii="Calibri" w:eastAsia="Calibri" w:hAnsi="Calibri" w:cs="Arial"/>
          <w:lang w:val="en-US"/>
        </w:rPr>
        <w:t xml:space="preserve"> the AIC. For clinker and steel imports, the ABS’ construction seasonally adjusted gross value added (GVA) index is used as a proxy for domestic demand. Ammonia and ammonium phosphate use a seasonally adjusted GVA based on agricultural growing seasons. The GVA index was sourced from ABS (September 2023). Australian Final Demand and Australian GDP are used as a proxy for domestic demand for all other commodities.</w:t>
      </w:r>
    </w:p>
    <w:p w14:paraId="07338CB5"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 xml:space="preserve">For export models, the commodity-invariant trade-weighted index of five top trading partners’ GDPs are used as a foreign demand control. GDP data are seasonally adjusted and sourced from the OECD. </w:t>
      </w:r>
      <w:r w:rsidRPr="00C76C53">
        <w:rPr>
          <w:rFonts w:ascii="Calibri" w:eastAsia="Calibri" w:hAnsi="Calibri" w:cs="Arial"/>
          <w:lang w:val="en-US"/>
        </w:rPr>
        <w:lastRenderedPageBreak/>
        <w:t xml:space="preserve">The weights are based on DFAT export statistics for 2015 (China: 47.7%, Japan: 25.2%, the Republic of Korea: 11.5%, the United States: 9.0%, India: 6.6%). The weighting is the share of each destination country in the total value of Australia’s exports for the commodity being modeled. Weights are calculated over the </w:t>
      </w:r>
      <w:proofErr w:type="gramStart"/>
      <w:r w:rsidRPr="00C76C53">
        <w:rPr>
          <w:rFonts w:ascii="Calibri" w:eastAsia="Calibri" w:hAnsi="Calibri" w:cs="Arial"/>
          <w:lang w:val="en-US"/>
        </w:rPr>
        <w:t>full time</w:t>
      </w:r>
      <w:proofErr w:type="gramEnd"/>
      <w:r w:rsidRPr="00C76C53">
        <w:rPr>
          <w:rFonts w:ascii="Calibri" w:eastAsia="Calibri" w:hAnsi="Calibri" w:cs="Arial"/>
          <w:lang w:val="en-US"/>
        </w:rPr>
        <w:t xml:space="preserve"> range of available trade data, which is 2003 Q3 to 2022 Q4.</w:t>
      </w:r>
    </w:p>
    <w:p w14:paraId="5FA9B9B8" w14:textId="23E5C2A2"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67" w:name="_Toc166267164"/>
      <w:bookmarkStart w:id="68" w:name="data-quality"/>
      <w:bookmarkStart w:id="69" w:name="limitations"/>
      <w:bookmarkStart w:id="70" w:name="_Toc180660358"/>
      <w:bookmarkEnd w:id="60"/>
      <w:bookmarkEnd w:id="65"/>
      <w:r w:rsidRPr="00C76C53">
        <w:rPr>
          <w:rFonts w:ascii="Calibri" w:eastAsia="Times New Roman" w:hAnsi="Calibri" w:cs="Times New Roman"/>
          <w:b/>
          <w:bCs/>
          <w:color w:val="auto"/>
          <w:sz w:val="36"/>
          <w:szCs w:val="24"/>
        </w:rPr>
        <w:t>Data quality</w:t>
      </w:r>
      <w:bookmarkEnd w:id="67"/>
      <w:bookmarkEnd w:id="70"/>
    </w:p>
    <w:p w14:paraId="0D46AA01"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 xml:space="preserve">Across commodities, there were values in prices and quantities that appear to be outliers. However, given data in the </w:t>
      </w:r>
      <w:proofErr w:type="spellStart"/>
      <w:r w:rsidRPr="00C76C53">
        <w:rPr>
          <w:rFonts w:ascii="Calibri" w:eastAsia="Calibri" w:hAnsi="Calibri" w:cs="Arial"/>
          <w:lang w:val="en-US"/>
        </w:rPr>
        <w:t>DataLab</w:t>
      </w:r>
      <w:proofErr w:type="spellEnd"/>
      <w:r w:rsidRPr="00C76C53">
        <w:rPr>
          <w:rFonts w:ascii="Calibri" w:eastAsia="Calibri" w:hAnsi="Calibri" w:cs="Arial"/>
          <w:lang w:val="en-US"/>
        </w:rPr>
        <w:t xml:space="preserve"> is de-identified, it is often difficult to determine whether this is due to reporting error, or a correct but anomalous transaction.</w:t>
      </w:r>
    </w:p>
    <w:p w14:paraId="6AF499E3"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A further set of models was run which remove the post-COVID and post-Ukraine invasion period. Using data for the period 2003 Q3 to 2019 Q4 deals with the global supply and demand shocks which may impact an estimate of the true underlying relationship. In some case, these models are preferred.</w:t>
      </w:r>
    </w:p>
    <w:p w14:paraId="44C09C24" w14:textId="77777777" w:rsidR="00C76C53" w:rsidRPr="00C76C53" w:rsidRDefault="00C76C53" w:rsidP="00C76C53">
      <w:pPr>
        <w:rPr>
          <w:rFonts w:ascii="Calibri" w:eastAsia="Calibri" w:hAnsi="Calibri" w:cs="Arial"/>
          <w:lang w:val="en-US"/>
        </w:rPr>
      </w:pPr>
      <w:bookmarkStart w:id="71" w:name="Xcb4f2206cd9f2812985a07521f80e83c197a087"/>
      <w:bookmarkEnd w:id="68"/>
      <w:r w:rsidRPr="00C76C53">
        <w:rPr>
          <w:rFonts w:ascii="Calibri" w:eastAsia="Calibri" w:hAnsi="Calibri" w:cs="Arial"/>
          <w:lang w:val="en-US"/>
        </w:rPr>
        <w:t>Additional models were run with the top 1% of prices removed from the raw dataset as a robustness check. Additional robustness checks were models with both the flat trade (import or export) price as well as a model which used a ratio of export prices to import prices (i.e. a proxy for relative prices) – which may be insightful for commodities such as petroleum, where long-term contracting matters for recorded prices at customs (in BLADE).</w:t>
      </w:r>
    </w:p>
    <w:p w14:paraId="2C32E287" w14:textId="2254ABCC"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72" w:name="_Toc166267165"/>
      <w:bookmarkStart w:id="73" w:name="_Toc180660359"/>
      <w:r w:rsidRPr="00C76C53">
        <w:rPr>
          <w:rFonts w:ascii="Calibri" w:eastAsia="Times New Roman" w:hAnsi="Calibri" w:cs="Times New Roman"/>
          <w:b/>
          <w:bCs/>
          <w:color w:val="auto"/>
          <w:sz w:val="36"/>
          <w:szCs w:val="24"/>
        </w:rPr>
        <w:t>Sources of bias in the estimates and alternative approaches</w:t>
      </w:r>
      <w:bookmarkEnd w:id="72"/>
      <w:bookmarkEnd w:id="73"/>
    </w:p>
    <w:p w14:paraId="37291987"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 xml:space="preserve">For trade estimates, and </w:t>
      </w:r>
      <w:proofErr w:type="gramStart"/>
      <w:r w:rsidRPr="00C76C53">
        <w:rPr>
          <w:rFonts w:ascii="Calibri" w:eastAsia="Calibri" w:hAnsi="Calibri" w:cs="Arial"/>
          <w:lang w:val="en-US"/>
        </w:rPr>
        <w:t>in particular for</w:t>
      </w:r>
      <w:proofErr w:type="gramEnd"/>
      <w:r w:rsidRPr="00C76C53">
        <w:rPr>
          <w:rFonts w:ascii="Calibri" w:eastAsia="Calibri" w:hAnsi="Calibri" w:cs="Arial"/>
          <w:lang w:val="en-US"/>
        </w:rPr>
        <w:t xml:space="preserve"> exports models, the results from this analysis are likely to be biased towards zero, i.e. the ‘true’ elasticity is likely to be greater (higher negative numbers) than estimated. Unbiased estimates would likely show a greater response of quantities to price changes, and by extension higher trade leakage rates.</w:t>
      </w:r>
    </w:p>
    <w:p w14:paraId="3EC52AA2"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This is because</w:t>
      </w:r>
      <w:r w:rsidRPr="00C76C53" w:rsidDel="00F80675">
        <w:rPr>
          <w:rFonts w:ascii="Calibri" w:eastAsia="Calibri" w:hAnsi="Calibri" w:cs="Arial"/>
          <w:lang w:val="en-US"/>
        </w:rPr>
        <w:t xml:space="preserve"> </w:t>
      </w:r>
      <w:r w:rsidRPr="00C76C53">
        <w:rPr>
          <w:rFonts w:ascii="Calibri" w:eastAsia="Calibri" w:hAnsi="Calibri" w:cs="Arial"/>
          <w:lang w:val="en-US"/>
        </w:rPr>
        <w:t xml:space="preserve">this analysis has been unable to account fully for company level costs. This measure for landed import and export prices can therefore include both the supply side cost of production as well as the demand side impact on prices. This means that prices could rise due to domestic demand (causing imports to rise) and export prices could rise due to higher foreign demand – rather than due to changes in domestic or foreign production costs. </w:t>
      </w:r>
    </w:p>
    <w:p w14:paraId="2D01537B"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 xml:space="preserve">Trade-related variation in carbon policies may be better reflected by the changes in a firm’s cost as opposed to changes in prices. This has implications for modelling options and whether a firm-based panel data approach could help to capture the variation. If changes in climate policies affect the cost base of firms, but overall costs are below the export price, then variation in export prices may not reflect potential changes in climate policies. We assess that import prices are more likely to be driven by global factors given that import prices are set by foreign produces. However, it was not practical to undertake a full firm-level micro-founded estimation given the time available and given the need to rely on the newly integrated National Greenhouse Gas and Energy Reporting (NGER) </w:t>
      </w:r>
      <w:r w:rsidRPr="00C76C53">
        <w:rPr>
          <w:rFonts w:ascii="Calibri" w:eastAsia="Calibri" w:hAnsi="Calibri" w:cs="Arial"/>
          <w:lang w:val="en-US"/>
        </w:rPr>
        <w:lastRenderedPageBreak/>
        <w:t>Scheme data into BLADE. We have relied on some descriptive firm-level sector data to inform the creation and checking of the ECM modelling.</w:t>
      </w:r>
    </w:p>
    <w:p w14:paraId="26EC6C3A" w14:textId="77777777" w:rsidR="00C76C53" w:rsidRPr="00C76C53" w:rsidRDefault="00C76C53" w:rsidP="00C76C53">
      <w:pPr>
        <w:spacing w:after="0"/>
        <w:rPr>
          <w:rFonts w:ascii="Calibri" w:eastAsia="Calibri" w:hAnsi="Calibri" w:cs="Arial"/>
        </w:rPr>
        <w:sectPr w:rsidR="00C76C53" w:rsidRPr="00C76C53" w:rsidSect="00C76C53">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1440" w:right="1440" w:bottom="1440" w:left="1440" w:header="720" w:footer="720" w:gutter="0"/>
          <w:cols w:space="720"/>
          <w:docGrid w:linePitch="326"/>
        </w:sectPr>
      </w:pPr>
      <w:r w:rsidRPr="00C76C53">
        <w:rPr>
          <w:rFonts w:ascii="Calibri" w:eastAsia="Calibri" w:hAnsi="Calibri" w:cs="Arial"/>
        </w:rPr>
        <w:t xml:space="preserve">In addition, the creation of aggregate commodity ‘categories’ assumes production variables groups to be homogenous products. This does not account for heterogeneity (differences) in production variables in the final estimates. This may create further (likely upwards) bias in the estimates. This risk cannot always be accounted for due to the production variable mapping and other data limitations. </w:t>
      </w:r>
    </w:p>
    <w:p w14:paraId="5700BF0A" w14:textId="77777777" w:rsidR="00C76C53" w:rsidRPr="00C76C53" w:rsidRDefault="00C76C53" w:rsidP="00C76C53">
      <w:pPr>
        <w:rPr>
          <w:rFonts w:ascii="Calibri" w:eastAsia="Calibri" w:hAnsi="Calibri" w:cs="Arial"/>
        </w:rPr>
      </w:pPr>
    </w:p>
    <w:p w14:paraId="52ADD7E5" w14:textId="77777777" w:rsidR="00C76C53" w:rsidRPr="00C76C53" w:rsidRDefault="00C76C53" w:rsidP="00C76C53">
      <w:pPr>
        <w:spacing w:before="180" w:after="180" w:line="240" w:lineRule="auto"/>
        <w:rPr>
          <w:rFonts w:ascii="Calibri" w:eastAsia="Calibri" w:hAnsi="Calibri" w:cs="Arial"/>
          <w:sz w:val="24"/>
          <w:szCs w:val="24"/>
          <w:lang w:val="en-US"/>
        </w:rPr>
      </w:pPr>
      <w:bookmarkStart w:id="74" w:name="references"/>
      <w:bookmarkEnd w:id="69"/>
      <w:bookmarkEnd w:id="71"/>
    </w:p>
    <w:p w14:paraId="7240504B" w14:textId="77777777" w:rsidR="00C76C53" w:rsidRPr="00C76C53" w:rsidRDefault="00C76C53" w:rsidP="00C76C53">
      <w:pPr>
        <w:spacing w:after="0" w:line="240" w:lineRule="auto"/>
        <w:rPr>
          <w:rFonts w:ascii="Calibri" w:eastAsia="MS Mincho" w:hAnsi="Calibri" w:cs="Arial"/>
          <w:bCs/>
          <w:color w:val="197C7D"/>
          <w:sz w:val="56"/>
          <w:szCs w:val="28"/>
          <w:lang w:eastAsia="ja-JP"/>
        </w:rPr>
      </w:pPr>
      <w:bookmarkStart w:id="75" w:name="_Toc166267167"/>
      <w:r w:rsidRPr="00C76C53">
        <w:rPr>
          <w:rFonts w:ascii="Calibri" w:eastAsia="Calibri" w:hAnsi="Calibri" w:cs="Arial"/>
        </w:rPr>
        <w:br w:type="page"/>
      </w:r>
    </w:p>
    <w:p w14:paraId="285540DD" w14:textId="77777777" w:rsidR="00C76C53" w:rsidRPr="00C76C53" w:rsidRDefault="00C76C53" w:rsidP="004D54BA">
      <w:pPr>
        <w:pStyle w:val="Heading20"/>
        <w:keepNext w:val="0"/>
        <w:keepLines w:val="0"/>
        <w:numPr>
          <w:ilvl w:val="0"/>
          <w:numId w:val="18"/>
        </w:numPr>
        <w:spacing w:before="0" w:after="200"/>
        <w:ind w:left="709" w:hanging="709"/>
        <w:rPr>
          <w:rFonts w:ascii="Calibri" w:eastAsia="MS Mincho" w:hAnsi="Calibri" w:cs="Arial"/>
          <w:bCs/>
          <w:color w:val="197C7D"/>
          <w:sz w:val="56"/>
          <w:szCs w:val="28"/>
          <w:lang w:eastAsia="ja-JP"/>
        </w:rPr>
      </w:pPr>
      <w:bookmarkStart w:id="76" w:name="_Toc180660360"/>
      <w:r w:rsidRPr="00C76C53">
        <w:rPr>
          <w:rFonts w:ascii="Calibri" w:eastAsia="MS Mincho" w:hAnsi="Calibri" w:cs="Arial"/>
          <w:bCs/>
          <w:color w:val="197C7D"/>
          <w:sz w:val="56"/>
          <w:szCs w:val="28"/>
          <w:lang w:eastAsia="ja-JP"/>
        </w:rPr>
        <w:lastRenderedPageBreak/>
        <w:t xml:space="preserve">Trade model regression </w:t>
      </w:r>
      <w:r w:rsidRPr="00C76C53">
        <w:rPr>
          <w:rFonts w:ascii="Calibri" w:eastAsiaTheme="minorEastAsia" w:hAnsi="Calibri" w:cstheme="minorBidi"/>
          <w:bCs/>
          <w:color w:val="197C7D"/>
          <w:sz w:val="56"/>
          <w:szCs w:val="28"/>
          <w:lang w:eastAsia="ja-JP"/>
        </w:rPr>
        <w:t>results</w:t>
      </w:r>
      <w:bookmarkEnd w:id="75"/>
      <w:bookmarkEnd w:id="76"/>
    </w:p>
    <w:p w14:paraId="69A61C40" w14:textId="77777777" w:rsidR="00C76C53" w:rsidRPr="00C76C53" w:rsidRDefault="00C76C53" w:rsidP="00C76C53">
      <w:pPr>
        <w:rPr>
          <w:rFonts w:ascii="Calibri" w:eastAsia="Calibri" w:hAnsi="Calibri" w:cs="Arial"/>
          <w:lang w:val="en-US"/>
        </w:rPr>
      </w:pPr>
      <w:r w:rsidRPr="00C76C53">
        <w:rPr>
          <w:rFonts w:ascii="Calibri" w:eastAsia="Calibri" w:hAnsi="Calibri" w:cs="Arial"/>
          <w:lang w:val="en-US"/>
        </w:rPr>
        <w:t xml:space="preserve">The results of the ARDL (Unrestricted ECM) models are </w:t>
      </w:r>
      <w:proofErr w:type="spellStart"/>
      <w:r w:rsidRPr="00C76C53">
        <w:rPr>
          <w:rFonts w:ascii="Calibri" w:eastAsia="Calibri" w:hAnsi="Calibri" w:cs="Arial"/>
          <w:lang w:val="en-US"/>
        </w:rPr>
        <w:t>summarised</w:t>
      </w:r>
      <w:proofErr w:type="spellEnd"/>
      <w:r w:rsidRPr="00C76C53">
        <w:rPr>
          <w:rFonts w:ascii="Calibri" w:eastAsia="Calibri" w:hAnsi="Calibri" w:cs="Arial"/>
          <w:lang w:val="en-US"/>
        </w:rPr>
        <w:t xml:space="preserve"> in the following tables. The long run price coefficient is the primary estimate used in sectoral analysis and the key quantity in econometric modelling. Columns in the tables are defined below:</w:t>
      </w:r>
    </w:p>
    <w:p w14:paraId="2496A568" w14:textId="77777777" w:rsidR="00C76C53" w:rsidRPr="00C76C53" w:rsidRDefault="00C76C53" w:rsidP="00C76C53">
      <w:pPr>
        <w:rPr>
          <w:rFonts w:ascii="Calibri" w:eastAsia="Calibri" w:hAnsi="Calibri" w:cs="Arial"/>
          <w:lang w:val="en-US"/>
        </w:rPr>
      </w:pPr>
      <w:r w:rsidRPr="00C76C53">
        <w:rPr>
          <w:rFonts w:ascii="Calibri" w:eastAsia="Calibri" w:hAnsi="Calibri" w:cs="Arial"/>
          <w:b/>
          <w:lang w:val="en-US"/>
        </w:rPr>
        <w:t>Commodity</w:t>
      </w:r>
      <w:r w:rsidRPr="00C76C53">
        <w:rPr>
          <w:rFonts w:ascii="Calibri" w:eastAsia="Calibri" w:hAnsi="Calibri" w:cs="Arial"/>
          <w:lang w:val="en-US"/>
        </w:rPr>
        <w:t>: Production variables estimated as a single commodity group.</w:t>
      </w:r>
    </w:p>
    <w:p w14:paraId="42545EAC" w14:textId="77777777" w:rsidR="00C76C53" w:rsidRPr="00C76C53" w:rsidRDefault="00C76C53" w:rsidP="00C76C53">
      <w:pPr>
        <w:rPr>
          <w:rFonts w:ascii="Calibri" w:eastAsia="Calibri" w:hAnsi="Calibri" w:cs="Arial"/>
          <w:lang w:val="en-US"/>
        </w:rPr>
      </w:pPr>
      <w:r w:rsidRPr="00C76C53">
        <w:rPr>
          <w:rFonts w:ascii="Calibri" w:eastAsia="Calibri" w:hAnsi="Calibri" w:cs="Arial"/>
          <w:b/>
          <w:lang w:val="en-US"/>
        </w:rPr>
        <w:t>Long run price</w:t>
      </w:r>
      <w:r w:rsidRPr="00C76C53">
        <w:rPr>
          <w:rFonts w:ascii="Calibri" w:eastAsia="Calibri" w:hAnsi="Calibri" w:cs="Arial"/>
          <w:b/>
          <w:bCs/>
          <w:lang w:val="en-US"/>
        </w:rPr>
        <w:t>:</w:t>
      </w:r>
      <w:r w:rsidRPr="00C76C53">
        <w:rPr>
          <w:rFonts w:ascii="Calibri" w:eastAsia="Calibri" w:hAnsi="Calibri" w:cs="Arial"/>
          <w:lang w:val="en-US"/>
        </w:rPr>
        <w:t xml:space="preserve"> The estimated long run relationship between prices and trade quantities. Suppose the reported number is -1.5. For an import (export) model, the value indicates that a 1% increase in import (export) prices is associated with a 1.5% decrease in the import (export) quantity.  Conversely, if the estimated value is positive 1.5, then a 1% change in prices would be associated with a 1.5% increase in the traded quantity. Standard errors are reported in parenthesis.</w:t>
      </w:r>
    </w:p>
    <w:p w14:paraId="39C0C8CC" w14:textId="77777777" w:rsidR="00C76C53" w:rsidRPr="00C76C53" w:rsidRDefault="00C76C53" w:rsidP="00C76C53">
      <w:pPr>
        <w:rPr>
          <w:rFonts w:ascii="Calibri" w:eastAsia="Calibri" w:hAnsi="Calibri" w:cs="Arial"/>
          <w:lang w:val="en-US"/>
        </w:rPr>
      </w:pPr>
      <w:r w:rsidRPr="00C76C53">
        <w:rPr>
          <w:rFonts w:ascii="Calibri" w:eastAsia="Calibri" w:hAnsi="Calibri" w:cs="Arial"/>
          <w:b/>
          <w:bCs/>
          <w:lang w:val="en-US"/>
        </w:rPr>
        <w:t>Long run price</w:t>
      </w:r>
      <w:r w:rsidRPr="00C76C53">
        <w:rPr>
          <w:rFonts w:ascii="Calibri" w:eastAsia="Calibri" w:hAnsi="Calibri" w:cs="Arial"/>
          <w:b/>
          <w:lang w:val="en-US"/>
        </w:rPr>
        <w:t xml:space="preserve"> p value</w:t>
      </w:r>
      <w:r w:rsidRPr="00C76C53">
        <w:rPr>
          <w:rFonts w:ascii="Calibri" w:eastAsia="Calibri" w:hAnsi="Calibri" w:cs="Arial"/>
          <w:b/>
          <w:bCs/>
          <w:lang w:val="en-US"/>
        </w:rPr>
        <w:t>:</w:t>
      </w:r>
      <w:r w:rsidRPr="00C76C53">
        <w:rPr>
          <w:rFonts w:ascii="Calibri" w:eastAsia="Calibri" w:hAnsi="Calibri" w:cs="Arial"/>
          <w:lang w:val="en-US"/>
        </w:rPr>
        <w:t xml:space="preserve"> Used to assess statistical significance of the long run price estimate against a threshold value (critical value). Smaller p values are typically attributed to ’greater’ statistical significance. P values are closely related to the effect size and standard error. If a p value is small, then the standard error is small relative to the size of the estimated coefficient. This can be interpreted as a ’less noisy’ or more ’precise’ estimate, conditional on the model.  </w:t>
      </w:r>
    </w:p>
    <w:p w14:paraId="33E40B8F" w14:textId="77777777" w:rsidR="00C76C53" w:rsidRPr="00C76C53" w:rsidRDefault="00C76C53" w:rsidP="00C76C53">
      <w:pPr>
        <w:rPr>
          <w:rFonts w:ascii="Calibri" w:eastAsia="Calibri" w:hAnsi="Calibri" w:cs="Arial"/>
          <w:lang w:val="en-US"/>
        </w:rPr>
      </w:pPr>
      <w:r w:rsidRPr="00C76C53">
        <w:rPr>
          <w:rFonts w:ascii="Calibri" w:eastAsia="Calibri" w:hAnsi="Calibri" w:cs="Arial"/>
          <w:b/>
          <w:bCs/>
          <w:lang w:val="en-US"/>
        </w:rPr>
        <w:t>Adjusted R squared:</w:t>
      </w:r>
      <w:r w:rsidRPr="00C76C53">
        <w:rPr>
          <w:rFonts w:ascii="Calibri" w:eastAsia="Calibri" w:hAnsi="Calibri" w:cs="Arial"/>
          <w:lang w:val="en-US"/>
        </w:rPr>
        <w:t xml:space="preserve"> An R squared estimate measures how much of the variation in import (export) quantity can be explained by the model. An Adjusted R squared makes a statistical adjustment for the number of variables used in the estimation procedure and is a more appropriate estimate of mode performance.</w:t>
      </w:r>
    </w:p>
    <w:p w14:paraId="4E9C316F" w14:textId="77777777" w:rsidR="00C76C53" w:rsidRPr="00C76C53" w:rsidRDefault="00C76C53" w:rsidP="00C76C53">
      <w:pPr>
        <w:rPr>
          <w:rFonts w:ascii="Calibri" w:eastAsia="Calibri" w:hAnsi="Calibri" w:cs="Arial"/>
          <w:lang w:val="en-US"/>
        </w:rPr>
      </w:pPr>
      <w:r w:rsidRPr="00C76C53">
        <w:rPr>
          <w:rFonts w:ascii="Calibri" w:eastAsia="Calibri" w:hAnsi="Calibri" w:cs="Arial"/>
          <w:b/>
          <w:bCs/>
          <w:lang w:val="en-US"/>
        </w:rPr>
        <w:t>Bounds test p value:</w:t>
      </w:r>
      <w:r w:rsidRPr="00C76C53">
        <w:rPr>
          <w:rFonts w:ascii="Calibri" w:eastAsia="Calibri" w:hAnsi="Calibri" w:cs="Arial"/>
          <w:lang w:val="en-US"/>
        </w:rPr>
        <w:t xml:space="preserve"> P value for the bounds test. If the p value is less than 0.05, then the Long Run Relationship (Bounds) is statistically significant and set to TRUE. A bounds test is used to assess whether a long relationship exists between import (export) quantity and the variables used in the model (prices and controls).</w:t>
      </w:r>
    </w:p>
    <w:p w14:paraId="592149E9" w14:textId="77777777" w:rsidR="00C76C53" w:rsidRPr="00C76C53" w:rsidRDefault="00C76C53" w:rsidP="00C76C53">
      <w:pPr>
        <w:rPr>
          <w:rFonts w:ascii="Calibri" w:eastAsia="Calibri" w:hAnsi="Calibri" w:cs="Arial"/>
          <w:lang w:val="en-US"/>
        </w:rPr>
      </w:pPr>
      <w:r w:rsidRPr="00C76C53">
        <w:rPr>
          <w:rFonts w:ascii="Calibri" w:eastAsia="Calibri" w:hAnsi="Calibri" w:cs="Arial"/>
          <w:b/>
          <w:bCs/>
          <w:lang w:val="en-US"/>
        </w:rPr>
        <w:t>Seasonally adjusted:</w:t>
      </w:r>
      <w:r w:rsidRPr="00C76C53">
        <w:rPr>
          <w:rFonts w:ascii="Calibri" w:eastAsia="Calibri" w:hAnsi="Calibri" w:cs="Arial"/>
          <w:lang w:val="en-US"/>
        </w:rPr>
        <w:t xml:space="preserve"> TRUE indicates when the X-13ARIMA-SEATS algorithm is applied to remove any seasonality in the data, if it exists.</w:t>
      </w:r>
    </w:p>
    <w:p w14:paraId="6D1D60A2" w14:textId="77777777" w:rsidR="00C76C53" w:rsidRPr="00C76C53" w:rsidRDefault="00C76C53" w:rsidP="00C76C53">
      <w:pPr>
        <w:rPr>
          <w:rFonts w:ascii="Calibri" w:eastAsia="Calibri" w:hAnsi="Calibri" w:cs="Arial"/>
          <w:lang w:val="en-US"/>
        </w:rPr>
      </w:pPr>
      <w:r w:rsidRPr="00C76C53">
        <w:rPr>
          <w:rFonts w:ascii="Calibri" w:eastAsia="Calibri" w:hAnsi="Calibri" w:cs="Arial"/>
          <w:b/>
          <w:bCs/>
          <w:lang w:val="en-US"/>
        </w:rPr>
        <w:t>Trend:</w:t>
      </w:r>
      <w:r w:rsidRPr="00C76C53">
        <w:rPr>
          <w:rFonts w:ascii="Calibri" w:eastAsia="Calibri" w:hAnsi="Calibri" w:cs="Arial"/>
          <w:lang w:val="en-US"/>
        </w:rPr>
        <w:t xml:space="preserve"> TRUE indicates when a linear trend is added to the model to account for variation coming from some linear relationship between quantity traded and time.</w:t>
      </w:r>
    </w:p>
    <w:p w14:paraId="1B1123C2" w14:textId="77777777" w:rsidR="00C76C53" w:rsidRPr="00C76C53" w:rsidRDefault="00C76C53" w:rsidP="00C76C53">
      <w:pPr>
        <w:rPr>
          <w:rFonts w:ascii="Calibri" w:eastAsia="Calibri" w:hAnsi="Calibri" w:cs="Arial"/>
          <w:lang w:val="en-US"/>
        </w:rPr>
      </w:pPr>
      <w:r w:rsidRPr="00C76C53">
        <w:rPr>
          <w:rFonts w:ascii="Calibri" w:eastAsia="Calibri" w:hAnsi="Calibri" w:cs="Arial"/>
          <w:b/>
          <w:bCs/>
          <w:lang w:val="en-US"/>
        </w:rPr>
        <w:t>Control variable:</w:t>
      </w:r>
      <w:r w:rsidRPr="00C76C53">
        <w:rPr>
          <w:rFonts w:ascii="Calibri" w:eastAsia="Calibri" w:hAnsi="Calibri" w:cs="Arial"/>
          <w:lang w:val="en-US"/>
        </w:rPr>
        <w:t xml:space="preserve"> Type of variable used to statistically adjust for either domestic or international demand in the model.</w:t>
      </w:r>
    </w:p>
    <w:p w14:paraId="7B959B85" w14:textId="77777777" w:rsidR="00C76C53" w:rsidRPr="00C76C53" w:rsidRDefault="00C76C53" w:rsidP="00C76C53">
      <w:pPr>
        <w:rPr>
          <w:rFonts w:ascii="Calibri" w:eastAsia="Calibri" w:hAnsi="Calibri" w:cs="Arial"/>
          <w:szCs w:val="24"/>
          <w:lang w:val="en-US"/>
        </w:rPr>
      </w:pPr>
      <w:r w:rsidRPr="00C76C53">
        <w:rPr>
          <w:rFonts w:ascii="Calibri" w:eastAsia="Calibri" w:hAnsi="Calibri" w:cs="Arial"/>
          <w:szCs w:val="24"/>
          <w:lang w:val="en-US"/>
        </w:rPr>
        <w:t xml:space="preserve">The ARDL model generated more insightful results for imports than exports. </w:t>
      </w:r>
    </w:p>
    <w:p w14:paraId="357C398C" w14:textId="77777777" w:rsidR="00C76C53" w:rsidRPr="00C76C53" w:rsidRDefault="00C76C53" w:rsidP="00C76C53">
      <w:pPr>
        <w:ind w:left="720" w:hanging="360"/>
        <w:rPr>
          <w:rFonts w:ascii="Calibri" w:eastAsia="Calibri" w:hAnsi="Calibri" w:cs="Arial"/>
        </w:rPr>
      </w:pPr>
      <w:r w:rsidRPr="00C76C53">
        <w:rPr>
          <w:rFonts w:ascii="Calibri" w:eastAsia="Calibri" w:hAnsi="Calibri" w:cs="Arial"/>
        </w:rPr>
        <w:t xml:space="preserve">For imports, there are 34 models we deemed useable, and 3 that generated an uninterpretable result (positive coefficient). In addition, 3 models failed due to lack of data in the time series or inability to be exported from BLADE use to identifiable </w:t>
      </w:r>
      <w:proofErr w:type="gramStart"/>
      <w:r w:rsidRPr="00C76C53">
        <w:rPr>
          <w:rFonts w:ascii="Calibri" w:eastAsia="Calibri" w:hAnsi="Calibri" w:cs="Arial"/>
        </w:rPr>
        <w:t>issues;</w:t>
      </w:r>
      <w:proofErr w:type="gramEnd"/>
      <w:r w:rsidRPr="00C76C53">
        <w:rPr>
          <w:rFonts w:ascii="Calibri" w:eastAsia="Calibri" w:hAnsi="Calibri" w:cs="Arial"/>
        </w:rPr>
        <w:t xml:space="preserve"> hydrogen, nickel ore and silicomanganese. </w:t>
      </w:r>
    </w:p>
    <w:p w14:paraId="79B88FFD" w14:textId="77777777" w:rsidR="00C76C53" w:rsidRPr="00C76C53" w:rsidRDefault="00C76C53" w:rsidP="00C76C53">
      <w:pPr>
        <w:ind w:left="720" w:hanging="360"/>
        <w:rPr>
          <w:rFonts w:ascii="Calibri" w:eastAsia="Calibri" w:hAnsi="Calibri" w:cs="Arial"/>
        </w:rPr>
      </w:pPr>
      <w:r w:rsidRPr="00C76C53">
        <w:rPr>
          <w:rFonts w:ascii="Calibri" w:eastAsia="Calibri" w:hAnsi="Calibri" w:cs="Arial"/>
        </w:rPr>
        <w:lastRenderedPageBreak/>
        <w:t>For exports, there were 24 deemed usable, 10 which were uninterpretable and 6 model fails (ammonium phosphate, clinker, flat glass, hydrogen, silicomanganese and titanium oxide).</w:t>
      </w:r>
    </w:p>
    <w:p w14:paraId="3878DED6" w14:textId="77777777" w:rsidR="00C76C53" w:rsidRPr="00C76C53" w:rsidRDefault="00C76C53" w:rsidP="00C76C53">
      <w:pPr>
        <w:rPr>
          <w:rFonts w:ascii="Calibri" w:eastAsia="Calibri" w:hAnsi="Calibri" w:cs="Arial"/>
          <w:b/>
          <w:bCs/>
        </w:rPr>
      </w:pPr>
      <w:r w:rsidRPr="00C76C53">
        <w:rPr>
          <w:rFonts w:ascii="Calibri" w:eastAsia="Calibri" w:hAnsi="Calibri" w:cs="Arial"/>
          <w:b/>
          <w:bCs/>
        </w:rPr>
        <w:t>Results</w:t>
      </w:r>
    </w:p>
    <w:p w14:paraId="10099063" w14:textId="77777777" w:rsidR="00C76C53" w:rsidRPr="00C76C53" w:rsidRDefault="00C76C53" w:rsidP="00C76C53">
      <w:pPr>
        <w:rPr>
          <w:rFonts w:ascii="Calibri" w:eastAsia="Calibri" w:hAnsi="Calibri" w:cs="Calibri"/>
          <w:lang w:val="en-US"/>
        </w:rPr>
      </w:pPr>
      <w:r w:rsidRPr="00C76C53">
        <w:rPr>
          <w:rFonts w:ascii="Calibri" w:eastAsia="Calibri" w:hAnsi="Calibri" w:cs="Calibri"/>
          <w:lang w:val="en-US"/>
        </w:rPr>
        <w:t xml:space="preserve">Table 1 and Table 2 display regression results for import models and export models respectively. Newey-West standard error is shown in parenthesis with long run price estimate is </w:t>
      </w:r>
      <m:oMath>
        <m:f>
          <m:fPr>
            <m:ctrlPr>
              <w:rPr>
                <w:rFonts w:ascii="Cambria Math" w:eastAsia="Calibri" w:hAnsi="Cambria Math" w:cs="Calibri"/>
                <w:lang w:val="en-US"/>
              </w:rPr>
            </m:ctrlPr>
          </m:fPr>
          <m:num>
            <m:nary>
              <m:naryPr>
                <m:chr m:val="∑"/>
                <m:limLoc m:val="undOvr"/>
                <m:ctrlPr>
                  <w:rPr>
                    <w:rFonts w:ascii="Cambria Math" w:eastAsia="Calibri" w:hAnsi="Cambria Math" w:cs="Calibri"/>
                    <w:lang w:val="en-US"/>
                  </w:rPr>
                </m:ctrlPr>
              </m:naryPr>
              <m:sub>
                <m:r>
                  <w:rPr>
                    <w:rFonts w:ascii="Cambria Math" w:eastAsia="Calibri" w:hAnsi="Cambria Math" w:cs="Calibri"/>
                    <w:lang w:val="en-US"/>
                  </w:rPr>
                  <m:t>i</m:t>
                </m:r>
                <m:r>
                  <m:rPr>
                    <m:sty m:val="p"/>
                  </m:rPr>
                  <w:rPr>
                    <w:rFonts w:ascii="Cambria Math" w:eastAsia="Calibri" w:hAnsi="Cambria Math" w:cs="Calibri"/>
                    <w:lang w:val="en-US"/>
                  </w:rPr>
                  <m:t>=0</m:t>
                </m:r>
              </m:sub>
              <m:sup>
                <m:r>
                  <w:rPr>
                    <w:rFonts w:ascii="Cambria Math" w:eastAsia="Calibri" w:hAnsi="Cambria Math" w:cs="Calibri"/>
                    <w:lang w:val="en-US"/>
                  </w:rPr>
                  <m:t>p</m:t>
                </m:r>
              </m:sup>
              <m:e>
                <m:sSub>
                  <m:sSubPr>
                    <m:ctrlPr>
                      <w:rPr>
                        <w:rFonts w:ascii="Cambria Math" w:eastAsia="Calibri" w:hAnsi="Cambria Math" w:cs="Calibri"/>
                        <w:lang w:val="en-US"/>
                      </w:rPr>
                    </m:ctrlPr>
                  </m:sSubPr>
                  <m:e>
                    <m:r>
                      <w:rPr>
                        <w:rFonts w:ascii="Cambria Math" w:eastAsia="Calibri" w:hAnsi="Cambria Math" w:cs="Calibri"/>
                        <w:lang w:val="en-US"/>
                      </w:rPr>
                      <m:t>μ</m:t>
                    </m:r>
                  </m:e>
                  <m:sub>
                    <m:r>
                      <m:rPr>
                        <m:sty m:val="p"/>
                      </m:rPr>
                      <w:rPr>
                        <w:rFonts w:ascii="Cambria Math" w:eastAsia="Calibri" w:hAnsi="Cambria Math" w:cs="Calibri"/>
                        <w:lang w:val="en-US"/>
                      </w:rPr>
                      <m:t>1,</m:t>
                    </m:r>
                    <m:r>
                      <w:rPr>
                        <w:rFonts w:ascii="Cambria Math" w:eastAsia="Calibri" w:hAnsi="Cambria Math" w:cs="Calibri"/>
                        <w:lang w:val="en-US"/>
                      </w:rPr>
                      <m:t>i</m:t>
                    </m:r>
                  </m:sub>
                </m:sSub>
              </m:e>
            </m:nary>
          </m:num>
          <m:den>
            <m:r>
              <m:rPr>
                <m:sty m:val="p"/>
              </m:rPr>
              <w:rPr>
                <w:rFonts w:ascii="Cambria Math" w:eastAsia="Calibri" w:hAnsi="Cambria Math" w:cs="Calibri"/>
                <w:lang w:val="en-US"/>
              </w:rPr>
              <m:t>1-</m:t>
            </m:r>
            <m:nary>
              <m:naryPr>
                <m:chr m:val="∑"/>
                <m:limLoc m:val="undOvr"/>
                <m:ctrlPr>
                  <w:rPr>
                    <w:rFonts w:ascii="Cambria Math" w:eastAsia="Calibri" w:hAnsi="Cambria Math" w:cs="Calibri"/>
                    <w:lang w:val="en-US"/>
                  </w:rPr>
                </m:ctrlPr>
              </m:naryPr>
              <m:sub>
                <m:r>
                  <w:rPr>
                    <w:rFonts w:ascii="Cambria Math" w:eastAsia="Calibri" w:hAnsi="Cambria Math" w:cs="Calibri"/>
                    <w:lang w:val="en-US"/>
                  </w:rPr>
                  <m:t>i</m:t>
                </m:r>
                <m:r>
                  <m:rPr>
                    <m:sty m:val="p"/>
                  </m:rPr>
                  <w:rPr>
                    <w:rFonts w:ascii="Cambria Math" w:eastAsia="Calibri" w:hAnsi="Cambria Math" w:cs="Calibri"/>
                    <w:lang w:val="en-US"/>
                  </w:rPr>
                  <m:t>=1</m:t>
                </m:r>
              </m:sub>
              <m:sup>
                <m:r>
                  <w:rPr>
                    <w:rFonts w:ascii="Cambria Math" w:eastAsia="Calibri" w:hAnsi="Cambria Math" w:cs="Calibri"/>
                    <w:lang w:val="en-US"/>
                  </w:rPr>
                  <m:t>r</m:t>
                </m:r>
              </m:sup>
              <m:e>
                <m:sSub>
                  <m:sSubPr>
                    <m:ctrlPr>
                      <w:rPr>
                        <w:rFonts w:ascii="Cambria Math" w:eastAsia="Calibri" w:hAnsi="Cambria Math" w:cs="Calibri"/>
                        <w:lang w:val="en-US"/>
                      </w:rPr>
                    </m:ctrlPr>
                  </m:sSubPr>
                  <m:e>
                    <m:r>
                      <w:rPr>
                        <w:rFonts w:ascii="Cambria Math" w:eastAsia="Calibri" w:hAnsi="Cambria Math" w:cs="Calibri"/>
                        <w:lang w:val="en-US"/>
                      </w:rPr>
                      <m:t>μ</m:t>
                    </m:r>
                  </m:e>
                  <m:sub>
                    <m:r>
                      <m:rPr>
                        <m:sty m:val="p"/>
                      </m:rPr>
                      <w:rPr>
                        <w:rFonts w:ascii="Cambria Math" w:eastAsia="Calibri" w:hAnsi="Cambria Math" w:cs="Calibri"/>
                        <w:lang w:val="en-US"/>
                      </w:rPr>
                      <m:t>2,</m:t>
                    </m:r>
                    <m:r>
                      <w:rPr>
                        <w:rFonts w:ascii="Cambria Math" w:eastAsia="Calibri" w:hAnsi="Cambria Math" w:cs="Calibri"/>
                        <w:lang w:val="en-US"/>
                      </w:rPr>
                      <m:t>i</m:t>
                    </m:r>
                  </m:sub>
                </m:sSub>
              </m:e>
            </m:nary>
          </m:den>
        </m:f>
        <m:r>
          <m:rPr>
            <m:sty m:val="p"/>
          </m:rPr>
          <w:rPr>
            <w:rFonts w:ascii="Cambria Math" w:eastAsia="Calibri" w:hAnsi="Cambria Math" w:cs="Calibri"/>
            <w:lang w:val="en-US"/>
          </w:rPr>
          <m:t xml:space="preserve"> </m:t>
        </m:r>
      </m:oMath>
      <w:r w:rsidRPr="00C76C53">
        <w:rPr>
          <w:rFonts w:ascii="Calibri" w:eastAsia="Calibri" w:hAnsi="Calibri" w:cs="Calibri"/>
          <w:lang w:val="en-US"/>
        </w:rPr>
        <w:t>and standard errors are calculated by the delta method.</w:t>
      </w:r>
    </w:p>
    <w:p w14:paraId="59F4D4DE" w14:textId="77777777" w:rsidR="00C76C53" w:rsidRPr="00C76C53" w:rsidRDefault="00C76C53" w:rsidP="00C76C53">
      <w:pPr>
        <w:rPr>
          <w:rFonts w:ascii="Calibri" w:eastAsia="Calibri" w:hAnsi="Calibri" w:cs="Arial"/>
          <w:sz w:val="24"/>
          <w:szCs w:val="24"/>
          <w:lang w:val="en-US"/>
        </w:rPr>
      </w:pPr>
      <w:r w:rsidRPr="00C76C53">
        <w:rPr>
          <w:rFonts w:ascii="Calibri" w:eastAsia="Calibri" w:hAnsi="Calibri" w:cs="Calibri"/>
          <w:lang w:val="en-US"/>
        </w:rPr>
        <w:t xml:space="preserve">Some selected models were fit with data cut-off </w:t>
      </w:r>
      <w:proofErr w:type="gramStart"/>
      <w:r w:rsidRPr="00C76C53">
        <w:rPr>
          <w:rFonts w:ascii="Calibri" w:eastAsia="Calibri" w:hAnsi="Calibri" w:cs="Calibri"/>
          <w:lang w:val="en-US"/>
        </w:rPr>
        <w:t>at</w:t>
      </w:r>
      <w:proofErr w:type="gramEnd"/>
      <w:r w:rsidRPr="00C76C53">
        <w:rPr>
          <w:rFonts w:ascii="Calibri" w:eastAsia="Calibri" w:hAnsi="Calibri" w:cs="Calibri"/>
          <w:lang w:val="en-US"/>
        </w:rPr>
        <w:t xml:space="preserve"> 2019 as well as the full 2022 series. For some models, the post-COVID (cement) and post-Ukraine invasion (urea, refined petroleum) time series presented issues in estimation. In these situations, the model fit on 2003-2019 data is preferred.</w:t>
      </w:r>
      <w:r w:rsidRPr="00C76C53">
        <w:rPr>
          <w:rFonts w:ascii="Calibri" w:eastAsia="Calibri" w:hAnsi="Calibri" w:cs="Arial"/>
          <w:sz w:val="24"/>
          <w:szCs w:val="24"/>
          <w:lang w:val="en-US"/>
        </w:rPr>
        <w:t xml:space="preserve"> </w:t>
      </w:r>
    </w:p>
    <w:p w14:paraId="20973D9D" w14:textId="77777777" w:rsidR="00C76C53" w:rsidRPr="00C76C53" w:rsidRDefault="00C76C53" w:rsidP="00C76C53">
      <w:pPr>
        <w:rPr>
          <w:rFonts w:ascii="Calibri" w:eastAsia="Calibri" w:hAnsi="Calibri" w:cs="Arial"/>
          <w:b/>
          <w:bCs/>
        </w:rPr>
      </w:pPr>
      <w:r w:rsidRPr="00C76C53">
        <w:rPr>
          <w:rFonts w:ascii="Calibri" w:eastAsia="Calibri" w:hAnsi="Calibri" w:cs="Arial"/>
          <w:b/>
          <w:bCs/>
        </w:rPr>
        <w:t>Critical values for statistical significance</w:t>
      </w:r>
    </w:p>
    <w:p w14:paraId="65237844" w14:textId="77777777" w:rsidR="00C76C53" w:rsidRPr="00C76C53" w:rsidRDefault="00C76C53" w:rsidP="00C76C53">
      <w:pPr>
        <w:rPr>
          <w:rFonts w:ascii="Calibri" w:eastAsia="Calibri" w:hAnsi="Calibri" w:cs="Arial"/>
        </w:rPr>
      </w:pPr>
      <w:r w:rsidRPr="00C76C53">
        <w:rPr>
          <w:rFonts w:ascii="Calibri" w:eastAsia="Calibri" w:hAnsi="Calibri" w:cs="Arial"/>
        </w:rPr>
        <w:t>^: 0.10 *: 0.05 **: 0.01 ***: 0.001</w:t>
      </w:r>
    </w:p>
    <w:p w14:paraId="1CC9A671" w14:textId="77777777" w:rsidR="00C76C53" w:rsidRPr="00C76C53" w:rsidRDefault="00C76C53" w:rsidP="00C76C53">
      <w:pPr>
        <w:rPr>
          <w:rFonts w:ascii="Calibri" w:eastAsia="Calibri" w:hAnsi="Calibri" w:cs="Arial"/>
          <w:sz w:val="24"/>
          <w:szCs w:val="24"/>
          <w:lang w:val="en-US"/>
        </w:rPr>
      </w:pPr>
    </w:p>
    <w:p w14:paraId="7F02F971" w14:textId="77777777" w:rsidR="00C76C53" w:rsidRPr="00C76C53" w:rsidRDefault="00C76C53" w:rsidP="00C76C53">
      <w:pPr>
        <w:rPr>
          <w:rFonts w:ascii="Calibri" w:eastAsia="Calibri" w:hAnsi="Calibri" w:cs="Arial"/>
        </w:rPr>
        <w:sectPr w:rsidR="00C76C53" w:rsidRPr="00C76C53" w:rsidSect="00C76C53">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1440" w:right="1440" w:bottom="1440" w:left="1440" w:header="720" w:footer="720" w:gutter="0"/>
          <w:cols w:space="720"/>
          <w:docGrid w:linePitch="326"/>
        </w:sectPr>
      </w:pPr>
    </w:p>
    <w:p w14:paraId="30284D54" w14:textId="77777777" w:rsidR="00C76C53" w:rsidRPr="00C76C53" w:rsidRDefault="00C76C53" w:rsidP="00C76C53">
      <w:pPr>
        <w:rPr>
          <w:rFonts w:ascii="Calibri" w:eastAsia="Calibri" w:hAnsi="Calibri" w:cs="Arial"/>
        </w:rPr>
      </w:pPr>
      <w:bookmarkStart w:id="77" w:name="_Toc166267169"/>
      <w:r w:rsidRPr="00C76C53">
        <w:rPr>
          <w:rFonts w:ascii="Calibri" w:eastAsia="Calibri" w:hAnsi="Calibri" w:cs="Arial"/>
          <w:b/>
          <w:bCs/>
        </w:rPr>
        <w:lastRenderedPageBreak/>
        <w:t>Table 1 - Import models summary</w:t>
      </w:r>
      <w:bookmarkEnd w:id="77"/>
    </w:p>
    <w:tbl>
      <w:tblPr>
        <w:tblStyle w:val="ListTable3-Accent1"/>
        <w:tblW w:w="9165" w:type="dxa"/>
        <w:tblLook w:val="04A0" w:firstRow="1" w:lastRow="0" w:firstColumn="1" w:lastColumn="0" w:noHBand="0" w:noVBand="1"/>
      </w:tblPr>
      <w:tblGrid>
        <w:gridCol w:w="1696"/>
        <w:gridCol w:w="851"/>
        <w:gridCol w:w="1276"/>
        <w:gridCol w:w="992"/>
        <w:gridCol w:w="850"/>
        <w:gridCol w:w="851"/>
        <w:gridCol w:w="1417"/>
        <w:gridCol w:w="1232"/>
      </w:tblGrid>
      <w:tr w:rsidR="00B93ED4" w:rsidRPr="00C76C53" w14:paraId="6ECD0B79" w14:textId="77777777" w:rsidTr="00B93ED4">
        <w:trPr>
          <w:cnfStyle w:val="100000000000" w:firstRow="1" w:lastRow="0" w:firstColumn="0" w:lastColumn="0" w:oddVBand="0" w:evenVBand="0" w:oddHBand="0" w:evenHBand="0" w:firstRowFirstColumn="0" w:firstRowLastColumn="0" w:lastRowFirstColumn="0" w:lastRowLastColumn="0"/>
          <w:trHeight w:val="677"/>
        </w:trPr>
        <w:tc>
          <w:tcPr>
            <w:cnfStyle w:val="001000000100" w:firstRow="0" w:lastRow="0" w:firstColumn="1" w:lastColumn="0" w:oddVBand="0" w:evenVBand="0" w:oddHBand="0" w:evenHBand="0" w:firstRowFirstColumn="1" w:firstRowLastColumn="0" w:lastRowFirstColumn="0" w:lastRowLastColumn="0"/>
            <w:tcW w:w="1696" w:type="dxa"/>
            <w:shd w:val="clear" w:color="auto" w:fill="197C7D"/>
            <w:vAlign w:val="center"/>
            <w:hideMark/>
          </w:tcPr>
          <w:p w14:paraId="152B4AF0" w14:textId="77777777" w:rsidR="00C76C53" w:rsidRPr="00C76C53" w:rsidRDefault="00C76C53" w:rsidP="00C76C53">
            <w:pPr>
              <w:spacing w:after="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Commodity</w:t>
            </w:r>
          </w:p>
        </w:tc>
        <w:tc>
          <w:tcPr>
            <w:tcW w:w="851" w:type="dxa"/>
            <w:shd w:val="clear" w:color="auto" w:fill="197C7D"/>
            <w:vAlign w:val="center"/>
            <w:hideMark/>
          </w:tcPr>
          <w:p w14:paraId="38E68E3D"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Year</w:t>
            </w:r>
          </w:p>
        </w:tc>
        <w:tc>
          <w:tcPr>
            <w:tcW w:w="1276" w:type="dxa"/>
            <w:shd w:val="clear" w:color="auto" w:fill="197C7D"/>
            <w:vAlign w:val="center"/>
            <w:hideMark/>
          </w:tcPr>
          <w:p w14:paraId="7FEB84B6"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Trade price coefficient</w:t>
            </w:r>
          </w:p>
        </w:tc>
        <w:tc>
          <w:tcPr>
            <w:tcW w:w="992" w:type="dxa"/>
            <w:shd w:val="clear" w:color="auto" w:fill="197C7D"/>
            <w:vAlign w:val="center"/>
            <w:hideMark/>
          </w:tcPr>
          <w:p w14:paraId="094F300F"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Adjusted R squared</w:t>
            </w:r>
          </w:p>
        </w:tc>
        <w:tc>
          <w:tcPr>
            <w:tcW w:w="850" w:type="dxa"/>
            <w:shd w:val="clear" w:color="auto" w:fill="197C7D"/>
            <w:vAlign w:val="center"/>
            <w:hideMark/>
          </w:tcPr>
          <w:p w14:paraId="3DF35F54"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Bounds test p value</w:t>
            </w:r>
          </w:p>
        </w:tc>
        <w:tc>
          <w:tcPr>
            <w:tcW w:w="851" w:type="dxa"/>
            <w:shd w:val="clear" w:color="auto" w:fill="197C7D"/>
            <w:vAlign w:val="center"/>
            <w:hideMark/>
          </w:tcPr>
          <w:p w14:paraId="3C9CF5FA"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Time Trend</w:t>
            </w:r>
          </w:p>
        </w:tc>
        <w:tc>
          <w:tcPr>
            <w:tcW w:w="1417" w:type="dxa"/>
            <w:shd w:val="clear" w:color="auto" w:fill="197C7D"/>
            <w:vAlign w:val="center"/>
            <w:hideMark/>
          </w:tcPr>
          <w:p w14:paraId="6C955734"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Control variable</w:t>
            </w:r>
          </w:p>
        </w:tc>
        <w:tc>
          <w:tcPr>
            <w:tcW w:w="1232" w:type="dxa"/>
            <w:shd w:val="clear" w:color="auto" w:fill="197C7D"/>
            <w:vAlign w:val="center"/>
            <w:hideMark/>
          </w:tcPr>
          <w:p w14:paraId="383F487F"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Structural break date</w:t>
            </w:r>
          </w:p>
        </w:tc>
      </w:tr>
      <w:tr w:rsidR="00C76C53" w:rsidRPr="00C76C53" w14:paraId="6AF860FD"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B3E0AE8"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Alumina</w:t>
            </w:r>
          </w:p>
        </w:tc>
        <w:tc>
          <w:tcPr>
            <w:tcW w:w="851" w:type="dxa"/>
            <w:noWrap/>
            <w:vAlign w:val="center"/>
            <w:hideMark/>
          </w:tcPr>
          <w:p w14:paraId="26353A21"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6303C14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-0.58** (0.2)</w:t>
            </w:r>
          </w:p>
        </w:tc>
        <w:tc>
          <w:tcPr>
            <w:tcW w:w="992" w:type="dxa"/>
            <w:noWrap/>
            <w:vAlign w:val="center"/>
            <w:hideMark/>
          </w:tcPr>
          <w:p w14:paraId="221AB0F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0.365</w:t>
            </w:r>
          </w:p>
        </w:tc>
        <w:tc>
          <w:tcPr>
            <w:tcW w:w="850" w:type="dxa"/>
            <w:noWrap/>
            <w:vAlign w:val="center"/>
            <w:hideMark/>
          </w:tcPr>
          <w:p w14:paraId="7503A3F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27B6D37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2BDC2D44"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38C14EC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426ACEC9"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5ADC04C"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Aluminium</w:t>
            </w:r>
          </w:p>
        </w:tc>
        <w:tc>
          <w:tcPr>
            <w:tcW w:w="851" w:type="dxa"/>
            <w:noWrap/>
            <w:vAlign w:val="center"/>
            <w:hideMark/>
          </w:tcPr>
          <w:p w14:paraId="05B6FD2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581A76F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-4.55** (1.46)</w:t>
            </w:r>
          </w:p>
        </w:tc>
        <w:tc>
          <w:tcPr>
            <w:tcW w:w="992" w:type="dxa"/>
            <w:noWrap/>
            <w:vAlign w:val="center"/>
            <w:hideMark/>
          </w:tcPr>
          <w:p w14:paraId="0A52CB9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0.968</w:t>
            </w:r>
          </w:p>
        </w:tc>
        <w:tc>
          <w:tcPr>
            <w:tcW w:w="850" w:type="dxa"/>
            <w:noWrap/>
            <w:vAlign w:val="center"/>
            <w:hideMark/>
          </w:tcPr>
          <w:p w14:paraId="2559C60A"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0.001</w:t>
            </w:r>
          </w:p>
        </w:tc>
        <w:tc>
          <w:tcPr>
            <w:tcW w:w="851" w:type="dxa"/>
            <w:noWrap/>
            <w:vAlign w:val="center"/>
            <w:hideMark/>
          </w:tcPr>
          <w:p w14:paraId="000F211D"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5F7600D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4D0B37D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17A7A8BB"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68BC306"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Ammonia</w:t>
            </w:r>
          </w:p>
        </w:tc>
        <w:tc>
          <w:tcPr>
            <w:tcW w:w="851" w:type="dxa"/>
            <w:noWrap/>
            <w:vAlign w:val="center"/>
            <w:hideMark/>
          </w:tcPr>
          <w:p w14:paraId="0AC5740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540108E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-3.52** (1.21)</w:t>
            </w:r>
          </w:p>
        </w:tc>
        <w:tc>
          <w:tcPr>
            <w:tcW w:w="992" w:type="dxa"/>
            <w:noWrap/>
            <w:vAlign w:val="center"/>
            <w:hideMark/>
          </w:tcPr>
          <w:p w14:paraId="46BEA5DC"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0.492</w:t>
            </w:r>
          </w:p>
        </w:tc>
        <w:tc>
          <w:tcPr>
            <w:tcW w:w="850" w:type="dxa"/>
            <w:noWrap/>
            <w:vAlign w:val="center"/>
            <w:hideMark/>
          </w:tcPr>
          <w:p w14:paraId="1AEDC80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2F1EBB7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490A635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Agriculture GVA index</w:t>
            </w:r>
          </w:p>
        </w:tc>
        <w:tc>
          <w:tcPr>
            <w:tcW w:w="1232" w:type="dxa"/>
            <w:noWrap/>
            <w:vAlign w:val="center"/>
            <w:hideMark/>
          </w:tcPr>
          <w:p w14:paraId="2E914F9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5BD4D936"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600C2FC"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Ammonium Nitrate</w:t>
            </w:r>
          </w:p>
        </w:tc>
        <w:tc>
          <w:tcPr>
            <w:tcW w:w="851" w:type="dxa"/>
            <w:noWrap/>
            <w:vAlign w:val="center"/>
            <w:hideMark/>
          </w:tcPr>
          <w:p w14:paraId="3645081A"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1549D06"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-0.97^ (0.54)</w:t>
            </w:r>
          </w:p>
        </w:tc>
        <w:tc>
          <w:tcPr>
            <w:tcW w:w="992" w:type="dxa"/>
            <w:noWrap/>
            <w:vAlign w:val="center"/>
            <w:hideMark/>
          </w:tcPr>
          <w:p w14:paraId="76189EE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0.627</w:t>
            </w:r>
          </w:p>
        </w:tc>
        <w:tc>
          <w:tcPr>
            <w:tcW w:w="850" w:type="dxa"/>
            <w:noWrap/>
            <w:vAlign w:val="center"/>
            <w:hideMark/>
          </w:tcPr>
          <w:p w14:paraId="29951F2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58D99C3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2F4BFEB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1178A16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349672F"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F9DE2EF"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Ammonium Phosphate</w:t>
            </w:r>
          </w:p>
        </w:tc>
        <w:tc>
          <w:tcPr>
            <w:tcW w:w="851" w:type="dxa"/>
            <w:noWrap/>
            <w:vAlign w:val="center"/>
            <w:hideMark/>
          </w:tcPr>
          <w:p w14:paraId="3717970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F09EE31"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-0.3 (0.35)</w:t>
            </w:r>
          </w:p>
        </w:tc>
        <w:tc>
          <w:tcPr>
            <w:tcW w:w="992" w:type="dxa"/>
            <w:noWrap/>
            <w:vAlign w:val="center"/>
            <w:hideMark/>
          </w:tcPr>
          <w:p w14:paraId="5B0390E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0.443</w:t>
            </w:r>
          </w:p>
        </w:tc>
        <w:tc>
          <w:tcPr>
            <w:tcW w:w="850" w:type="dxa"/>
            <w:noWrap/>
            <w:vAlign w:val="center"/>
            <w:hideMark/>
          </w:tcPr>
          <w:p w14:paraId="32DC1770"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0.050</w:t>
            </w:r>
          </w:p>
        </w:tc>
        <w:tc>
          <w:tcPr>
            <w:tcW w:w="851" w:type="dxa"/>
            <w:noWrap/>
            <w:vAlign w:val="center"/>
            <w:hideMark/>
          </w:tcPr>
          <w:p w14:paraId="407BEBC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6D10B45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Agriculture GVA index</w:t>
            </w:r>
          </w:p>
        </w:tc>
        <w:tc>
          <w:tcPr>
            <w:tcW w:w="1232" w:type="dxa"/>
            <w:noWrap/>
            <w:vAlign w:val="center"/>
            <w:hideMark/>
          </w:tcPr>
          <w:p w14:paraId="34E43EC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2D777FDF"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2083876"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Bauxite</w:t>
            </w:r>
          </w:p>
        </w:tc>
        <w:tc>
          <w:tcPr>
            <w:tcW w:w="851" w:type="dxa"/>
            <w:noWrap/>
            <w:vAlign w:val="center"/>
            <w:hideMark/>
          </w:tcPr>
          <w:p w14:paraId="306ADE2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0ED995D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-2.84** (1.02)</w:t>
            </w:r>
          </w:p>
        </w:tc>
        <w:tc>
          <w:tcPr>
            <w:tcW w:w="992" w:type="dxa"/>
            <w:noWrap/>
            <w:vAlign w:val="center"/>
            <w:hideMark/>
          </w:tcPr>
          <w:p w14:paraId="4C558BB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0.470</w:t>
            </w:r>
          </w:p>
        </w:tc>
        <w:tc>
          <w:tcPr>
            <w:tcW w:w="850" w:type="dxa"/>
            <w:noWrap/>
            <w:vAlign w:val="center"/>
            <w:hideMark/>
          </w:tcPr>
          <w:p w14:paraId="08DD603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0.005</w:t>
            </w:r>
          </w:p>
        </w:tc>
        <w:tc>
          <w:tcPr>
            <w:tcW w:w="851" w:type="dxa"/>
            <w:noWrap/>
            <w:vAlign w:val="center"/>
            <w:hideMark/>
          </w:tcPr>
          <w:p w14:paraId="2FC1FAE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3FC405C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5E1D84A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21661CC4"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C714921"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Cement</w:t>
            </w:r>
          </w:p>
        </w:tc>
        <w:tc>
          <w:tcPr>
            <w:tcW w:w="851" w:type="dxa"/>
            <w:noWrap/>
            <w:vAlign w:val="center"/>
            <w:hideMark/>
          </w:tcPr>
          <w:p w14:paraId="010F5CE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456B71D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-2.46*** (0.34)</w:t>
            </w:r>
          </w:p>
        </w:tc>
        <w:tc>
          <w:tcPr>
            <w:tcW w:w="992" w:type="dxa"/>
            <w:noWrap/>
            <w:vAlign w:val="center"/>
            <w:hideMark/>
          </w:tcPr>
          <w:p w14:paraId="45FC1FB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0.873</w:t>
            </w:r>
          </w:p>
        </w:tc>
        <w:tc>
          <w:tcPr>
            <w:tcW w:w="850" w:type="dxa"/>
            <w:noWrap/>
            <w:vAlign w:val="center"/>
            <w:hideMark/>
          </w:tcPr>
          <w:p w14:paraId="7459EBD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38B9D66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4C62D68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06CDD4B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46CA4E12"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56A4C17"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Clinker</w:t>
            </w:r>
          </w:p>
        </w:tc>
        <w:tc>
          <w:tcPr>
            <w:tcW w:w="851" w:type="dxa"/>
            <w:noWrap/>
            <w:vAlign w:val="center"/>
            <w:hideMark/>
          </w:tcPr>
          <w:p w14:paraId="39F5F3B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2B9443E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-0.82* (0.34)</w:t>
            </w:r>
          </w:p>
        </w:tc>
        <w:tc>
          <w:tcPr>
            <w:tcW w:w="992" w:type="dxa"/>
            <w:noWrap/>
            <w:vAlign w:val="center"/>
            <w:hideMark/>
          </w:tcPr>
          <w:p w14:paraId="71FE794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0.921</w:t>
            </w:r>
          </w:p>
        </w:tc>
        <w:tc>
          <w:tcPr>
            <w:tcW w:w="850" w:type="dxa"/>
            <w:noWrap/>
            <w:vAlign w:val="center"/>
            <w:hideMark/>
          </w:tcPr>
          <w:p w14:paraId="4A8013CD"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2E848C7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2E0EA2A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Construction GVA index</w:t>
            </w:r>
          </w:p>
        </w:tc>
        <w:tc>
          <w:tcPr>
            <w:tcW w:w="1232" w:type="dxa"/>
            <w:noWrap/>
            <w:vAlign w:val="center"/>
            <w:hideMark/>
          </w:tcPr>
          <w:p w14:paraId="0281C0B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238E6526"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A21E779"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Coal</w:t>
            </w:r>
          </w:p>
        </w:tc>
        <w:tc>
          <w:tcPr>
            <w:tcW w:w="851" w:type="dxa"/>
            <w:noWrap/>
            <w:vAlign w:val="center"/>
            <w:hideMark/>
          </w:tcPr>
          <w:p w14:paraId="61BA031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381680E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-1.14*** (0.29)</w:t>
            </w:r>
          </w:p>
        </w:tc>
        <w:tc>
          <w:tcPr>
            <w:tcW w:w="992" w:type="dxa"/>
            <w:noWrap/>
            <w:vAlign w:val="center"/>
            <w:hideMark/>
          </w:tcPr>
          <w:p w14:paraId="525BB9B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0.679</w:t>
            </w:r>
          </w:p>
        </w:tc>
        <w:tc>
          <w:tcPr>
            <w:tcW w:w="850" w:type="dxa"/>
            <w:noWrap/>
            <w:vAlign w:val="center"/>
            <w:hideMark/>
          </w:tcPr>
          <w:p w14:paraId="23F08A3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5DF3D0B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6D9B3A7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Gross Domestic Product</w:t>
            </w:r>
          </w:p>
        </w:tc>
        <w:tc>
          <w:tcPr>
            <w:tcW w:w="1232" w:type="dxa"/>
            <w:noWrap/>
            <w:vAlign w:val="center"/>
            <w:hideMark/>
          </w:tcPr>
          <w:p w14:paraId="77200C8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15CA4689"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8CB3A3F"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Crude Oil</w:t>
            </w:r>
          </w:p>
        </w:tc>
        <w:tc>
          <w:tcPr>
            <w:tcW w:w="851" w:type="dxa"/>
            <w:noWrap/>
            <w:vAlign w:val="center"/>
            <w:hideMark/>
          </w:tcPr>
          <w:p w14:paraId="17865BC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87ABEED"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-0.59* (0.28)</w:t>
            </w:r>
          </w:p>
        </w:tc>
        <w:tc>
          <w:tcPr>
            <w:tcW w:w="992" w:type="dxa"/>
            <w:noWrap/>
            <w:vAlign w:val="center"/>
            <w:hideMark/>
          </w:tcPr>
          <w:p w14:paraId="37FB4C56"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0.907</w:t>
            </w:r>
          </w:p>
        </w:tc>
        <w:tc>
          <w:tcPr>
            <w:tcW w:w="850" w:type="dxa"/>
            <w:noWrap/>
            <w:vAlign w:val="center"/>
            <w:hideMark/>
          </w:tcPr>
          <w:p w14:paraId="3EAC489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0.330</w:t>
            </w:r>
          </w:p>
        </w:tc>
        <w:tc>
          <w:tcPr>
            <w:tcW w:w="851" w:type="dxa"/>
            <w:noWrap/>
            <w:vAlign w:val="center"/>
            <w:hideMark/>
          </w:tcPr>
          <w:p w14:paraId="7269E8C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6412FF6A"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47DD747A"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6258ED12"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C00C3EC"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Ethane and LPG</w:t>
            </w:r>
          </w:p>
        </w:tc>
        <w:tc>
          <w:tcPr>
            <w:tcW w:w="851" w:type="dxa"/>
            <w:noWrap/>
            <w:vAlign w:val="center"/>
            <w:hideMark/>
          </w:tcPr>
          <w:p w14:paraId="1468F98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A39336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-4.38*** (0.79)</w:t>
            </w:r>
          </w:p>
        </w:tc>
        <w:tc>
          <w:tcPr>
            <w:tcW w:w="992" w:type="dxa"/>
            <w:noWrap/>
            <w:vAlign w:val="center"/>
            <w:hideMark/>
          </w:tcPr>
          <w:p w14:paraId="1F764A0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0.962</w:t>
            </w:r>
          </w:p>
        </w:tc>
        <w:tc>
          <w:tcPr>
            <w:tcW w:w="850" w:type="dxa"/>
            <w:noWrap/>
            <w:vAlign w:val="center"/>
            <w:hideMark/>
          </w:tcPr>
          <w:p w14:paraId="1802537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0.279</w:t>
            </w:r>
          </w:p>
        </w:tc>
        <w:tc>
          <w:tcPr>
            <w:tcW w:w="851" w:type="dxa"/>
            <w:noWrap/>
            <w:vAlign w:val="center"/>
            <w:hideMark/>
          </w:tcPr>
          <w:p w14:paraId="2C49F30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2BFCF66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2284F93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0108DA9"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88BB9B0"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Ethanol and Dried Distillers Grain</w:t>
            </w:r>
          </w:p>
        </w:tc>
        <w:tc>
          <w:tcPr>
            <w:tcW w:w="851" w:type="dxa"/>
            <w:noWrap/>
            <w:vAlign w:val="center"/>
            <w:hideMark/>
          </w:tcPr>
          <w:p w14:paraId="735F48D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297B1B6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-1.41** (0.44)</w:t>
            </w:r>
          </w:p>
        </w:tc>
        <w:tc>
          <w:tcPr>
            <w:tcW w:w="992" w:type="dxa"/>
            <w:noWrap/>
            <w:vAlign w:val="center"/>
            <w:hideMark/>
          </w:tcPr>
          <w:p w14:paraId="72D7257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0.756</w:t>
            </w:r>
          </w:p>
        </w:tc>
        <w:tc>
          <w:tcPr>
            <w:tcW w:w="850" w:type="dxa"/>
            <w:noWrap/>
            <w:vAlign w:val="center"/>
            <w:hideMark/>
          </w:tcPr>
          <w:p w14:paraId="42C456E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0.043</w:t>
            </w:r>
          </w:p>
        </w:tc>
        <w:tc>
          <w:tcPr>
            <w:tcW w:w="851" w:type="dxa"/>
            <w:noWrap/>
            <w:vAlign w:val="center"/>
            <w:hideMark/>
          </w:tcPr>
          <w:p w14:paraId="01461F9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7A37285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31128F4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0910E43E"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6175C92"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Ferro Manganese</w:t>
            </w:r>
          </w:p>
        </w:tc>
        <w:tc>
          <w:tcPr>
            <w:tcW w:w="851" w:type="dxa"/>
            <w:noWrap/>
            <w:vAlign w:val="center"/>
            <w:hideMark/>
          </w:tcPr>
          <w:p w14:paraId="49470E2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45F6C21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-0.18 (0.41)</w:t>
            </w:r>
          </w:p>
        </w:tc>
        <w:tc>
          <w:tcPr>
            <w:tcW w:w="992" w:type="dxa"/>
            <w:noWrap/>
            <w:vAlign w:val="center"/>
            <w:hideMark/>
          </w:tcPr>
          <w:p w14:paraId="2680B09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0.565</w:t>
            </w:r>
          </w:p>
        </w:tc>
        <w:tc>
          <w:tcPr>
            <w:tcW w:w="850" w:type="dxa"/>
            <w:noWrap/>
            <w:vAlign w:val="center"/>
            <w:hideMark/>
          </w:tcPr>
          <w:p w14:paraId="3204631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0.001</w:t>
            </w:r>
          </w:p>
        </w:tc>
        <w:tc>
          <w:tcPr>
            <w:tcW w:w="851" w:type="dxa"/>
            <w:noWrap/>
            <w:vAlign w:val="center"/>
            <w:hideMark/>
          </w:tcPr>
          <w:p w14:paraId="6D59F39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2EE3F02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Gross Domestic Product</w:t>
            </w:r>
          </w:p>
        </w:tc>
        <w:tc>
          <w:tcPr>
            <w:tcW w:w="1232" w:type="dxa"/>
            <w:noWrap/>
            <w:vAlign w:val="center"/>
            <w:hideMark/>
          </w:tcPr>
          <w:p w14:paraId="7981F13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2E5499B1"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810D6CB"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Flat Glass</w:t>
            </w:r>
          </w:p>
        </w:tc>
        <w:tc>
          <w:tcPr>
            <w:tcW w:w="851" w:type="dxa"/>
            <w:noWrap/>
            <w:vAlign w:val="center"/>
            <w:hideMark/>
          </w:tcPr>
          <w:p w14:paraId="690D1365"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35ADE7E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-1.32*** (0.18)</w:t>
            </w:r>
          </w:p>
        </w:tc>
        <w:tc>
          <w:tcPr>
            <w:tcW w:w="992" w:type="dxa"/>
            <w:noWrap/>
            <w:vAlign w:val="center"/>
            <w:hideMark/>
          </w:tcPr>
          <w:p w14:paraId="6BA5629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0.618</w:t>
            </w:r>
          </w:p>
        </w:tc>
        <w:tc>
          <w:tcPr>
            <w:tcW w:w="850" w:type="dxa"/>
            <w:noWrap/>
            <w:vAlign w:val="center"/>
            <w:hideMark/>
          </w:tcPr>
          <w:p w14:paraId="42C3985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64B7191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5F4A740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46510C6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9176F76"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E98D478"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Flat Steel Products</w:t>
            </w:r>
          </w:p>
        </w:tc>
        <w:tc>
          <w:tcPr>
            <w:tcW w:w="851" w:type="dxa"/>
            <w:noWrap/>
            <w:vAlign w:val="center"/>
            <w:hideMark/>
          </w:tcPr>
          <w:p w14:paraId="481BF02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72D841F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-0.53* (0.2)</w:t>
            </w:r>
          </w:p>
        </w:tc>
        <w:tc>
          <w:tcPr>
            <w:tcW w:w="992" w:type="dxa"/>
            <w:noWrap/>
            <w:vAlign w:val="center"/>
            <w:hideMark/>
          </w:tcPr>
          <w:p w14:paraId="6D674CA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0.788</w:t>
            </w:r>
          </w:p>
        </w:tc>
        <w:tc>
          <w:tcPr>
            <w:tcW w:w="850" w:type="dxa"/>
            <w:noWrap/>
            <w:vAlign w:val="center"/>
            <w:hideMark/>
          </w:tcPr>
          <w:p w14:paraId="2EF3F424"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5FE9C45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261E57C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751B72F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9412B15"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31BDF01"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Glass Containers</w:t>
            </w:r>
          </w:p>
        </w:tc>
        <w:tc>
          <w:tcPr>
            <w:tcW w:w="851" w:type="dxa"/>
            <w:noWrap/>
            <w:vAlign w:val="center"/>
            <w:hideMark/>
          </w:tcPr>
          <w:p w14:paraId="6F46FAB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10DE22E"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-8.5 (13.1)</w:t>
            </w:r>
          </w:p>
        </w:tc>
        <w:tc>
          <w:tcPr>
            <w:tcW w:w="992" w:type="dxa"/>
            <w:noWrap/>
            <w:vAlign w:val="center"/>
            <w:hideMark/>
          </w:tcPr>
          <w:p w14:paraId="5CAAB72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0.916</w:t>
            </w:r>
          </w:p>
        </w:tc>
        <w:tc>
          <w:tcPr>
            <w:tcW w:w="850" w:type="dxa"/>
            <w:noWrap/>
            <w:vAlign w:val="center"/>
            <w:hideMark/>
          </w:tcPr>
          <w:p w14:paraId="1C40649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0.206</w:t>
            </w:r>
          </w:p>
        </w:tc>
        <w:tc>
          <w:tcPr>
            <w:tcW w:w="851" w:type="dxa"/>
            <w:noWrap/>
            <w:vAlign w:val="center"/>
            <w:hideMark/>
          </w:tcPr>
          <w:p w14:paraId="6D5F315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77F4E3E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08D89E65"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0E2E3ADF"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41EACC7"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Lime</w:t>
            </w:r>
          </w:p>
        </w:tc>
        <w:tc>
          <w:tcPr>
            <w:tcW w:w="851" w:type="dxa"/>
            <w:noWrap/>
            <w:vAlign w:val="center"/>
            <w:hideMark/>
          </w:tcPr>
          <w:p w14:paraId="37D73AB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56F451F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-3*** (0.16)</w:t>
            </w:r>
          </w:p>
        </w:tc>
        <w:tc>
          <w:tcPr>
            <w:tcW w:w="992" w:type="dxa"/>
            <w:noWrap/>
            <w:vAlign w:val="center"/>
            <w:hideMark/>
          </w:tcPr>
          <w:p w14:paraId="75F8BE7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0.953</w:t>
            </w:r>
          </w:p>
        </w:tc>
        <w:tc>
          <w:tcPr>
            <w:tcW w:w="850" w:type="dxa"/>
            <w:noWrap/>
            <w:vAlign w:val="center"/>
            <w:hideMark/>
          </w:tcPr>
          <w:p w14:paraId="62AF468C"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793263F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1D31E54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1E35BA0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A188A36"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E952374"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Lithium</w:t>
            </w:r>
          </w:p>
        </w:tc>
        <w:tc>
          <w:tcPr>
            <w:tcW w:w="851" w:type="dxa"/>
            <w:noWrap/>
            <w:vAlign w:val="center"/>
            <w:hideMark/>
          </w:tcPr>
          <w:p w14:paraId="5A7DD395"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282AEF0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-0.55*** (0.05)</w:t>
            </w:r>
          </w:p>
        </w:tc>
        <w:tc>
          <w:tcPr>
            <w:tcW w:w="992" w:type="dxa"/>
            <w:noWrap/>
            <w:vAlign w:val="center"/>
            <w:hideMark/>
          </w:tcPr>
          <w:p w14:paraId="122152C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0.775</w:t>
            </w:r>
          </w:p>
        </w:tc>
        <w:tc>
          <w:tcPr>
            <w:tcW w:w="850" w:type="dxa"/>
            <w:noWrap/>
            <w:vAlign w:val="center"/>
            <w:hideMark/>
          </w:tcPr>
          <w:p w14:paraId="2370CD8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398A2B0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04A0B995"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24FC320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15A5C284"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A7B3EFE"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LNG</w:t>
            </w:r>
          </w:p>
        </w:tc>
        <w:tc>
          <w:tcPr>
            <w:tcW w:w="851" w:type="dxa"/>
            <w:noWrap/>
            <w:vAlign w:val="center"/>
            <w:hideMark/>
          </w:tcPr>
          <w:p w14:paraId="052C560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0ED873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-0.31* (0.13)</w:t>
            </w:r>
          </w:p>
        </w:tc>
        <w:tc>
          <w:tcPr>
            <w:tcW w:w="992" w:type="dxa"/>
            <w:noWrap/>
            <w:vAlign w:val="center"/>
            <w:hideMark/>
          </w:tcPr>
          <w:p w14:paraId="03690AB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0.981</w:t>
            </w:r>
          </w:p>
        </w:tc>
        <w:tc>
          <w:tcPr>
            <w:tcW w:w="850" w:type="dxa"/>
            <w:noWrap/>
            <w:vAlign w:val="center"/>
            <w:hideMark/>
          </w:tcPr>
          <w:p w14:paraId="6FCC0D9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0232BCF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6F88187C"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5320353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17C92E0"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3240564"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Long Steel Products</w:t>
            </w:r>
          </w:p>
        </w:tc>
        <w:tc>
          <w:tcPr>
            <w:tcW w:w="851" w:type="dxa"/>
            <w:noWrap/>
            <w:vAlign w:val="center"/>
            <w:hideMark/>
          </w:tcPr>
          <w:p w14:paraId="67EF9316"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6CEA90F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-0.56^ (0.32)</w:t>
            </w:r>
          </w:p>
        </w:tc>
        <w:tc>
          <w:tcPr>
            <w:tcW w:w="992" w:type="dxa"/>
            <w:noWrap/>
            <w:vAlign w:val="center"/>
            <w:hideMark/>
          </w:tcPr>
          <w:p w14:paraId="7DC7B1E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0.467</w:t>
            </w:r>
          </w:p>
        </w:tc>
        <w:tc>
          <w:tcPr>
            <w:tcW w:w="850" w:type="dxa"/>
            <w:noWrap/>
            <w:vAlign w:val="center"/>
            <w:hideMark/>
          </w:tcPr>
          <w:p w14:paraId="7102212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79BF7ED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42728AB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Construction GVA index</w:t>
            </w:r>
          </w:p>
        </w:tc>
        <w:tc>
          <w:tcPr>
            <w:tcW w:w="1232" w:type="dxa"/>
            <w:noWrap/>
            <w:vAlign w:val="center"/>
            <w:hideMark/>
          </w:tcPr>
          <w:p w14:paraId="3F40BC1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2029F56"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31B7105"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Magnesia</w:t>
            </w:r>
          </w:p>
        </w:tc>
        <w:tc>
          <w:tcPr>
            <w:tcW w:w="851" w:type="dxa"/>
            <w:noWrap/>
            <w:vAlign w:val="center"/>
            <w:hideMark/>
          </w:tcPr>
          <w:p w14:paraId="1ECB97E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038F062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-2.17*** (0.55)</w:t>
            </w:r>
          </w:p>
        </w:tc>
        <w:tc>
          <w:tcPr>
            <w:tcW w:w="992" w:type="dxa"/>
            <w:noWrap/>
            <w:vAlign w:val="center"/>
            <w:hideMark/>
          </w:tcPr>
          <w:p w14:paraId="20ECF25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0.578</w:t>
            </w:r>
          </w:p>
        </w:tc>
        <w:tc>
          <w:tcPr>
            <w:tcW w:w="850" w:type="dxa"/>
            <w:noWrap/>
            <w:vAlign w:val="center"/>
            <w:hideMark/>
          </w:tcPr>
          <w:p w14:paraId="3D1904F0"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0.014</w:t>
            </w:r>
          </w:p>
        </w:tc>
        <w:tc>
          <w:tcPr>
            <w:tcW w:w="851" w:type="dxa"/>
            <w:noWrap/>
            <w:vAlign w:val="center"/>
            <w:hideMark/>
          </w:tcPr>
          <w:p w14:paraId="03DF3A2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25C721F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636EF03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443B017F"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9A77DE9"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Manganese Ore</w:t>
            </w:r>
          </w:p>
        </w:tc>
        <w:tc>
          <w:tcPr>
            <w:tcW w:w="851" w:type="dxa"/>
            <w:noWrap/>
            <w:vAlign w:val="center"/>
            <w:hideMark/>
          </w:tcPr>
          <w:p w14:paraId="19961B0E"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2E989F8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-1.55*** (0.37)</w:t>
            </w:r>
          </w:p>
        </w:tc>
        <w:tc>
          <w:tcPr>
            <w:tcW w:w="992" w:type="dxa"/>
            <w:noWrap/>
            <w:vAlign w:val="center"/>
            <w:hideMark/>
          </w:tcPr>
          <w:p w14:paraId="302D0E2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0.617</w:t>
            </w:r>
          </w:p>
        </w:tc>
        <w:tc>
          <w:tcPr>
            <w:tcW w:w="850" w:type="dxa"/>
            <w:noWrap/>
            <w:vAlign w:val="center"/>
            <w:hideMark/>
          </w:tcPr>
          <w:p w14:paraId="4B83ED2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1F2D602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2ACED5D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5BED935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7B6ABC5"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6B52D25"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Other Metal Ore</w:t>
            </w:r>
          </w:p>
        </w:tc>
        <w:tc>
          <w:tcPr>
            <w:tcW w:w="851" w:type="dxa"/>
            <w:noWrap/>
            <w:vAlign w:val="center"/>
            <w:hideMark/>
          </w:tcPr>
          <w:p w14:paraId="0F91AD4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62B11F2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-0.42* (0.17)</w:t>
            </w:r>
          </w:p>
        </w:tc>
        <w:tc>
          <w:tcPr>
            <w:tcW w:w="992" w:type="dxa"/>
            <w:noWrap/>
            <w:vAlign w:val="center"/>
            <w:hideMark/>
          </w:tcPr>
          <w:p w14:paraId="4006363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0.918</w:t>
            </w:r>
          </w:p>
        </w:tc>
        <w:tc>
          <w:tcPr>
            <w:tcW w:w="850" w:type="dxa"/>
            <w:noWrap/>
            <w:vAlign w:val="center"/>
            <w:hideMark/>
          </w:tcPr>
          <w:p w14:paraId="495B14F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0.001</w:t>
            </w:r>
          </w:p>
        </w:tc>
        <w:tc>
          <w:tcPr>
            <w:tcW w:w="851" w:type="dxa"/>
            <w:noWrap/>
            <w:vAlign w:val="center"/>
            <w:hideMark/>
          </w:tcPr>
          <w:p w14:paraId="4640A6B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3948A9E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33AABA3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2A77B7B7"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5E86B98"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 xml:space="preserve">Other Refined Petroleum </w:t>
            </w:r>
          </w:p>
        </w:tc>
        <w:tc>
          <w:tcPr>
            <w:tcW w:w="851" w:type="dxa"/>
            <w:noWrap/>
            <w:vAlign w:val="center"/>
            <w:hideMark/>
          </w:tcPr>
          <w:p w14:paraId="7074ADE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4740C20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-0.31* (0.12)</w:t>
            </w:r>
          </w:p>
        </w:tc>
        <w:tc>
          <w:tcPr>
            <w:tcW w:w="992" w:type="dxa"/>
            <w:noWrap/>
            <w:vAlign w:val="center"/>
            <w:hideMark/>
          </w:tcPr>
          <w:p w14:paraId="1A6130A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0.994</w:t>
            </w:r>
          </w:p>
        </w:tc>
        <w:tc>
          <w:tcPr>
            <w:tcW w:w="850" w:type="dxa"/>
            <w:noWrap/>
            <w:vAlign w:val="center"/>
            <w:hideMark/>
          </w:tcPr>
          <w:p w14:paraId="1D9579C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0.006</w:t>
            </w:r>
          </w:p>
        </w:tc>
        <w:tc>
          <w:tcPr>
            <w:tcW w:w="851" w:type="dxa"/>
            <w:noWrap/>
            <w:vAlign w:val="center"/>
            <w:hideMark/>
          </w:tcPr>
          <w:p w14:paraId="0A6C7BDE"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7ED8A13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57AD328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1/07/2009</w:t>
            </w:r>
          </w:p>
        </w:tc>
      </w:tr>
      <w:tr w:rsidR="00C76C53" w:rsidRPr="00C76C53" w14:paraId="435E398E"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DCF9F14"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Polyethylene</w:t>
            </w:r>
          </w:p>
        </w:tc>
        <w:tc>
          <w:tcPr>
            <w:tcW w:w="851" w:type="dxa"/>
            <w:noWrap/>
            <w:vAlign w:val="center"/>
            <w:hideMark/>
          </w:tcPr>
          <w:p w14:paraId="31169390"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4A27D83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-0.47* (0.22)</w:t>
            </w:r>
          </w:p>
        </w:tc>
        <w:tc>
          <w:tcPr>
            <w:tcW w:w="992" w:type="dxa"/>
            <w:noWrap/>
            <w:vAlign w:val="center"/>
            <w:hideMark/>
          </w:tcPr>
          <w:p w14:paraId="759EE58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0.715</w:t>
            </w:r>
          </w:p>
        </w:tc>
        <w:tc>
          <w:tcPr>
            <w:tcW w:w="850" w:type="dxa"/>
            <w:noWrap/>
            <w:vAlign w:val="center"/>
            <w:hideMark/>
          </w:tcPr>
          <w:p w14:paraId="6BD8A90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71D8B5D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21C4427C"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01375901"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1/01/2008</w:t>
            </w:r>
          </w:p>
        </w:tc>
      </w:tr>
      <w:tr w:rsidR="00C76C53" w:rsidRPr="00C76C53" w14:paraId="596FB328"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0D2CD4A"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Crude Steel</w:t>
            </w:r>
          </w:p>
        </w:tc>
        <w:tc>
          <w:tcPr>
            <w:tcW w:w="851" w:type="dxa"/>
            <w:noWrap/>
            <w:vAlign w:val="center"/>
            <w:hideMark/>
          </w:tcPr>
          <w:p w14:paraId="021A408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4429B70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-3.89^ (2.15)</w:t>
            </w:r>
          </w:p>
        </w:tc>
        <w:tc>
          <w:tcPr>
            <w:tcW w:w="992" w:type="dxa"/>
            <w:noWrap/>
            <w:vAlign w:val="center"/>
            <w:hideMark/>
          </w:tcPr>
          <w:p w14:paraId="0F5EA445"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0.749</w:t>
            </w:r>
          </w:p>
        </w:tc>
        <w:tc>
          <w:tcPr>
            <w:tcW w:w="850" w:type="dxa"/>
            <w:noWrap/>
            <w:vAlign w:val="center"/>
            <w:hideMark/>
          </w:tcPr>
          <w:p w14:paraId="3CD09BB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29F1D116"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3CEEEF2A"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Construction GVA index</w:t>
            </w:r>
          </w:p>
        </w:tc>
        <w:tc>
          <w:tcPr>
            <w:tcW w:w="1232" w:type="dxa"/>
            <w:noWrap/>
            <w:vAlign w:val="center"/>
            <w:hideMark/>
          </w:tcPr>
          <w:p w14:paraId="355A049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62D5DED"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D38E13F"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Pulp and Paper</w:t>
            </w:r>
          </w:p>
        </w:tc>
        <w:tc>
          <w:tcPr>
            <w:tcW w:w="851" w:type="dxa"/>
            <w:noWrap/>
            <w:vAlign w:val="center"/>
            <w:hideMark/>
          </w:tcPr>
          <w:p w14:paraId="7A25EDF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1C2668BC"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-0.77* (0.31)</w:t>
            </w:r>
          </w:p>
        </w:tc>
        <w:tc>
          <w:tcPr>
            <w:tcW w:w="992" w:type="dxa"/>
            <w:noWrap/>
            <w:vAlign w:val="center"/>
            <w:hideMark/>
          </w:tcPr>
          <w:p w14:paraId="088CA5A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0.877</w:t>
            </w:r>
          </w:p>
        </w:tc>
        <w:tc>
          <w:tcPr>
            <w:tcW w:w="850" w:type="dxa"/>
            <w:noWrap/>
            <w:vAlign w:val="center"/>
            <w:hideMark/>
          </w:tcPr>
          <w:p w14:paraId="16BCAC3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0.001</w:t>
            </w:r>
          </w:p>
        </w:tc>
        <w:tc>
          <w:tcPr>
            <w:tcW w:w="851" w:type="dxa"/>
            <w:noWrap/>
            <w:vAlign w:val="center"/>
            <w:hideMark/>
          </w:tcPr>
          <w:p w14:paraId="5F27E06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17D86CC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64D2630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6C5AEF0C"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5794642"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Silicon</w:t>
            </w:r>
          </w:p>
        </w:tc>
        <w:tc>
          <w:tcPr>
            <w:tcW w:w="851" w:type="dxa"/>
            <w:noWrap/>
            <w:vAlign w:val="center"/>
            <w:hideMark/>
          </w:tcPr>
          <w:p w14:paraId="588920E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FBF157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-0.74*** (0.15)</w:t>
            </w:r>
          </w:p>
        </w:tc>
        <w:tc>
          <w:tcPr>
            <w:tcW w:w="992" w:type="dxa"/>
            <w:noWrap/>
            <w:vAlign w:val="center"/>
            <w:hideMark/>
          </w:tcPr>
          <w:p w14:paraId="00A7DCF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0.911</w:t>
            </w:r>
          </w:p>
        </w:tc>
        <w:tc>
          <w:tcPr>
            <w:tcW w:w="850" w:type="dxa"/>
            <w:noWrap/>
            <w:vAlign w:val="center"/>
            <w:hideMark/>
          </w:tcPr>
          <w:p w14:paraId="42D3A11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0.034</w:t>
            </w:r>
          </w:p>
        </w:tc>
        <w:tc>
          <w:tcPr>
            <w:tcW w:w="851" w:type="dxa"/>
            <w:noWrap/>
            <w:vAlign w:val="center"/>
            <w:hideMark/>
          </w:tcPr>
          <w:p w14:paraId="4BD7577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1F42E49E"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6449555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5FE84BDF"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7918B67"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Sodium Cyanide</w:t>
            </w:r>
          </w:p>
        </w:tc>
        <w:tc>
          <w:tcPr>
            <w:tcW w:w="851" w:type="dxa"/>
            <w:noWrap/>
            <w:vAlign w:val="center"/>
            <w:hideMark/>
          </w:tcPr>
          <w:p w14:paraId="259DEBE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3670A02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-5.15* (2.14)</w:t>
            </w:r>
          </w:p>
        </w:tc>
        <w:tc>
          <w:tcPr>
            <w:tcW w:w="992" w:type="dxa"/>
            <w:noWrap/>
            <w:vAlign w:val="center"/>
            <w:hideMark/>
          </w:tcPr>
          <w:p w14:paraId="19BD468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0.727</w:t>
            </w:r>
          </w:p>
        </w:tc>
        <w:tc>
          <w:tcPr>
            <w:tcW w:w="850" w:type="dxa"/>
            <w:noWrap/>
            <w:vAlign w:val="center"/>
            <w:hideMark/>
          </w:tcPr>
          <w:p w14:paraId="0D473F4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0.001</w:t>
            </w:r>
          </w:p>
        </w:tc>
        <w:tc>
          <w:tcPr>
            <w:tcW w:w="851" w:type="dxa"/>
            <w:noWrap/>
            <w:vAlign w:val="center"/>
            <w:hideMark/>
          </w:tcPr>
          <w:p w14:paraId="01541E6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132010F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Gross Domestic Product</w:t>
            </w:r>
          </w:p>
        </w:tc>
        <w:tc>
          <w:tcPr>
            <w:tcW w:w="1232" w:type="dxa"/>
            <w:noWrap/>
            <w:vAlign w:val="center"/>
            <w:hideMark/>
          </w:tcPr>
          <w:p w14:paraId="5036C31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2EDE7B88"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DB396CE"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Synthetic Rutile</w:t>
            </w:r>
          </w:p>
        </w:tc>
        <w:tc>
          <w:tcPr>
            <w:tcW w:w="851" w:type="dxa"/>
            <w:noWrap/>
            <w:vAlign w:val="center"/>
            <w:hideMark/>
          </w:tcPr>
          <w:p w14:paraId="1DAD5326"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D5BAB7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-0.2 (0.15)</w:t>
            </w:r>
          </w:p>
        </w:tc>
        <w:tc>
          <w:tcPr>
            <w:tcW w:w="992" w:type="dxa"/>
            <w:noWrap/>
            <w:vAlign w:val="center"/>
            <w:hideMark/>
          </w:tcPr>
          <w:p w14:paraId="60CD420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0.746</w:t>
            </w:r>
          </w:p>
        </w:tc>
        <w:tc>
          <w:tcPr>
            <w:tcW w:w="850" w:type="dxa"/>
            <w:noWrap/>
            <w:vAlign w:val="center"/>
            <w:hideMark/>
          </w:tcPr>
          <w:p w14:paraId="3D6AEBE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49E98D5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1FE0C6F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0D3E6CBE"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E9EA5D1"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835E753"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Titanium Dioxide</w:t>
            </w:r>
          </w:p>
        </w:tc>
        <w:tc>
          <w:tcPr>
            <w:tcW w:w="851" w:type="dxa"/>
            <w:noWrap/>
            <w:vAlign w:val="center"/>
            <w:hideMark/>
          </w:tcPr>
          <w:p w14:paraId="36F8299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6960D99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-1.24* (0.59)</w:t>
            </w:r>
          </w:p>
        </w:tc>
        <w:tc>
          <w:tcPr>
            <w:tcW w:w="992" w:type="dxa"/>
            <w:noWrap/>
            <w:vAlign w:val="center"/>
            <w:hideMark/>
          </w:tcPr>
          <w:p w14:paraId="4388CEEC"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0.820</w:t>
            </w:r>
          </w:p>
        </w:tc>
        <w:tc>
          <w:tcPr>
            <w:tcW w:w="850" w:type="dxa"/>
            <w:noWrap/>
            <w:vAlign w:val="center"/>
            <w:hideMark/>
          </w:tcPr>
          <w:p w14:paraId="727715B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0.017</w:t>
            </w:r>
          </w:p>
        </w:tc>
        <w:tc>
          <w:tcPr>
            <w:tcW w:w="851" w:type="dxa"/>
            <w:noWrap/>
            <w:vAlign w:val="center"/>
            <w:hideMark/>
          </w:tcPr>
          <w:p w14:paraId="5D89E3F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417" w:type="dxa"/>
            <w:noWrap/>
            <w:vAlign w:val="center"/>
            <w:hideMark/>
          </w:tcPr>
          <w:p w14:paraId="0DFBD274"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10C55D7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5E596776"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74C471A"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Urea</w:t>
            </w:r>
          </w:p>
        </w:tc>
        <w:tc>
          <w:tcPr>
            <w:tcW w:w="851" w:type="dxa"/>
            <w:noWrap/>
            <w:vAlign w:val="center"/>
            <w:hideMark/>
          </w:tcPr>
          <w:p w14:paraId="345073C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0D778AFE"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-1.71*** (0.23)</w:t>
            </w:r>
          </w:p>
        </w:tc>
        <w:tc>
          <w:tcPr>
            <w:tcW w:w="992" w:type="dxa"/>
            <w:noWrap/>
            <w:vAlign w:val="center"/>
            <w:hideMark/>
          </w:tcPr>
          <w:p w14:paraId="3E1BEDFE"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0.469</w:t>
            </w:r>
          </w:p>
        </w:tc>
        <w:tc>
          <w:tcPr>
            <w:tcW w:w="850" w:type="dxa"/>
            <w:noWrap/>
            <w:vAlign w:val="center"/>
            <w:hideMark/>
          </w:tcPr>
          <w:p w14:paraId="5085FA3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851" w:type="dxa"/>
            <w:noWrap/>
            <w:vAlign w:val="center"/>
            <w:hideMark/>
          </w:tcPr>
          <w:p w14:paraId="3EDC309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417" w:type="dxa"/>
            <w:noWrap/>
            <w:vAlign w:val="center"/>
            <w:hideMark/>
          </w:tcPr>
          <w:p w14:paraId="20412EA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Final Demand</w:t>
            </w:r>
          </w:p>
        </w:tc>
        <w:tc>
          <w:tcPr>
            <w:tcW w:w="1232" w:type="dxa"/>
            <w:noWrap/>
            <w:vAlign w:val="center"/>
            <w:hideMark/>
          </w:tcPr>
          <w:p w14:paraId="7FA7AB0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bl>
    <w:p w14:paraId="26E308FD" w14:textId="77777777" w:rsidR="00C76C53" w:rsidRPr="00C76C53" w:rsidRDefault="00C76C53" w:rsidP="00C76C53">
      <w:pPr>
        <w:rPr>
          <w:rFonts w:ascii="Calibri" w:eastAsia="MS Mincho" w:hAnsi="Calibri" w:cs="Calibri"/>
          <w14:ligatures w14:val="standardContextual"/>
        </w:rPr>
      </w:pPr>
    </w:p>
    <w:p w14:paraId="1735E375" w14:textId="77777777" w:rsidR="00B93ED4" w:rsidRDefault="00B93ED4">
      <w:pPr>
        <w:spacing w:after="160" w:line="278" w:lineRule="auto"/>
        <w:rPr>
          <w:rFonts w:ascii="Calibri" w:eastAsia="Calibri" w:hAnsi="Calibri" w:cs="Arial"/>
          <w:b/>
          <w:bCs/>
        </w:rPr>
      </w:pPr>
      <w:bookmarkStart w:id="78" w:name="_Toc166267170"/>
      <w:r>
        <w:rPr>
          <w:rFonts w:ascii="Calibri" w:eastAsia="Calibri" w:hAnsi="Calibri" w:cs="Arial"/>
          <w:b/>
          <w:bCs/>
        </w:rPr>
        <w:br w:type="page"/>
      </w:r>
    </w:p>
    <w:p w14:paraId="6EDC93B2" w14:textId="05688EAB" w:rsidR="00C76C53" w:rsidRPr="00C76C53" w:rsidRDefault="00C76C53" w:rsidP="00C76C53">
      <w:pPr>
        <w:rPr>
          <w:rFonts w:ascii="Calibri" w:eastAsia="Calibri" w:hAnsi="Calibri" w:cs="Arial"/>
          <w:b/>
          <w:bCs/>
        </w:rPr>
      </w:pPr>
      <w:r w:rsidRPr="00C76C53">
        <w:rPr>
          <w:rFonts w:ascii="Calibri" w:eastAsia="Calibri" w:hAnsi="Calibri" w:cs="Arial"/>
          <w:b/>
          <w:bCs/>
        </w:rPr>
        <w:lastRenderedPageBreak/>
        <w:t>Table 2 - Export modelling summary</w:t>
      </w:r>
      <w:bookmarkEnd w:id="78"/>
    </w:p>
    <w:tbl>
      <w:tblPr>
        <w:tblStyle w:val="ListTable3-Accent1"/>
        <w:tblW w:w="9133" w:type="dxa"/>
        <w:tblLook w:val="04A0" w:firstRow="1" w:lastRow="0" w:firstColumn="1" w:lastColumn="0" w:noHBand="0" w:noVBand="1"/>
      </w:tblPr>
      <w:tblGrid>
        <w:gridCol w:w="1696"/>
        <w:gridCol w:w="851"/>
        <w:gridCol w:w="1276"/>
        <w:gridCol w:w="992"/>
        <w:gridCol w:w="714"/>
        <w:gridCol w:w="703"/>
        <w:gridCol w:w="1701"/>
        <w:gridCol w:w="1200"/>
      </w:tblGrid>
      <w:tr w:rsidR="00B93ED4" w:rsidRPr="00C76C53" w14:paraId="1B8C79BF" w14:textId="77777777" w:rsidTr="00B93ED4">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1696" w:type="dxa"/>
            <w:shd w:val="clear" w:color="auto" w:fill="197C7D"/>
            <w:vAlign w:val="center"/>
            <w:hideMark/>
          </w:tcPr>
          <w:p w14:paraId="1F1AFFF0" w14:textId="77777777" w:rsidR="00C76C53" w:rsidRPr="00C76C53" w:rsidRDefault="00C76C53" w:rsidP="00C76C53">
            <w:pPr>
              <w:spacing w:after="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Commodity</w:t>
            </w:r>
          </w:p>
        </w:tc>
        <w:tc>
          <w:tcPr>
            <w:tcW w:w="851" w:type="dxa"/>
            <w:shd w:val="clear" w:color="auto" w:fill="197C7D"/>
            <w:vAlign w:val="center"/>
            <w:hideMark/>
          </w:tcPr>
          <w:p w14:paraId="69D95FCB"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Year</w:t>
            </w:r>
          </w:p>
        </w:tc>
        <w:tc>
          <w:tcPr>
            <w:tcW w:w="1276" w:type="dxa"/>
            <w:shd w:val="clear" w:color="auto" w:fill="197C7D"/>
            <w:vAlign w:val="center"/>
            <w:hideMark/>
          </w:tcPr>
          <w:p w14:paraId="533CE522"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Trade price coefficient</w:t>
            </w:r>
          </w:p>
        </w:tc>
        <w:tc>
          <w:tcPr>
            <w:tcW w:w="992" w:type="dxa"/>
            <w:shd w:val="clear" w:color="auto" w:fill="197C7D"/>
            <w:vAlign w:val="center"/>
            <w:hideMark/>
          </w:tcPr>
          <w:p w14:paraId="622F22E4"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Adjusted R squared</w:t>
            </w:r>
          </w:p>
        </w:tc>
        <w:tc>
          <w:tcPr>
            <w:tcW w:w="714" w:type="dxa"/>
            <w:shd w:val="clear" w:color="auto" w:fill="197C7D"/>
            <w:vAlign w:val="center"/>
            <w:hideMark/>
          </w:tcPr>
          <w:p w14:paraId="455A60FD"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Bounds test p value</w:t>
            </w:r>
          </w:p>
        </w:tc>
        <w:tc>
          <w:tcPr>
            <w:tcW w:w="703" w:type="dxa"/>
            <w:shd w:val="clear" w:color="auto" w:fill="197C7D"/>
            <w:vAlign w:val="center"/>
            <w:hideMark/>
          </w:tcPr>
          <w:p w14:paraId="3747B3C9"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Time Trend</w:t>
            </w:r>
          </w:p>
        </w:tc>
        <w:tc>
          <w:tcPr>
            <w:tcW w:w="1701" w:type="dxa"/>
            <w:shd w:val="clear" w:color="auto" w:fill="197C7D"/>
            <w:vAlign w:val="center"/>
            <w:hideMark/>
          </w:tcPr>
          <w:p w14:paraId="54C8F2BF"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Control variable</w:t>
            </w:r>
          </w:p>
        </w:tc>
        <w:tc>
          <w:tcPr>
            <w:tcW w:w="1200" w:type="dxa"/>
            <w:shd w:val="clear" w:color="auto" w:fill="197C7D"/>
            <w:vAlign w:val="center"/>
            <w:hideMark/>
          </w:tcPr>
          <w:p w14:paraId="3C15633A" w14:textId="77777777" w:rsidR="00C76C53" w:rsidRPr="00C76C53" w:rsidRDefault="00C76C53" w:rsidP="00C76C53">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6"/>
                <w:lang w:eastAsia="en-US"/>
              </w:rPr>
            </w:pPr>
            <w:r w:rsidRPr="00C76C53">
              <w:rPr>
                <w:rFonts w:ascii="Calibri" w:eastAsia="Times New Roman" w:hAnsi="Calibri" w:cs="Calibri"/>
                <w:color w:val="FFFFFF"/>
                <w:sz w:val="16"/>
                <w:szCs w:val="16"/>
                <w:lang w:eastAsia="en-US"/>
              </w:rPr>
              <w:t>Structural break date</w:t>
            </w:r>
          </w:p>
        </w:tc>
      </w:tr>
      <w:tr w:rsidR="00C76C53" w:rsidRPr="00C76C53" w14:paraId="2F090BA1"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7274769"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Alumina</w:t>
            </w:r>
          </w:p>
        </w:tc>
        <w:tc>
          <w:tcPr>
            <w:tcW w:w="851" w:type="dxa"/>
            <w:noWrap/>
            <w:vAlign w:val="center"/>
            <w:hideMark/>
          </w:tcPr>
          <w:p w14:paraId="38EB7BBC"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3CF6A70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-0.27 (0.32)</w:t>
            </w:r>
          </w:p>
        </w:tc>
        <w:tc>
          <w:tcPr>
            <w:tcW w:w="992" w:type="dxa"/>
            <w:noWrap/>
            <w:vAlign w:val="center"/>
            <w:hideMark/>
          </w:tcPr>
          <w:p w14:paraId="5D7369B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0.842</w:t>
            </w:r>
          </w:p>
        </w:tc>
        <w:tc>
          <w:tcPr>
            <w:tcW w:w="714" w:type="dxa"/>
            <w:noWrap/>
            <w:vAlign w:val="center"/>
            <w:hideMark/>
          </w:tcPr>
          <w:p w14:paraId="2FAAD8E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0.012</w:t>
            </w:r>
          </w:p>
        </w:tc>
        <w:tc>
          <w:tcPr>
            <w:tcW w:w="703" w:type="dxa"/>
            <w:noWrap/>
            <w:vAlign w:val="center"/>
            <w:hideMark/>
          </w:tcPr>
          <w:p w14:paraId="4850372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48611BE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507837F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77B0C9E"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90FD8BD"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Ammonia</w:t>
            </w:r>
          </w:p>
        </w:tc>
        <w:tc>
          <w:tcPr>
            <w:tcW w:w="851" w:type="dxa"/>
            <w:noWrap/>
            <w:vAlign w:val="center"/>
            <w:hideMark/>
          </w:tcPr>
          <w:p w14:paraId="3FFA757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0678656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-3.42** (1)</w:t>
            </w:r>
          </w:p>
          <w:p w14:paraId="53D6720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c>
          <w:tcPr>
            <w:tcW w:w="992" w:type="dxa"/>
            <w:noWrap/>
            <w:vAlign w:val="center"/>
            <w:hideMark/>
          </w:tcPr>
          <w:p w14:paraId="64E1B2C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0.745</w:t>
            </w:r>
          </w:p>
          <w:p w14:paraId="4193C77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c>
          <w:tcPr>
            <w:tcW w:w="714" w:type="dxa"/>
            <w:noWrap/>
            <w:vAlign w:val="center"/>
            <w:hideMark/>
          </w:tcPr>
          <w:p w14:paraId="5D581E4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0.209</w:t>
            </w:r>
          </w:p>
        </w:tc>
        <w:tc>
          <w:tcPr>
            <w:tcW w:w="703" w:type="dxa"/>
            <w:noWrap/>
            <w:vAlign w:val="center"/>
            <w:hideMark/>
          </w:tcPr>
          <w:p w14:paraId="188DB7C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0FCEF83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12147FE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4D097D83"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69FEB7C"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Ammonium Nitrate</w:t>
            </w:r>
          </w:p>
        </w:tc>
        <w:tc>
          <w:tcPr>
            <w:tcW w:w="851" w:type="dxa"/>
            <w:noWrap/>
            <w:vAlign w:val="center"/>
            <w:hideMark/>
          </w:tcPr>
          <w:p w14:paraId="40199E9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31E680B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-11.05 (10.57)</w:t>
            </w:r>
          </w:p>
        </w:tc>
        <w:tc>
          <w:tcPr>
            <w:tcW w:w="992" w:type="dxa"/>
            <w:noWrap/>
            <w:vAlign w:val="center"/>
            <w:hideMark/>
          </w:tcPr>
          <w:p w14:paraId="72E5CA1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0.917</w:t>
            </w:r>
          </w:p>
        </w:tc>
        <w:tc>
          <w:tcPr>
            <w:tcW w:w="714" w:type="dxa"/>
            <w:noWrap/>
            <w:vAlign w:val="center"/>
            <w:hideMark/>
          </w:tcPr>
          <w:p w14:paraId="7486E91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0.006</w:t>
            </w:r>
          </w:p>
        </w:tc>
        <w:tc>
          <w:tcPr>
            <w:tcW w:w="703" w:type="dxa"/>
            <w:noWrap/>
            <w:vAlign w:val="center"/>
            <w:hideMark/>
          </w:tcPr>
          <w:p w14:paraId="76A8E04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47B03A2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4EB33BC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51F9567"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020EF39"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Bauxite</w:t>
            </w:r>
          </w:p>
        </w:tc>
        <w:tc>
          <w:tcPr>
            <w:tcW w:w="851" w:type="dxa"/>
            <w:noWrap/>
            <w:vAlign w:val="center"/>
            <w:hideMark/>
          </w:tcPr>
          <w:p w14:paraId="0A860F0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53FAAD7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-0.81** (0.26)</w:t>
            </w:r>
          </w:p>
        </w:tc>
        <w:tc>
          <w:tcPr>
            <w:tcW w:w="992" w:type="dxa"/>
            <w:noWrap/>
            <w:vAlign w:val="center"/>
            <w:hideMark/>
          </w:tcPr>
          <w:p w14:paraId="52DECD5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0.985</w:t>
            </w:r>
          </w:p>
        </w:tc>
        <w:tc>
          <w:tcPr>
            <w:tcW w:w="714" w:type="dxa"/>
            <w:noWrap/>
            <w:vAlign w:val="center"/>
            <w:hideMark/>
          </w:tcPr>
          <w:p w14:paraId="4877BEC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0.098</w:t>
            </w:r>
          </w:p>
        </w:tc>
        <w:tc>
          <w:tcPr>
            <w:tcW w:w="703" w:type="dxa"/>
            <w:noWrap/>
            <w:vAlign w:val="center"/>
            <w:hideMark/>
          </w:tcPr>
          <w:p w14:paraId="34DF633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78ED026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3782EF35"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1/10/2012</w:t>
            </w:r>
          </w:p>
        </w:tc>
      </w:tr>
      <w:tr w:rsidR="00C76C53" w:rsidRPr="00C76C53" w14:paraId="51D269C8"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7B35F65"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Cement</w:t>
            </w:r>
          </w:p>
        </w:tc>
        <w:tc>
          <w:tcPr>
            <w:tcW w:w="851" w:type="dxa"/>
            <w:noWrap/>
            <w:vAlign w:val="center"/>
            <w:hideMark/>
          </w:tcPr>
          <w:p w14:paraId="575F6A6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0281BA8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-0.59 (0.5)</w:t>
            </w:r>
          </w:p>
        </w:tc>
        <w:tc>
          <w:tcPr>
            <w:tcW w:w="992" w:type="dxa"/>
            <w:noWrap/>
            <w:vAlign w:val="center"/>
            <w:hideMark/>
          </w:tcPr>
          <w:p w14:paraId="45DE717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0.655</w:t>
            </w:r>
          </w:p>
        </w:tc>
        <w:tc>
          <w:tcPr>
            <w:tcW w:w="714" w:type="dxa"/>
            <w:noWrap/>
            <w:vAlign w:val="center"/>
            <w:hideMark/>
          </w:tcPr>
          <w:p w14:paraId="01B4A01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0.001</w:t>
            </w:r>
          </w:p>
        </w:tc>
        <w:tc>
          <w:tcPr>
            <w:tcW w:w="703" w:type="dxa"/>
            <w:noWrap/>
            <w:vAlign w:val="center"/>
            <w:hideMark/>
          </w:tcPr>
          <w:p w14:paraId="096DFDA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5BA9AA9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1702646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59D0934B"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030F780"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Ethane and LPG</w:t>
            </w:r>
          </w:p>
        </w:tc>
        <w:tc>
          <w:tcPr>
            <w:tcW w:w="851" w:type="dxa"/>
            <w:noWrap/>
            <w:vAlign w:val="center"/>
            <w:hideMark/>
          </w:tcPr>
          <w:p w14:paraId="419394C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55C0A296"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-0.84^ (0.47)</w:t>
            </w:r>
          </w:p>
        </w:tc>
        <w:tc>
          <w:tcPr>
            <w:tcW w:w="992" w:type="dxa"/>
            <w:noWrap/>
            <w:vAlign w:val="center"/>
            <w:hideMark/>
          </w:tcPr>
          <w:p w14:paraId="5A2A491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0.802</w:t>
            </w:r>
          </w:p>
        </w:tc>
        <w:tc>
          <w:tcPr>
            <w:tcW w:w="714" w:type="dxa"/>
            <w:noWrap/>
            <w:vAlign w:val="center"/>
            <w:hideMark/>
          </w:tcPr>
          <w:p w14:paraId="2342766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0.656</w:t>
            </w:r>
          </w:p>
        </w:tc>
        <w:tc>
          <w:tcPr>
            <w:tcW w:w="703" w:type="dxa"/>
            <w:noWrap/>
            <w:vAlign w:val="center"/>
            <w:hideMark/>
          </w:tcPr>
          <w:p w14:paraId="47C4599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52AD63A6"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60D4ABD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405902FB"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1AF95B0"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Ethanol and Dried Distillers Grain</w:t>
            </w:r>
          </w:p>
        </w:tc>
        <w:tc>
          <w:tcPr>
            <w:tcW w:w="851" w:type="dxa"/>
            <w:noWrap/>
            <w:vAlign w:val="center"/>
            <w:hideMark/>
          </w:tcPr>
          <w:p w14:paraId="380E5AE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9C315B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-0.64 (0.71)</w:t>
            </w:r>
          </w:p>
        </w:tc>
        <w:tc>
          <w:tcPr>
            <w:tcW w:w="992" w:type="dxa"/>
            <w:noWrap/>
            <w:vAlign w:val="center"/>
            <w:hideMark/>
          </w:tcPr>
          <w:p w14:paraId="6C2491E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0.989</w:t>
            </w:r>
          </w:p>
        </w:tc>
        <w:tc>
          <w:tcPr>
            <w:tcW w:w="714" w:type="dxa"/>
            <w:noWrap/>
            <w:vAlign w:val="center"/>
            <w:hideMark/>
          </w:tcPr>
          <w:p w14:paraId="51FE19E4"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0.127</w:t>
            </w:r>
          </w:p>
        </w:tc>
        <w:tc>
          <w:tcPr>
            <w:tcW w:w="703" w:type="dxa"/>
            <w:noWrap/>
            <w:vAlign w:val="center"/>
            <w:hideMark/>
          </w:tcPr>
          <w:p w14:paraId="1C342B0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186468C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5F14E9C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4A75EA0"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1D43DE9"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Ferro Manganese</w:t>
            </w:r>
          </w:p>
        </w:tc>
        <w:tc>
          <w:tcPr>
            <w:tcW w:w="851" w:type="dxa"/>
            <w:noWrap/>
            <w:vAlign w:val="center"/>
            <w:hideMark/>
          </w:tcPr>
          <w:p w14:paraId="3657EE9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66699DC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-0.01 (0.11)</w:t>
            </w:r>
          </w:p>
        </w:tc>
        <w:tc>
          <w:tcPr>
            <w:tcW w:w="992" w:type="dxa"/>
            <w:noWrap/>
            <w:vAlign w:val="center"/>
            <w:hideMark/>
          </w:tcPr>
          <w:p w14:paraId="7CD6C39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0.248</w:t>
            </w:r>
          </w:p>
        </w:tc>
        <w:tc>
          <w:tcPr>
            <w:tcW w:w="714" w:type="dxa"/>
            <w:noWrap/>
            <w:vAlign w:val="center"/>
            <w:hideMark/>
          </w:tcPr>
          <w:p w14:paraId="561A721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703" w:type="dxa"/>
            <w:noWrap/>
            <w:vAlign w:val="center"/>
            <w:hideMark/>
          </w:tcPr>
          <w:p w14:paraId="4F96B38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6372AC4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4147A59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7510850"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3E60DBF"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Flat Steel Products</w:t>
            </w:r>
          </w:p>
        </w:tc>
        <w:tc>
          <w:tcPr>
            <w:tcW w:w="851" w:type="dxa"/>
            <w:noWrap/>
            <w:vAlign w:val="center"/>
            <w:hideMark/>
          </w:tcPr>
          <w:p w14:paraId="3BAA285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09DA3DD1"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-0.41 (0.77)</w:t>
            </w:r>
          </w:p>
        </w:tc>
        <w:tc>
          <w:tcPr>
            <w:tcW w:w="992" w:type="dxa"/>
            <w:noWrap/>
            <w:vAlign w:val="center"/>
            <w:hideMark/>
          </w:tcPr>
          <w:p w14:paraId="148234D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0.619</w:t>
            </w:r>
          </w:p>
        </w:tc>
        <w:tc>
          <w:tcPr>
            <w:tcW w:w="714" w:type="dxa"/>
            <w:noWrap/>
            <w:vAlign w:val="center"/>
            <w:hideMark/>
          </w:tcPr>
          <w:p w14:paraId="62322BF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0.010</w:t>
            </w:r>
          </w:p>
        </w:tc>
        <w:tc>
          <w:tcPr>
            <w:tcW w:w="703" w:type="dxa"/>
            <w:noWrap/>
            <w:vAlign w:val="center"/>
            <w:hideMark/>
          </w:tcPr>
          <w:p w14:paraId="39CD995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1F808D0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21AFFB8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4F22C7E4"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AB8CD96"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Glass Containers</w:t>
            </w:r>
          </w:p>
        </w:tc>
        <w:tc>
          <w:tcPr>
            <w:tcW w:w="851" w:type="dxa"/>
            <w:noWrap/>
            <w:vAlign w:val="center"/>
            <w:hideMark/>
          </w:tcPr>
          <w:p w14:paraId="1EB3DC5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7517EDC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-1.65* (0.8)</w:t>
            </w:r>
          </w:p>
        </w:tc>
        <w:tc>
          <w:tcPr>
            <w:tcW w:w="992" w:type="dxa"/>
            <w:noWrap/>
            <w:vAlign w:val="center"/>
            <w:hideMark/>
          </w:tcPr>
          <w:p w14:paraId="32091F9E"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0.860</w:t>
            </w:r>
          </w:p>
        </w:tc>
        <w:tc>
          <w:tcPr>
            <w:tcW w:w="714" w:type="dxa"/>
            <w:noWrap/>
            <w:vAlign w:val="center"/>
            <w:hideMark/>
          </w:tcPr>
          <w:p w14:paraId="230EB8D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0.001</w:t>
            </w:r>
          </w:p>
        </w:tc>
        <w:tc>
          <w:tcPr>
            <w:tcW w:w="703" w:type="dxa"/>
            <w:noWrap/>
            <w:vAlign w:val="center"/>
            <w:hideMark/>
          </w:tcPr>
          <w:p w14:paraId="06D675D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701" w:type="dxa"/>
            <w:noWrap/>
            <w:vAlign w:val="center"/>
            <w:hideMark/>
          </w:tcPr>
          <w:p w14:paraId="6C73692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229527C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439274B"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45B5930"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Lime</w:t>
            </w:r>
          </w:p>
        </w:tc>
        <w:tc>
          <w:tcPr>
            <w:tcW w:w="851" w:type="dxa"/>
            <w:noWrap/>
            <w:vAlign w:val="center"/>
            <w:hideMark/>
          </w:tcPr>
          <w:p w14:paraId="3F79345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27DAE140"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-2.6** (0.8)</w:t>
            </w:r>
          </w:p>
        </w:tc>
        <w:tc>
          <w:tcPr>
            <w:tcW w:w="992" w:type="dxa"/>
            <w:noWrap/>
            <w:vAlign w:val="center"/>
            <w:hideMark/>
          </w:tcPr>
          <w:p w14:paraId="13002BB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0.846</w:t>
            </w:r>
          </w:p>
        </w:tc>
        <w:tc>
          <w:tcPr>
            <w:tcW w:w="714" w:type="dxa"/>
            <w:noWrap/>
            <w:vAlign w:val="center"/>
            <w:hideMark/>
          </w:tcPr>
          <w:p w14:paraId="0898FE2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0.030</w:t>
            </w:r>
          </w:p>
        </w:tc>
        <w:tc>
          <w:tcPr>
            <w:tcW w:w="703" w:type="dxa"/>
            <w:noWrap/>
            <w:vAlign w:val="center"/>
            <w:hideMark/>
          </w:tcPr>
          <w:p w14:paraId="705B7B6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701" w:type="dxa"/>
            <w:noWrap/>
            <w:vAlign w:val="center"/>
            <w:hideMark/>
          </w:tcPr>
          <w:p w14:paraId="009B1391"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584A44A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181168C"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FA53F04"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Lithium</w:t>
            </w:r>
          </w:p>
        </w:tc>
        <w:tc>
          <w:tcPr>
            <w:tcW w:w="851" w:type="dxa"/>
            <w:noWrap/>
            <w:vAlign w:val="center"/>
            <w:hideMark/>
          </w:tcPr>
          <w:p w14:paraId="516F3CF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3382B8A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-1.19*** (0.22)</w:t>
            </w:r>
          </w:p>
        </w:tc>
        <w:tc>
          <w:tcPr>
            <w:tcW w:w="992" w:type="dxa"/>
            <w:noWrap/>
            <w:vAlign w:val="center"/>
            <w:hideMark/>
          </w:tcPr>
          <w:p w14:paraId="38F1DDB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0.930</w:t>
            </w:r>
          </w:p>
        </w:tc>
        <w:tc>
          <w:tcPr>
            <w:tcW w:w="714" w:type="dxa"/>
            <w:noWrap/>
            <w:vAlign w:val="center"/>
            <w:hideMark/>
          </w:tcPr>
          <w:p w14:paraId="31D39E8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703" w:type="dxa"/>
            <w:noWrap/>
            <w:vAlign w:val="center"/>
            <w:hideMark/>
          </w:tcPr>
          <w:p w14:paraId="1E759436"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701" w:type="dxa"/>
            <w:noWrap/>
            <w:vAlign w:val="center"/>
            <w:hideMark/>
          </w:tcPr>
          <w:p w14:paraId="1FC39610"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2D60B15D"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32A1D92D"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04AE9EE"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LNG</w:t>
            </w:r>
          </w:p>
        </w:tc>
        <w:tc>
          <w:tcPr>
            <w:tcW w:w="851" w:type="dxa"/>
            <w:noWrap/>
            <w:vAlign w:val="center"/>
            <w:hideMark/>
          </w:tcPr>
          <w:p w14:paraId="54FD06A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09F63C6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-0.61*** (0.16)</w:t>
            </w:r>
          </w:p>
        </w:tc>
        <w:tc>
          <w:tcPr>
            <w:tcW w:w="992" w:type="dxa"/>
            <w:noWrap/>
            <w:vAlign w:val="center"/>
            <w:hideMark/>
          </w:tcPr>
          <w:p w14:paraId="4677C83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0.992</w:t>
            </w:r>
          </w:p>
        </w:tc>
        <w:tc>
          <w:tcPr>
            <w:tcW w:w="714" w:type="dxa"/>
            <w:noWrap/>
            <w:vAlign w:val="center"/>
            <w:hideMark/>
          </w:tcPr>
          <w:p w14:paraId="7C495B9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703" w:type="dxa"/>
            <w:noWrap/>
            <w:vAlign w:val="center"/>
            <w:hideMark/>
          </w:tcPr>
          <w:p w14:paraId="254BC01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6615258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544D401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7D7141B"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6156D1E"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Long Steel Products</w:t>
            </w:r>
          </w:p>
        </w:tc>
        <w:tc>
          <w:tcPr>
            <w:tcW w:w="851" w:type="dxa"/>
            <w:noWrap/>
            <w:vAlign w:val="center"/>
            <w:hideMark/>
          </w:tcPr>
          <w:p w14:paraId="7F07BC3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66CD4DA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-0.45*** (0.08)</w:t>
            </w:r>
          </w:p>
        </w:tc>
        <w:tc>
          <w:tcPr>
            <w:tcW w:w="992" w:type="dxa"/>
            <w:noWrap/>
            <w:vAlign w:val="center"/>
            <w:hideMark/>
          </w:tcPr>
          <w:p w14:paraId="6D298D55"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0.519</w:t>
            </w:r>
          </w:p>
        </w:tc>
        <w:tc>
          <w:tcPr>
            <w:tcW w:w="714" w:type="dxa"/>
            <w:noWrap/>
            <w:vAlign w:val="center"/>
            <w:hideMark/>
          </w:tcPr>
          <w:p w14:paraId="6E1FEB8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703" w:type="dxa"/>
            <w:noWrap/>
            <w:vAlign w:val="center"/>
            <w:hideMark/>
          </w:tcPr>
          <w:p w14:paraId="599B07A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701" w:type="dxa"/>
            <w:noWrap/>
            <w:vAlign w:val="center"/>
            <w:hideMark/>
          </w:tcPr>
          <w:p w14:paraId="2B82B19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4FE3F91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EC2B1C7"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12B5795"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 xml:space="preserve">Other Refined Petroleum </w:t>
            </w:r>
          </w:p>
        </w:tc>
        <w:tc>
          <w:tcPr>
            <w:tcW w:w="851" w:type="dxa"/>
            <w:noWrap/>
            <w:vAlign w:val="center"/>
            <w:hideMark/>
          </w:tcPr>
          <w:p w14:paraId="46CBA7B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0DED5D31"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-1.03^ (0.57)</w:t>
            </w:r>
          </w:p>
        </w:tc>
        <w:tc>
          <w:tcPr>
            <w:tcW w:w="992" w:type="dxa"/>
            <w:noWrap/>
            <w:vAlign w:val="center"/>
            <w:hideMark/>
          </w:tcPr>
          <w:p w14:paraId="661CC82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0.829</w:t>
            </w:r>
          </w:p>
        </w:tc>
        <w:tc>
          <w:tcPr>
            <w:tcW w:w="714" w:type="dxa"/>
            <w:noWrap/>
            <w:vAlign w:val="center"/>
            <w:hideMark/>
          </w:tcPr>
          <w:p w14:paraId="7936CE6A"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0.004</w:t>
            </w:r>
          </w:p>
        </w:tc>
        <w:tc>
          <w:tcPr>
            <w:tcW w:w="703" w:type="dxa"/>
            <w:noWrap/>
            <w:vAlign w:val="center"/>
            <w:hideMark/>
          </w:tcPr>
          <w:p w14:paraId="4699A15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0ECF183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39E0C3C2"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5A81E3FB"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E2B2A5D"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Polyethylene</w:t>
            </w:r>
          </w:p>
        </w:tc>
        <w:tc>
          <w:tcPr>
            <w:tcW w:w="851" w:type="dxa"/>
            <w:noWrap/>
            <w:vAlign w:val="center"/>
            <w:hideMark/>
          </w:tcPr>
          <w:p w14:paraId="2904EA0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3C9404B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-1.41*** (0.15)</w:t>
            </w:r>
          </w:p>
        </w:tc>
        <w:tc>
          <w:tcPr>
            <w:tcW w:w="992" w:type="dxa"/>
            <w:noWrap/>
            <w:vAlign w:val="center"/>
            <w:hideMark/>
          </w:tcPr>
          <w:p w14:paraId="15867E7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0.629</w:t>
            </w:r>
          </w:p>
        </w:tc>
        <w:tc>
          <w:tcPr>
            <w:tcW w:w="714" w:type="dxa"/>
            <w:noWrap/>
            <w:vAlign w:val="center"/>
            <w:hideMark/>
          </w:tcPr>
          <w:p w14:paraId="63AF1AE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703" w:type="dxa"/>
            <w:noWrap/>
            <w:vAlign w:val="center"/>
            <w:hideMark/>
          </w:tcPr>
          <w:p w14:paraId="4FA7470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701" w:type="dxa"/>
            <w:noWrap/>
            <w:vAlign w:val="center"/>
            <w:hideMark/>
          </w:tcPr>
          <w:p w14:paraId="5F5C220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6C92E5A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4C65B494"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413EE9F"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Crude Steel</w:t>
            </w:r>
          </w:p>
        </w:tc>
        <w:tc>
          <w:tcPr>
            <w:tcW w:w="851" w:type="dxa"/>
            <w:noWrap/>
            <w:vAlign w:val="center"/>
            <w:hideMark/>
          </w:tcPr>
          <w:p w14:paraId="4BB62CD1"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26E22CB6"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-3.6*** (0.82)</w:t>
            </w:r>
          </w:p>
        </w:tc>
        <w:tc>
          <w:tcPr>
            <w:tcW w:w="992" w:type="dxa"/>
            <w:noWrap/>
            <w:vAlign w:val="center"/>
            <w:hideMark/>
          </w:tcPr>
          <w:p w14:paraId="4DDA1357"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0.928</w:t>
            </w:r>
          </w:p>
        </w:tc>
        <w:tc>
          <w:tcPr>
            <w:tcW w:w="714" w:type="dxa"/>
            <w:noWrap/>
            <w:vAlign w:val="center"/>
            <w:hideMark/>
          </w:tcPr>
          <w:p w14:paraId="4224C68C"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703" w:type="dxa"/>
            <w:noWrap/>
            <w:vAlign w:val="center"/>
            <w:hideMark/>
          </w:tcPr>
          <w:p w14:paraId="17E1CFD0"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4CEE2811"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6783F548"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1097303B"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4CD8168"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Pulp and Paper</w:t>
            </w:r>
          </w:p>
        </w:tc>
        <w:tc>
          <w:tcPr>
            <w:tcW w:w="851" w:type="dxa"/>
            <w:noWrap/>
            <w:vAlign w:val="center"/>
            <w:hideMark/>
          </w:tcPr>
          <w:p w14:paraId="0AEA655A"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5D3ED6D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-1.52 (0.97)</w:t>
            </w:r>
          </w:p>
        </w:tc>
        <w:tc>
          <w:tcPr>
            <w:tcW w:w="992" w:type="dxa"/>
            <w:noWrap/>
            <w:vAlign w:val="center"/>
            <w:hideMark/>
          </w:tcPr>
          <w:p w14:paraId="4EC4788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0.934</w:t>
            </w:r>
          </w:p>
        </w:tc>
        <w:tc>
          <w:tcPr>
            <w:tcW w:w="714" w:type="dxa"/>
            <w:noWrap/>
            <w:vAlign w:val="center"/>
            <w:hideMark/>
          </w:tcPr>
          <w:p w14:paraId="624FBF8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703" w:type="dxa"/>
            <w:noWrap/>
            <w:vAlign w:val="center"/>
            <w:hideMark/>
          </w:tcPr>
          <w:p w14:paraId="2872C57B"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560EBEB3"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0EB6A9A7"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1/10/2009</w:t>
            </w:r>
          </w:p>
        </w:tc>
      </w:tr>
      <w:tr w:rsidR="00C76C53" w:rsidRPr="00C76C53" w14:paraId="617F9E22"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32202A1"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Silicon</w:t>
            </w:r>
          </w:p>
        </w:tc>
        <w:tc>
          <w:tcPr>
            <w:tcW w:w="851" w:type="dxa"/>
            <w:noWrap/>
            <w:vAlign w:val="center"/>
            <w:hideMark/>
          </w:tcPr>
          <w:p w14:paraId="1ACBA100"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0EC2D8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-0.23 (0.4)</w:t>
            </w:r>
          </w:p>
        </w:tc>
        <w:tc>
          <w:tcPr>
            <w:tcW w:w="992" w:type="dxa"/>
            <w:noWrap/>
            <w:vAlign w:val="center"/>
            <w:hideMark/>
          </w:tcPr>
          <w:p w14:paraId="4F9C6F0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0.951</w:t>
            </w:r>
          </w:p>
        </w:tc>
        <w:tc>
          <w:tcPr>
            <w:tcW w:w="714" w:type="dxa"/>
            <w:noWrap/>
            <w:vAlign w:val="center"/>
            <w:hideMark/>
          </w:tcPr>
          <w:p w14:paraId="3F5C8CED"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0.891</w:t>
            </w:r>
          </w:p>
        </w:tc>
        <w:tc>
          <w:tcPr>
            <w:tcW w:w="703" w:type="dxa"/>
            <w:noWrap/>
            <w:vAlign w:val="center"/>
            <w:hideMark/>
          </w:tcPr>
          <w:p w14:paraId="5C97461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326828E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60F63C99"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035CA866"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7E27569"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Synthetic Rutile</w:t>
            </w:r>
          </w:p>
        </w:tc>
        <w:tc>
          <w:tcPr>
            <w:tcW w:w="851" w:type="dxa"/>
            <w:noWrap/>
            <w:vAlign w:val="center"/>
            <w:hideMark/>
          </w:tcPr>
          <w:p w14:paraId="45BF2F09"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527C49B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-1.16** (0.41)</w:t>
            </w:r>
          </w:p>
        </w:tc>
        <w:tc>
          <w:tcPr>
            <w:tcW w:w="992" w:type="dxa"/>
            <w:noWrap/>
            <w:vAlign w:val="center"/>
            <w:hideMark/>
          </w:tcPr>
          <w:p w14:paraId="05246BA4"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0.546</w:t>
            </w:r>
          </w:p>
        </w:tc>
        <w:tc>
          <w:tcPr>
            <w:tcW w:w="714" w:type="dxa"/>
            <w:noWrap/>
            <w:vAlign w:val="center"/>
            <w:hideMark/>
          </w:tcPr>
          <w:p w14:paraId="61421F9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0.000</w:t>
            </w:r>
          </w:p>
        </w:tc>
        <w:tc>
          <w:tcPr>
            <w:tcW w:w="703" w:type="dxa"/>
            <w:noWrap/>
            <w:vAlign w:val="center"/>
            <w:hideMark/>
          </w:tcPr>
          <w:p w14:paraId="40C383E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27A73145"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5419F86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1/01/2009</w:t>
            </w:r>
          </w:p>
        </w:tc>
      </w:tr>
      <w:tr w:rsidR="00C76C53" w:rsidRPr="00C76C53" w14:paraId="0437CB5C" w14:textId="77777777" w:rsidTr="003B0C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4B4FE04"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Treated Steel Flat Products</w:t>
            </w:r>
          </w:p>
        </w:tc>
        <w:tc>
          <w:tcPr>
            <w:tcW w:w="851" w:type="dxa"/>
            <w:noWrap/>
            <w:vAlign w:val="center"/>
            <w:hideMark/>
          </w:tcPr>
          <w:p w14:paraId="7E819253"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2019</w:t>
            </w:r>
          </w:p>
        </w:tc>
        <w:tc>
          <w:tcPr>
            <w:tcW w:w="1276" w:type="dxa"/>
            <w:noWrap/>
            <w:vAlign w:val="center"/>
            <w:hideMark/>
          </w:tcPr>
          <w:p w14:paraId="4BD7872B"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-3.38*** (0.61)</w:t>
            </w:r>
          </w:p>
        </w:tc>
        <w:tc>
          <w:tcPr>
            <w:tcW w:w="992" w:type="dxa"/>
            <w:noWrap/>
            <w:vAlign w:val="center"/>
            <w:hideMark/>
          </w:tcPr>
          <w:p w14:paraId="266950C4"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0.647</w:t>
            </w:r>
          </w:p>
        </w:tc>
        <w:tc>
          <w:tcPr>
            <w:tcW w:w="714" w:type="dxa"/>
            <w:noWrap/>
            <w:vAlign w:val="center"/>
            <w:hideMark/>
          </w:tcPr>
          <w:p w14:paraId="314C485E"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0.067</w:t>
            </w:r>
          </w:p>
        </w:tc>
        <w:tc>
          <w:tcPr>
            <w:tcW w:w="703" w:type="dxa"/>
            <w:noWrap/>
            <w:vAlign w:val="center"/>
            <w:hideMark/>
          </w:tcPr>
          <w:p w14:paraId="56811DD5"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NO</w:t>
            </w:r>
          </w:p>
        </w:tc>
        <w:tc>
          <w:tcPr>
            <w:tcW w:w="1701" w:type="dxa"/>
            <w:noWrap/>
            <w:vAlign w:val="center"/>
            <w:hideMark/>
          </w:tcPr>
          <w:p w14:paraId="32624C7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001D6EFF" w14:textId="77777777" w:rsidR="00C76C53" w:rsidRPr="00C76C53" w:rsidRDefault="00C76C53" w:rsidP="00C76C53">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US"/>
              </w:rPr>
            </w:pPr>
          </w:p>
        </w:tc>
      </w:tr>
      <w:tr w:rsidR="00C76C53" w:rsidRPr="00C76C53" w14:paraId="703F502E" w14:textId="77777777" w:rsidTr="003B0C7A">
        <w:trPr>
          <w:trHeight w:val="300"/>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B814E08" w14:textId="77777777" w:rsidR="00C76C53" w:rsidRPr="00C76C53" w:rsidRDefault="00C76C53" w:rsidP="00C76C53">
            <w:pPr>
              <w:spacing w:after="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Urea</w:t>
            </w:r>
          </w:p>
        </w:tc>
        <w:tc>
          <w:tcPr>
            <w:tcW w:w="851" w:type="dxa"/>
            <w:noWrap/>
            <w:vAlign w:val="center"/>
            <w:hideMark/>
          </w:tcPr>
          <w:p w14:paraId="5A9B674D"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2022</w:t>
            </w:r>
          </w:p>
        </w:tc>
        <w:tc>
          <w:tcPr>
            <w:tcW w:w="1276" w:type="dxa"/>
            <w:noWrap/>
            <w:vAlign w:val="center"/>
            <w:hideMark/>
          </w:tcPr>
          <w:p w14:paraId="16D6D94E"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-1.09^ (0.61)</w:t>
            </w:r>
          </w:p>
        </w:tc>
        <w:tc>
          <w:tcPr>
            <w:tcW w:w="992" w:type="dxa"/>
            <w:noWrap/>
            <w:vAlign w:val="center"/>
            <w:hideMark/>
          </w:tcPr>
          <w:p w14:paraId="4B5B4121"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0.449</w:t>
            </w:r>
          </w:p>
        </w:tc>
        <w:tc>
          <w:tcPr>
            <w:tcW w:w="714" w:type="dxa"/>
            <w:noWrap/>
            <w:vAlign w:val="center"/>
            <w:hideMark/>
          </w:tcPr>
          <w:p w14:paraId="06DE66E2"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0.031</w:t>
            </w:r>
          </w:p>
        </w:tc>
        <w:tc>
          <w:tcPr>
            <w:tcW w:w="703" w:type="dxa"/>
            <w:noWrap/>
            <w:vAlign w:val="center"/>
            <w:hideMark/>
          </w:tcPr>
          <w:p w14:paraId="1D1DA20D"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YES</w:t>
            </w:r>
          </w:p>
        </w:tc>
        <w:tc>
          <w:tcPr>
            <w:tcW w:w="1701" w:type="dxa"/>
            <w:noWrap/>
            <w:vAlign w:val="center"/>
            <w:hideMark/>
          </w:tcPr>
          <w:p w14:paraId="14DE9E2C"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r w:rsidRPr="00C76C53">
              <w:rPr>
                <w:rFonts w:ascii="Calibri" w:eastAsia="Times New Roman" w:hAnsi="Calibri" w:cs="Calibri"/>
                <w:color w:val="000000"/>
                <w:sz w:val="16"/>
                <w:szCs w:val="16"/>
                <w:lang w:eastAsia="en-US"/>
              </w:rPr>
              <w:t>Trade weighted index</w:t>
            </w:r>
          </w:p>
        </w:tc>
        <w:tc>
          <w:tcPr>
            <w:tcW w:w="1200" w:type="dxa"/>
            <w:noWrap/>
            <w:vAlign w:val="center"/>
            <w:hideMark/>
          </w:tcPr>
          <w:p w14:paraId="3B66C27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US"/>
              </w:rPr>
            </w:pPr>
          </w:p>
        </w:tc>
      </w:tr>
    </w:tbl>
    <w:p w14:paraId="47F3E5B4" w14:textId="77777777" w:rsidR="00C76C53" w:rsidRPr="00C76C53" w:rsidRDefault="00C76C53" w:rsidP="00C76C53">
      <w:pPr>
        <w:spacing w:after="160" w:line="259" w:lineRule="auto"/>
        <w:rPr>
          <w:rFonts w:ascii="Calibri" w:eastAsia="Calibri" w:hAnsi="Calibri" w:cs="Arial"/>
        </w:rPr>
      </w:pPr>
    </w:p>
    <w:p w14:paraId="72C000EE" w14:textId="77777777" w:rsidR="00C76C53" w:rsidRPr="00C76C53" w:rsidRDefault="00C76C53" w:rsidP="00C76C53">
      <w:pPr>
        <w:spacing w:after="160" w:line="259" w:lineRule="auto"/>
        <w:rPr>
          <w:rFonts w:ascii="Calibri" w:eastAsia="Calibri" w:hAnsi="Calibri" w:cs="Arial"/>
        </w:rPr>
      </w:pPr>
    </w:p>
    <w:p w14:paraId="4AF0A2CC" w14:textId="77777777" w:rsidR="00C76C53" w:rsidRPr="00C76C53" w:rsidRDefault="00C76C53" w:rsidP="00C76C53">
      <w:pPr>
        <w:spacing w:after="0" w:line="240" w:lineRule="auto"/>
        <w:rPr>
          <w:rFonts w:ascii="Calibri" w:eastAsia="MS Mincho" w:hAnsi="Calibri" w:cs="Arial"/>
          <w:bCs/>
          <w:color w:val="197C7D"/>
          <w:sz w:val="56"/>
          <w:szCs w:val="28"/>
          <w:lang w:eastAsia="ja-JP"/>
        </w:rPr>
      </w:pPr>
      <w:r w:rsidRPr="00C76C53">
        <w:rPr>
          <w:rFonts w:ascii="Calibri" w:eastAsia="Calibri" w:hAnsi="Calibri" w:cs="Arial"/>
        </w:rPr>
        <w:br w:type="page"/>
      </w:r>
    </w:p>
    <w:p w14:paraId="0CA23B2A" w14:textId="77777777" w:rsidR="00C76C53" w:rsidRPr="00C76C53" w:rsidRDefault="00C76C53" w:rsidP="004D54BA">
      <w:pPr>
        <w:pStyle w:val="Heading20"/>
        <w:keepNext w:val="0"/>
        <w:keepLines w:val="0"/>
        <w:numPr>
          <w:ilvl w:val="0"/>
          <w:numId w:val="18"/>
        </w:numPr>
        <w:spacing w:before="0" w:after="200"/>
        <w:ind w:left="709" w:hanging="709"/>
        <w:rPr>
          <w:rFonts w:ascii="Calibri" w:eastAsia="MS Mincho" w:hAnsi="Calibri" w:cs="Arial"/>
          <w:bCs/>
          <w:color w:val="197C7D"/>
          <w:sz w:val="56"/>
          <w:szCs w:val="28"/>
          <w:lang w:eastAsia="ja-JP"/>
        </w:rPr>
      </w:pPr>
      <w:bookmarkStart w:id="79" w:name="_Toc180660361"/>
      <w:r w:rsidRPr="00C76C53">
        <w:rPr>
          <w:rFonts w:ascii="Calibri" w:eastAsia="MS Mincho" w:hAnsi="Calibri" w:cs="Arial"/>
          <w:bCs/>
          <w:color w:val="197C7D"/>
          <w:sz w:val="56"/>
          <w:szCs w:val="28"/>
          <w:lang w:eastAsia="ja-JP"/>
        </w:rPr>
        <w:lastRenderedPageBreak/>
        <w:t xml:space="preserve">Investment leakage </w:t>
      </w:r>
      <w:r w:rsidRPr="00C76C53">
        <w:rPr>
          <w:rFonts w:ascii="Calibri" w:eastAsiaTheme="minorEastAsia" w:hAnsi="Calibri" w:cstheme="minorBidi"/>
          <w:bCs/>
          <w:color w:val="197C7D"/>
          <w:sz w:val="56"/>
          <w:szCs w:val="28"/>
          <w:lang w:eastAsia="ja-JP"/>
        </w:rPr>
        <w:t>risk</w:t>
      </w:r>
      <w:r w:rsidRPr="00C76C53">
        <w:rPr>
          <w:rFonts w:ascii="Calibri" w:eastAsia="MS Mincho" w:hAnsi="Calibri" w:cs="Arial"/>
          <w:bCs/>
          <w:color w:val="197C7D"/>
          <w:sz w:val="56"/>
          <w:szCs w:val="28"/>
          <w:lang w:eastAsia="ja-JP"/>
        </w:rPr>
        <w:t xml:space="preserve"> indicator</w:t>
      </w:r>
      <w:bookmarkEnd w:id="79"/>
    </w:p>
    <w:p w14:paraId="46C45F92"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Analysis of investment leakage is challenging. It requires commercially sensitive, extensive and accurate data, which is not generally available in the public domain. Further, it is not always feasible for CGE modelling to detect explicit impacts of policy on private investment. A simplified method to measure an industry’s capacity to pass carbon costs through to consumers without loss of profit margin has been developed. The analysis relies on data collected through the NGER Scheme and BLADE datasets. </w:t>
      </w:r>
    </w:p>
    <w:p w14:paraId="76934F69" w14:textId="77777777" w:rsidR="00C76C53" w:rsidRPr="00C76C53" w:rsidRDefault="00C76C53" w:rsidP="00C76C53">
      <w:pPr>
        <w:rPr>
          <w:rFonts w:ascii="Calibri" w:eastAsia="Calibri" w:hAnsi="Calibri" w:cs="Arial"/>
        </w:rPr>
      </w:pPr>
      <w:r w:rsidRPr="00C76C53">
        <w:rPr>
          <w:rFonts w:ascii="Calibri" w:eastAsia="Calibri" w:hAnsi="Calibri" w:cs="Arial"/>
        </w:rPr>
        <w:t>Using the NGER and BLADE economic activity datasets, we collect ABN based data (at the operating or controlling ABN level), the scope 1 emissions and profits. The analysis calculates the emissions to profits ratio, based on scope 1 emissions over 5 years of reported data (between 2017-18 to 2021-22 inclusive).</w:t>
      </w:r>
      <w:r w:rsidRPr="00C76C53" w:rsidDel="00BC69B6">
        <w:rPr>
          <w:rFonts w:ascii="Calibri" w:eastAsia="Calibri" w:hAnsi="Calibri" w:cs="Arial"/>
        </w:rPr>
        <w:t xml:space="preserve"> </w:t>
      </w:r>
      <w:r w:rsidRPr="00C76C53">
        <w:rPr>
          <w:rFonts w:ascii="Calibri" w:eastAsia="Calibri" w:hAnsi="Calibri" w:cs="Arial"/>
        </w:rPr>
        <w:t>Firm-level data is then classified by industry group to calculate an industry average. The top 5 and bottom 5 percentiles are removed as outliers.</w:t>
      </w:r>
    </w:p>
    <w:p w14:paraId="0C5A5427"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This data is collected before the Safeguard reforms </w:t>
      </w:r>
      <w:proofErr w:type="gramStart"/>
      <w:r w:rsidRPr="00C76C53">
        <w:rPr>
          <w:rFonts w:ascii="Calibri" w:eastAsia="Calibri" w:hAnsi="Calibri" w:cs="Arial"/>
        </w:rPr>
        <w:t>in</w:t>
      </w:r>
      <w:proofErr w:type="gramEnd"/>
      <w:r w:rsidRPr="00C76C53">
        <w:rPr>
          <w:rFonts w:ascii="Calibri" w:eastAsia="Calibri" w:hAnsi="Calibri" w:cs="Arial"/>
        </w:rPr>
        <w:t xml:space="preserve"> 1 July 2023. As such, these firms are not necessarily the current or future Safeguard firm cohort. This analysis captures firms’ (scope 1) emissions if they are above the 100,000 tonnes CO</w:t>
      </w:r>
      <w:r w:rsidRPr="00C76C53">
        <w:rPr>
          <w:rFonts w:ascii="Calibri" w:eastAsia="Calibri" w:hAnsi="Calibri" w:cs="Arial"/>
          <w:vertAlign w:val="subscript"/>
        </w:rPr>
        <w:t>2</w:t>
      </w:r>
      <w:r w:rsidRPr="00C76C53">
        <w:rPr>
          <w:rFonts w:ascii="Calibri" w:eastAsia="Calibri" w:hAnsi="Calibri" w:cs="Arial"/>
        </w:rPr>
        <w:t>-e threshold. Results above the 95</w:t>
      </w:r>
      <w:r w:rsidRPr="00C76C53">
        <w:rPr>
          <w:rFonts w:ascii="Calibri" w:eastAsia="Calibri" w:hAnsi="Calibri" w:cs="Arial"/>
          <w:vertAlign w:val="superscript"/>
        </w:rPr>
        <w:t>th</w:t>
      </w:r>
      <w:r w:rsidRPr="00C76C53">
        <w:rPr>
          <w:rFonts w:ascii="Calibri" w:eastAsia="Calibri" w:hAnsi="Calibri" w:cs="Arial"/>
        </w:rPr>
        <w:t xml:space="preserve"> percentile and below the 5</w:t>
      </w:r>
      <w:r w:rsidRPr="00C76C53">
        <w:rPr>
          <w:rFonts w:ascii="Calibri" w:eastAsia="Calibri" w:hAnsi="Calibri" w:cs="Arial"/>
          <w:vertAlign w:val="superscript"/>
        </w:rPr>
        <w:t>th</w:t>
      </w:r>
      <w:r w:rsidRPr="00C76C53">
        <w:rPr>
          <w:rFonts w:ascii="Calibri" w:eastAsia="Calibri" w:hAnsi="Calibri" w:cs="Arial"/>
        </w:rPr>
        <w:t xml:space="preserve"> percentile are removed as they represent outliers. The absolute mean deviation is representative of deviations from the industry group average which illustrates the variability of individual firms within industries.</w:t>
      </w:r>
    </w:p>
    <w:p w14:paraId="005B09F4" w14:textId="77777777" w:rsidR="00C76C53" w:rsidRPr="00C76C53" w:rsidRDefault="00C76C53" w:rsidP="00C76C53">
      <w:pPr>
        <w:jc w:val="center"/>
        <w:rPr>
          <w:rFonts w:ascii="Calibri" w:eastAsia="Calibri" w:hAnsi="Calibri" w:cs="Arial"/>
        </w:rPr>
      </w:pPr>
      <m:oMathPara>
        <m:oMath>
          <m:r>
            <w:rPr>
              <w:rFonts w:ascii="Cambria Math" w:eastAsia="Calibri" w:hAnsi="Cambria Math" w:cs="Arial"/>
            </w:rPr>
            <m:t xml:space="preserve">Ratio </m:t>
          </m:r>
          <m:d>
            <m:dPr>
              <m:ctrlPr>
                <w:rPr>
                  <w:rFonts w:ascii="Cambria Math" w:eastAsia="Calibri" w:hAnsi="Cambria Math" w:cs="Arial"/>
                  <w:i/>
                </w:rPr>
              </m:ctrlPr>
            </m:dPr>
            <m:e>
              <m:r>
                <w:rPr>
                  <w:rFonts w:ascii="Cambria Math" w:eastAsia="Calibri" w:hAnsi="Cambria Math" w:cs="Arial"/>
                </w:rPr>
                <m:t>emissions intensity</m:t>
              </m:r>
            </m:e>
          </m:d>
          <m:r>
            <w:rPr>
              <w:rFonts w:ascii="Cambria Math" w:eastAsia="Calibri" w:hAnsi="Cambria Math" w:cs="Arial"/>
            </w:rPr>
            <m:t xml:space="preserve">= </m:t>
          </m:r>
          <m:f>
            <m:fPr>
              <m:ctrlPr>
                <w:rPr>
                  <w:rFonts w:ascii="Cambria Math" w:eastAsia="Calibri" w:hAnsi="Cambria Math" w:cs="Arial"/>
                  <w:i/>
                </w:rPr>
              </m:ctrlPr>
            </m:fPr>
            <m:num>
              <m:sSub>
                <m:sSubPr>
                  <m:ctrlPr>
                    <w:rPr>
                      <w:rFonts w:ascii="Cambria Math" w:eastAsia="Calibri" w:hAnsi="Cambria Math" w:cs="Arial"/>
                      <w:i/>
                    </w:rPr>
                  </m:ctrlPr>
                </m:sSubPr>
                <m:e>
                  <m:r>
                    <w:rPr>
                      <w:rFonts w:ascii="Cambria Math" w:eastAsia="Calibri" w:hAnsi="Cambria Math" w:cs="Arial"/>
                    </w:rPr>
                    <m:t>Emissions</m:t>
                  </m:r>
                </m:e>
                <m:sub>
                  <m:r>
                    <w:rPr>
                      <w:rFonts w:ascii="Cambria Math" w:eastAsia="Calibri" w:hAnsi="Cambria Math" w:cs="Arial"/>
                    </w:rPr>
                    <m:t>firm,t</m:t>
                  </m:r>
                </m:sub>
              </m:sSub>
            </m:num>
            <m:den>
              <m:sSub>
                <m:sSubPr>
                  <m:ctrlPr>
                    <w:rPr>
                      <w:rFonts w:ascii="Cambria Math" w:eastAsia="Calibri" w:hAnsi="Cambria Math" w:cs="Arial"/>
                      <w:i/>
                    </w:rPr>
                  </m:ctrlPr>
                </m:sSubPr>
                <m:e>
                  <m:r>
                    <w:rPr>
                      <w:rFonts w:ascii="Cambria Math" w:eastAsia="Calibri" w:hAnsi="Cambria Math" w:cs="Arial"/>
                    </w:rPr>
                    <m:t>Profits</m:t>
                  </m:r>
                </m:e>
                <m:sub>
                  <m:r>
                    <w:rPr>
                      <w:rFonts w:ascii="Cambria Math" w:eastAsia="Calibri" w:hAnsi="Cambria Math" w:cs="Arial"/>
                    </w:rPr>
                    <m:t>firm,t</m:t>
                  </m:r>
                </m:sub>
              </m:sSub>
            </m:den>
          </m:f>
        </m:oMath>
      </m:oMathPara>
    </w:p>
    <w:p w14:paraId="3F998871"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The absolute mean deviation is representative of deviations from the industry group average which illustrates the variability of individual firms within industries. There is some expectation of consistency of results between firms within the same industry group and the results are indicative of the high variability among firms in manufacturing industries. It is noted that these large firms represented by industry groupings have complex corporate structures and this analysis is reliant on information that the ABS derives from firm reported economic activity. Reporting for emissions differs </w:t>
      </w:r>
      <w:proofErr w:type="gramStart"/>
      <w:r w:rsidRPr="00C76C53">
        <w:rPr>
          <w:rFonts w:ascii="Calibri" w:eastAsia="Calibri" w:hAnsi="Calibri" w:cs="Arial"/>
        </w:rPr>
        <w:t>on the basis of</w:t>
      </w:r>
      <w:proofErr w:type="gramEnd"/>
      <w:r w:rsidRPr="00C76C53">
        <w:rPr>
          <w:rFonts w:ascii="Calibri" w:eastAsia="Calibri" w:hAnsi="Calibri" w:cs="Arial"/>
        </w:rPr>
        <w:t xml:space="preserve"> financial or profit reporting which adds additional uncertainty around the estimates.</w:t>
      </w:r>
    </w:p>
    <w:p w14:paraId="001436BD"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There are several limitations to note. Firstly, the presentation of results is constrained by ABS output rules that prevent release of sensitive and identifying data. Industry groups were therefore created. Secondly, matching ABNs over time with de-identified data in BLADE poses risks that there are incorrect matches between firm emission data from the NGER scheme and ABS BLADE economic activity data. Thirdly, the measure of emissions and profits is on a firm-level basis rather than facility-level basis. It is unclear if the results are biased up or down. </w:t>
      </w:r>
    </w:p>
    <w:p w14:paraId="2284B0CD"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Firm emissions below the Safeguard Mechanism coverage threshold are not included in the measure and there is potential for undercounting of emissions in firms’ economic activity. Notably, there is little to no academic literature or government publications that have adequately researched and analysed the impact of policies on investment and the potential for leakage. A report published on </w:t>
      </w:r>
      <w:r w:rsidRPr="00C76C53">
        <w:rPr>
          <w:rFonts w:ascii="Calibri" w:eastAsia="Calibri" w:hAnsi="Calibri" w:cs="Arial"/>
        </w:rPr>
        <w:lastRenderedPageBreak/>
        <w:t>behalf of the German Federal Ministry for the Environment, Nature Conservation and Nuclear Safety (2018) utilises a similar measure of emissions share of gross value added.</w:t>
      </w:r>
    </w:p>
    <w:p w14:paraId="577F6E88" w14:textId="77777777" w:rsidR="00C76C53" w:rsidRPr="00C76C53" w:rsidRDefault="00C76C53" w:rsidP="00C76C53">
      <w:pPr>
        <w:rPr>
          <w:rFonts w:ascii="Calibri" w:eastAsia="Calibri" w:hAnsi="Calibri" w:cs="Arial"/>
        </w:rPr>
      </w:pPr>
    </w:p>
    <w:p w14:paraId="4EC03883" w14:textId="77777777" w:rsidR="00C76C53" w:rsidRPr="00C76C53" w:rsidRDefault="00C76C53" w:rsidP="00C76C53">
      <w:pPr>
        <w:rPr>
          <w:rFonts w:ascii="Calibri" w:eastAsia="Calibri" w:hAnsi="Calibri" w:cs="Arial"/>
        </w:rPr>
      </w:pPr>
      <w:r w:rsidRPr="00C76C53">
        <w:rPr>
          <w:rFonts w:ascii="Calibri" w:eastAsia="Calibri" w:hAnsi="Calibri" w:cs="Arial"/>
        </w:rPr>
        <w:br w:type="page"/>
      </w:r>
    </w:p>
    <w:p w14:paraId="3F44E304" w14:textId="77777777" w:rsidR="00C76C53" w:rsidRPr="00C76C53" w:rsidRDefault="00C76C53" w:rsidP="004D54BA">
      <w:pPr>
        <w:pStyle w:val="Heading20"/>
        <w:keepNext w:val="0"/>
        <w:keepLines w:val="0"/>
        <w:numPr>
          <w:ilvl w:val="0"/>
          <w:numId w:val="18"/>
        </w:numPr>
        <w:spacing w:before="0" w:after="200"/>
        <w:ind w:left="709" w:hanging="709"/>
        <w:rPr>
          <w:rFonts w:ascii="Calibri" w:eastAsia="MS Mincho" w:hAnsi="Calibri" w:cs="Arial"/>
          <w:bCs/>
          <w:color w:val="197C7D"/>
          <w:sz w:val="56"/>
          <w:szCs w:val="28"/>
          <w:lang w:eastAsia="ja-JP"/>
        </w:rPr>
      </w:pPr>
      <w:bookmarkStart w:id="80" w:name="_Toc180660362"/>
      <w:r w:rsidRPr="00C76C53">
        <w:rPr>
          <w:rFonts w:ascii="Calibri" w:eastAsia="MS Mincho" w:hAnsi="Calibri" w:cs="Arial"/>
          <w:bCs/>
          <w:color w:val="197C7D"/>
          <w:sz w:val="56"/>
          <w:szCs w:val="28"/>
          <w:lang w:eastAsia="ja-JP"/>
        </w:rPr>
        <w:lastRenderedPageBreak/>
        <w:t>Treasury CGE modelling framework</w:t>
      </w:r>
      <w:bookmarkEnd w:id="80"/>
      <w:r w:rsidRPr="00C76C53">
        <w:rPr>
          <w:rFonts w:ascii="Calibri" w:eastAsia="MS Mincho" w:hAnsi="Calibri" w:cs="Arial"/>
          <w:bCs/>
          <w:color w:val="197C7D"/>
          <w:sz w:val="56"/>
          <w:szCs w:val="28"/>
          <w:lang w:eastAsia="ja-JP"/>
        </w:rPr>
        <w:t xml:space="preserve"> </w:t>
      </w:r>
    </w:p>
    <w:p w14:paraId="50C5D9BB" w14:textId="3870A069"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81" w:name="_Toc167466246"/>
      <w:bookmarkStart w:id="82" w:name="_Toc180660363"/>
      <w:r w:rsidRPr="00C76C53">
        <w:rPr>
          <w:rFonts w:ascii="Calibri" w:eastAsia="Times New Roman" w:hAnsi="Calibri" w:cs="Times New Roman"/>
          <w:b/>
          <w:bCs/>
          <w:color w:val="auto"/>
          <w:sz w:val="36"/>
          <w:szCs w:val="24"/>
        </w:rPr>
        <w:t>Scenario overview</w:t>
      </w:r>
      <w:bookmarkEnd w:id="81"/>
      <w:bookmarkEnd w:id="82"/>
    </w:p>
    <w:p w14:paraId="513ECD80"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This section provides an overview of the key scenario assumptions for the options explored in the Review. The scenarios are stylised representations of what </w:t>
      </w:r>
      <w:proofErr w:type="gramStart"/>
      <w:r w:rsidRPr="00C76C53">
        <w:rPr>
          <w:rFonts w:ascii="Calibri" w:eastAsia="Calibri" w:hAnsi="Calibri" w:cs="Arial"/>
        </w:rPr>
        <w:t>Australia</w:t>
      </w:r>
      <w:proofErr w:type="gramEnd"/>
      <w:r w:rsidRPr="00C76C53">
        <w:rPr>
          <w:rFonts w:ascii="Calibri" w:eastAsia="Calibri" w:hAnsi="Calibri" w:cs="Arial"/>
        </w:rPr>
        <w:t xml:space="preserve"> and the world could look like if a particular course of action was taken to introduce the border carbon adjustment (BCA) into Australia. They are built by making evidence-based assumptions about future emission reduction actions. Scenarios do not represent an official economic forecast, but are instead model projections of emissions, energy use, and economic performance predicated on a specific set of assumptions.</w:t>
      </w:r>
    </w:p>
    <w:p w14:paraId="715E76EC" w14:textId="77777777" w:rsidR="00C76C53" w:rsidRPr="00C76C53" w:rsidRDefault="00C76C53" w:rsidP="00C76C53">
      <w:pPr>
        <w:rPr>
          <w:rFonts w:ascii="Calibri" w:eastAsia="Calibri" w:hAnsi="Calibri" w:cs="Arial"/>
        </w:rPr>
      </w:pPr>
      <w:r w:rsidRPr="00C76C53">
        <w:rPr>
          <w:rFonts w:ascii="Calibri" w:eastAsia="Calibri" w:hAnsi="Calibri" w:cs="Arial"/>
        </w:rPr>
        <w:t>The table below provides a comparable overview of key policy differences in each scenario. One set of scenarios applies a border carbon adjustment on cement, clinker and lime only, and a second set of scenarios applies the adjustment to the three sectors.</w:t>
      </w:r>
    </w:p>
    <w:p w14:paraId="50052A41" w14:textId="77777777" w:rsidR="00C76C53" w:rsidRPr="00C76C53" w:rsidRDefault="00C76C53" w:rsidP="00C76C53">
      <w:pPr>
        <w:keepNext/>
        <w:keepLines/>
        <w:spacing w:after="120" w:line="240" w:lineRule="auto"/>
        <w:rPr>
          <w:rFonts w:ascii="Calibri" w:eastAsia="Calibri" w:hAnsi="Calibri" w:cs="Arial"/>
          <w:b/>
          <w:bCs/>
        </w:rPr>
      </w:pPr>
      <w:r w:rsidRPr="00C76C53">
        <w:rPr>
          <w:rFonts w:ascii="Calibri" w:eastAsia="Calibri" w:hAnsi="Calibri" w:cs="Arial"/>
          <w:b/>
          <w:bCs/>
        </w:rPr>
        <w:t xml:space="preserve">Table 3 - Key policy assumptions that define each scenario </w:t>
      </w:r>
    </w:p>
    <w:tbl>
      <w:tblPr>
        <w:tblStyle w:val="ListTable3-Accent1"/>
        <w:tblW w:w="8790" w:type="dxa"/>
        <w:tblLayout w:type="fixed"/>
        <w:tblLook w:val="04A0" w:firstRow="1" w:lastRow="0" w:firstColumn="1" w:lastColumn="0" w:noHBand="0" w:noVBand="1"/>
      </w:tblPr>
      <w:tblGrid>
        <w:gridCol w:w="1986"/>
        <w:gridCol w:w="2660"/>
        <w:gridCol w:w="4144"/>
      </w:tblGrid>
      <w:tr w:rsidR="00C76C53" w:rsidRPr="00C76C53" w14:paraId="7896A19D" w14:textId="77777777" w:rsidTr="00B93E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shd w:val="clear" w:color="auto" w:fill="197C7D"/>
            <w:tcMar>
              <w:top w:w="57" w:type="dxa"/>
              <w:bottom w:w="57" w:type="dxa"/>
            </w:tcMar>
          </w:tcPr>
          <w:p w14:paraId="7132D674" w14:textId="77777777" w:rsidR="00C76C53" w:rsidRPr="00C76C53" w:rsidRDefault="00C76C53" w:rsidP="00C76C53">
            <w:pPr>
              <w:keepNext/>
              <w:keepLines/>
              <w:spacing w:after="0"/>
              <w:rPr>
                <w:rFonts w:ascii="Calibri" w:eastAsia="Calibri" w:hAnsi="Calibri" w:cs="Calibri"/>
                <w:bCs w:val="0"/>
                <w:color w:val="FFFFFF"/>
                <w:kern w:val="2"/>
                <w:sz w:val="18"/>
                <w:szCs w:val="18"/>
                <w:lang w:eastAsia="en-US"/>
                <w14:ligatures w14:val="standardContextual"/>
              </w:rPr>
            </w:pPr>
          </w:p>
        </w:tc>
        <w:tc>
          <w:tcPr>
            <w:tcW w:w="2660" w:type="dxa"/>
            <w:shd w:val="clear" w:color="auto" w:fill="197C7D"/>
            <w:tcMar>
              <w:top w:w="57" w:type="dxa"/>
              <w:bottom w:w="57" w:type="dxa"/>
            </w:tcMar>
            <w:hideMark/>
          </w:tcPr>
          <w:p w14:paraId="465A0DFC" w14:textId="77777777" w:rsidR="00C76C53" w:rsidRPr="00C76C53" w:rsidRDefault="00C76C53" w:rsidP="00C76C53">
            <w:pPr>
              <w:keepNext/>
              <w:keepLines/>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FFFFFF"/>
                <w:kern w:val="2"/>
                <w:sz w:val="18"/>
                <w:szCs w:val="18"/>
                <w:lang w:eastAsia="en-US"/>
                <w14:ligatures w14:val="standardContextual"/>
              </w:rPr>
            </w:pPr>
            <w:r w:rsidRPr="00C76C53">
              <w:rPr>
                <w:rFonts w:ascii="Calibri" w:eastAsia="Calibri" w:hAnsi="Calibri" w:cs="Arial"/>
                <w:color w:val="FFFFFF"/>
                <w:kern w:val="2"/>
                <w:sz w:val="18"/>
                <w:szCs w:val="18"/>
                <w:lang w:eastAsia="en-US"/>
                <w14:ligatures w14:val="standardContextual"/>
              </w:rPr>
              <w:t xml:space="preserve">Scenario 1: </w:t>
            </w:r>
          </w:p>
          <w:p w14:paraId="07D7617B" w14:textId="77777777" w:rsidR="00C76C53" w:rsidRPr="00C76C53" w:rsidRDefault="00C76C53" w:rsidP="00C76C53">
            <w:pPr>
              <w:keepNext/>
              <w:keepLines/>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val="0"/>
                <w:color w:val="FFFFFF"/>
                <w:kern w:val="2"/>
                <w:sz w:val="18"/>
                <w:szCs w:val="18"/>
                <w:lang w:eastAsia="en-US"/>
                <w14:ligatures w14:val="standardContextual"/>
              </w:rPr>
            </w:pPr>
            <w:r w:rsidRPr="00C76C53">
              <w:rPr>
                <w:rFonts w:ascii="Calibri" w:eastAsia="Calibri" w:hAnsi="Calibri" w:cs="Arial"/>
                <w:color w:val="FFFFFF"/>
                <w:kern w:val="2"/>
                <w:sz w:val="18"/>
                <w:szCs w:val="18"/>
                <w:lang w:eastAsia="en-US"/>
                <w14:ligatures w14:val="standardContextual"/>
              </w:rPr>
              <w:t>BCA + No TEBA removal</w:t>
            </w:r>
          </w:p>
        </w:tc>
        <w:tc>
          <w:tcPr>
            <w:tcW w:w="4144" w:type="dxa"/>
            <w:shd w:val="clear" w:color="auto" w:fill="197C7D"/>
            <w:tcMar>
              <w:top w:w="57" w:type="dxa"/>
              <w:bottom w:w="57" w:type="dxa"/>
            </w:tcMar>
            <w:hideMark/>
          </w:tcPr>
          <w:p w14:paraId="6CC3527E" w14:textId="77777777" w:rsidR="00C76C53" w:rsidRPr="00C76C53" w:rsidRDefault="00C76C53" w:rsidP="00C76C53">
            <w:pPr>
              <w:keepNext/>
              <w:keepLines/>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FFFFFF"/>
                <w:kern w:val="2"/>
                <w:sz w:val="18"/>
                <w:szCs w:val="18"/>
                <w:lang w:eastAsia="en-US"/>
                <w14:ligatures w14:val="standardContextual"/>
              </w:rPr>
            </w:pPr>
            <w:r w:rsidRPr="00C76C53">
              <w:rPr>
                <w:rFonts w:ascii="Calibri" w:eastAsia="Calibri" w:hAnsi="Calibri" w:cs="Arial"/>
                <w:color w:val="FFFFFF"/>
                <w:kern w:val="2"/>
                <w:sz w:val="18"/>
                <w:szCs w:val="18"/>
                <w:lang w:eastAsia="en-US"/>
                <w14:ligatures w14:val="standardContextual"/>
              </w:rPr>
              <w:t xml:space="preserve">Scenario 2: </w:t>
            </w:r>
          </w:p>
          <w:p w14:paraId="1C40AF6D" w14:textId="77777777" w:rsidR="00C76C53" w:rsidRPr="00C76C53" w:rsidRDefault="00C76C53" w:rsidP="00C76C53">
            <w:pPr>
              <w:keepNext/>
              <w:keepLines/>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val="0"/>
                <w:color w:val="FFFFFF"/>
                <w:kern w:val="2"/>
                <w:sz w:val="18"/>
                <w:szCs w:val="18"/>
                <w:lang w:eastAsia="en-US"/>
                <w14:ligatures w14:val="standardContextual"/>
              </w:rPr>
            </w:pPr>
            <w:r w:rsidRPr="00C76C53">
              <w:rPr>
                <w:rFonts w:ascii="Calibri" w:eastAsia="Calibri" w:hAnsi="Calibri" w:cs="Arial"/>
                <w:color w:val="FFFFFF"/>
                <w:kern w:val="2"/>
                <w:sz w:val="18"/>
                <w:szCs w:val="18"/>
                <w:lang w:eastAsia="en-US"/>
                <w14:ligatures w14:val="standardContextual"/>
              </w:rPr>
              <w:t>BCA</w:t>
            </w:r>
            <w:r w:rsidRPr="00C76C53">
              <w:rPr>
                <w:rFonts w:ascii="Calibri" w:eastAsia="Calibri" w:hAnsi="Calibri" w:cs="Calibri"/>
                <w:color w:val="FFFFFF"/>
                <w:kern w:val="2"/>
                <w:sz w:val="18"/>
                <w:szCs w:val="18"/>
                <w:lang w:eastAsia="en-US"/>
                <w14:ligatures w14:val="standardContextual"/>
              </w:rPr>
              <w:t xml:space="preserve"> </w:t>
            </w:r>
            <w:r w:rsidRPr="00C76C53">
              <w:rPr>
                <w:rFonts w:ascii="Calibri" w:eastAsia="Calibri" w:hAnsi="Calibri" w:cs="Arial"/>
                <w:color w:val="FFFFFF"/>
                <w:kern w:val="2"/>
                <w:sz w:val="18"/>
                <w:szCs w:val="18"/>
                <w:lang w:eastAsia="en-US"/>
                <w14:ligatures w14:val="standardContextual"/>
              </w:rPr>
              <w:t>+</w:t>
            </w:r>
            <w:r w:rsidRPr="00C76C53">
              <w:rPr>
                <w:rFonts w:ascii="Calibri" w:eastAsia="Calibri" w:hAnsi="Calibri" w:cs="Calibri"/>
                <w:color w:val="FFFFFF"/>
                <w:kern w:val="2"/>
                <w:sz w:val="18"/>
                <w:szCs w:val="18"/>
                <w:lang w:eastAsia="en-US"/>
                <w14:ligatures w14:val="standardContextual"/>
              </w:rPr>
              <w:t xml:space="preserve"> Import TEBA removal</w:t>
            </w:r>
          </w:p>
        </w:tc>
      </w:tr>
      <w:tr w:rsidR="00C76C53" w:rsidRPr="00C76C53" w14:paraId="6A73A083" w14:textId="77777777" w:rsidTr="003B0C7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985" w:type="dxa"/>
            <w:tcMar>
              <w:top w:w="57" w:type="dxa"/>
              <w:bottom w:w="57" w:type="dxa"/>
            </w:tcMar>
            <w:hideMark/>
          </w:tcPr>
          <w:p w14:paraId="45C30D01" w14:textId="77777777" w:rsidR="00C76C53" w:rsidRPr="00C76C53" w:rsidRDefault="00C76C53" w:rsidP="00C76C53">
            <w:pPr>
              <w:keepNext/>
              <w:keepLines/>
              <w:spacing w:after="0"/>
              <w:rPr>
                <w:rFonts w:ascii="Calibri" w:eastAsia="Calibri" w:hAnsi="Calibri" w:cs="Arial"/>
                <w:bCs w:val="0"/>
                <w:kern w:val="2"/>
                <w:sz w:val="18"/>
                <w:szCs w:val="18"/>
                <w:lang w:eastAsia="en-US"/>
                <w14:ligatures w14:val="standardContextual"/>
              </w:rPr>
            </w:pPr>
            <w:r w:rsidRPr="00C76C53">
              <w:rPr>
                <w:rFonts w:ascii="Calibri" w:eastAsia="Calibri" w:hAnsi="Calibri" w:cs="Arial"/>
                <w:kern w:val="2"/>
                <w:sz w:val="18"/>
                <w:szCs w:val="18"/>
                <w:lang w:eastAsia="en-US"/>
                <w14:ligatures w14:val="standardContextual"/>
              </w:rPr>
              <w:t>Changes to aggregate emission task for Safeguard facilities</w:t>
            </w:r>
          </w:p>
        </w:tc>
        <w:tc>
          <w:tcPr>
            <w:tcW w:w="2660" w:type="dxa"/>
            <w:tcMar>
              <w:top w:w="57" w:type="dxa"/>
              <w:bottom w:w="57" w:type="dxa"/>
            </w:tcMar>
            <w:hideMark/>
          </w:tcPr>
          <w:p w14:paraId="66D6BAB3" w14:textId="77777777" w:rsidR="00C76C53" w:rsidRPr="00C76C53" w:rsidRDefault="00C76C53" w:rsidP="00C76C53">
            <w:pPr>
              <w:keepNext/>
              <w:keepLines/>
              <w:spacing w:after="0"/>
              <w:ind w:left="520" w:hanging="520"/>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18"/>
                <w:szCs w:val="18"/>
                <w:lang w:eastAsia="en-US"/>
                <w14:ligatures w14:val="standardContextual"/>
              </w:rPr>
            </w:pPr>
            <w:r w:rsidRPr="00C76C53">
              <w:rPr>
                <w:rFonts w:ascii="Calibri" w:eastAsia="Calibri" w:hAnsi="Calibri" w:cs="Calibri"/>
                <w:kern w:val="2"/>
                <w:sz w:val="18"/>
                <w:szCs w:val="18"/>
                <w:lang w:eastAsia="en-US"/>
                <w14:ligatures w14:val="standardContextual"/>
              </w:rPr>
              <w:t>No change</w:t>
            </w:r>
          </w:p>
        </w:tc>
        <w:tc>
          <w:tcPr>
            <w:tcW w:w="4144" w:type="dxa"/>
            <w:tcMar>
              <w:top w:w="57" w:type="dxa"/>
              <w:bottom w:w="57" w:type="dxa"/>
            </w:tcMar>
            <w:hideMark/>
          </w:tcPr>
          <w:p w14:paraId="56C54EFA" w14:textId="77777777" w:rsidR="00C76C53" w:rsidRPr="00C76C53" w:rsidRDefault="00C76C53" w:rsidP="00C76C53">
            <w:pPr>
              <w:keepNext/>
              <w:keepLines/>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Arial"/>
                <w:kern w:val="2"/>
                <w:sz w:val="18"/>
                <w:szCs w:val="18"/>
                <w:lang w:eastAsia="en-US"/>
                <w14:ligatures w14:val="standardContextual"/>
              </w:rPr>
            </w:pPr>
            <w:r w:rsidRPr="00C76C53">
              <w:rPr>
                <w:rFonts w:ascii="Calibri" w:eastAsia="Calibri" w:hAnsi="Calibri" w:cs="Arial"/>
                <w:kern w:val="2"/>
                <w:sz w:val="18"/>
                <w:szCs w:val="18"/>
                <w:lang w:eastAsia="en-US"/>
                <w14:ligatures w14:val="standardContextual"/>
              </w:rPr>
              <w:t>No change</w:t>
            </w:r>
          </w:p>
        </w:tc>
      </w:tr>
      <w:tr w:rsidR="00C76C53" w:rsidRPr="00C76C53" w14:paraId="0C9C01C7" w14:textId="77777777" w:rsidTr="003B0C7A">
        <w:tc>
          <w:tcPr>
            <w:cnfStyle w:val="001000000000" w:firstRow="0" w:lastRow="0" w:firstColumn="1" w:lastColumn="0" w:oddVBand="0" w:evenVBand="0" w:oddHBand="0" w:evenHBand="0" w:firstRowFirstColumn="0" w:firstRowLastColumn="0" w:lastRowFirstColumn="0" w:lastRowLastColumn="0"/>
            <w:tcW w:w="1985" w:type="dxa"/>
            <w:tcMar>
              <w:top w:w="57" w:type="dxa"/>
              <w:bottom w:w="57" w:type="dxa"/>
            </w:tcMar>
            <w:hideMark/>
          </w:tcPr>
          <w:p w14:paraId="70E1BDAB" w14:textId="77777777" w:rsidR="00C76C53" w:rsidRPr="00C76C53" w:rsidRDefault="00C76C53" w:rsidP="00C76C53">
            <w:pPr>
              <w:keepNext/>
              <w:keepLines/>
              <w:spacing w:after="0"/>
              <w:rPr>
                <w:rFonts w:ascii="Calibri" w:eastAsia="Calibri" w:hAnsi="Calibri" w:cs="Calibri"/>
                <w:bCs w:val="0"/>
                <w:kern w:val="2"/>
                <w:sz w:val="18"/>
                <w:szCs w:val="18"/>
                <w:lang w:eastAsia="en-US"/>
                <w14:ligatures w14:val="standardContextual"/>
              </w:rPr>
            </w:pPr>
            <w:r w:rsidRPr="00C76C53">
              <w:rPr>
                <w:rFonts w:ascii="Calibri" w:eastAsia="Calibri" w:hAnsi="Calibri" w:cs="Calibri"/>
                <w:kern w:val="2"/>
                <w:sz w:val="18"/>
                <w:szCs w:val="18"/>
                <w:lang w:eastAsia="en-US"/>
                <w14:ligatures w14:val="standardContextual"/>
              </w:rPr>
              <w:t xml:space="preserve">Policy </w:t>
            </w:r>
          </w:p>
        </w:tc>
        <w:tc>
          <w:tcPr>
            <w:tcW w:w="2660" w:type="dxa"/>
            <w:tcMar>
              <w:top w:w="57" w:type="dxa"/>
              <w:bottom w:w="57" w:type="dxa"/>
            </w:tcMar>
          </w:tcPr>
          <w:p w14:paraId="1F36418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Arial"/>
                <w:kern w:val="2"/>
                <w:sz w:val="18"/>
                <w:szCs w:val="18"/>
                <w:lang w:eastAsia="en-US"/>
                <w14:ligatures w14:val="standardContextual"/>
              </w:rPr>
            </w:pPr>
            <w:r w:rsidRPr="00C76C53">
              <w:rPr>
                <w:rFonts w:ascii="Calibri" w:eastAsia="Calibri" w:hAnsi="Calibri" w:cs="Arial"/>
                <w:b/>
                <w:bCs/>
                <w:kern w:val="2"/>
                <w:sz w:val="18"/>
                <w:szCs w:val="18"/>
                <w:lang w:eastAsia="en-US"/>
                <w14:ligatures w14:val="standardContextual"/>
              </w:rPr>
              <w:t>Safeguard setting:</w:t>
            </w:r>
            <w:r w:rsidRPr="00C76C53">
              <w:rPr>
                <w:rFonts w:ascii="Calibri" w:eastAsia="Calibri" w:hAnsi="Calibri" w:cs="Arial"/>
                <w:kern w:val="2"/>
                <w:sz w:val="18"/>
                <w:szCs w:val="18"/>
                <w:lang w:eastAsia="en-US"/>
                <w14:ligatures w14:val="standardContextual"/>
              </w:rPr>
              <w:t xml:space="preserve"> Existing Safeguard settings with a baseline decline rate of 4.9%.</w:t>
            </w:r>
          </w:p>
          <w:p w14:paraId="7F7CD45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Arial"/>
                <w:kern w:val="2"/>
                <w:sz w:val="18"/>
                <w:szCs w:val="18"/>
                <w:lang w:eastAsia="en-US"/>
                <w14:ligatures w14:val="standardContextual"/>
              </w:rPr>
            </w:pPr>
            <w:r w:rsidRPr="00C76C53">
              <w:rPr>
                <w:rFonts w:ascii="Calibri" w:eastAsia="Calibri" w:hAnsi="Calibri" w:cs="Arial"/>
                <w:b/>
                <w:bCs/>
                <w:kern w:val="2"/>
                <w:sz w:val="18"/>
                <w:szCs w:val="18"/>
                <w:lang w:eastAsia="en-US"/>
                <w14:ligatures w14:val="standardContextual"/>
              </w:rPr>
              <w:t>TEBA:</w:t>
            </w:r>
            <w:r w:rsidRPr="00C76C53">
              <w:rPr>
                <w:rFonts w:ascii="Calibri" w:eastAsia="Calibri" w:hAnsi="Calibri" w:cs="Arial"/>
                <w:kern w:val="2"/>
                <w:sz w:val="18"/>
                <w:szCs w:val="18"/>
                <w:lang w:eastAsia="en-US"/>
                <w14:ligatures w14:val="standardContextual"/>
              </w:rPr>
              <w:t xml:space="preserve"> Existing TEBA settings. </w:t>
            </w:r>
          </w:p>
          <w:p w14:paraId="72EB4148"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Arial"/>
                <w:kern w:val="2"/>
                <w:sz w:val="18"/>
                <w:szCs w:val="18"/>
                <w:lang w:eastAsia="en-US"/>
                <w14:ligatures w14:val="standardContextual"/>
              </w:rPr>
            </w:pPr>
            <w:r w:rsidRPr="00C76C53">
              <w:rPr>
                <w:rFonts w:ascii="Calibri" w:eastAsia="Calibri" w:hAnsi="Calibri" w:cs="Arial"/>
                <w:b/>
                <w:bCs/>
                <w:kern w:val="2"/>
                <w:sz w:val="18"/>
                <w:szCs w:val="18"/>
                <w:lang w:eastAsia="en-US"/>
                <w14:ligatures w14:val="standardContextual"/>
              </w:rPr>
              <w:t>BCA:</w:t>
            </w:r>
            <w:r w:rsidRPr="00C76C53">
              <w:rPr>
                <w:rFonts w:ascii="Calibri" w:eastAsia="Calibri" w:hAnsi="Calibri" w:cs="Arial"/>
                <w:kern w:val="2"/>
                <w:sz w:val="18"/>
                <w:szCs w:val="18"/>
                <w:lang w:eastAsia="en-US"/>
                <w14:ligatures w14:val="standardContextual"/>
              </w:rPr>
              <w:t xml:space="preserve"> Applied to the following import exposed sectors:</w:t>
            </w:r>
          </w:p>
          <w:p w14:paraId="4634572D" w14:textId="77777777" w:rsidR="00C76C53" w:rsidRPr="00C76C53" w:rsidRDefault="00C76C53" w:rsidP="00C76C53">
            <w:pPr>
              <w:tabs>
                <w:tab w:val="num" w:pos="280"/>
              </w:tabs>
              <w:spacing w:after="0"/>
              <w:ind w:left="280" w:hanging="280"/>
              <w:cnfStyle w:val="000000000000" w:firstRow="0" w:lastRow="0" w:firstColumn="0" w:lastColumn="0" w:oddVBand="0" w:evenVBand="0" w:oddHBand="0" w:evenHBand="0" w:firstRowFirstColumn="0" w:firstRowLastColumn="0" w:lastRowFirstColumn="0" w:lastRowLastColumn="0"/>
              <w:rPr>
                <w:rFonts w:ascii="Calibri" w:eastAsia="Calibri" w:hAnsi="Calibri" w:cs="Arial"/>
                <w:kern w:val="2"/>
                <w:sz w:val="18"/>
                <w:szCs w:val="18"/>
                <w:lang w:eastAsia="en-US"/>
                <w14:ligatures w14:val="standardContextual"/>
              </w:rPr>
            </w:pPr>
            <w:r w:rsidRPr="00C76C53">
              <w:rPr>
                <w:rFonts w:ascii="Calibri" w:eastAsia="Calibri" w:hAnsi="Calibri" w:cs="Arial"/>
                <w:kern w:val="2"/>
                <w:sz w:val="18"/>
                <w:szCs w:val="18"/>
                <w:lang w:eastAsia="en-US"/>
                <w14:ligatures w14:val="standardContextual"/>
              </w:rPr>
              <w:t xml:space="preserve">Cement, clinker, and </w:t>
            </w:r>
            <w:proofErr w:type="gramStart"/>
            <w:r w:rsidRPr="00C76C53">
              <w:rPr>
                <w:rFonts w:ascii="Calibri" w:eastAsia="Calibri" w:hAnsi="Calibri" w:cs="Arial"/>
                <w:kern w:val="2"/>
                <w:sz w:val="18"/>
                <w:szCs w:val="18"/>
                <w:lang w:eastAsia="en-US"/>
                <w14:ligatures w14:val="standardContextual"/>
              </w:rPr>
              <w:t>lime;</w:t>
            </w:r>
            <w:proofErr w:type="gramEnd"/>
          </w:p>
          <w:p w14:paraId="6101221A" w14:textId="77777777" w:rsidR="00C76C53" w:rsidRPr="00C76C53" w:rsidRDefault="00C76C53" w:rsidP="00C76C53">
            <w:pPr>
              <w:tabs>
                <w:tab w:val="num" w:pos="0"/>
              </w:tabs>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Arial"/>
                <w:kern w:val="2"/>
                <w:sz w:val="18"/>
                <w:szCs w:val="18"/>
                <w:lang w:eastAsia="en-US"/>
                <w14:ligatures w14:val="standardContextual"/>
              </w:rPr>
            </w:pPr>
            <w:r w:rsidRPr="00C76C53">
              <w:rPr>
                <w:rFonts w:ascii="Calibri" w:eastAsia="Calibri" w:hAnsi="Calibri" w:cs="Arial"/>
                <w:kern w:val="2"/>
                <w:sz w:val="18"/>
                <w:szCs w:val="18"/>
                <w:lang w:eastAsia="en-US"/>
                <w14:ligatures w14:val="standardContextual"/>
              </w:rPr>
              <w:t>Iron and steel; Ammonia and derivatives, including fertilisers.</w:t>
            </w:r>
          </w:p>
        </w:tc>
        <w:tc>
          <w:tcPr>
            <w:tcW w:w="4144" w:type="dxa"/>
            <w:tcMar>
              <w:top w:w="57" w:type="dxa"/>
              <w:bottom w:w="57" w:type="dxa"/>
            </w:tcMar>
            <w:hideMark/>
          </w:tcPr>
          <w:p w14:paraId="0386279A"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Arial"/>
                <w:kern w:val="2"/>
                <w:sz w:val="18"/>
                <w:szCs w:val="18"/>
                <w:lang w:eastAsia="en-US"/>
                <w14:ligatures w14:val="standardContextual"/>
              </w:rPr>
            </w:pPr>
            <w:r w:rsidRPr="00C76C53">
              <w:rPr>
                <w:rFonts w:ascii="Calibri" w:eastAsia="Calibri" w:hAnsi="Calibri" w:cs="Arial"/>
                <w:b/>
                <w:bCs/>
                <w:kern w:val="2"/>
                <w:sz w:val="18"/>
                <w:szCs w:val="18"/>
                <w:lang w:eastAsia="en-US"/>
                <w14:ligatures w14:val="standardContextual"/>
              </w:rPr>
              <w:t>Safeguard setting:</w:t>
            </w:r>
            <w:r w:rsidRPr="00C76C53">
              <w:rPr>
                <w:rFonts w:ascii="Calibri" w:eastAsia="Calibri" w:hAnsi="Calibri" w:cs="Arial"/>
                <w:kern w:val="2"/>
                <w:sz w:val="18"/>
                <w:szCs w:val="18"/>
                <w:lang w:eastAsia="en-US"/>
                <w14:ligatures w14:val="standardContextual"/>
              </w:rPr>
              <w:t xml:space="preserve"> Existing Safeguard settings with a baseline decline rate slightly lower than 4.9%.</w:t>
            </w:r>
          </w:p>
          <w:p w14:paraId="4CA9DE7D"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18"/>
                <w:szCs w:val="18"/>
                <w:lang w:eastAsia="en-US"/>
                <w14:ligatures w14:val="standardContextual"/>
              </w:rPr>
            </w:pPr>
            <w:r w:rsidRPr="00C76C53">
              <w:rPr>
                <w:rFonts w:ascii="Calibri" w:eastAsia="Calibri" w:hAnsi="Calibri" w:cs="Arial"/>
                <w:b/>
                <w:bCs/>
                <w:kern w:val="2"/>
                <w:sz w:val="18"/>
                <w:szCs w:val="18"/>
                <w:lang w:eastAsia="en-US"/>
                <w14:ligatures w14:val="standardContextual"/>
              </w:rPr>
              <w:t>TEBA:</w:t>
            </w:r>
            <w:r w:rsidRPr="00C76C53">
              <w:rPr>
                <w:rFonts w:ascii="Calibri" w:eastAsia="Calibri" w:hAnsi="Calibri" w:cs="Calibri"/>
                <w:kern w:val="2"/>
                <w:sz w:val="18"/>
                <w:szCs w:val="18"/>
                <w:lang w:eastAsia="en-US"/>
                <w14:ligatures w14:val="standardContextual"/>
              </w:rPr>
              <w:t xml:space="preserve"> TEBA concession for export exposed facilities only. </w:t>
            </w:r>
          </w:p>
          <w:p w14:paraId="2BC94D4F" w14:textId="77777777" w:rsidR="00C76C53" w:rsidRPr="00C76C53" w:rsidRDefault="00C76C53" w:rsidP="00C76C53">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Arial"/>
                <w:kern w:val="2"/>
                <w:sz w:val="18"/>
                <w:szCs w:val="18"/>
                <w:lang w:eastAsia="en-US"/>
                <w14:ligatures w14:val="standardContextual"/>
              </w:rPr>
            </w:pPr>
            <w:r w:rsidRPr="00C76C53">
              <w:rPr>
                <w:rFonts w:ascii="Calibri" w:eastAsia="Calibri" w:hAnsi="Calibri" w:cs="Arial"/>
                <w:b/>
                <w:bCs/>
                <w:kern w:val="2"/>
                <w:sz w:val="18"/>
                <w:szCs w:val="18"/>
                <w:lang w:eastAsia="en-US"/>
                <w14:ligatures w14:val="standardContextual"/>
              </w:rPr>
              <w:t>BCA:</w:t>
            </w:r>
            <w:r w:rsidRPr="00C76C53">
              <w:rPr>
                <w:rFonts w:ascii="Calibri" w:eastAsia="Calibri" w:hAnsi="Calibri" w:cs="Calibri"/>
                <w:kern w:val="2"/>
                <w:sz w:val="18"/>
                <w:szCs w:val="18"/>
                <w:lang w:eastAsia="en-US"/>
                <w14:ligatures w14:val="standardContextual"/>
              </w:rPr>
              <w:t xml:space="preserve"> Applied to the following import exposed sectors:</w:t>
            </w:r>
            <w:r w:rsidRPr="00C76C53">
              <w:rPr>
                <w:rFonts w:ascii="Calibri" w:eastAsia="Calibri" w:hAnsi="Calibri" w:cs="Arial"/>
                <w:kern w:val="2"/>
                <w:sz w:val="18"/>
                <w:szCs w:val="18"/>
                <w:lang w:eastAsia="en-US"/>
                <w14:ligatures w14:val="standardContextual"/>
              </w:rPr>
              <w:t xml:space="preserve"> Cement, clinker, and lime; Iron and </w:t>
            </w:r>
            <w:proofErr w:type="gramStart"/>
            <w:r w:rsidRPr="00C76C53">
              <w:rPr>
                <w:rFonts w:ascii="Calibri" w:eastAsia="Calibri" w:hAnsi="Calibri" w:cs="Arial"/>
                <w:kern w:val="2"/>
                <w:sz w:val="18"/>
                <w:szCs w:val="18"/>
                <w:lang w:eastAsia="en-US"/>
                <w14:ligatures w14:val="standardContextual"/>
              </w:rPr>
              <w:t>steel;</w:t>
            </w:r>
            <w:proofErr w:type="gramEnd"/>
          </w:p>
          <w:p w14:paraId="64A798C1" w14:textId="77777777" w:rsidR="00C76C53" w:rsidRPr="00C76C53" w:rsidRDefault="00C76C53" w:rsidP="00C76C53">
            <w:pPr>
              <w:tabs>
                <w:tab w:val="num" w:pos="280"/>
              </w:tabs>
              <w:spacing w:after="160"/>
              <w:ind w:left="280" w:hanging="280"/>
              <w:cnfStyle w:val="000000000000" w:firstRow="0" w:lastRow="0" w:firstColumn="0" w:lastColumn="0" w:oddVBand="0" w:evenVBand="0" w:oddHBand="0" w:evenHBand="0" w:firstRowFirstColumn="0" w:firstRowLastColumn="0" w:lastRowFirstColumn="0" w:lastRowLastColumn="0"/>
              <w:rPr>
                <w:rFonts w:ascii="Calibri" w:eastAsia="Calibri" w:hAnsi="Calibri" w:cs="Arial"/>
                <w:kern w:val="2"/>
                <w:sz w:val="18"/>
                <w:szCs w:val="18"/>
                <w:lang w:eastAsia="en-US"/>
                <w14:ligatures w14:val="standardContextual"/>
              </w:rPr>
            </w:pPr>
            <w:r w:rsidRPr="00C76C53">
              <w:rPr>
                <w:rFonts w:ascii="Calibri" w:eastAsia="Calibri" w:hAnsi="Calibri" w:cs="Arial"/>
                <w:kern w:val="2"/>
                <w:sz w:val="18"/>
                <w:szCs w:val="18"/>
                <w:lang w:eastAsia="en-US"/>
                <w14:ligatures w14:val="standardContextual"/>
              </w:rPr>
              <w:t>Ammonia and derivatives, including fertilisers.</w:t>
            </w:r>
          </w:p>
        </w:tc>
      </w:tr>
    </w:tbl>
    <w:p w14:paraId="57FCE4B7" w14:textId="77777777" w:rsidR="00C76C53" w:rsidRPr="00C76C53" w:rsidRDefault="00C76C53" w:rsidP="00C76C53">
      <w:pPr>
        <w:spacing w:after="0"/>
        <w:rPr>
          <w:rFonts w:ascii="Calibri" w:eastAsia="Calibri" w:hAnsi="Calibri" w:cs="Arial"/>
        </w:rPr>
      </w:pPr>
    </w:p>
    <w:p w14:paraId="1BDF2DE1" w14:textId="77777777" w:rsidR="00C76C53" w:rsidRPr="00C76C53" w:rsidRDefault="00C76C53" w:rsidP="00C76C53">
      <w:pPr>
        <w:rPr>
          <w:rFonts w:ascii="Calibri" w:eastAsia="Calibri" w:hAnsi="Calibri" w:cs="Arial"/>
        </w:rPr>
      </w:pPr>
      <w:r w:rsidRPr="00C76C53">
        <w:rPr>
          <w:rFonts w:ascii="Calibri" w:eastAsia="Calibri" w:hAnsi="Calibri" w:cs="Arial"/>
        </w:rPr>
        <w:t>The overall economic implications of a domestic border carbon adjustment or its effectiveness on carbon leakage and trade competitiveness will be sensitive to the technology assumptions and alternative climate policies included in the model. This analysis focuses on comparing alternative border carbon adjustment scenarios in a current policy setting. Other than adjusting Trade Exposed Baseline Adjusted (TEBA) settings, Safeguard Mechanism policy settings are assumed to stay constant across all three scenarios.</w:t>
      </w:r>
    </w:p>
    <w:p w14:paraId="5BEFCBB5" w14:textId="3B2C7620"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83" w:name="_Toc167466247"/>
      <w:bookmarkStart w:id="84" w:name="_Toc180660364"/>
      <w:r w:rsidRPr="00C76C53">
        <w:rPr>
          <w:rFonts w:ascii="Calibri" w:eastAsia="Times New Roman" w:hAnsi="Calibri" w:cs="Times New Roman"/>
          <w:b/>
          <w:bCs/>
          <w:color w:val="auto"/>
          <w:sz w:val="36"/>
          <w:szCs w:val="24"/>
        </w:rPr>
        <w:t>Modelling framework</w:t>
      </w:r>
      <w:bookmarkEnd w:id="83"/>
      <w:bookmarkEnd w:id="84"/>
    </w:p>
    <w:p w14:paraId="1966B6B9" w14:textId="77777777" w:rsidR="00C76C53" w:rsidRPr="00C76C53" w:rsidRDefault="00C76C53" w:rsidP="00C76C53">
      <w:pPr>
        <w:tabs>
          <w:tab w:val="left" w:pos="720"/>
        </w:tabs>
        <w:rPr>
          <w:rFonts w:ascii="Calibri" w:eastAsia="Calibri" w:hAnsi="Calibri" w:cs="Arial"/>
          <w:kern w:val="2"/>
          <w14:ligatures w14:val="standardContextual"/>
        </w:rPr>
      </w:pPr>
      <w:r w:rsidRPr="00C76C53">
        <w:rPr>
          <w:rFonts w:ascii="Calibri" w:eastAsia="Calibri" w:hAnsi="Calibri" w:cs="Arial"/>
          <w:kern w:val="2"/>
          <w14:ligatures w14:val="standardContextual"/>
        </w:rPr>
        <w:t xml:space="preserve">The analysis of the domestic and international trade effects of a potential Australian border carbon adjustment combines three strands of models that capture the salient aspects of facility level abatement decisions, domestic market interactions and global market constraints. While each strand of analysis is represented by three different workhorse models, collectively they provide a comprehensive unified assessment of how potential policy changes that influence facility level </w:t>
      </w:r>
      <w:r w:rsidRPr="00C76C53">
        <w:rPr>
          <w:rFonts w:ascii="Calibri" w:eastAsia="Calibri" w:hAnsi="Calibri" w:cs="Arial"/>
          <w:kern w:val="2"/>
          <w14:ligatures w14:val="standardContextual"/>
        </w:rPr>
        <w:lastRenderedPageBreak/>
        <w:t xml:space="preserve">production decisions will impact the Australia domestic economy, trading partners and specific industries. </w:t>
      </w:r>
    </w:p>
    <w:p w14:paraId="147C9420" w14:textId="0066142D" w:rsidR="00C76C53" w:rsidRPr="00C76C53" w:rsidRDefault="00C76C53" w:rsidP="00C76C53">
      <w:pPr>
        <w:rPr>
          <w:rFonts w:ascii="Calibri" w:eastAsia="Calibri" w:hAnsi="Calibri" w:cs="Arial"/>
        </w:rPr>
      </w:pPr>
      <w:r w:rsidRPr="00C76C53">
        <w:rPr>
          <w:rFonts w:ascii="Calibri" w:eastAsia="Calibri" w:hAnsi="Calibri" w:cs="Arial"/>
        </w:rPr>
        <w:fldChar w:fldCharType="begin"/>
      </w:r>
      <w:r w:rsidRPr="00C76C53">
        <w:rPr>
          <w:rFonts w:ascii="Calibri" w:eastAsia="Calibri" w:hAnsi="Calibri" w:cs="Arial"/>
        </w:rPr>
        <w:instrText xml:space="preserve"> REF _Ref162943481 \h  \* MERGEFORMAT </w:instrText>
      </w:r>
      <w:r w:rsidRPr="00C76C53">
        <w:rPr>
          <w:rFonts w:ascii="Calibri" w:eastAsia="Calibri" w:hAnsi="Calibri" w:cs="Arial"/>
        </w:rPr>
      </w:r>
      <w:r w:rsidRPr="00C76C53">
        <w:rPr>
          <w:rFonts w:ascii="Calibri" w:eastAsia="Calibri" w:hAnsi="Calibri" w:cs="Arial"/>
        </w:rPr>
        <w:fldChar w:fldCharType="separate"/>
      </w:r>
      <w:r w:rsidR="00032B3C" w:rsidRPr="00032B3C">
        <w:rPr>
          <w:rFonts w:ascii="Calibri" w:eastAsia="Calibri" w:hAnsi="Calibri" w:cs="Arial"/>
        </w:rPr>
        <w:t xml:space="preserve">Figure </w:t>
      </w:r>
      <w:r w:rsidR="00032B3C" w:rsidRPr="00032B3C">
        <w:rPr>
          <w:rFonts w:ascii="Calibri" w:eastAsia="Calibri" w:hAnsi="Calibri" w:cs="Arial"/>
          <w:noProof/>
        </w:rPr>
        <w:t>1</w:t>
      </w:r>
      <w:r w:rsidRPr="00C76C53">
        <w:rPr>
          <w:rFonts w:ascii="Calibri" w:eastAsia="Calibri" w:hAnsi="Calibri" w:cs="Arial"/>
        </w:rPr>
        <w:fldChar w:fldCharType="end"/>
      </w:r>
      <w:r w:rsidRPr="00C76C53">
        <w:rPr>
          <w:rFonts w:ascii="Calibri" w:eastAsia="Calibri" w:hAnsi="Calibri" w:cs="Arial"/>
        </w:rPr>
        <w:t xml:space="preserve"> illustrates the flow of information into each model used for this assessment, starting with the Model of Industrial and Resource Abatement (MIRA). </w:t>
      </w:r>
    </w:p>
    <w:p w14:paraId="0A4B5CF4" w14:textId="3C477CAD" w:rsidR="00C76C53" w:rsidRPr="00C76C53" w:rsidRDefault="00C76C53" w:rsidP="00C76C53">
      <w:pPr>
        <w:keepNext/>
        <w:keepLines/>
        <w:spacing w:after="240" w:line="240" w:lineRule="auto"/>
        <w:rPr>
          <w:rFonts w:ascii="Calibri" w:eastAsia="Calibri" w:hAnsi="Calibri" w:cs="Arial"/>
          <w:b/>
          <w:bCs/>
        </w:rPr>
      </w:pPr>
      <w:bookmarkStart w:id="85" w:name="_Ref162943481"/>
      <w:r w:rsidRPr="00C76C53">
        <w:rPr>
          <w:rFonts w:ascii="Calibri" w:eastAsia="Calibri" w:hAnsi="Calibri" w:cs="Arial"/>
          <w:b/>
          <w:bCs/>
        </w:rPr>
        <w:t xml:space="preserve">Figure </w:t>
      </w:r>
      <w:r w:rsidRPr="00C76C53">
        <w:rPr>
          <w:rFonts w:ascii="Calibri" w:eastAsia="Calibri" w:hAnsi="Calibri" w:cs="Arial"/>
          <w:b/>
          <w:bCs/>
          <w:sz w:val="24"/>
          <w:szCs w:val="18"/>
        </w:rPr>
        <w:fldChar w:fldCharType="begin"/>
      </w:r>
      <w:r w:rsidRPr="00C76C53">
        <w:rPr>
          <w:rFonts w:ascii="Calibri" w:eastAsia="Calibri" w:hAnsi="Calibri" w:cs="Arial"/>
          <w:b/>
          <w:bCs/>
        </w:rPr>
        <w:instrText xml:space="preserve"> SEQ Figure \* ARABIC </w:instrText>
      </w:r>
      <w:r w:rsidRPr="00C76C53">
        <w:rPr>
          <w:rFonts w:ascii="Calibri" w:eastAsia="Calibri" w:hAnsi="Calibri" w:cs="Arial"/>
          <w:b/>
          <w:bCs/>
          <w:sz w:val="24"/>
          <w:szCs w:val="18"/>
        </w:rPr>
        <w:fldChar w:fldCharType="separate"/>
      </w:r>
      <w:r w:rsidR="00032B3C">
        <w:rPr>
          <w:rFonts w:ascii="Calibri" w:eastAsia="Calibri" w:hAnsi="Calibri" w:cs="Arial"/>
          <w:b/>
          <w:bCs/>
          <w:noProof/>
        </w:rPr>
        <w:t>1</w:t>
      </w:r>
      <w:r w:rsidRPr="00C76C53">
        <w:rPr>
          <w:rFonts w:ascii="Calibri" w:eastAsia="Calibri" w:hAnsi="Calibri" w:cs="Arial"/>
          <w:b/>
          <w:bCs/>
          <w:sz w:val="24"/>
          <w:szCs w:val="18"/>
        </w:rPr>
        <w:fldChar w:fldCharType="end"/>
      </w:r>
      <w:bookmarkEnd w:id="85"/>
      <w:r w:rsidRPr="00C76C53">
        <w:rPr>
          <w:rFonts w:ascii="Calibri" w:eastAsia="Calibri" w:hAnsi="Calibri" w:cs="Arial"/>
          <w:b/>
          <w:bCs/>
        </w:rPr>
        <w:t xml:space="preserve"> – Unified modelling framework for assessing a potential Australian BCA</w:t>
      </w:r>
    </w:p>
    <w:p w14:paraId="0839C181" w14:textId="77777777" w:rsidR="00C76C53" w:rsidRPr="00C76C53" w:rsidRDefault="00C76C53" w:rsidP="00C76C53">
      <w:pPr>
        <w:tabs>
          <w:tab w:val="left" w:pos="720"/>
        </w:tabs>
        <w:spacing w:before="120" w:after="160" w:line="240" w:lineRule="auto"/>
        <w:rPr>
          <w:rFonts w:ascii="Arial" w:eastAsia="Calibri" w:hAnsi="Arial" w:cs="Arial"/>
          <w:b/>
          <w:bCs/>
          <w14:ligatures w14:val="standardContextual"/>
        </w:rPr>
      </w:pPr>
      <w:r w:rsidRPr="00C76C53">
        <w:rPr>
          <w:rFonts w:ascii="Calibri" w:eastAsia="Calibri" w:hAnsi="Calibri" w:cs="Arial"/>
          <w:noProof/>
          <w14:ligatures w14:val="standardContextual"/>
        </w:rPr>
        <mc:AlternateContent>
          <mc:Choice Requires="wpg">
            <w:drawing>
              <wp:inline distT="0" distB="0" distL="0" distR="0" wp14:anchorId="43FE4E5E" wp14:editId="0E115520">
                <wp:extent cx="5731510" cy="3218180"/>
                <wp:effectExtent l="19050" t="0" r="21590" b="203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218180"/>
                          <a:chOff x="0" y="0"/>
                          <a:chExt cx="63428" cy="33949"/>
                        </a:xfrm>
                      </wpg:grpSpPr>
                      <wps:wsp>
                        <wps:cNvPr id="2" name="Rectangle: Rounded Corners 37"/>
                        <wps:cNvSpPr>
                          <a:spLocks noChangeArrowheads="1"/>
                        </wps:cNvSpPr>
                        <wps:spPr bwMode="auto">
                          <a:xfrm>
                            <a:off x="17319" y="0"/>
                            <a:ext cx="27000" cy="5400"/>
                          </a:xfrm>
                          <a:prstGeom prst="roundRect">
                            <a:avLst>
                              <a:gd name="adj" fmla="val 16667"/>
                            </a:avLst>
                          </a:prstGeom>
                          <a:solidFill>
                            <a:srgbClr val="197C7D">
                              <a:lumMod val="20000"/>
                              <a:lumOff val="80000"/>
                            </a:srgbClr>
                          </a:solidFill>
                          <a:ln w="12700">
                            <a:solidFill>
                              <a:srgbClr val="197C7D">
                                <a:lumMod val="15000"/>
                                <a:lumOff val="0"/>
                              </a:srgbClr>
                            </a:solidFill>
                            <a:miter lim="800000"/>
                            <a:headEnd/>
                            <a:tailEnd/>
                          </a:ln>
                        </wps:spPr>
                        <wps:txbx>
                          <w:txbxContent>
                            <w:p w14:paraId="43F9EEBB" w14:textId="77777777" w:rsidR="00C76C53" w:rsidRPr="00EE0B21" w:rsidRDefault="00C76C53" w:rsidP="00C76C53">
                              <w:pPr>
                                <w:spacing w:after="0" w:line="240" w:lineRule="auto"/>
                                <w:jc w:val="center"/>
                                <w:rPr>
                                  <w:b/>
                                  <w:bCs/>
                                  <w:sz w:val="20"/>
                                  <w:szCs w:val="20"/>
                                </w:rPr>
                              </w:pPr>
                              <w:r w:rsidRPr="00EE0B21">
                                <w:rPr>
                                  <w:b/>
                                  <w:bCs/>
                                  <w:sz w:val="20"/>
                                  <w:szCs w:val="20"/>
                                </w:rPr>
                                <w:t>Model of Industrial and Resource Abatement (MIRA)</w:t>
                              </w:r>
                            </w:p>
                            <w:p w14:paraId="66485AB7" w14:textId="77777777" w:rsidR="00C76C53" w:rsidRPr="00EE0B21" w:rsidRDefault="00C76C53" w:rsidP="00C76C53">
                              <w:pPr>
                                <w:jc w:val="center"/>
                                <w:rPr>
                                  <w:b/>
                                  <w:bCs/>
                                  <w:sz w:val="20"/>
                                  <w:szCs w:val="20"/>
                                </w:rPr>
                              </w:pPr>
                            </w:p>
                          </w:txbxContent>
                        </wps:txbx>
                        <wps:bodyPr rot="0" vert="horz" wrap="square" lIns="91440" tIns="45720" rIns="91440" bIns="45720" anchor="ctr" anchorCtr="0" upright="1">
                          <a:noAutofit/>
                        </wps:bodyPr>
                      </wps:wsp>
                      <wps:wsp>
                        <wps:cNvPr id="3" name="Rectangle: Rounded Corners 38"/>
                        <wps:cNvSpPr>
                          <a:spLocks noChangeArrowheads="1"/>
                        </wps:cNvSpPr>
                        <wps:spPr bwMode="auto">
                          <a:xfrm>
                            <a:off x="17805" y="14688"/>
                            <a:ext cx="27000" cy="5400"/>
                          </a:xfrm>
                          <a:prstGeom prst="roundRect">
                            <a:avLst>
                              <a:gd name="adj" fmla="val 16667"/>
                            </a:avLst>
                          </a:prstGeom>
                          <a:solidFill>
                            <a:srgbClr val="197C7D">
                              <a:lumMod val="20000"/>
                              <a:lumOff val="80000"/>
                            </a:srgbClr>
                          </a:solidFill>
                          <a:ln w="12700">
                            <a:solidFill>
                              <a:srgbClr val="197C7D">
                                <a:lumMod val="15000"/>
                                <a:lumOff val="0"/>
                              </a:srgbClr>
                            </a:solidFill>
                            <a:miter lim="800000"/>
                            <a:headEnd/>
                            <a:tailEnd/>
                          </a:ln>
                        </wps:spPr>
                        <wps:txbx>
                          <w:txbxContent>
                            <w:p w14:paraId="00CD1612" w14:textId="77777777" w:rsidR="00C76C53" w:rsidRPr="00EE0B21" w:rsidRDefault="00C76C53" w:rsidP="00C76C53">
                              <w:pPr>
                                <w:jc w:val="center"/>
                                <w:rPr>
                                  <w:b/>
                                  <w:bCs/>
                                  <w:sz w:val="20"/>
                                  <w:szCs w:val="20"/>
                                </w:rPr>
                              </w:pPr>
                              <w:r w:rsidRPr="00EE0B21">
                                <w:rPr>
                                  <w:b/>
                                  <w:bCs/>
                                  <w:sz w:val="20"/>
                                  <w:szCs w:val="20"/>
                                </w:rPr>
                                <w:t>Global Trade and Environment Model (GTEM)</w:t>
                              </w:r>
                            </w:p>
                            <w:p w14:paraId="56D4601E" w14:textId="77777777" w:rsidR="00C76C53" w:rsidRPr="00EE0B21" w:rsidRDefault="00C76C53" w:rsidP="00C76C53">
                              <w:pPr>
                                <w:jc w:val="center"/>
                                <w:rPr>
                                  <w:b/>
                                  <w:bCs/>
                                  <w:sz w:val="20"/>
                                  <w:szCs w:val="20"/>
                                </w:rPr>
                              </w:pPr>
                            </w:p>
                          </w:txbxContent>
                        </wps:txbx>
                        <wps:bodyPr rot="0" vert="horz" wrap="square" lIns="91440" tIns="45720" rIns="91440" bIns="45720" anchor="ctr" anchorCtr="0" upright="1">
                          <a:noAutofit/>
                        </wps:bodyPr>
                      </wps:wsp>
                      <wps:wsp>
                        <wps:cNvPr id="4" name="Rectangle: Rounded Corners 39"/>
                        <wps:cNvSpPr>
                          <a:spLocks noChangeArrowheads="1"/>
                        </wps:cNvSpPr>
                        <wps:spPr bwMode="auto">
                          <a:xfrm>
                            <a:off x="18097" y="28307"/>
                            <a:ext cx="26994" cy="5397"/>
                          </a:xfrm>
                          <a:prstGeom prst="roundRect">
                            <a:avLst>
                              <a:gd name="adj" fmla="val 16667"/>
                            </a:avLst>
                          </a:prstGeom>
                          <a:solidFill>
                            <a:srgbClr val="197C7D">
                              <a:lumMod val="20000"/>
                              <a:lumOff val="80000"/>
                            </a:srgbClr>
                          </a:solidFill>
                          <a:ln w="12700">
                            <a:solidFill>
                              <a:srgbClr val="197C7D">
                                <a:lumMod val="15000"/>
                                <a:lumOff val="0"/>
                              </a:srgbClr>
                            </a:solidFill>
                            <a:miter lim="800000"/>
                            <a:headEnd/>
                            <a:tailEnd/>
                          </a:ln>
                        </wps:spPr>
                        <wps:txbx>
                          <w:txbxContent>
                            <w:p w14:paraId="2C7845DA" w14:textId="77777777" w:rsidR="00C76C53" w:rsidRPr="00EE0B21" w:rsidRDefault="00C76C53" w:rsidP="00C76C53">
                              <w:pPr>
                                <w:spacing w:before="120" w:after="0" w:line="240" w:lineRule="auto"/>
                                <w:jc w:val="center"/>
                                <w:rPr>
                                  <w:b/>
                                  <w:bCs/>
                                  <w:sz w:val="20"/>
                                  <w:szCs w:val="20"/>
                                </w:rPr>
                              </w:pPr>
                              <w:r w:rsidRPr="00EE0B21">
                                <w:rPr>
                                  <w:b/>
                                  <w:bCs/>
                                  <w:sz w:val="20"/>
                                  <w:szCs w:val="20"/>
                                </w:rPr>
                                <w:t>Treasury Industry Model (TIM)</w:t>
                              </w:r>
                            </w:p>
                            <w:p w14:paraId="1D1C912B" w14:textId="77777777" w:rsidR="00C76C53" w:rsidRPr="00EE0B21" w:rsidRDefault="00C76C53" w:rsidP="00C76C53">
                              <w:pPr>
                                <w:jc w:val="center"/>
                                <w:rPr>
                                  <w:b/>
                                  <w:bCs/>
                                  <w:sz w:val="20"/>
                                  <w:szCs w:val="20"/>
                                </w:rPr>
                              </w:pPr>
                            </w:p>
                          </w:txbxContent>
                        </wps:txbx>
                        <wps:bodyPr rot="0" vert="horz" wrap="square" lIns="91440" tIns="45720" rIns="91440" bIns="45720" anchor="ctr" anchorCtr="0" upright="1">
                          <a:noAutofit/>
                        </wps:bodyPr>
                      </wps:wsp>
                      <wps:wsp>
                        <wps:cNvPr id="5" name="Connector: Elbow 40"/>
                        <wps:cNvCnPr>
                          <a:cxnSpLocks noChangeShapeType="1"/>
                        </wps:cNvCnPr>
                        <wps:spPr bwMode="auto">
                          <a:xfrm>
                            <a:off x="17128" y="3015"/>
                            <a:ext cx="1034" cy="27724"/>
                          </a:xfrm>
                          <a:prstGeom prst="bentConnector3">
                            <a:avLst>
                              <a:gd name="adj1" fmla="val -861116"/>
                            </a:avLst>
                          </a:prstGeom>
                          <a:noFill/>
                          <a:ln w="6350">
                            <a:solidFill>
                              <a:srgbClr val="197C7D">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6" name="Straight Arrow Connector 41"/>
                        <wps:cNvCnPr>
                          <a:cxnSpLocks noChangeShapeType="1"/>
                        </wps:cNvCnPr>
                        <wps:spPr bwMode="auto">
                          <a:xfrm>
                            <a:off x="8502" y="17296"/>
                            <a:ext cx="9301" cy="0"/>
                          </a:xfrm>
                          <a:prstGeom prst="straightConnector1">
                            <a:avLst/>
                          </a:prstGeom>
                          <a:noFill/>
                          <a:ln w="6350">
                            <a:solidFill>
                              <a:srgbClr val="197C7D">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7" name="Hexagon 42"/>
                        <wps:cNvSpPr>
                          <a:spLocks noChangeArrowheads="1"/>
                        </wps:cNvSpPr>
                        <wps:spPr bwMode="auto">
                          <a:xfrm>
                            <a:off x="0" y="6614"/>
                            <a:ext cx="16200" cy="5351"/>
                          </a:xfrm>
                          <a:prstGeom prst="hexagon">
                            <a:avLst>
                              <a:gd name="adj" fmla="val 24991"/>
                              <a:gd name="vf" fmla="val 115470"/>
                            </a:avLst>
                          </a:prstGeom>
                          <a:solidFill>
                            <a:sysClr val="window" lastClr="FFFFFF">
                              <a:lumMod val="100000"/>
                              <a:lumOff val="0"/>
                            </a:sysClr>
                          </a:solidFill>
                          <a:ln w="12700">
                            <a:solidFill>
                              <a:srgbClr val="197C7D">
                                <a:lumMod val="100000"/>
                                <a:lumOff val="0"/>
                              </a:srgbClr>
                            </a:solidFill>
                            <a:miter lim="800000"/>
                            <a:headEnd/>
                            <a:tailEnd/>
                          </a:ln>
                        </wps:spPr>
                        <wps:txbx>
                          <w:txbxContent>
                            <w:p w14:paraId="6BF9D158" w14:textId="77777777" w:rsidR="00C76C53" w:rsidRPr="00EE0B21" w:rsidRDefault="00C76C53" w:rsidP="00C76C53">
                              <w:pPr>
                                <w:spacing w:after="0" w:line="240" w:lineRule="auto"/>
                                <w:jc w:val="center"/>
                                <w:rPr>
                                  <w:sz w:val="20"/>
                                  <w:szCs w:val="20"/>
                                </w:rPr>
                              </w:pPr>
                              <w:r w:rsidRPr="00EE0B21">
                                <w:rPr>
                                  <w:sz w:val="20"/>
                                  <w:szCs w:val="20"/>
                                </w:rPr>
                                <w:t>Industry compliance costs</w:t>
                              </w:r>
                            </w:p>
                            <w:p w14:paraId="69E11C0B" w14:textId="77777777" w:rsidR="00C76C53" w:rsidRPr="00EE0B21" w:rsidRDefault="00C76C53" w:rsidP="00C76C53">
                              <w:pPr>
                                <w:jc w:val="center"/>
                                <w:rPr>
                                  <w:sz w:val="20"/>
                                  <w:szCs w:val="20"/>
                                </w:rPr>
                              </w:pPr>
                            </w:p>
                          </w:txbxContent>
                        </wps:txbx>
                        <wps:bodyPr rot="0" vert="horz" wrap="square" lIns="0" tIns="0" rIns="36000" bIns="0" anchor="ctr" anchorCtr="0" upright="1">
                          <a:noAutofit/>
                        </wps:bodyPr>
                      </wps:wsp>
                      <wps:wsp>
                        <wps:cNvPr id="8" name="Straight Arrow Connector 43"/>
                        <wps:cNvCnPr>
                          <a:cxnSpLocks noChangeShapeType="1"/>
                        </wps:cNvCnPr>
                        <wps:spPr bwMode="auto">
                          <a:xfrm>
                            <a:off x="31019" y="5544"/>
                            <a:ext cx="0" cy="8561"/>
                          </a:xfrm>
                          <a:prstGeom prst="straightConnector1">
                            <a:avLst/>
                          </a:prstGeom>
                          <a:noFill/>
                          <a:ln w="6350">
                            <a:solidFill>
                              <a:srgbClr val="197C7D">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9" name="Hexagon 44"/>
                        <wps:cNvSpPr>
                          <a:spLocks noChangeArrowheads="1"/>
                        </wps:cNvSpPr>
                        <wps:spPr bwMode="auto">
                          <a:xfrm>
                            <a:off x="22568" y="7312"/>
                            <a:ext cx="16200" cy="4653"/>
                          </a:xfrm>
                          <a:prstGeom prst="hexagon">
                            <a:avLst>
                              <a:gd name="adj" fmla="val 25000"/>
                              <a:gd name="vf" fmla="val 115470"/>
                            </a:avLst>
                          </a:prstGeom>
                          <a:solidFill>
                            <a:sysClr val="window" lastClr="FFFFFF">
                              <a:lumMod val="100000"/>
                              <a:lumOff val="0"/>
                            </a:sysClr>
                          </a:solidFill>
                          <a:ln w="12700">
                            <a:solidFill>
                              <a:srgbClr val="197C7D">
                                <a:lumMod val="100000"/>
                                <a:lumOff val="0"/>
                              </a:srgbClr>
                            </a:solidFill>
                            <a:miter lim="800000"/>
                            <a:headEnd/>
                            <a:tailEnd/>
                          </a:ln>
                        </wps:spPr>
                        <wps:txbx>
                          <w:txbxContent>
                            <w:p w14:paraId="7BFDD498" w14:textId="77777777" w:rsidR="00C76C53" w:rsidRPr="00EE0B21" w:rsidRDefault="00C76C53" w:rsidP="00C76C53">
                              <w:pPr>
                                <w:spacing w:after="0" w:line="240" w:lineRule="auto"/>
                                <w:jc w:val="center"/>
                                <w:rPr>
                                  <w:sz w:val="20"/>
                                  <w:szCs w:val="20"/>
                                </w:rPr>
                              </w:pPr>
                              <w:r w:rsidRPr="00EE0B21">
                                <w:rPr>
                                  <w:sz w:val="20"/>
                                  <w:szCs w:val="20"/>
                                </w:rPr>
                                <w:t xml:space="preserve">Country </w:t>
                              </w:r>
                              <w:proofErr w:type="gramStart"/>
                              <w:r w:rsidRPr="00EE0B21">
                                <w:rPr>
                                  <w:sz w:val="20"/>
                                  <w:szCs w:val="20"/>
                                </w:rPr>
                                <w:t>specific  carbon</w:t>
                              </w:r>
                              <w:proofErr w:type="gramEnd"/>
                              <w:r w:rsidRPr="00EE0B21">
                                <w:rPr>
                                  <w:sz w:val="20"/>
                                  <w:szCs w:val="20"/>
                                </w:rPr>
                                <w:t xml:space="preserve"> liability</w:t>
                              </w:r>
                            </w:p>
                            <w:p w14:paraId="53D1BC0F" w14:textId="77777777" w:rsidR="00C76C53" w:rsidRPr="00EE0B21" w:rsidRDefault="00C76C53" w:rsidP="00C76C53">
                              <w:pPr>
                                <w:jc w:val="center"/>
                                <w:rPr>
                                  <w:sz w:val="20"/>
                                  <w:szCs w:val="20"/>
                                </w:rPr>
                              </w:pPr>
                            </w:p>
                          </w:txbxContent>
                        </wps:txbx>
                        <wps:bodyPr rot="0" vert="horz" wrap="square" lIns="36000" tIns="0" rIns="36000" bIns="0" anchor="ctr" anchorCtr="0" upright="1">
                          <a:noAutofit/>
                        </wps:bodyPr>
                      </wps:wsp>
                      <wps:wsp>
                        <wps:cNvPr id="10" name="Straight Arrow Connector 45"/>
                        <wps:cNvCnPr>
                          <a:cxnSpLocks noChangeShapeType="1"/>
                        </wps:cNvCnPr>
                        <wps:spPr bwMode="auto">
                          <a:xfrm>
                            <a:off x="30921" y="19358"/>
                            <a:ext cx="0" cy="8560"/>
                          </a:xfrm>
                          <a:prstGeom prst="straightConnector1">
                            <a:avLst/>
                          </a:prstGeom>
                          <a:noFill/>
                          <a:ln w="6350">
                            <a:solidFill>
                              <a:srgbClr val="197C7D">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Hexagon 46"/>
                        <wps:cNvSpPr>
                          <a:spLocks noChangeArrowheads="1"/>
                        </wps:cNvSpPr>
                        <wps:spPr bwMode="auto">
                          <a:xfrm>
                            <a:off x="22762" y="21595"/>
                            <a:ext cx="16200" cy="4280"/>
                          </a:xfrm>
                          <a:prstGeom prst="hexagon">
                            <a:avLst>
                              <a:gd name="adj" fmla="val 25006"/>
                              <a:gd name="vf" fmla="val 115470"/>
                            </a:avLst>
                          </a:prstGeom>
                          <a:solidFill>
                            <a:sysClr val="window" lastClr="FFFFFF">
                              <a:lumMod val="100000"/>
                              <a:lumOff val="0"/>
                            </a:sysClr>
                          </a:solidFill>
                          <a:ln w="12700">
                            <a:solidFill>
                              <a:srgbClr val="197C7D">
                                <a:lumMod val="100000"/>
                                <a:lumOff val="0"/>
                              </a:srgbClr>
                            </a:solidFill>
                            <a:miter lim="800000"/>
                            <a:headEnd/>
                            <a:tailEnd/>
                          </a:ln>
                        </wps:spPr>
                        <wps:txbx>
                          <w:txbxContent>
                            <w:p w14:paraId="30287A92" w14:textId="77777777" w:rsidR="00C76C53" w:rsidRPr="00EE0B21" w:rsidRDefault="00C76C53" w:rsidP="00C76C53">
                              <w:pPr>
                                <w:spacing w:after="0" w:line="240" w:lineRule="auto"/>
                                <w:jc w:val="center"/>
                                <w:rPr>
                                  <w:sz w:val="20"/>
                                  <w:szCs w:val="20"/>
                                </w:rPr>
                              </w:pPr>
                              <w:r w:rsidRPr="00EE0B21">
                                <w:rPr>
                                  <w:sz w:val="20"/>
                                  <w:szCs w:val="20"/>
                                </w:rPr>
                                <w:t>Weighted global carbon liability shock</w:t>
                              </w:r>
                            </w:p>
                            <w:p w14:paraId="1BF2F4D4" w14:textId="77777777" w:rsidR="00C76C53" w:rsidRPr="00EE0B21" w:rsidRDefault="00C76C53" w:rsidP="00C76C53">
                              <w:pPr>
                                <w:jc w:val="center"/>
                                <w:rPr>
                                  <w:sz w:val="20"/>
                                  <w:szCs w:val="20"/>
                                </w:rPr>
                              </w:pPr>
                            </w:p>
                          </w:txbxContent>
                        </wps:txbx>
                        <wps:bodyPr rot="0" vert="horz" wrap="square" lIns="36000" tIns="0" rIns="36000" bIns="0" anchor="ctr" anchorCtr="0" upright="1">
                          <a:noAutofit/>
                        </wps:bodyPr>
                      </wps:wsp>
                      <wps:wsp>
                        <wps:cNvPr id="12" name="Straight Arrow Connector 47"/>
                        <wps:cNvCnPr>
                          <a:cxnSpLocks noChangeShapeType="1"/>
                        </wps:cNvCnPr>
                        <wps:spPr bwMode="auto">
                          <a:xfrm>
                            <a:off x="44945" y="17299"/>
                            <a:ext cx="5351" cy="0"/>
                          </a:xfrm>
                          <a:prstGeom prst="straightConnector1">
                            <a:avLst/>
                          </a:prstGeom>
                          <a:noFill/>
                          <a:ln w="6350">
                            <a:solidFill>
                              <a:srgbClr val="197C7D">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48"/>
                        <wps:cNvCnPr>
                          <a:cxnSpLocks noChangeShapeType="1"/>
                        </wps:cNvCnPr>
                        <wps:spPr bwMode="auto">
                          <a:xfrm>
                            <a:off x="45237" y="30917"/>
                            <a:ext cx="5350" cy="0"/>
                          </a:xfrm>
                          <a:prstGeom prst="straightConnector1">
                            <a:avLst/>
                          </a:prstGeom>
                          <a:noFill/>
                          <a:ln w="6350">
                            <a:solidFill>
                              <a:srgbClr val="197C7D">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Flowchart: Terminator 49"/>
                        <wps:cNvSpPr>
                          <a:spLocks noChangeArrowheads="1"/>
                        </wps:cNvSpPr>
                        <wps:spPr bwMode="auto">
                          <a:xfrm>
                            <a:off x="50587" y="14252"/>
                            <a:ext cx="12257" cy="5836"/>
                          </a:xfrm>
                          <a:prstGeom prst="flowChartTerminator">
                            <a:avLst/>
                          </a:prstGeom>
                          <a:solidFill>
                            <a:srgbClr val="083A42">
                              <a:lumMod val="25000"/>
                              <a:lumOff val="75000"/>
                            </a:srgbClr>
                          </a:solidFill>
                          <a:ln w="6350">
                            <a:solidFill>
                              <a:srgbClr val="197C7D">
                                <a:lumMod val="100000"/>
                                <a:lumOff val="0"/>
                              </a:srgbClr>
                            </a:solidFill>
                            <a:miter lim="800000"/>
                            <a:headEnd/>
                            <a:tailEnd/>
                          </a:ln>
                        </wps:spPr>
                        <wps:txbx>
                          <w:txbxContent>
                            <w:p w14:paraId="52A72EEC" w14:textId="77777777" w:rsidR="00C76C53" w:rsidRPr="00EE0B21" w:rsidRDefault="00C76C53" w:rsidP="00C76C53">
                              <w:pPr>
                                <w:jc w:val="center"/>
                                <w:rPr>
                                  <w:sz w:val="20"/>
                                  <w:szCs w:val="20"/>
                                </w:rPr>
                              </w:pPr>
                              <w:r w:rsidRPr="00EE0B21">
                                <w:rPr>
                                  <w:sz w:val="20"/>
                                  <w:szCs w:val="20"/>
                                </w:rPr>
                                <w:t>Bilateral trade impacts</w:t>
                              </w:r>
                            </w:p>
                          </w:txbxContent>
                        </wps:txbx>
                        <wps:bodyPr rot="0" vert="horz" wrap="square" lIns="36000" tIns="0" rIns="36000" bIns="0" anchor="ctr" anchorCtr="0" upright="1">
                          <a:noAutofit/>
                        </wps:bodyPr>
                      </wps:wsp>
                      <wps:wsp>
                        <wps:cNvPr id="15" name="Flowchart: Terminator 50"/>
                        <wps:cNvSpPr>
                          <a:spLocks noChangeArrowheads="1"/>
                        </wps:cNvSpPr>
                        <wps:spPr bwMode="auto">
                          <a:xfrm>
                            <a:off x="51171" y="28112"/>
                            <a:ext cx="12257" cy="5837"/>
                          </a:xfrm>
                          <a:prstGeom prst="flowChartTerminator">
                            <a:avLst/>
                          </a:prstGeom>
                          <a:solidFill>
                            <a:srgbClr val="083A42">
                              <a:lumMod val="25000"/>
                              <a:lumOff val="75000"/>
                            </a:srgbClr>
                          </a:solidFill>
                          <a:ln w="6350">
                            <a:solidFill>
                              <a:srgbClr val="197C7D">
                                <a:lumMod val="100000"/>
                                <a:lumOff val="0"/>
                              </a:srgbClr>
                            </a:solidFill>
                            <a:miter lim="800000"/>
                            <a:headEnd/>
                            <a:tailEnd/>
                          </a:ln>
                        </wps:spPr>
                        <wps:txbx>
                          <w:txbxContent>
                            <w:p w14:paraId="72BFFFA1" w14:textId="77777777" w:rsidR="00C76C53" w:rsidRPr="00EE0B21" w:rsidRDefault="00C76C53" w:rsidP="00C76C53">
                              <w:pPr>
                                <w:jc w:val="center"/>
                                <w:rPr>
                                  <w:sz w:val="20"/>
                                  <w:szCs w:val="20"/>
                                </w:rPr>
                              </w:pPr>
                              <w:r w:rsidRPr="00EE0B21">
                                <w:rPr>
                                  <w:sz w:val="20"/>
                                  <w:szCs w:val="20"/>
                                </w:rPr>
                                <w:t>Domestic economic impact</w:t>
                              </w:r>
                            </w:p>
                          </w:txbxContent>
                        </wps:txbx>
                        <wps:bodyPr rot="0" vert="horz" wrap="square" lIns="36000" tIns="0" rIns="36000" bIns="0" anchor="ctr" anchorCtr="0" upright="1">
                          <a:noAutofit/>
                        </wps:bodyPr>
                      </wps:wsp>
                    </wpg:wgp>
                  </a:graphicData>
                </a:graphic>
              </wp:inline>
            </w:drawing>
          </mc:Choice>
          <mc:Fallback>
            <w:pict>
              <v:group w14:anchorId="43FE4E5E" id="Group 1" o:spid="_x0000_s1026" style="width:451.3pt;height:253.4pt;mso-position-horizontal-relative:char;mso-position-vertical-relative:line" coordsize="63428,3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">
                <v:roundrect id="Rectangle: Rounded Corners 37" o:spid="_x0000_s1027" style="position:absolute;left:17319;width:270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" fillcolor="#c3f3f3" strokecolor="#041313" strokeweight="1pt">
                  <v:stroke joinstyle="miter"/>
                  <v:textbox>
                    <w:txbxContent>
                      <w:p w14:paraId="43F9EEBB" w14:textId="77777777" w:rsidR="00C76C53" w:rsidRPr="00EE0B21" w:rsidRDefault="00C76C53" w:rsidP="00C76C53">
                        <w:pPr>
                          <w:spacing w:after="0" w:line="240" w:lineRule="auto"/>
                          <w:jc w:val="center"/>
                          <w:rPr>
                            <w:b/>
                            <w:bCs/>
                            <w:sz w:val="20"/>
                            <w:szCs w:val="20"/>
                          </w:rPr>
                        </w:pPr>
                        <w:r w:rsidRPr="00EE0B21">
                          <w:rPr>
                            <w:b/>
                            <w:bCs/>
                            <w:sz w:val="20"/>
                            <w:szCs w:val="20"/>
                          </w:rPr>
                          <w:t>Model of Industrial and Resource Abatement (MIRA)</w:t>
                        </w:r>
                      </w:p>
                      <w:p w14:paraId="66485AB7" w14:textId="77777777" w:rsidR="00C76C53" w:rsidRPr="00EE0B21" w:rsidRDefault="00C76C53" w:rsidP="00C76C53">
                        <w:pPr>
                          <w:jc w:val="center"/>
                          <w:rPr>
                            <w:b/>
                            <w:bCs/>
                            <w:sz w:val="20"/>
                            <w:szCs w:val="20"/>
                          </w:rPr>
                        </w:pPr>
                      </w:p>
                    </w:txbxContent>
                  </v:textbox>
                </v:roundrect>
                <v:roundrect id="Rectangle: Rounded Corners 38" o:spid="_x0000_s1028" style="position:absolute;left:17805;top:14688;width:270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" fillcolor="#c3f3f3" strokecolor="#041313" strokeweight="1pt">
                  <v:stroke joinstyle="miter"/>
                  <v:textbox>
                    <w:txbxContent>
                      <w:p w14:paraId="00CD1612" w14:textId="77777777" w:rsidR="00C76C53" w:rsidRPr="00EE0B21" w:rsidRDefault="00C76C53" w:rsidP="00C76C53">
                        <w:pPr>
                          <w:jc w:val="center"/>
                          <w:rPr>
                            <w:b/>
                            <w:bCs/>
                            <w:sz w:val="20"/>
                            <w:szCs w:val="20"/>
                          </w:rPr>
                        </w:pPr>
                        <w:r w:rsidRPr="00EE0B21">
                          <w:rPr>
                            <w:b/>
                            <w:bCs/>
                            <w:sz w:val="20"/>
                            <w:szCs w:val="20"/>
                          </w:rPr>
                          <w:t>Global Trade and Environment Model (GTEM)</w:t>
                        </w:r>
                      </w:p>
                      <w:p w14:paraId="56D4601E" w14:textId="77777777" w:rsidR="00C76C53" w:rsidRPr="00EE0B21" w:rsidRDefault="00C76C53" w:rsidP="00C76C53">
                        <w:pPr>
                          <w:jc w:val="center"/>
                          <w:rPr>
                            <w:b/>
                            <w:bCs/>
                            <w:sz w:val="20"/>
                            <w:szCs w:val="20"/>
                          </w:rPr>
                        </w:pPr>
                      </w:p>
                    </w:txbxContent>
                  </v:textbox>
                </v:roundrect>
                <v:roundrect id="Rectangle: Rounded Corners 39" o:spid="_x0000_s1029" style="position:absolute;left:18097;top:28307;width:26994;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" fillcolor="#c3f3f3" strokecolor="#041313" strokeweight="1pt">
                  <v:stroke joinstyle="miter"/>
                  <v:textbox>
                    <w:txbxContent>
                      <w:p w14:paraId="2C7845DA" w14:textId="77777777" w:rsidR="00C76C53" w:rsidRPr="00EE0B21" w:rsidRDefault="00C76C53" w:rsidP="00C76C53">
                        <w:pPr>
                          <w:spacing w:before="120" w:after="0" w:line="240" w:lineRule="auto"/>
                          <w:jc w:val="center"/>
                          <w:rPr>
                            <w:b/>
                            <w:bCs/>
                            <w:sz w:val="20"/>
                            <w:szCs w:val="20"/>
                          </w:rPr>
                        </w:pPr>
                        <w:r w:rsidRPr="00EE0B21">
                          <w:rPr>
                            <w:b/>
                            <w:bCs/>
                            <w:sz w:val="20"/>
                            <w:szCs w:val="20"/>
                          </w:rPr>
                          <w:t>Treasury Industry Model (TIM)</w:t>
                        </w:r>
                      </w:p>
                      <w:p w14:paraId="1D1C912B" w14:textId="77777777" w:rsidR="00C76C53" w:rsidRPr="00EE0B21" w:rsidRDefault="00C76C53" w:rsidP="00C76C53">
                        <w:pPr>
                          <w:jc w:val="center"/>
                          <w:rPr>
                            <w:b/>
                            <w:bCs/>
                            <w:sz w:val="20"/>
                            <w:szCs w:val="20"/>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0" o:spid="_x0000_s1030" type="#_x0000_t34" style="position:absolute;left:17128;top:3015;width:1034;height:277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" adj="-186001" strokecolor="#197c7d" strokeweight=".5pt">
                  <v:stroke endarrow="block"/>
                </v:shape>
                <v:shapetype id="_x0000_t32" coordsize="21600,21600" o:spt="32" o:oned="t" path="m,l21600,21600e" filled="f">
                  <v:path arrowok="t" fillok="f" o:connecttype="none"/>
                  <o:lock v:ext="edit" shapetype="t"/>
                </v:shapetype>
                <v:shape id="Straight Arrow Connector 41" o:spid="_x0000_s1031" type="#_x0000_t32" style="position:absolute;left:8502;top:17296;width:9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" strokecolor="#197c7d" strokeweight=".5pt">
                  <v:stroke endarrow="block" joinstyle="miter"/>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2" o:spid="_x0000_s1032" type="#_x0000_t9" style="position:absolute;top:6614;width:16200;height:5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" adj="1783" strokecolor="#197c7d" strokeweight="1pt">
                  <v:textbox inset="0,0,1mm,0">
                    <w:txbxContent>
                      <w:p w14:paraId="6BF9D158" w14:textId="77777777" w:rsidR="00C76C53" w:rsidRPr="00EE0B21" w:rsidRDefault="00C76C53" w:rsidP="00C76C53">
                        <w:pPr>
                          <w:spacing w:after="0" w:line="240" w:lineRule="auto"/>
                          <w:jc w:val="center"/>
                          <w:rPr>
                            <w:sz w:val="20"/>
                            <w:szCs w:val="20"/>
                          </w:rPr>
                        </w:pPr>
                        <w:r w:rsidRPr="00EE0B21">
                          <w:rPr>
                            <w:sz w:val="20"/>
                            <w:szCs w:val="20"/>
                          </w:rPr>
                          <w:t>Industry compliance costs</w:t>
                        </w:r>
                      </w:p>
                      <w:p w14:paraId="69E11C0B" w14:textId="77777777" w:rsidR="00C76C53" w:rsidRPr="00EE0B21" w:rsidRDefault="00C76C53" w:rsidP="00C76C53">
                        <w:pPr>
                          <w:jc w:val="center"/>
                          <w:rPr>
                            <w:sz w:val="20"/>
                            <w:szCs w:val="20"/>
                          </w:rPr>
                        </w:pPr>
                      </w:p>
                    </w:txbxContent>
                  </v:textbox>
                </v:shape>
                <v:shape id="Straight Arrow Connector 43" o:spid="_x0000_s1033" type="#_x0000_t32" style="position:absolute;left:31019;top:5544;width:0;height:8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" strokecolor="#197c7d" strokeweight=".5pt">
                  <v:stroke endarrow="block" joinstyle="miter"/>
                </v:shape>
                <v:shape id="Hexagon 44" o:spid="_x0000_s1034" type="#_x0000_t9" style="position:absolute;left:22568;top:7312;width:16200;height:4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" adj="1551" strokecolor="#197c7d" strokeweight="1pt">
                  <v:textbox inset="1mm,0,1mm,0">
                    <w:txbxContent>
                      <w:p w14:paraId="7BFDD498" w14:textId="77777777" w:rsidR="00C76C53" w:rsidRPr="00EE0B21" w:rsidRDefault="00C76C53" w:rsidP="00C76C53">
                        <w:pPr>
                          <w:spacing w:after="0" w:line="240" w:lineRule="auto"/>
                          <w:jc w:val="center"/>
                          <w:rPr>
                            <w:sz w:val="20"/>
                            <w:szCs w:val="20"/>
                          </w:rPr>
                        </w:pPr>
                        <w:r w:rsidRPr="00EE0B21">
                          <w:rPr>
                            <w:sz w:val="20"/>
                            <w:szCs w:val="20"/>
                          </w:rPr>
                          <w:t xml:space="preserve">Country </w:t>
                        </w:r>
                        <w:proofErr w:type="gramStart"/>
                        <w:r w:rsidRPr="00EE0B21">
                          <w:rPr>
                            <w:sz w:val="20"/>
                            <w:szCs w:val="20"/>
                          </w:rPr>
                          <w:t>specific  carbon</w:t>
                        </w:r>
                        <w:proofErr w:type="gramEnd"/>
                        <w:r w:rsidRPr="00EE0B21">
                          <w:rPr>
                            <w:sz w:val="20"/>
                            <w:szCs w:val="20"/>
                          </w:rPr>
                          <w:t xml:space="preserve"> liability</w:t>
                        </w:r>
                      </w:p>
                      <w:p w14:paraId="53D1BC0F" w14:textId="77777777" w:rsidR="00C76C53" w:rsidRPr="00EE0B21" w:rsidRDefault="00C76C53" w:rsidP="00C76C53">
                        <w:pPr>
                          <w:jc w:val="center"/>
                          <w:rPr>
                            <w:sz w:val="20"/>
                            <w:szCs w:val="20"/>
                          </w:rPr>
                        </w:pPr>
                      </w:p>
                    </w:txbxContent>
                  </v:textbox>
                </v:shape>
                <v:shape id="Straight Arrow Connector 45" o:spid="_x0000_s1035" type="#_x0000_t32" style="position:absolute;left:30921;top:19358;width:0;height:8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" strokecolor="#197c7d" strokeweight=".5pt">
                  <v:stroke endarrow="block" joinstyle="miter"/>
                </v:shape>
                <v:shape id="Hexagon 46" o:spid="_x0000_s1036" type="#_x0000_t9" style="position:absolute;left:22762;top:21595;width:16200;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" adj="1427" strokecolor="#197c7d" strokeweight="1pt">
                  <v:textbox inset="1mm,0,1mm,0">
                    <w:txbxContent>
                      <w:p w14:paraId="30287A92" w14:textId="77777777" w:rsidR="00C76C53" w:rsidRPr="00EE0B21" w:rsidRDefault="00C76C53" w:rsidP="00C76C53">
                        <w:pPr>
                          <w:spacing w:after="0" w:line="240" w:lineRule="auto"/>
                          <w:jc w:val="center"/>
                          <w:rPr>
                            <w:sz w:val="20"/>
                            <w:szCs w:val="20"/>
                          </w:rPr>
                        </w:pPr>
                        <w:r w:rsidRPr="00EE0B21">
                          <w:rPr>
                            <w:sz w:val="20"/>
                            <w:szCs w:val="20"/>
                          </w:rPr>
                          <w:t>Weighted global carbon liability shock</w:t>
                        </w:r>
                      </w:p>
                      <w:p w14:paraId="1BF2F4D4" w14:textId="77777777" w:rsidR="00C76C53" w:rsidRPr="00EE0B21" w:rsidRDefault="00C76C53" w:rsidP="00C76C53">
                        <w:pPr>
                          <w:jc w:val="center"/>
                          <w:rPr>
                            <w:sz w:val="20"/>
                            <w:szCs w:val="20"/>
                          </w:rPr>
                        </w:pPr>
                      </w:p>
                    </w:txbxContent>
                  </v:textbox>
                </v:shape>
                <v:shape id="Straight Arrow Connector 47" o:spid="_x0000_s1037" type="#_x0000_t32" style="position:absolute;left:44945;top:17299;width:5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" strokecolor="#197c7d" strokeweight=".5pt">
                  <v:stroke endarrow="block" joinstyle="miter"/>
                </v:shape>
                <v:shape id="Straight Arrow Connector 48" o:spid="_x0000_s1038" type="#_x0000_t32" style="position:absolute;left:45237;top:30917;width:5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" strokecolor="#197c7d" strokeweight=".5pt">
                  <v:stroke endarrow="block" joinstyle="miter"/>
                </v:shape>
                <v:shapetype id="_x0000_t116" coordsize="21600,21600" o:spt="116" path="m3475,qx,10800,3475,21600l18125,21600qx21600,10800,18125,xe">
                  <v:stroke joinstyle="miter"/>
                  <v:path gradientshapeok="t" o:connecttype="rect" textboxrect="1018,3163,20582,18437"/>
                </v:shapetype>
                <v:shape id="Flowchart: Terminator 49" o:spid="_x0000_s1039" type="#_x0000_t116" style="position:absolute;left:50587;top:14252;width:12257;height: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" fillcolor="#9ee7f3" strokecolor="#197c7d" strokeweight=".5pt">
                  <v:textbox inset="1mm,0,1mm,0">
                    <w:txbxContent>
                      <w:p w14:paraId="52A72EEC" w14:textId="77777777" w:rsidR="00C76C53" w:rsidRPr="00EE0B21" w:rsidRDefault="00C76C53" w:rsidP="00C76C53">
                        <w:pPr>
                          <w:jc w:val="center"/>
                          <w:rPr>
                            <w:sz w:val="20"/>
                            <w:szCs w:val="20"/>
                          </w:rPr>
                        </w:pPr>
                        <w:r w:rsidRPr="00EE0B21">
                          <w:rPr>
                            <w:sz w:val="20"/>
                            <w:szCs w:val="20"/>
                          </w:rPr>
                          <w:t>Bilateral trade impacts</w:t>
                        </w:r>
                      </w:p>
                    </w:txbxContent>
                  </v:textbox>
                </v:shape>
                <v:shape id="Flowchart: Terminator 50" o:spid="_x0000_s1040" type="#_x0000_t116" style="position:absolute;left:51171;top:28112;width:12257;height:5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" fillcolor="#9ee7f3" strokecolor="#197c7d" strokeweight=".5pt">
                  <v:textbox inset="1mm,0,1mm,0">
                    <w:txbxContent>
                      <w:p w14:paraId="72BFFFA1" w14:textId="77777777" w:rsidR="00C76C53" w:rsidRPr="00EE0B21" w:rsidRDefault="00C76C53" w:rsidP="00C76C53">
                        <w:pPr>
                          <w:jc w:val="center"/>
                          <w:rPr>
                            <w:sz w:val="20"/>
                            <w:szCs w:val="20"/>
                          </w:rPr>
                        </w:pPr>
                        <w:r w:rsidRPr="00EE0B21">
                          <w:rPr>
                            <w:sz w:val="20"/>
                            <w:szCs w:val="20"/>
                          </w:rPr>
                          <w:t>Domestic economic impact</w:t>
                        </w:r>
                      </w:p>
                    </w:txbxContent>
                  </v:textbox>
                </v:shape>
                <w10:anchorlock/>
              </v:group>
            </w:pict>
          </mc:Fallback>
        </mc:AlternateContent>
      </w:r>
    </w:p>
    <w:p w14:paraId="2AC12291"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 The three models, as described further below, were used to calculate the BCA liability.</w:t>
      </w:r>
    </w:p>
    <w:p w14:paraId="4E57F110" w14:textId="5571958C"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86" w:name="_Toc167466248"/>
      <w:bookmarkStart w:id="87" w:name="_Toc180660365"/>
      <w:r w:rsidRPr="00C76C53">
        <w:rPr>
          <w:rFonts w:ascii="Calibri" w:eastAsia="Times New Roman" w:hAnsi="Calibri" w:cs="Times New Roman"/>
          <w:b/>
          <w:bCs/>
          <w:color w:val="auto"/>
          <w:sz w:val="36"/>
          <w:szCs w:val="24"/>
        </w:rPr>
        <w:t>Model of Industrial and Resources Abatement</w:t>
      </w:r>
      <w:bookmarkEnd w:id="87"/>
      <w:r w:rsidRPr="00C76C53">
        <w:rPr>
          <w:rFonts w:ascii="Calibri" w:eastAsia="Times New Roman" w:hAnsi="Calibri" w:cs="Times New Roman"/>
          <w:b/>
          <w:bCs/>
          <w:color w:val="auto"/>
          <w:sz w:val="36"/>
          <w:szCs w:val="24"/>
        </w:rPr>
        <w:t xml:space="preserve"> </w:t>
      </w:r>
      <w:bookmarkEnd w:id="86"/>
    </w:p>
    <w:p w14:paraId="1EC7CB3B" w14:textId="77777777" w:rsidR="00C76C53" w:rsidRPr="00C76C53" w:rsidRDefault="00C76C53" w:rsidP="00C76C53">
      <w:pPr>
        <w:rPr>
          <w:rFonts w:ascii="Calibri" w:eastAsia="Calibri" w:hAnsi="Calibri" w:cs="Arial"/>
        </w:rPr>
      </w:pPr>
      <w:r w:rsidRPr="00C76C53">
        <w:rPr>
          <w:rFonts w:ascii="Calibri" w:eastAsia="Calibri" w:hAnsi="Calibri" w:cs="Arial"/>
        </w:rPr>
        <w:t>Treasury’s MIRA model is a partial equilibrium techno-economic model of least cost abatement for large industrial emitters that are part of the Safeguard Mechanism. It provides bottom-up detail on how these facilities may decarbonise through both investment in onsite decarbonisation technologies and purchasing of offsets.</w:t>
      </w:r>
    </w:p>
    <w:p w14:paraId="71CC56CB" w14:textId="77777777" w:rsidR="00C76C53" w:rsidRPr="00C76C53" w:rsidRDefault="00C76C53" w:rsidP="00C76C53">
      <w:pPr>
        <w:rPr>
          <w:rFonts w:ascii="Calibri" w:eastAsia="Calibri" w:hAnsi="Calibri" w:cs="Arial"/>
        </w:rPr>
      </w:pPr>
      <w:r w:rsidRPr="00C76C53">
        <w:rPr>
          <w:rFonts w:ascii="Calibri" w:eastAsia="Calibri" w:hAnsi="Calibri" w:cs="Arial"/>
        </w:rPr>
        <w:t>MIRA models the behaviour of large industrial facilities by selecting the least cost set of technologies and carbon credit units to achieve abatement required under emission constraints such as the Safeguard Mechanism. Production volume assumptions are aligned with facility emission projections drawn from.</w:t>
      </w:r>
    </w:p>
    <w:p w14:paraId="472AAB12"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Detailed information on economic and technical parameters of abatement technologies comes from a range of sources, including propriety data by </w:t>
      </w:r>
      <w:proofErr w:type="spellStart"/>
      <w:r w:rsidRPr="00C76C53">
        <w:rPr>
          <w:rFonts w:ascii="Calibri" w:eastAsia="Calibri" w:hAnsi="Calibri" w:cs="Arial"/>
        </w:rPr>
        <w:t>Reputex</w:t>
      </w:r>
      <w:proofErr w:type="spellEnd"/>
      <w:r w:rsidRPr="00C76C53">
        <w:rPr>
          <w:rFonts w:ascii="Calibri" w:eastAsia="Calibri" w:hAnsi="Calibri" w:cs="Arial"/>
        </w:rPr>
        <w:t xml:space="preserve">, external reports and analysis and information from agencies. Abatement technology assumptions have been further refined and adjusted based on advice from a technical advisory group consisting of representatives from Commonwealth agencies. </w:t>
      </w:r>
    </w:p>
    <w:p w14:paraId="4AF1BF29"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Key outputs include take-up of technology by individual facilities over time, costs over business-as-usual investment, offset take-up, and the associated level of emissions reduction. Outputs and </w:t>
      </w:r>
      <w:r w:rsidRPr="00C76C53">
        <w:rPr>
          <w:rFonts w:ascii="Calibri" w:eastAsia="Calibri" w:hAnsi="Calibri" w:cs="Arial"/>
        </w:rPr>
        <w:lastRenderedPageBreak/>
        <w:t xml:space="preserve">technology input data from MIRA have been used to calibrate the Treasury Industry Model. This includes costs for emissions response functions and the share of technology and offsets that large emitters use to meet their emissions reduction obligations. </w:t>
      </w:r>
    </w:p>
    <w:p w14:paraId="373F57C5" w14:textId="6FB64DA7"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88" w:name="_Toc167466249"/>
      <w:bookmarkStart w:id="89" w:name="_Toc180660366"/>
      <w:r w:rsidRPr="00C76C53">
        <w:rPr>
          <w:rFonts w:ascii="Calibri" w:eastAsia="Times New Roman" w:hAnsi="Calibri" w:cs="Times New Roman"/>
          <w:b/>
          <w:bCs/>
          <w:color w:val="auto"/>
          <w:sz w:val="36"/>
          <w:szCs w:val="24"/>
        </w:rPr>
        <w:t>Global Trade and Environment Model</w:t>
      </w:r>
      <w:bookmarkEnd w:id="89"/>
      <w:r w:rsidRPr="00C76C53">
        <w:rPr>
          <w:rFonts w:ascii="Calibri" w:eastAsia="Times New Roman" w:hAnsi="Calibri" w:cs="Times New Roman"/>
          <w:b/>
          <w:bCs/>
          <w:color w:val="auto"/>
          <w:sz w:val="36"/>
          <w:szCs w:val="24"/>
        </w:rPr>
        <w:t xml:space="preserve"> </w:t>
      </w:r>
      <w:bookmarkEnd w:id="88"/>
    </w:p>
    <w:p w14:paraId="1416EC2C"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The Global Trade and Environment Model (GTEM) is a dynamic global computable general equilibrium model with the capability to address total, sectoral, spatial and temporal efficiency of resource allocation. It captures the impact of policy changes on large numbers of economic variables in all sectors of the economy, including gross domestic product, prices, consumption, production, trade, investment, efficiency, competitiveness and greenhouse gases.  </w:t>
      </w:r>
    </w:p>
    <w:p w14:paraId="4E6F1206" w14:textId="77777777" w:rsidR="00C76C53" w:rsidRPr="00C76C53" w:rsidRDefault="00C76C53" w:rsidP="00C76C53">
      <w:pPr>
        <w:rPr>
          <w:rFonts w:ascii="Calibri" w:eastAsia="Calibri" w:hAnsi="Calibri" w:cs="Arial"/>
        </w:rPr>
      </w:pPr>
      <w:r w:rsidRPr="00C76C53">
        <w:rPr>
          <w:rFonts w:ascii="Calibri" w:eastAsia="Calibri" w:hAnsi="Calibri" w:cs="Arial"/>
        </w:rPr>
        <w:t>GTEM models each region as a stylised economy consisting of households, government and producers (industries or sectors). Household and governments consume a fixed proportion of national income, with the remainder allocated to national savings. Households and governments allocate their consumption expenditure to individual commodities according to an optimisation framework (to maximise their utility). Producers source inputs to minimise the production cost of their output. The savings from each region are pooled globally to fund investment across regions based on relative rates of return. Domestic and international trade enables all markets to clear. All prices are expressed relative to the global nominal exchange rate (which is the model numeraire).</w:t>
      </w:r>
    </w:p>
    <w:p w14:paraId="1613594F" w14:textId="77777777" w:rsidR="00C76C53" w:rsidRPr="00C76C53" w:rsidRDefault="00C76C53" w:rsidP="00C76C53">
      <w:pPr>
        <w:rPr>
          <w:rFonts w:ascii="Calibri" w:eastAsia="Calibri" w:hAnsi="Calibri" w:cs="Arial"/>
        </w:rPr>
      </w:pPr>
      <w:r w:rsidRPr="00C76C53">
        <w:rPr>
          <w:rFonts w:ascii="Calibri" w:eastAsia="Calibri" w:hAnsi="Calibri" w:cs="Arial"/>
        </w:rPr>
        <w:t>GTEM provides global and regional projections of emissions and economic activities across a wide range of potential scenarios and outlooks. This includes shifts in technology costs, production and consumption patterns, economic structures, trade in goods and services, international investment flows and trade in emissions units.</w:t>
      </w:r>
    </w:p>
    <w:p w14:paraId="7F55D91A" w14:textId="77777777" w:rsidR="00C76C53" w:rsidRPr="00C76C53" w:rsidRDefault="00C76C53" w:rsidP="00C76C53">
      <w:pPr>
        <w:rPr>
          <w:rFonts w:ascii="Calibri" w:eastAsia="Calibri" w:hAnsi="Calibri" w:cs="Arial"/>
        </w:rPr>
      </w:pPr>
      <w:r w:rsidRPr="00C76C53">
        <w:rPr>
          <w:rFonts w:ascii="Calibri" w:eastAsia="Calibri" w:hAnsi="Calibri" w:cs="Arial"/>
        </w:rPr>
        <w:t>GTEM is a recursive dynamic CGE model. This means that the behaviours of agents within the model are based on past and current outcomes, rather than forward looking expectations. Recursive dynamic models sequentially solve a series of yearly static economic models under conditions of certainty in competitive markets.</w:t>
      </w:r>
    </w:p>
    <w:p w14:paraId="1B76BD7F" w14:textId="77777777" w:rsidR="00C76C53" w:rsidRPr="00C76C53" w:rsidRDefault="00C76C53" w:rsidP="00C76C53">
      <w:pPr>
        <w:rPr>
          <w:rFonts w:ascii="Calibri" w:eastAsia="Calibri" w:hAnsi="Calibri" w:cs="Arial"/>
        </w:rPr>
      </w:pPr>
      <w:r w:rsidRPr="00C76C53">
        <w:rPr>
          <w:rFonts w:ascii="Calibri" w:eastAsia="Calibri" w:hAnsi="Calibri" w:cs="Arial"/>
        </w:rPr>
        <w:t>GTEM used for this modelling aggregates the world countries into 11 regions representing individual countries or groups of countries, including the United States, China, the European Union, India, Malaysia, Indonesia, Vietnam and the Republic of Korea. Each region in the model is linked through the bilateral trade of goods and services and investment flows over time as well as emissions permit trade if applicable.</w:t>
      </w:r>
    </w:p>
    <w:p w14:paraId="35507F23" w14:textId="4C17C905" w:rsidR="00C76C53" w:rsidRPr="00C76C53" w:rsidRDefault="00C76C53" w:rsidP="004D54BA">
      <w:pPr>
        <w:pStyle w:val="Heading3"/>
        <w:numPr>
          <w:ilvl w:val="1"/>
          <w:numId w:val="18"/>
        </w:numPr>
        <w:spacing w:before="0" w:after="200"/>
        <w:rPr>
          <w:rFonts w:ascii="Calibri" w:eastAsia="Times New Roman" w:hAnsi="Calibri" w:cs="Times New Roman"/>
          <w:b/>
          <w:bCs/>
          <w:color w:val="auto"/>
          <w:sz w:val="36"/>
          <w:szCs w:val="24"/>
        </w:rPr>
      </w:pPr>
      <w:bookmarkStart w:id="90" w:name="_Toc167466250"/>
      <w:bookmarkStart w:id="91" w:name="_Toc180660367"/>
      <w:r w:rsidRPr="00C76C53">
        <w:rPr>
          <w:rFonts w:ascii="Calibri" w:eastAsia="Times New Roman" w:hAnsi="Calibri" w:cs="Times New Roman"/>
          <w:b/>
          <w:bCs/>
          <w:color w:val="auto"/>
          <w:sz w:val="36"/>
          <w:szCs w:val="24"/>
        </w:rPr>
        <w:t>The Treasury Industry Model</w:t>
      </w:r>
      <w:bookmarkEnd w:id="91"/>
      <w:r w:rsidRPr="00C76C53">
        <w:rPr>
          <w:rFonts w:ascii="Calibri" w:eastAsia="Times New Roman" w:hAnsi="Calibri" w:cs="Times New Roman"/>
          <w:b/>
          <w:bCs/>
          <w:color w:val="auto"/>
          <w:sz w:val="36"/>
          <w:szCs w:val="24"/>
        </w:rPr>
        <w:t xml:space="preserve"> </w:t>
      </w:r>
      <w:bookmarkEnd w:id="90"/>
    </w:p>
    <w:p w14:paraId="6C2A3EEC" w14:textId="77777777" w:rsidR="00C76C53" w:rsidRPr="00C76C53" w:rsidRDefault="00C76C53" w:rsidP="00C76C53">
      <w:pPr>
        <w:rPr>
          <w:rFonts w:ascii="Calibri" w:eastAsia="Calibri" w:hAnsi="Calibri" w:cs="Arial"/>
        </w:rPr>
      </w:pPr>
      <w:r w:rsidRPr="00C76C53">
        <w:rPr>
          <w:rFonts w:ascii="Calibri" w:eastAsia="Calibri" w:hAnsi="Calibri" w:cs="Arial"/>
        </w:rPr>
        <w:t>The Treasury Industry Model (TIM) is a forward-looking, multi-sector dynamic general equilibrium model of the Australian macroeconomy. As a general equilibrium model, TIM captures the economy’s interconnectedness, showing the net effects of policy or other exogenous changes to the economy across firms, government, a representative household, and the rest of the world.</w:t>
      </w:r>
    </w:p>
    <w:p w14:paraId="2BBCE271"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TIM is well-suited to informing advice on the transmission of events from one sector to related sectors and the broader economy. This can include scenarios such as the introduction of innovative technologies, changes in demand for goods by consumers, changes in foreign markets for exports or </w:t>
      </w:r>
      <w:r w:rsidRPr="00C76C53">
        <w:rPr>
          <w:rFonts w:ascii="Calibri" w:eastAsia="Calibri" w:hAnsi="Calibri" w:cs="Arial"/>
        </w:rPr>
        <w:lastRenderedPageBreak/>
        <w:t>changes in the costs of imports used in production. Given this, TIM is particularly well-suited to understanding the economy’s response to persistent shocks, including anticipated changes to policy (such as a long-term transition to net zero).</w:t>
      </w:r>
    </w:p>
    <w:p w14:paraId="0847C286" w14:textId="77777777" w:rsidR="00C76C53" w:rsidRPr="00C76C53" w:rsidRDefault="00C76C53" w:rsidP="00C76C53">
      <w:pPr>
        <w:rPr>
          <w:rFonts w:ascii="Calibri" w:eastAsia="Calibri" w:hAnsi="Calibri" w:cs="Arial"/>
        </w:rPr>
      </w:pPr>
      <w:r w:rsidRPr="00C76C53">
        <w:rPr>
          <w:rFonts w:ascii="Calibri" w:eastAsia="Calibri" w:hAnsi="Calibri" w:cs="Arial"/>
        </w:rPr>
        <w:t xml:space="preserve">Agents in the model, being households, government, firms, and the rest of the world, respond rationally to policy and technological change, providing a whole-of-economy view on key economic measures. This change occurs endogenously over time in response to changes in TIM’s assumed (exogenous) economic parameters. Additionally, the high degree of industry and commodity disaggregation in TIM allows for a comprehensive understanding of how changes in technology, consumer preferences and other changes in demand, such as demand for exports, lead to changes in production processes across sectors. </w:t>
      </w:r>
      <w:bookmarkEnd w:id="74"/>
    </w:p>
    <w:p w14:paraId="1C035597" w14:textId="77777777" w:rsidR="004A0A67" w:rsidRPr="00C76C53" w:rsidRDefault="004A0A67" w:rsidP="00C76C53"/>
    <w:sectPr w:rsidR="004A0A67" w:rsidRPr="00C76C53" w:rsidSect="00C76C53">
      <w:headerReference w:type="even" r:id="rId46"/>
      <w:headerReference w:type="default" r:id="rId47"/>
      <w:footerReference w:type="even" r:id="rId48"/>
      <w:footerReference w:type="default" r:id="rId49"/>
      <w:headerReference w:type="first" r:id="rId50"/>
      <w:footerReference w:type="first" r:id="rId51"/>
      <w:pgSz w:w="11907" w:h="16840" w:code="9"/>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23E24" w14:textId="77777777" w:rsidR="00C76C53" w:rsidRDefault="00C76C53" w:rsidP="00C76C53">
      <w:pPr>
        <w:spacing w:after="0" w:line="240" w:lineRule="auto"/>
      </w:pPr>
      <w:r>
        <w:separator/>
      </w:r>
    </w:p>
  </w:endnote>
  <w:endnote w:type="continuationSeparator" w:id="0">
    <w:p w14:paraId="777B9C65" w14:textId="77777777" w:rsidR="00C76C53" w:rsidRDefault="00C76C53" w:rsidP="00C76C53">
      <w:pPr>
        <w:spacing w:after="0" w:line="240" w:lineRule="auto"/>
      </w:pPr>
      <w:r>
        <w:continuationSeparator/>
      </w:r>
    </w:p>
  </w:endnote>
  <w:endnote w:type="continuationNotice" w:id="1">
    <w:p w14:paraId="14853D5B" w14:textId="77777777" w:rsidR="004869D9" w:rsidRDefault="00486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5DD6" w14:textId="7EBE8564" w:rsidR="00C76C53" w:rsidRDefault="00E42634">
    <w:pPr>
      <w:pStyle w:val="Footer"/>
    </w:pPr>
    <w:r>
      <w:rPr>
        <w:noProof/>
        <w14:ligatures w14:val="standardContextual"/>
      </w:rPr>
      <mc:AlternateContent>
        <mc:Choice Requires="wps">
          <w:drawing>
            <wp:anchor distT="0" distB="0" distL="0" distR="0" simplePos="0" relativeHeight="251658257" behindDoc="0" locked="0" layoutInCell="1" allowOverlap="1" wp14:anchorId="6E104FB3" wp14:editId="0DD95347">
              <wp:simplePos x="635" y="635"/>
              <wp:positionH relativeFrom="page">
                <wp:align>center</wp:align>
              </wp:positionH>
              <wp:positionV relativeFrom="page">
                <wp:align>bottom</wp:align>
              </wp:positionV>
              <wp:extent cx="551815" cy="404495"/>
              <wp:effectExtent l="0" t="0" r="635" b="0"/>
              <wp:wrapNone/>
              <wp:docPr id="145585658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50D38F" w14:textId="5FD0F502"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04FB3" id="_x0000_t202" coordsize="21600,21600" o:spt="202" path="m,l,21600r21600,l21600,xe">
              <v:stroke joinstyle="miter"/>
              <v:path gradientshapeok="t" o:connecttype="rect"/>
            </v:shapetype>
            <v:shape id="Text Box 23" o:spid="_x0000_s1043" type="#_x0000_t202" alt="OFFICIAL" style="position:absolute;left:0;text-align:left;margin-left:0;margin-top:0;width:43.45pt;height:31.8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850D38F" w14:textId="5FD0F502"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5F32" w14:textId="04F6F3F1" w:rsidR="00C76C53" w:rsidRDefault="00E42634">
    <w:pPr>
      <w:pStyle w:val="Footer"/>
    </w:pPr>
    <w:r>
      <w:rPr>
        <w:noProof/>
        <w14:ligatures w14:val="standardContextual"/>
      </w:rPr>
      <mc:AlternateContent>
        <mc:Choice Requires="wps">
          <w:drawing>
            <wp:anchor distT="0" distB="0" distL="0" distR="0" simplePos="0" relativeHeight="251658264" behindDoc="0" locked="0" layoutInCell="1" allowOverlap="1" wp14:anchorId="10F928E3" wp14:editId="7EC1CEEE">
              <wp:simplePos x="635" y="635"/>
              <wp:positionH relativeFrom="page">
                <wp:align>center</wp:align>
              </wp:positionH>
              <wp:positionV relativeFrom="page">
                <wp:align>bottom</wp:align>
              </wp:positionV>
              <wp:extent cx="551815" cy="404495"/>
              <wp:effectExtent l="0" t="0" r="635" b="0"/>
              <wp:wrapNone/>
              <wp:docPr id="634671443"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41A6C6" w14:textId="4DA7A95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F928E3" id="_x0000_t202" coordsize="21600,21600" o:spt="202" path="m,l,21600r21600,l21600,xe">
              <v:stroke joinstyle="miter"/>
              <v:path gradientshapeok="t" o:connecttype="rect"/>
            </v:shapetype>
            <v:shape id="Text Box 32" o:spid="_x0000_s1057" type="#_x0000_t202" alt="OFFICIAL" style="position:absolute;left:0;text-align:left;margin-left:0;margin-top:0;width:43.45pt;height:31.8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JuCKNwPAgAA&#10;HQQAAA4AAAAAAAAAAAAAAAAALgIAAGRycy9lMm9Eb2MueG1sUEsBAi0AFAAGAAgAAAAhAB9Vog3b&#10;AAAAAwEAAA8AAAAAAAAAAAAAAAAAaQQAAGRycy9kb3ducmV2LnhtbFBLBQYAAAAABAAEAPMAAABx&#10;BQAAAAA=&#10;" filled="f" stroked="f">
              <v:textbox style="mso-fit-shape-to-text:t" inset="0,0,0,15pt">
                <w:txbxContent>
                  <w:p w14:paraId="0C41A6C6" w14:textId="4DA7A95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6BF7" w14:textId="15F552F4" w:rsidR="00C76C53" w:rsidRPr="0013291A" w:rsidRDefault="00C76C53" w:rsidP="003B0C7A">
    <w:pPr>
      <w:pStyle w:val="Header"/>
    </w:pPr>
    <w:r w:rsidRPr="0013291A">
      <w:t>Department of Climate Change, Energy, the Environment and Water</w:t>
    </w:r>
  </w:p>
  <w:p w14:paraId="3959C5F0" w14:textId="77777777" w:rsidR="00C76C53" w:rsidRDefault="003B0C7A" w:rsidP="003B0C7A">
    <w:pPr>
      <w:pStyle w:val="Header"/>
    </w:pPr>
    <w:sdt>
      <w:sdtPr>
        <w:id w:val="-44071998"/>
        <w:docPartObj>
          <w:docPartGallery w:val="Page Numbers (Bottom of Page)"/>
          <w:docPartUnique/>
        </w:docPartObj>
      </w:sdtPr>
      <w:sdtEndPr>
        <w:rPr>
          <w:noProof/>
        </w:rPr>
      </w:sdtEndPr>
      <w:sdtContent>
        <w:r w:rsidR="00C76C53">
          <w:fldChar w:fldCharType="begin"/>
        </w:r>
        <w:r w:rsidR="00C76C53">
          <w:instrText xml:space="preserve"> PAGE   \* MERGEFORMAT </w:instrText>
        </w:r>
        <w:r w:rsidR="00C76C53">
          <w:fldChar w:fldCharType="separate"/>
        </w:r>
        <w:r w:rsidR="00C76C53">
          <w:rPr>
            <w:noProof/>
          </w:rPr>
          <w:t>2</w:t>
        </w:r>
        <w:r w:rsidR="00C76C53">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2905" w14:textId="79F30390" w:rsidR="00C76C53" w:rsidRDefault="00E42634">
    <w:pPr>
      <w:pStyle w:val="Footer"/>
    </w:pPr>
    <w:r>
      <w:rPr>
        <w:noProof/>
        <w14:ligatures w14:val="standardContextual"/>
      </w:rPr>
      <mc:AlternateContent>
        <mc:Choice Requires="wps">
          <w:drawing>
            <wp:anchor distT="0" distB="0" distL="0" distR="0" simplePos="0" relativeHeight="251658263" behindDoc="0" locked="0" layoutInCell="1" allowOverlap="1" wp14:anchorId="7ADC9A5B" wp14:editId="19AB7212">
              <wp:simplePos x="635" y="635"/>
              <wp:positionH relativeFrom="page">
                <wp:align>center</wp:align>
              </wp:positionH>
              <wp:positionV relativeFrom="page">
                <wp:align>bottom</wp:align>
              </wp:positionV>
              <wp:extent cx="551815" cy="404495"/>
              <wp:effectExtent l="0" t="0" r="635" b="0"/>
              <wp:wrapNone/>
              <wp:docPr id="1500869157"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AC4ACC" w14:textId="69BE3D03"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DC9A5B" id="_x0000_t202" coordsize="21600,21600" o:spt="202" path="m,l,21600r21600,l21600,xe">
              <v:stroke joinstyle="miter"/>
              <v:path gradientshapeok="t" o:connecttype="rect"/>
            </v:shapetype>
            <v:shape id="Text Box 31" o:spid="_x0000_s1059" type="#_x0000_t202" alt="OFFICIAL" style="position:absolute;left:0;text-align:left;margin-left:0;margin-top:0;width:43.45pt;height:31.8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nDwIAAB0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bY/Xxsfwf1CadyMCzcW75usfaG+fDCHG4YB0HV&#10;hmc8pIKuonC2KGnA/fyXP+Yj8RilpEPFVNSgpClR3w0uJIprNNxo7JJR3OazHOPmoB8AdVjgk7A8&#10;meh1QY2mdKDfUM+rWAhDzHAsV9HdaD6EQbr4HrhYrVIS6siysDFbyyN05CuS+dq/MWfPjAdc1ROM&#10;cmLlO+KH3HjT29UhIP1pK5Hbgcgz5ajBtNfze4ki//0/ZV1f9fIX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Nz8Y2cPAgAA&#10;HQQAAA4AAAAAAAAAAAAAAAAALgIAAGRycy9lMm9Eb2MueG1sUEsBAi0AFAAGAAgAAAAhAB9Vog3b&#10;AAAAAwEAAA8AAAAAAAAAAAAAAAAAaQQAAGRycy9kb3ducmV2LnhtbFBLBQYAAAAABAAEAPMAAABx&#10;BQAAAAA=&#10;" filled="f" stroked="f">
              <v:textbox style="mso-fit-shape-to-text:t" inset="0,0,0,15pt">
                <w:txbxContent>
                  <w:p w14:paraId="21AC4ACC" w14:textId="69BE3D03"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EE15" w14:textId="3D515296" w:rsidR="00C76C53" w:rsidRDefault="00E42634">
    <w:pPr>
      <w:pStyle w:val="Footer"/>
    </w:pPr>
    <w:r>
      <w:rPr>
        <w:noProof/>
        <w14:ligatures w14:val="standardContextual"/>
      </w:rPr>
      <mc:AlternateContent>
        <mc:Choice Requires="wps">
          <w:drawing>
            <wp:anchor distT="0" distB="0" distL="0" distR="0" simplePos="0" relativeHeight="251658266" behindDoc="0" locked="0" layoutInCell="1" allowOverlap="1" wp14:anchorId="73DA0F7E" wp14:editId="08D0B61D">
              <wp:simplePos x="635" y="635"/>
              <wp:positionH relativeFrom="page">
                <wp:align>center</wp:align>
              </wp:positionH>
              <wp:positionV relativeFrom="page">
                <wp:align>bottom</wp:align>
              </wp:positionV>
              <wp:extent cx="551815" cy="404495"/>
              <wp:effectExtent l="0" t="0" r="635" b="0"/>
              <wp:wrapNone/>
              <wp:docPr id="1083914147"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703843" w14:textId="702B331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DA0F7E" id="_x0000_t202" coordsize="21600,21600" o:spt="202" path="m,l,21600r21600,l21600,xe">
              <v:stroke joinstyle="miter"/>
              <v:path gradientshapeok="t" o:connecttype="rect"/>
            </v:shapetype>
            <v:shape id="Text Box 35" o:spid="_x0000_s1061" type="#_x0000_t202" alt="OFFICIAL" style="position:absolute;left:0;text-align:left;margin-left:0;margin-top:0;width:43.45pt;height:31.8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G/DEBA4CAAAd&#10;BAAADgAAAAAAAAAAAAAAAAAuAgAAZHJzL2Uyb0RvYy54bWxQSwECLQAUAAYACAAAACEAH1WiDdsA&#10;AAADAQAADwAAAAAAAAAAAAAAAABoBAAAZHJzL2Rvd25yZXYueG1sUEsFBgAAAAAEAAQA8wAAAHAF&#10;AAAAAA==&#10;" filled="f" stroked="f">
              <v:textbox style="mso-fit-shape-to-text:t" inset="0,0,0,15pt">
                <w:txbxContent>
                  <w:p w14:paraId="54703843" w14:textId="702B331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A8308" w14:textId="5738EF6B" w:rsidR="00C76C53" w:rsidRPr="0013291A" w:rsidRDefault="00C76C53" w:rsidP="003B0C7A">
    <w:pPr>
      <w:pStyle w:val="Header"/>
    </w:pPr>
  </w:p>
  <w:sdt>
    <w:sdtPr>
      <w:id w:val="-860047906"/>
      <w:docPartObj>
        <w:docPartGallery w:val="Page Numbers (Bottom of Page)"/>
        <w:docPartUnique/>
      </w:docPartObj>
    </w:sdtPr>
    <w:sdtEndPr>
      <w:rPr>
        <w:noProof/>
      </w:rPr>
    </w:sdtEndPr>
    <w:sdtContent>
      <w:p w14:paraId="1CD19CB5" w14:textId="77777777" w:rsidR="00C76C53" w:rsidRPr="0013291A" w:rsidRDefault="00C76C53" w:rsidP="003B0C7A">
        <w:pPr>
          <w:pStyle w:val="Header"/>
        </w:pPr>
        <w:r w:rsidRPr="0013291A">
          <w:t>Department of Climate Change, Energy, the Environment and Water</w:t>
        </w:r>
      </w:p>
      <w:p w14:paraId="30758B38" w14:textId="77777777" w:rsidR="00C76C53" w:rsidRDefault="00C76C53" w:rsidP="003B0C7A">
        <w:pPr>
          <w:pStyle w:val="Head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885E8" w14:textId="3AF23750" w:rsidR="00C76C53" w:rsidRDefault="00E42634">
    <w:pPr>
      <w:pStyle w:val="Footer"/>
    </w:pPr>
    <w:r>
      <w:rPr>
        <w:noProof/>
        <w14:ligatures w14:val="standardContextual"/>
      </w:rPr>
      <mc:AlternateContent>
        <mc:Choice Requires="wps">
          <w:drawing>
            <wp:anchor distT="0" distB="0" distL="0" distR="0" simplePos="0" relativeHeight="251658265" behindDoc="0" locked="0" layoutInCell="1" allowOverlap="1" wp14:anchorId="7940BAF8" wp14:editId="66007829">
              <wp:simplePos x="635" y="635"/>
              <wp:positionH relativeFrom="page">
                <wp:align>center</wp:align>
              </wp:positionH>
              <wp:positionV relativeFrom="page">
                <wp:align>bottom</wp:align>
              </wp:positionV>
              <wp:extent cx="551815" cy="404495"/>
              <wp:effectExtent l="0" t="0" r="635" b="0"/>
              <wp:wrapNone/>
              <wp:docPr id="2088656703"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DF53B4" w14:textId="3C9AEF11"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40BAF8" id="_x0000_t202" coordsize="21600,21600" o:spt="202" path="m,l,21600r21600,l21600,xe">
              <v:stroke joinstyle="miter"/>
              <v:path gradientshapeok="t" o:connecttype="rect"/>
            </v:shapetype>
            <v:shape id="Text Box 34" o:spid="_x0000_s1063" type="#_x0000_t202" alt="OFFICIAL" style="position:absolute;left:0;text-align:left;margin-left:0;margin-top:0;width:43.45pt;height:31.8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F/DwIAAB0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U7H9ndQn3AqB8PCveXrFmtvmA8vzOGGcRBU&#10;bXjGQyroKgpni5IG3M9/+WM+Eo9RSjpUTEUNSpoS9d3gQqK4RsONxi4ZxW0+zzFuDvoBUIcFPgnL&#10;k4leF9RoSgf6DfW8ioUwxAzHchXdjeZDGKSL74GL1SoloY4sCxuztTxCR74ima/9G3P2zHjAVT3B&#10;KCdWviN+yI03vV0dAtKfthK5HYg8U44aTHs9v5co8t//U9b1VS9/AQ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MGOoX8PAgAA&#10;HQQAAA4AAAAAAAAAAAAAAAAALgIAAGRycy9lMm9Eb2MueG1sUEsBAi0AFAAGAAgAAAAhAB9Vog3b&#10;AAAAAwEAAA8AAAAAAAAAAAAAAAAAaQQAAGRycy9kb3ducmV2LnhtbFBLBQYAAAAABAAEAPMAAABx&#10;BQAAAAA=&#10;" filled="f" stroked="f">
              <v:textbox style="mso-fit-shape-to-text:t" inset="0,0,0,15pt">
                <w:txbxContent>
                  <w:p w14:paraId="32DF53B4" w14:textId="3C9AEF11"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91C04" w14:textId="407E9E72" w:rsidR="00C76C53" w:rsidRDefault="00E42634">
    <w:pPr>
      <w:pStyle w:val="Footer"/>
    </w:pPr>
    <w:r>
      <w:rPr>
        <w:noProof/>
        <w14:ligatures w14:val="standardContextual"/>
      </w:rPr>
      <mc:AlternateContent>
        <mc:Choice Requires="wps">
          <w:drawing>
            <wp:anchor distT="0" distB="0" distL="0" distR="0" simplePos="0" relativeHeight="251658268" behindDoc="0" locked="0" layoutInCell="1" allowOverlap="1" wp14:anchorId="54915D6B" wp14:editId="4A135376">
              <wp:simplePos x="635" y="635"/>
              <wp:positionH relativeFrom="page">
                <wp:align>center</wp:align>
              </wp:positionH>
              <wp:positionV relativeFrom="page">
                <wp:align>bottom</wp:align>
              </wp:positionV>
              <wp:extent cx="551815" cy="404495"/>
              <wp:effectExtent l="0" t="0" r="635" b="0"/>
              <wp:wrapNone/>
              <wp:docPr id="1497089947"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AFD3F9" w14:textId="5763C2F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15D6B" id="_x0000_t202" coordsize="21600,21600" o:spt="202" path="m,l,21600r21600,l21600,xe">
              <v:stroke joinstyle="miter"/>
              <v:path gradientshapeok="t" o:connecttype="rect"/>
            </v:shapetype>
            <v:shape id="Text Box 38" o:spid="_x0000_s1065" type="#_x0000_t202" alt="OFFICIAL" style="position:absolute;left:0;text-align:left;margin-left:0;margin-top:0;width:43.45pt;height:31.8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7yDwIAAB0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c7G9ndQn3AqB8PCveXrFmtvmA8vzOGGcRBU&#10;bXjGQyroKgpni5IG3M9/+WM+Eo9RSjpUTEUNSpoS9d3gQqK4RsONxi4ZxW0+zzFuDvoBUIcFPgnL&#10;k4leF9RoSgf6DfW8ioUwxAzHchXdjeZDGKSL74GL1SoloY4sCxuztTxCR74ima/9G3P2zHjAVT3B&#10;KCdWviN+yI03vV0dAtKfthK5HYg8U44aTHs9v5co8t//U9b1VS9/AQ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8NDvIPAgAA&#10;HQQAAA4AAAAAAAAAAAAAAAAALgIAAGRycy9lMm9Eb2MueG1sUEsBAi0AFAAGAAgAAAAhAB9Vog3b&#10;AAAAAwEAAA8AAAAAAAAAAAAAAAAAaQQAAGRycy9kb3ducmV2LnhtbFBLBQYAAAAABAAEAPMAAABx&#10;BQAAAAA=&#10;" filled="f" stroked="f">
              <v:textbox style="mso-fit-shape-to-text:t" inset="0,0,0,15pt">
                <w:txbxContent>
                  <w:p w14:paraId="3FAFD3F9" w14:textId="5763C2F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902B6" w14:textId="17B9E65B" w:rsidR="00C76C53" w:rsidRPr="0013291A" w:rsidRDefault="00C76C53" w:rsidP="003B0C7A">
    <w:pPr>
      <w:pStyle w:val="Header"/>
    </w:pPr>
  </w:p>
  <w:sdt>
    <w:sdtPr>
      <w:id w:val="-1303072645"/>
      <w:docPartObj>
        <w:docPartGallery w:val="Page Numbers (Bottom of Page)"/>
        <w:docPartUnique/>
      </w:docPartObj>
    </w:sdtPr>
    <w:sdtEndPr>
      <w:rPr>
        <w:noProof/>
      </w:rPr>
    </w:sdtEndPr>
    <w:sdtContent>
      <w:p w14:paraId="5959F7DA" w14:textId="77777777" w:rsidR="00C76C53" w:rsidRPr="0013291A" w:rsidRDefault="00C76C53" w:rsidP="003B0C7A">
        <w:pPr>
          <w:pStyle w:val="Header"/>
        </w:pPr>
        <w:r w:rsidRPr="0013291A">
          <w:t>Department of Climate Change, Energy, the Environment and Water</w:t>
        </w:r>
      </w:p>
      <w:p w14:paraId="6B864A39" w14:textId="77777777" w:rsidR="00C76C53" w:rsidRDefault="00C76C53" w:rsidP="003B0C7A">
        <w:pPr>
          <w:pStyle w:val="Head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7303" w14:textId="4AA439D5" w:rsidR="00C76C53" w:rsidRDefault="00E42634">
    <w:pPr>
      <w:pStyle w:val="Footer"/>
    </w:pPr>
    <w:r>
      <w:rPr>
        <w:noProof/>
        <w14:ligatures w14:val="standardContextual"/>
      </w:rPr>
      <mc:AlternateContent>
        <mc:Choice Requires="wps">
          <w:drawing>
            <wp:anchor distT="0" distB="0" distL="0" distR="0" simplePos="0" relativeHeight="251658267" behindDoc="0" locked="0" layoutInCell="1" allowOverlap="1" wp14:anchorId="194B8FF3" wp14:editId="7CE8D700">
              <wp:simplePos x="635" y="635"/>
              <wp:positionH relativeFrom="page">
                <wp:align>center</wp:align>
              </wp:positionH>
              <wp:positionV relativeFrom="page">
                <wp:align>bottom</wp:align>
              </wp:positionV>
              <wp:extent cx="551815" cy="404495"/>
              <wp:effectExtent l="0" t="0" r="635" b="0"/>
              <wp:wrapNone/>
              <wp:docPr id="32284480"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4BD397F" w14:textId="4A53AE6E"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B8FF3" id="_x0000_t202" coordsize="21600,21600" o:spt="202" path="m,l,21600r21600,l21600,xe">
              <v:stroke joinstyle="miter"/>
              <v:path gradientshapeok="t" o:connecttype="rect"/>
            </v:shapetype>
            <v:shape id="Text Box 37" o:spid="_x0000_s1067" type="#_x0000_t202" alt="OFFICIAL" style="position:absolute;left:0;text-align:left;margin-left:0;margin-top:0;width:43.45pt;height:31.85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HVza4kPAgAA&#10;HQQAAA4AAAAAAAAAAAAAAAAALgIAAGRycy9lMm9Eb2MueG1sUEsBAi0AFAAGAAgAAAAhAB9Vog3b&#10;AAAAAwEAAA8AAAAAAAAAAAAAAAAAaQQAAGRycy9kb3ducmV2LnhtbFBLBQYAAAAABAAEAPMAAABx&#10;BQAAAAA=&#10;" filled="f" stroked="f">
              <v:textbox style="mso-fit-shape-to-text:t" inset="0,0,0,15pt">
                <w:txbxContent>
                  <w:p w14:paraId="64BD397F" w14:textId="4A53AE6E"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D46B" w14:textId="30FEC708" w:rsidR="00471D15" w:rsidRDefault="00E42634">
    <w:pPr>
      <w:pStyle w:val="Footer"/>
    </w:pPr>
    <w:r>
      <w:rPr>
        <w:noProof/>
        <w14:ligatures w14:val="standardContextual"/>
      </w:rPr>
      <mc:AlternateContent>
        <mc:Choice Requires="wps">
          <w:drawing>
            <wp:anchor distT="0" distB="0" distL="0" distR="0" simplePos="0" relativeHeight="251658270" behindDoc="0" locked="0" layoutInCell="1" allowOverlap="1" wp14:anchorId="392657F9" wp14:editId="0FC79CE2">
              <wp:simplePos x="635" y="635"/>
              <wp:positionH relativeFrom="page">
                <wp:align>center</wp:align>
              </wp:positionH>
              <wp:positionV relativeFrom="page">
                <wp:align>bottom</wp:align>
              </wp:positionV>
              <wp:extent cx="551815" cy="404495"/>
              <wp:effectExtent l="0" t="0" r="635" b="0"/>
              <wp:wrapNone/>
              <wp:docPr id="1920293292"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CC1AF1" w14:textId="093250BE"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657F9" id="_x0000_t202" coordsize="21600,21600" o:spt="202" path="m,l,21600r21600,l21600,xe">
              <v:stroke joinstyle="miter"/>
              <v:path gradientshapeok="t" o:connecttype="rect"/>
            </v:shapetype>
            <v:shape id="Text Box 41" o:spid="_x0000_s1069" type="#_x0000_t202" alt="OFFICIAL" style="position:absolute;left:0;text-align:left;margin-left:0;margin-top:0;width:43.45pt;height:31.85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DINIDIPAgAA&#10;HQQAAA4AAAAAAAAAAAAAAAAALgIAAGRycy9lMm9Eb2MueG1sUEsBAi0AFAAGAAgAAAAhAB9Vog3b&#10;AAAAAwEAAA8AAAAAAAAAAAAAAAAAaQQAAGRycy9kb3ducmV2LnhtbFBLBQYAAAAABAAEAPMAAABx&#10;BQAAAAA=&#10;" filled="f" stroked="f">
              <v:textbox style="mso-fit-shape-to-text:t" inset="0,0,0,15pt">
                <w:txbxContent>
                  <w:p w14:paraId="38CC1AF1" w14:textId="093250BE"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9024" w14:textId="267684FC" w:rsidR="00E42634" w:rsidRDefault="00E42634">
    <w:pPr>
      <w:pStyle w:val="Footer"/>
    </w:pPr>
    <w:r>
      <w:rPr>
        <w:noProof/>
        <w14:ligatures w14:val="standardContextual"/>
      </w:rPr>
      <mc:AlternateContent>
        <mc:Choice Requires="wps">
          <w:drawing>
            <wp:anchor distT="0" distB="0" distL="0" distR="0" simplePos="0" relativeHeight="251658258" behindDoc="0" locked="0" layoutInCell="1" allowOverlap="1" wp14:anchorId="2BD87CDB" wp14:editId="0EB6A9CC">
              <wp:simplePos x="635" y="635"/>
              <wp:positionH relativeFrom="page">
                <wp:align>center</wp:align>
              </wp:positionH>
              <wp:positionV relativeFrom="page">
                <wp:align>bottom</wp:align>
              </wp:positionV>
              <wp:extent cx="551815" cy="404495"/>
              <wp:effectExtent l="0" t="0" r="635" b="0"/>
              <wp:wrapNone/>
              <wp:docPr id="1924561246"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B47491" w14:textId="78689D65" w:rsidR="00E42634" w:rsidRPr="00E42634" w:rsidRDefault="00E42634" w:rsidP="00E42634">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87CDB" id="_x0000_t202" coordsize="21600,21600" o:spt="202" path="m,l,21600r21600,l21600,xe">
              <v:stroke joinstyle="miter"/>
              <v:path gradientshapeok="t" o:connecttype="rect"/>
            </v:shapetype>
            <v:shape id="Text Box 24" o:spid="_x0000_s1044" type="#_x0000_t202" alt="OFFICIAL" style="position:absolute;left:0;text-align:left;margin-left:0;margin-top:0;width:43.45pt;height:31.8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6B47491" w14:textId="78689D65" w:rsidR="00E42634" w:rsidRPr="00E42634" w:rsidRDefault="00E42634" w:rsidP="00E42634">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5F83" w14:textId="56C4273C" w:rsidR="00471D15" w:rsidRPr="0013291A" w:rsidRDefault="00471D15" w:rsidP="003B0C7A">
    <w:pPr>
      <w:pStyle w:val="Header"/>
    </w:pPr>
    <w:r w:rsidRPr="0013291A">
      <w:t>Department of Climate Change, Energy, the Environment and Water</w:t>
    </w:r>
  </w:p>
  <w:p w14:paraId="0E37F42B" w14:textId="77777777" w:rsidR="00471D15" w:rsidRDefault="00471D15" w:rsidP="003B0C7A">
    <w:pPr>
      <w:pStyle w:val="Footer"/>
      <w:spacing w:after="0"/>
      <w:rPr>
        <w:noProof/>
      </w:rPr>
    </w:pPr>
    <w:r>
      <w:fldChar w:fldCharType="begin"/>
    </w:r>
    <w:r>
      <w:instrText xml:space="preserve"> PAGE   \* MERGEFORMAT </w:instrText>
    </w:r>
    <w:r>
      <w:fldChar w:fldCharType="separate"/>
    </w:r>
    <w:r>
      <w:rPr>
        <w:noProof/>
      </w:rPr>
      <w:t>12</w:t>
    </w:r>
    <w:r>
      <w:rPr>
        <w:noProof/>
      </w:rPr>
      <w:fldChar w:fldCharType="end"/>
    </w:r>
  </w:p>
  <w:p w14:paraId="139EC55A" w14:textId="77777777" w:rsidR="00471D15" w:rsidRDefault="00471D15" w:rsidP="003B0C7A">
    <w:pPr>
      <w:pStyle w:val="Footer"/>
      <w:spacing w:after="0"/>
    </w:pPr>
  </w:p>
  <w:p w14:paraId="4D05DC38" w14:textId="77777777" w:rsidR="00471D15" w:rsidRDefault="00471D15" w:rsidP="003B0C7A">
    <w:pPr>
      <w:pStyle w:val="Footer"/>
      <w:spacing w:after="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2B93" w14:textId="13AE4869" w:rsidR="00471D15" w:rsidRDefault="00E42634">
    <w:pPr>
      <w:pStyle w:val="Footer"/>
    </w:pPr>
    <w:r>
      <w:rPr>
        <w:noProof/>
        <w14:ligatures w14:val="standardContextual"/>
      </w:rPr>
      <mc:AlternateContent>
        <mc:Choice Requires="wps">
          <w:drawing>
            <wp:anchor distT="0" distB="0" distL="0" distR="0" simplePos="0" relativeHeight="251658269" behindDoc="0" locked="0" layoutInCell="1" allowOverlap="1" wp14:anchorId="201C9586" wp14:editId="1213ABE2">
              <wp:simplePos x="635" y="635"/>
              <wp:positionH relativeFrom="page">
                <wp:align>center</wp:align>
              </wp:positionH>
              <wp:positionV relativeFrom="page">
                <wp:align>bottom</wp:align>
              </wp:positionV>
              <wp:extent cx="551815" cy="404495"/>
              <wp:effectExtent l="0" t="0" r="635" b="0"/>
              <wp:wrapNone/>
              <wp:docPr id="286082161"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E4A407" w14:textId="4A75822D"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C9586" id="_x0000_t202" coordsize="21600,21600" o:spt="202" path="m,l,21600r21600,l21600,xe">
              <v:stroke joinstyle="miter"/>
              <v:path gradientshapeok="t" o:connecttype="rect"/>
            </v:shapetype>
            <v:shape id="Text Box 40" o:spid="_x0000_s1071" type="#_x0000_t202" alt="OFFICIAL" style="position:absolute;left:0;text-align:left;margin-left:0;margin-top:0;width:43.45pt;height:31.8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QV/6Nw4CAAAd&#10;BAAADgAAAAAAAAAAAAAAAAAuAgAAZHJzL2Uyb0RvYy54bWxQSwECLQAUAAYACAAAACEAH1WiDdsA&#10;AAADAQAADwAAAAAAAAAAAAAAAABoBAAAZHJzL2Rvd25yZXYueG1sUEsFBgAAAAAEAAQA8wAAAHAF&#10;AAAAAA==&#10;" filled="f" stroked="f">
              <v:textbox style="mso-fit-shape-to-text:t" inset="0,0,0,15pt">
                <w:txbxContent>
                  <w:p w14:paraId="5CE4A407" w14:textId="4A75822D"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68D5" w14:textId="31726C3C" w:rsidR="00C76C53" w:rsidRDefault="00E42634">
    <w:pPr>
      <w:pStyle w:val="Footer"/>
    </w:pPr>
    <w:r>
      <w:rPr>
        <w:noProof/>
        <w14:ligatures w14:val="standardContextual"/>
      </w:rPr>
      <mc:AlternateContent>
        <mc:Choice Requires="wps">
          <w:drawing>
            <wp:anchor distT="0" distB="0" distL="0" distR="0" simplePos="0" relativeHeight="251658256" behindDoc="0" locked="0" layoutInCell="1" allowOverlap="1" wp14:anchorId="0DAF118B" wp14:editId="2FC0BFD9">
              <wp:simplePos x="635" y="635"/>
              <wp:positionH relativeFrom="page">
                <wp:align>center</wp:align>
              </wp:positionH>
              <wp:positionV relativeFrom="page">
                <wp:align>bottom</wp:align>
              </wp:positionV>
              <wp:extent cx="551815" cy="404495"/>
              <wp:effectExtent l="0" t="0" r="635" b="0"/>
              <wp:wrapNone/>
              <wp:docPr id="66527749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B3B9EB" w14:textId="58F0301B"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F118B" id="_x0000_t202" coordsize="21600,21600" o:spt="202" path="m,l,21600r21600,l21600,xe">
              <v:stroke joinstyle="miter"/>
              <v:path gradientshapeok="t" o:connecttype="rect"/>
            </v:shapetype>
            <v:shape id="Text Box 22" o:spid="_x0000_s1046" type="#_x0000_t202" alt="OFFICIAL" style="position:absolute;left:0;text-align:left;margin-left:0;margin-top:0;width:43.45pt;height:31.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BB3B9EB" w14:textId="58F0301B"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4563" w14:textId="7E6E0864" w:rsidR="00C76C53" w:rsidRDefault="00E42634">
    <w:pPr>
      <w:pStyle w:val="Footer"/>
    </w:pPr>
    <w:r>
      <w:rPr>
        <w:noProof/>
        <w14:ligatures w14:val="standardContextual"/>
      </w:rPr>
      <mc:AlternateContent>
        <mc:Choice Requires="wps">
          <w:drawing>
            <wp:anchor distT="0" distB="0" distL="0" distR="0" simplePos="0" relativeHeight="251658260" behindDoc="0" locked="0" layoutInCell="1" allowOverlap="1" wp14:anchorId="5E44EAF9" wp14:editId="782AEE8F">
              <wp:simplePos x="635" y="635"/>
              <wp:positionH relativeFrom="page">
                <wp:align>center</wp:align>
              </wp:positionH>
              <wp:positionV relativeFrom="page">
                <wp:align>bottom</wp:align>
              </wp:positionV>
              <wp:extent cx="551815" cy="404495"/>
              <wp:effectExtent l="0" t="0" r="635" b="0"/>
              <wp:wrapNone/>
              <wp:docPr id="993359480"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BC6D61F" w14:textId="46114D96"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4EAF9" id="_x0000_t202" coordsize="21600,21600" o:spt="202" path="m,l,21600r21600,l21600,xe">
              <v:stroke joinstyle="miter"/>
              <v:path gradientshapeok="t" o:connecttype="rect"/>
            </v:shapetype>
            <v:shape id="Text Box 26" o:spid="_x0000_s1049" type="#_x0000_t202" alt="OFFICIAL" style="position:absolute;left:0;text-align:left;margin-left:0;margin-top:0;width:43.45pt;height:31.8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6BC6D61F" w14:textId="46114D96"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0DF71" w14:textId="09A26BFA" w:rsidR="00C76C53" w:rsidRPr="0013291A" w:rsidRDefault="00C76C53" w:rsidP="003B0C7A">
    <w:pPr>
      <w:pStyle w:val="Header"/>
    </w:pPr>
    <w:r w:rsidRPr="0013291A">
      <w:t>Department of Climate Change, Energy, the Environment and Water</w:t>
    </w:r>
  </w:p>
  <w:p w14:paraId="02489E30" w14:textId="77777777" w:rsidR="00C76C53" w:rsidRPr="0013291A" w:rsidRDefault="00C76C53" w:rsidP="003B0C7A">
    <w:pPr>
      <w:pStyle w:val="Header"/>
    </w:pPr>
    <w:r w:rsidRPr="0013291A">
      <w:t xml:space="preserve"> </w:t>
    </w:r>
    <w:sdt>
      <w:sdtPr>
        <w:id w:val="-863355732"/>
        <w:docPartObj>
          <w:docPartGallery w:val="Page Numbers (Bottom of Page)"/>
          <w:docPartUnique/>
        </w:docPartObj>
      </w:sdtPr>
      <w:sdtEndPr>
        <w:rPr>
          <w:noProof/>
        </w:rPr>
      </w:sdtEndPr>
      <w:sdtContent>
        <w:r w:rsidRPr="0013291A">
          <w:fldChar w:fldCharType="begin"/>
        </w:r>
        <w:r w:rsidRPr="0013291A">
          <w:instrText xml:space="preserve"> PAGE   \* MERGEFORMAT </w:instrText>
        </w:r>
        <w:r w:rsidRPr="0013291A">
          <w:fldChar w:fldCharType="separate"/>
        </w:r>
        <w:r w:rsidRPr="0013291A">
          <w:rPr>
            <w:noProof/>
          </w:rPr>
          <w:t>2</w:t>
        </w:r>
        <w:r w:rsidRPr="0013291A">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C69B" w14:textId="665A21E0" w:rsidR="00C76C53" w:rsidRDefault="00E42634">
    <w:pPr>
      <w:pStyle w:val="Footer"/>
    </w:pPr>
    <w:r>
      <w:rPr>
        <w:noProof/>
        <w14:ligatures w14:val="standardContextual"/>
      </w:rPr>
      <mc:AlternateContent>
        <mc:Choice Requires="wps">
          <w:drawing>
            <wp:anchor distT="0" distB="0" distL="0" distR="0" simplePos="0" relativeHeight="251658259" behindDoc="0" locked="0" layoutInCell="1" allowOverlap="1" wp14:anchorId="2AD28643" wp14:editId="12A42A2D">
              <wp:simplePos x="635" y="635"/>
              <wp:positionH relativeFrom="page">
                <wp:align>center</wp:align>
              </wp:positionH>
              <wp:positionV relativeFrom="page">
                <wp:align>bottom</wp:align>
              </wp:positionV>
              <wp:extent cx="551815" cy="404495"/>
              <wp:effectExtent l="0" t="0" r="635" b="0"/>
              <wp:wrapNone/>
              <wp:docPr id="1509408740"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4DD936" w14:textId="3192DDF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D28643" id="_x0000_t202" coordsize="21600,21600" o:spt="202" path="m,l,21600r21600,l21600,xe">
              <v:stroke joinstyle="miter"/>
              <v:path gradientshapeok="t" o:connecttype="rect"/>
            </v:shapetype>
            <v:shape id="Text Box 25" o:spid="_x0000_s1051" type="#_x0000_t202" alt="OFFICIAL" style="position:absolute;left:0;text-align:left;margin-left:0;margin-top:0;width:43.45pt;height:31.8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D1AYdRDQIAAB0E&#10;AAAOAAAAAAAAAAAAAAAAAC4CAABkcnMvZTJvRG9jLnhtbFBLAQItABQABgAIAAAAIQAfVaIN2wAA&#10;AAMBAAAPAAAAAAAAAAAAAAAAAGcEAABkcnMvZG93bnJldi54bWxQSwUGAAAAAAQABADzAAAAbwUA&#10;AAAA&#10;" filled="f" stroked="f">
              <v:textbox style="mso-fit-shape-to-text:t" inset="0,0,0,15pt">
                <w:txbxContent>
                  <w:p w14:paraId="5C4DD936" w14:textId="3192DDF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82A5" w14:textId="1374BF3F" w:rsidR="00C76C53" w:rsidRDefault="00E42634">
    <w:pPr>
      <w:pStyle w:val="Footer"/>
    </w:pPr>
    <w:r>
      <w:rPr>
        <w:noProof/>
        <w14:ligatures w14:val="standardContextual"/>
      </w:rPr>
      <mc:AlternateContent>
        <mc:Choice Requires="wps">
          <w:drawing>
            <wp:anchor distT="0" distB="0" distL="0" distR="0" simplePos="0" relativeHeight="251658262" behindDoc="0" locked="0" layoutInCell="1" allowOverlap="1" wp14:anchorId="00D993A8" wp14:editId="54A97AAF">
              <wp:simplePos x="635" y="635"/>
              <wp:positionH relativeFrom="page">
                <wp:align>center</wp:align>
              </wp:positionH>
              <wp:positionV relativeFrom="page">
                <wp:align>bottom</wp:align>
              </wp:positionV>
              <wp:extent cx="551815" cy="404495"/>
              <wp:effectExtent l="0" t="0" r="635" b="0"/>
              <wp:wrapNone/>
              <wp:docPr id="78945507"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E0E53F7" w14:textId="56B7F522"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D993A8" id="_x0000_t202" coordsize="21600,21600" o:spt="202" path="m,l,21600r21600,l21600,xe">
              <v:stroke joinstyle="miter"/>
              <v:path gradientshapeok="t" o:connecttype="rect"/>
            </v:shapetype>
            <v:shape id="Text Box 29" o:spid="_x0000_s1053" type="#_x0000_t202" alt="OFFICIAL" style="position:absolute;left:0;text-align:left;margin-left:0;margin-top:0;width:43.45pt;height:31.8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qDwIAAB0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bY/XRsfwf1CadyMCzcW75usfaG+fDCHG4YB0HV&#10;hmc8pIKuonC2KGnA/fyXP+Yj8RilpEPFVNSgpClR3w0uJIprNNxo7JJR3ObzHOPmoB8AdVjgk7A8&#10;meh1QY2mdKDfUM+rWAhDzHAsV9HdaD6EQbr4HrhYrVIS6siysDFbyyN05CuS+dq/MWfPjAdc1ROM&#10;cmLlO+KH3HjT29UhIP1pK5Hbgcgz5ajBtNfze4ki//0/ZV1f9fIX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C9/4ioPAgAA&#10;HQQAAA4AAAAAAAAAAAAAAAAALgIAAGRycy9lMm9Eb2MueG1sUEsBAi0AFAAGAAgAAAAhAB9Vog3b&#10;AAAAAwEAAA8AAAAAAAAAAAAAAAAAaQQAAGRycy9kb3ducmV2LnhtbFBLBQYAAAAABAAEAPMAAABx&#10;BQAAAAA=&#10;" filled="f" stroked="f">
              <v:textbox style="mso-fit-shape-to-text:t" inset="0,0,0,15pt">
                <w:txbxContent>
                  <w:p w14:paraId="0E0E53F7" w14:textId="56B7F522"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FAAE" w14:textId="3AE7B33E" w:rsidR="00C76C53" w:rsidRDefault="00C76C53" w:rsidP="003B0C7A">
    <w:pPr>
      <w:pStyle w:val="Header"/>
    </w:pPr>
  </w:p>
  <w:sdt>
    <w:sdtPr>
      <w:id w:val="2003620816"/>
      <w:docPartObj>
        <w:docPartGallery w:val="Page Numbers (Bottom of Page)"/>
        <w:docPartUnique/>
      </w:docPartObj>
    </w:sdtPr>
    <w:sdtEndPr>
      <w:rPr>
        <w:noProof/>
      </w:rPr>
    </w:sdtEndPr>
    <w:sdtContent>
      <w:p w14:paraId="04F2BDB5" w14:textId="77777777" w:rsidR="00C76C53" w:rsidRPr="0013291A" w:rsidRDefault="00C76C53" w:rsidP="003B0C7A">
        <w:pPr>
          <w:pStyle w:val="Header"/>
        </w:pPr>
        <w:r w:rsidRPr="0013291A">
          <w:t>Department of Climate Change, Energy, the Environment and Water</w:t>
        </w:r>
      </w:p>
      <w:p w14:paraId="6F6469B8" w14:textId="77777777" w:rsidR="00C76C53" w:rsidRDefault="00C76C53" w:rsidP="003B0C7A">
        <w:pPr>
          <w:pStyle w:val="Head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F590" w14:textId="7DCEAA99" w:rsidR="00C76C53" w:rsidRDefault="00E42634">
    <w:pPr>
      <w:pStyle w:val="Footer"/>
    </w:pPr>
    <w:r>
      <w:rPr>
        <w:noProof/>
        <w14:ligatures w14:val="standardContextual"/>
      </w:rPr>
      <mc:AlternateContent>
        <mc:Choice Requires="wps">
          <w:drawing>
            <wp:anchor distT="0" distB="0" distL="0" distR="0" simplePos="0" relativeHeight="251658261" behindDoc="0" locked="0" layoutInCell="1" allowOverlap="1" wp14:anchorId="7C73A97D" wp14:editId="62BFBCC3">
              <wp:simplePos x="635" y="635"/>
              <wp:positionH relativeFrom="page">
                <wp:align>center</wp:align>
              </wp:positionH>
              <wp:positionV relativeFrom="page">
                <wp:align>bottom</wp:align>
              </wp:positionV>
              <wp:extent cx="551815" cy="404495"/>
              <wp:effectExtent l="0" t="0" r="635" b="0"/>
              <wp:wrapNone/>
              <wp:docPr id="570302495"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5017D2" w14:textId="4DAEAB54"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73A97D" id="_x0000_t202" coordsize="21600,21600" o:spt="202" path="m,l,21600r21600,l21600,xe">
              <v:stroke joinstyle="miter"/>
              <v:path gradientshapeok="t" o:connecttype="rect"/>
            </v:shapetype>
            <v:shape id="Text Box 28" o:spid="_x0000_s1055" type="#_x0000_t202" alt="OFFICIAL" style="position:absolute;left:0;text-align:left;margin-left:0;margin-top:0;width:43.45pt;height:31.8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n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Op/RqaE07lYFy4t3zTYe0t8+GFOdwwDoKq&#10;Dc94SAV9ReFsUdKC+/E3f8xH4jFKSY+KqahBSVOivhlcSBTXZLjJqJNR3OWLHOPmoB8AdVjgk7A8&#10;meh1QU2mdKDfUM/rWAhDzHAsV9F6Mh/CKF18D1ys1ykJdWRZ2Jqd5RE68hXJfB3emLNnxgOu6gkm&#10;ObHyHfFjbrzp7foQkP60lcjtSOSZctRg2uv5vUSR//qfsq6vevUT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QfxNpw4CAAAd&#10;BAAADgAAAAAAAAAAAAAAAAAuAgAAZHJzL2Uyb0RvYy54bWxQSwECLQAUAAYACAAAACEAH1WiDdsA&#10;AAADAQAADwAAAAAAAAAAAAAAAABoBAAAZHJzL2Rvd25yZXYueG1sUEsFBgAAAAAEAAQA8wAAAHAF&#10;AAAAAA==&#10;" filled="f" stroked="f">
              <v:textbox style="mso-fit-shape-to-text:t" inset="0,0,0,15pt">
                <w:txbxContent>
                  <w:p w14:paraId="5A5017D2" w14:textId="4DAEAB54"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45AFA" w14:textId="77777777" w:rsidR="00C76C53" w:rsidRDefault="00C76C53" w:rsidP="00C76C53">
      <w:pPr>
        <w:spacing w:after="0" w:line="240" w:lineRule="auto"/>
      </w:pPr>
      <w:r>
        <w:separator/>
      </w:r>
    </w:p>
  </w:footnote>
  <w:footnote w:type="continuationSeparator" w:id="0">
    <w:p w14:paraId="4554E22C" w14:textId="77777777" w:rsidR="00C76C53" w:rsidRDefault="00C76C53" w:rsidP="00C76C53">
      <w:pPr>
        <w:spacing w:after="0" w:line="240" w:lineRule="auto"/>
      </w:pPr>
      <w:r>
        <w:continuationSeparator/>
      </w:r>
    </w:p>
  </w:footnote>
  <w:footnote w:type="continuationNotice" w:id="1">
    <w:p w14:paraId="0A03E30B" w14:textId="77777777" w:rsidR="004869D9" w:rsidRDefault="004869D9">
      <w:pPr>
        <w:spacing w:after="0" w:line="240" w:lineRule="auto"/>
      </w:pPr>
    </w:p>
  </w:footnote>
  <w:footnote w:id="2">
    <w:p w14:paraId="49FB7275" w14:textId="77777777" w:rsidR="00C76C53" w:rsidRPr="00AE14EA" w:rsidRDefault="00C76C53" w:rsidP="00C76C53">
      <w:pPr>
        <w:pStyle w:val="BodyText"/>
        <w:rPr>
          <w:sz w:val="18"/>
          <w:szCs w:val="18"/>
        </w:rPr>
      </w:pPr>
      <w:r w:rsidRPr="00AE14EA">
        <w:rPr>
          <w:rStyle w:val="FootnoteReference"/>
          <w:sz w:val="18"/>
          <w:szCs w:val="18"/>
        </w:rPr>
        <w:footnoteRef/>
      </w:r>
      <w:r w:rsidRPr="00AE14EA">
        <w:rPr>
          <w:sz w:val="18"/>
          <w:szCs w:val="18"/>
        </w:rPr>
        <w:t xml:space="preserve"> </w:t>
      </w:r>
      <w:proofErr w:type="spellStart"/>
      <w:r w:rsidRPr="00AE14EA">
        <w:rPr>
          <w:sz w:val="18"/>
          <w:szCs w:val="18"/>
        </w:rPr>
        <w:t>Bubonya</w:t>
      </w:r>
      <w:proofErr w:type="spellEnd"/>
      <w:r w:rsidRPr="00AE14EA">
        <w:rPr>
          <w:sz w:val="18"/>
          <w:szCs w:val="18"/>
        </w:rPr>
        <w:t xml:space="preserve">, M., de Fontenay, C., </w:t>
      </w:r>
      <w:proofErr w:type="spellStart"/>
      <w:r w:rsidRPr="00AE14EA">
        <w:rPr>
          <w:sz w:val="18"/>
          <w:szCs w:val="18"/>
        </w:rPr>
        <w:t>Reysenbach</w:t>
      </w:r>
      <w:proofErr w:type="spellEnd"/>
      <w:r w:rsidRPr="00AE14EA">
        <w:rPr>
          <w:sz w:val="18"/>
          <w:szCs w:val="18"/>
        </w:rPr>
        <w:t xml:space="preserve">, T., Smith, P. and </w:t>
      </w:r>
      <w:proofErr w:type="spellStart"/>
      <w:r w:rsidRPr="00AE14EA">
        <w:rPr>
          <w:sz w:val="18"/>
          <w:szCs w:val="18"/>
        </w:rPr>
        <w:t>Thiris</w:t>
      </w:r>
      <w:proofErr w:type="spellEnd"/>
      <w:r w:rsidRPr="00AE14EA">
        <w:rPr>
          <w:sz w:val="18"/>
          <w:szCs w:val="18"/>
        </w:rPr>
        <w:t xml:space="preserve">, J. (2023), What Can We Learn About Industries’ Vulnerability to Overseas Price Shocks from Merchandise Trade Data in </w:t>
      </w:r>
      <w:proofErr w:type="gramStart"/>
      <w:r w:rsidRPr="00AE14EA">
        <w:rPr>
          <w:sz w:val="18"/>
          <w:szCs w:val="18"/>
        </w:rPr>
        <w:t>BLADE?,</w:t>
      </w:r>
      <w:proofErr w:type="gramEnd"/>
      <w:r w:rsidRPr="00AE14EA">
        <w:rPr>
          <w:sz w:val="18"/>
          <w:szCs w:val="18"/>
        </w:rPr>
        <w:t xml:space="preserve"> </w:t>
      </w:r>
      <w:r w:rsidRPr="00AE14EA">
        <w:rPr>
          <w:i/>
          <w:sz w:val="18"/>
          <w:szCs w:val="18"/>
        </w:rPr>
        <w:t>Conference Paper</w:t>
      </w:r>
      <w:r w:rsidRPr="00AE14EA">
        <w:rPr>
          <w:sz w:val="18"/>
          <w:szCs w:val="18"/>
        </w:rPr>
        <w:t>, Productivity Commission.</w:t>
      </w:r>
    </w:p>
  </w:footnote>
  <w:footnote w:id="3">
    <w:p w14:paraId="4E62D76F" w14:textId="77777777" w:rsidR="00C76C53" w:rsidRPr="00AE14EA" w:rsidRDefault="00C76C53" w:rsidP="00C76C53">
      <w:pPr>
        <w:pStyle w:val="BodyText"/>
        <w:rPr>
          <w:sz w:val="22"/>
          <w:szCs w:val="22"/>
        </w:rPr>
      </w:pPr>
      <w:r w:rsidRPr="00AE14EA">
        <w:rPr>
          <w:rStyle w:val="FootnoteReference"/>
          <w:sz w:val="18"/>
          <w:szCs w:val="18"/>
        </w:rPr>
        <w:footnoteRef/>
      </w:r>
      <w:r w:rsidRPr="00AE14EA">
        <w:rPr>
          <w:sz w:val="18"/>
          <w:szCs w:val="18"/>
        </w:rPr>
        <w:t xml:space="preserve"> Branger, F., Quirion, P. and Chevallier, J. (2016), Carbon Leakage and Competitiveness of Cement and Steel Industries Under the EU ETS: Much Ado About Nothing, </w:t>
      </w:r>
      <w:r w:rsidRPr="00AE14EA">
        <w:rPr>
          <w:i/>
          <w:iCs/>
          <w:sz w:val="18"/>
          <w:szCs w:val="18"/>
        </w:rPr>
        <w:t>The Energy Journal</w:t>
      </w:r>
      <w:r w:rsidRPr="00AE14EA">
        <w:rPr>
          <w:sz w:val="18"/>
          <w:szCs w:val="18"/>
        </w:rPr>
        <w:t xml:space="preserve">, 37(3). </w:t>
      </w:r>
      <w:hyperlink r:id="rId1">
        <w:r w:rsidRPr="00AE14EA">
          <w:rPr>
            <w:rStyle w:val="Hyperlink"/>
            <w:sz w:val="18"/>
            <w:szCs w:val="18"/>
          </w:rPr>
          <w:t>http://dx.doi.org/10.5547/01956574.37.3.fbra</w:t>
        </w:r>
      </w:hyperlink>
    </w:p>
  </w:footnote>
  <w:footnote w:id="4">
    <w:p w14:paraId="40EF8A80" w14:textId="77777777" w:rsidR="00C76C53" w:rsidRPr="00FA4C07" w:rsidRDefault="00C76C53" w:rsidP="00C76C53">
      <w:pPr>
        <w:pStyle w:val="FootnoteText"/>
        <w:rPr>
          <w:sz w:val="18"/>
          <w:szCs w:val="18"/>
        </w:rPr>
      </w:pPr>
      <w:r w:rsidRPr="00FA4C07">
        <w:rPr>
          <w:rStyle w:val="FootnoteReference"/>
          <w:sz w:val="18"/>
          <w:szCs w:val="18"/>
        </w:rPr>
        <w:footnoteRef/>
      </w:r>
      <w:r w:rsidRPr="00FA4C07">
        <w:rPr>
          <w:sz w:val="18"/>
          <w:szCs w:val="18"/>
        </w:rPr>
        <w:t xml:space="preserve"> A summary of relevant examples is provided in the UK Government 2014 ETS Review. </w:t>
      </w:r>
    </w:p>
  </w:footnote>
  <w:footnote w:id="5">
    <w:p w14:paraId="40A12DC9" w14:textId="77777777" w:rsidR="00C76C53" w:rsidRPr="00AE14EA" w:rsidRDefault="00C76C53" w:rsidP="00C76C53">
      <w:pPr>
        <w:pStyle w:val="BodyText"/>
        <w:rPr>
          <w:sz w:val="18"/>
          <w:szCs w:val="18"/>
        </w:rPr>
      </w:pPr>
      <w:r w:rsidRPr="00AE14EA">
        <w:rPr>
          <w:rStyle w:val="FootnoteReference"/>
          <w:sz w:val="18"/>
          <w:szCs w:val="18"/>
        </w:rPr>
        <w:footnoteRef/>
      </w:r>
      <w:r w:rsidRPr="00AE14EA">
        <w:rPr>
          <w:sz w:val="18"/>
          <w:szCs w:val="18"/>
        </w:rPr>
        <w:t xml:space="preserve"> Beames, A. and Kouparitsas, M. (2015), Modelling Australia’s Imports of Goods and Services, </w:t>
      </w:r>
      <w:r w:rsidRPr="00AE14EA">
        <w:rPr>
          <w:i/>
          <w:sz w:val="18"/>
          <w:szCs w:val="18"/>
        </w:rPr>
        <w:t>Treasury Working Paper</w:t>
      </w:r>
      <w:r w:rsidRPr="00AE14EA">
        <w:rPr>
          <w:sz w:val="18"/>
          <w:szCs w:val="18"/>
        </w:rPr>
        <w:t xml:space="preserve"> </w:t>
      </w:r>
      <w:r w:rsidRPr="00AE14EA">
        <w:rPr>
          <w:i/>
          <w:sz w:val="18"/>
          <w:szCs w:val="18"/>
        </w:rPr>
        <w:t>2015-02</w:t>
      </w:r>
      <w:r w:rsidRPr="00AE14EA">
        <w:rPr>
          <w:sz w:val="18"/>
          <w:szCs w:val="18"/>
        </w:rPr>
        <w:t>.</w:t>
      </w:r>
    </w:p>
  </w:footnote>
  <w:footnote w:id="6">
    <w:p w14:paraId="02665755" w14:textId="77777777" w:rsidR="00C76C53" w:rsidRPr="00AE14EA" w:rsidRDefault="00C76C53" w:rsidP="00C76C53">
      <w:pPr>
        <w:pStyle w:val="BodyText"/>
        <w:rPr>
          <w:sz w:val="18"/>
          <w:szCs w:val="18"/>
        </w:rPr>
      </w:pPr>
      <w:r w:rsidRPr="00AE14EA">
        <w:rPr>
          <w:rStyle w:val="FootnoteReference"/>
          <w:sz w:val="18"/>
          <w:szCs w:val="18"/>
        </w:rPr>
        <w:footnoteRef/>
      </w:r>
      <w:r w:rsidRPr="00AE14EA">
        <w:rPr>
          <w:sz w:val="18"/>
          <w:szCs w:val="18"/>
        </w:rPr>
        <w:t xml:space="preserve"> Kouparitsas, M., Luo, L. and Smith, J. (2017), Modelling Australia’s Exports of Non-Commodity Goods and Services, </w:t>
      </w:r>
      <w:r w:rsidRPr="00AE14EA">
        <w:rPr>
          <w:i/>
          <w:sz w:val="18"/>
          <w:szCs w:val="18"/>
        </w:rPr>
        <w:t>Treasury Working Paper 2017-01.</w:t>
      </w:r>
    </w:p>
  </w:footnote>
  <w:footnote w:id="7">
    <w:p w14:paraId="2B310D28" w14:textId="77777777" w:rsidR="00C76C53" w:rsidRPr="00AE14EA" w:rsidRDefault="00C76C53" w:rsidP="00C76C53">
      <w:pPr>
        <w:pStyle w:val="BodyText"/>
        <w:rPr>
          <w:sz w:val="22"/>
          <w:szCs w:val="22"/>
        </w:rPr>
      </w:pPr>
      <w:r w:rsidRPr="00AE14EA">
        <w:rPr>
          <w:rStyle w:val="FootnoteReference"/>
          <w:sz w:val="18"/>
          <w:szCs w:val="18"/>
        </w:rPr>
        <w:footnoteRef/>
      </w:r>
      <w:r w:rsidRPr="00AE14EA">
        <w:rPr>
          <w:sz w:val="18"/>
          <w:szCs w:val="18"/>
        </w:rPr>
        <w:t xml:space="preserve"> Cole, D. and Nightingale, S. (2016), Sensitivity of Australian Trade to the Exchange Rate, </w:t>
      </w:r>
      <w:r w:rsidRPr="00AE14EA">
        <w:rPr>
          <w:i/>
          <w:iCs/>
          <w:sz w:val="18"/>
          <w:szCs w:val="18"/>
        </w:rPr>
        <w:t>Bulletin</w:t>
      </w:r>
      <w:r w:rsidRPr="00AE14EA">
        <w:rPr>
          <w:sz w:val="18"/>
          <w:szCs w:val="18"/>
        </w:rPr>
        <w:t>, Reserve Bank of Australia.</w:t>
      </w:r>
    </w:p>
  </w:footnote>
  <w:footnote w:id="8">
    <w:p w14:paraId="13D270A2" w14:textId="77777777" w:rsidR="00C76C53" w:rsidRPr="003C6925" w:rsidRDefault="00C76C53" w:rsidP="00C76C53">
      <w:pPr>
        <w:pStyle w:val="FootnoteText"/>
        <w:rPr>
          <w:sz w:val="18"/>
          <w:szCs w:val="18"/>
          <w:lang w:val="en-US"/>
        </w:rPr>
      </w:pPr>
      <w:r w:rsidRPr="003C6925">
        <w:rPr>
          <w:rStyle w:val="FootnoteReference"/>
          <w:sz w:val="18"/>
          <w:szCs w:val="18"/>
        </w:rPr>
        <w:footnoteRef/>
      </w:r>
      <w:r w:rsidRPr="003C6925">
        <w:rPr>
          <w:sz w:val="18"/>
          <w:szCs w:val="18"/>
        </w:rPr>
        <w:t xml:space="preserve"> </w:t>
      </w:r>
      <w:proofErr w:type="spellStart"/>
      <w:r w:rsidRPr="003C6925">
        <w:rPr>
          <w:sz w:val="18"/>
          <w:szCs w:val="18"/>
        </w:rPr>
        <w:t>Bubonya</w:t>
      </w:r>
      <w:proofErr w:type="spellEnd"/>
      <w:r w:rsidRPr="003C6925">
        <w:rPr>
          <w:sz w:val="18"/>
          <w:szCs w:val="18"/>
        </w:rPr>
        <w:t xml:space="preserve">, M., de Fontenay, C., </w:t>
      </w:r>
      <w:proofErr w:type="spellStart"/>
      <w:r w:rsidRPr="003C6925">
        <w:rPr>
          <w:sz w:val="18"/>
          <w:szCs w:val="18"/>
        </w:rPr>
        <w:t>Reysenbach</w:t>
      </w:r>
      <w:proofErr w:type="spellEnd"/>
      <w:r w:rsidRPr="003C6925">
        <w:rPr>
          <w:sz w:val="18"/>
          <w:szCs w:val="18"/>
        </w:rPr>
        <w:t xml:space="preserve">, T., Smith, P. and </w:t>
      </w:r>
      <w:proofErr w:type="spellStart"/>
      <w:r w:rsidRPr="003C6925">
        <w:rPr>
          <w:sz w:val="18"/>
          <w:szCs w:val="18"/>
        </w:rPr>
        <w:t>Thiris</w:t>
      </w:r>
      <w:proofErr w:type="spellEnd"/>
      <w:r w:rsidRPr="003C6925">
        <w:rPr>
          <w:sz w:val="18"/>
          <w:szCs w:val="18"/>
        </w:rPr>
        <w:t xml:space="preserve">, J. (2023), What Can We Learn About Industries’ Vulnerability to Overseas Price Shocks from Merchandise Trade Data in </w:t>
      </w:r>
      <w:proofErr w:type="gramStart"/>
      <w:r w:rsidRPr="003C6925">
        <w:rPr>
          <w:sz w:val="18"/>
          <w:szCs w:val="18"/>
        </w:rPr>
        <w:t>BLADE?,</w:t>
      </w:r>
      <w:proofErr w:type="gramEnd"/>
      <w:r w:rsidRPr="003C6925">
        <w:rPr>
          <w:sz w:val="18"/>
          <w:szCs w:val="18"/>
        </w:rPr>
        <w:t xml:space="preserve"> </w:t>
      </w:r>
      <w:r w:rsidRPr="003C6925">
        <w:rPr>
          <w:i/>
          <w:sz w:val="18"/>
          <w:szCs w:val="18"/>
        </w:rPr>
        <w:t>Conference Paper</w:t>
      </w:r>
      <w:r w:rsidRPr="003C6925">
        <w:rPr>
          <w:sz w:val="18"/>
          <w:szCs w:val="18"/>
        </w:rPr>
        <w:t>, Productivity Commission.</w:t>
      </w:r>
    </w:p>
  </w:footnote>
  <w:footnote w:id="9">
    <w:p w14:paraId="0B37AAB5" w14:textId="77777777" w:rsidR="00C76C53" w:rsidRPr="003C6925" w:rsidRDefault="00C76C53" w:rsidP="00C76C53">
      <w:pPr>
        <w:pStyle w:val="FootnoteText"/>
        <w:rPr>
          <w:lang w:val="en-US"/>
        </w:rPr>
      </w:pPr>
      <w:r w:rsidRPr="003C6925">
        <w:rPr>
          <w:rStyle w:val="FootnoteReference"/>
          <w:sz w:val="18"/>
          <w:szCs w:val="18"/>
        </w:rPr>
        <w:footnoteRef/>
      </w:r>
      <w:r w:rsidRPr="003C6925">
        <w:rPr>
          <w:sz w:val="18"/>
          <w:szCs w:val="18"/>
        </w:rPr>
        <w:t xml:space="preserve"> Branger, F., Quirion, P. and Chevallier, J. (2016), Carbon Leakage and Competitiveness of Cement and Steel Industries Under the EU ETS: Much Ado About Nothing, </w:t>
      </w:r>
      <w:r w:rsidRPr="003C6925">
        <w:rPr>
          <w:i/>
          <w:iCs/>
          <w:sz w:val="18"/>
          <w:szCs w:val="18"/>
        </w:rPr>
        <w:t>The Energy Journal</w:t>
      </w:r>
      <w:r w:rsidRPr="003C6925">
        <w:rPr>
          <w:sz w:val="18"/>
          <w:szCs w:val="18"/>
        </w:rPr>
        <w:t xml:space="preserve">, 37(3). </w:t>
      </w:r>
      <w:hyperlink r:id="rId2">
        <w:r w:rsidRPr="003C6925">
          <w:rPr>
            <w:rStyle w:val="Hyperlink"/>
            <w:sz w:val="18"/>
            <w:szCs w:val="18"/>
          </w:rPr>
          <w:t>http://dx.doi.org/10.5547/01956574.37.3.fbra</w:t>
        </w:r>
      </w:hyperlink>
    </w:p>
  </w:footnote>
  <w:footnote w:id="10">
    <w:p w14:paraId="719C898A" w14:textId="77777777" w:rsidR="00C76C53" w:rsidRPr="003A4254" w:rsidRDefault="00C76C53" w:rsidP="00C76C53">
      <w:pPr>
        <w:pStyle w:val="FootnoteText"/>
        <w:rPr>
          <w:sz w:val="18"/>
          <w:szCs w:val="18"/>
        </w:rPr>
      </w:pPr>
      <w:r w:rsidRPr="00FA4C07">
        <w:rPr>
          <w:rStyle w:val="FootnoteReference"/>
          <w:sz w:val="18"/>
          <w:szCs w:val="18"/>
        </w:rPr>
        <w:footnoteRef/>
      </w:r>
      <w:r w:rsidRPr="00FA4C07">
        <w:rPr>
          <w:sz w:val="18"/>
          <w:szCs w:val="18"/>
        </w:rPr>
        <w:t xml:space="preserve"> </w:t>
      </w:r>
      <w:r w:rsidRPr="003A4254">
        <w:rPr>
          <w:sz w:val="18"/>
          <w:szCs w:val="18"/>
        </w:rPr>
        <w:t xml:space="preserve">Software to estimate models provided by </w:t>
      </w:r>
      <w:proofErr w:type="spellStart"/>
      <w:r w:rsidRPr="003A4254">
        <w:rPr>
          <w:sz w:val="18"/>
          <w:szCs w:val="18"/>
        </w:rPr>
        <w:t>Natsiopoulos</w:t>
      </w:r>
      <w:proofErr w:type="spellEnd"/>
      <w:r w:rsidRPr="003A4254">
        <w:rPr>
          <w:sz w:val="18"/>
          <w:szCs w:val="18"/>
        </w:rPr>
        <w:t xml:space="preserve">, </w:t>
      </w:r>
      <w:proofErr w:type="spellStart"/>
      <w:r w:rsidRPr="003A4254">
        <w:rPr>
          <w:sz w:val="18"/>
          <w:szCs w:val="18"/>
        </w:rPr>
        <w:t>Kleanthis</w:t>
      </w:r>
      <w:proofErr w:type="spellEnd"/>
      <w:r w:rsidRPr="003A4254">
        <w:rPr>
          <w:sz w:val="18"/>
          <w:szCs w:val="18"/>
        </w:rPr>
        <w:t>, and Tzeremes, Nickolaos G. (2022),</w:t>
      </w:r>
      <w:r w:rsidRPr="006D21DD">
        <w:rPr>
          <w:sz w:val="18"/>
          <w:szCs w:val="18"/>
        </w:rPr>
        <w:t xml:space="preserve"> ARDL bounds test for cointegration: Replicating the </w:t>
      </w:r>
      <w:proofErr w:type="spellStart"/>
      <w:r w:rsidRPr="006D21DD">
        <w:rPr>
          <w:sz w:val="18"/>
          <w:szCs w:val="18"/>
        </w:rPr>
        <w:t>Pesaran</w:t>
      </w:r>
      <w:proofErr w:type="spellEnd"/>
      <w:r w:rsidRPr="006D21DD">
        <w:rPr>
          <w:sz w:val="18"/>
          <w:szCs w:val="18"/>
        </w:rPr>
        <w:t xml:space="preserve"> et al. (2001) results for the UK earnings equation using R,</w:t>
      </w:r>
      <w:r w:rsidRPr="00680C35">
        <w:rPr>
          <w:sz w:val="18"/>
          <w:szCs w:val="18"/>
        </w:rPr>
        <w:t xml:space="preserve"> </w:t>
      </w:r>
      <w:r w:rsidRPr="003C6925">
        <w:rPr>
          <w:i/>
          <w:sz w:val="18"/>
          <w:szCs w:val="18"/>
        </w:rPr>
        <w:t>Journal of Applied Econometrics</w:t>
      </w:r>
      <w:r w:rsidRPr="003A4254">
        <w:rPr>
          <w:sz w:val="18"/>
          <w:szCs w:val="18"/>
        </w:rPr>
        <w:t xml:space="preserve">, 37(5), 1079-1090. </w:t>
      </w:r>
      <w:hyperlink r:id="rId3" w:history="1">
        <w:r w:rsidRPr="003A4254">
          <w:rPr>
            <w:rStyle w:val="Hyperlink"/>
            <w:sz w:val="18"/>
            <w:szCs w:val="18"/>
          </w:rPr>
          <w:t>https://doi.org/10.1002/jae.2919</w:t>
        </w:r>
      </w:hyperlink>
      <w:r w:rsidRPr="003A4254">
        <w:rPr>
          <w:sz w:val="18"/>
          <w:szCs w:val="18"/>
        </w:rPr>
        <w:t xml:space="preserve">. </w:t>
      </w:r>
      <w:r w:rsidRPr="00680C35">
        <w:rPr>
          <w:sz w:val="18"/>
          <w:szCs w:val="18"/>
        </w:rPr>
        <w:t xml:space="preserve">A line by line derivation of the relationship between ECM and ARDL can be found at: </w:t>
      </w:r>
      <w:hyperlink r:id="rId4" w:anchor="mjx-eqn-eq.ardl.1" w:history="1">
        <w:r w:rsidRPr="00680C35">
          <w:rPr>
            <w:rStyle w:val="Hyperlink"/>
            <w:sz w:val="18"/>
            <w:szCs w:val="18"/>
          </w:rPr>
          <w:t>https://blog.eviews.com/2017/04/autoregressive-distributed-lag-ardl.html#mjx-eqn-eq.ardl.1</w:t>
        </w:r>
      </w:hyperlink>
    </w:p>
  </w:footnote>
  <w:footnote w:id="11">
    <w:p w14:paraId="1D555E48" w14:textId="77777777" w:rsidR="00C76C53" w:rsidRPr="003C6925" w:rsidRDefault="00C76C53" w:rsidP="00C76C53">
      <w:pPr>
        <w:pStyle w:val="BodyText"/>
        <w:rPr>
          <w:sz w:val="18"/>
          <w:szCs w:val="18"/>
        </w:rPr>
      </w:pPr>
      <w:r w:rsidRPr="003C6925">
        <w:rPr>
          <w:rStyle w:val="FootnoteReference"/>
          <w:sz w:val="18"/>
          <w:szCs w:val="18"/>
        </w:rPr>
        <w:footnoteRef/>
      </w:r>
      <w:r w:rsidRPr="003C6925">
        <w:rPr>
          <w:sz w:val="18"/>
          <w:szCs w:val="18"/>
        </w:rPr>
        <w:t xml:space="preserve"> </w:t>
      </w:r>
      <w:proofErr w:type="spellStart"/>
      <w:r w:rsidRPr="003C6925">
        <w:rPr>
          <w:sz w:val="18"/>
          <w:szCs w:val="18"/>
        </w:rPr>
        <w:t>Pesaran</w:t>
      </w:r>
      <w:proofErr w:type="spellEnd"/>
      <w:r w:rsidRPr="003C6925">
        <w:rPr>
          <w:sz w:val="18"/>
          <w:szCs w:val="18"/>
        </w:rPr>
        <w:t xml:space="preserve">, M. H., Shin, Y., and Smith, R. J. (2001), Bounds testing approaches to the analysis of level relationships, </w:t>
      </w:r>
      <w:r w:rsidRPr="003C6925">
        <w:rPr>
          <w:i/>
          <w:sz w:val="18"/>
          <w:szCs w:val="18"/>
        </w:rPr>
        <w:t>Journal of applied econometrics</w:t>
      </w:r>
      <w:r w:rsidRPr="003C6925">
        <w:rPr>
          <w:sz w:val="18"/>
          <w:szCs w:val="18"/>
        </w:rPr>
        <w:t>, 16(3):289–326.</w:t>
      </w:r>
    </w:p>
  </w:footnote>
  <w:footnote w:id="12">
    <w:p w14:paraId="6F0EC067" w14:textId="77777777" w:rsidR="00C76C53" w:rsidRPr="003C6925" w:rsidRDefault="00C76C53" w:rsidP="00C76C53">
      <w:pPr>
        <w:pStyle w:val="BodyText"/>
        <w:rPr>
          <w:sz w:val="18"/>
          <w:szCs w:val="18"/>
        </w:rPr>
      </w:pPr>
      <w:r w:rsidRPr="003C6925">
        <w:rPr>
          <w:rStyle w:val="FootnoteReference"/>
          <w:sz w:val="18"/>
          <w:szCs w:val="18"/>
        </w:rPr>
        <w:footnoteRef/>
      </w:r>
      <w:r w:rsidRPr="003C6925">
        <w:rPr>
          <w:sz w:val="18"/>
          <w:szCs w:val="18"/>
        </w:rPr>
        <w:t xml:space="preserve"> </w:t>
      </w:r>
      <w:proofErr w:type="spellStart"/>
      <w:r w:rsidRPr="003C6925">
        <w:rPr>
          <w:sz w:val="18"/>
          <w:szCs w:val="18"/>
        </w:rPr>
        <w:t>Natsiopoulos</w:t>
      </w:r>
      <w:proofErr w:type="spellEnd"/>
      <w:r w:rsidRPr="003C6925">
        <w:rPr>
          <w:sz w:val="18"/>
          <w:szCs w:val="18"/>
        </w:rPr>
        <w:t xml:space="preserve">, </w:t>
      </w:r>
      <w:proofErr w:type="spellStart"/>
      <w:r w:rsidRPr="003C6925">
        <w:rPr>
          <w:sz w:val="18"/>
          <w:szCs w:val="18"/>
        </w:rPr>
        <w:t>Kleanthis</w:t>
      </w:r>
      <w:proofErr w:type="spellEnd"/>
      <w:r w:rsidRPr="003C6925">
        <w:rPr>
          <w:sz w:val="18"/>
          <w:szCs w:val="18"/>
        </w:rPr>
        <w:t xml:space="preserve">, and Tzeremes, Nickolaos G. (2022), ARDL bounds test for cointegration: Replicating the </w:t>
      </w:r>
      <w:proofErr w:type="spellStart"/>
      <w:r w:rsidRPr="003C6925">
        <w:rPr>
          <w:sz w:val="18"/>
          <w:szCs w:val="18"/>
        </w:rPr>
        <w:t>Pesaran</w:t>
      </w:r>
      <w:proofErr w:type="spellEnd"/>
      <w:r w:rsidRPr="003C6925">
        <w:rPr>
          <w:sz w:val="18"/>
          <w:szCs w:val="18"/>
        </w:rPr>
        <w:t xml:space="preserve"> et al. (2001) results for the UK earnings equation using R, </w:t>
      </w:r>
      <w:r w:rsidRPr="003C6925">
        <w:rPr>
          <w:i/>
          <w:sz w:val="18"/>
          <w:szCs w:val="18"/>
        </w:rPr>
        <w:t>Journal of Applied Econometrics</w:t>
      </w:r>
      <w:r w:rsidRPr="003C6925">
        <w:rPr>
          <w:sz w:val="18"/>
          <w:szCs w:val="18"/>
        </w:rPr>
        <w:t xml:space="preserve">, 37(5), 1079-1090. </w:t>
      </w:r>
      <w:hyperlink r:id="rId5">
        <w:r w:rsidRPr="003C6925">
          <w:rPr>
            <w:rStyle w:val="Hyperlink"/>
            <w:sz w:val="18"/>
            <w:szCs w:val="18"/>
          </w:rPr>
          <w:t>https://doi.org/10.1002/jae.2919</w:t>
        </w:r>
      </w:hyperlink>
    </w:p>
  </w:footnote>
  <w:footnote w:id="13">
    <w:p w14:paraId="23F81DDD" w14:textId="77777777" w:rsidR="00C76C53" w:rsidRPr="003C6925" w:rsidRDefault="00C76C53" w:rsidP="00C76C53">
      <w:pPr>
        <w:pStyle w:val="BodyText"/>
        <w:rPr>
          <w:sz w:val="18"/>
          <w:szCs w:val="18"/>
        </w:rPr>
      </w:pPr>
      <w:r w:rsidRPr="003C6925">
        <w:rPr>
          <w:rStyle w:val="FootnoteReference"/>
          <w:sz w:val="18"/>
          <w:szCs w:val="18"/>
        </w:rPr>
        <w:footnoteRef/>
      </w:r>
      <w:r w:rsidRPr="003C6925">
        <w:rPr>
          <w:sz w:val="18"/>
          <w:szCs w:val="18"/>
        </w:rPr>
        <w:t xml:space="preserve"> </w:t>
      </w:r>
      <w:proofErr w:type="spellStart"/>
      <w:r w:rsidRPr="003C6925">
        <w:rPr>
          <w:sz w:val="18"/>
          <w:szCs w:val="18"/>
        </w:rPr>
        <w:t>Pesaran</w:t>
      </w:r>
      <w:proofErr w:type="spellEnd"/>
      <w:r w:rsidRPr="003C6925">
        <w:rPr>
          <w:sz w:val="18"/>
          <w:szCs w:val="18"/>
        </w:rPr>
        <w:t xml:space="preserve"> MH, Shin Y (1999), An Autoregressive Distributed-Lag Modelling Approach to Cointegration Analysis, </w:t>
      </w:r>
      <w:r w:rsidRPr="003C6925">
        <w:rPr>
          <w:i/>
          <w:sz w:val="18"/>
          <w:szCs w:val="18"/>
        </w:rPr>
        <w:t>Econometric Society Monographs</w:t>
      </w:r>
      <w:r w:rsidRPr="003C6925">
        <w:rPr>
          <w:sz w:val="18"/>
          <w:szCs w:val="18"/>
        </w:rPr>
        <w:t>. Cambridge University Press.</w:t>
      </w:r>
    </w:p>
  </w:footnote>
  <w:footnote w:id="14">
    <w:p w14:paraId="009E773D" w14:textId="77777777" w:rsidR="00C76C53" w:rsidRPr="003C6925" w:rsidRDefault="00C76C53" w:rsidP="00C76C53">
      <w:pPr>
        <w:pStyle w:val="FootnoteText"/>
        <w:rPr>
          <w:sz w:val="18"/>
          <w:szCs w:val="18"/>
          <w:lang w:val="en-US"/>
        </w:rPr>
      </w:pPr>
      <w:r w:rsidRPr="003C6925">
        <w:rPr>
          <w:rStyle w:val="FootnoteReference"/>
          <w:sz w:val="18"/>
          <w:szCs w:val="18"/>
        </w:rPr>
        <w:footnoteRef/>
      </w:r>
      <w:r w:rsidRPr="003C6925">
        <w:rPr>
          <w:sz w:val="18"/>
          <w:szCs w:val="18"/>
        </w:rPr>
        <w:t xml:space="preserve"> </w:t>
      </w:r>
      <w:proofErr w:type="spellStart"/>
      <w:r w:rsidRPr="003C6925">
        <w:rPr>
          <w:sz w:val="18"/>
          <w:szCs w:val="18"/>
        </w:rPr>
        <w:t>Pesaran</w:t>
      </w:r>
      <w:proofErr w:type="spellEnd"/>
      <w:r w:rsidRPr="003C6925">
        <w:rPr>
          <w:sz w:val="18"/>
          <w:szCs w:val="18"/>
        </w:rPr>
        <w:t xml:space="preserve"> MH, Shin Y (1999), An Autoregressive Distributed-Lag Modelling Approach to Cointegration Analysis, </w:t>
      </w:r>
      <w:r w:rsidRPr="003C6925">
        <w:rPr>
          <w:i/>
          <w:sz w:val="18"/>
          <w:szCs w:val="18"/>
        </w:rPr>
        <w:t>Econometric Society Monographs</w:t>
      </w:r>
      <w:r w:rsidRPr="003C6925">
        <w:rPr>
          <w:sz w:val="18"/>
          <w:szCs w:val="18"/>
        </w:rPr>
        <w:t>. Cambridge University Press.</w:t>
      </w:r>
    </w:p>
  </w:footnote>
  <w:footnote w:id="15">
    <w:p w14:paraId="5A510B5E" w14:textId="77777777" w:rsidR="00C76C53" w:rsidRPr="003C6925" w:rsidRDefault="00C76C53" w:rsidP="00C76C53">
      <w:pPr>
        <w:pStyle w:val="BodyText"/>
        <w:rPr>
          <w:sz w:val="18"/>
          <w:szCs w:val="18"/>
        </w:rPr>
      </w:pPr>
      <w:r w:rsidRPr="003C6925">
        <w:rPr>
          <w:rStyle w:val="FootnoteReference"/>
          <w:sz w:val="18"/>
          <w:szCs w:val="18"/>
        </w:rPr>
        <w:footnoteRef/>
      </w:r>
      <w:r w:rsidRPr="003C6925">
        <w:rPr>
          <w:sz w:val="18"/>
          <w:szCs w:val="18"/>
        </w:rPr>
        <w:t xml:space="preserve"> </w:t>
      </w:r>
      <w:r w:rsidRPr="003C6925">
        <w:rPr>
          <w:sz w:val="18"/>
          <w:szCs w:val="18"/>
          <w:lang w:val="de-DE"/>
        </w:rPr>
        <w:t xml:space="preserve">Newey, W. K., &amp; West, K. D. (1987), </w:t>
      </w:r>
      <w:r w:rsidRPr="003C6925">
        <w:rPr>
          <w:sz w:val="18"/>
          <w:szCs w:val="18"/>
        </w:rPr>
        <w:t xml:space="preserve">A Simple, Positive Semi-Definite, Heteroskedasticity and Autocorrelation Consistent Covariance Matrix, </w:t>
      </w:r>
      <w:proofErr w:type="spellStart"/>
      <w:r w:rsidRPr="003C6925">
        <w:rPr>
          <w:i/>
          <w:sz w:val="18"/>
          <w:szCs w:val="18"/>
        </w:rPr>
        <w:t>Econometrica</w:t>
      </w:r>
      <w:proofErr w:type="spellEnd"/>
      <w:r w:rsidRPr="003C6925">
        <w:rPr>
          <w:sz w:val="18"/>
          <w:szCs w:val="18"/>
        </w:rPr>
        <w:t xml:space="preserve">, 55(3), 703–708. </w:t>
      </w:r>
      <w:hyperlink r:id="rId6">
        <w:r w:rsidRPr="003C6925">
          <w:rPr>
            <w:rStyle w:val="Hyperlink"/>
            <w:sz w:val="18"/>
            <w:szCs w:val="18"/>
          </w:rPr>
          <w:t>https://doi.org/10.2307/1913610</w:t>
        </w:r>
      </w:hyperlink>
    </w:p>
  </w:footnote>
  <w:footnote w:id="16">
    <w:p w14:paraId="722DF56E" w14:textId="77777777" w:rsidR="00C76C53" w:rsidRPr="00090633" w:rsidRDefault="00C76C53" w:rsidP="00C76C53">
      <w:pPr>
        <w:pStyle w:val="BodyText"/>
      </w:pPr>
      <w:r w:rsidRPr="003C6925">
        <w:rPr>
          <w:rStyle w:val="FootnoteReference"/>
          <w:sz w:val="18"/>
          <w:szCs w:val="18"/>
        </w:rPr>
        <w:footnoteRef/>
      </w:r>
      <w:r w:rsidRPr="003C6925">
        <w:rPr>
          <w:sz w:val="18"/>
          <w:szCs w:val="18"/>
        </w:rPr>
        <w:t xml:space="preserve"> Newey, W. K., &amp; West, K. D. (1994), Automatic Lag Selection in Covariance Matrix Estimation, </w:t>
      </w:r>
      <w:r w:rsidRPr="003C6925">
        <w:rPr>
          <w:i/>
          <w:sz w:val="18"/>
          <w:szCs w:val="18"/>
        </w:rPr>
        <w:t>The Review of Economic Studies</w:t>
      </w:r>
      <w:r w:rsidRPr="003C6925">
        <w:rPr>
          <w:sz w:val="18"/>
          <w:szCs w:val="18"/>
        </w:rPr>
        <w:t xml:space="preserve">, 61(4), 631–653. </w:t>
      </w:r>
      <w:hyperlink r:id="rId7">
        <w:r w:rsidRPr="003C6925">
          <w:rPr>
            <w:rStyle w:val="Hyperlink"/>
            <w:sz w:val="18"/>
            <w:szCs w:val="18"/>
          </w:rPr>
          <w:t>https://doi.org/10.2307/2297912</w:t>
        </w:r>
      </w:hyperlink>
    </w:p>
  </w:footnote>
  <w:footnote w:id="17">
    <w:p w14:paraId="682D71EC" w14:textId="77777777" w:rsidR="00C76C53" w:rsidRPr="003C6925" w:rsidRDefault="00C76C53" w:rsidP="00C76C53">
      <w:pPr>
        <w:pStyle w:val="BodyText"/>
        <w:rPr>
          <w:sz w:val="18"/>
          <w:szCs w:val="18"/>
        </w:rPr>
      </w:pPr>
      <w:r w:rsidRPr="003C6925">
        <w:rPr>
          <w:rStyle w:val="FootnoteReference"/>
          <w:sz w:val="18"/>
          <w:szCs w:val="18"/>
        </w:rPr>
        <w:footnoteRef/>
      </w:r>
      <w:r w:rsidRPr="003C6925">
        <w:rPr>
          <w:sz w:val="18"/>
          <w:szCs w:val="18"/>
        </w:rPr>
        <w:t xml:space="preserve"> Sax, C., &amp; </w:t>
      </w:r>
      <w:proofErr w:type="spellStart"/>
      <w:r w:rsidRPr="003C6925">
        <w:rPr>
          <w:sz w:val="18"/>
          <w:szCs w:val="18"/>
        </w:rPr>
        <w:t>Eddelbuettel</w:t>
      </w:r>
      <w:proofErr w:type="spellEnd"/>
      <w:r w:rsidRPr="003C6925">
        <w:rPr>
          <w:sz w:val="18"/>
          <w:szCs w:val="18"/>
        </w:rPr>
        <w:t xml:space="preserve">, D. (2018), Seasonal adjustment by x-13arima-seats in r, </w:t>
      </w:r>
      <w:r w:rsidRPr="003C6925">
        <w:rPr>
          <w:i/>
          <w:sz w:val="18"/>
          <w:szCs w:val="18"/>
        </w:rPr>
        <w:t>Journal of Statistical Software</w:t>
      </w:r>
      <w:r w:rsidRPr="003C6925">
        <w:rPr>
          <w:sz w:val="18"/>
          <w:szCs w:val="18"/>
        </w:rPr>
        <w:t>, 87, 1-17.</w:t>
      </w:r>
    </w:p>
  </w:footnote>
  <w:footnote w:id="18">
    <w:p w14:paraId="32785968" w14:textId="77777777" w:rsidR="00C76C53" w:rsidRPr="003C6925" w:rsidRDefault="00C76C53" w:rsidP="00C76C53">
      <w:pPr>
        <w:pStyle w:val="BodyText"/>
        <w:rPr>
          <w:sz w:val="18"/>
          <w:szCs w:val="18"/>
        </w:rPr>
      </w:pPr>
      <w:r w:rsidRPr="003C6925">
        <w:rPr>
          <w:rStyle w:val="FootnoteReference"/>
          <w:sz w:val="18"/>
          <w:szCs w:val="18"/>
        </w:rPr>
        <w:footnoteRef/>
      </w:r>
      <w:r w:rsidRPr="003C6925">
        <w:rPr>
          <w:sz w:val="18"/>
          <w:szCs w:val="18"/>
        </w:rPr>
        <w:t xml:space="preserve"> </w:t>
      </w:r>
      <w:proofErr w:type="spellStart"/>
      <w:r w:rsidRPr="003C6925">
        <w:rPr>
          <w:sz w:val="18"/>
          <w:szCs w:val="18"/>
        </w:rPr>
        <w:t>Bubonya</w:t>
      </w:r>
      <w:proofErr w:type="spellEnd"/>
      <w:r w:rsidRPr="003C6925">
        <w:rPr>
          <w:sz w:val="18"/>
          <w:szCs w:val="18"/>
        </w:rPr>
        <w:t xml:space="preserve">, M., de Fontenay, C., </w:t>
      </w:r>
      <w:proofErr w:type="spellStart"/>
      <w:r w:rsidRPr="003C6925">
        <w:rPr>
          <w:sz w:val="18"/>
          <w:szCs w:val="18"/>
        </w:rPr>
        <w:t>Reysenbach</w:t>
      </w:r>
      <w:proofErr w:type="spellEnd"/>
      <w:r w:rsidRPr="003C6925">
        <w:rPr>
          <w:sz w:val="18"/>
          <w:szCs w:val="18"/>
        </w:rPr>
        <w:t xml:space="preserve">, T., Smith, P. and </w:t>
      </w:r>
      <w:proofErr w:type="spellStart"/>
      <w:r w:rsidRPr="003C6925">
        <w:rPr>
          <w:sz w:val="18"/>
          <w:szCs w:val="18"/>
        </w:rPr>
        <w:t>Thiris</w:t>
      </w:r>
      <w:proofErr w:type="spellEnd"/>
      <w:r w:rsidRPr="003C6925">
        <w:rPr>
          <w:sz w:val="18"/>
          <w:szCs w:val="18"/>
        </w:rPr>
        <w:t xml:space="preserve">, J. (2023), What Can We Learn About Industries’ Vulnerability to Overseas Price Shocks from Merchandise Trade Data in </w:t>
      </w:r>
      <w:proofErr w:type="gramStart"/>
      <w:r w:rsidRPr="003C6925">
        <w:rPr>
          <w:sz w:val="18"/>
          <w:szCs w:val="18"/>
        </w:rPr>
        <w:t>BLADE?,</w:t>
      </w:r>
      <w:proofErr w:type="gramEnd"/>
      <w:r w:rsidRPr="003C6925">
        <w:rPr>
          <w:sz w:val="18"/>
          <w:szCs w:val="18"/>
        </w:rPr>
        <w:t xml:space="preserve"> </w:t>
      </w:r>
      <w:r w:rsidRPr="003C6925">
        <w:rPr>
          <w:i/>
          <w:sz w:val="18"/>
          <w:szCs w:val="18"/>
        </w:rPr>
        <w:t>Conference Paper</w:t>
      </w:r>
      <w:r w:rsidRPr="003C6925">
        <w:rPr>
          <w:sz w:val="18"/>
          <w:szCs w:val="18"/>
        </w:rPr>
        <w:t>, Productivity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9530" w14:textId="78114FA3" w:rsidR="00C76C53" w:rsidRDefault="00E42634">
    <w:pPr>
      <w:pStyle w:val="Header"/>
    </w:pPr>
    <w:r>
      <w:rPr>
        <w:noProof/>
        <w14:ligatures w14:val="standardContextual"/>
      </w:rPr>
      <mc:AlternateContent>
        <mc:Choice Requires="wps">
          <w:drawing>
            <wp:anchor distT="0" distB="0" distL="0" distR="0" simplePos="0" relativeHeight="251658241" behindDoc="0" locked="0" layoutInCell="1" allowOverlap="1" wp14:anchorId="4B291EEB" wp14:editId="1F7C9D37">
              <wp:simplePos x="635" y="635"/>
              <wp:positionH relativeFrom="page">
                <wp:align>center</wp:align>
              </wp:positionH>
              <wp:positionV relativeFrom="page">
                <wp:align>top</wp:align>
              </wp:positionV>
              <wp:extent cx="551815" cy="404495"/>
              <wp:effectExtent l="0" t="0" r="635" b="14605"/>
              <wp:wrapNone/>
              <wp:docPr id="13239111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F6599F1" w14:textId="57CF9B86"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291EEB" id="_x0000_t202" coordsize="21600,21600" o:spt="202" path="m,l,21600r21600,l21600,xe">
              <v:stroke joinstyle="miter"/>
              <v:path gradientshapeok="t" o:connecttype="rect"/>
            </v:shapetype>
            <v:shape id="Text Box 2" o:spid="_x0000_s1041"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F6599F1" w14:textId="57CF9B86"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2530" w14:textId="4D7BE3D2" w:rsidR="00C76C53" w:rsidRDefault="00E42634">
    <w:pPr>
      <w:pStyle w:val="Header"/>
    </w:pPr>
    <w:r>
      <w:rPr>
        <w:noProof/>
        <w14:ligatures w14:val="standardContextual"/>
      </w:rPr>
      <mc:AlternateContent>
        <mc:Choice Requires="wps">
          <w:drawing>
            <wp:anchor distT="0" distB="0" distL="0" distR="0" simplePos="0" relativeHeight="251658249" behindDoc="0" locked="0" layoutInCell="1" allowOverlap="1" wp14:anchorId="24DFDB1D" wp14:editId="0309D3E4">
              <wp:simplePos x="635" y="635"/>
              <wp:positionH relativeFrom="page">
                <wp:align>center</wp:align>
              </wp:positionH>
              <wp:positionV relativeFrom="page">
                <wp:align>top</wp:align>
              </wp:positionV>
              <wp:extent cx="551815" cy="404495"/>
              <wp:effectExtent l="0" t="0" r="635" b="14605"/>
              <wp:wrapNone/>
              <wp:docPr id="281296378"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A91A8C" w14:textId="4D6C21E8"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FDB1D" id="_x0000_t202" coordsize="21600,21600" o:spt="202" path="m,l,21600r21600,l21600,xe">
              <v:stroke joinstyle="miter"/>
              <v:path gradientshapeok="t" o:connecttype="rect"/>
            </v:shapetype>
            <v:shape id="Text Box 11" o:spid="_x0000_s1056" type="#_x0000_t202" alt="OFFICIAL" style="position:absolute;left:0;text-align:left;margin-left:0;margin-top:0;width:43.45pt;height:31.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soSuLgwCAAAdBAAA&#10;DgAAAAAAAAAAAAAAAAAuAgAAZHJzL2Uyb0RvYy54bWxQSwECLQAUAAYACAAAACEA/KZ+stoAAAAD&#10;AQAADwAAAAAAAAAAAAAAAABmBAAAZHJzL2Rvd25yZXYueG1sUEsFBgAAAAAEAAQA8wAAAG0FAAAA&#10;AA==&#10;" filled="f" stroked="f">
              <v:textbox style="mso-fit-shape-to-text:t" inset="0,15pt,0,0">
                <w:txbxContent>
                  <w:p w14:paraId="17A91A8C" w14:textId="4D6C21E8"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8202C" w14:textId="65D420A5" w:rsidR="00C76C53" w:rsidRPr="00BB524C" w:rsidRDefault="00C76C53" w:rsidP="003B0C7A">
    <w:pPr>
      <w:pStyle w:val="Header"/>
    </w:pPr>
    <w:r>
      <w:t>Carbon Leakage Review - Consultation Paper 2 – Annex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19D8" w14:textId="52CCAF4D" w:rsidR="00C76C53" w:rsidRDefault="00E42634">
    <w:pPr>
      <w:pStyle w:val="Header"/>
    </w:pPr>
    <w:r>
      <w:rPr>
        <w:noProof/>
        <w14:ligatures w14:val="standardContextual"/>
      </w:rPr>
      <mc:AlternateContent>
        <mc:Choice Requires="wps">
          <w:drawing>
            <wp:anchor distT="0" distB="0" distL="0" distR="0" simplePos="0" relativeHeight="251658248" behindDoc="0" locked="0" layoutInCell="1" allowOverlap="1" wp14:anchorId="116DFF6E" wp14:editId="666E75D1">
              <wp:simplePos x="635" y="635"/>
              <wp:positionH relativeFrom="page">
                <wp:align>center</wp:align>
              </wp:positionH>
              <wp:positionV relativeFrom="page">
                <wp:align>top</wp:align>
              </wp:positionV>
              <wp:extent cx="551815" cy="404495"/>
              <wp:effectExtent l="0" t="0" r="635" b="14605"/>
              <wp:wrapNone/>
              <wp:docPr id="160274182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34779C" w14:textId="3EDD94FB"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6DFF6E" id="_x0000_t202" coordsize="21600,21600" o:spt="202" path="m,l,21600r21600,l21600,xe">
              <v:stroke joinstyle="miter"/>
              <v:path gradientshapeok="t" o:connecttype="rect"/>
            </v:shapetype>
            <v:shape id="Text Box 10" o:spid="_x0000_s1058" type="#_x0000_t202" alt="OFFICIAL" style="position:absolute;left:0;text-align:left;margin-left:0;margin-top:0;width:43.45pt;height:31.8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VDgIAAB0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bG7r+N7W+hPuJUDoaFe8tXLdZeMx+emMMN4yCo&#10;2vCIh1TQVRROFiUNuN8f+WM+Eo9RSjpUTEUNSpoS9dPgQqK4klHc5LMcb250b0fD7PUdoA4LfBKW&#10;JzPmBTWa0oF+QT0vYyEMMcOxXEXDaN6FQbr4HrhYLlMS6siysDYbyyN05CuS+dy/MGdPjAdc1QOM&#10;cmLlG+KH3Pint8t9QPrTViK3A5EnylGDaa+n9xJF/vqesi6vevEH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o+stVDgIAAB0E&#10;AAAOAAAAAAAAAAAAAAAAAC4CAABkcnMvZTJvRG9jLnhtbFBLAQItABQABgAIAAAAIQD8pn6y2gAA&#10;AAMBAAAPAAAAAAAAAAAAAAAAAGgEAABkcnMvZG93bnJldi54bWxQSwUGAAAAAAQABADzAAAAbwUA&#10;AAAA&#10;" filled="f" stroked="f">
              <v:textbox style="mso-fit-shape-to-text:t" inset="0,15pt,0,0">
                <w:txbxContent>
                  <w:p w14:paraId="7334779C" w14:textId="3EDD94FB"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391E6" w14:textId="424833C1" w:rsidR="00C76C53" w:rsidRDefault="00E42634">
    <w:pPr>
      <w:pStyle w:val="Header"/>
    </w:pPr>
    <w:r>
      <w:rPr>
        <w:noProof/>
        <w14:ligatures w14:val="standardContextual"/>
      </w:rPr>
      <mc:AlternateContent>
        <mc:Choice Requires="wps">
          <w:drawing>
            <wp:anchor distT="0" distB="0" distL="0" distR="0" simplePos="0" relativeHeight="251658251" behindDoc="0" locked="0" layoutInCell="1" allowOverlap="1" wp14:anchorId="66F63B91" wp14:editId="0C5D7986">
              <wp:simplePos x="635" y="635"/>
              <wp:positionH relativeFrom="page">
                <wp:align>center</wp:align>
              </wp:positionH>
              <wp:positionV relativeFrom="page">
                <wp:align>top</wp:align>
              </wp:positionV>
              <wp:extent cx="551815" cy="404495"/>
              <wp:effectExtent l="0" t="0" r="635" b="14605"/>
              <wp:wrapNone/>
              <wp:docPr id="149670369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24325D1" w14:textId="250EAD53"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63B91" id="_x0000_t202" coordsize="21600,21600" o:spt="202" path="m,l,21600r21600,l21600,xe">
              <v:stroke joinstyle="miter"/>
              <v:path gradientshapeok="t" o:connecttype="rect"/>
            </v:shapetype>
            <v:shape id="Text Box 14" o:spid="_x0000_s1060" type="#_x0000_t202" alt="OFFICIAL" style="position:absolute;left:0;text-align:left;margin-left:0;margin-top:0;width:43.45pt;height:31.8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DuDgIAAB0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2x+/nY/g7qE07lYFi4t3zdYu0N8+GFOdwwDoKq&#10;Dc94SAVdReFsUdKA+/kvf8xH4jFKSYeKqahBSVOivhtcSBRXMop5Psvx5kb3bjTMQT8A6rDAJ2F5&#10;MmNeUKMpHeg31PMqFsIQMxzLVTSM5kMYpIvvgYvVKiWhjiwLG7O1PEJHviKZr/0bc/bMeMBVPcEo&#10;J1a+I37IjX96uzoEpD9tJXI7EHmmHDWY9np+L1Hkv99T1vVVL38B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vhIDuDgIAAB0E&#10;AAAOAAAAAAAAAAAAAAAAAC4CAABkcnMvZTJvRG9jLnhtbFBLAQItABQABgAIAAAAIQD8pn6y2gAA&#10;AAMBAAAPAAAAAAAAAAAAAAAAAGgEAABkcnMvZG93bnJldi54bWxQSwUGAAAAAAQABADzAAAAbwUA&#10;AAAA&#10;" filled="f" stroked="f">
              <v:textbox style="mso-fit-shape-to-text:t" inset="0,15pt,0,0">
                <w:txbxContent>
                  <w:p w14:paraId="424325D1" w14:textId="250EAD53"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0033" w14:textId="7F7C1B86" w:rsidR="00C76C53" w:rsidRPr="00BB524C" w:rsidRDefault="00C76C53" w:rsidP="003B0C7A">
    <w:pPr>
      <w:pStyle w:val="Header"/>
    </w:pPr>
    <w:r>
      <w:t>Carbon Leakage Review - Consultation Paper 2 – Annex</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2FB5" w14:textId="38D08B12" w:rsidR="00C76C53" w:rsidRDefault="00E42634">
    <w:pPr>
      <w:pStyle w:val="Header"/>
    </w:pPr>
    <w:r>
      <w:rPr>
        <w:noProof/>
        <w14:ligatures w14:val="standardContextual"/>
      </w:rPr>
      <mc:AlternateContent>
        <mc:Choice Requires="wps">
          <w:drawing>
            <wp:anchor distT="0" distB="0" distL="0" distR="0" simplePos="0" relativeHeight="251658250" behindDoc="0" locked="0" layoutInCell="1" allowOverlap="1" wp14:anchorId="3373F43A" wp14:editId="6469BFC8">
              <wp:simplePos x="635" y="635"/>
              <wp:positionH relativeFrom="page">
                <wp:align>center</wp:align>
              </wp:positionH>
              <wp:positionV relativeFrom="page">
                <wp:align>top</wp:align>
              </wp:positionV>
              <wp:extent cx="551815" cy="404495"/>
              <wp:effectExtent l="0" t="0" r="635" b="14605"/>
              <wp:wrapNone/>
              <wp:docPr id="1698291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FB948D2" w14:textId="722B6DD7"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3F43A" id="_x0000_t202" coordsize="21600,21600" o:spt="202" path="m,l,21600r21600,l21600,xe">
              <v:stroke joinstyle="miter"/>
              <v:path gradientshapeok="t" o:connecttype="rect"/>
            </v:shapetype>
            <v:shape id="Text Box 13" o:spid="_x0000_s1062" type="#_x0000_t202" alt="OFFICIAL" style="position:absolute;left:0;text-align:left;margin-left:0;margin-top:0;width:43.45pt;height:31.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eNDgIAAB0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V7a30F9wqkcDAv3lq9brL1hPrwwhxvGQVC1&#10;4RkPqaCrKJwtShpwP//lj/lIPEYp6VAxFTUoaUrUd4MLieJKRnGbz3O8udG9Gw1z0A+AOizwSVie&#10;zJgX1GhKB/oN9byKhTDEDMdyFQ2j+RAG6eJ74GK1SkmoI8vCxmwtj9CRr0jma//GnD0zHnBVTzDK&#10;iZXviB9y45/erg4B6U9bidwORJ4pRw2mvZ7fSxT57/eUdX3Vy1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oiCeNDgIAAB0E&#10;AAAOAAAAAAAAAAAAAAAAAC4CAABkcnMvZTJvRG9jLnhtbFBLAQItABQABgAIAAAAIQD8pn6y2gAA&#10;AAMBAAAPAAAAAAAAAAAAAAAAAGgEAABkcnMvZG93bnJldi54bWxQSwUGAAAAAAQABADzAAAAbwUA&#10;AAAA&#10;" filled="f" stroked="f">
              <v:textbox style="mso-fit-shape-to-text:t" inset="0,15pt,0,0">
                <w:txbxContent>
                  <w:p w14:paraId="2FB948D2" w14:textId="722B6DD7"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7DB8" w14:textId="73C094C6" w:rsidR="00C76C53" w:rsidRDefault="00E42634">
    <w:pPr>
      <w:pStyle w:val="Header"/>
    </w:pPr>
    <w:r>
      <w:rPr>
        <w:noProof/>
        <w14:ligatures w14:val="standardContextual"/>
      </w:rPr>
      <mc:AlternateContent>
        <mc:Choice Requires="wps">
          <w:drawing>
            <wp:anchor distT="0" distB="0" distL="0" distR="0" simplePos="0" relativeHeight="251658253" behindDoc="0" locked="0" layoutInCell="1" allowOverlap="1" wp14:anchorId="3E1869FD" wp14:editId="7EB8987E">
              <wp:simplePos x="635" y="635"/>
              <wp:positionH relativeFrom="page">
                <wp:align>center</wp:align>
              </wp:positionH>
              <wp:positionV relativeFrom="page">
                <wp:align>top</wp:align>
              </wp:positionV>
              <wp:extent cx="551815" cy="404495"/>
              <wp:effectExtent l="0" t="0" r="635" b="14605"/>
              <wp:wrapNone/>
              <wp:docPr id="486070962"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81CB588" w14:textId="506CDC66"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1869FD" id="_x0000_t202" coordsize="21600,21600" o:spt="202" path="m,l,21600r21600,l21600,xe">
              <v:stroke joinstyle="miter"/>
              <v:path gradientshapeok="t" o:connecttype="rect"/>
            </v:shapetype>
            <v:shape id="Text Box 17" o:spid="_x0000_s1064" type="#_x0000_t202" alt="OFFICIAL" style="position:absolute;left:0;text-align:left;margin-left:0;margin-top:0;width:43.45pt;height:31.8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" filled="f" stroked="f">
              <v:textbox style="mso-fit-shape-to-text:t" inset="0,15pt,0,0">
                <w:txbxContent>
                  <w:p w14:paraId="081CB588" w14:textId="506CDC66"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302F" w14:textId="3E45D2EF" w:rsidR="00C76C53" w:rsidRPr="00BB524C" w:rsidRDefault="00C76C53" w:rsidP="003B0C7A">
    <w:pPr>
      <w:pStyle w:val="Header"/>
    </w:pPr>
    <w:r>
      <w:t>Carbon Leakage Review - Consultation Paper 2 – Annex</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BA38" w14:textId="66382749" w:rsidR="00C76C53" w:rsidRDefault="00E42634">
    <w:pPr>
      <w:pStyle w:val="Header"/>
    </w:pPr>
    <w:r>
      <w:rPr>
        <w:noProof/>
        <w14:ligatures w14:val="standardContextual"/>
      </w:rPr>
      <mc:AlternateContent>
        <mc:Choice Requires="wps">
          <w:drawing>
            <wp:anchor distT="0" distB="0" distL="0" distR="0" simplePos="0" relativeHeight="251658252" behindDoc="0" locked="0" layoutInCell="1" allowOverlap="1" wp14:anchorId="134811C2" wp14:editId="0EB206E7">
              <wp:simplePos x="635" y="635"/>
              <wp:positionH relativeFrom="page">
                <wp:align>center</wp:align>
              </wp:positionH>
              <wp:positionV relativeFrom="page">
                <wp:align>top</wp:align>
              </wp:positionV>
              <wp:extent cx="551815" cy="404495"/>
              <wp:effectExtent l="0" t="0" r="635" b="14605"/>
              <wp:wrapNone/>
              <wp:docPr id="1027711304"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13A33F" w14:textId="1B6A7BA9"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811C2" id="_x0000_t202" coordsize="21600,21600" o:spt="202" path="m,l,21600r21600,l21600,xe">
              <v:stroke joinstyle="miter"/>
              <v:path gradientshapeok="t" o:connecttype="rect"/>
            </v:shapetype>
            <v:shape id="Text Box 16" o:spid="_x0000_s1066" type="#_x0000_t202" alt="OFFICIAL" style="position:absolute;left:0;text-align:left;margin-left:0;margin-top:0;width:43.45pt;height:31.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Fx17XsNAgAAHQQA&#10;AA4AAAAAAAAAAAAAAAAALgIAAGRycy9lMm9Eb2MueG1sUEsBAi0AFAAGAAgAAAAhAPymfrLaAAAA&#10;AwEAAA8AAAAAAAAAAAAAAAAAZwQAAGRycy9kb3ducmV2LnhtbFBLBQYAAAAABAAEAPMAAABuBQAA&#10;AAA=&#10;" filled="f" stroked="f">
              <v:textbox style="mso-fit-shape-to-text:t" inset="0,15pt,0,0">
                <w:txbxContent>
                  <w:p w14:paraId="5B13A33F" w14:textId="1B6A7BA9"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6489" w14:textId="125C1B5A" w:rsidR="00471D15" w:rsidRDefault="00E42634">
    <w:pPr>
      <w:pStyle w:val="Header"/>
    </w:pPr>
    <w:r>
      <w:rPr>
        <w:noProof/>
        <w14:ligatures w14:val="standardContextual"/>
      </w:rPr>
      <mc:AlternateContent>
        <mc:Choice Requires="wps">
          <w:drawing>
            <wp:anchor distT="0" distB="0" distL="0" distR="0" simplePos="0" relativeHeight="251658255" behindDoc="0" locked="0" layoutInCell="1" allowOverlap="1" wp14:anchorId="729218A5" wp14:editId="18CAB84A">
              <wp:simplePos x="635" y="635"/>
              <wp:positionH relativeFrom="page">
                <wp:align>center</wp:align>
              </wp:positionH>
              <wp:positionV relativeFrom="page">
                <wp:align>top</wp:align>
              </wp:positionV>
              <wp:extent cx="551815" cy="404495"/>
              <wp:effectExtent l="0" t="0" r="635" b="14605"/>
              <wp:wrapNone/>
              <wp:docPr id="207569349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4184C5" w14:textId="328F7653"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9218A5" id="_x0000_t202" coordsize="21600,21600" o:spt="202" path="m,l,21600r21600,l21600,xe">
              <v:stroke joinstyle="miter"/>
              <v:path gradientshapeok="t" o:connecttype="rect"/>
            </v:shapetype>
            <v:shape id="Text Box 20" o:spid="_x0000_s1068" type="#_x0000_t202" alt="OFFICIAL" style="position:absolute;left:0;text-align:left;margin-left:0;margin-top:0;width:43.45pt;height:31.8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" filled="f" stroked="f">
              <v:textbox style="mso-fit-shape-to-text:t" inset="0,15pt,0,0">
                <w:txbxContent>
                  <w:p w14:paraId="7E4184C5" w14:textId="328F7653"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6D0B5" w14:textId="6A17C279" w:rsidR="00C76C53" w:rsidRPr="00BB524C" w:rsidRDefault="00E42634" w:rsidP="003B0C7A">
    <w:pPr>
      <w:pStyle w:val="Header"/>
    </w:pPr>
    <w:r>
      <w:rPr>
        <w:noProof/>
        <w14:ligatures w14:val="standardContextual"/>
      </w:rPr>
      <mc:AlternateContent>
        <mc:Choice Requires="wps">
          <w:drawing>
            <wp:anchor distT="0" distB="0" distL="0" distR="0" simplePos="0" relativeHeight="251658242" behindDoc="0" locked="0" layoutInCell="1" allowOverlap="1" wp14:anchorId="2C8C998A" wp14:editId="79F4F80E">
              <wp:simplePos x="635" y="635"/>
              <wp:positionH relativeFrom="page">
                <wp:align>center</wp:align>
              </wp:positionH>
              <wp:positionV relativeFrom="page">
                <wp:align>top</wp:align>
              </wp:positionV>
              <wp:extent cx="551815" cy="404495"/>
              <wp:effectExtent l="0" t="0" r="635" b="14605"/>
              <wp:wrapNone/>
              <wp:docPr id="3618838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7BF3E4" w14:textId="3391B8BB" w:rsidR="00E42634" w:rsidRPr="00E42634" w:rsidRDefault="00E42634" w:rsidP="00E42634">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8C998A" id="_x0000_t202" coordsize="21600,21600" o:spt="202" path="m,l,21600r21600,l21600,xe">
              <v:stroke joinstyle="miter"/>
              <v:path gradientshapeok="t" o:connecttype="rect"/>
            </v:shapetype>
            <v:shape id="Text Box 3" o:spid="_x0000_s1042"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B7BF3E4" w14:textId="3391B8BB" w:rsidR="00E42634" w:rsidRPr="00E42634" w:rsidRDefault="00E42634" w:rsidP="00E42634">
                    <w:pPr>
                      <w:spacing w:after="0"/>
                      <w:rPr>
                        <w:rFonts w:ascii="Calibri" w:eastAsia="Calibri" w:hAnsi="Calibri" w:cs="Calibri"/>
                        <w:noProof/>
                        <w:color w:val="FF0000"/>
                        <w:sz w:val="24"/>
                        <w:szCs w:val="24"/>
                      </w:rPr>
                    </w:pPr>
                  </w:p>
                </w:txbxContent>
              </v:textbox>
              <w10:wrap anchorx="page" anchory="page"/>
            </v:shape>
          </w:pict>
        </mc:Fallback>
      </mc:AlternateContent>
    </w:r>
    <w:r w:rsidR="00C76C53">
      <w:t>Carbon Leakage Review - Consultation Paper 2 – Annex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368A" w14:textId="51C6E821" w:rsidR="00471D15" w:rsidRPr="00BB524C" w:rsidRDefault="00471D15" w:rsidP="003B0C7A">
    <w:pPr>
      <w:pStyle w:val="Header"/>
    </w:pPr>
    <w:r>
      <w:t>Carbon Leakage Review - Consultation Paper 2 – Annex</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606F4" w14:textId="4580E0B5" w:rsidR="00471D15" w:rsidRDefault="00E42634">
    <w:pPr>
      <w:pStyle w:val="Header"/>
      <w:jc w:val="left"/>
    </w:pPr>
    <w:r>
      <w:rPr>
        <w:noProof/>
        <w14:ligatures w14:val="standardContextual"/>
      </w:rPr>
      <mc:AlternateContent>
        <mc:Choice Requires="wps">
          <w:drawing>
            <wp:anchor distT="0" distB="0" distL="0" distR="0" simplePos="0" relativeHeight="251658254" behindDoc="0" locked="0" layoutInCell="1" allowOverlap="1" wp14:anchorId="7C396C8C" wp14:editId="43326AD0">
              <wp:simplePos x="635" y="635"/>
              <wp:positionH relativeFrom="page">
                <wp:align>center</wp:align>
              </wp:positionH>
              <wp:positionV relativeFrom="page">
                <wp:align>top</wp:align>
              </wp:positionV>
              <wp:extent cx="551815" cy="404495"/>
              <wp:effectExtent l="0" t="0" r="635" b="14605"/>
              <wp:wrapNone/>
              <wp:docPr id="15457418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00DEBD" w14:textId="586DDE0A"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96C8C" id="_x0000_t202" coordsize="21600,21600" o:spt="202" path="m,l,21600r21600,l21600,xe">
              <v:stroke joinstyle="miter"/>
              <v:path gradientshapeok="t" o:connecttype="rect"/>
            </v:shapetype>
            <v:shape id="Text Box 19" o:spid="_x0000_s1070" type="#_x0000_t202" alt="OFFICIAL" style="position:absolute;margin-left:0;margin-top:0;width:43.45pt;height:31.8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" filled="f" stroked="f">
              <v:textbox style="mso-fit-shape-to-text:t" inset="0,15pt,0,0">
                <w:txbxContent>
                  <w:p w14:paraId="4C00DEBD" w14:textId="586DDE0A"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497C" w14:textId="19F8BC43" w:rsidR="00C76C53" w:rsidRDefault="00E42634">
    <w:pPr>
      <w:pStyle w:val="Header"/>
    </w:pPr>
    <w:r>
      <w:rPr>
        <w:noProof/>
        <w14:ligatures w14:val="standardContextual"/>
      </w:rPr>
      <mc:AlternateContent>
        <mc:Choice Requires="wps">
          <w:drawing>
            <wp:anchor distT="0" distB="0" distL="0" distR="0" simplePos="0" relativeHeight="251658240" behindDoc="0" locked="0" layoutInCell="1" allowOverlap="1" wp14:anchorId="765B1F8B" wp14:editId="771ED998">
              <wp:simplePos x="635" y="635"/>
              <wp:positionH relativeFrom="page">
                <wp:align>center</wp:align>
              </wp:positionH>
              <wp:positionV relativeFrom="page">
                <wp:align>top</wp:align>
              </wp:positionV>
              <wp:extent cx="551815" cy="404495"/>
              <wp:effectExtent l="0" t="0" r="635" b="14605"/>
              <wp:wrapNone/>
              <wp:docPr id="5735524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418343" w14:textId="65558F7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5B1F8B" id="_x0000_t202" coordsize="21600,21600" o:spt="202" path="m,l,21600r21600,l21600,xe">
              <v:stroke joinstyle="miter"/>
              <v:path gradientshapeok="t" o:connecttype="rect"/>
            </v:shapetype>
            <v:shape id="Text Box 1" o:spid="_x0000_s1045"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D418343" w14:textId="65558F7C"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86DE" w14:textId="72F6DDA7" w:rsidR="00C76C53" w:rsidRDefault="00E42634">
    <w:pPr>
      <w:pStyle w:val="Header"/>
    </w:pPr>
    <w:r>
      <w:rPr>
        <w:noProof/>
        <w14:ligatures w14:val="standardContextual"/>
      </w:rPr>
      <mc:AlternateContent>
        <mc:Choice Requires="wps">
          <w:drawing>
            <wp:anchor distT="0" distB="0" distL="0" distR="0" simplePos="0" relativeHeight="251658244" behindDoc="0" locked="0" layoutInCell="1" allowOverlap="1" wp14:anchorId="03A2350D" wp14:editId="0F544D42">
              <wp:simplePos x="635" y="635"/>
              <wp:positionH relativeFrom="page">
                <wp:align>center</wp:align>
              </wp:positionH>
              <wp:positionV relativeFrom="page">
                <wp:align>top</wp:align>
              </wp:positionV>
              <wp:extent cx="551815" cy="404495"/>
              <wp:effectExtent l="0" t="0" r="635" b="14605"/>
              <wp:wrapNone/>
              <wp:docPr id="207485340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28B0FA" w14:textId="511A4442"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A2350D" id="_x0000_t202" coordsize="21600,21600" o:spt="202" path="m,l,21600r21600,l21600,xe">
              <v:stroke joinstyle="miter"/>
              <v:path gradientshapeok="t" o:connecttype="rect"/>
            </v:shapetype>
            <v:shape id="Text Box 5" o:spid="_x0000_s1047"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4128B0FA" w14:textId="511A4442"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9179" w14:textId="0672FC0F" w:rsidR="00C76C53" w:rsidRPr="00BB524C" w:rsidRDefault="00E42634" w:rsidP="003B0C7A">
    <w:pPr>
      <w:pStyle w:val="Header"/>
    </w:pPr>
    <w:r>
      <w:rPr>
        <w:noProof/>
        <w14:ligatures w14:val="standardContextual"/>
      </w:rPr>
      <mc:AlternateContent>
        <mc:Choice Requires="wps">
          <w:drawing>
            <wp:anchor distT="0" distB="0" distL="0" distR="0" simplePos="0" relativeHeight="251658245" behindDoc="0" locked="0" layoutInCell="1" allowOverlap="1" wp14:anchorId="043C6D65" wp14:editId="3D51890B">
              <wp:simplePos x="635" y="635"/>
              <wp:positionH relativeFrom="page">
                <wp:align>center</wp:align>
              </wp:positionH>
              <wp:positionV relativeFrom="page">
                <wp:align>top</wp:align>
              </wp:positionV>
              <wp:extent cx="551815" cy="404495"/>
              <wp:effectExtent l="0" t="0" r="635" b="14605"/>
              <wp:wrapNone/>
              <wp:docPr id="32471963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7F638A" w14:textId="606B261F" w:rsidR="00E42634" w:rsidRPr="00E42634" w:rsidRDefault="00E42634" w:rsidP="00E42634">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C6D65" id="_x0000_t202" coordsize="21600,21600" o:spt="202" path="m,l,21600r21600,l21600,xe">
              <v:stroke joinstyle="miter"/>
              <v:path gradientshapeok="t" o:connecttype="rect"/>
            </v:shapetype>
            <v:shape id="Text Box 6" o:spid="_x0000_s104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5A7F638A" w14:textId="606B261F" w:rsidR="00E42634" w:rsidRPr="00E42634" w:rsidRDefault="00E42634" w:rsidP="00E42634">
                    <w:pPr>
                      <w:spacing w:after="0"/>
                      <w:rPr>
                        <w:rFonts w:ascii="Calibri" w:eastAsia="Calibri" w:hAnsi="Calibri" w:cs="Calibri"/>
                        <w:noProof/>
                        <w:color w:val="FF0000"/>
                        <w:sz w:val="24"/>
                        <w:szCs w:val="24"/>
                      </w:rPr>
                    </w:pPr>
                  </w:p>
                </w:txbxContent>
              </v:textbox>
              <w10:wrap anchorx="page" anchory="page"/>
            </v:shape>
          </w:pict>
        </mc:Fallback>
      </mc:AlternateContent>
    </w:r>
    <w:r w:rsidR="00C76C53">
      <w:t>Carbon Leakage Review - Consultation Paper 2 – Annex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B116" w14:textId="4DD91940" w:rsidR="00C76C53" w:rsidRDefault="00E42634">
    <w:pPr>
      <w:pStyle w:val="Header"/>
    </w:pPr>
    <w:r>
      <w:rPr>
        <w:noProof/>
        <w14:ligatures w14:val="standardContextual"/>
      </w:rPr>
      <mc:AlternateContent>
        <mc:Choice Requires="wps">
          <w:drawing>
            <wp:anchor distT="0" distB="0" distL="0" distR="0" simplePos="0" relativeHeight="251658243" behindDoc="0" locked="0" layoutInCell="1" allowOverlap="1" wp14:anchorId="1CAA85DE" wp14:editId="3D0F61C6">
              <wp:simplePos x="635" y="635"/>
              <wp:positionH relativeFrom="page">
                <wp:align>center</wp:align>
              </wp:positionH>
              <wp:positionV relativeFrom="page">
                <wp:align>top</wp:align>
              </wp:positionV>
              <wp:extent cx="551815" cy="404495"/>
              <wp:effectExtent l="0" t="0" r="635" b="14605"/>
              <wp:wrapNone/>
              <wp:docPr id="70590404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0C9242" w14:textId="2D53E171"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A85DE" id="_x0000_t202" coordsize="21600,21600" o:spt="202" path="m,l,21600r21600,l21600,xe">
              <v:stroke joinstyle="miter"/>
              <v:path gradientshapeok="t" o:connecttype="rect"/>
            </v:shapetype>
            <v:shape id="Text Box 4" o:spid="_x0000_s1050"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T0DgIAABw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0rOh+730F9wqEcDPv2lq9bLL1hPrwwhwvGOVC0&#10;4RkPqaCrKJwtShpwP//lj/nIO0Yp6VAwFTWoaErUd4P7iNpKRjHP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AYzT0DgIAABwE&#10;AAAOAAAAAAAAAAAAAAAAAC4CAABkcnMvZTJvRG9jLnhtbFBLAQItABQABgAIAAAAIQD8pn6y2gAA&#10;AAMBAAAPAAAAAAAAAAAAAAAAAGgEAABkcnMvZG93bnJldi54bWxQSwUGAAAAAAQABADzAAAAbwUA&#10;AAAA&#10;" filled="f" stroked="f">
              <v:textbox style="mso-fit-shape-to-text:t" inset="0,15pt,0,0">
                <w:txbxContent>
                  <w:p w14:paraId="700C9242" w14:textId="2D53E171"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704A" w14:textId="3BAC78B3" w:rsidR="00C76C53" w:rsidRDefault="00E42634">
    <w:pPr>
      <w:pStyle w:val="Header"/>
    </w:pPr>
    <w:r>
      <w:rPr>
        <w:noProof/>
        <w14:ligatures w14:val="standardContextual"/>
      </w:rPr>
      <mc:AlternateContent>
        <mc:Choice Requires="wps">
          <w:drawing>
            <wp:anchor distT="0" distB="0" distL="0" distR="0" simplePos="0" relativeHeight="251658247" behindDoc="0" locked="0" layoutInCell="1" allowOverlap="1" wp14:anchorId="629F43E4" wp14:editId="670DA5CC">
              <wp:simplePos x="635" y="635"/>
              <wp:positionH relativeFrom="page">
                <wp:align>center</wp:align>
              </wp:positionH>
              <wp:positionV relativeFrom="page">
                <wp:align>top</wp:align>
              </wp:positionV>
              <wp:extent cx="551815" cy="404495"/>
              <wp:effectExtent l="0" t="0" r="635" b="14605"/>
              <wp:wrapNone/>
              <wp:docPr id="105656826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8C82499" w14:textId="3130F14D"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9F43E4" id="_x0000_t202" coordsize="21600,21600" o:spt="202" path="m,l,21600r21600,l21600,xe">
              <v:stroke joinstyle="miter"/>
              <v:path gradientshapeok="t" o:connecttype="rect"/>
            </v:shapetype>
            <v:shape id="Text Box 8" o:spid="_x0000_s1052"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TYDQIAAB0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7i/t76E+41QOhoV7yzct1t4yH16Yww3jIKja&#10;8IyHVNBVFEaLkgbcj7/5Yz4Sj1FKOlRMRQ1KmhL1zeBCoriSUdzlixxvbnLvJ8Mc9QOgDgt8EpYn&#10;M+YFNZnSgX5DPa9jIQwxw7FcRcNkPoRBuvgeuFivUxLqyLKwNTvLI3TkK5L52r8xZ0fGA67qCSY5&#10;sfId8UNu/NPb9TEg/WkrkduByJFy1GDa6/heosh/vaes66te/QQ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AZ5ZNgNAgAAHQQA&#10;AA4AAAAAAAAAAAAAAAAALgIAAGRycy9lMm9Eb2MueG1sUEsBAi0AFAAGAAgAAAAhAPymfrLaAAAA&#10;AwEAAA8AAAAAAAAAAAAAAAAAZwQAAGRycy9kb3ducmV2LnhtbFBLBQYAAAAABAAEAPMAAABuBQAA&#10;AAA=&#10;" filled="f" stroked="f">
              <v:textbox style="mso-fit-shape-to-text:t" inset="0,15pt,0,0">
                <w:txbxContent>
                  <w:p w14:paraId="78C82499" w14:textId="3130F14D"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EB06" w14:textId="3714FAD6" w:rsidR="00C76C53" w:rsidRPr="00BB524C" w:rsidRDefault="00C76C53" w:rsidP="003B0C7A">
    <w:pPr>
      <w:pStyle w:val="Header"/>
    </w:pPr>
    <w:r>
      <w:t>Carbon Leakage Review - Consultation Paper 2 – Annex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67B47" w14:textId="2499F5BC" w:rsidR="00C76C53" w:rsidRDefault="00E42634">
    <w:pPr>
      <w:pStyle w:val="Header"/>
    </w:pPr>
    <w:r>
      <w:rPr>
        <w:noProof/>
        <w14:ligatures w14:val="standardContextual"/>
      </w:rPr>
      <mc:AlternateContent>
        <mc:Choice Requires="wps">
          <w:drawing>
            <wp:anchor distT="0" distB="0" distL="0" distR="0" simplePos="0" relativeHeight="251658246" behindDoc="0" locked="0" layoutInCell="1" allowOverlap="1" wp14:anchorId="4174F78D" wp14:editId="301B7251">
              <wp:simplePos x="635" y="635"/>
              <wp:positionH relativeFrom="page">
                <wp:align>center</wp:align>
              </wp:positionH>
              <wp:positionV relativeFrom="page">
                <wp:align>top</wp:align>
              </wp:positionV>
              <wp:extent cx="551815" cy="404495"/>
              <wp:effectExtent l="0" t="0" r="635" b="14605"/>
              <wp:wrapNone/>
              <wp:docPr id="185414349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9E2F51A" w14:textId="62E18D1B"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4F78D" id="_x0000_t202" coordsize="21600,21600" o:spt="202" path="m,l,21600r21600,l21600,xe">
              <v:stroke joinstyle="miter"/>
              <v:path gradientshapeok="t" o:connecttype="rect"/>
            </v:shapetype>
            <v:shape id="Text Box 7" o:spid="_x0000_s1054"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GjDgIAAB0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bG7r+O7W+hPuJUDoaFe8tXLdZeMx+emMMN4yCo&#10;2vCIh1TQVRROFiUNuN8f+WM+Eo9RSjpUTEUNSpoS9dPgQqK4klHc5LMcb250b0fD7PUdoA4LfBKW&#10;JzPmBTWa0oF+QT0vYyEMMcOxXEXDaN6FQbr4HrhYLlMS6siysDYbyyN05CuS+dy/MGdPjAdc1QOM&#10;cmLlG+KH3Pint8t9QPrTViK3A5EnylGDaa+n9xJF/vqesi6vevEH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cBwGjDgIAAB0E&#10;AAAOAAAAAAAAAAAAAAAAAC4CAABkcnMvZTJvRG9jLnhtbFBLAQItABQABgAIAAAAIQD8pn6y2gAA&#10;AAMBAAAPAAAAAAAAAAAAAAAAAGgEAABkcnMvZG93bnJldi54bWxQSwUGAAAAAAQABADzAAAAbwUA&#10;AAAA&#10;" filled="f" stroked="f">
              <v:textbox style="mso-fit-shape-to-text:t" inset="0,15pt,0,0">
                <w:txbxContent>
                  <w:p w14:paraId="09E2F51A" w14:textId="62E18D1B" w:rsidR="00E42634" w:rsidRPr="00E42634" w:rsidRDefault="00E42634" w:rsidP="00E42634">
                    <w:pPr>
                      <w:spacing w:after="0"/>
                      <w:rPr>
                        <w:rFonts w:ascii="Calibri" w:eastAsia="Calibri" w:hAnsi="Calibri" w:cs="Calibri"/>
                        <w:noProof/>
                        <w:color w:val="FF0000"/>
                        <w:sz w:val="24"/>
                        <w:szCs w:val="24"/>
                      </w:rPr>
                    </w:pPr>
                    <w:r w:rsidRPr="00E4263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7E60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A991"/>
    <w:multiLevelType w:val="multilevel"/>
    <w:tmpl w:val="BF06F78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7076B0"/>
    <w:multiLevelType w:val="multilevel"/>
    <w:tmpl w:val="683C1C7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6F6156E"/>
    <w:multiLevelType w:val="hybridMultilevel"/>
    <w:tmpl w:val="87EC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B606F"/>
    <w:multiLevelType w:val="hybridMultilevel"/>
    <w:tmpl w:val="63482274"/>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CF4E910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673"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273C27"/>
    <w:multiLevelType w:val="multilevel"/>
    <w:tmpl w:val="BF722BC0"/>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8B5E4E"/>
    <w:multiLevelType w:val="hybridMultilevel"/>
    <w:tmpl w:val="2D44F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6FEE4996"/>
    <w:multiLevelType w:val="hybridMultilevel"/>
    <w:tmpl w:val="A920AF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F67A68"/>
    <w:multiLevelType w:val="hybridMultilevel"/>
    <w:tmpl w:val="6F0C7AD6"/>
    <w:lvl w:ilvl="0" w:tplc="0912430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004173"/>
    <w:multiLevelType w:val="hybridMultilevel"/>
    <w:tmpl w:val="56FC7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3715F7"/>
    <w:multiLevelType w:val="multilevel"/>
    <w:tmpl w:val="4C88746C"/>
    <w:lvl w:ilvl="0">
      <w:start w:val="4"/>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731318529">
    <w:abstractNumId w:val="8"/>
  </w:num>
  <w:num w:numId="2" w16cid:durableId="1080298130">
    <w:abstractNumId w:val="5"/>
  </w:num>
  <w:num w:numId="3" w16cid:durableId="751584624">
    <w:abstractNumId w:val="12"/>
  </w:num>
  <w:num w:numId="4" w16cid:durableId="632715915">
    <w:abstractNumId w:val="13"/>
  </w:num>
  <w:num w:numId="5" w16cid:durableId="42944493">
    <w:abstractNumId w:val="6"/>
  </w:num>
  <w:num w:numId="6" w16cid:durableId="1410272762">
    <w:abstractNumId w:val="11"/>
  </w:num>
  <w:num w:numId="7" w16cid:durableId="278611841">
    <w:abstractNumId w:val="9"/>
  </w:num>
  <w:num w:numId="8" w16cid:durableId="67850572">
    <w:abstractNumId w:val="3"/>
  </w:num>
  <w:num w:numId="9" w16cid:durableId="1998143679">
    <w:abstractNumId w:val="1"/>
  </w:num>
  <w:num w:numId="10" w16cid:durableId="1051920374">
    <w:abstractNumId w:val="4"/>
  </w:num>
  <w:num w:numId="11" w16cid:durableId="1429962249">
    <w:abstractNumId w:val="16"/>
  </w:num>
  <w:num w:numId="12" w16cid:durableId="913666261">
    <w:abstractNumId w:val="15"/>
  </w:num>
  <w:num w:numId="13" w16cid:durableId="163934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010625">
    <w:abstractNumId w:val="14"/>
  </w:num>
  <w:num w:numId="15" w16cid:durableId="1775517837">
    <w:abstractNumId w:val="10"/>
  </w:num>
  <w:num w:numId="16" w16cid:durableId="2029791108">
    <w:abstractNumId w:val="0"/>
  </w:num>
  <w:num w:numId="17" w16cid:durableId="349382033">
    <w:abstractNumId w:val="7"/>
  </w:num>
  <w:num w:numId="18" w16cid:durableId="16958884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53"/>
    <w:rsid w:val="000317C3"/>
    <w:rsid w:val="00032B3C"/>
    <w:rsid w:val="000530EC"/>
    <w:rsid w:val="003B0C7A"/>
    <w:rsid w:val="003F005C"/>
    <w:rsid w:val="00471D15"/>
    <w:rsid w:val="004869D9"/>
    <w:rsid w:val="004A0A67"/>
    <w:rsid w:val="004D54BA"/>
    <w:rsid w:val="00596E57"/>
    <w:rsid w:val="00596EEA"/>
    <w:rsid w:val="006554E2"/>
    <w:rsid w:val="007205AD"/>
    <w:rsid w:val="00873968"/>
    <w:rsid w:val="00880ECE"/>
    <w:rsid w:val="00937BB1"/>
    <w:rsid w:val="009D67B8"/>
    <w:rsid w:val="00B70CD0"/>
    <w:rsid w:val="00B75DF9"/>
    <w:rsid w:val="00B93ED4"/>
    <w:rsid w:val="00BF17BD"/>
    <w:rsid w:val="00BF773E"/>
    <w:rsid w:val="00C11341"/>
    <w:rsid w:val="00C76C53"/>
    <w:rsid w:val="00C93F72"/>
    <w:rsid w:val="00C95C12"/>
    <w:rsid w:val="00DF18C9"/>
    <w:rsid w:val="00E42634"/>
    <w:rsid w:val="00E8050A"/>
    <w:rsid w:val="00F826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0B48E"/>
  <w15:chartTrackingRefBased/>
  <w15:docId w15:val="{4ECB4485-31BE-43C2-AFBA-236513B0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5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76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0">
    <w:name w:val="heading 2"/>
    <w:basedOn w:val="Normal"/>
    <w:next w:val="Normal"/>
    <w:link w:val="Heading2Char"/>
    <w:uiPriority w:val="9"/>
    <w:unhideWhenUsed/>
    <w:qFormat/>
    <w:rsid w:val="00C76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6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6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6"/>
    <w:unhideWhenUsed/>
    <w:qFormat/>
    <w:rsid w:val="00C76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0"/>
    <w:uiPriority w:val="9"/>
    <w:rsid w:val="00C76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6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6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6"/>
    <w:rsid w:val="00C76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C53"/>
    <w:rPr>
      <w:rFonts w:eastAsiaTheme="majorEastAsia" w:cstheme="majorBidi"/>
      <w:color w:val="272727" w:themeColor="text1" w:themeTint="D8"/>
    </w:rPr>
  </w:style>
  <w:style w:type="paragraph" w:styleId="Title">
    <w:name w:val="Title"/>
    <w:basedOn w:val="Normal"/>
    <w:next w:val="Normal"/>
    <w:link w:val="TitleChar"/>
    <w:qFormat/>
    <w:rsid w:val="00C76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6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3"/>
    <w:qFormat/>
    <w:rsid w:val="00C76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3"/>
    <w:rsid w:val="00C76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18"/>
    <w:qFormat/>
    <w:rsid w:val="00C76C53"/>
    <w:pPr>
      <w:spacing w:before="160"/>
      <w:jc w:val="center"/>
    </w:pPr>
    <w:rPr>
      <w:i/>
      <w:iCs/>
      <w:color w:val="404040" w:themeColor="text1" w:themeTint="BF"/>
    </w:rPr>
  </w:style>
  <w:style w:type="character" w:customStyle="1" w:styleId="QuoteChar">
    <w:name w:val="Quote Char"/>
    <w:basedOn w:val="DefaultParagraphFont"/>
    <w:link w:val="Quote"/>
    <w:uiPriority w:val="18"/>
    <w:rsid w:val="00C76C53"/>
    <w:rPr>
      <w:i/>
      <w:iCs/>
      <w:color w:val="404040" w:themeColor="text1" w:themeTint="BF"/>
    </w:rPr>
  </w:style>
  <w:style w:type="paragraph" w:styleId="ListParagraph">
    <w:name w:val="List Paragraph"/>
    <w:aliases w:val="Recommendation,List Paragraph1,List Paragraph11,L,F5 List Paragraph,Dot pt,CV text,List Paragraph111,Medium Grid 1 - Accent 21,Numbered Paragraph,List Paragraph2,Bulleted Para,NFP GP Bulleted List,FooterText,numbered,列出段落,列出段落1,Table text"/>
    <w:basedOn w:val="Normal"/>
    <w:link w:val="ListParagraphChar"/>
    <w:uiPriority w:val="34"/>
    <w:qFormat/>
    <w:rsid w:val="00C76C53"/>
    <w:pPr>
      <w:ind w:left="720"/>
      <w:contextualSpacing/>
    </w:pPr>
  </w:style>
  <w:style w:type="character" w:styleId="IntenseEmphasis">
    <w:name w:val="Intense Emphasis"/>
    <w:basedOn w:val="DefaultParagraphFont"/>
    <w:uiPriority w:val="21"/>
    <w:qFormat/>
    <w:rsid w:val="00C76C53"/>
    <w:rPr>
      <w:i/>
      <w:iCs/>
      <w:color w:val="0F4761" w:themeColor="accent1" w:themeShade="BF"/>
    </w:rPr>
  </w:style>
  <w:style w:type="paragraph" w:styleId="IntenseQuote">
    <w:name w:val="Intense Quote"/>
    <w:basedOn w:val="Normal"/>
    <w:next w:val="Normal"/>
    <w:link w:val="IntenseQuoteChar"/>
    <w:uiPriority w:val="30"/>
    <w:qFormat/>
    <w:rsid w:val="00C76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C53"/>
    <w:rPr>
      <w:i/>
      <w:iCs/>
      <w:color w:val="0F4761" w:themeColor="accent1" w:themeShade="BF"/>
    </w:rPr>
  </w:style>
  <w:style w:type="character" w:styleId="IntenseReference">
    <w:name w:val="Intense Reference"/>
    <w:basedOn w:val="DefaultParagraphFont"/>
    <w:uiPriority w:val="32"/>
    <w:qFormat/>
    <w:rsid w:val="00C76C53"/>
    <w:rPr>
      <w:b/>
      <w:bCs/>
      <w:smallCaps/>
      <w:color w:val="0F4761" w:themeColor="accent1" w:themeShade="BF"/>
      <w:spacing w:val="5"/>
    </w:rPr>
  </w:style>
  <w:style w:type="paragraph" w:styleId="CommentText">
    <w:name w:val="annotation text"/>
    <w:basedOn w:val="Normal"/>
    <w:link w:val="CommentTextChar"/>
    <w:uiPriority w:val="99"/>
    <w:unhideWhenUsed/>
    <w:rsid w:val="00C76C53"/>
    <w:rPr>
      <w:sz w:val="20"/>
      <w:szCs w:val="20"/>
    </w:rPr>
  </w:style>
  <w:style w:type="character" w:customStyle="1" w:styleId="CommentTextChar">
    <w:name w:val="Comment Text Char"/>
    <w:basedOn w:val="DefaultParagraphFont"/>
    <w:link w:val="CommentText"/>
    <w:uiPriority w:val="99"/>
    <w:rsid w:val="00C76C53"/>
    <w:rPr>
      <w:kern w:val="0"/>
      <w:sz w:val="20"/>
      <w:szCs w:val="20"/>
      <w14:ligatures w14:val="none"/>
    </w:rPr>
  </w:style>
  <w:style w:type="paragraph" w:styleId="Header">
    <w:name w:val="header"/>
    <w:basedOn w:val="Normal"/>
    <w:link w:val="HeaderChar"/>
    <w:uiPriority w:val="99"/>
    <w:rsid w:val="00C76C53"/>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C76C53"/>
    <w:rPr>
      <w:rFonts w:ascii="Calibri" w:hAnsi="Calibri"/>
      <w:kern w:val="0"/>
      <w:sz w:val="20"/>
      <w:szCs w:val="22"/>
      <w14:ligatures w14:val="none"/>
    </w:rPr>
  </w:style>
  <w:style w:type="paragraph" w:styleId="Footer">
    <w:name w:val="footer"/>
    <w:basedOn w:val="Normal"/>
    <w:link w:val="FooterChar"/>
    <w:uiPriority w:val="99"/>
    <w:rsid w:val="00C76C53"/>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C76C53"/>
    <w:rPr>
      <w:rFonts w:ascii="Calibri" w:hAnsi="Calibri"/>
      <w:kern w:val="0"/>
      <w:sz w:val="20"/>
      <w:szCs w:val="22"/>
      <w14:ligatures w14:val="none"/>
    </w:rPr>
  </w:style>
  <w:style w:type="character" w:styleId="CommentReference">
    <w:name w:val="annotation reference"/>
    <w:basedOn w:val="DefaultParagraphFont"/>
    <w:uiPriority w:val="99"/>
    <w:semiHidden/>
    <w:unhideWhenUsed/>
    <w:rsid w:val="00C76C53"/>
    <w:rPr>
      <w:sz w:val="16"/>
      <w:szCs w:val="16"/>
    </w:rPr>
  </w:style>
  <w:style w:type="paragraph" w:styleId="CommentSubject">
    <w:name w:val="annotation subject"/>
    <w:basedOn w:val="CommentText"/>
    <w:next w:val="CommentText"/>
    <w:link w:val="CommentSubjectChar"/>
    <w:uiPriority w:val="99"/>
    <w:semiHidden/>
    <w:unhideWhenUsed/>
    <w:rsid w:val="00C76C53"/>
    <w:rPr>
      <w:b/>
      <w:bCs/>
    </w:rPr>
  </w:style>
  <w:style w:type="character" w:customStyle="1" w:styleId="CommentSubjectChar">
    <w:name w:val="Comment Subject Char"/>
    <w:basedOn w:val="CommentTextChar"/>
    <w:link w:val="CommentSubject"/>
    <w:uiPriority w:val="99"/>
    <w:semiHidden/>
    <w:rsid w:val="00C76C53"/>
    <w:rPr>
      <w:b/>
      <w:bCs/>
      <w:kern w:val="0"/>
      <w:sz w:val="20"/>
      <w:szCs w:val="20"/>
      <w14:ligatures w14:val="none"/>
    </w:rPr>
  </w:style>
  <w:style w:type="paragraph" w:styleId="BalloonText">
    <w:name w:val="Balloon Text"/>
    <w:basedOn w:val="Normal"/>
    <w:link w:val="BalloonTextChar"/>
    <w:uiPriority w:val="99"/>
    <w:semiHidden/>
    <w:unhideWhenUsed/>
    <w:rsid w:val="00C76C53"/>
    <w:rPr>
      <w:rFonts w:ascii="Calibri" w:hAnsi="Calibri"/>
      <w:sz w:val="18"/>
      <w:szCs w:val="18"/>
    </w:rPr>
  </w:style>
  <w:style w:type="character" w:customStyle="1" w:styleId="BalloonTextChar">
    <w:name w:val="Balloon Text Char"/>
    <w:basedOn w:val="DefaultParagraphFont"/>
    <w:link w:val="BalloonText"/>
    <w:uiPriority w:val="99"/>
    <w:semiHidden/>
    <w:rsid w:val="00C76C53"/>
    <w:rPr>
      <w:rFonts w:ascii="Calibri" w:hAnsi="Calibri"/>
      <w:kern w:val="0"/>
      <w:sz w:val="18"/>
      <w:szCs w:val="18"/>
      <w14:ligatures w14:val="none"/>
    </w:rPr>
  </w:style>
  <w:style w:type="table" w:styleId="TableGrid">
    <w:name w:val="Table Grid"/>
    <w:basedOn w:val="TableNormal"/>
    <w:uiPriority w:val="39"/>
    <w:rsid w:val="00C76C53"/>
    <w:pPr>
      <w:spacing w:before="60" w:after="60" w:line="240" w:lineRule="auto"/>
    </w:pPr>
    <w:rPr>
      <w:rFonts w:ascii="Cambria" w:eastAsia="Times New Roman" w:hAnsi="Cambria" w:cs="Times New Roman"/>
      <w:kern w:val="0"/>
      <w:sz w:val="18"/>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76C53"/>
    <w:rPr>
      <w:sz w:val="16"/>
    </w:rPr>
  </w:style>
  <w:style w:type="paragraph" w:customStyle="1" w:styleId="BoxText">
    <w:name w:val="Box Text"/>
    <w:basedOn w:val="Normal"/>
    <w:uiPriority w:val="19"/>
    <w:qFormat/>
    <w:rsid w:val="00C76C5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rsid w:val="00C76C53"/>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76C53"/>
    <w:pPr>
      <w:spacing w:before="120" w:line="264" w:lineRule="auto"/>
      <w:contextualSpacing/>
    </w:pPr>
    <w:rPr>
      <w:rFonts w:ascii="Calibri" w:hAnsi="Calibri"/>
      <w:sz w:val="18"/>
    </w:rPr>
  </w:style>
  <w:style w:type="paragraph" w:styleId="TOCHeading">
    <w:name w:val="TOC Heading"/>
    <w:next w:val="Normal"/>
    <w:uiPriority w:val="39"/>
    <w:qFormat/>
    <w:rsid w:val="00C76C53"/>
    <w:pPr>
      <w:spacing w:before="480" w:after="0" w:line="276" w:lineRule="auto"/>
    </w:pPr>
    <w:rPr>
      <w:rFonts w:ascii="Calibri" w:eastAsiaTheme="minorEastAsia" w:hAnsi="Calibri"/>
      <w:bCs/>
      <w:color w:val="197C7D"/>
      <w:kern w:val="0"/>
      <w:sz w:val="56"/>
      <w:szCs w:val="28"/>
      <w:lang w:eastAsia="ja-JP"/>
      <w14:ligatures w14:val="none"/>
    </w:rPr>
  </w:style>
  <w:style w:type="paragraph" w:styleId="TOC1">
    <w:name w:val="toc 1"/>
    <w:basedOn w:val="Normal"/>
    <w:next w:val="Normal"/>
    <w:uiPriority w:val="39"/>
    <w:unhideWhenUsed/>
    <w:qFormat/>
    <w:rsid w:val="00C76C53"/>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76C53"/>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76C53"/>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76C53"/>
    <w:rPr>
      <w:color w:val="165788"/>
      <w:u w:val="single"/>
    </w:rPr>
  </w:style>
  <w:style w:type="paragraph" w:styleId="ListBullet">
    <w:name w:val="List Bullet"/>
    <w:basedOn w:val="Normal"/>
    <w:uiPriority w:val="99"/>
    <w:qFormat/>
    <w:rsid w:val="00C76C53"/>
    <w:pPr>
      <w:numPr>
        <w:numId w:val="16"/>
      </w:numPr>
      <w:tabs>
        <w:tab w:val="clear" w:pos="360"/>
      </w:tabs>
      <w:spacing w:before="120" w:after="120"/>
      <w:ind w:left="425" w:hanging="425"/>
    </w:pPr>
  </w:style>
  <w:style w:type="paragraph" w:styleId="TableofFigures">
    <w:name w:val="table of figures"/>
    <w:basedOn w:val="Normal"/>
    <w:next w:val="Normal"/>
    <w:uiPriority w:val="99"/>
    <w:rsid w:val="00C76C53"/>
    <w:pPr>
      <w:spacing w:before="120" w:after="120" w:line="240" w:lineRule="auto"/>
    </w:pPr>
  </w:style>
  <w:style w:type="paragraph" w:styleId="ListBullet2">
    <w:name w:val="List Bullet 2"/>
    <w:basedOn w:val="Normal"/>
    <w:uiPriority w:val="8"/>
    <w:qFormat/>
    <w:rsid w:val="00C76C53"/>
    <w:pPr>
      <w:spacing w:before="120" w:after="120"/>
      <w:ind w:left="851" w:hanging="426"/>
      <w:contextualSpacing/>
    </w:pPr>
  </w:style>
  <w:style w:type="paragraph" w:styleId="ListNumber">
    <w:name w:val="List Number"/>
    <w:basedOn w:val="Normal"/>
    <w:uiPriority w:val="9"/>
    <w:qFormat/>
    <w:rsid w:val="00C76C53"/>
    <w:pPr>
      <w:tabs>
        <w:tab w:val="left" w:pos="142"/>
      </w:tabs>
      <w:spacing w:before="120" w:after="120"/>
      <w:ind w:left="425" w:hanging="425"/>
    </w:pPr>
  </w:style>
  <w:style w:type="paragraph" w:styleId="ListNumber2">
    <w:name w:val="List Number 2"/>
    <w:uiPriority w:val="10"/>
    <w:qFormat/>
    <w:rsid w:val="00C76C53"/>
    <w:pPr>
      <w:tabs>
        <w:tab w:val="left" w:pos="567"/>
      </w:tabs>
      <w:spacing w:before="120" w:after="120" w:line="264" w:lineRule="auto"/>
      <w:ind w:left="851" w:hanging="426"/>
    </w:pPr>
    <w:rPr>
      <w:rFonts w:eastAsia="Times New Roman" w:cs="Times New Roman"/>
      <w:kern w:val="0"/>
      <w:sz w:val="22"/>
      <w14:ligatures w14:val="none"/>
    </w:rPr>
  </w:style>
  <w:style w:type="paragraph" w:styleId="ListNumber3">
    <w:name w:val="List Number 3"/>
    <w:uiPriority w:val="11"/>
    <w:qFormat/>
    <w:rsid w:val="00C76C53"/>
    <w:pPr>
      <w:spacing w:before="120" w:after="120" w:line="264" w:lineRule="auto"/>
      <w:ind w:left="1191" w:hanging="340"/>
    </w:pPr>
    <w:rPr>
      <w:rFonts w:eastAsia="Times New Roman" w:cs="Times New Roman"/>
      <w:kern w:val="0"/>
      <w:sz w:val="22"/>
      <w14:ligatures w14:val="none"/>
    </w:rPr>
  </w:style>
  <w:style w:type="table" w:customStyle="1" w:styleId="LightShading1">
    <w:name w:val="Light Shading1"/>
    <w:basedOn w:val="TableNormal"/>
    <w:uiPriority w:val="60"/>
    <w:rsid w:val="00C76C53"/>
    <w:pPr>
      <w:spacing w:after="0" w:line="240" w:lineRule="auto"/>
    </w:pPr>
    <w:rPr>
      <w:rFonts w:ascii="Cambria" w:eastAsia="Cambria" w:hAnsi="Cambria" w:cs="Times New Roman"/>
      <w:color w:val="000000"/>
      <w:kern w:val="0"/>
      <w:sz w:val="20"/>
      <w:szCs w:val="20"/>
      <w:lang w:eastAsia="en-AU"/>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76C53"/>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C76C53"/>
    <w:pPr>
      <w:spacing w:before="60" w:after="60" w:line="240" w:lineRule="auto"/>
    </w:pPr>
    <w:rPr>
      <w:sz w:val="18"/>
    </w:rPr>
  </w:style>
  <w:style w:type="table" w:styleId="TableGrid1">
    <w:name w:val="Table Grid 1"/>
    <w:basedOn w:val="TableNormal"/>
    <w:uiPriority w:val="99"/>
    <w:semiHidden/>
    <w:unhideWhenUsed/>
    <w:rsid w:val="00C76C53"/>
    <w:pPr>
      <w:spacing w:after="200" w:line="280" w:lineRule="atLeast"/>
    </w:pPr>
    <w:rPr>
      <w:rFonts w:ascii="Cambria" w:eastAsia="Cambria" w:hAnsi="Cambria"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C76C53"/>
    <w:pPr>
      <w:keepNext/>
    </w:pPr>
    <w:rPr>
      <w:b/>
    </w:rPr>
  </w:style>
  <w:style w:type="character" w:styleId="PlaceholderText">
    <w:name w:val="Placeholder Text"/>
    <w:basedOn w:val="DefaultParagraphFont"/>
    <w:uiPriority w:val="99"/>
    <w:semiHidden/>
    <w:rsid w:val="00C76C53"/>
    <w:rPr>
      <w:color w:val="808080"/>
    </w:rPr>
  </w:style>
  <w:style w:type="paragraph" w:customStyle="1" w:styleId="Author">
    <w:name w:val="Author"/>
    <w:basedOn w:val="Normal"/>
    <w:next w:val="Normal"/>
    <w:uiPriority w:val="24"/>
    <w:qFormat/>
    <w:rsid w:val="00C76C53"/>
    <w:pPr>
      <w:spacing w:after="60"/>
    </w:pPr>
    <w:rPr>
      <w:b/>
      <w:sz w:val="28"/>
      <w:szCs w:val="28"/>
    </w:rPr>
  </w:style>
  <w:style w:type="paragraph" w:customStyle="1" w:styleId="AuthorOrganisationAffiliation">
    <w:name w:val="Author Organisation/Affiliation"/>
    <w:basedOn w:val="Normal"/>
    <w:next w:val="Normal"/>
    <w:uiPriority w:val="25"/>
    <w:qFormat/>
    <w:rsid w:val="00C76C53"/>
    <w:pPr>
      <w:spacing w:after="720"/>
    </w:pPr>
  </w:style>
  <w:style w:type="character" w:styleId="Strong">
    <w:name w:val="Strong"/>
    <w:basedOn w:val="DefaultParagraphFont"/>
    <w:uiPriority w:val="22"/>
    <w:qFormat/>
    <w:rsid w:val="00C76C53"/>
    <w:rPr>
      <w:b/>
      <w:bCs/>
    </w:rPr>
  </w:style>
  <w:style w:type="paragraph" w:customStyle="1" w:styleId="Glossary">
    <w:name w:val="Glossary"/>
    <w:basedOn w:val="Normal"/>
    <w:link w:val="GlossaryChar"/>
    <w:uiPriority w:val="28"/>
    <w:semiHidden/>
    <w:locked/>
    <w:rsid w:val="00C76C53"/>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C76C53"/>
    <w:rPr>
      <w:rFonts w:eastAsia="Calibri"/>
      <w:color w:val="000000"/>
      <w:kern w:val="0"/>
      <w:sz w:val="22"/>
      <w:szCs w:val="22"/>
      <w14:ligatures w14:val="none"/>
    </w:rPr>
  </w:style>
  <w:style w:type="character" w:styleId="Emphasis">
    <w:name w:val="Emphasis"/>
    <w:basedOn w:val="DefaultParagraphFont"/>
    <w:uiPriority w:val="99"/>
    <w:qFormat/>
    <w:rsid w:val="00C76C53"/>
    <w:rPr>
      <w:i/>
      <w:iCs/>
    </w:rPr>
  </w:style>
  <w:style w:type="paragraph" w:styleId="TOAHeading">
    <w:name w:val="toa heading"/>
    <w:basedOn w:val="Heading1"/>
    <w:next w:val="Normal"/>
    <w:uiPriority w:val="99"/>
    <w:semiHidden/>
    <w:unhideWhenUsed/>
    <w:rsid w:val="00C76C53"/>
    <w:pPr>
      <w:keepNext w:val="0"/>
      <w:keepLines w:val="0"/>
      <w:widowControl w:val="0"/>
      <w:spacing w:before="120" w:after="0" w:line="240" w:lineRule="auto"/>
      <w:contextualSpacing/>
    </w:pPr>
    <w:rPr>
      <w:rFonts w:ascii="Calibri" w:eastAsiaTheme="minorHAnsi" w:hAnsi="Calibri" w:cstheme="minorBidi"/>
      <w:b/>
      <w:color w:val="083A42"/>
      <w:spacing w:val="5"/>
      <w:kern w:val="28"/>
      <w:sz w:val="24"/>
      <w:szCs w:val="28"/>
    </w:rPr>
  </w:style>
  <w:style w:type="paragraph" w:styleId="NormalWeb">
    <w:name w:val="Normal (Web)"/>
    <w:basedOn w:val="Normal"/>
    <w:uiPriority w:val="99"/>
    <w:unhideWhenUsed/>
    <w:rsid w:val="00C76C53"/>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C76C53"/>
    <w:pPr>
      <w:numPr>
        <w:numId w:val="1"/>
      </w:numPr>
      <w:ind w:left="357" w:hanging="357"/>
    </w:pPr>
  </w:style>
  <w:style w:type="paragraph" w:customStyle="1" w:styleId="TableBullet1">
    <w:name w:val="Table Bullet 1"/>
    <w:basedOn w:val="TableText"/>
    <w:uiPriority w:val="15"/>
    <w:qFormat/>
    <w:rsid w:val="00C76C53"/>
    <w:pPr>
      <w:numPr>
        <w:numId w:val="2"/>
      </w:numPr>
    </w:pPr>
  </w:style>
  <w:style w:type="paragraph" w:styleId="DocumentMap">
    <w:name w:val="Document Map"/>
    <w:basedOn w:val="Normal"/>
    <w:link w:val="DocumentMapChar"/>
    <w:uiPriority w:val="99"/>
    <w:semiHidden/>
    <w:unhideWhenUsed/>
    <w:rsid w:val="00C76C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76C53"/>
    <w:rPr>
      <w:rFonts w:ascii="Tahoma" w:hAnsi="Tahoma" w:cs="Tahoma"/>
      <w:kern w:val="0"/>
      <w:sz w:val="16"/>
      <w:szCs w:val="16"/>
      <w14:ligatures w14:val="none"/>
    </w:rPr>
  </w:style>
  <w:style w:type="paragraph" w:customStyle="1" w:styleId="BoxHeading">
    <w:name w:val="Box Heading"/>
    <w:basedOn w:val="BoxText"/>
    <w:uiPriority w:val="20"/>
    <w:qFormat/>
    <w:rsid w:val="00C76C53"/>
    <w:pPr>
      <w:spacing w:line="240" w:lineRule="auto"/>
    </w:pPr>
    <w:rPr>
      <w:b/>
    </w:rPr>
  </w:style>
  <w:style w:type="paragraph" w:customStyle="1" w:styleId="Securityclassification">
    <w:name w:val="Security classification"/>
    <w:basedOn w:val="Header"/>
    <w:next w:val="Header"/>
    <w:uiPriority w:val="26"/>
    <w:qFormat/>
    <w:rsid w:val="00C76C53"/>
    <w:pPr>
      <w:spacing w:after="0"/>
    </w:pPr>
    <w:rPr>
      <w:b/>
      <w:color w:val="FF0000"/>
      <w:sz w:val="36"/>
      <w:szCs w:val="36"/>
    </w:rPr>
  </w:style>
  <w:style w:type="paragraph" w:customStyle="1" w:styleId="DisseminationLimitingMarker">
    <w:name w:val="Dissemination Limiting Marker"/>
    <w:basedOn w:val="Header"/>
    <w:next w:val="Header"/>
    <w:uiPriority w:val="27"/>
    <w:rsid w:val="00C76C53"/>
    <w:pPr>
      <w:spacing w:after="0"/>
    </w:pPr>
    <w:rPr>
      <w:b/>
      <w:sz w:val="36"/>
      <w:szCs w:val="36"/>
    </w:rPr>
  </w:style>
  <w:style w:type="paragraph" w:styleId="FootnoteText">
    <w:name w:val="footnote text"/>
    <w:basedOn w:val="Normal"/>
    <w:link w:val="FootnoteTextChar"/>
    <w:uiPriority w:val="9"/>
    <w:unhideWhenUsed/>
    <w:qFormat/>
    <w:rsid w:val="00C76C53"/>
    <w:pPr>
      <w:spacing w:after="60" w:line="264" w:lineRule="auto"/>
    </w:pPr>
    <w:rPr>
      <w:sz w:val="20"/>
      <w:szCs w:val="20"/>
    </w:rPr>
  </w:style>
  <w:style w:type="character" w:customStyle="1" w:styleId="FootnoteTextChar">
    <w:name w:val="Footnote Text Char"/>
    <w:basedOn w:val="DefaultParagraphFont"/>
    <w:link w:val="FootnoteText"/>
    <w:uiPriority w:val="9"/>
    <w:rsid w:val="00C76C53"/>
    <w:rPr>
      <w:kern w:val="0"/>
      <w:sz w:val="20"/>
      <w:szCs w:val="20"/>
      <w14:ligatures w14:val="none"/>
    </w:rPr>
  </w:style>
  <w:style w:type="character" w:styleId="FootnoteReference">
    <w:name w:val="footnote reference"/>
    <w:basedOn w:val="DefaultParagraphFont"/>
    <w:unhideWhenUsed/>
    <w:rsid w:val="00C76C53"/>
    <w:rPr>
      <w:vertAlign w:val="superscript"/>
    </w:rPr>
  </w:style>
  <w:style w:type="paragraph" w:styleId="EndnoteText">
    <w:name w:val="endnote text"/>
    <w:basedOn w:val="Normal"/>
    <w:link w:val="EndnoteTextChar"/>
    <w:uiPriority w:val="99"/>
    <w:unhideWhenUsed/>
    <w:rsid w:val="00C76C53"/>
    <w:pPr>
      <w:spacing w:after="60" w:line="264" w:lineRule="auto"/>
    </w:pPr>
    <w:rPr>
      <w:sz w:val="20"/>
      <w:szCs w:val="20"/>
    </w:rPr>
  </w:style>
  <w:style w:type="character" w:customStyle="1" w:styleId="EndnoteTextChar">
    <w:name w:val="Endnote Text Char"/>
    <w:basedOn w:val="DefaultParagraphFont"/>
    <w:link w:val="EndnoteText"/>
    <w:uiPriority w:val="99"/>
    <w:rsid w:val="00C76C53"/>
    <w:rPr>
      <w:kern w:val="0"/>
      <w:sz w:val="20"/>
      <w:szCs w:val="20"/>
      <w14:ligatures w14:val="none"/>
    </w:rPr>
  </w:style>
  <w:style w:type="character" w:styleId="EndnoteReference">
    <w:name w:val="endnote reference"/>
    <w:basedOn w:val="DefaultParagraphFont"/>
    <w:uiPriority w:val="99"/>
    <w:semiHidden/>
    <w:unhideWhenUsed/>
    <w:rsid w:val="00C76C53"/>
    <w:rPr>
      <w:vertAlign w:val="superscript"/>
    </w:rPr>
  </w:style>
  <w:style w:type="character" w:styleId="FollowedHyperlink">
    <w:name w:val="FollowedHyperlink"/>
    <w:basedOn w:val="DefaultParagraphFont"/>
    <w:uiPriority w:val="99"/>
    <w:semiHidden/>
    <w:unhideWhenUsed/>
    <w:rsid w:val="00C76C53"/>
    <w:rPr>
      <w:color w:val="800080"/>
      <w:u w:val="single"/>
    </w:rPr>
  </w:style>
  <w:style w:type="paragraph" w:customStyle="1" w:styleId="BoxSource">
    <w:name w:val="Box Source"/>
    <w:basedOn w:val="FigureTableNoteSource"/>
    <w:uiPriority w:val="22"/>
    <w:qFormat/>
    <w:rsid w:val="00C76C5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C76C53"/>
    <w:pPr>
      <w:numPr>
        <w:numId w:val="3"/>
      </w:numPr>
    </w:pPr>
  </w:style>
  <w:style w:type="paragraph" w:customStyle="1" w:styleId="TOCHeading2">
    <w:name w:val="TOC Heading 2"/>
    <w:next w:val="Normal"/>
    <w:qFormat/>
    <w:rsid w:val="00C76C53"/>
    <w:pPr>
      <w:spacing w:after="0" w:line="240" w:lineRule="auto"/>
    </w:pPr>
    <w:rPr>
      <w:rFonts w:ascii="Calibri Light" w:hAnsi="Calibri Light"/>
      <w:kern w:val="0"/>
      <w:sz w:val="36"/>
      <w:szCs w:val="22"/>
      <w14:ligatures w14:val="none"/>
    </w:rPr>
  </w:style>
  <w:style w:type="numbering" w:customStyle="1" w:styleId="Numberlist">
    <w:name w:val="Number list"/>
    <w:uiPriority w:val="99"/>
    <w:rsid w:val="00C76C53"/>
    <w:pPr>
      <w:numPr>
        <w:numId w:val="4"/>
      </w:numPr>
    </w:pPr>
  </w:style>
  <w:style w:type="numbering" w:customStyle="1" w:styleId="Headinglist">
    <w:name w:val="Heading list"/>
    <w:uiPriority w:val="99"/>
    <w:rsid w:val="00C76C53"/>
    <w:pPr>
      <w:numPr>
        <w:numId w:val="5"/>
      </w:numPr>
    </w:pPr>
  </w:style>
  <w:style w:type="paragraph" w:customStyle="1" w:styleId="Normalsmall">
    <w:name w:val="Normal small"/>
    <w:qFormat/>
    <w:rsid w:val="00C76C53"/>
    <w:pPr>
      <w:spacing w:after="120" w:line="276" w:lineRule="auto"/>
    </w:pPr>
    <w:rPr>
      <w:kern w:val="0"/>
      <w:sz w:val="18"/>
      <w:szCs w:val="18"/>
      <w14:ligatures w14:val="none"/>
    </w:rPr>
  </w:style>
  <w:style w:type="paragraph" w:styleId="ListBullet3">
    <w:name w:val="List Bullet 3"/>
    <w:basedOn w:val="Normal"/>
    <w:uiPriority w:val="99"/>
    <w:semiHidden/>
    <w:rsid w:val="00C76C53"/>
    <w:pPr>
      <w:ind w:left="1276" w:hanging="425"/>
      <w:contextualSpacing/>
    </w:pPr>
  </w:style>
  <w:style w:type="table" w:customStyle="1" w:styleId="ABARESTableleftrightalign">
    <w:name w:val="ABARES Table (left/right align)"/>
    <w:basedOn w:val="TableNormal"/>
    <w:uiPriority w:val="99"/>
    <w:rsid w:val="00C76C53"/>
    <w:pPr>
      <w:spacing w:before="60" w:after="60" w:line="240" w:lineRule="auto"/>
      <w:jc w:val="right"/>
    </w:pPr>
    <w:rPr>
      <w:rFonts w:ascii="Cambria" w:eastAsia="Calibri" w:hAnsi="Cambria" w:cs="Times New Roman"/>
      <w:kern w:val="0"/>
      <w:sz w:val="19"/>
      <w:szCs w:val="20"/>
      <w:lang w:eastAsia="en-AU"/>
      <w14:ligatures w14:val="none"/>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C76C53"/>
    <w:pPr>
      <w:spacing w:before="60" w:after="60" w:line="240" w:lineRule="auto"/>
    </w:pPr>
    <w:rPr>
      <w:rFonts w:ascii="Cambria" w:eastAsia="Calibri" w:hAnsi="Cambria" w:cs="Times New Roman"/>
      <w:kern w:val="0"/>
      <w:sz w:val="19"/>
      <w:szCs w:val="20"/>
      <w:lang w:eastAsia="en-AU"/>
      <w14:ligatures w14:val="none"/>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C76C53"/>
    <w:pPr>
      <w:numPr>
        <w:numId w:val="6"/>
      </w:numPr>
      <w:spacing w:before="60" w:after="60" w:line="240" w:lineRule="auto"/>
      <w:ind w:left="403"/>
      <w:contextualSpacing/>
    </w:pPr>
    <w:rPr>
      <w:rFonts w:eastAsia="Calibri" w:cs="Times New Roman"/>
      <w:color w:val="000000" w:themeColor="text1"/>
      <w:kern w:val="0"/>
      <w:sz w:val="18"/>
      <w:szCs w:val="22"/>
      <w14:ligatures w14:val="none"/>
    </w:rPr>
  </w:style>
  <w:style w:type="paragraph" w:customStyle="1" w:styleId="TableBullet2">
    <w:name w:val="Table Bullet 2"/>
    <w:basedOn w:val="TableBullet1"/>
    <w:qFormat/>
    <w:rsid w:val="00C76C53"/>
    <w:pPr>
      <w:numPr>
        <w:numId w:val="8"/>
      </w:numPr>
      <w:tabs>
        <w:tab w:val="num" w:pos="284"/>
      </w:tabs>
      <w:ind w:left="568" w:hanging="284"/>
    </w:pPr>
  </w:style>
  <w:style w:type="numbering" w:customStyle="1" w:styleId="TableBulletlist">
    <w:name w:val="Table Bullet list"/>
    <w:uiPriority w:val="99"/>
    <w:rsid w:val="00C76C53"/>
    <w:pPr>
      <w:numPr>
        <w:numId w:val="7"/>
      </w:numPr>
    </w:pPr>
  </w:style>
  <w:style w:type="character" w:styleId="UnresolvedMention">
    <w:name w:val="Unresolved Mention"/>
    <w:basedOn w:val="DefaultParagraphFont"/>
    <w:uiPriority w:val="99"/>
    <w:semiHidden/>
    <w:unhideWhenUsed/>
    <w:rsid w:val="00C76C53"/>
    <w:rPr>
      <w:color w:val="605E5C"/>
      <w:shd w:val="clear" w:color="auto" w:fill="E1DFDD"/>
    </w:rPr>
  </w:style>
  <w:style w:type="paragraph" w:styleId="BodyText">
    <w:name w:val="Body Text"/>
    <w:basedOn w:val="Normal"/>
    <w:link w:val="BodyTextChar"/>
    <w:qFormat/>
    <w:rsid w:val="00C76C53"/>
    <w:pPr>
      <w:spacing w:before="180" w:after="180" w:line="240" w:lineRule="auto"/>
    </w:pPr>
    <w:rPr>
      <w:sz w:val="24"/>
      <w:szCs w:val="24"/>
      <w:lang w:val="en-US"/>
    </w:rPr>
  </w:style>
  <w:style w:type="character" w:customStyle="1" w:styleId="BodyTextChar">
    <w:name w:val="Body Text Char"/>
    <w:basedOn w:val="DefaultParagraphFont"/>
    <w:link w:val="BodyText"/>
    <w:rsid w:val="00C76C53"/>
    <w:rPr>
      <w:kern w:val="0"/>
      <w:lang w:val="en-US"/>
      <w14:ligatures w14:val="none"/>
    </w:rPr>
  </w:style>
  <w:style w:type="paragraph" w:customStyle="1" w:styleId="FirstParagraph">
    <w:name w:val="First Paragraph"/>
    <w:basedOn w:val="BodyText"/>
    <w:next w:val="BodyText"/>
    <w:qFormat/>
    <w:rsid w:val="00C76C53"/>
  </w:style>
  <w:style w:type="paragraph" w:customStyle="1" w:styleId="msonormal0">
    <w:name w:val="msonormal"/>
    <w:basedOn w:val="Normal"/>
    <w:rsid w:val="00C76C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C76C53"/>
    <w:pP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C76C5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C76C5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C76C53"/>
    <w:pPr>
      <w:shd w:val="clear" w:color="000000" w:fill="C6EFCE"/>
      <w:spacing w:before="100" w:beforeAutospacing="1" w:after="100" w:afterAutospacing="1" w:line="240" w:lineRule="auto"/>
      <w:textAlignment w:val="center"/>
    </w:pPr>
    <w:rPr>
      <w:rFonts w:ascii="Times New Roman" w:eastAsia="Times New Roman" w:hAnsi="Times New Roman" w:cs="Times New Roman"/>
      <w:color w:val="006100"/>
      <w:sz w:val="24"/>
      <w:szCs w:val="24"/>
      <w:lang w:eastAsia="en-AU"/>
    </w:rPr>
  </w:style>
  <w:style w:type="paragraph" w:customStyle="1" w:styleId="xl69">
    <w:name w:val="xl69"/>
    <w:basedOn w:val="Normal"/>
    <w:rsid w:val="00C76C53"/>
    <w:pPr>
      <w:shd w:val="clear" w:color="000000" w:fill="C6EFCE"/>
      <w:spacing w:before="100" w:beforeAutospacing="1" w:after="100" w:afterAutospacing="1" w:line="240" w:lineRule="auto"/>
      <w:textAlignment w:val="center"/>
    </w:pPr>
    <w:rPr>
      <w:rFonts w:ascii="Times New Roman" w:eastAsia="Times New Roman" w:hAnsi="Times New Roman" w:cs="Times New Roman"/>
      <w:color w:val="006100"/>
      <w:sz w:val="24"/>
      <w:szCs w:val="24"/>
      <w:lang w:eastAsia="en-AU"/>
    </w:rPr>
  </w:style>
  <w:style w:type="paragraph" w:styleId="Revision">
    <w:name w:val="Revision"/>
    <w:hidden/>
    <w:uiPriority w:val="99"/>
    <w:semiHidden/>
    <w:rsid w:val="00C76C53"/>
    <w:pPr>
      <w:spacing w:after="0" w:line="240" w:lineRule="auto"/>
    </w:pPr>
    <w:rPr>
      <w:kern w:val="0"/>
      <w:lang w:val="en-US"/>
      <w14:ligatures w14:val="none"/>
    </w:rPr>
  </w:style>
  <w:style w:type="character" w:customStyle="1" w:styleId="ListParagraphChar">
    <w:name w:val="List Paragraph Char"/>
    <w:aliases w:val="Recommendation Char,List Paragraph1 Char,List Paragraph11 Char,L Char,F5 List Paragraph Char,Dot pt Char,CV text Char,List Paragraph111 Char,Medium Grid 1 - Accent 21 Char,Numbered Paragraph Char,List Paragraph2 Char,FooterText Char"/>
    <w:basedOn w:val="DefaultParagraphFont"/>
    <w:link w:val="ListParagraph"/>
    <w:uiPriority w:val="34"/>
    <w:qFormat/>
    <w:rsid w:val="00C76C53"/>
  </w:style>
  <w:style w:type="numbering" w:customStyle="1" w:styleId="NoList1">
    <w:name w:val="No List1"/>
    <w:next w:val="NoList"/>
    <w:uiPriority w:val="99"/>
    <w:semiHidden/>
    <w:unhideWhenUsed/>
    <w:rsid w:val="00C76C53"/>
  </w:style>
  <w:style w:type="character" w:styleId="Mention">
    <w:name w:val="Mention"/>
    <w:basedOn w:val="DefaultParagraphFont"/>
    <w:uiPriority w:val="99"/>
    <w:unhideWhenUsed/>
    <w:rsid w:val="00C76C53"/>
    <w:rPr>
      <w:color w:val="2B579A"/>
      <w:shd w:val="clear" w:color="auto" w:fill="E1DFDD"/>
    </w:rPr>
  </w:style>
  <w:style w:type="table" w:styleId="GridTable5Dark-Accent5">
    <w:name w:val="Grid Table 5 Dark Accent 5"/>
    <w:basedOn w:val="TableNormal"/>
    <w:uiPriority w:val="50"/>
    <w:rsid w:val="00C76C53"/>
    <w:pPr>
      <w:spacing w:after="0" w:line="240" w:lineRule="auto"/>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shd w:val="clear" w:color="auto" w:fill="B7D4EF" w:themeFill="text2" w:themeFillTint="3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customStyle="1" w:styleId="GridTable5Dark-Accent51">
    <w:name w:val="Grid Table 5 Dark - Accent 51"/>
    <w:basedOn w:val="TableNormal"/>
    <w:next w:val="GridTable5Dark-Accent5"/>
    <w:uiPriority w:val="50"/>
    <w:rsid w:val="00C76C53"/>
    <w:pPr>
      <w:spacing w:after="0" w:line="240" w:lineRule="auto"/>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shd w:val="clear" w:color="auto" w:fill="D9D9D9" w:themeFill="background1" w:themeFillShade="D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paragraph" w:customStyle="1" w:styleId="xl70">
    <w:name w:val="xl70"/>
    <w:basedOn w:val="Normal"/>
    <w:rsid w:val="00C76C5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1">
    <w:name w:val="xl71"/>
    <w:basedOn w:val="Normal"/>
    <w:rsid w:val="00C76C5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3">
    <w:name w:val="xl73"/>
    <w:basedOn w:val="Normal"/>
    <w:rsid w:val="00C76C5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74">
    <w:name w:val="xl74"/>
    <w:basedOn w:val="Normal"/>
    <w:rsid w:val="00C76C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C76C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6">
    <w:name w:val="xl76"/>
    <w:basedOn w:val="Normal"/>
    <w:rsid w:val="00C76C5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xl77">
    <w:name w:val="xl77"/>
    <w:basedOn w:val="Normal"/>
    <w:rsid w:val="00C76C5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xl78">
    <w:name w:val="xl78"/>
    <w:basedOn w:val="Normal"/>
    <w:rsid w:val="00C76C53"/>
    <w:pPr>
      <w:spacing w:before="100" w:beforeAutospacing="1" w:after="100" w:afterAutospacing="1" w:line="240" w:lineRule="auto"/>
    </w:pPr>
    <w:rPr>
      <w:rFonts w:ascii="Times New Roman" w:eastAsia="Times New Roman" w:hAnsi="Times New Roman" w:cs="Times New Roman"/>
      <w:b/>
      <w:bCs/>
      <w:sz w:val="32"/>
      <w:szCs w:val="32"/>
      <w:lang w:eastAsia="en-AU"/>
    </w:rPr>
  </w:style>
  <w:style w:type="paragraph" w:customStyle="1" w:styleId="xl79">
    <w:name w:val="xl79"/>
    <w:basedOn w:val="Normal"/>
    <w:rsid w:val="00C76C53"/>
    <w:pPr>
      <w:spacing w:before="100" w:beforeAutospacing="1" w:after="100" w:afterAutospacing="1" w:line="240" w:lineRule="auto"/>
    </w:pPr>
    <w:rPr>
      <w:rFonts w:ascii="Times New Roman" w:eastAsia="Times New Roman" w:hAnsi="Times New Roman" w:cs="Times New Roman"/>
      <w:b/>
      <w:bCs/>
      <w:sz w:val="32"/>
      <w:szCs w:val="32"/>
      <w:lang w:eastAsia="en-AU"/>
    </w:rPr>
  </w:style>
  <w:style w:type="paragraph" w:customStyle="1" w:styleId="xl80">
    <w:name w:val="xl80"/>
    <w:basedOn w:val="Normal"/>
    <w:rsid w:val="00C76C53"/>
    <w:pPr>
      <w:spacing w:before="100" w:beforeAutospacing="1" w:after="100" w:afterAutospacing="1" w:line="240" w:lineRule="auto"/>
    </w:pPr>
    <w:rPr>
      <w:rFonts w:ascii="Times New Roman" w:eastAsia="Times New Roman" w:hAnsi="Times New Roman" w:cs="Times New Roman"/>
      <w:b/>
      <w:bCs/>
      <w:sz w:val="32"/>
      <w:szCs w:val="32"/>
      <w:lang w:eastAsia="en-AU"/>
    </w:rPr>
  </w:style>
  <w:style w:type="paragraph" w:customStyle="1" w:styleId="xl81">
    <w:name w:val="xl81"/>
    <w:basedOn w:val="Normal"/>
    <w:rsid w:val="00C76C53"/>
    <w:pPr>
      <w:spacing w:before="100" w:beforeAutospacing="1" w:after="100" w:afterAutospacing="1" w:line="240" w:lineRule="auto"/>
      <w:jc w:val="right"/>
    </w:pPr>
    <w:rPr>
      <w:rFonts w:ascii="Times New Roman" w:eastAsia="Times New Roman" w:hAnsi="Times New Roman" w:cs="Times New Roman"/>
      <w:b/>
      <w:bCs/>
      <w:sz w:val="32"/>
      <w:szCs w:val="32"/>
      <w:lang w:eastAsia="en-AU"/>
    </w:rPr>
  </w:style>
  <w:style w:type="paragraph" w:customStyle="1" w:styleId="xl82">
    <w:name w:val="xl82"/>
    <w:basedOn w:val="Normal"/>
    <w:rsid w:val="00C76C53"/>
    <w:pPr>
      <w:spacing w:before="100" w:beforeAutospacing="1" w:after="100" w:afterAutospacing="1" w:line="240" w:lineRule="auto"/>
    </w:pPr>
    <w:rPr>
      <w:rFonts w:ascii="Times New Roman" w:eastAsia="Times New Roman" w:hAnsi="Times New Roman" w:cs="Times New Roman"/>
      <w:b/>
      <w:bCs/>
      <w:sz w:val="32"/>
      <w:szCs w:val="32"/>
      <w:lang w:eastAsia="en-AU"/>
    </w:rPr>
  </w:style>
  <w:style w:type="paragraph" w:customStyle="1" w:styleId="xl83">
    <w:name w:val="xl83"/>
    <w:basedOn w:val="Normal"/>
    <w:rsid w:val="00C76C53"/>
    <w:pPr>
      <w:spacing w:before="100" w:beforeAutospacing="1" w:after="100" w:afterAutospacing="1" w:line="240" w:lineRule="auto"/>
    </w:pPr>
    <w:rPr>
      <w:rFonts w:ascii="Times New Roman" w:eastAsia="Times New Roman" w:hAnsi="Times New Roman" w:cs="Times New Roman"/>
      <w:sz w:val="32"/>
      <w:szCs w:val="32"/>
      <w:lang w:eastAsia="en-AU"/>
    </w:rPr>
  </w:style>
  <w:style w:type="table" w:styleId="PlainTable3">
    <w:name w:val="Plain Table 3"/>
    <w:basedOn w:val="TableNormal"/>
    <w:uiPriority w:val="43"/>
    <w:rsid w:val="00C76C53"/>
    <w:pPr>
      <w:spacing w:after="0" w:line="240" w:lineRule="auto"/>
    </w:pPr>
    <w:rPr>
      <w:rFonts w:eastAsiaTheme="minorEastAsia"/>
      <w:sz w:val="22"/>
      <w:szCs w:val="22"/>
      <w:lang w:eastAsia="ja-JP"/>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76C53"/>
    <w:pPr>
      <w:spacing w:after="0" w:line="240" w:lineRule="auto"/>
    </w:pPr>
    <w:rPr>
      <w:rFonts w:eastAsiaTheme="minorEastAsia"/>
      <w:sz w:val="22"/>
      <w:szCs w:val="22"/>
      <w:lang w:eastAsia="ja-JP"/>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50"/>
    <w:rsid w:val="00C76C53"/>
    <w:pPr>
      <w:spacing w:after="0" w:line="240" w:lineRule="auto"/>
    </w:pPr>
    <w:rPr>
      <w:rFonts w:ascii="Cambria" w:eastAsia="Cambria" w:hAnsi="Cambria" w:cs="Times New Roman"/>
      <w:kern w:val="0"/>
      <w:sz w:val="20"/>
      <w:szCs w:val="20"/>
      <w:lang w:eastAsia="en-AU"/>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ListTable4-Accent2">
    <w:name w:val="List Table 4 Accent 2"/>
    <w:basedOn w:val="TableNormal"/>
    <w:uiPriority w:val="49"/>
    <w:rsid w:val="00C76C53"/>
    <w:pPr>
      <w:spacing w:after="0" w:line="240" w:lineRule="auto"/>
    </w:pPr>
    <w:rPr>
      <w:rFonts w:ascii="Cambria" w:eastAsia="Cambria" w:hAnsi="Cambria" w:cs="Times New Roman"/>
      <w:kern w:val="0"/>
      <w:sz w:val="20"/>
      <w:szCs w:val="20"/>
      <w:lang w:eastAsia="en-AU"/>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4-Accent21">
    <w:name w:val="List Table 4 - Accent 21"/>
    <w:basedOn w:val="TableNormal"/>
    <w:next w:val="ListTable4-Accent2"/>
    <w:uiPriority w:val="49"/>
    <w:rsid w:val="00C76C53"/>
    <w:pPr>
      <w:spacing w:after="0" w:line="240" w:lineRule="auto"/>
    </w:pPr>
    <w:rPr>
      <w:rFonts w:ascii="Cambria" w:eastAsia="Cambria" w:hAnsi="Cambria" w:cs="Times New Roman"/>
      <w:kern w:val="0"/>
      <w:sz w:val="20"/>
      <w:szCs w:val="20"/>
      <w:lang w:eastAsia="en-AU"/>
      <w14:ligatures w14:val="none"/>
    </w:rPr>
    <w:tblPr>
      <w:tblStyleRowBandSize w:val="1"/>
      <w:tblStyleColBandSize w:val="1"/>
      <w:tblBorders>
        <w:top w:val="single" w:sz="4" w:space="0" w:color="8CD9CD"/>
        <w:left w:val="single" w:sz="4" w:space="0" w:color="8CD9CD"/>
        <w:bottom w:val="single" w:sz="4" w:space="0" w:color="8CD9CD"/>
        <w:right w:val="single" w:sz="4" w:space="0" w:color="8CD9CD"/>
        <w:insideH w:val="single" w:sz="4" w:space="0" w:color="8CD9CD"/>
      </w:tblBorders>
    </w:tblPr>
    <w:tblStylePr w:type="firstRow">
      <w:rPr>
        <w:b/>
        <w:bCs/>
        <w:color w:val="FFFFFF"/>
      </w:rPr>
      <w:tblPr/>
      <w:tcPr>
        <w:tcBorders>
          <w:top w:val="single" w:sz="4" w:space="0" w:color="40C1AC"/>
          <w:left w:val="single" w:sz="4" w:space="0" w:color="40C1AC"/>
          <w:bottom w:val="single" w:sz="4" w:space="0" w:color="40C1AC"/>
          <w:right w:val="single" w:sz="4" w:space="0" w:color="40C1AC"/>
          <w:insideH w:val="nil"/>
        </w:tcBorders>
        <w:shd w:val="clear" w:color="auto" w:fill="40C1AC"/>
      </w:tcPr>
    </w:tblStylePr>
    <w:tblStylePr w:type="lastRow">
      <w:rPr>
        <w:b/>
        <w:bCs/>
      </w:rPr>
      <w:tblPr/>
      <w:tcPr>
        <w:tcBorders>
          <w:top w:val="double" w:sz="4" w:space="0" w:color="8CD9CD"/>
        </w:tcBorders>
      </w:tcPr>
    </w:tblStylePr>
    <w:tblStylePr w:type="firstCol">
      <w:rPr>
        <w:b/>
        <w:bCs/>
      </w:rPr>
    </w:tblStylePr>
    <w:tblStylePr w:type="lastCol">
      <w:rPr>
        <w:b/>
        <w:bCs/>
      </w:rPr>
    </w:tblStylePr>
    <w:tblStylePr w:type="band1Vert">
      <w:tblPr/>
      <w:tcPr>
        <w:shd w:val="clear" w:color="auto" w:fill="D8F2EE"/>
      </w:tcPr>
    </w:tblStylePr>
    <w:tblStylePr w:type="band1Horz">
      <w:tblPr/>
      <w:tcPr>
        <w:shd w:val="clear" w:color="auto" w:fill="D8F2EE"/>
      </w:tcPr>
    </w:tblStylePr>
  </w:style>
  <w:style w:type="paragraph" w:customStyle="1" w:styleId="heading2">
    <w:name w:val="heading2"/>
    <w:basedOn w:val="Heading3"/>
    <w:next w:val="Normal"/>
    <w:link w:val="heading2Char0"/>
    <w:rsid w:val="00C76C53"/>
    <w:pPr>
      <w:numPr>
        <w:numId w:val="12"/>
      </w:numPr>
      <w:spacing w:before="0" w:after="0" w:line="240" w:lineRule="auto"/>
    </w:pPr>
    <w:rPr>
      <w:rFonts w:ascii="Calibri" w:eastAsia="Times New Roman" w:hAnsi="Calibri" w:cs="Times New Roman"/>
      <w:b/>
      <w:bCs/>
      <w:sz w:val="36"/>
    </w:rPr>
  </w:style>
  <w:style w:type="character" w:customStyle="1" w:styleId="heading2Char0">
    <w:name w:val="heading2 Char"/>
    <w:basedOn w:val="Heading3Char"/>
    <w:link w:val="heading2"/>
    <w:rsid w:val="00C76C53"/>
    <w:rPr>
      <w:rFonts w:ascii="Calibri" w:eastAsia="Times New Roman" w:hAnsi="Calibri" w:cs="Times New Roman"/>
      <w:b/>
      <w:bCs/>
      <w:color w:val="0F4761" w:themeColor="accent1" w:themeShade="BF"/>
      <w:kern w:val="0"/>
      <w:sz w:val="36"/>
      <w:szCs w:val="28"/>
      <w14:ligatures w14:val="none"/>
    </w:rPr>
  </w:style>
  <w:style w:type="table" w:styleId="ListTable3-Accent2">
    <w:name w:val="List Table 3 Accent 2"/>
    <w:basedOn w:val="TableNormal"/>
    <w:uiPriority w:val="48"/>
    <w:rsid w:val="00C76C53"/>
    <w:pPr>
      <w:spacing w:after="0" w:line="240" w:lineRule="auto"/>
    </w:pPr>
    <w:rPr>
      <w:rFonts w:ascii="Cambria" w:eastAsia="Cambria" w:hAnsi="Cambria" w:cs="Times New Roman"/>
      <w:kern w:val="0"/>
      <w:sz w:val="20"/>
      <w:szCs w:val="20"/>
      <w:lang w:eastAsia="en-AU"/>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4-Accent1">
    <w:name w:val="List Table 4 Accent 1"/>
    <w:basedOn w:val="TableNormal"/>
    <w:uiPriority w:val="49"/>
    <w:rsid w:val="00C76C53"/>
    <w:pPr>
      <w:spacing w:after="0" w:line="240" w:lineRule="auto"/>
    </w:pPr>
    <w:rPr>
      <w:rFonts w:ascii="Cambria" w:eastAsia="Cambria" w:hAnsi="Cambria" w:cs="Times New Roman"/>
      <w:kern w:val="0"/>
      <w:sz w:val="20"/>
      <w:szCs w:val="20"/>
      <w:lang w:eastAsia="en-AU"/>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C76C53"/>
    <w:pPr>
      <w:spacing w:after="0" w:line="240" w:lineRule="auto"/>
    </w:pPr>
    <w:rPr>
      <w:rFonts w:ascii="Cambria" w:eastAsia="Cambria" w:hAnsi="Cambria" w:cs="Times New Roman"/>
      <w:color w:val="BF4E14" w:themeColor="accent2" w:themeShade="BF"/>
      <w:kern w:val="0"/>
      <w:sz w:val="20"/>
      <w:szCs w:val="20"/>
      <w:lang w:eastAsia="en-AU"/>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2">
    <w:name w:val="List Table 6 Colorful Accent 2"/>
    <w:basedOn w:val="TableNormal"/>
    <w:uiPriority w:val="51"/>
    <w:rsid w:val="00C76C53"/>
    <w:pPr>
      <w:spacing w:after="0" w:line="240" w:lineRule="auto"/>
    </w:pPr>
    <w:rPr>
      <w:rFonts w:ascii="Cambria" w:eastAsia="Cambria" w:hAnsi="Cambria" w:cs="Times New Roman"/>
      <w:color w:val="BF4E14" w:themeColor="accent2" w:themeShade="BF"/>
      <w:kern w:val="0"/>
      <w:sz w:val="20"/>
      <w:szCs w:val="20"/>
      <w:lang w:eastAsia="en-AU"/>
      <w14:ligatures w14:val="none"/>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customStyle="1" w:styleId="OutlineNumbered1Char">
    <w:name w:val="Outline Numbered 1 Char"/>
    <w:basedOn w:val="DefaultParagraphFont"/>
    <w:link w:val="OutlineNumbered1"/>
    <w:locked/>
    <w:rsid w:val="00C76C53"/>
    <w:rPr>
      <w:sz w:val="22"/>
      <w:szCs w:val="22"/>
    </w:rPr>
  </w:style>
  <w:style w:type="paragraph" w:customStyle="1" w:styleId="OutlineNumbered1">
    <w:name w:val="Outline Numbered 1"/>
    <w:basedOn w:val="Normal"/>
    <w:link w:val="OutlineNumbered1Char"/>
    <w:rsid w:val="00C76C53"/>
    <w:pPr>
      <w:numPr>
        <w:numId w:val="13"/>
      </w:numPr>
      <w:spacing w:after="160" w:line="256" w:lineRule="auto"/>
    </w:pPr>
    <w:rPr>
      <w:kern w:val="2"/>
      <w14:ligatures w14:val="standardContextual"/>
    </w:rPr>
  </w:style>
  <w:style w:type="paragraph" w:customStyle="1" w:styleId="OutlineNumbered2">
    <w:name w:val="Outline Numbered 2"/>
    <w:basedOn w:val="Normal"/>
    <w:rsid w:val="00C76C53"/>
    <w:pPr>
      <w:numPr>
        <w:ilvl w:val="1"/>
        <w:numId w:val="13"/>
      </w:numPr>
      <w:tabs>
        <w:tab w:val="num" w:pos="360"/>
      </w:tabs>
      <w:spacing w:after="160" w:line="256" w:lineRule="auto"/>
      <w:ind w:left="0" w:firstLine="0"/>
    </w:pPr>
    <w:rPr>
      <w14:ligatures w14:val="standardContextual"/>
    </w:rPr>
  </w:style>
  <w:style w:type="paragraph" w:customStyle="1" w:styleId="OutlineNumbered3">
    <w:name w:val="Outline Numbered 3"/>
    <w:basedOn w:val="Normal"/>
    <w:rsid w:val="00C76C53"/>
    <w:pPr>
      <w:numPr>
        <w:ilvl w:val="2"/>
        <w:numId w:val="13"/>
      </w:numPr>
      <w:tabs>
        <w:tab w:val="num" w:pos="360"/>
      </w:tabs>
      <w:spacing w:after="160" w:line="256" w:lineRule="auto"/>
      <w:ind w:left="0" w:firstLine="0"/>
    </w:pPr>
    <w:rPr>
      <w14:ligatures w14:val="standardContextual"/>
    </w:rPr>
  </w:style>
  <w:style w:type="table" w:styleId="ListTable3-Accent1">
    <w:name w:val="List Table 3 Accent 1"/>
    <w:basedOn w:val="TableNormal"/>
    <w:uiPriority w:val="48"/>
    <w:rsid w:val="00C76C53"/>
    <w:pPr>
      <w:spacing w:after="0" w:line="240" w:lineRule="auto"/>
    </w:pPr>
    <w:rPr>
      <w:rFonts w:ascii="Cambria" w:eastAsia="Cambria" w:hAnsi="Cambria" w:cs="Times New Roman"/>
      <w:kern w:val="0"/>
      <w:sz w:val="20"/>
      <w:szCs w:val="20"/>
      <w:lang w:eastAsia="en-AU"/>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LightShading-Accent61">
    <w:name w:val="Light Shading - Accent 61"/>
    <w:basedOn w:val="TableGrid1"/>
    <w:next w:val="LightShading-Accent6"/>
    <w:uiPriority w:val="60"/>
    <w:rsid w:val="00C76C53"/>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List11">
    <w:name w:val="List11"/>
    <w:basedOn w:val="NoList"/>
    <w:uiPriority w:val="99"/>
    <w:rsid w:val="00C76C53"/>
  </w:style>
  <w:style w:type="numbering" w:customStyle="1" w:styleId="Numberlist1">
    <w:name w:val="Number list1"/>
    <w:uiPriority w:val="99"/>
    <w:rsid w:val="00C76C53"/>
  </w:style>
  <w:style w:type="numbering" w:customStyle="1" w:styleId="Headinglist1">
    <w:name w:val="Heading list1"/>
    <w:uiPriority w:val="99"/>
    <w:rsid w:val="00C76C53"/>
  </w:style>
  <w:style w:type="numbering" w:customStyle="1" w:styleId="TableBulletlist1">
    <w:name w:val="Table Bullet list1"/>
    <w:uiPriority w:val="99"/>
    <w:rsid w:val="00C7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footnotes" Target="footnotes.xml"/><Relationship Id="rId51"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02/jae.2919" TargetMode="External"/><Relationship Id="rId7" Type="http://schemas.openxmlformats.org/officeDocument/2006/relationships/hyperlink" Target="https://doi.org/10.2307/2297912" TargetMode="External"/><Relationship Id="rId2" Type="http://schemas.openxmlformats.org/officeDocument/2006/relationships/hyperlink" Target="http://dx.doi.org/10.5547/01956574.37.3.fbra" TargetMode="External"/><Relationship Id="rId1" Type="http://schemas.openxmlformats.org/officeDocument/2006/relationships/hyperlink" Target="http://dx.doi.org/10.5547/01956574.37.3.fbra" TargetMode="External"/><Relationship Id="rId6" Type="http://schemas.openxmlformats.org/officeDocument/2006/relationships/hyperlink" Target="https://doi.org/10.2307/1913610" TargetMode="External"/><Relationship Id="rId5" Type="http://schemas.openxmlformats.org/officeDocument/2006/relationships/hyperlink" Target="https://doi.org/10.1002/jae.2919" TargetMode="External"/><Relationship Id="rId4" Type="http://schemas.openxmlformats.org/officeDocument/2006/relationships/hyperlink" Target="https://blog.eviews.com/2017/04/autoregressive-distributed-lag-ard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d752013-48f3-44e0-8fb9-3cd7fc1f0ba8">
      <Terms xmlns="http://schemas.microsoft.com/office/infopath/2007/PartnerControls"/>
    </lcf76f155ced4ddcb4097134ff3c332f>
    <Topic xmlns="eb511945-55a0-4b8c-a28b-7bc3ad442a40" xsi:nil="true"/>
    <_ip_UnifiedCompliancePolicyProperties xmlns="http://schemas.microsoft.com/sharepoint/v3" xsi:nil="true"/>
    <TaxCatchAll xmlns="e069ed18-643f-4fa2-8f24-2a187e93ad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AB5E2B1B6D5A48B22E125CB4EBF9E6" ma:contentTypeVersion="6" ma:contentTypeDescription="Create a new document." ma:contentTypeScope="" ma:versionID="42cfe1170f377a50e8ce5822db470643">
  <xsd:schema xmlns:xsd="http://www.w3.org/2001/XMLSchema" xmlns:xs="http://www.w3.org/2001/XMLSchema" xmlns:p="http://schemas.microsoft.com/office/2006/metadata/properties" xmlns:ns1="http://schemas.microsoft.com/sharepoint/v3" xmlns:ns2="eb511945-55a0-4b8c-a28b-7bc3ad442a40" xmlns:ns3="e75883d2-18c9-4905-892c-33562302d513" xmlns:ns4="6d752013-48f3-44e0-8fb9-3cd7fc1f0ba8" xmlns:ns5="e069ed18-643f-4fa2-8f24-2a187e93ad6d" targetNamespace="http://schemas.microsoft.com/office/2006/metadata/properties" ma:root="true" ma:fieldsID="6e75ef051e4350a7168f4e34243b3c1b" ns1:_="" ns2:_="" ns3:_="" ns4:_="" ns5:_="">
    <xsd:import namespace="http://schemas.microsoft.com/sharepoint/v3"/>
    <xsd:import namespace="eb511945-55a0-4b8c-a28b-7bc3ad442a40"/>
    <xsd:import namespace="e75883d2-18c9-4905-892c-33562302d513"/>
    <xsd:import namespace="6d752013-48f3-44e0-8fb9-3cd7fc1f0ba8"/>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Topic" ma:index="18" nillable="true" ma:displayName="Topic" ma:internalName="Topic">
      <xsd:simpleType>
        <xsd:restriction base="dms:Text">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52013-48f3-44e0-8fb9-3cd7fc1f0ba8"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4516796-82ae-4caa-b3ad-222c41a33246}"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D1845-6F71-473A-8A9B-4A02670C20B2}">
  <ds:schemaRefs>
    <ds:schemaRef ds:uri="http://purl.org/dc/dcmitype/"/>
    <ds:schemaRef ds:uri="http://schemas.microsoft.com/office/infopath/2007/PartnerControls"/>
    <ds:schemaRef ds:uri="http://purl.org/dc/terms/"/>
    <ds:schemaRef ds:uri="eb511945-55a0-4b8c-a28b-7bc3ad442a40"/>
    <ds:schemaRef ds:uri="e069ed18-643f-4fa2-8f24-2a187e93ad6d"/>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6d752013-48f3-44e0-8fb9-3cd7fc1f0ba8"/>
    <ds:schemaRef ds:uri="e75883d2-18c9-4905-892c-33562302d513"/>
    <ds:schemaRef ds:uri="http://schemas.microsoft.com/sharepoint/v3"/>
    <ds:schemaRef ds:uri="http://purl.org/dc/elements/1.1/"/>
  </ds:schemaRefs>
</ds:datastoreItem>
</file>

<file path=customXml/itemProps2.xml><?xml version="1.0" encoding="utf-8"?>
<ds:datastoreItem xmlns:ds="http://schemas.openxmlformats.org/officeDocument/2006/customXml" ds:itemID="{4C75A3C6-B499-48B0-88D2-093EE3998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511945-55a0-4b8c-a28b-7bc3ad442a40"/>
    <ds:schemaRef ds:uri="e75883d2-18c9-4905-892c-33562302d513"/>
    <ds:schemaRef ds:uri="6d752013-48f3-44e0-8fb9-3cd7fc1f0ba8"/>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003F0-8D2F-4F42-9B49-9E66E13C2129}">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325</TotalTime>
  <Pages>25</Pages>
  <Words>7093</Words>
  <Characters>40433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47432</CharactersWithSpaces>
  <SharedDoc>false</SharedDoc>
  <HLinks>
    <vt:vector size="156" baseType="variant">
      <vt:variant>
        <vt:i4>2031668</vt:i4>
      </vt:variant>
      <vt:variant>
        <vt:i4>110</vt:i4>
      </vt:variant>
      <vt:variant>
        <vt:i4>0</vt:i4>
      </vt:variant>
      <vt:variant>
        <vt:i4>5</vt:i4>
      </vt:variant>
      <vt:variant>
        <vt:lpwstr/>
      </vt:variant>
      <vt:variant>
        <vt:lpwstr>_Toc180660367</vt:lpwstr>
      </vt:variant>
      <vt:variant>
        <vt:i4>2031668</vt:i4>
      </vt:variant>
      <vt:variant>
        <vt:i4>104</vt:i4>
      </vt:variant>
      <vt:variant>
        <vt:i4>0</vt:i4>
      </vt:variant>
      <vt:variant>
        <vt:i4>5</vt:i4>
      </vt:variant>
      <vt:variant>
        <vt:lpwstr/>
      </vt:variant>
      <vt:variant>
        <vt:lpwstr>_Toc180660366</vt:lpwstr>
      </vt:variant>
      <vt:variant>
        <vt:i4>2031668</vt:i4>
      </vt:variant>
      <vt:variant>
        <vt:i4>98</vt:i4>
      </vt:variant>
      <vt:variant>
        <vt:i4>0</vt:i4>
      </vt:variant>
      <vt:variant>
        <vt:i4>5</vt:i4>
      </vt:variant>
      <vt:variant>
        <vt:lpwstr/>
      </vt:variant>
      <vt:variant>
        <vt:lpwstr>_Toc180660365</vt:lpwstr>
      </vt:variant>
      <vt:variant>
        <vt:i4>2031668</vt:i4>
      </vt:variant>
      <vt:variant>
        <vt:i4>92</vt:i4>
      </vt:variant>
      <vt:variant>
        <vt:i4>0</vt:i4>
      </vt:variant>
      <vt:variant>
        <vt:i4>5</vt:i4>
      </vt:variant>
      <vt:variant>
        <vt:lpwstr/>
      </vt:variant>
      <vt:variant>
        <vt:lpwstr>_Toc180660364</vt:lpwstr>
      </vt:variant>
      <vt:variant>
        <vt:i4>2031668</vt:i4>
      </vt:variant>
      <vt:variant>
        <vt:i4>86</vt:i4>
      </vt:variant>
      <vt:variant>
        <vt:i4>0</vt:i4>
      </vt:variant>
      <vt:variant>
        <vt:i4>5</vt:i4>
      </vt:variant>
      <vt:variant>
        <vt:lpwstr/>
      </vt:variant>
      <vt:variant>
        <vt:lpwstr>_Toc180660363</vt:lpwstr>
      </vt:variant>
      <vt:variant>
        <vt:i4>2031668</vt:i4>
      </vt:variant>
      <vt:variant>
        <vt:i4>80</vt:i4>
      </vt:variant>
      <vt:variant>
        <vt:i4>0</vt:i4>
      </vt:variant>
      <vt:variant>
        <vt:i4>5</vt:i4>
      </vt:variant>
      <vt:variant>
        <vt:lpwstr/>
      </vt:variant>
      <vt:variant>
        <vt:lpwstr>_Toc180660362</vt:lpwstr>
      </vt:variant>
      <vt:variant>
        <vt:i4>2031668</vt:i4>
      </vt:variant>
      <vt:variant>
        <vt:i4>74</vt:i4>
      </vt:variant>
      <vt:variant>
        <vt:i4>0</vt:i4>
      </vt:variant>
      <vt:variant>
        <vt:i4>5</vt:i4>
      </vt:variant>
      <vt:variant>
        <vt:lpwstr/>
      </vt:variant>
      <vt:variant>
        <vt:lpwstr>_Toc180660361</vt:lpwstr>
      </vt:variant>
      <vt:variant>
        <vt:i4>2031668</vt:i4>
      </vt:variant>
      <vt:variant>
        <vt:i4>68</vt:i4>
      </vt:variant>
      <vt:variant>
        <vt:i4>0</vt:i4>
      </vt:variant>
      <vt:variant>
        <vt:i4>5</vt:i4>
      </vt:variant>
      <vt:variant>
        <vt:lpwstr/>
      </vt:variant>
      <vt:variant>
        <vt:lpwstr>_Toc180660360</vt:lpwstr>
      </vt:variant>
      <vt:variant>
        <vt:i4>1835060</vt:i4>
      </vt:variant>
      <vt:variant>
        <vt:i4>62</vt:i4>
      </vt:variant>
      <vt:variant>
        <vt:i4>0</vt:i4>
      </vt:variant>
      <vt:variant>
        <vt:i4>5</vt:i4>
      </vt:variant>
      <vt:variant>
        <vt:lpwstr/>
      </vt:variant>
      <vt:variant>
        <vt:lpwstr>_Toc180660359</vt:lpwstr>
      </vt:variant>
      <vt:variant>
        <vt:i4>1835060</vt:i4>
      </vt:variant>
      <vt:variant>
        <vt:i4>56</vt:i4>
      </vt:variant>
      <vt:variant>
        <vt:i4>0</vt:i4>
      </vt:variant>
      <vt:variant>
        <vt:i4>5</vt:i4>
      </vt:variant>
      <vt:variant>
        <vt:lpwstr/>
      </vt:variant>
      <vt:variant>
        <vt:lpwstr>_Toc180660358</vt:lpwstr>
      </vt:variant>
      <vt:variant>
        <vt:i4>1835060</vt:i4>
      </vt:variant>
      <vt:variant>
        <vt:i4>50</vt:i4>
      </vt:variant>
      <vt:variant>
        <vt:i4>0</vt:i4>
      </vt:variant>
      <vt:variant>
        <vt:i4>5</vt:i4>
      </vt:variant>
      <vt:variant>
        <vt:lpwstr/>
      </vt:variant>
      <vt:variant>
        <vt:lpwstr>_Toc180660357</vt:lpwstr>
      </vt:variant>
      <vt:variant>
        <vt:i4>1835060</vt:i4>
      </vt:variant>
      <vt:variant>
        <vt:i4>44</vt:i4>
      </vt:variant>
      <vt:variant>
        <vt:i4>0</vt:i4>
      </vt:variant>
      <vt:variant>
        <vt:i4>5</vt:i4>
      </vt:variant>
      <vt:variant>
        <vt:lpwstr/>
      </vt:variant>
      <vt:variant>
        <vt:lpwstr>_Toc180660356</vt:lpwstr>
      </vt:variant>
      <vt:variant>
        <vt:i4>1835060</vt:i4>
      </vt:variant>
      <vt:variant>
        <vt:i4>38</vt:i4>
      </vt:variant>
      <vt:variant>
        <vt:i4>0</vt:i4>
      </vt:variant>
      <vt:variant>
        <vt:i4>5</vt:i4>
      </vt:variant>
      <vt:variant>
        <vt:lpwstr/>
      </vt:variant>
      <vt:variant>
        <vt:lpwstr>_Toc180660355</vt:lpwstr>
      </vt:variant>
      <vt:variant>
        <vt:i4>1835060</vt:i4>
      </vt:variant>
      <vt:variant>
        <vt:i4>32</vt:i4>
      </vt:variant>
      <vt:variant>
        <vt:i4>0</vt:i4>
      </vt:variant>
      <vt:variant>
        <vt:i4>5</vt:i4>
      </vt:variant>
      <vt:variant>
        <vt:lpwstr/>
      </vt:variant>
      <vt:variant>
        <vt:lpwstr>_Toc180660354</vt:lpwstr>
      </vt:variant>
      <vt:variant>
        <vt:i4>1835060</vt:i4>
      </vt:variant>
      <vt:variant>
        <vt:i4>26</vt:i4>
      </vt:variant>
      <vt:variant>
        <vt:i4>0</vt:i4>
      </vt:variant>
      <vt:variant>
        <vt:i4>5</vt:i4>
      </vt:variant>
      <vt:variant>
        <vt:lpwstr/>
      </vt:variant>
      <vt:variant>
        <vt:lpwstr>_Toc180660353</vt:lpwstr>
      </vt:variant>
      <vt:variant>
        <vt:i4>1835060</vt:i4>
      </vt:variant>
      <vt:variant>
        <vt:i4>20</vt:i4>
      </vt:variant>
      <vt:variant>
        <vt:i4>0</vt:i4>
      </vt:variant>
      <vt:variant>
        <vt:i4>5</vt:i4>
      </vt:variant>
      <vt:variant>
        <vt:lpwstr/>
      </vt:variant>
      <vt:variant>
        <vt:lpwstr>_Toc180660352</vt:lpwstr>
      </vt:variant>
      <vt:variant>
        <vt:i4>1835060</vt:i4>
      </vt:variant>
      <vt:variant>
        <vt:i4>14</vt:i4>
      </vt:variant>
      <vt:variant>
        <vt:i4>0</vt:i4>
      </vt:variant>
      <vt:variant>
        <vt:i4>5</vt:i4>
      </vt:variant>
      <vt:variant>
        <vt:lpwstr/>
      </vt:variant>
      <vt:variant>
        <vt:lpwstr>_Toc180660351</vt:lpwstr>
      </vt:variant>
      <vt:variant>
        <vt:i4>1835060</vt:i4>
      </vt:variant>
      <vt:variant>
        <vt:i4>8</vt:i4>
      </vt:variant>
      <vt:variant>
        <vt:i4>0</vt:i4>
      </vt:variant>
      <vt:variant>
        <vt:i4>5</vt:i4>
      </vt:variant>
      <vt:variant>
        <vt:lpwstr/>
      </vt:variant>
      <vt:variant>
        <vt:lpwstr>_Toc180660350</vt:lpwstr>
      </vt:variant>
      <vt:variant>
        <vt:i4>1900596</vt:i4>
      </vt:variant>
      <vt:variant>
        <vt:i4>2</vt:i4>
      </vt:variant>
      <vt:variant>
        <vt:i4>0</vt:i4>
      </vt:variant>
      <vt:variant>
        <vt:i4>5</vt:i4>
      </vt:variant>
      <vt:variant>
        <vt:lpwstr/>
      </vt:variant>
      <vt:variant>
        <vt:lpwstr>_Toc180660349</vt:lpwstr>
      </vt:variant>
      <vt:variant>
        <vt:i4>2359404</vt:i4>
      </vt:variant>
      <vt:variant>
        <vt:i4>18</vt:i4>
      </vt:variant>
      <vt:variant>
        <vt:i4>0</vt:i4>
      </vt:variant>
      <vt:variant>
        <vt:i4>5</vt:i4>
      </vt:variant>
      <vt:variant>
        <vt:lpwstr>https://doi.org/10.2307/2297912</vt:lpwstr>
      </vt:variant>
      <vt:variant>
        <vt:lpwstr/>
      </vt:variant>
      <vt:variant>
        <vt:i4>2818152</vt:i4>
      </vt:variant>
      <vt:variant>
        <vt:i4>15</vt:i4>
      </vt:variant>
      <vt:variant>
        <vt:i4>0</vt:i4>
      </vt:variant>
      <vt:variant>
        <vt:i4>5</vt:i4>
      </vt:variant>
      <vt:variant>
        <vt:lpwstr>https://doi.org/10.2307/1913610</vt:lpwstr>
      </vt:variant>
      <vt:variant>
        <vt:lpwstr/>
      </vt:variant>
      <vt:variant>
        <vt:i4>6029396</vt:i4>
      </vt:variant>
      <vt:variant>
        <vt:i4>12</vt:i4>
      </vt:variant>
      <vt:variant>
        <vt:i4>0</vt:i4>
      </vt:variant>
      <vt:variant>
        <vt:i4>5</vt:i4>
      </vt:variant>
      <vt:variant>
        <vt:lpwstr>https://doi.org/10.1002/jae.2919</vt:lpwstr>
      </vt:variant>
      <vt:variant>
        <vt:lpwstr/>
      </vt:variant>
      <vt:variant>
        <vt:i4>720909</vt:i4>
      </vt:variant>
      <vt:variant>
        <vt:i4>9</vt:i4>
      </vt:variant>
      <vt:variant>
        <vt:i4>0</vt:i4>
      </vt:variant>
      <vt:variant>
        <vt:i4>5</vt:i4>
      </vt:variant>
      <vt:variant>
        <vt:lpwstr>https://blog.eviews.com/2017/04/autoregressive-distributed-lag-ardl.html</vt:lpwstr>
      </vt:variant>
      <vt:variant>
        <vt:lpwstr>mjx-eqn-eq.ardl.1</vt:lpwstr>
      </vt:variant>
      <vt:variant>
        <vt:i4>6029396</vt:i4>
      </vt:variant>
      <vt:variant>
        <vt:i4>6</vt:i4>
      </vt:variant>
      <vt:variant>
        <vt:i4>0</vt:i4>
      </vt:variant>
      <vt:variant>
        <vt:i4>5</vt:i4>
      </vt:variant>
      <vt:variant>
        <vt:lpwstr>https://doi.org/10.1002/jae.2919</vt:lpwstr>
      </vt:variant>
      <vt:variant>
        <vt:lpwstr/>
      </vt:variant>
      <vt:variant>
        <vt:i4>5636191</vt:i4>
      </vt:variant>
      <vt:variant>
        <vt:i4>3</vt:i4>
      </vt:variant>
      <vt:variant>
        <vt:i4>0</vt:i4>
      </vt:variant>
      <vt:variant>
        <vt:i4>5</vt:i4>
      </vt:variant>
      <vt:variant>
        <vt:lpwstr>http://dx.doi.org/10.5547/01956574.37.3.fbra</vt:lpwstr>
      </vt:variant>
      <vt:variant>
        <vt:lpwstr/>
      </vt:variant>
      <vt:variant>
        <vt:i4>5636191</vt:i4>
      </vt:variant>
      <vt:variant>
        <vt:i4>0</vt:i4>
      </vt:variant>
      <vt:variant>
        <vt:i4>0</vt:i4>
      </vt:variant>
      <vt:variant>
        <vt:i4>5</vt:i4>
      </vt:variant>
      <vt:variant>
        <vt:lpwstr>http://dx.doi.org/10.5547/01956574.37.3.fbra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HEDGE</dc:creator>
  <cp:keywords/>
  <dc:description/>
  <cp:lastModifiedBy>Joel RATHUS</cp:lastModifiedBy>
  <cp:revision>8</cp:revision>
  <cp:lastPrinted>2024-10-24T00:07:00Z</cp:lastPrinted>
  <dcterms:created xsi:type="dcterms:W3CDTF">2024-10-22T11:54:00Z</dcterms:created>
  <dcterms:modified xsi:type="dcterms:W3CDTF">2024-10-24T05:54:00Z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222fb733,4ee94812,1591e8e7,2a133dab,7babc01e,135ad414,6e83fc02,3ef9f3c7,2c1f6736,5f87e640,10c43dfa,19ee081a,1032385,5935e2d0,62190b4d,3d41a148,1cf8dab2,1438ac61,5c2225fb,7bb891b2,799d3c04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27a7543a,56c69bcc,72b6795e,59f7bfe4,3b357678,1e556038,21fe201f,4b49ce3,5a1a48ba,59757225,25d45153,7e87aefe,7c7e5f3f,409b37a3,2269ad92,1ec9f40,593bc79b,48ec31e9,110d4471,727559ac,7ba07b81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0x01010065AB5E2B1B6D5A48B22E125CB4EBF9E6</vt:lpwstr>
  </property>
  <property fmtid="{D5CDD505-2E9C-101B-9397-08002B2CF9AE}" pid="9" name="MediaServiceImageTags">
    <vt:lpwstr/>
  </property>
</Properties>
</file>