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6C379" w14:textId="1B81E1B1" w:rsidR="00764D6A" w:rsidRDefault="004535E5" w:rsidP="00A4349F">
      <w:pPr>
        <w:pStyle w:val="Heading1"/>
        <w:spacing w:before="1300"/>
      </w:pPr>
      <w:r>
        <w:rPr>
          <w:noProof/>
          <w:lang w:val="en-US"/>
        </w:rPr>
        <w:drawing>
          <wp:anchor distT="0" distB="0" distL="114300" distR="114300" simplePos="0" relativeHeight="251658240" behindDoc="1" locked="0" layoutInCell="1" allowOverlap="1" wp14:anchorId="16F04946" wp14:editId="419D6327">
            <wp:simplePos x="0" y="0"/>
            <wp:positionH relativeFrom="page">
              <wp:posOffset>9525</wp:posOffset>
            </wp:positionH>
            <wp:positionV relativeFrom="paragraph">
              <wp:posOffset>-919480</wp:posOffset>
            </wp:positionV>
            <wp:extent cx="7559610" cy="1069319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r w:rsidR="005F2815">
        <w:t>Draft FullCAM Guidelines</w:t>
      </w:r>
    </w:p>
    <w:p w14:paraId="06B5CEE7" w14:textId="78990C93" w:rsidR="00764D6A" w:rsidRPr="00502CCE" w:rsidRDefault="00E17A46">
      <w:pPr>
        <w:pStyle w:val="Subtitle"/>
        <w:rPr>
          <w:i/>
          <w:iCs/>
          <w:sz w:val="28"/>
          <w:szCs w:val="28"/>
        </w:rPr>
      </w:pPr>
      <w:r w:rsidRPr="00502CCE">
        <w:rPr>
          <w:sz w:val="28"/>
          <w:szCs w:val="28"/>
        </w:rPr>
        <w:t xml:space="preserve">Requirements for using the Full Carbon Accounting Model (FullCAM) in the Australian Carbon Credit Unit (ACCU) Scheme methodology determination: </w:t>
      </w:r>
      <w:r w:rsidRPr="00502CCE">
        <w:rPr>
          <w:i/>
          <w:iCs/>
          <w:sz w:val="28"/>
          <w:szCs w:val="28"/>
        </w:rPr>
        <w:t>Carbon Credits (Carbon Farming Initiative) (Human Induced Regeneration of a Permanent Even Aged Native Forest</w:t>
      </w:r>
      <w:r w:rsidR="00A31EDA" w:rsidRPr="00502CCE">
        <w:rPr>
          <w:i/>
          <w:iCs/>
          <w:sz w:val="28"/>
          <w:szCs w:val="28"/>
        </w:rPr>
        <w:t>—1.1) Methodology Determination 2013</w:t>
      </w:r>
    </w:p>
    <w:p w14:paraId="07CF3483" w14:textId="16D30033" w:rsidR="00764D6A" w:rsidRDefault="00502CCE">
      <w:pPr>
        <w:pStyle w:val="Author"/>
        <w:rPr>
          <w:lang w:val="es-ES"/>
        </w:rPr>
      </w:pPr>
      <w:r>
        <w:rPr>
          <w:lang w:val="es-ES"/>
        </w:rPr>
        <w:t xml:space="preserve">These proposed guidelines are for consultation purposes only. They are not to be followed for reporting under the </w:t>
      </w:r>
      <w:r w:rsidR="001B09FA">
        <w:rPr>
          <w:lang w:val="es-ES"/>
        </w:rPr>
        <w:t>ACCU Scheme.</w:t>
      </w:r>
    </w:p>
    <w:p w14:paraId="331E28BB" w14:textId="5CC7BF00" w:rsidR="00764D6A" w:rsidRDefault="009815A5" w:rsidP="00D100F7">
      <w:pPr>
        <w:pStyle w:val="AuthorOrganisationAffiliation"/>
        <w:tabs>
          <w:tab w:val="left" w:pos="7995"/>
        </w:tabs>
        <w:spacing w:after="500"/>
      </w:pPr>
      <w:r>
        <w:t xml:space="preserve">Version </w:t>
      </w:r>
      <w:r w:rsidR="00E3660D">
        <w:t>4</w:t>
      </w:r>
      <w:r>
        <w:t>.0</w:t>
      </w:r>
      <w:r w:rsidR="00FC7B00">
        <w:br/>
      </w:r>
      <w:r w:rsidR="00E01A70">
        <w:t xml:space="preserve">(Published and in force from 1 September 2020, updated </w:t>
      </w:r>
      <w:r w:rsidR="00EE639C">
        <w:t>Ju</w:t>
      </w:r>
      <w:r w:rsidR="00F91F28">
        <w:t>ne</w:t>
      </w:r>
      <w:r w:rsidR="00E01A70">
        <w:t xml:space="preserve"> 202</w:t>
      </w:r>
      <w:r w:rsidR="00E3660D">
        <w:t>4</w:t>
      </w:r>
      <w:r w:rsidR="00E01A70">
        <w:t>)</w:t>
      </w:r>
    </w:p>
    <w:p w14:paraId="270D6F0B" w14:textId="77777777" w:rsidR="00764D6A" w:rsidRPr="005D3790" w:rsidRDefault="00764D6A" w:rsidP="005D3790"/>
    <w:p w14:paraId="4969BC0F" w14:textId="344DEC0B" w:rsidR="00764D6A" w:rsidRDefault="00E91D72">
      <w:pPr>
        <w:pStyle w:val="Normalsmall"/>
      </w:pPr>
      <w:r>
        <w:br w:type="page"/>
      </w:r>
      <w:r>
        <w:lastRenderedPageBreak/>
        <w:t xml:space="preserve">© Commonwealth of Australia </w:t>
      </w:r>
      <w:r w:rsidR="00B97E61">
        <w:t>202</w:t>
      </w:r>
      <w:r w:rsidR="00722177">
        <w:t>4</w:t>
      </w:r>
    </w:p>
    <w:p w14:paraId="786054BA" w14:textId="77777777" w:rsidR="00764D6A" w:rsidRDefault="00E91D72">
      <w:pPr>
        <w:pStyle w:val="Normalsmall"/>
        <w:rPr>
          <w:rStyle w:val="Strong"/>
        </w:rPr>
      </w:pPr>
      <w:r>
        <w:rPr>
          <w:rStyle w:val="Strong"/>
        </w:rPr>
        <w:t>Ownership of intellectual property rights</w:t>
      </w:r>
    </w:p>
    <w:p w14:paraId="229F562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5B84C36" w14:textId="77777777" w:rsidR="00764D6A" w:rsidRDefault="00E91D72">
      <w:pPr>
        <w:pStyle w:val="Normalsmall"/>
        <w:rPr>
          <w:rStyle w:val="Strong"/>
        </w:rPr>
      </w:pPr>
      <w:r>
        <w:rPr>
          <w:rStyle w:val="Strong"/>
        </w:rPr>
        <w:t>Creative Commons licence</w:t>
      </w:r>
    </w:p>
    <w:p w14:paraId="1A50A91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3744375"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3E4CA064" w14:textId="77777777" w:rsidR="00764D6A" w:rsidRPr="00364A4A" w:rsidRDefault="00E91D72">
      <w:pPr>
        <w:pStyle w:val="Normalsmall"/>
      </w:pPr>
      <w:r w:rsidRPr="00364A4A">
        <w:rPr>
          <w:noProof/>
          <w:lang w:eastAsia="en-AU"/>
        </w:rPr>
        <w:drawing>
          <wp:inline distT="0" distB="0" distL="0" distR="0" wp14:anchorId="44E84455" wp14:editId="53C82E19">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B201B5" w14:textId="77777777" w:rsidR="00764D6A" w:rsidRPr="00364A4A" w:rsidRDefault="00E91D72">
      <w:pPr>
        <w:pStyle w:val="Normalsmall"/>
        <w:rPr>
          <w:rStyle w:val="Strong"/>
        </w:rPr>
      </w:pPr>
      <w:r w:rsidRPr="00364A4A">
        <w:rPr>
          <w:rStyle w:val="Strong"/>
        </w:rPr>
        <w:t>Cataloguing data</w:t>
      </w:r>
    </w:p>
    <w:p w14:paraId="73F84D60" w14:textId="3EBF723F" w:rsidR="00764D6A" w:rsidRDefault="00E91D72">
      <w:pPr>
        <w:pStyle w:val="Normalsmall"/>
      </w:pPr>
      <w:r w:rsidRPr="00364A4A">
        <w:t xml:space="preserve">This publication (and any material sourced from it) should be attributed as: </w:t>
      </w:r>
      <w:r w:rsidR="00295A7C" w:rsidRPr="0091762B">
        <w:rPr>
          <w:rFonts w:cstheme="minorHAnsi"/>
          <w:color w:val="0D0D0D" w:themeColor="text1" w:themeTint="F2"/>
          <w:sz w:val="20"/>
          <w:szCs w:val="20"/>
          <w:lang w:val="en"/>
        </w:rPr>
        <w:t xml:space="preserve">The Department of </w:t>
      </w:r>
      <w:r w:rsidR="00295A7C">
        <w:rPr>
          <w:rFonts w:cstheme="minorHAnsi"/>
          <w:color w:val="0D0D0D" w:themeColor="text1" w:themeTint="F2"/>
          <w:sz w:val="20"/>
          <w:szCs w:val="20"/>
          <w:lang w:val="en"/>
        </w:rPr>
        <w:t>Climate Change, Energy, the Environment and Water</w:t>
      </w:r>
      <w:r w:rsidR="003E456F">
        <w:rPr>
          <w:rFonts w:cstheme="minorHAnsi"/>
          <w:color w:val="0D0D0D" w:themeColor="text1" w:themeTint="F2"/>
          <w:sz w:val="20"/>
          <w:szCs w:val="20"/>
          <w:lang w:val="en"/>
        </w:rPr>
        <w:t>,</w:t>
      </w:r>
      <w:r w:rsidR="00295A7C">
        <w:rPr>
          <w:rFonts w:cstheme="minorHAnsi"/>
          <w:color w:val="0D0D0D" w:themeColor="text1" w:themeTint="F2"/>
          <w:sz w:val="20"/>
          <w:szCs w:val="20"/>
          <w:lang w:val="en"/>
        </w:rPr>
        <w:t xml:space="preserve"> </w:t>
      </w:r>
      <w:r w:rsidR="00295A7C" w:rsidRPr="0091762B">
        <w:rPr>
          <w:rFonts w:cstheme="minorHAnsi"/>
          <w:color w:val="0D0D0D" w:themeColor="text1" w:themeTint="F2"/>
          <w:sz w:val="20"/>
          <w:szCs w:val="20"/>
          <w:lang w:val="en"/>
        </w:rPr>
        <w:t xml:space="preserve">FullCAM Guidelines: Requirements for using the Full Carbon Accounting Model (FullCAM) in the </w:t>
      </w:r>
      <w:r w:rsidR="00E92B32">
        <w:rPr>
          <w:rFonts w:cstheme="minorHAnsi"/>
          <w:color w:val="0D0D0D" w:themeColor="text1" w:themeTint="F2"/>
          <w:sz w:val="20"/>
          <w:szCs w:val="20"/>
          <w:lang w:val="en"/>
        </w:rPr>
        <w:t>Australian Carbon Credit Unit (ACCU) Scheme</w:t>
      </w:r>
      <w:r w:rsidR="00295A7C" w:rsidRPr="0091762B">
        <w:rPr>
          <w:rFonts w:cstheme="minorHAnsi"/>
          <w:color w:val="0D0D0D" w:themeColor="text1" w:themeTint="F2"/>
          <w:sz w:val="20"/>
          <w:szCs w:val="20"/>
          <w:lang w:val="en"/>
        </w:rPr>
        <w:t xml:space="preserve"> methodology determination </w:t>
      </w:r>
      <w:r w:rsidR="00295A7C" w:rsidRPr="0091762B">
        <w:rPr>
          <w:rFonts w:cstheme="minorHAnsi"/>
          <w:i/>
          <w:color w:val="0D0D0D" w:themeColor="text1" w:themeTint="F2"/>
          <w:sz w:val="20"/>
          <w:szCs w:val="20"/>
          <w:lang w:val="en"/>
        </w:rPr>
        <w:t>Carbon Credits (Carbon Farming Imitative) (Human Induced Regeneration of a Permanent Even Aged Native Forest—1.1) Methodology Determination 2013</w:t>
      </w:r>
      <w:r>
        <w:t xml:space="preserve">, </w:t>
      </w:r>
      <w:r w:rsidR="006F065B" w:rsidRPr="006F065B">
        <w:t>Department of Climate Change, Energy, the Environment and Water</w:t>
      </w:r>
      <w:r>
        <w:t>, Canberra. CC BY 4.0.</w:t>
      </w:r>
    </w:p>
    <w:p w14:paraId="17BD46CD" w14:textId="4B541D18" w:rsidR="00764D6A" w:rsidRDefault="00E91D72">
      <w:pPr>
        <w:pStyle w:val="Normalsmall"/>
      </w:pPr>
      <w:r>
        <w:t xml:space="preserve">This </w:t>
      </w:r>
      <w:r w:rsidRPr="00364A4A">
        <w:t xml:space="preserve">publication is </w:t>
      </w:r>
      <w:r w:rsidRPr="00B76D51">
        <w:t xml:space="preserve">available at </w:t>
      </w:r>
      <w:hyperlink r:id="rId15" w:history="1">
        <w:r w:rsidR="00B76D51" w:rsidRPr="00B76D51">
          <w:rPr>
            <w:rStyle w:val="Hyperlink"/>
          </w:rPr>
          <w:t>[address</w:t>
        </w:r>
      </w:hyperlink>
      <w:r w:rsidR="00B76D51" w:rsidRPr="00B76D51">
        <w:rPr>
          <w:rStyle w:val="Hyperlink"/>
        </w:rPr>
        <w:t xml:space="preserve"> to be confirmed]</w:t>
      </w:r>
      <w:r w:rsidRPr="00B76D51">
        <w:t>.</w:t>
      </w:r>
    </w:p>
    <w:p w14:paraId="5351E1BD" w14:textId="77777777" w:rsidR="00DE0AAE" w:rsidRDefault="00D86640">
      <w:pPr>
        <w:pStyle w:val="Normalsmall"/>
        <w:spacing w:after="0"/>
      </w:pPr>
      <w:r w:rsidRPr="00D86640">
        <w:t>Department of Climate Change, Energy, the Environment and Water</w:t>
      </w:r>
    </w:p>
    <w:p w14:paraId="074E038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6E9184B" w14:textId="77777777" w:rsidR="00764D6A" w:rsidRPr="00364A4A" w:rsidRDefault="00E91D72">
      <w:pPr>
        <w:pStyle w:val="Normalsmall"/>
        <w:spacing w:after="0"/>
      </w:pPr>
      <w:r w:rsidRPr="00364A4A">
        <w:t>Telephone 1800 900 090</w:t>
      </w:r>
    </w:p>
    <w:p w14:paraId="4755EA6F"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460F8176" w14:textId="77777777" w:rsidR="007C358A" w:rsidRDefault="007C358A">
      <w:pPr>
        <w:pStyle w:val="Normalsmall"/>
      </w:pPr>
      <w:r w:rsidRPr="00364A4A">
        <w:rPr>
          <w:rStyle w:val="Strong"/>
        </w:rPr>
        <w:t>Disclaimer</w:t>
      </w:r>
    </w:p>
    <w:p w14:paraId="5BE65D3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CA23938" w14:textId="77777777" w:rsidR="00B02B9B" w:rsidRDefault="00B02B9B" w:rsidP="00B02B9B">
      <w:pPr>
        <w:pStyle w:val="Normalsmall"/>
      </w:pPr>
      <w:r>
        <w:rPr>
          <w:rStyle w:val="Strong"/>
        </w:rPr>
        <w:t>Acknowledgement of Country</w:t>
      </w:r>
    </w:p>
    <w:p w14:paraId="767A19C5" w14:textId="136F9059" w:rsidR="00CE7AB4" w:rsidRDefault="00FC0B39" w:rsidP="00F448C4">
      <w:pPr>
        <w:pStyle w:val="Normalsmall"/>
      </w:pPr>
      <w:r>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rsidR="006A3182">
        <w:t>and present</w:t>
      </w:r>
      <w:r>
        <w:t>.</w:t>
      </w:r>
    </w:p>
    <w:p w14:paraId="3A0165CC" w14:textId="77777777" w:rsidR="00CE7AB4" w:rsidRDefault="00CE7AB4">
      <w:pPr>
        <w:spacing w:after="0" w:line="240" w:lineRule="auto"/>
        <w:rPr>
          <w:sz w:val="18"/>
          <w:szCs w:val="18"/>
        </w:rPr>
      </w:pPr>
      <w:r>
        <w:br w:type="page"/>
      </w:r>
    </w:p>
    <w:sdt>
      <w:sdtPr>
        <w:rPr>
          <w:rFonts w:ascii="Cambria" w:eastAsiaTheme="minorHAnsi" w:hAnsi="Cambria"/>
          <w:b/>
          <w:bCs w:val="0"/>
          <w:color w:val="auto"/>
          <w:sz w:val="22"/>
          <w:szCs w:val="22"/>
          <w:lang w:eastAsia="en-US"/>
        </w:rPr>
        <w:id w:val="-760297017"/>
        <w:docPartObj>
          <w:docPartGallery w:val="Table of Contents"/>
          <w:docPartUnique/>
        </w:docPartObj>
      </w:sdtPr>
      <w:sdtEndPr>
        <w:rPr>
          <w:rFonts w:asciiTheme="minorHAnsi" w:hAnsiTheme="minorHAnsi"/>
          <w:noProof/>
        </w:rPr>
      </w:sdtEndPr>
      <w:sdtContent>
        <w:p w14:paraId="4FACD516" w14:textId="77777777" w:rsidR="00CE7AB4" w:rsidRDefault="00CE7AB4" w:rsidP="00CE7AB4">
          <w:pPr>
            <w:pStyle w:val="TOCHeading"/>
          </w:pPr>
          <w:r>
            <w:t>Contents</w:t>
          </w:r>
        </w:p>
        <w:p w14:paraId="6A011DC9" w14:textId="68C6091A" w:rsidR="006754B3"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1671808" w:history="1">
            <w:r w:rsidR="006754B3" w:rsidRPr="00AE7EFC">
              <w:rPr>
                <w:rStyle w:val="Hyperlink"/>
              </w:rPr>
              <w:t>1.</w:t>
            </w:r>
            <w:r w:rsidR="006754B3">
              <w:rPr>
                <w:rFonts w:eastAsiaTheme="minorEastAsia"/>
                <w:b w:val="0"/>
                <w:kern w:val="2"/>
                <w:lang w:eastAsia="en-AU"/>
                <w14:ligatures w14:val="standardContextual"/>
              </w:rPr>
              <w:tab/>
            </w:r>
            <w:r w:rsidR="006754B3" w:rsidRPr="00AE7EFC">
              <w:rPr>
                <w:rStyle w:val="Hyperlink"/>
              </w:rPr>
              <w:t>Introduction</w:t>
            </w:r>
            <w:r w:rsidR="006754B3">
              <w:rPr>
                <w:webHidden/>
              </w:rPr>
              <w:tab/>
            </w:r>
            <w:r w:rsidR="006754B3">
              <w:rPr>
                <w:webHidden/>
              </w:rPr>
              <w:fldChar w:fldCharType="begin"/>
            </w:r>
            <w:r w:rsidR="006754B3">
              <w:rPr>
                <w:webHidden/>
              </w:rPr>
              <w:instrText xml:space="preserve"> PAGEREF _Toc161671808 \h </w:instrText>
            </w:r>
            <w:r w:rsidR="006754B3">
              <w:rPr>
                <w:webHidden/>
              </w:rPr>
            </w:r>
            <w:r w:rsidR="006754B3">
              <w:rPr>
                <w:webHidden/>
              </w:rPr>
              <w:fldChar w:fldCharType="separate"/>
            </w:r>
            <w:r w:rsidR="003402A4">
              <w:rPr>
                <w:webHidden/>
              </w:rPr>
              <w:t>5</w:t>
            </w:r>
            <w:r w:rsidR="006754B3">
              <w:rPr>
                <w:webHidden/>
              </w:rPr>
              <w:fldChar w:fldCharType="end"/>
            </w:r>
          </w:hyperlink>
        </w:p>
        <w:p w14:paraId="47E08FCC" w14:textId="1BDC33D5" w:rsidR="006754B3" w:rsidRDefault="00000000">
          <w:pPr>
            <w:pStyle w:val="TOC2"/>
            <w:tabs>
              <w:tab w:val="left" w:pos="1100"/>
            </w:tabs>
            <w:rPr>
              <w:rFonts w:eastAsiaTheme="minorEastAsia"/>
              <w:kern w:val="2"/>
              <w:lang w:eastAsia="en-AU"/>
              <w14:ligatures w14:val="standardContextual"/>
            </w:rPr>
          </w:pPr>
          <w:hyperlink w:anchor="_Toc161671809" w:history="1">
            <w:r w:rsidR="006754B3" w:rsidRPr="00AE7EFC">
              <w:rPr>
                <w:rStyle w:val="Hyperlink"/>
              </w:rPr>
              <w:t>1.1</w:t>
            </w:r>
            <w:r w:rsidR="006754B3">
              <w:rPr>
                <w:rFonts w:eastAsiaTheme="minorEastAsia"/>
                <w:kern w:val="2"/>
                <w:lang w:eastAsia="en-AU"/>
                <w14:ligatures w14:val="standardContextual"/>
              </w:rPr>
              <w:tab/>
            </w:r>
            <w:r w:rsidR="006754B3" w:rsidRPr="00AE7EFC">
              <w:rPr>
                <w:rStyle w:val="Hyperlink"/>
              </w:rPr>
              <w:t>Use of FullCAM with the Human Induced Regeneration of a Permanent Even Aged Native Forest – 1.1 Determination 2013</w:t>
            </w:r>
            <w:r w:rsidR="006754B3">
              <w:rPr>
                <w:webHidden/>
              </w:rPr>
              <w:tab/>
            </w:r>
            <w:r w:rsidR="006754B3">
              <w:rPr>
                <w:webHidden/>
              </w:rPr>
              <w:fldChar w:fldCharType="begin"/>
            </w:r>
            <w:r w:rsidR="006754B3">
              <w:rPr>
                <w:webHidden/>
              </w:rPr>
              <w:instrText xml:space="preserve"> PAGEREF _Toc161671809 \h </w:instrText>
            </w:r>
            <w:r w:rsidR="006754B3">
              <w:rPr>
                <w:webHidden/>
              </w:rPr>
            </w:r>
            <w:r w:rsidR="006754B3">
              <w:rPr>
                <w:webHidden/>
              </w:rPr>
              <w:fldChar w:fldCharType="separate"/>
            </w:r>
            <w:r w:rsidR="003402A4">
              <w:rPr>
                <w:webHidden/>
              </w:rPr>
              <w:t>5</w:t>
            </w:r>
            <w:r w:rsidR="006754B3">
              <w:rPr>
                <w:webHidden/>
              </w:rPr>
              <w:fldChar w:fldCharType="end"/>
            </w:r>
          </w:hyperlink>
        </w:p>
        <w:p w14:paraId="0CF94E8B" w14:textId="37BCF218" w:rsidR="006754B3" w:rsidRDefault="00000000">
          <w:pPr>
            <w:pStyle w:val="TOC2"/>
            <w:tabs>
              <w:tab w:val="left" w:pos="1100"/>
            </w:tabs>
            <w:rPr>
              <w:rFonts w:eastAsiaTheme="minorEastAsia"/>
              <w:kern w:val="2"/>
              <w:lang w:eastAsia="en-AU"/>
              <w14:ligatures w14:val="standardContextual"/>
            </w:rPr>
          </w:pPr>
          <w:hyperlink w:anchor="_Toc161671810" w:history="1">
            <w:r w:rsidR="006754B3" w:rsidRPr="00AE7EFC">
              <w:rPr>
                <w:rStyle w:val="Hyperlink"/>
                <w:rFonts w:eastAsia="Calibri"/>
              </w:rPr>
              <w:t>1.2</w:t>
            </w:r>
            <w:r w:rsidR="006754B3">
              <w:rPr>
                <w:rFonts w:eastAsiaTheme="minorEastAsia"/>
                <w:kern w:val="2"/>
                <w:lang w:eastAsia="en-AU"/>
                <w14:ligatures w14:val="standardContextual"/>
              </w:rPr>
              <w:tab/>
            </w:r>
            <w:r w:rsidR="006754B3" w:rsidRPr="00AE7EFC">
              <w:rPr>
                <w:rStyle w:val="Hyperlink"/>
                <w:rFonts w:eastAsia="Calibri"/>
              </w:rPr>
              <w:t>Determining which FullCAM option to use</w:t>
            </w:r>
            <w:r w:rsidR="006754B3">
              <w:rPr>
                <w:webHidden/>
              </w:rPr>
              <w:tab/>
            </w:r>
            <w:r w:rsidR="006754B3">
              <w:rPr>
                <w:webHidden/>
              </w:rPr>
              <w:fldChar w:fldCharType="begin"/>
            </w:r>
            <w:r w:rsidR="006754B3">
              <w:rPr>
                <w:webHidden/>
              </w:rPr>
              <w:instrText xml:space="preserve"> PAGEREF _Toc161671810 \h </w:instrText>
            </w:r>
            <w:r w:rsidR="006754B3">
              <w:rPr>
                <w:webHidden/>
              </w:rPr>
            </w:r>
            <w:r w:rsidR="006754B3">
              <w:rPr>
                <w:webHidden/>
              </w:rPr>
              <w:fldChar w:fldCharType="separate"/>
            </w:r>
            <w:r w:rsidR="003402A4">
              <w:rPr>
                <w:webHidden/>
              </w:rPr>
              <w:t>5</w:t>
            </w:r>
            <w:r w:rsidR="006754B3">
              <w:rPr>
                <w:webHidden/>
              </w:rPr>
              <w:fldChar w:fldCharType="end"/>
            </w:r>
          </w:hyperlink>
        </w:p>
        <w:p w14:paraId="5346DE45" w14:textId="2800EAE9" w:rsidR="006754B3" w:rsidRDefault="00000000">
          <w:pPr>
            <w:pStyle w:val="TOC2"/>
            <w:tabs>
              <w:tab w:val="left" w:pos="1100"/>
            </w:tabs>
            <w:rPr>
              <w:rFonts w:eastAsiaTheme="minorEastAsia"/>
              <w:kern w:val="2"/>
              <w:lang w:eastAsia="en-AU"/>
              <w14:ligatures w14:val="standardContextual"/>
            </w:rPr>
          </w:pPr>
          <w:hyperlink w:anchor="_Toc161671811" w:history="1">
            <w:r w:rsidR="006754B3" w:rsidRPr="00AE7EFC">
              <w:rPr>
                <w:rStyle w:val="Hyperlink"/>
              </w:rPr>
              <w:t>1.3</w:t>
            </w:r>
            <w:r w:rsidR="006754B3">
              <w:rPr>
                <w:rFonts w:eastAsiaTheme="minorEastAsia"/>
                <w:kern w:val="2"/>
                <w:lang w:eastAsia="en-AU"/>
                <w14:ligatures w14:val="standardContextual"/>
              </w:rPr>
              <w:tab/>
            </w:r>
            <w:r w:rsidR="006754B3" w:rsidRPr="00AE7EFC">
              <w:rPr>
                <w:rStyle w:val="Hyperlink"/>
              </w:rPr>
              <w:t>Format of this document</w:t>
            </w:r>
            <w:r w:rsidR="006754B3">
              <w:rPr>
                <w:webHidden/>
              </w:rPr>
              <w:tab/>
            </w:r>
            <w:r w:rsidR="006754B3">
              <w:rPr>
                <w:webHidden/>
              </w:rPr>
              <w:fldChar w:fldCharType="begin"/>
            </w:r>
            <w:r w:rsidR="006754B3">
              <w:rPr>
                <w:webHidden/>
              </w:rPr>
              <w:instrText xml:space="preserve"> PAGEREF _Toc161671811 \h </w:instrText>
            </w:r>
            <w:r w:rsidR="006754B3">
              <w:rPr>
                <w:webHidden/>
              </w:rPr>
            </w:r>
            <w:r w:rsidR="006754B3">
              <w:rPr>
                <w:webHidden/>
              </w:rPr>
              <w:fldChar w:fldCharType="separate"/>
            </w:r>
            <w:r w:rsidR="003402A4">
              <w:rPr>
                <w:webHidden/>
              </w:rPr>
              <w:t>7</w:t>
            </w:r>
            <w:r w:rsidR="006754B3">
              <w:rPr>
                <w:webHidden/>
              </w:rPr>
              <w:fldChar w:fldCharType="end"/>
            </w:r>
          </w:hyperlink>
        </w:p>
        <w:p w14:paraId="60C9EA9C" w14:textId="40BA44E8" w:rsidR="006754B3" w:rsidRDefault="00000000">
          <w:pPr>
            <w:pStyle w:val="TOC2"/>
            <w:tabs>
              <w:tab w:val="left" w:pos="1100"/>
            </w:tabs>
            <w:rPr>
              <w:rFonts w:eastAsiaTheme="minorEastAsia"/>
              <w:kern w:val="2"/>
              <w:lang w:eastAsia="en-AU"/>
              <w14:ligatures w14:val="standardContextual"/>
            </w:rPr>
          </w:pPr>
          <w:hyperlink w:anchor="_Toc161671812" w:history="1">
            <w:r w:rsidR="006754B3" w:rsidRPr="00AE7EFC">
              <w:rPr>
                <w:rStyle w:val="Hyperlink"/>
              </w:rPr>
              <w:t>1.4</w:t>
            </w:r>
            <w:r w:rsidR="006754B3">
              <w:rPr>
                <w:rFonts w:eastAsiaTheme="minorEastAsia"/>
                <w:kern w:val="2"/>
                <w:lang w:eastAsia="en-AU"/>
                <w14:ligatures w14:val="standardContextual"/>
              </w:rPr>
              <w:tab/>
            </w:r>
            <w:r w:rsidR="006754B3" w:rsidRPr="00AE7EFC">
              <w:rPr>
                <w:rStyle w:val="Hyperlink"/>
              </w:rPr>
              <w:t>FullCAM background</w:t>
            </w:r>
            <w:r w:rsidR="006754B3">
              <w:rPr>
                <w:webHidden/>
              </w:rPr>
              <w:tab/>
            </w:r>
            <w:r w:rsidR="006754B3">
              <w:rPr>
                <w:webHidden/>
              </w:rPr>
              <w:fldChar w:fldCharType="begin"/>
            </w:r>
            <w:r w:rsidR="006754B3">
              <w:rPr>
                <w:webHidden/>
              </w:rPr>
              <w:instrText xml:space="preserve"> PAGEREF _Toc161671812 \h </w:instrText>
            </w:r>
            <w:r w:rsidR="006754B3">
              <w:rPr>
                <w:webHidden/>
              </w:rPr>
            </w:r>
            <w:r w:rsidR="006754B3">
              <w:rPr>
                <w:webHidden/>
              </w:rPr>
              <w:fldChar w:fldCharType="separate"/>
            </w:r>
            <w:r w:rsidR="003402A4">
              <w:rPr>
                <w:webHidden/>
              </w:rPr>
              <w:t>7</w:t>
            </w:r>
            <w:r w:rsidR="006754B3">
              <w:rPr>
                <w:webHidden/>
              </w:rPr>
              <w:fldChar w:fldCharType="end"/>
            </w:r>
          </w:hyperlink>
        </w:p>
        <w:p w14:paraId="3D3A51F1" w14:textId="4785B858" w:rsidR="006754B3" w:rsidRDefault="00000000">
          <w:pPr>
            <w:pStyle w:val="TOC2"/>
            <w:tabs>
              <w:tab w:val="left" w:pos="1100"/>
            </w:tabs>
            <w:rPr>
              <w:rFonts w:eastAsiaTheme="minorEastAsia"/>
              <w:kern w:val="2"/>
              <w:lang w:eastAsia="en-AU"/>
              <w14:ligatures w14:val="standardContextual"/>
            </w:rPr>
          </w:pPr>
          <w:hyperlink w:anchor="_Toc161671813" w:history="1">
            <w:r w:rsidR="006754B3" w:rsidRPr="00AE7EFC">
              <w:rPr>
                <w:rStyle w:val="Hyperlink"/>
              </w:rPr>
              <w:t>1.5</w:t>
            </w:r>
            <w:r w:rsidR="006754B3">
              <w:rPr>
                <w:rFonts w:eastAsiaTheme="minorEastAsia"/>
                <w:kern w:val="2"/>
                <w:lang w:eastAsia="en-AU"/>
                <w14:ligatures w14:val="standardContextual"/>
              </w:rPr>
              <w:tab/>
            </w:r>
            <w:r w:rsidR="006754B3" w:rsidRPr="00AE7EFC">
              <w:rPr>
                <w:rStyle w:val="Hyperlink"/>
              </w:rPr>
              <w:t>FullCAM plots and running simulations</w:t>
            </w:r>
            <w:r w:rsidR="006754B3">
              <w:rPr>
                <w:webHidden/>
              </w:rPr>
              <w:tab/>
            </w:r>
            <w:r w:rsidR="006754B3">
              <w:rPr>
                <w:webHidden/>
              </w:rPr>
              <w:fldChar w:fldCharType="begin"/>
            </w:r>
            <w:r w:rsidR="006754B3">
              <w:rPr>
                <w:webHidden/>
              </w:rPr>
              <w:instrText xml:space="preserve"> PAGEREF _Toc161671813 \h </w:instrText>
            </w:r>
            <w:r w:rsidR="006754B3">
              <w:rPr>
                <w:webHidden/>
              </w:rPr>
            </w:r>
            <w:r w:rsidR="006754B3">
              <w:rPr>
                <w:webHidden/>
              </w:rPr>
              <w:fldChar w:fldCharType="separate"/>
            </w:r>
            <w:r w:rsidR="003402A4">
              <w:rPr>
                <w:webHidden/>
              </w:rPr>
              <w:t>7</w:t>
            </w:r>
            <w:r w:rsidR="006754B3">
              <w:rPr>
                <w:webHidden/>
              </w:rPr>
              <w:fldChar w:fldCharType="end"/>
            </w:r>
          </w:hyperlink>
        </w:p>
        <w:p w14:paraId="01665A47" w14:textId="78B8412D" w:rsidR="006754B3" w:rsidRDefault="00000000">
          <w:pPr>
            <w:pStyle w:val="TOC2"/>
            <w:tabs>
              <w:tab w:val="left" w:pos="1100"/>
            </w:tabs>
            <w:rPr>
              <w:rFonts w:eastAsiaTheme="minorEastAsia"/>
              <w:kern w:val="2"/>
              <w:lang w:eastAsia="en-AU"/>
              <w14:ligatures w14:val="standardContextual"/>
            </w:rPr>
          </w:pPr>
          <w:hyperlink w:anchor="_Toc161671814" w:history="1">
            <w:r w:rsidR="006754B3" w:rsidRPr="00AE7EFC">
              <w:rPr>
                <w:rStyle w:val="Hyperlink"/>
              </w:rPr>
              <w:t>1.6</w:t>
            </w:r>
            <w:r w:rsidR="006754B3">
              <w:rPr>
                <w:rFonts w:eastAsiaTheme="minorEastAsia"/>
                <w:kern w:val="2"/>
                <w:lang w:eastAsia="en-AU"/>
                <w14:ligatures w14:val="standardContextual"/>
              </w:rPr>
              <w:tab/>
            </w:r>
            <w:r w:rsidR="006754B3" w:rsidRPr="00AE7EFC">
              <w:rPr>
                <w:rStyle w:val="Hyperlink"/>
              </w:rPr>
              <w:t>Overview of the FullCAM interface</w:t>
            </w:r>
            <w:r w:rsidR="006754B3">
              <w:rPr>
                <w:webHidden/>
              </w:rPr>
              <w:tab/>
            </w:r>
            <w:r w:rsidR="006754B3">
              <w:rPr>
                <w:webHidden/>
              </w:rPr>
              <w:fldChar w:fldCharType="begin"/>
            </w:r>
            <w:r w:rsidR="006754B3">
              <w:rPr>
                <w:webHidden/>
              </w:rPr>
              <w:instrText xml:space="preserve"> PAGEREF _Toc161671814 \h </w:instrText>
            </w:r>
            <w:r w:rsidR="006754B3">
              <w:rPr>
                <w:webHidden/>
              </w:rPr>
            </w:r>
            <w:r w:rsidR="006754B3">
              <w:rPr>
                <w:webHidden/>
              </w:rPr>
              <w:fldChar w:fldCharType="separate"/>
            </w:r>
            <w:r w:rsidR="003402A4">
              <w:rPr>
                <w:webHidden/>
              </w:rPr>
              <w:t>8</w:t>
            </w:r>
            <w:r w:rsidR="006754B3">
              <w:rPr>
                <w:webHidden/>
              </w:rPr>
              <w:fldChar w:fldCharType="end"/>
            </w:r>
          </w:hyperlink>
        </w:p>
        <w:p w14:paraId="4EA21375" w14:textId="47791BD8" w:rsidR="006754B3" w:rsidRDefault="00000000">
          <w:pPr>
            <w:pStyle w:val="TOC1"/>
            <w:rPr>
              <w:rFonts w:eastAsiaTheme="minorEastAsia"/>
              <w:b w:val="0"/>
              <w:kern w:val="2"/>
              <w:lang w:eastAsia="en-AU"/>
              <w14:ligatures w14:val="standardContextual"/>
            </w:rPr>
          </w:pPr>
          <w:hyperlink w:anchor="_Toc161671815" w:history="1">
            <w:r w:rsidR="006754B3" w:rsidRPr="00AE7EFC">
              <w:rPr>
                <w:rStyle w:val="Hyperlink"/>
              </w:rPr>
              <w:t>2.</w:t>
            </w:r>
            <w:r w:rsidR="006754B3">
              <w:rPr>
                <w:rFonts w:eastAsiaTheme="minorEastAsia"/>
                <w:b w:val="0"/>
                <w:kern w:val="2"/>
                <w:lang w:eastAsia="en-AU"/>
                <w14:ligatures w14:val="standardContextual"/>
              </w:rPr>
              <w:tab/>
            </w:r>
            <w:r w:rsidR="008665DB">
              <w:rPr>
                <w:rStyle w:val="Hyperlink"/>
              </w:rPr>
              <w:t>2024 FullCAM</w:t>
            </w:r>
            <w:r w:rsidR="006754B3" w:rsidRPr="00AE7EFC">
              <w:rPr>
                <w:rStyle w:val="Hyperlink"/>
              </w:rPr>
              <w:t xml:space="preserve"> option</w:t>
            </w:r>
            <w:r w:rsidR="006754B3">
              <w:rPr>
                <w:webHidden/>
              </w:rPr>
              <w:tab/>
            </w:r>
            <w:r w:rsidR="006754B3">
              <w:rPr>
                <w:webHidden/>
              </w:rPr>
              <w:fldChar w:fldCharType="begin"/>
            </w:r>
            <w:r w:rsidR="006754B3">
              <w:rPr>
                <w:webHidden/>
              </w:rPr>
              <w:instrText xml:space="preserve"> PAGEREF _Toc161671815 \h </w:instrText>
            </w:r>
            <w:r w:rsidR="006754B3">
              <w:rPr>
                <w:webHidden/>
              </w:rPr>
            </w:r>
            <w:r w:rsidR="006754B3">
              <w:rPr>
                <w:webHidden/>
              </w:rPr>
              <w:fldChar w:fldCharType="separate"/>
            </w:r>
            <w:r w:rsidR="003402A4">
              <w:rPr>
                <w:webHidden/>
              </w:rPr>
              <w:t>10</w:t>
            </w:r>
            <w:r w:rsidR="006754B3">
              <w:rPr>
                <w:webHidden/>
              </w:rPr>
              <w:fldChar w:fldCharType="end"/>
            </w:r>
          </w:hyperlink>
        </w:p>
        <w:p w14:paraId="3AD15C27" w14:textId="2E50C65B" w:rsidR="006754B3" w:rsidRDefault="00000000">
          <w:pPr>
            <w:pStyle w:val="TOC2"/>
            <w:tabs>
              <w:tab w:val="left" w:pos="1100"/>
            </w:tabs>
            <w:rPr>
              <w:rFonts w:eastAsiaTheme="minorEastAsia"/>
              <w:kern w:val="2"/>
              <w:lang w:eastAsia="en-AU"/>
              <w14:ligatures w14:val="standardContextual"/>
            </w:rPr>
          </w:pPr>
          <w:hyperlink w:anchor="_Toc161671816" w:history="1">
            <w:r w:rsidR="006754B3" w:rsidRPr="00AE7EFC">
              <w:rPr>
                <w:rStyle w:val="Hyperlink"/>
              </w:rPr>
              <w:t>2.1</w:t>
            </w:r>
            <w:r w:rsidR="006754B3">
              <w:rPr>
                <w:rFonts w:eastAsiaTheme="minorEastAsia"/>
                <w:kern w:val="2"/>
                <w:lang w:eastAsia="en-AU"/>
                <w14:ligatures w14:val="standardContextual"/>
              </w:rPr>
              <w:tab/>
            </w:r>
            <w:r w:rsidR="006754B3" w:rsidRPr="00AE7EFC">
              <w:rPr>
                <w:rStyle w:val="Hyperlink"/>
              </w:rPr>
              <w:t>Setting up simulations for each Carbon Estimation Area</w:t>
            </w:r>
            <w:r w:rsidR="006754B3">
              <w:rPr>
                <w:webHidden/>
              </w:rPr>
              <w:tab/>
            </w:r>
            <w:r w:rsidR="006754B3">
              <w:rPr>
                <w:webHidden/>
              </w:rPr>
              <w:fldChar w:fldCharType="begin"/>
            </w:r>
            <w:r w:rsidR="006754B3">
              <w:rPr>
                <w:webHidden/>
              </w:rPr>
              <w:instrText xml:space="preserve"> PAGEREF _Toc161671816 \h </w:instrText>
            </w:r>
            <w:r w:rsidR="006754B3">
              <w:rPr>
                <w:webHidden/>
              </w:rPr>
            </w:r>
            <w:r w:rsidR="006754B3">
              <w:rPr>
                <w:webHidden/>
              </w:rPr>
              <w:fldChar w:fldCharType="separate"/>
            </w:r>
            <w:r w:rsidR="003402A4">
              <w:rPr>
                <w:webHidden/>
              </w:rPr>
              <w:t>10</w:t>
            </w:r>
            <w:r w:rsidR="006754B3">
              <w:rPr>
                <w:webHidden/>
              </w:rPr>
              <w:fldChar w:fldCharType="end"/>
            </w:r>
          </w:hyperlink>
        </w:p>
        <w:p w14:paraId="0CC911A6" w14:textId="0C9AAD4E" w:rsidR="006754B3" w:rsidRDefault="00000000">
          <w:pPr>
            <w:pStyle w:val="TOC2"/>
            <w:tabs>
              <w:tab w:val="left" w:pos="1100"/>
            </w:tabs>
            <w:rPr>
              <w:rFonts w:eastAsiaTheme="minorEastAsia"/>
              <w:kern w:val="2"/>
              <w:lang w:eastAsia="en-AU"/>
              <w14:ligatures w14:val="standardContextual"/>
            </w:rPr>
          </w:pPr>
          <w:hyperlink w:anchor="_Toc161671817" w:history="1">
            <w:r w:rsidR="006754B3" w:rsidRPr="00AE7EFC">
              <w:rPr>
                <w:rStyle w:val="Hyperlink"/>
              </w:rPr>
              <w:t>2.2</w:t>
            </w:r>
            <w:r w:rsidR="006754B3">
              <w:rPr>
                <w:rFonts w:eastAsiaTheme="minorEastAsia"/>
                <w:kern w:val="2"/>
                <w:lang w:eastAsia="en-AU"/>
                <w14:ligatures w14:val="standardContextual"/>
              </w:rPr>
              <w:tab/>
            </w:r>
            <w:r w:rsidR="006754B3" w:rsidRPr="00AE7EFC">
              <w:rPr>
                <w:rStyle w:val="Hyperlink"/>
              </w:rPr>
              <w:t>Creating a new plot from an ERF template</w:t>
            </w:r>
            <w:r w:rsidR="006754B3">
              <w:rPr>
                <w:webHidden/>
              </w:rPr>
              <w:tab/>
            </w:r>
            <w:r w:rsidR="006754B3">
              <w:rPr>
                <w:webHidden/>
              </w:rPr>
              <w:fldChar w:fldCharType="begin"/>
            </w:r>
            <w:r w:rsidR="006754B3">
              <w:rPr>
                <w:webHidden/>
              </w:rPr>
              <w:instrText xml:space="preserve"> PAGEREF _Toc161671817 \h </w:instrText>
            </w:r>
            <w:r w:rsidR="006754B3">
              <w:rPr>
                <w:webHidden/>
              </w:rPr>
            </w:r>
            <w:r w:rsidR="006754B3">
              <w:rPr>
                <w:webHidden/>
              </w:rPr>
              <w:fldChar w:fldCharType="separate"/>
            </w:r>
            <w:r w:rsidR="003402A4">
              <w:rPr>
                <w:webHidden/>
              </w:rPr>
              <w:t>10</w:t>
            </w:r>
            <w:r w:rsidR="006754B3">
              <w:rPr>
                <w:webHidden/>
              </w:rPr>
              <w:fldChar w:fldCharType="end"/>
            </w:r>
          </w:hyperlink>
        </w:p>
        <w:p w14:paraId="18B6B9BD" w14:textId="3081A5F3" w:rsidR="006754B3" w:rsidRDefault="00000000">
          <w:pPr>
            <w:pStyle w:val="TOC2"/>
            <w:tabs>
              <w:tab w:val="left" w:pos="1100"/>
            </w:tabs>
            <w:rPr>
              <w:rFonts w:eastAsiaTheme="minorEastAsia"/>
              <w:kern w:val="2"/>
              <w:lang w:eastAsia="en-AU"/>
              <w14:ligatures w14:val="standardContextual"/>
            </w:rPr>
          </w:pPr>
          <w:hyperlink w:anchor="_Toc161671818" w:history="1">
            <w:r w:rsidR="006754B3" w:rsidRPr="00AE7EFC">
              <w:rPr>
                <w:rStyle w:val="Hyperlink"/>
              </w:rPr>
              <w:t>2.3</w:t>
            </w:r>
            <w:r w:rsidR="006754B3">
              <w:rPr>
                <w:rFonts w:eastAsiaTheme="minorEastAsia"/>
                <w:kern w:val="2"/>
                <w:lang w:eastAsia="en-AU"/>
                <w14:ligatures w14:val="standardContextual"/>
              </w:rPr>
              <w:tab/>
            </w:r>
            <w:r w:rsidR="006754B3" w:rsidRPr="00AE7EFC">
              <w:rPr>
                <w:rStyle w:val="Hyperlink"/>
              </w:rPr>
              <w:t>The About Tab</w:t>
            </w:r>
            <w:r w:rsidR="006754B3">
              <w:rPr>
                <w:webHidden/>
              </w:rPr>
              <w:tab/>
            </w:r>
            <w:r w:rsidR="006754B3">
              <w:rPr>
                <w:webHidden/>
              </w:rPr>
              <w:fldChar w:fldCharType="begin"/>
            </w:r>
            <w:r w:rsidR="006754B3">
              <w:rPr>
                <w:webHidden/>
              </w:rPr>
              <w:instrText xml:space="preserve"> PAGEREF _Toc161671818 \h </w:instrText>
            </w:r>
            <w:r w:rsidR="006754B3">
              <w:rPr>
                <w:webHidden/>
              </w:rPr>
            </w:r>
            <w:r w:rsidR="006754B3">
              <w:rPr>
                <w:webHidden/>
              </w:rPr>
              <w:fldChar w:fldCharType="separate"/>
            </w:r>
            <w:r w:rsidR="003402A4">
              <w:rPr>
                <w:webHidden/>
              </w:rPr>
              <w:t>14</w:t>
            </w:r>
            <w:r w:rsidR="006754B3">
              <w:rPr>
                <w:webHidden/>
              </w:rPr>
              <w:fldChar w:fldCharType="end"/>
            </w:r>
          </w:hyperlink>
        </w:p>
        <w:p w14:paraId="3500567C" w14:textId="5C98B6C5" w:rsidR="006754B3" w:rsidRDefault="00000000">
          <w:pPr>
            <w:pStyle w:val="TOC2"/>
            <w:tabs>
              <w:tab w:val="left" w:pos="1100"/>
            </w:tabs>
            <w:rPr>
              <w:rFonts w:eastAsiaTheme="minorEastAsia"/>
              <w:kern w:val="2"/>
              <w:lang w:eastAsia="en-AU"/>
              <w14:ligatures w14:val="standardContextual"/>
            </w:rPr>
          </w:pPr>
          <w:hyperlink w:anchor="_Toc161671819" w:history="1">
            <w:r w:rsidR="006754B3" w:rsidRPr="00AE7EFC">
              <w:rPr>
                <w:rStyle w:val="Hyperlink"/>
              </w:rPr>
              <w:t>2.4</w:t>
            </w:r>
            <w:r w:rsidR="006754B3">
              <w:rPr>
                <w:rFonts w:eastAsiaTheme="minorEastAsia"/>
                <w:kern w:val="2"/>
                <w:lang w:eastAsia="en-AU"/>
                <w14:ligatures w14:val="standardContextual"/>
              </w:rPr>
              <w:tab/>
            </w:r>
            <w:r w:rsidR="006754B3" w:rsidRPr="00AE7EFC">
              <w:rPr>
                <w:rStyle w:val="Hyperlink"/>
              </w:rPr>
              <w:t>Saving a Plot</w:t>
            </w:r>
            <w:r w:rsidR="006754B3">
              <w:rPr>
                <w:webHidden/>
              </w:rPr>
              <w:tab/>
            </w:r>
            <w:r w:rsidR="006754B3">
              <w:rPr>
                <w:webHidden/>
              </w:rPr>
              <w:fldChar w:fldCharType="begin"/>
            </w:r>
            <w:r w:rsidR="006754B3">
              <w:rPr>
                <w:webHidden/>
              </w:rPr>
              <w:instrText xml:space="preserve"> PAGEREF _Toc161671819 \h </w:instrText>
            </w:r>
            <w:r w:rsidR="006754B3">
              <w:rPr>
                <w:webHidden/>
              </w:rPr>
            </w:r>
            <w:r w:rsidR="006754B3">
              <w:rPr>
                <w:webHidden/>
              </w:rPr>
              <w:fldChar w:fldCharType="separate"/>
            </w:r>
            <w:r w:rsidR="003402A4">
              <w:rPr>
                <w:webHidden/>
              </w:rPr>
              <w:t>14</w:t>
            </w:r>
            <w:r w:rsidR="006754B3">
              <w:rPr>
                <w:webHidden/>
              </w:rPr>
              <w:fldChar w:fldCharType="end"/>
            </w:r>
          </w:hyperlink>
        </w:p>
        <w:p w14:paraId="6902B02E" w14:textId="6C917867" w:rsidR="006754B3" w:rsidRDefault="00000000">
          <w:pPr>
            <w:pStyle w:val="TOC2"/>
            <w:tabs>
              <w:tab w:val="left" w:pos="1100"/>
            </w:tabs>
            <w:rPr>
              <w:rFonts w:eastAsiaTheme="minorEastAsia"/>
              <w:kern w:val="2"/>
              <w:lang w:eastAsia="en-AU"/>
              <w14:ligatures w14:val="standardContextual"/>
            </w:rPr>
          </w:pPr>
          <w:hyperlink w:anchor="_Toc161671820" w:history="1">
            <w:r w:rsidR="006754B3" w:rsidRPr="00AE7EFC">
              <w:rPr>
                <w:rStyle w:val="Hyperlink"/>
              </w:rPr>
              <w:t>2.5</w:t>
            </w:r>
            <w:r w:rsidR="006754B3">
              <w:rPr>
                <w:rFonts w:eastAsiaTheme="minorEastAsia"/>
                <w:kern w:val="2"/>
                <w:lang w:eastAsia="en-AU"/>
                <w14:ligatures w14:val="standardContextual"/>
              </w:rPr>
              <w:tab/>
            </w:r>
            <w:r w:rsidR="006754B3" w:rsidRPr="00AE7EFC">
              <w:rPr>
                <w:rStyle w:val="Hyperlink"/>
              </w:rPr>
              <w:t>The Configuration Tab</w:t>
            </w:r>
            <w:r w:rsidR="006754B3">
              <w:rPr>
                <w:webHidden/>
              </w:rPr>
              <w:tab/>
            </w:r>
            <w:r w:rsidR="006754B3">
              <w:rPr>
                <w:webHidden/>
              </w:rPr>
              <w:fldChar w:fldCharType="begin"/>
            </w:r>
            <w:r w:rsidR="006754B3">
              <w:rPr>
                <w:webHidden/>
              </w:rPr>
              <w:instrText xml:space="preserve"> PAGEREF _Toc161671820 \h </w:instrText>
            </w:r>
            <w:r w:rsidR="006754B3">
              <w:rPr>
                <w:webHidden/>
              </w:rPr>
            </w:r>
            <w:r w:rsidR="006754B3">
              <w:rPr>
                <w:webHidden/>
              </w:rPr>
              <w:fldChar w:fldCharType="separate"/>
            </w:r>
            <w:r w:rsidR="003402A4">
              <w:rPr>
                <w:webHidden/>
              </w:rPr>
              <w:t>14</w:t>
            </w:r>
            <w:r w:rsidR="006754B3">
              <w:rPr>
                <w:webHidden/>
              </w:rPr>
              <w:fldChar w:fldCharType="end"/>
            </w:r>
          </w:hyperlink>
        </w:p>
        <w:p w14:paraId="272DCC73" w14:textId="1D5FC565" w:rsidR="006754B3" w:rsidRDefault="00000000">
          <w:pPr>
            <w:pStyle w:val="TOC2"/>
            <w:tabs>
              <w:tab w:val="left" w:pos="1100"/>
            </w:tabs>
            <w:rPr>
              <w:rFonts w:eastAsiaTheme="minorEastAsia"/>
              <w:kern w:val="2"/>
              <w:lang w:eastAsia="en-AU"/>
              <w14:ligatures w14:val="standardContextual"/>
            </w:rPr>
          </w:pPr>
          <w:hyperlink w:anchor="_Toc161671821" w:history="1">
            <w:r w:rsidR="006754B3" w:rsidRPr="00AE7EFC">
              <w:rPr>
                <w:rStyle w:val="Hyperlink"/>
              </w:rPr>
              <w:t>2.6</w:t>
            </w:r>
            <w:r w:rsidR="006754B3">
              <w:rPr>
                <w:rFonts w:eastAsiaTheme="minorEastAsia"/>
                <w:kern w:val="2"/>
                <w:lang w:eastAsia="en-AU"/>
                <w14:ligatures w14:val="standardContextual"/>
              </w:rPr>
              <w:tab/>
            </w:r>
            <w:r w:rsidR="006754B3" w:rsidRPr="00AE7EFC">
              <w:rPr>
                <w:rStyle w:val="Hyperlink"/>
              </w:rPr>
              <w:t>The Timing Tab</w:t>
            </w:r>
            <w:r w:rsidR="006754B3">
              <w:rPr>
                <w:webHidden/>
              </w:rPr>
              <w:tab/>
            </w:r>
            <w:r w:rsidR="006754B3">
              <w:rPr>
                <w:webHidden/>
              </w:rPr>
              <w:fldChar w:fldCharType="begin"/>
            </w:r>
            <w:r w:rsidR="006754B3">
              <w:rPr>
                <w:webHidden/>
              </w:rPr>
              <w:instrText xml:space="preserve"> PAGEREF _Toc161671821 \h </w:instrText>
            </w:r>
            <w:r w:rsidR="006754B3">
              <w:rPr>
                <w:webHidden/>
              </w:rPr>
            </w:r>
            <w:r w:rsidR="006754B3">
              <w:rPr>
                <w:webHidden/>
              </w:rPr>
              <w:fldChar w:fldCharType="separate"/>
            </w:r>
            <w:r w:rsidR="003402A4">
              <w:rPr>
                <w:webHidden/>
              </w:rPr>
              <w:t>15</w:t>
            </w:r>
            <w:r w:rsidR="006754B3">
              <w:rPr>
                <w:webHidden/>
              </w:rPr>
              <w:fldChar w:fldCharType="end"/>
            </w:r>
          </w:hyperlink>
        </w:p>
        <w:p w14:paraId="2309154C" w14:textId="2D571CA4" w:rsidR="006754B3" w:rsidRDefault="00000000">
          <w:pPr>
            <w:pStyle w:val="TOC2"/>
            <w:tabs>
              <w:tab w:val="left" w:pos="1100"/>
            </w:tabs>
            <w:rPr>
              <w:rFonts w:eastAsiaTheme="minorEastAsia"/>
              <w:kern w:val="2"/>
              <w:lang w:eastAsia="en-AU"/>
              <w14:ligatures w14:val="standardContextual"/>
            </w:rPr>
          </w:pPr>
          <w:hyperlink w:anchor="_Toc161671822" w:history="1">
            <w:r w:rsidR="006754B3" w:rsidRPr="00AE7EFC">
              <w:rPr>
                <w:rStyle w:val="Hyperlink"/>
              </w:rPr>
              <w:t>2.7</w:t>
            </w:r>
            <w:r w:rsidR="006754B3">
              <w:rPr>
                <w:rFonts w:eastAsiaTheme="minorEastAsia"/>
                <w:kern w:val="2"/>
                <w:lang w:eastAsia="en-AU"/>
                <w14:ligatures w14:val="standardContextual"/>
              </w:rPr>
              <w:tab/>
            </w:r>
            <w:r w:rsidR="006754B3" w:rsidRPr="00AE7EFC">
              <w:rPr>
                <w:rStyle w:val="Hyperlink"/>
              </w:rPr>
              <w:t>The Location info Tab</w:t>
            </w:r>
            <w:r w:rsidR="006754B3">
              <w:rPr>
                <w:webHidden/>
              </w:rPr>
              <w:tab/>
            </w:r>
            <w:r w:rsidR="006754B3">
              <w:rPr>
                <w:webHidden/>
              </w:rPr>
              <w:fldChar w:fldCharType="begin"/>
            </w:r>
            <w:r w:rsidR="006754B3">
              <w:rPr>
                <w:webHidden/>
              </w:rPr>
              <w:instrText xml:space="preserve"> PAGEREF _Toc161671822 \h </w:instrText>
            </w:r>
            <w:r w:rsidR="006754B3">
              <w:rPr>
                <w:webHidden/>
              </w:rPr>
            </w:r>
            <w:r w:rsidR="006754B3">
              <w:rPr>
                <w:webHidden/>
              </w:rPr>
              <w:fldChar w:fldCharType="separate"/>
            </w:r>
            <w:r w:rsidR="003402A4">
              <w:rPr>
                <w:webHidden/>
              </w:rPr>
              <w:t>15</w:t>
            </w:r>
            <w:r w:rsidR="006754B3">
              <w:rPr>
                <w:webHidden/>
              </w:rPr>
              <w:fldChar w:fldCharType="end"/>
            </w:r>
          </w:hyperlink>
        </w:p>
        <w:p w14:paraId="2E82BCF5" w14:textId="4CC3E99E" w:rsidR="006754B3" w:rsidRDefault="00000000">
          <w:pPr>
            <w:pStyle w:val="TOC2"/>
            <w:tabs>
              <w:tab w:val="left" w:pos="1100"/>
            </w:tabs>
            <w:rPr>
              <w:rFonts w:eastAsiaTheme="minorEastAsia"/>
              <w:kern w:val="2"/>
              <w:lang w:eastAsia="en-AU"/>
              <w14:ligatures w14:val="standardContextual"/>
            </w:rPr>
          </w:pPr>
          <w:hyperlink w:anchor="_Toc161671823" w:history="1">
            <w:r w:rsidR="006754B3" w:rsidRPr="00AE7EFC">
              <w:rPr>
                <w:rStyle w:val="Hyperlink"/>
              </w:rPr>
              <w:t>4.8</w:t>
            </w:r>
            <w:r w:rsidR="006754B3">
              <w:rPr>
                <w:rFonts w:eastAsiaTheme="minorEastAsia"/>
                <w:kern w:val="2"/>
                <w:lang w:eastAsia="en-AU"/>
                <w14:ligatures w14:val="standardContextual"/>
              </w:rPr>
              <w:tab/>
            </w:r>
            <w:r w:rsidR="006754B3" w:rsidRPr="00AE7EFC">
              <w:rPr>
                <w:rStyle w:val="Hyperlink"/>
              </w:rPr>
              <w:t>The Site Tab</w:t>
            </w:r>
            <w:r w:rsidR="006754B3">
              <w:rPr>
                <w:webHidden/>
              </w:rPr>
              <w:tab/>
            </w:r>
            <w:r w:rsidR="006754B3">
              <w:rPr>
                <w:webHidden/>
              </w:rPr>
              <w:fldChar w:fldCharType="begin"/>
            </w:r>
            <w:r w:rsidR="006754B3">
              <w:rPr>
                <w:webHidden/>
              </w:rPr>
              <w:instrText xml:space="preserve"> PAGEREF _Toc161671823 \h </w:instrText>
            </w:r>
            <w:r w:rsidR="006754B3">
              <w:rPr>
                <w:webHidden/>
              </w:rPr>
            </w:r>
            <w:r w:rsidR="006754B3">
              <w:rPr>
                <w:webHidden/>
              </w:rPr>
              <w:fldChar w:fldCharType="separate"/>
            </w:r>
            <w:r w:rsidR="003402A4">
              <w:rPr>
                <w:webHidden/>
              </w:rPr>
              <w:t>17</w:t>
            </w:r>
            <w:r w:rsidR="006754B3">
              <w:rPr>
                <w:webHidden/>
              </w:rPr>
              <w:fldChar w:fldCharType="end"/>
            </w:r>
          </w:hyperlink>
        </w:p>
        <w:p w14:paraId="6897CD41" w14:textId="04379AC5" w:rsidR="006754B3" w:rsidRDefault="00000000">
          <w:pPr>
            <w:pStyle w:val="TOC2"/>
            <w:tabs>
              <w:tab w:val="left" w:pos="1100"/>
            </w:tabs>
            <w:rPr>
              <w:rFonts w:eastAsiaTheme="minorEastAsia"/>
              <w:kern w:val="2"/>
              <w:lang w:eastAsia="en-AU"/>
              <w14:ligatures w14:val="standardContextual"/>
            </w:rPr>
          </w:pPr>
          <w:hyperlink w:anchor="_Toc161671824" w:history="1">
            <w:r w:rsidR="006754B3" w:rsidRPr="00AE7EFC">
              <w:rPr>
                <w:rStyle w:val="Hyperlink"/>
              </w:rPr>
              <w:t>4.9</w:t>
            </w:r>
            <w:r w:rsidR="006754B3">
              <w:rPr>
                <w:rFonts w:eastAsiaTheme="minorEastAsia"/>
                <w:kern w:val="2"/>
                <w:lang w:eastAsia="en-AU"/>
                <w14:ligatures w14:val="standardContextual"/>
              </w:rPr>
              <w:tab/>
            </w:r>
            <w:r w:rsidR="006754B3" w:rsidRPr="00AE7EFC">
              <w:rPr>
                <w:rStyle w:val="Hyperlink"/>
              </w:rPr>
              <w:t>The Trees Tab</w:t>
            </w:r>
            <w:r w:rsidR="006754B3">
              <w:rPr>
                <w:webHidden/>
              </w:rPr>
              <w:tab/>
            </w:r>
            <w:r w:rsidR="006754B3">
              <w:rPr>
                <w:webHidden/>
              </w:rPr>
              <w:fldChar w:fldCharType="begin"/>
            </w:r>
            <w:r w:rsidR="006754B3">
              <w:rPr>
                <w:webHidden/>
              </w:rPr>
              <w:instrText xml:space="preserve"> PAGEREF _Toc161671824 \h </w:instrText>
            </w:r>
            <w:r w:rsidR="006754B3">
              <w:rPr>
                <w:webHidden/>
              </w:rPr>
            </w:r>
            <w:r w:rsidR="006754B3">
              <w:rPr>
                <w:webHidden/>
              </w:rPr>
              <w:fldChar w:fldCharType="separate"/>
            </w:r>
            <w:r w:rsidR="003402A4">
              <w:rPr>
                <w:webHidden/>
              </w:rPr>
              <w:t>17</w:t>
            </w:r>
            <w:r w:rsidR="006754B3">
              <w:rPr>
                <w:webHidden/>
              </w:rPr>
              <w:fldChar w:fldCharType="end"/>
            </w:r>
          </w:hyperlink>
        </w:p>
        <w:p w14:paraId="22AA370B" w14:textId="06F1C4C6" w:rsidR="006754B3" w:rsidRDefault="00000000">
          <w:pPr>
            <w:pStyle w:val="TOC2"/>
            <w:tabs>
              <w:tab w:val="left" w:pos="1100"/>
            </w:tabs>
            <w:rPr>
              <w:rFonts w:eastAsiaTheme="minorEastAsia"/>
              <w:kern w:val="2"/>
              <w:lang w:eastAsia="en-AU"/>
              <w14:ligatures w14:val="standardContextual"/>
            </w:rPr>
          </w:pPr>
          <w:hyperlink w:anchor="_Toc161671825" w:history="1">
            <w:r w:rsidR="006754B3" w:rsidRPr="00AE7EFC">
              <w:rPr>
                <w:rStyle w:val="Hyperlink"/>
              </w:rPr>
              <w:t>4.10</w:t>
            </w:r>
            <w:r w:rsidR="006754B3">
              <w:rPr>
                <w:rFonts w:eastAsiaTheme="minorEastAsia"/>
                <w:kern w:val="2"/>
                <w:lang w:eastAsia="en-AU"/>
                <w14:ligatures w14:val="standardContextual"/>
              </w:rPr>
              <w:tab/>
            </w:r>
            <w:r w:rsidR="006754B3" w:rsidRPr="00AE7EFC">
              <w:rPr>
                <w:rStyle w:val="Hyperlink"/>
              </w:rPr>
              <w:t>The Soil Tab</w:t>
            </w:r>
            <w:r w:rsidR="006754B3">
              <w:rPr>
                <w:webHidden/>
              </w:rPr>
              <w:tab/>
            </w:r>
            <w:r w:rsidR="006754B3">
              <w:rPr>
                <w:webHidden/>
              </w:rPr>
              <w:fldChar w:fldCharType="begin"/>
            </w:r>
            <w:r w:rsidR="006754B3">
              <w:rPr>
                <w:webHidden/>
              </w:rPr>
              <w:instrText xml:space="preserve"> PAGEREF _Toc161671825 \h </w:instrText>
            </w:r>
            <w:r w:rsidR="006754B3">
              <w:rPr>
                <w:webHidden/>
              </w:rPr>
            </w:r>
            <w:r w:rsidR="006754B3">
              <w:rPr>
                <w:webHidden/>
              </w:rPr>
              <w:fldChar w:fldCharType="separate"/>
            </w:r>
            <w:r w:rsidR="003402A4">
              <w:rPr>
                <w:webHidden/>
              </w:rPr>
              <w:t>17</w:t>
            </w:r>
            <w:r w:rsidR="006754B3">
              <w:rPr>
                <w:webHidden/>
              </w:rPr>
              <w:fldChar w:fldCharType="end"/>
            </w:r>
          </w:hyperlink>
        </w:p>
        <w:p w14:paraId="770E6135" w14:textId="6686F448" w:rsidR="006754B3" w:rsidRDefault="00000000">
          <w:pPr>
            <w:pStyle w:val="TOC2"/>
            <w:tabs>
              <w:tab w:val="left" w:pos="1100"/>
            </w:tabs>
            <w:rPr>
              <w:rFonts w:eastAsiaTheme="minorEastAsia"/>
              <w:kern w:val="2"/>
              <w:lang w:eastAsia="en-AU"/>
              <w14:ligatures w14:val="standardContextual"/>
            </w:rPr>
          </w:pPr>
          <w:hyperlink w:anchor="_Toc161671826" w:history="1">
            <w:r w:rsidR="006754B3" w:rsidRPr="00AE7EFC">
              <w:rPr>
                <w:rStyle w:val="Hyperlink"/>
              </w:rPr>
              <w:t>4.11</w:t>
            </w:r>
            <w:r w:rsidR="006754B3">
              <w:rPr>
                <w:rFonts w:eastAsiaTheme="minorEastAsia"/>
                <w:kern w:val="2"/>
                <w:lang w:eastAsia="en-AU"/>
                <w14:ligatures w14:val="standardContextual"/>
              </w:rPr>
              <w:tab/>
            </w:r>
            <w:r w:rsidR="006754B3" w:rsidRPr="00AE7EFC">
              <w:rPr>
                <w:rStyle w:val="Hyperlink"/>
              </w:rPr>
              <w:t>The Initial Conditions Tab</w:t>
            </w:r>
            <w:r w:rsidR="006754B3">
              <w:rPr>
                <w:webHidden/>
              </w:rPr>
              <w:tab/>
            </w:r>
            <w:r w:rsidR="006754B3">
              <w:rPr>
                <w:webHidden/>
              </w:rPr>
              <w:fldChar w:fldCharType="begin"/>
            </w:r>
            <w:r w:rsidR="006754B3">
              <w:rPr>
                <w:webHidden/>
              </w:rPr>
              <w:instrText xml:space="preserve"> PAGEREF _Toc161671826 \h </w:instrText>
            </w:r>
            <w:r w:rsidR="006754B3">
              <w:rPr>
                <w:webHidden/>
              </w:rPr>
            </w:r>
            <w:r w:rsidR="006754B3">
              <w:rPr>
                <w:webHidden/>
              </w:rPr>
              <w:fldChar w:fldCharType="separate"/>
            </w:r>
            <w:r w:rsidR="003402A4">
              <w:rPr>
                <w:webHidden/>
              </w:rPr>
              <w:t>17</w:t>
            </w:r>
            <w:r w:rsidR="006754B3">
              <w:rPr>
                <w:webHidden/>
              </w:rPr>
              <w:fldChar w:fldCharType="end"/>
            </w:r>
          </w:hyperlink>
        </w:p>
        <w:p w14:paraId="7DB421A4" w14:textId="69CD09D4" w:rsidR="006754B3" w:rsidRDefault="00000000">
          <w:pPr>
            <w:pStyle w:val="TOC2"/>
            <w:tabs>
              <w:tab w:val="left" w:pos="1100"/>
            </w:tabs>
            <w:rPr>
              <w:rFonts w:eastAsiaTheme="minorEastAsia"/>
              <w:kern w:val="2"/>
              <w:lang w:eastAsia="en-AU"/>
              <w14:ligatures w14:val="standardContextual"/>
            </w:rPr>
          </w:pPr>
          <w:hyperlink w:anchor="_Toc161671827" w:history="1">
            <w:r w:rsidR="006754B3" w:rsidRPr="00AE7EFC">
              <w:rPr>
                <w:rStyle w:val="Hyperlink"/>
              </w:rPr>
              <w:t>4.12</w:t>
            </w:r>
            <w:r w:rsidR="006754B3">
              <w:rPr>
                <w:rFonts w:eastAsiaTheme="minorEastAsia"/>
                <w:kern w:val="2"/>
                <w:lang w:eastAsia="en-AU"/>
                <w14:ligatures w14:val="standardContextual"/>
              </w:rPr>
              <w:tab/>
            </w:r>
            <w:r w:rsidR="006754B3" w:rsidRPr="00AE7EFC">
              <w:rPr>
                <w:rStyle w:val="Hyperlink"/>
              </w:rPr>
              <w:t>The Events Tab</w:t>
            </w:r>
            <w:r w:rsidR="006754B3">
              <w:rPr>
                <w:webHidden/>
              </w:rPr>
              <w:tab/>
            </w:r>
            <w:r w:rsidR="006754B3">
              <w:rPr>
                <w:webHidden/>
              </w:rPr>
              <w:fldChar w:fldCharType="begin"/>
            </w:r>
            <w:r w:rsidR="006754B3">
              <w:rPr>
                <w:webHidden/>
              </w:rPr>
              <w:instrText xml:space="preserve"> PAGEREF _Toc161671827 \h </w:instrText>
            </w:r>
            <w:r w:rsidR="006754B3">
              <w:rPr>
                <w:webHidden/>
              </w:rPr>
            </w:r>
            <w:r w:rsidR="006754B3">
              <w:rPr>
                <w:webHidden/>
              </w:rPr>
              <w:fldChar w:fldCharType="separate"/>
            </w:r>
            <w:r w:rsidR="003402A4">
              <w:rPr>
                <w:webHidden/>
              </w:rPr>
              <w:t>18</w:t>
            </w:r>
            <w:r w:rsidR="006754B3">
              <w:rPr>
                <w:webHidden/>
              </w:rPr>
              <w:fldChar w:fldCharType="end"/>
            </w:r>
          </w:hyperlink>
        </w:p>
        <w:p w14:paraId="027B864B" w14:textId="658B0596" w:rsidR="006754B3" w:rsidRDefault="00000000">
          <w:pPr>
            <w:pStyle w:val="TOC2"/>
            <w:tabs>
              <w:tab w:val="left" w:pos="1100"/>
            </w:tabs>
            <w:rPr>
              <w:rFonts w:eastAsiaTheme="minorEastAsia"/>
              <w:kern w:val="2"/>
              <w:lang w:eastAsia="en-AU"/>
              <w14:ligatures w14:val="standardContextual"/>
            </w:rPr>
          </w:pPr>
          <w:hyperlink w:anchor="_Toc161671828" w:history="1">
            <w:r w:rsidR="006754B3" w:rsidRPr="00AE7EFC">
              <w:rPr>
                <w:rStyle w:val="Hyperlink"/>
              </w:rPr>
              <w:t>3.13</w:t>
            </w:r>
            <w:r w:rsidR="006754B3">
              <w:rPr>
                <w:rFonts w:eastAsiaTheme="minorEastAsia"/>
                <w:kern w:val="2"/>
                <w:lang w:eastAsia="en-AU"/>
                <w14:ligatures w14:val="standardContextual"/>
              </w:rPr>
              <w:tab/>
            </w:r>
            <w:r w:rsidR="006754B3" w:rsidRPr="00AE7EFC">
              <w:rPr>
                <w:rStyle w:val="Hyperlink"/>
              </w:rPr>
              <w:t>The Output Windows Tab</w:t>
            </w:r>
            <w:r w:rsidR="006754B3">
              <w:rPr>
                <w:webHidden/>
              </w:rPr>
              <w:tab/>
            </w:r>
            <w:r w:rsidR="006754B3">
              <w:rPr>
                <w:webHidden/>
              </w:rPr>
              <w:fldChar w:fldCharType="begin"/>
            </w:r>
            <w:r w:rsidR="006754B3">
              <w:rPr>
                <w:webHidden/>
              </w:rPr>
              <w:instrText xml:space="preserve"> PAGEREF _Toc161671828 \h </w:instrText>
            </w:r>
            <w:r w:rsidR="006754B3">
              <w:rPr>
                <w:webHidden/>
              </w:rPr>
            </w:r>
            <w:r w:rsidR="006754B3">
              <w:rPr>
                <w:webHidden/>
              </w:rPr>
              <w:fldChar w:fldCharType="separate"/>
            </w:r>
            <w:r w:rsidR="003402A4">
              <w:rPr>
                <w:webHidden/>
              </w:rPr>
              <w:t>29</w:t>
            </w:r>
            <w:r w:rsidR="006754B3">
              <w:rPr>
                <w:webHidden/>
              </w:rPr>
              <w:fldChar w:fldCharType="end"/>
            </w:r>
          </w:hyperlink>
        </w:p>
        <w:p w14:paraId="57DBAC82" w14:textId="0834BF85" w:rsidR="006754B3" w:rsidRDefault="00000000">
          <w:pPr>
            <w:pStyle w:val="TOC2"/>
            <w:tabs>
              <w:tab w:val="left" w:pos="1100"/>
            </w:tabs>
            <w:rPr>
              <w:rFonts w:eastAsiaTheme="minorEastAsia"/>
              <w:kern w:val="2"/>
              <w:lang w:eastAsia="en-AU"/>
              <w14:ligatures w14:val="standardContextual"/>
            </w:rPr>
          </w:pPr>
          <w:hyperlink w:anchor="_Toc161671829" w:history="1">
            <w:r w:rsidR="006754B3" w:rsidRPr="00AE7EFC">
              <w:rPr>
                <w:rStyle w:val="Hyperlink"/>
              </w:rPr>
              <w:t>3.14</w:t>
            </w:r>
            <w:r w:rsidR="006754B3">
              <w:rPr>
                <w:rFonts w:eastAsiaTheme="minorEastAsia"/>
                <w:kern w:val="2"/>
                <w:lang w:eastAsia="en-AU"/>
                <w14:ligatures w14:val="standardContextual"/>
              </w:rPr>
              <w:tab/>
            </w:r>
            <w:r w:rsidR="006754B3" w:rsidRPr="00AE7EFC">
              <w:rPr>
                <w:rStyle w:val="Hyperlink"/>
              </w:rPr>
              <w:t>Running simulations</w:t>
            </w:r>
            <w:r w:rsidR="006754B3">
              <w:rPr>
                <w:webHidden/>
              </w:rPr>
              <w:tab/>
            </w:r>
            <w:r w:rsidR="006754B3">
              <w:rPr>
                <w:webHidden/>
              </w:rPr>
              <w:fldChar w:fldCharType="begin"/>
            </w:r>
            <w:r w:rsidR="006754B3">
              <w:rPr>
                <w:webHidden/>
              </w:rPr>
              <w:instrText xml:space="preserve"> PAGEREF _Toc161671829 \h </w:instrText>
            </w:r>
            <w:r w:rsidR="006754B3">
              <w:rPr>
                <w:webHidden/>
              </w:rPr>
            </w:r>
            <w:r w:rsidR="006754B3">
              <w:rPr>
                <w:webHidden/>
              </w:rPr>
              <w:fldChar w:fldCharType="separate"/>
            </w:r>
            <w:r w:rsidR="003402A4">
              <w:rPr>
                <w:webHidden/>
              </w:rPr>
              <w:t>30</w:t>
            </w:r>
            <w:r w:rsidR="006754B3">
              <w:rPr>
                <w:webHidden/>
              </w:rPr>
              <w:fldChar w:fldCharType="end"/>
            </w:r>
          </w:hyperlink>
        </w:p>
        <w:p w14:paraId="2175D916" w14:textId="3E0D3FC5" w:rsidR="006754B3" w:rsidRDefault="00000000">
          <w:pPr>
            <w:pStyle w:val="TOC2"/>
            <w:tabs>
              <w:tab w:val="left" w:pos="1100"/>
            </w:tabs>
            <w:rPr>
              <w:rFonts w:eastAsiaTheme="minorEastAsia"/>
              <w:kern w:val="2"/>
              <w:lang w:eastAsia="en-AU"/>
              <w14:ligatures w14:val="standardContextual"/>
            </w:rPr>
          </w:pPr>
          <w:hyperlink w:anchor="_Toc161671830" w:history="1">
            <w:r w:rsidR="006754B3" w:rsidRPr="00AE7EFC">
              <w:rPr>
                <w:rStyle w:val="Hyperlink"/>
              </w:rPr>
              <w:t>3.15</w:t>
            </w:r>
            <w:r w:rsidR="006754B3">
              <w:rPr>
                <w:rFonts w:eastAsiaTheme="minorEastAsia"/>
                <w:kern w:val="2"/>
                <w:lang w:eastAsia="en-AU"/>
                <w14:ligatures w14:val="standardContextual"/>
              </w:rPr>
              <w:tab/>
            </w:r>
            <w:r w:rsidR="006754B3" w:rsidRPr="00AE7EFC">
              <w:rPr>
                <w:rStyle w:val="Hyperlink"/>
              </w:rPr>
              <w:t>Viewing outputs</w:t>
            </w:r>
            <w:r w:rsidR="006754B3">
              <w:rPr>
                <w:webHidden/>
              </w:rPr>
              <w:tab/>
            </w:r>
            <w:r w:rsidR="006754B3">
              <w:rPr>
                <w:webHidden/>
              </w:rPr>
              <w:fldChar w:fldCharType="begin"/>
            </w:r>
            <w:r w:rsidR="006754B3">
              <w:rPr>
                <w:webHidden/>
              </w:rPr>
              <w:instrText xml:space="preserve"> PAGEREF _Toc161671830 \h </w:instrText>
            </w:r>
            <w:r w:rsidR="006754B3">
              <w:rPr>
                <w:webHidden/>
              </w:rPr>
            </w:r>
            <w:r w:rsidR="006754B3">
              <w:rPr>
                <w:webHidden/>
              </w:rPr>
              <w:fldChar w:fldCharType="separate"/>
            </w:r>
            <w:r w:rsidR="003402A4">
              <w:rPr>
                <w:webHidden/>
              </w:rPr>
              <w:t>30</w:t>
            </w:r>
            <w:r w:rsidR="006754B3">
              <w:rPr>
                <w:webHidden/>
              </w:rPr>
              <w:fldChar w:fldCharType="end"/>
            </w:r>
          </w:hyperlink>
        </w:p>
        <w:p w14:paraId="4115F403" w14:textId="4A254FAB" w:rsidR="006754B3" w:rsidRDefault="00000000">
          <w:pPr>
            <w:pStyle w:val="TOC2"/>
            <w:tabs>
              <w:tab w:val="left" w:pos="1100"/>
            </w:tabs>
            <w:rPr>
              <w:rFonts w:eastAsiaTheme="minorEastAsia"/>
              <w:kern w:val="2"/>
              <w:lang w:eastAsia="en-AU"/>
              <w14:ligatures w14:val="standardContextual"/>
            </w:rPr>
          </w:pPr>
          <w:hyperlink w:anchor="_Toc161671831" w:history="1">
            <w:r w:rsidR="006754B3" w:rsidRPr="00AE7EFC">
              <w:rPr>
                <w:rStyle w:val="Hyperlink"/>
              </w:rPr>
              <w:t>3.16</w:t>
            </w:r>
            <w:r w:rsidR="006754B3">
              <w:rPr>
                <w:rFonts w:eastAsiaTheme="minorEastAsia"/>
                <w:kern w:val="2"/>
                <w:lang w:eastAsia="en-AU"/>
                <w14:ligatures w14:val="standardContextual"/>
              </w:rPr>
              <w:tab/>
            </w:r>
            <w:r w:rsidR="006754B3" w:rsidRPr="00AE7EFC">
              <w:rPr>
                <w:rStyle w:val="Hyperlink"/>
              </w:rPr>
              <w:t>Accessing outputs as a spreadsheet</w:t>
            </w:r>
            <w:r w:rsidR="006754B3">
              <w:rPr>
                <w:webHidden/>
              </w:rPr>
              <w:tab/>
            </w:r>
            <w:r w:rsidR="006754B3">
              <w:rPr>
                <w:webHidden/>
              </w:rPr>
              <w:fldChar w:fldCharType="begin"/>
            </w:r>
            <w:r w:rsidR="006754B3">
              <w:rPr>
                <w:webHidden/>
              </w:rPr>
              <w:instrText xml:space="preserve"> PAGEREF _Toc161671831 \h </w:instrText>
            </w:r>
            <w:r w:rsidR="006754B3">
              <w:rPr>
                <w:webHidden/>
              </w:rPr>
            </w:r>
            <w:r w:rsidR="006754B3">
              <w:rPr>
                <w:webHidden/>
              </w:rPr>
              <w:fldChar w:fldCharType="separate"/>
            </w:r>
            <w:r w:rsidR="003402A4">
              <w:rPr>
                <w:webHidden/>
              </w:rPr>
              <w:t>31</w:t>
            </w:r>
            <w:r w:rsidR="006754B3">
              <w:rPr>
                <w:webHidden/>
              </w:rPr>
              <w:fldChar w:fldCharType="end"/>
            </w:r>
          </w:hyperlink>
        </w:p>
        <w:p w14:paraId="023EFAD3" w14:textId="31714929" w:rsidR="006754B3" w:rsidRDefault="00000000">
          <w:pPr>
            <w:pStyle w:val="TOC2"/>
            <w:tabs>
              <w:tab w:val="left" w:pos="1100"/>
            </w:tabs>
            <w:rPr>
              <w:rFonts w:eastAsiaTheme="minorEastAsia"/>
              <w:kern w:val="2"/>
              <w:lang w:eastAsia="en-AU"/>
              <w14:ligatures w14:val="standardContextual"/>
            </w:rPr>
          </w:pPr>
          <w:hyperlink w:anchor="_Toc161671832" w:history="1">
            <w:r w:rsidR="006754B3" w:rsidRPr="00AE7EFC">
              <w:rPr>
                <w:rStyle w:val="Hyperlink"/>
                <w:rFonts w:cstheme="minorHAnsi"/>
              </w:rPr>
              <w:t>3.17</w:t>
            </w:r>
            <w:r w:rsidR="006754B3">
              <w:rPr>
                <w:rFonts w:eastAsiaTheme="minorEastAsia"/>
                <w:kern w:val="2"/>
                <w:lang w:eastAsia="en-AU"/>
                <w14:ligatures w14:val="standardContextual"/>
              </w:rPr>
              <w:tab/>
            </w:r>
            <w:r w:rsidR="006754B3" w:rsidRPr="00AE7EFC">
              <w:rPr>
                <w:rStyle w:val="Hyperlink"/>
              </w:rPr>
              <w:t>Output values required in the Determination</w:t>
            </w:r>
            <w:r w:rsidR="006754B3">
              <w:rPr>
                <w:webHidden/>
              </w:rPr>
              <w:tab/>
            </w:r>
            <w:r w:rsidR="006754B3">
              <w:rPr>
                <w:webHidden/>
              </w:rPr>
              <w:fldChar w:fldCharType="begin"/>
            </w:r>
            <w:r w:rsidR="006754B3">
              <w:rPr>
                <w:webHidden/>
              </w:rPr>
              <w:instrText xml:space="preserve"> PAGEREF _Toc161671832 \h </w:instrText>
            </w:r>
            <w:r w:rsidR="006754B3">
              <w:rPr>
                <w:webHidden/>
              </w:rPr>
            </w:r>
            <w:r w:rsidR="006754B3">
              <w:rPr>
                <w:webHidden/>
              </w:rPr>
              <w:fldChar w:fldCharType="separate"/>
            </w:r>
            <w:r w:rsidR="003402A4">
              <w:rPr>
                <w:webHidden/>
              </w:rPr>
              <w:t>31</w:t>
            </w:r>
            <w:r w:rsidR="006754B3">
              <w:rPr>
                <w:webHidden/>
              </w:rPr>
              <w:fldChar w:fldCharType="end"/>
            </w:r>
          </w:hyperlink>
        </w:p>
        <w:p w14:paraId="45291B10" w14:textId="36DEF8D1" w:rsidR="006754B3" w:rsidRDefault="00000000">
          <w:pPr>
            <w:pStyle w:val="TOC1"/>
            <w:rPr>
              <w:rFonts w:eastAsiaTheme="minorEastAsia"/>
              <w:b w:val="0"/>
              <w:kern w:val="2"/>
              <w:lang w:eastAsia="en-AU"/>
              <w14:ligatures w14:val="standardContextual"/>
            </w:rPr>
          </w:pPr>
          <w:hyperlink w:anchor="_Toc161671833" w:history="1">
            <w:r w:rsidR="006754B3" w:rsidRPr="00AE7EFC">
              <w:rPr>
                <w:rStyle w:val="Hyperlink"/>
              </w:rPr>
              <w:t>3.</w:t>
            </w:r>
            <w:r w:rsidR="006754B3">
              <w:rPr>
                <w:rFonts w:eastAsiaTheme="minorEastAsia"/>
                <w:b w:val="0"/>
                <w:kern w:val="2"/>
                <w:lang w:eastAsia="en-AU"/>
                <w14:ligatures w14:val="standardContextual"/>
              </w:rPr>
              <w:tab/>
            </w:r>
            <w:r w:rsidR="006754B3" w:rsidRPr="00AE7EFC">
              <w:rPr>
                <w:rStyle w:val="Hyperlink"/>
              </w:rPr>
              <w:t>FullCAM simulations and offsets reporting</w:t>
            </w:r>
            <w:r w:rsidR="006754B3">
              <w:rPr>
                <w:webHidden/>
              </w:rPr>
              <w:tab/>
            </w:r>
            <w:r w:rsidR="006754B3">
              <w:rPr>
                <w:webHidden/>
              </w:rPr>
              <w:fldChar w:fldCharType="begin"/>
            </w:r>
            <w:r w:rsidR="006754B3">
              <w:rPr>
                <w:webHidden/>
              </w:rPr>
              <w:instrText xml:space="preserve"> PAGEREF _Toc161671833 \h </w:instrText>
            </w:r>
            <w:r w:rsidR="006754B3">
              <w:rPr>
                <w:webHidden/>
              </w:rPr>
            </w:r>
            <w:r w:rsidR="006754B3">
              <w:rPr>
                <w:webHidden/>
              </w:rPr>
              <w:fldChar w:fldCharType="separate"/>
            </w:r>
            <w:r w:rsidR="003402A4">
              <w:rPr>
                <w:webHidden/>
              </w:rPr>
              <w:t>32</w:t>
            </w:r>
            <w:r w:rsidR="006754B3">
              <w:rPr>
                <w:webHidden/>
              </w:rPr>
              <w:fldChar w:fldCharType="end"/>
            </w:r>
          </w:hyperlink>
        </w:p>
        <w:p w14:paraId="4EF4CB75" w14:textId="5500074F" w:rsidR="00764D6A" w:rsidRDefault="00E91D72">
          <w:r>
            <w:rPr>
              <w:b/>
              <w:noProof/>
            </w:rPr>
            <w:fldChar w:fldCharType="end"/>
          </w:r>
        </w:p>
      </w:sdtContent>
    </w:sdt>
    <w:p w14:paraId="1E5DF79E" w14:textId="7B49AD0C" w:rsidR="00B81231" w:rsidRPr="00B81231" w:rsidRDefault="00E91D72" w:rsidP="00B81231">
      <w:pPr>
        <w:pStyle w:val="TOCHeading2"/>
        <w:rPr>
          <w:b/>
          <w:bCs/>
          <w:noProof/>
        </w:rPr>
      </w:pPr>
      <w:r>
        <w:rPr>
          <w:rStyle w:val="Strong"/>
        </w:rPr>
        <w:t>Tables</w:t>
      </w:r>
      <w:r>
        <w:fldChar w:fldCharType="begin"/>
      </w:r>
      <w:r>
        <w:instrText xml:space="preserve"> TOC \h \z \c "Table A" </w:instrText>
      </w:r>
      <w:r>
        <w:fldChar w:fldCharType="separate"/>
      </w:r>
    </w:p>
    <w:p w14:paraId="5F37217E" w14:textId="051DE5AE" w:rsidR="00B81231" w:rsidRDefault="00000000">
      <w:pPr>
        <w:pStyle w:val="TableofFigures"/>
        <w:tabs>
          <w:tab w:val="right" w:leader="dot" w:pos="9060"/>
        </w:tabs>
        <w:rPr>
          <w:rFonts w:eastAsiaTheme="minorEastAsia"/>
          <w:noProof/>
          <w:kern w:val="2"/>
          <w:lang w:eastAsia="en-AU"/>
          <w14:ligatures w14:val="standardContextual"/>
        </w:rPr>
      </w:pPr>
      <w:hyperlink w:anchor="_Toc150436418" w:history="1">
        <w:r w:rsidR="00B81231" w:rsidRPr="00DA3EB5">
          <w:rPr>
            <w:rStyle w:val="Hyperlink"/>
            <w:noProof/>
          </w:rPr>
          <w:t>Table 1 FullCAM tabs</w:t>
        </w:r>
        <w:r w:rsidR="00B81231">
          <w:rPr>
            <w:noProof/>
            <w:webHidden/>
          </w:rPr>
          <w:tab/>
        </w:r>
        <w:r w:rsidR="00B81231">
          <w:rPr>
            <w:noProof/>
            <w:webHidden/>
          </w:rPr>
          <w:fldChar w:fldCharType="begin"/>
        </w:r>
        <w:r w:rsidR="00B81231">
          <w:rPr>
            <w:noProof/>
            <w:webHidden/>
          </w:rPr>
          <w:instrText xml:space="preserve"> PAGEREF _Toc150436418 \h </w:instrText>
        </w:r>
        <w:r w:rsidR="00B81231">
          <w:rPr>
            <w:noProof/>
            <w:webHidden/>
          </w:rPr>
        </w:r>
        <w:r w:rsidR="00B81231">
          <w:rPr>
            <w:noProof/>
            <w:webHidden/>
          </w:rPr>
          <w:fldChar w:fldCharType="separate"/>
        </w:r>
        <w:r w:rsidR="003402A4">
          <w:rPr>
            <w:noProof/>
            <w:webHidden/>
          </w:rPr>
          <w:t>8</w:t>
        </w:r>
        <w:r w:rsidR="00B81231">
          <w:rPr>
            <w:noProof/>
            <w:webHidden/>
          </w:rPr>
          <w:fldChar w:fldCharType="end"/>
        </w:r>
      </w:hyperlink>
    </w:p>
    <w:p w14:paraId="610CC1C1" w14:textId="6108DFD3" w:rsidR="00B81231" w:rsidRDefault="00000000">
      <w:pPr>
        <w:pStyle w:val="TableofFigures"/>
        <w:tabs>
          <w:tab w:val="right" w:leader="dot" w:pos="9060"/>
        </w:tabs>
        <w:rPr>
          <w:rFonts w:eastAsiaTheme="minorEastAsia"/>
          <w:noProof/>
          <w:kern w:val="2"/>
          <w:lang w:eastAsia="en-AU"/>
          <w14:ligatures w14:val="standardContextual"/>
        </w:rPr>
      </w:pPr>
      <w:hyperlink w:anchor="_Toc150436419" w:history="1">
        <w:r w:rsidR="00B81231" w:rsidRPr="00DA3EB5">
          <w:rPr>
            <w:rStyle w:val="Hyperlink"/>
            <w:noProof/>
          </w:rPr>
          <w:t>Table 2 FullCAM event types</w:t>
        </w:r>
        <w:r w:rsidR="00B81231">
          <w:rPr>
            <w:noProof/>
            <w:webHidden/>
          </w:rPr>
          <w:tab/>
        </w:r>
        <w:r w:rsidR="00B81231">
          <w:rPr>
            <w:noProof/>
            <w:webHidden/>
          </w:rPr>
          <w:fldChar w:fldCharType="begin"/>
        </w:r>
        <w:r w:rsidR="00B81231">
          <w:rPr>
            <w:noProof/>
            <w:webHidden/>
          </w:rPr>
          <w:instrText xml:space="preserve"> PAGEREF _Toc150436419 \h </w:instrText>
        </w:r>
        <w:r w:rsidR="00B81231">
          <w:rPr>
            <w:noProof/>
            <w:webHidden/>
          </w:rPr>
        </w:r>
        <w:r w:rsidR="00B81231">
          <w:rPr>
            <w:noProof/>
            <w:webHidden/>
          </w:rPr>
          <w:fldChar w:fldCharType="separate"/>
        </w:r>
        <w:r w:rsidR="003402A4">
          <w:rPr>
            <w:noProof/>
            <w:webHidden/>
          </w:rPr>
          <w:t>21</w:t>
        </w:r>
        <w:r w:rsidR="00B81231">
          <w:rPr>
            <w:noProof/>
            <w:webHidden/>
          </w:rPr>
          <w:fldChar w:fldCharType="end"/>
        </w:r>
      </w:hyperlink>
    </w:p>
    <w:p w14:paraId="4171E0EE" w14:textId="119DBD9E" w:rsidR="00B81231" w:rsidRDefault="00000000">
      <w:pPr>
        <w:pStyle w:val="TableofFigures"/>
        <w:tabs>
          <w:tab w:val="right" w:leader="dot" w:pos="9060"/>
        </w:tabs>
        <w:rPr>
          <w:rFonts w:eastAsiaTheme="minorEastAsia"/>
          <w:noProof/>
          <w:kern w:val="2"/>
          <w:lang w:eastAsia="en-AU"/>
          <w14:ligatures w14:val="standardContextual"/>
        </w:rPr>
      </w:pPr>
      <w:hyperlink w:anchor="_Toc150436420" w:history="1">
        <w:r w:rsidR="00B81231" w:rsidRPr="00DA3EB5">
          <w:rPr>
            <w:rStyle w:val="Hyperlink"/>
            <w:noProof/>
          </w:rPr>
          <w:t>Table 3 FullCAM outputs and corresponding parameters as defined in the determination</w:t>
        </w:r>
        <w:r w:rsidR="00B81231">
          <w:rPr>
            <w:noProof/>
            <w:webHidden/>
          </w:rPr>
          <w:tab/>
        </w:r>
        <w:r w:rsidR="00B81231">
          <w:rPr>
            <w:noProof/>
            <w:webHidden/>
          </w:rPr>
          <w:fldChar w:fldCharType="begin"/>
        </w:r>
        <w:r w:rsidR="00B81231">
          <w:rPr>
            <w:noProof/>
            <w:webHidden/>
          </w:rPr>
          <w:instrText xml:space="preserve"> PAGEREF _Toc150436420 \h </w:instrText>
        </w:r>
        <w:r w:rsidR="00B81231">
          <w:rPr>
            <w:noProof/>
            <w:webHidden/>
          </w:rPr>
        </w:r>
        <w:r w:rsidR="00B81231">
          <w:rPr>
            <w:noProof/>
            <w:webHidden/>
          </w:rPr>
          <w:fldChar w:fldCharType="separate"/>
        </w:r>
        <w:r w:rsidR="003402A4">
          <w:rPr>
            <w:noProof/>
            <w:webHidden/>
          </w:rPr>
          <w:t>32</w:t>
        </w:r>
        <w:r w:rsidR="00B81231">
          <w:rPr>
            <w:noProof/>
            <w:webHidden/>
          </w:rPr>
          <w:fldChar w:fldCharType="end"/>
        </w:r>
      </w:hyperlink>
    </w:p>
    <w:p w14:paraId="30E782C8" w14:textId="15F12578" w:rsidR="006B222A" w:rsidRDefault="00E91D72">
      <w:pPr>
        <w:pStyle w:val="TableofFigures"/>
        <w:tabs>
          <w:tab w:val="right" w:leader="dot" w:pos="9060"/>
        </w:tabs>
        <w:rPr>
          <w:noProof/>
        </w:rPr>
      </w:pPr>
      <w:r>
        <w:fldChar w:fldCharType="end"/>
      </w:r>
      <w:r>
        <w:fldChar w:fldCharType="begin"/>
      </w:r>
      <w:r>
        <w:instrText xml:space="preserve"> TOC \h \z \c "Table B" </w:instrText>
      </w:r>
      <w:r>
        <w:fldChar w:fldCharType="separate"/>
      </w:r>
    </w:p>
    <w:p w14:paraId="11A58240" w14:textId="78240798" w:rsidR="00764D6A" w:rsidRPr="00E539AB" w:rsidRDefault="00E91D72" w:rsidP="006E2B41">
      <w:pPr>
        <w:spacing w:before="120" w:after="120"/>
        <w:rPr>
          <w:rStyle w:val="Strong"/>
          <w:sz w:val="36"/>
          <w:szCs w:val="36"/>
        </w:rPr>
      </w:pPr>
      <w:r>
        <w:lastRenderedPageBreak/>
        <w:fldChar w:fldCharType="end"/>
      </w:r>
      <w:r w:rsidRPr="00E539AB">
        <w:rPr>
          <w:rStyle w:val="Strong"/>
          <w:sz w:val="36"/>
          <w:szCs w:val="36"/>
        </w:rPr>
        <w:t>Figures</w:t>
      </w:r>
    </w:p>
    <w:p w14:paraId="7A24957E" w14:textId="4AB70590" w:rsidR="00A76EF0" w:rsidRPr="00A76EF0" w:rsidRDefault="00E91D72">
      <w:pPr>
        <w:pStyle w:val="TableofFigures"/>
        <w:tabs>
          <w:tab w:val="right" w:leader="dot" w:pos="9060"/>
        </w:tabs>
        <w:rPr>
          <w:rFonts w:eastAsiaTheme="minorEastAsia"/>
          <w:noProof/>
          <w:kern w:val="2"/>
          <w:sz w:val="24"/>
          <w:szCs w:val="24"/>
          <w:lang w:eastAsia="en-AU"/>
          <w14:ligatures w14:val="standardContextual"/>
        </w:rPr>
      </w:pPr>
      <w:r w:rsidRPr="00A76EF0">
        <w:fldChar w:fldCharType="begin"/>
      </w:r>
      <w:r w:rsidRPr="00A76EF0">
        <w:instrText xml:space="preserve"> TOC \h \z \c "Figure" </w:instrText>
      </w:r>
      <w:r w:rsidRPr="00A76EF0">
        <w:fldChar w:fldCharType="separate"/>
      </w:r>
      <w:hyperlink w:anchor="_Toc170402814" w:history="1">
        <w:r w:rsidR="00A76EF0" w:rsidRPr="00A76EF0">
          <w:rPr>
            <w:rStyle w:val="Hyperlink"/>
            <w:noProof/>
          </w:rPr>
          <w:t>Figure 1 Downloading the 2016 FullCAM option</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_Toc170402814 \h </w:instrText>
        </w:r>
        <w:r w:rsidR="00A76EF0" w:rsidRPr="00A76EF0">
          <w:rPr>
            <w:noProof/>
            <w:webHidden/>
          </w:rPr>
        </w:r>
        <w:r w:rsidR="00A76EF0" w:rsidRPr="00A76EF0">
          <w:rPr>
            <w:noProof/>
            <w:webHidden/>
          </w:rPr>
          <w:fldChar w:fldCharType="separate"/>
        </w:r>
        <w:r w:rsidR="003402A4">
          <w:rPr>
            <w:noProof/>
            <w:webHidden/>
          </w:rPr>
          <w:t>7</w:t>
        </w:r>
        <w:r w:rsidR="00A76EF0" w:rsidRPr="00A76EF0">
          <w:rPr>
            <w:noProof/>
            <w:webHidden/>
          </w:rPr>
          <w:fldChar w:fldCharType="end"/>
        </w:r>
      </w:hyperlink>
    </w:p>
    <w:p w14:paraId="68880931" w14:textId="1A6AC618"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15" w:history="1">
        <w:r w:rsidR="00A76EF0" w:rsidRPr="00A76EF0">
          <w:rPr>
            <w:rStyle w:val="Hyperlink"/>
            <w:noProof/>
          </w:rPr>
          <w:t>Figure 2 Selecting a new simulation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_Toc170402815 \h </w:instrText>
        </w:r>
        <w:r w:rsidR="00A76EF0" w:rsidRPr="00A76EF0">
          <w:rPr>
            <w:noProof/>
            <w:webHidden/>
          </w:rPr>
        </w:r>
        <w:r w:rsidR="00A76EF0" w:rsidRPr="00A76EF0">
          <w:rPr>
            <w:noProof/>
            <w:webHidden/>
          </w:rPr>
          <w:fldChar w:fldCharType="separate"/>
        </w:r>
        <w:r w:rsidR="003402A4">
          <w:rPr>
            <w:noProof/>
            <w:webHidden/>
          </w:rPr>
          <w:t>10</w:t>
        </w:r>
        <w:r w:rsidR="00A76EF0" w:rsidRPr="00A76EF0">
          <w:rPr>
            <w:noProof/>
            <w:webHidden/>
          </w:rPr>
          <w:fldChar w:fldCharType="end"/>
        </w:r>
      </w:hyperlink>
    </w:p>
    <w:p w14:paraId="45D597E8" w14:textId="2D4568EB"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16" w:history="1">
        <w:r w:rsidR="00A76EF0" w:rsidRPr="00A76EF0">
          <w:rPr>
            <w:rStyle w:val="Hyperlink"/>
            <w:noProof/>
          </w:rPr>
          <w:t>Figure 3 Selecting a template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_Toc170402816 \h </w:instrText>
        </w:r>
        <w:r w:rsidR="00A76EF0" w:rsidRPr="00A76EF0">
          <w:rPr>
            <w:noProof/>
            <w:webHidden/>
          </w:rPr>
        </w:r>
        <w:r w:rsidR="00A76EF0" w:rsidRPr="00A76EF0">
          <w:rPr>
            <w:noProof/>
            <w:webHidden/>
          </w:rPr>
          <w:fldChar w:fldCharType="separate"/>
        </w:r>
        <w:r w:rsidR="003402A4">
          <w:rPr>
            <w:noProof/>
            <w:webHidden/>
          </w:rPr>
          <w:t>11</w:t>
        </w:r>
        <w:r w:rsidR="00A76EF0" w:rsidRPr="00A76EF0">
          <w:rPr>
            <w:noProof/>
            <w:webHidden/>
          </w:rPr>
          <w:fldChar w:fldCharType="end"/>
        </w:r>
      </w:hyperlink>
    </w:p>
    <w:p w14:paraId="2E3189D5" w14:textId="331FD496"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17" w:history="1">
        <w:r w:rsidR="00A76EF0" w:rsidRPr="00A76EF0">
          <w:rPr>
            <w:rStyle w:val="Hyperlink"/>
            <w:noProof/>
          </w:rPr>
          <w:t xml:space="preserve">Figure 4 The Australian Government’s National Map </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_Toc170402817 \h </w:instrText>
        </w:r>
        <w:r w:rsidR="00A76EF0" w:rsidRPr="00A76EF0">
          <w:rPr>
            <w:noProof/>
            <w:webHidden/>
          </w:rPr>
        </w:r>
        <w:r w:rsidR="00A76EF0" w:rsidRPr="00A76EF0">
          <w:rPr>
            <w:noProof/>
            <w:webHidden/>
          </w:rPr>
          <w:fldChar w:fldCharType="separate"/>
        </w:r>
        <w:r w:rsidR="003402A4">
          <w:rPr>
            <w:noProof/>
            <w:webHidden/>
          </w:rPr>
          <w:t>12</w:t>
        </w:r>
        <w:r w:rsidR="00A76EF0" w:rsidRPr="00A76EF0">
          <w:rPr>
            <w:noProof/>
            <w:webHidden/>
          </w:rPr>
          <w:fldChar w:fldCharType="end"/>
        </w:r>
      </w:hyperlink>
    </w:p>
    <w:p w14:paraId="3D816F18" w14:textId="070FC5C3"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18" w:history="1">
        <w:r w:rsidR="00A76EF0" w:rsidRPr="00A76EF0">
          <w:rPr>
            <w:rStyle w:val="Hyperlink"/>
            <w:noProof/>
          </w:rPr>
          <w:t>Figure 5 The Australian Government’s National Map</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_Toc170402818 \h </w:instrText>
        </w:r>
        <w:r w:rsidR="00A76EF0" w:rsidRPr="00A76EF0">
          <w:rPr>
            <w:noProof/>
            <w:webHidden/>
          </w:rPr>
        </w:r>
        <w:r w:rsidR="00A76EF0" w:rsidRPr="00A76EF0">
          <w:rPr>
            <w:noProof/>
            <w:webHidden/>
          </w:rPr>
          <w:fldChar w:fldCharType="separate"/>
        </w:r>
        <w:r w:rsidR="003402A4">
          <w:rPr>
            <w:noProof/>
            <w:webHidden/>
          </w:rPr>
          <w:t>12</w:t>
        </w:r>
        <w:r w:rsidR="00A76EF0" w:rsidRPr="00A76EF0">
          <w:rPr>
            <w:noProof/>
            <w:webHidden/>
          </w:rPr>
          <w:fldChar w:fldCharType="end"/>
        </w:r>
      </w:hyperlink>
    </w:p>
    <w:p w14:paraId="298FC6D5" w14:textId="2249106E"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19" w:history="1">
        <w:r w:rsidR="00A76EF0" w:rsidRPr="00A76EF0">
          <w:rPr>
            <w:rStyle w:val="Hyperlink"/>
            <w:noProof/>
          </w:rPr>
          <w:t xml:space="preserve">Figure 6 Adding the long-term average rainfall data to the National Map </w:t>
        </w:r>
        <w:r w:rsidR="00A76EF0" w:rsidRPr="00A76EF0">
          <w:rPr>
            <w:rStyle w:val="Hyperlink"/>
            <w:i/>
            <w:iCs/>
            <w:noProof/>
          </w:rPr>
          <w:t xml:space="preserve"> </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_Toc170402819 \h </w:instrText>
        </w:r>
        <w:r w:rsidR="00A76EF0" w:rsidRPr="00A76EF0">
          <w:rPr>
            <w:noProof/>
            <w:webHidden/>
          </w:rPr>
        </w:r>
        <w:r w:rsidR="00A76EF0" w:rsidRPr="00A76EF0">
          <w:rPr>
            <w:noProof/>
            <w:webHidden/>
          </w:rPr>
          <w:fldChar w:fldCharType="separate"/>
        </w:r>
        <w:r w:rsidR="003402A4">
          <w:rPr>
            <w:noProof/>
            <w:webHidden/>
          </w:rPr>
          <w:t>13</w:t>
        </w:r>
        <w:r w:rsidR="00A76EF0" w:rsidRPr="00A76EF0">
          <w:rPr>
            <w:noProof/>
            <w:webHidden/>
          </w:rPr>
          <w:fldChar w:fldCharType="end"/>
        </w:r>
      </w:hyperlink>
    </w:p>
    <w:p w14:paraId="0BCBAE6D" w14:textId="05CD891B"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0" w:history="1">
        <w:r w:rsidR="00A76EF0" w:rsidRPr="00A76EF0">
          <w:rPr>
            <w:rStyle w:val="Hyperlink"/>
            <w:noProof/>
          </w:rPr>
          <w:t>Figure 7 Entering the latitude and longitude of a location into the National Map</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_Toc170402820 \h </w:instrText>
        </w:r>
        <w:r w:rsidR="00A76EF0" w:rsidRPr="00A76EF0">
          <w:rPr>
            <w:noProof/>
            <w:webHidden/>
          </w:rPr>
        </w:r>
        <w:r w:rsidR="00A76EF0" w:rsidRPr="00A76EF0">
          <w:rPr>
            <w:noProof/>
            <w:webHidden/>
          </w:rPr>
          <w:fldChar w:fldCharType="separate"/>
        </w:r>
        <w:r w:rsidR="003402A4">
          <w:rPr>
            <w:noProof/>
            <w:webHidden/>
          </w:rPr>
          <w:t>13</w:t>
        </w:r>
        <w:r w:rsidR="00A76EF0" w:rsidRPr="00A76EF0">
          <w:rPr>
            <w:noProof/>
            <w:webHidden/>
          </w:rPr>
          <w:fldChar w:fldCharType="end"/>
        </w:r>
      </w:hyperlink>
    </w:p>
    <w:p w14:paraId="1FEF454B" w14:textId="48818C11"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1" w:history="1">
        <w:r w:rsidR="00A76EF0" w:rsidRPr="00A76EF0">
          <w:rPr>
            <w:rStyle w:val="Hyperlink"/>
            <w:noProof/>
          </w:rPr>
          <w:t>Figure 8 Identifying the average annual rainfall for a location in the National Map</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_Toc170402821 \h </w:instrText>
        </w:r>
        <w:r w:rsidR="00A76EF0" w:rsidRPr="00A76EF0">
          <w:rPr>
            <w:noProof/>
            <w:webHidden/>
          </w:rPr>
        </w:r>
        <w:r w:rsidR="00A76EF0" w:rsidRPr="00A76EF0">
          <w:rPr>
            <w:noProof/>
            <w:webHidden/>
          </w:rPr>
          <w:fldChar w:fldCharType="separate"/>
        </w:r>
        <w:r w:rsidR="003402A4">
          <w:rPr>
            <w:noProof/>
            <w:webHidden/>
          </w:rPr>
          <w:t>14</w:t>
        </w:r>
        <w:r w:rsidR="00A76EF0" w:rsidRPr="00A76EF0">
          <w:rPr>
            <w:noProof/>
            <w:webHidden/>
          </w:rPr>
          <w:fldChar w:fldCharType="end"/>
        </w:r>
      </w:hyperlink>
    </w:p>
    <w:p w14:paraId="394222D7" w14:textId="2B9DB03E"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2" w:history="1">
        <w:r w:rsidR="00A76EF0" w:rsidRPr="00A76EF0">
          <w:rPr>
            <w:rStyle w:val="Hyperlink"/>
            <w:noProof/>
          </w:rPr>
          <w:t>Figure 9 Entering a start date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_Toc170402822 \h </w:instrText>
        </w:r>
        <w:r w:rsidR="00A76EF0" w:rsidRPr="00A76EF0">
          <w:rPr>
            <w:noProof/>
            <w:webHidden/>
          </w:rPr>
        </w:r>
        <w:r w:rsidR="00A76EF0" w:rsidRPr="00A76EF0">
          <w:rPr>
            <w:noProof/>
            <w:webHidden/>
          </w:rPr>
          <w:fldChar w:fldCharType="separate"/>
        </w:r>
        <w:r w:rsidR="003402A4">
          <w:rPr>
            <w:noProof/>
            <w:webHidden/>
          </w:rPr>
          <w:t>15</w:t>
        </w:r>
        <w:r w:rsidR="00A76EF0" w:rsidRPr="00A76EF0">
          <w:rPr>
            <w:noProof/>
            <w:webHidden/>
          </w:rPr>
          <w:fldChar w:fldCharType="end"/>
        </w:r>
      </w:hyperlink>
    </w:p>
    <w:p w14:paraId="393F6EB8" w14:textId="754D50A8"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3" w:history="1">
        <w:r w:rsidR="00A76EF0" w:rsidRPr="00A76EF0">
          <w:rPr>
            <w:rStyle w:val="Hyperlink"/>
            <w:noProof/>
          </w:rPr>
          <w:t>Figure 10 Entering longitude and latitude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_Toc170402823 \h </w:instrText>
        </w:r>
        <w:r w:rsidR="00A76EF0" w:rsidRPr="00A76EF0">
          <w:rPr>
            <w:noProof/>
            <w:webHidden/>
          </w:rPr>
        </w:r>
        <w:r w:rsidR="00A76EF0" w:rsidRPr="00A76EF0">
          <w:rPr>
            <w:noProof/>
            <w:webHidden/>
          </w:rPr>
          <w:fldChar w:fldCharType="separate"/>
        </w:r>
        <w:r w:rsidR="003402A4">
          <w:rPr>
            <w:noProof/>
            <w:webHidden/>
          </w:rPr>
          <w:t>16</w:t>
        </w:r>
        <w:r w:rsidR="00A76EF0" w:rsidRPr="00A76EF0">
          <w:rPr>
            <w:noProof/>
            <w:webHidden/>
          </w:rPr>
          <w:fldChar w:fldCharType="end"/>
        </w:r>
      </w:hyperlink>
    </w:p>
    <w:p w14:paraId="51874FCD" w14:textId="28698096"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4" w:history="1">
        <w:r w:rsidR="00A76EF0" w:rsidRPr="00A76EF0">
          <w:rPr>
            <w:rStyle w:val="Hyperlink"/>
            <w:noProof/>
          </w:rPr>
          <w:t>Figure 10 Selecting the Forest category</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_Toc170402824 \h </w:instrText>
        </w:r>
        <w:r w:rsidR="00A76EF0" w:rsidRPr="00A76EF0">
          <w:rPr>
            <w:noProof/>
            <w:webHidden/>
          </w:rPr>
        </w:r>
        <w:r w:rsidR="00A76EF0" w:rsidRPr="00A76EF0">
          <w:rPr>
            <w:noProof/>
            <w:webHidden/>
          </w:rPr>
          <w:fldChar w:fldCharType="separate"/>
        </w:r>
        <w:r w:rsidR="003402A4">
          <w:rPr>
            <w:noProof/>
            <w:webHidden/>
          </w:rPr>
          <w:t>16</w:t>
        </w:r>
        <w:r w:rsidR="00A76EF0" w:rsidRPr="00A76EF0">
          <w:rPr>
            <w:noProof/>
            <w:webHidden/>
          </w:rPr>
          <w:fldChar w:fldCharType="end"/>
        </w:r>
      </w:hyperlink>
    </w:p>
    <w:p w14:paraId="4F0D45D6" w14:textId="41891F1F"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5" w:history="1">
        <w:r w:rsidR="00A76EF0" w:rsidRPr="00A76EF0">
          <w:rPr>
            <w:rStyle w:val="Hyperlink"/>
            <w:noProof/>
          </w:rPr>
          <w:t>Figure 12 Querying FullCAM spatial data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_Toc170402825 \h </w:instrText>
        </w:r>
        <w:r w:rsidR="00A76EF0" w:rsidRPr="00A76EF0">
          <w:rPr>
            <w:noProof/>
            <w:webHidden/>
          </w:rPr>
        </w:r>
        <w:r w:rsidR="00A76EF0" w:rsidRPr="00A76EF0">
          <w:rPr>
            <w:noProof/>
            <w:webHidden/>
          </w:rPr>
          <w:fldChar w:fldCharType="separate"/>
        </w:r>
        <w:r w:rsidR="003402A4">
          <w:rPr>
            <w:noProof/>
            <w:webHidden/>
          </w:rPr>
          <w:t>17</w:t>
        </w:r>
        <w:r w:rsidR="00A76EF0" w:rsidRPr="00A76EF0">
          <w:rPr>
            <w:noProof/>
            <w:webHidden/>
          </w:rPr>
          <w:fldChar w:fldCharType="end"/>
        </w:r>
      </w:hyperlink>
    </w:p>
    <w:p w14:paraId="4B3CFED4" w14:textId="0E3EADA2"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6" w:history="1">
        <w:r w:rsidR="00A76EF0" w:rsidRPr="00A76EF0">
          <w:rPr>
            <w:rStyle w:val="Hyperlink"/>
            <w:noProof/>
          </w:rPr>
          <w:t>Figure 13 Querying FullCAM spatial data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_Toc170402826 \h </w:instrText>
        </w:r>
        <w:r w:rsidR="00A76EF0" w:rsidRPr="00A76EF0">
          <w:rPr>
            <w:noProof/>
            <w:webHidden/>
          </w:rPr>
        </w:r>
        <w:r w:rsidR="00A76EF0" w:rsidRPr="00A76EF0">
          <w:rPr>
            <w:noProof/>
            <w:webHidden/>
          </w:rPr>
          <w:fldChar w:fldCharType="separate"/>
        </w:r>
        <w:r w:rsidR="003402A4">
          <w:rPr>
            <w:noProof/>
            <w:webHidden/>
          </w:rPr>
          <w:t>17</w:t>
        </w:r>
        <w:r w:rsidR="00A76EF0" w:rsidRPr="00A76EF0">
          <w:rPr>
            <w:noProof/>
            <w:webHidden/>
          </w:rPr>
          <w:fldChar w:fldCharType="end"/>
        </w:r>
      </w:hyperlink>
    </w:p>
    <w:p w14:paraId="7E08EDEB" w14:textId="63177AB1"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7" w:history="1">
        <w:r w:rsidR="00A76EF0" w:rsidRPr="00A76EF0">
          <w:rPr>
            <w:rStyle w:val="Hyperlink"/>
            <w:noProof/>
          </w:rPr>
          <w:t>Figure 14 Querying FullCAM spatial data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_Toc170402827 \h </w:instrText>
        </w:r>
        <w:r w:rsidR="00A76EF0" w:rsidRPr="00A76EF0">
          <w:rPr>
            <w:noProof/>
            <w:webHidden/>
          </w:rPr>
        </w:r>
        <w:r w:rsidR="00A76EF0" w:rsidRPr="00A76EF0">
          <w:rPr>
            <w:noProof/>
            <w:webHidden/>
          </w:rPr>
          <w:fldChar w:fldCharType="separate"/>
        </w:r>
        <w:r w:rsidR="003402A4">
          <w:rPr>
            <w:noProof/>
            <w:webHidden/>
          </w:rPr>
          <w:t>18</w:t>
        </w:r>
        <w:r w:rsidR="00A76EF0" w:rsidRPr="00A76EF0">
          <w:rPr>
            <w:noProof/>
            <w:webHidden/>
          </w:rPr>
          <w:fldChar w:fldCharType="end"/>
        </w:r>
      </w:hyperlink>
    </w:p>
    <w:p w14:paraId="379C4795" w14:textId="45BEDF6E"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8" w:history="1">
        <w:r w:rsidR="00A76EF0" w:rsidRPr="00A76EF0">
          <w:rPr>
            <w:rStyle w:val="Hyperlink"/>
            <w:noProof/>
          </w:rPr>
          <w:t>Figure 15 Adding a new event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_Toc170402828 \h </w:instrText>
        </w:r>
        <w:r w:rsidR="00A76EF0" w:rsidRPr="00A76EF0">
          <w:rPr>
            <w:noProof/>
            <w:webHidden/>
          </w:rPr>
        </w:r>
        <w:r w:rsidR="00A76EF0" w:rsidRPr="00A76EF0">
          <w:rPr>
            <w:noProof/>
            <w:webHidden/>
          </w:rPr>
          <w:fldChar w:fldCharType="separate"/>
        </w:r>
        <w:r w:rsidR="003402A4">
          <w:rPr>
            <w:noProof/>
            <w:webHidden/>
          </w:rPr>
          <w:t>21</w:t>
        </w:r>
        <w:r w:rsidR="00A76EF0" w:rsidRPr="00A76EF0">
          <w:rPr>
            <w:noProof/>
            <w:webHidden/>
          </w:rPr>
          <w:fldChar w:fldCharType="end"/>
        </w:r>
      </w:hyperlink>
    </w:p>
    <w:p w14:paraId="0172F8AC" w14:textId="0D00647E"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29" w:history="1">
        <w:r w:rsidR="00A76EF0" w:rsidRPr="00A76EF0">
          <w:rPr>
            <w:rStyle w:val="Hyperlink"/>
            <w:noProof/>
          </w:rPr>
          <w:t>Figure 16 Selecting the event type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_Toc170402829 \h </w:instrText>
        </w:r>
        <w:r w:rsidR="00A76EF0" w:rsidRPr="00A76EF0">
          <w:rPr>
            <w:noProof/>
            <w:webHidden/>
          </w:rPr>
        </w:r>
        <w:r w:rsidR="00A76EF0" w:rsidRPr="00A76EF0">
          <w:rPr>
            <w:noProof/>
            <w:webHidden/>
          </w:rPr>
          <w:fldChar w:fldCharType="separate"/>
        </w:r>
        <w:r w:rsidR="003402A4">
          <w:rPr>
            <w:noProof/>
            <w:webHidden/>
          </w:rPr>
          <w:t>22</w:t>
        </w:r>
        <w:r w:rsidR="00A76EF0" w:rsidRPr="00A76EF0">
          <w:rPr>
            <w:noProof/>
            <w:webHidden/>
          </w:rPr>
          <w:fldChar w:fldCharType="end"/>
        </w:r>
      </w:hyperlink>
    </w:p>
    <w:p w14:paraId="32BA9449" w14:textId="031F9C82"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0" w:history="1">
        <w:r w:rsidR="00A76EF0" w:rsidRPr="00A76EF0">
          <w:rPr>
            <w:rStyle w:val="Hyperlink"/>
            <w:noProof/>
          </w:rPr>
          <w:t>Figure 17 Selecting a species in tree planting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_Toc170402830 \h </w:instrText>
        </w:r>
        <w:r w:rsidR="00A76EF0" w:rsidRPr="00A76EF0">
          <w:rPr>
            <w:noProof/>
            <w:webHidden/>
          </w:rPr>
        </w:r>
        <w:r w:rsidR="00A76EF0" w:rsidRPr="00A76EF0">
          <w:rPr>
            <w:noProof/>
            <w:webHidden/>
          </w:rPr>
          <w:fldChar w:fldCharType="separate"/>
        </w:r>
        <w:r w:rsidR="003402A4">
          <w:rPr>
            <w:noProof/>
            <w:webHidden/>
          </w:rPr>
          <w:t>23</w:t>
        </w:r>
        <w:r w:rsidR="00A76EF0" w:rsidRPr="00A76EF0">
          <w:rPr>
            <w:noProof/>
            <w:webHidden/>
          </w:rPr>
          <w:fldChar w:fldCharType="end"/>
        </w:r>
      </w:hyperlink>
    </w:p>
    <w:p w14:paraId="3AD77808" w14:textId="754C8CD2"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1" w:history="1">
        <w:r w:rsidR="00A76EF0" w:rsidRPr="00A76EF0">
          <w:rPr>
            <w:rStyle w:val="Hyperlink"/>
            <w:noProof/>
          </w:rPr>
          <w:t>Figure 18 Inserting standard values for a tree planting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_Toc170402831 \h </w:instrText>
        </w:r>
        <w:r w:rsidR="00A76EF0" w:rsidRPr="00A76EF0">
          <w:rPr>
            <w:noProof/>
            <w:webHidden/>
          </w:rPr>
        </w:r>
        <w:r w:rsidR="00A76EF0" w:rsidRPr="00A76EF0">
          <w:rPr>
            <w:noProof/>
            <w:webHidden/>
          </w:rPr>
          <w:fldChar w:fldCharType="separate"/>
        </w:r>
        <w:r w:rsidR="003402A4">
          <w:rPr>
            <w:noProof/>
            <w:webHidden/>
          </w:rPr>
          <w:t>23</w:t>
        </w:r>
        <w:r w:rsidR="00A76EF0" w:rsidRPr="00A76EF0">
          <w:rPr>
            <w:noProof/>
            <w:webHidden/>
          </w:rPr>
          <w:fldChar w:fldCharType="end"/>
        </w:r>
      </w:hyperlink>
    </w:p>
    <w:p w14:paraId="7724A322" w14:textId="479B936F"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2" w:history="1">
        <w:r w:rsidR="00A76EF0" w:rsidRPr="00A76EF0">
          <w:rPr>
            <w:rStyle w:val="Hyperlink"/>
            <w:noProof/>
          </w:rPr>
          <w:t>Figure 19 Selecting a standard tree planting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_Toc170402832 \h </w:instrText>
        </w:r>
        <w:r w:rsidR="00A76EF0" w:rsidRPr="00A76EF0">
          <w:rPr>
            <w:noProof/>
            <w:webHidden/>
          </w:rPr>
        </w:r>
        <w:r w:rsidR="00A76EF0" w:rsidRPr="00A76EF0">
          <w:rPr>
            <w:noProof/>
            <w:webHidden/>
          </w:rPr>
          <w:fldChar w:fldCharType="separate"/>
        </w:r>
        <w:r w:rsidR="003402A4">
          <w:rPr>
            <w:noProof/>
            <w:webHidden/>
          </w:rPr>
          <w:t>24</w:t>
        </w:r>
        <w:r w:rsidR="00A76EF0" w:rsidRPr="00A76EF0">
          <w:rPr>
            <w:noProof/>
            <w:webHidden/>
          </w:rPr>
          <w:fldChar w:fldCharType="end"/>
        </w:r>
      </w:hyperlink>
    </w:p>
    <w:p w14:paraId="539337CD" w14:textId="6C8B5F20"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3" w:history="1">
        <w:r w:rsidR="00A76EF0" w:rsidRPr="00A76EF0">
          <w:rPr>
            <w:rStyle w:val="Hyperlink"/>
            <w:noProof/>
          </w:rPr>
          <w:t>Figure 20 Inserting standard values for a thinning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_Toc170402833 \h </w:instrText>
        </w:r>
        <w:r w:rsidR="00A76EF0" w:rsidRPr="00A76EF0">
          <w:rPr>
            <w:noProof/>
            <w:webHidden/>
          </w:rPr>
        </w:r>
        <w:r w:rsidR="00A76EF0" w:rsidRPr="00A76EF0">
          <w:rPr>
            <w:noProof/>
            <w:webHidden/>
          </w:rPr>
          <w:fldChar w:fldCharType="separate"/>
        </w:r>
        <w:r w:rsidR="003402A4">
          <w:rPr>
            <w:noProof/>
            <w:webHidden/>
          </w:rPr>
          <w:t>24</w:t>
        </w:r>
        <w:r w:rsidR="00A76EF0" w:rsidRPr="00A76EF0">
          <w:rPr>
            <w:noProof/>
            <w:webHidden/>
          </w:rPr>
          <w:fldChar w:fldCharType="end"/>
        </w:r>
      </w:hyperlink>
    </w:p>
    <w:p w14:paraId="51D09567" w14:textId="04B5D907"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4" w:history="1">
        <w:r w:rsidR="00A76EF0" w:rsidRPr="00A76EF0">
          <w:rPr>
            <w:rStyle w:val="Hyperlink"/>
            <w:noProof/>
          </w:rPr>
          <w:t>Figure 21 Selecting a standard thinning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_Toc170402834 \h </w:instrText>
        </w:r>
        <w:r w:rsidR="00A76EF0" w:rsidRPr="00A76EF0">
          <w:rPr>
            <w:noProof/>
            <w:webHidden/>
          </w:rPr>
        </w:r>
        <w:r w:rsidR="00A76EF0" w:rsidRPr="00A76EF0">
          <w:rPr>
            <w:noProof/>
            <w:webHidden/>
          </w:rPr>
          <w:fldChar w:fldCharType="separate"/>
        </w:r>
        <w:r w:rsidR="003402A4">
          <w:rPr>
            <w:noProof/>
            <w:webHidden/>
          </w:rPr>
          <w:t>25</w:t>
        </w:r>
        <w:r w:rsidR="00A76EF0" w:rsidRPr="00A76EF0">
          <w:rPr>
            <w:noProof/>
            <w:webHidden/>
          </w:rPr>
          <w:fldChar w:fldCharType="end"/>
        </w:r>
      </w:hyperlink>
    </w:p>
    <w:p w14:paraId="4A0079C4" w14:textId="5FF566A2"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5" w:history="1">
        <w:r w:rsidR="00A76EF0" w:rsidRPr="00A76EF0">
          <w:rPr>
            <w:rStyle w:val="Hyperlink"/>
            <w:noProof/>
          </w:rPr>
          <w:t>Figure 22 Enabling biomass-based age adjustment for a thinning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_Toc170402835 \h </w:instrText>
        </w:r>
        <w:r w:rsidR="00A76EF0" w:rsidRPr="00A76EF0">
          <w:rPr>
            <w:noProof/>
            <w:webHidden/>
          </w:rPr>
        </w:r>
        <w:r w:rsidR="00A76EF0" w:rsidRPr="00A76EF0">
          <w:rPr>
            <w:noProof/>
            <w:webHidden/>
          </w:rPr>
          <w:fldChar w:fldCharType="separate"/>
        </w:r>
        <w:r w:rsidR="003402A4">
          <w:rPr>
            <w:noProof/>
            <w:webHidden/>
          </w:rPr>
          <w:t>25</w:t>
        </w:r>
        <w:r w:rsidR="00A76EF0" w:rsidRPr="00A76EF0">
          <w:rPr>
            <w:noProof/>
            <w:webHidden/>
          </w:rPr>
          <w:fldChar w:fldCharType="end"/>
        </w:r>
      </w:hyperlink>
    </w:p>
    <w:p w14:paraId="0F4C3CE2" w14:textId="54480B0C"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6" w:history="1">
        <w:r w:rsidR="00A76EF0" w:rsidRPr="00A76EF0">
          <w:rPr>
            <w:rStyle w:val="Hyperlink"/>
            <w:noProof/>
          </w:rPr>
          <w:t>Figure 23 Inserting standard values for a forest fire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_Toc170402836 \h </w:instrText>
        </w:r>
        <w:r w:rsidR="00A76EF0" w:rsidRPr="00A76EF0">
          <w:rPr>
            <w:noProof/>
            <w:webHidden/>
          </w:rPr>
        </w:r>
        <w:r w:rsidR="00A76EF0" w:rsidRPr="00A76EF0">
          <w:rPr>
            <w:noProof/>
            <w:webHidden/>
          </w:rPr>
          <w:fldChar w:fldCharType="separate"/>
        </w:r>
        <w:r w:rsidR="003402A4">
          <w:rPr>
            <w:noProof/>
            <w:webHidden/>
          </w:rPr>
          <w:t>26</w:t>
        </w:r>
        <w:r w:rsidR="00A76EF0" w:rsidRPr="00A76EF0">
          <w:rPr>
            <w:noProof/>
            <w:webHidden/>
          </w:rPr>
          <w:fldChar w:fldCharType="end"/>
        </w:r>
      </w:hyperlink>
    </w:p>
    <w:p w14:paraId="7AC8540F" w14:textId="53341C7D"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7" w:history="1">
        <w:r w:rsidR="00A76EF0" w:rsidRPr="00A76EF0">
          <w:rPr>
            <w:rStyle w:val="Hyperlink"/>
            <w:noProof/>
          </w:rPr>
          <w:t>Figure 24 Selecting a wildfire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_Toc170402837 \h </w:instrText>
        </w:r>
        <w:r w:rsidR="00A76EF0" w:rsidRPr="00A76EF0">
          <w:rPr>
            <w:noProof/>
            <w:webHidden/>
          </w:rPr>
        </w:r>
        <w:r w:rsidR="00A76EF0" w:rsidRPr="00A76EF0">
          <w:rPr>
            <w:noProof/>
            <w:webHidden/>
          </w:rPr>
          <w:fldChar w:fldCharType="separate"/>
        </w:r>
        <w:r w:rsidR="003402A4">
          <w:rPr>
            <w:noProof/>
            <w:webHidden/>
          </w:rPr>
          <w:t>27</w:t>
        </w:r>
        <w:r w:rsidR="00A76EF0" w:rsidRPr="00A76EF0">
          <w:rPr>
            <w:noProof/>
            <w:webHidden/>
          </w:rPr>
          <w:fldChar w:fldCharType="end"/>
        </w:r>
      </w:hyperlink>
    </w:p>
    <w:p w14:paraId="724DB8DC" w14:textId="1E4913BC"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8" w:history="1">
        <w:r w:rsidR="00A76EF0" w:rsidRPr="00A76EF0">
          <w:rPr>
            <w:rStyle w:val="Hyperlink"/>
            <w:noProof/>
          </w:rPr>
          <w:t>Figure 25 Disabling age advance for a forest treatment event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_Toc170402838 \h </w:instrText>
        </w:r>
        <w:r w:rsidR="00A76EF0" w:rsidRPr="00A76EF0">
          <w:rPr>
            <w:noProof/>
            <w:webHidden/>
          </w:rPr>
        </w:r>
        <w:r w:rsidR="00A76EF0" w:rsidRPr="00A76EF0">
          <w:rPr>
            <w:noProof/>
            <w:webHidden/>
          </w:rPr>
          <w:fldChar w:fldCharType="separate"/>
        </w:r>
        <w:r w:rsidR="003402A4">
          <w:rPr>
            <w:noProof/>
            <w:webHidden/>
          </w:rPr>
          <w:t>29</w:t>
        </w:r>
        <w:r w:rsidR="00A76EF0" w:rsidRPr="00A76EF0">
          <w:rPr>
            <w:noProof/>
            <w:webHidden/>
          </w:rPr>
          <w:fldChar w:fldCharType="end"/>
        </w:r>
      </w:hyperlink>
    </w:p>
    <w:p w14:paraId="2AB9C20A" w14:textId="61AA52F6"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39" w:history="1">
        <w:r w:rsidR="00A76EF0" w:rsidRPr="00A76EF0">
          <w:rPr>
            <w:rStyle w:val="Hyperlink"/>
            <w:noProof/>
          </w:rPr>
          <w:t>Figure 26 Selecting the output categories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_Toc170402839 \h </w:instrText>
        </w:r>
        <w:r w:rsidR="00A76EF0" w:rsidRPr="00A76EF0">
          <w:rPr>
            <w:noProof/>
            <w:webHidden/>
          </w:rPr>
        </w:r>
        <w:r w:rsidR="00A76EF0" w:rsidRPr="00A76EF0">
          <w:rPr>
            <w:noProof/>
            <w:webHidden/>
          </w:rPr>
          <w:fldChar w:fldCharType="separate"/>
        </w:r>
        <w:r w:rsidR="003402A4">
          <w:rPr>
            <w:noProof/>
            <w:webHidden/>
          </w:rPr>
          <w:t>30</w:t>
        </w:r>
        <w:r w:rsidR="00A76EF0" w:rsidRPr="00A76EF0">
          <w:rPr>
            <w:noProof/>
            <w:webHidden/>
          </w:rPr>
          <w:fldChar w:fldCharType="end"/>
        </w:r>
      </w:hyperlink>
    </w:p>
    <w:p w14:paraId="3355C5B0" w14:textId="6679DCAD"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40" w:history="1">
        <w:r w:rsidR="00A76EF0" w:rsidRPr="00A76EF0">
          <w:rPr>
            <w:rStyle w:val="Hyperlink"/>
            <w:noProof/>
          </w:rPr>
          <w:t>Figure 27 Running a simulation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_Toc170402840 \h </w:instrText>
        </w:r>
        <w:r w:rsidR="00A76EF0" w:rsidRPr="00A76EF0">
          <w:rPr>
            <w:noProof/>
            <w:webHidden/>
          </w:rPr>
        </w:r>
        <w:r w:rsidR="00A76EF0" w:rsidRPr="00A76EF0">
          <w:rPr>
            <w:noProof/>
            <w:webHidden/>
          </w:rPr>
          <w:fldChar w:fldCharType="separate"/>
        </w:r>
        <w:r w:rsidR="003402A4">
          <w:rPr>
            <w:noProof/>
            <w:webHidden/>
          </w:rPr>
          <w:t>30</w:t>
        </w:r>
        <w:r w:rsidR="00A76EF0" w:rsidRPr="00A76EF0">
          <w:rPr>
            <w:noProof/>
            <w:webHidden/>
          </w:rPr>
          <w:fldChar w:fldCharType="end"/>
        </w:r>
      </w:hyperlink>
    </w:p>
    <w:p w14:paraId="7C8DB26C" w14:textId="0D492379" w:rsidR="00A76EF0" w:rsidRPr="00A76EF0" w:rsidRDefault="00000000">
      <w:pPr>
        <w:pStyle w:val="TableofFigures"/>
        <w:tabs>
          <w:tab w:val="right" w:leader="dot" w:pos="9060"/>
        </w:tabs>
        <w:rPr>
          <w:rFonts w:eastAsiaTheme="minorEastAsia"/>
          <w:noProof/>
          <w:kern w:val="2"/>
          <w:sz w:val="24"/>
          <w:szCs w:val="24"/>
          <w:lang w:eastAsia="en-AU"/>
          <w14:ligatures w14:val="standardContextual"/>
        </w:rPr>
      </w:pPr>
      <w:hyperlink w:anchor="_Toc170402841" w:history="1">
        <w:r w:rsidR="00A76EF0" w:rsidRPr="00A76EF0">
          <w:rPr>
            <w:rStyle w:val="Hyperlink"/>
            <w:noProof/>
          </w:rPr>
          <w:t>Figure 28 Viewing outputs in FullCAM</w:t>
        </w:r>
        <w:r w:rsidR="00A76EF0" w:rsidRPr="00A76EF0">
          <w:rPr>
            <w:noProof/>
            <w:webHidden/>
          </w:rPr>
          <w:tab/>
        </w:r>
        <w:r w:rsidR="00A76EF0" w:rsidRPr="00A76EF0">
          <w:rPr>
            <w:noProof/>
            <w:webHidden/>
          </w:rPr>
          <w:fldChar w:fldCharType="begin"/>
        </w:r>
        <w:r w:rsidR="00A76EF0" w:rsidRPr="00A76EF0">
          <w:rPr>
            <w:noProof/>
            <w:webHidden/>
          </w:rPr>
          <w:instrText xml:space="preserve"> PAGEREF _Toc170402841 \h </w:instrText>
        </w:r>
        <w:r w:rsidR="00A76EF0" w:rsidRPr="00A76EF0">
          <w:rPr>
            <w:noProof/>
            <w:webHidden/>
          </w:rPr>
        </w:r>
        <w:r w:rsidR="00A76EF0" w:rsidRPr="00A76EF0">
          <w:rPr>
            <w:noProof/>
            <w:webHidden/>
          </w:rPr>
          <w:fldChar w:fldCharType="separate"/>
        </w:r>
        <w:r w:rsidR="003402A4">
          <w:rPr>
            <w:noProof/>
            <w:webHidden/>
          </w:rPr>
          <w:t>30</w:t>
        </w:r>
        <w:r w:rsidR="00A76EF0" w:rsidRPr="00A76EF0">
          <w:rPr>
            <w:noProof/>
            <w:webHidden/>
          </w:rPr>
          <w:fldChar w:fldCharType="end"/>
        </w:r>
      </w:hyperlink>
    </w:p>
    <w:p w14:paraId="229457E6" w14:textId="6302CFFE" w:rsidR="00764D6A" w:rsidRDefault="00E91D72">
      <w:r w:rsidRPr="00A76EF0">
        <w:fldChar w:fldCharType="end"/>
      </w:r>
    </w:p>
    <w:p w14:paraId="5CB59973" w14:textId="77777777" w:rsidR="00F25A4B" w:rsidRDefault="00F25A4B" w:rsidP="006E2B41">
      <w:pPr>
        <w:pStyle w:val="Heading2"/>
        <w:numPr>
          <w:ilvl w:val="0"/>
          <w:numId w:val="14"/>
        </w:numPr>
        <w:ind w:left="993" w:hanging="993"/>
      </w:pPr>
      <w:bookmarkStart w:id="1" w:name="_Toc150334324"/>
      <w:bookmarkStart w:id="2" w:name="_Toc161671808"/>
      <w:r w:rsidRPr="007B13D1">
        <w:lastRenderedPageBreak/>
        <w:t>Introduction</w:t>
      </w:r>
      <w:bookmarkEnd w:id="1"/>
      <w:bookmarkEnd w:id="2"/>
    </w:p>
    <w:p w14:paraId="3DCCC4EB" w14:textId="77777777" w:rsidR="00F25A4B" w:rsidRDefault="00F25A4B" w:rsidP="00F25A4B">
      <w:pPr>
        <w:pStyle w:val="Heading3"/>
      </w:pPr>
      <w:bookmarkStart w:id="3" w:name="_Toc150334325"/>
      <w:bookmarkStart w:id="4" w:name="_Toc161671809"/>
      <w:r>
        <w:t xml:space="preserve">Use of </w:t>
      </w:r>
      <w:r w:rsidRPr="00C83A06">
        <w:t>FullCAM</w:t>
      </w:r>
      <w:r>
        <w:t xml:space="preserve"> with the </w:t>
      </w:r>
      <w:r w:rsidRPr="00A71226">
        <w:t>Human Induced Regeneration of a Permanent Even Aged Native Forest</w:t>
      </w:r>
      <w:r>
        <w:t xml:space="preserve"> – 1.1 Determination 2013</w:t>
      </w:r>
      <w:bookmarkEnd w:id="3"/>
      <w:bookmarkEnd w:id="4"/>
    </w:p>
    <w:p w14:paraId="73AB33AD" w14:textId="77777777" w:rsidR="00F25A4B" w:rsidRDefault="00F25A4B" w:rsidP="00F25A4B">
      <w:pPr>
        <w:rPr>
          <w:rFonts w:cstheme="minorHAnsi"/>
        </w:rPr>
      </w:pPr>
      <w:r w:rsidRPr="00043367">
        <w:rPr>
          <w:rFonts w:cstheme="minorHAnsi"/>
        </w:rPr>
        <w:t>The calculation of carbon abatement und</w:t>
      </w:r>
      <w:r w:rsidRPr="00D65928">
        <w:rPr>
          <w:rFonts w:cstheme="minorHAnsi"/>
        </w:rPr>
        <w:t xml:space="preserve">er the </w:t>
      </w:r>
      <w:hyperlink r:id="rId17" w:history="1">
        <w:r w:rsidRPr="002468A8">
          <w:rPr>
            <w:rStyle w:val="Hyperlink"/>
            <w:i/>
          </w:rPr>
          <w:t>Carbon Credits (Carbon Farming Initiative) (Human Induced Regeneration of a Permanent Even Aged Native Forest—1.1) Methodology Determination 2013</w:t>
        </w:r>
      </w:hyperlink>
      <w:r w:rsidRPr="002468A8">
        <w:t>,</w:t>
      </w:r>
      <w:r w:rsidRPr="002F53C0">
        <w:rPr>
          <w:rFonts w:cstheme="minorHAnsi"/>
        </w:rPr>
        <w:t xml:space="preserve"> </w:t>
      </w:r>
      <w:r w:rsidRPr="00043367">
        <w:rPr>
          <w:rFonts w:cstheme="minorHAnsi"/>
        </w:rPr>
        <w:t xml:space="preserve">(the Determination) is dependent upon </w:t>
      </w:r>
      <w:r w:rsidRPr="00043367" w:rsidDel="00481EBC">
        <w:rPr>
          <w:rFonts w:cstheme="minorHAnsi"/>
        </w:rPr>
        <w:t xml:space="preserve">the </w:t>
      </w:r>
      <w:r w:rsidRPr="00043367">
        <w:rPr>
          <w:rFonts w:cstheme="minorHAnsi"/>
        </w:rPr>
        <w:t>use</w:t>
      </w:r>
      <w:r w:rsidRPr="00043367" w:rsidDel="00481EBC">
        <w:rPr>
          <w:rFonts w:cstheme="minorHAnsi"/>
        </w:rPr>
        <w:t xml:space="preserve"> of</w:t>
      </w:r>
      <w:r w:rsidRPr="00043367">
        <w:rPr>
          <w:rFonts w:cstheme="minorHAnsi"/>
        </w:rPr>
        <w:t xml:space="preserve"> the Full Carbon Accounting Model (FullCAM) consistently with the requirements of this document.</w:t>
      </w:r>
      <w:r>
        <w:rPr>
          <w:rFonts w:cstheme="minorHAnsi"/>
        </w:rPr>
        <w:t xml:space="preserve"> In particular, section 16 of the Determination makes this document relevant to carbon estimation areas and section 30 requires events queues to meet the requirements of this document. Section 31 requires that FullCAM must be used in accordance with this document to determine several factors used in calculating the net abatement amount. Section 39 references this document in relation to offsets reports. </w:t>
      </w:r>
      <w:r w:rsidRPr="002F53C0">
        <w:rPr>
          <w:rFonts w:cstheme="minorHAnsi"/>
        </w:rPr>
        <w:t xml:space="preserve">Where content of this document relates to provisions of the Determination, references are given to the location of those provisions. </w:t>
      </w:r>
    </w:p>
    <w:p w14:paraId="09EA588E" w14:textId="77777777" w:rsidR="00F25A4B" w:rsidRDefault="00F25A4B" w:rsidP="00F25A4B">
      <w:pPr>
        <w:jc w:val="both"/>
        <w:rPr>
          <w:rFonts w:cstheme="minorHAnsi"/>
        </w:rPr>
      </w:pPr>
      <w:r>
        <w:rPr>
          <w:rFonts w:cstheme="minorHAnsi"/>
        </w:rPr>
        <w:t xml:space="preserve">This document relates to all versions of the Determination starting from the version that commenced on 22 March 2016. Earlier version of the Determination did not use FullCAM and so these guidelines are not relevant to any projects that apply those versions of the Determination.   </w:t>
      </w:r>
    </w:p>
    <w:p w14:paraId="7E53F7DB" w14:textId="77777777" w:rsidR="00F25A4B" w:rsidRPr="002F53C0" w:rsidRDefault="00F25A4B" w:rsidP="00F25A4B">
      <w:pPr>
        <w:jc w:val="both"/>
        <w:rPr>
          <w:u w:val="single"/>
        </w:rPr>
      </w:pPr>
      <w:r w:rsidRPr="002F53C0">
        <w:rPr>
          <w:rFonts w:cstheme="minorHAnsi"/>
        </w:rPr>
        <w:t xml:space="preserve">Project proponents must only change </w:t>
      </w:r>
      <w:r>
        <w:t xml:space="preserve">FullCAM default </w:t>
      </w:r>
      <w:r w:rsidRPr="002F53C0">
        <w:rPr>
          <w:rFonts w:cstheme="minorHAnsi"/>
        </w:rPr>
        <w:t>settings as indicated in this document, and all other settings must not be changed. This is to ensure that defaults will apply where relevant.</w:t>
      </w:r>
    </w:p>
    <w:p w14:paraId="76587634" w14:textId="77777777" w:rsidR="00F25A4B" w:rsidRDefault="00F25A4B" w:rsidP="00C45B95">
      <w:pPr>
        <w:pStyle w:val="Heading3"/>
        <w:rPr>
          <w:rFonts w:eastAsia="Calibri"/>
        </w:rPr>
      </w:pPr>
      <w:bookmarkStart w:id="5" w:name="_Ref37068534"/>
      <w:bookmarkStart w:id="6" w:name="_Toc150334326"/>
      <w:bookmarkStart w:id="7" w:name="_Toc161671810"/>
      <w:r>
        <w:rPr>
          <w:rFonts w:eastAsia="Calibri"/>
        </w:rPr>
        <w:t>Determining which FullCAM option to use</w:t>
      </w:r>
      <w:bookmarkEnd w:id="5"/>
      <w:bookmarkEnd w:id="6"/>
      <w:bookmarkEnd w:id="7"/>
    </w:p>
    <w:p w14:paraId="3ABBAD97" w14:textId="014521A6" w:rsidR="00F25A4B" w:rsidRDefault="00F25A4B" w:rsidP="00F25A4B">
      <w:pPr>
        <w:rPr>
          <w:rFonts w:ascii="Calibri" w:eastAsia="Calibri" w:hAnsi="Calibri" w:cs="Times New Roman"/>
        </w:rPr>
      </w:pPr>
      <w:r w:rsidRPr="00884AAC">
        <w:rPr>
          <w:rFonts w:ascii="Calibri" w:eastAsia="Calibri" w:hAnsi="Calibri" w:cs="Times New Roman"/>
        </w:rPr>
        <w:t>The Department of</w:t>
      </w:r>
      <w:r w:rsidRPr="00D90EE4">
        <w:rPr>
          <w:rFonts w:ascii="Calibri" w:eastAsia="Calibri" w:hAnsi="Calibri" w:cs="Times New Roman"/>
        </w:rPr>
        <w:t xml:space="preserve"> </w:t>
      </w:r>
      <w:r>
        <w:rPr>
          <w:rFonts w:ascii="Calibri" w:eastAsia="Calibri" w:hAnsi="Calibri" w:cs="Times New Roman"/>
        </w:rPr>
        <w:t xml:space="preserve">Climate Change, Energy, the Environment and Water </w:t>
      </w:r>
      <w:r w:rsidRPr="00884AAC">
        <w:rPr>
          <w:rFonts w:ascii="Calibri" w:eastAsia="Calibri" w:hAnsi="Calibri" w:cs="Times New Roman"/>
        </w:rPr>
        <w:t>update</w:t>
      </w:r>
      <w:r>
        <w:rPr>
          <w:rFonts w:ascii="Calibri" w:eastAsia="Calibri" w:hAnsi="Calibri" w:cs="Times New Roman"/>
        </w:rPr>
        <w:t>s</w:t>
      </w:r>
      <w:r w:rsidRPr="00884AAC">
        <w:rPr>
          <w:rFonts w:ascii="Calibri" w:eastAsia="Calibri" w:hAnsi="Calibri" w:cs="Times New Roman"/>
        </w:rPr>
        <w:t xml:space="preserve"> the Full Carbon Accounting Model (FullCAM)</w:t>
      </w:r>
      <w:r>
        <w:rPr>
          <w:rFonts w:ascii="Calibri" w:eastAsia="Calibri" w:hAnsi="Calibri" w:cs="Times New Roman"/>
        </w:rPr>
        <w:t xml:space="preserve"> from time to time to reflect the latest science and improve usability</w:t>
      </w:r>
      <w:r w:rsidRPr="00744463">
        <w:rPr>
          <w:rFonts w:ascii="Calibri" w:eastAsia="Calibri" w:hAnsi="Calibri" w:cs="Times New Roman"/>
        </w:rPr>
        <w:t>. At the time this document was last updated, the latest version was released for public use in 202</w:t>
      </w:r>
      <w:r>
        <w:rPr>
          <w:rFonts w:ascii="Calibri" w:eastAsia="Calibri" w:hAnsi="Calibri" w:cs="Times New Roman"/>
        </w:rPr>
        <w:t>4</w:t>
      </w:r>
      <w:r w:rsidRPr="00744463">
        <w:rPr>
          <w:rFonts w:ascii="Calibri" w:eastAsia="Calibri" w:hAnsi="Calibri" w:cs="Times New Roman"/>
        </w:rPr>
        <w:t xml:space="preserve"> on the Department’s </w:t>
      </w:r>
      <w:r w:rsidR="00AA6621" w:rsidRPr="006637D3">
        <w:rPr>
          <w:rFonts w:ascii="Calibri" w:eastAsia="Calibri" w:hAnsi="Calibri" w:cs="Times New Roman"/>
        </w:rPr>
        <w:t>website</w:t>
      </w:r>
      <w:r w:rsidR="00AA6621">
        <w:rPr>
          <w:rFonts w:ascii="Calibri" w:eastAsia="Calibri" w:hAnsi="Calibri" w:cs="Times New Roman"/>
        </w:rPr>
        <w:t xml:space="preserve"> (</w:t>
      </w:r>
      <w:r w:rsidR="00AA6621" w:rsidRPr="00761925">
        <w:rPr>
          <w:rFonts w:ascii="Calibri" w:eastAsia="Calibri" w:hAnsi="Calibri" w:cs="Times New Roman"/>
          <w:color w:val="5013FD"/>
          <w:u w:val="single"/>
        </w:rPr>
        <w:t>https://www.dcceew.gov.au/climate-change/publications/full-carbon-accounting-model-fullcam</w:t>
      </w:r>
      <w:r w:rsidR="00AA6621" w:rsidRPr="005D54F2">
        <w:rPr>
          <w:rFonts w:ascii="Calibri" w:eastAsia="Calibri" w:hAnsi="Calibri" w:cs="Times New Roman"/>
        </w:rPr>
        <w:t>)</w:t>
      </w:r>
      <w:r w:rsidR="00AA6621">
        <w:rPr>
          <w:rFonts w:ascii="Calibri" w:eastAsia="Calibri" w:hAnsi="Calibri" w:cs="Times New Roman"/>
        </w:rPr>
        <w:t>.</w:t>
      </w:r>
      <w:r w:rsidR="00AA6621" w:rsidRPr="006637D3">
        <w:rPr>
          <w:rFonts w:ascii="Calibri" w:eastAsia="Calibri" w:hAnsi="Calibri" w:cs="Times New Roman"/>
        </w:rPr>
        <w:t xml:space="preserve"> </w:t>
      </w:r>
      <w:r>
        <w:rPr>
          <w:rFonts w:ascii="Calibri" w:eastAsia="Calibri" w:hAnsi="Calibri" w:cs="Times New Roman"/>
        </w:rPr>
        <w:t>The latest publicly released version of FullCAM is constituted by</w:t>
      </w:r>
      <w:r w:rsidRPr="006637D3">
        <w:rPr>
          <w:rFonts w:ascii="Calibri" w:eastAsia="Calibri" w:hAnsi="Calibri" w:cs="Times New Roman"/>
        </w:rPr>
        <w:t xml:space="preserve"> </w:t>
      </w:r>
      <w:r w:rsidR="00B214B8">
        <w:rPr>
          <w:rFonts w:ascii="Calibri" w:eastAsia="Calibri" w:hAnsi="Calibri" w:cs="Times New Roman"/>
        </w:rPr>
        <w:t>two</w:t>
      </w:r>
      <w:r w:rsidR="00184207">
        <w:rPr>
          <w:rFonts w:ascii="Calibri" w:eastAsia="Calibri" w:hAnsi="Calibri" w:cs="Times New Roman"/>
        </w:rPr>
        <w:t xml:space="preserve"> </w:t>
      </w:r>
      <w:r w:rsidRPr="006637D3">
        <w:rPr>
          <w:rFonts w:ascii="Calibri" w:eastAsia="Calibri" w:hAnsi="Calibri" w:cs="Times New Roman"/>
        </w:rPr>
        <w:t>option</w:t>
      </w:r>
      <w:r w:rsidR="00B214B8">
        <w:rPr>
          <w:rFonts w:ascii="Calibri" w:eastAsia="Calibri" w:hAnsi="Calibri" w:cs="Times New Roman"/>
        </w:rPr>
        <w:t>s</w:t>
      </w:r>
      <w:r>
        <w:rPr>
          <w:rFonts w:ascii="Calibri" w:eastAsia="Calibri" w:hAnsi="Calibri" w:cs="Times New Roman"/>
        </w:rPr>
        <w:t>.</w:t>
      </w:r>
    </w:p>
    <w:p w14:paraId="12D32BA8" w14:textId="38512701" w:rsidR="0034371E" w:rsidRPr="009E3439" w:rsidRDefault="0034371E" w:rsidP="0034371E">
      <w:pPr>
        <w:pStyle w:val="ListParagraph"/>
        <w:numPr>
          <w:ilvl w:val="0"/>
          <w:numId w:val="12"/>
        </w:numPr>
        <w:spacing w:after="200" w:line="276" w:lineRule="auto"/>
        <w:contextualSpacing/>
        <w:rPr>
          <w:rFonts w:eastAsia="Calibri" w:cs="Times New Roman"/>
          <w:color w:val="0D0D0D" w:themeColor="text1" w:themeTint="F2"/>
        </w:rPr>
      </w:pPr>
      <w:r>
        <w:rPr>
          <w:rFonts w:eastAsia="Calibri" w:cs="Times New Roman"/>
          <w:color w:val="0D0D0D" w:themeColor="text1" w:themeTint="F2"/>
        </w:rPr>
        <w:t>Default: 202</w:t>
      </w:r>
      <w:r w:rsidR="008665DB">
        <w:rPr>
          <w:rFonts w:eastAsia="Calibri" w:cs="Times New Roman"/>
          <w:color w:val="0D0D0D" w:themeColor="text1" w:themeTint="F2"/>
        </w:rPr>
        <w:t>4</w:t>
      </w:r>
      <w:r>
        <w:rPr>
          <w:rFonts w:eastAsia="Calibri" w:cs="Times New Roman"/>
          <w:color w:val="0D0D0D" w:themeColor="text1" w:themeTint="F2"/>
        </w:rPr>
        <w:t xml:space="preserve"> FullCAM option</w:t>
      </w:r>
    </w:p>
    <w:p w14:paraId="4A3E9190" w14:textId="06578027" w:rsidR="0034371E" w:rsidRDefault="0034371E" w:rsidP="0034371E">
      <w:pPr>
        <w:pStyle w:val="ListParagraph"/>
        <w:rPr>
          <w:color w:val="0D0D0D" w:themeColor="text1" w:themeTint="F2"/>
        </w:rPr>
      </w:pPr>
      <w:r>
        <w:rPr>
          <w:color w:val="0D0D0D" w:themeColor="text1" w:themeTint="F2"/>
        </w:rPr>
        <w:t xml:space="preserve">This is currently the </w:t>
      </w:r>
      <w:r w:rsidR="008665DB">
        <w:rPr>
          <w:color w:val="0D0D0D" w:themeColor="text1" w:themeTint="F2"/>
        </w:rPr>
        <w:t>2024 FullCAM</w:t>
      </w:r>
      <w:r>
        <w:rPr>
          <w:color w:val="0D0D0D" w:themeColor="text1" w:themeTint="F2"/>
        </w:rPr>
        <w:t xml:space="preserve"> option. The year reflects when the latest version was released at the time this document was last updated. However, a reference to the default or </w:t>
      </w:r>
      <w:r w:rsidR="008665DB">
        <w:rPr>
          <w:color w:val="0D0D0D" w:themeColor="text1" w:themeTint="F2"/>
        </w:rPr>
        <w:t>2024 FullCAM</w:t>
      </w:r>
      <w:r>
        <w:rPr>
          <w:color w:val="0D0D0D" w:themeColor="text1" w:themeTint="F2"/>
        </w:rPr>
        <w:t xml:space="preserve"> option in this document includes any subsequent release or update of FullCAM on the Department’s website. Accordingly, projects using the default </w:t>
      </w:r>
      <w:r w:rsidR="008665DB">
        <w:rPr>
          <w:color w:val="0D0D0D" w:themeColor="text1" w:themeTint="F2"/>
        </w:rPr>
        <w:t>2024 FullCAM</w:t>
      </w:r>
      <w:r>
        <w:rPr>
          <w:color w:val="0D0D0D" w:themeColor="text1" w:themeTint="F2"/>
        </w:rPr>
        <w:t xml:space="preserve"> option will be required to use subsequent releases as they are made available. </w:t>
      </w:r>
    </w:p>
    <w:p w14:paraId="67767FA7" w14:textId="77777777" w:rsidR="0034371E" w:rsidRDefault="0034371E" w:rsidP="0034371E">
      <w:pPr>
        <w:pStyle w:val="ListParagraph"/>
        <w:rPr>
          <w:color w:val="0D0D0D" w:themeColor="text1" w:themeTint="F2"/>
        </w:rPr>
      </w:pPr>
    </w:p>
    <w:p w14:paraId="1490CDB6" w14:textId="77777777" w:rsidR="00F25A4B" w:rsidRPr="009E3439" w:rsidRDefault="00F25A4B" w:rsidP="006E2B41">
      <w:pPr>
        <w:pStyle w:val="ListParagraph"/>
        <w:numPr>
          <w:ilvl w:val="0"/>
          <w:numId w:val="12"/>
        </w:numPr>
        <w:spacing w:after="200" w:line="276" w:lineRule="auto"/>
        <w:contextualSpacing/>
        <w:rPr>
          <w:color w:val="0D0D0D" w:themeColor="text1" w:themeTint="F2"/>
        </w:rPr>
      </w:pPr>
      <w:r>
        <w:rPr>
          <w:rFonts w:eastAsia="Calibri" w:cs="Times New Roman"/>
          <w:color w:val="0D0D0D" w:themeColor="text1" w:themeTint="F2"/>
        </w:rPr>
        <w:t>Alternative: 2016 FullCAM option</w:t>
      </w:r>
    </w:p>
    <w:p w14:paraId="4F651A48" w14:textId="77777777" w:rsidR="00D62AA0" w:rsidRPr="00D76F23" w:rsidRDefault="00D62AA0" w:rsidP="00D62AA0">
      <w:pPr>
        <w:pStyle w:val="ListParagraph"/>
        <w:spacing w:line="276" w:lineRule="auto"/>
        <w:rPr>
          <w:color w:val="0D0D0D" w:themeColor="text1" w:themeTint="F2"/>
        </w:rPr>
      </w:pPr>
      <w:r>
        <w:rPr>
          <w:color w:val="0D0D0D" w:themeColor="text1" w:themeTint="F2"/>
        </w:rPr>
        <w:t xml:space="preserve">This is identified as the 2016 FullCAM </w:t>
      </w:r>
      <w:r w:rsidRPr="009E3439">
        <w:rPr>
          <w:color w:val="0D0D0D" w:themeColor="text1" w:themeTint="F2"/>
        </w:rPr>
        <w:t xml:space="preserve">option </w:t>
      </w:r>
      <w:r>
        <w:rPr>
          <w:color w:val="0D0D0D" w:themeColor="text1" w:themeTint="F2"/>
        </w:rPr>
        <w:t>and is only available for use by some projects, as described below.</w:t>
      </w:r>
    </w:p>
    <w:p w14:paraId="03050586" w14:textId="4000725F" w:rsidR="002A520B" w:rsidRDefault="00F25A4B" w:rsidP="00F25A4B">
      <w:pPr>
        <w:rPr>
          <w:rFonts w:ascii="Calibri" w:eastAsia="Calibri" w:hAnsi="Calibri" w:cs="Times New Roman"/>
          <w:color w:val="0D0D0D" w:themeColor="text1" w:themeTint="F2"/>
        </w:rPr>
      </w:pPr>
      <w:r w:rsidRPr="00D76F23">
        <w:rPr>
          <w:rFonts w:ascii="Calibri" w:eastAsia="Calibri" w:hAnsi="Calibri" w:cs="Times New Roman"/>
          <w:color w:val="0D0D0D" w:themeColor="text1" w:themeTint="F2"/>
        </w:rPr>
        <w:t xml:space="preserve">Project proponents must access the latest </w:t>
      </w:r>
      <w:r>
        <w:rPr>
          <w:rFonts w:ascii="Calibri" w:eastAsia="Calibri" w:hAnsi="Calibri" w:cs="Times New Roman"/>
          <w:color w:val="0D0D0D" w:themeColor="text1" w:themeTint="F2"/>
        </w:rPr>
        <w:t>publicly released version</w:t>
      </w:r>
      <w:r w:rsidRPr="00D76F23">
        <w:rPr>
          <w:rFonts w:ascii="Calibri" w:eastAsia="Calibri" w:hAnsi="Calibri" w:cs="Times New Roman"/>
          <w:color w:val="0D0D0D" w:themeColor="text1" w:themeTint="F2"/>
        </w:rPr>
        <w:t xml:space="preserve"> of FullCAM from the Department’s website and then ensure they are using the appropriate FullCAM option for their project</w:t>
      </w:r>
      <w:r w:rsidR="00CB12A2">
        <w:rPr>
          <w:rFonts w:ascii="Calibri" w:eastAsia="Calibri" w:hAnsi="Calibri" w:cs="Times New Roman"/>
          <w:color w:val="0D0D0D" w:themeColor="text1" w:themeTint="F2"/>
        </w:rPr>
        <w:t>.</w:t>
      </w:r>
    </w:p>
    <w:p w14:paraId="02CC251C" w14:textId="77777777" w:rsidR="00DF1C06" w:rsidRPr="00D76F23" w:rsidRDefault="00DF1C06" w:rsidP="00DF1C06">
      <w:pPr>
        <w:rPr>
          <w:rFonts w:ascii="Calibri" w:eastAsia="Calibri" w:hAnsi="Calibri" w:cs="Times New Roman"/>
          <w:color w:val="0D0D0D" w:themeColor="text1" w:themeTint="F2"/>
        </w:rPr>
      </w:pPr>
      <w:r>
        <w:rPr>
          <w:rFonts w:ascii="Calibri" w:eastAsia="Calibri" w:hAnsi="Calibri" w:cs="Times New Roman"/>
        </w:rPr>
        <w:lastRenderedPageBreak/>
        <w:t xml:space="preserve">An exception to the requirement to use the latest publicly released version is for </w:t>
      </w:r>
      <w:r>
        <w:rPr>
          <w:rFonts w:ascii="Calibri" w:eastAsia="Calibri" w:hAnsi="Calibri" w:cs="Times New Roman"/>
          <w:color w:val="0D0D0D" w:themeColor="text1" w:themeTint="F2"/>
        </w:rPr>
        <w:t>p</w:t>
      </w:r>
      <w:r w:rsidRPr="00D76F23">
        <w:rPr>
          <w:rFonts w:ascii="Calibri" w:eastAsia="Calibri" w:hAnsi="Calibri" w:cs="Times New Roman"/>
          <w:color w:val="0D0D0D" w:themeColor="text1" w:themeTint="F2"/>
        </w:rPr>
        <w:t xml:space="preserve">rojects with reporting periods that end before 1 </w:t>
      </w:r>
      <w:r>
        <w:rPr>
          <w:rFonts w:ascii="Calibri" w:eastAsia="Calibri" w:hAnsi="Calibri" w:cs="Times New Roman"/>
        </w:rPr>
        <w:t xml:space="preserve">September </w:t>
      </w:r>
      <w:r w:rsidRPr="00D76F23">
        <w:rPr>
          <w:rFonts w:ascii="Calibri" w:eastAsia="Calibri" w:hAnsi="Calibri" w:cs="Times New Roman"/>
          <w:color w:val="0D0D0D" w:themeColor="text1" w:themeTint="F2"/>
        </w:rPr>
        <w:t>2020</w:t>
      </w:r>
      <w:r>
        <w:rPr>
          <w:rFonts w:ascii="Calibri" w:eastAsia="Calibri" w:hAnsi="Calibri" w:cs="Times New Roman"/>
          <w:color w:val="0D0D0D" w:themeColor="text1" w:themeTint="F2"/>
        </w:rPr>
        <w:t>, under a method that specifies to</w:t>
      </w:r>
      <w:r w:rsidRPr="00D76F23">
        <w:rPr>
          <w:rFonts w:ascii="Calibri" w:eastAsia="Calibri" w:hAnsi="Calibri" w:cs="Times New Roman"/>
          <w:color w:val="0D0D0D" w:themeColor="text1" w:themeTint="F2"/>
        </w:rPr>
        <w:t xml:space="preserve"> use the </w:t>
      </w:r>
      <w:r>
        <w:rPr>
          <w:rFonts w:ascii="Calibri" w:eastAsia="Calibri" w:hAnsi="Calibri" w:cs="Times New Roman"/>
          <w:color w:val="0D0D0D" w:themeColor="text1" w:themeTint="F2"/>
        </w:rPr>
        <w:t>version</w:t>
      </w:r>
      <w:r w:rsidRPr="00D76F23">
        <w:rPr>
          <w:rFonts w:ascii="Calibri" w:eastAsia="Calibri" w:hAnsi="Calibri" w:cs="Times New Roman"/>
          <w:color w:val="0D0D0D" w:themeColor="text1" w:themeTint="F2"/>
        </w:rPr>
        <w:t xml:space="preserve"> of FullCAM and the associated Guidelines for those periods. </w:t>
      </w:r>
      <w:r w:rsidRPr="00D76F23">
        <w:rPr>
          <w:color w:val="0D0D0D" w:themeColor="text1" w:themeTint="F2"/>
        </w:rPr>
        <w:t xml:space="preserve">If you determine that you must use a </w:t>
      </w:r>
      <w:r>
        <w:rPr>
          <w:rFonts w:ascii="Calibri" w:eastAsia="Calibri" w:hAnsi="Calibri" w:cs="Times New Roman"/>
          <w:color w:val="0D0D0D" w:themeColor="text1" w:themeTint="F2"/>
        </w:rPr>
        <w:t>version</w:t>
      </w:r>
      <w:r w:rsidRPr="00D76F23">
        <w:rPr>
          <w:rFonts w:ascii="Calibri" w:eastAsia="Calibri" w:hAnsi="Calibri" w:cs="Times New Roman"/>
          <w:color w:val="0D0D0D" w:themeColor="text1" w:themeTint="F2"/>
        </w:rPr>
        <w:t xml:space="preserve"> </w:t>
      </w:r>
      <w:r w:rsidRPr="00D76F23">
        <w:rPr>
          <w:color w:val="0D0D0D" w:themeColor="text1" w:themeTint="F2"/>
        </w:rPr>
        <w:t>of FullCAM that is unavailable on the website, please contact the Department at</w:t>
      </w:r>
      <w:r>
        <w:rPr>
          <w:color w:val="0D0D0D" w:themeColor="text1" w:themeTint="F2"/>
        </w:rPr>
        <w:t xml:space="preserve"> </w:t>
      </w:r>
      <w:hyperlink r:id="rId18" w:history="1">
        <w:r w:rsidRPr="00011B9F">
          <w:rPr>
            <w:rStyle w:val="Hyperlink"/>
          </w:rPr>
          <w:t>FullCAM@dcceew.gov.au</w:t>
        </w:r>
      </w:hyperlink>
      <w:r>
        <w:rPr>
          <w:color w:val="0D0D0D" w:themeColor="text1" w:themeTint="F2"/>
        </w:rPr>
        <w:t xml:space="preserve"> or </w:t>
      </w:r>
      <w:hyperlink r:id="rId19" w:history="1">
        <w:r w:rsidRPr="00011B9F">
          <w:rPr>
            <w:rStyle w:val="Hyperlink"/>
          </w:rPr>
          <w:t>ACCUMethods@dcceew.gov.au</w:t>
        </w:r>
      </w:hyperlink>
      <w:r>
        <w:rPr>
          <w:color w:val="0D0D0D" w:themeColor="text1" w:themeTint="F2"/>
        </w:rPr>
        <w:t xml:space="preserve"> </w:t>
      </w:r>
      <w:r w:rsidRPr="00D76F23">
        <w:rPr>
          <w:color w:val="0D0D0D" w:themeColor="text1" w:themeTint="F2"/>
        </w:rPr>
        <w:t xml:space="preserve">to obtain a </w:t>
      </w:r>
      <w:r>
        <w:rPr>
          <w:color w:val="0D0D0D" w:themeColor="text1" w:themeTint="F2"/>
        </w:rPr>
        <w:t>link</w:t>
      </w:r>
      <w:r w:rsidRPr="00D76F23">
        <w:rPr>
          <w:color w:val="0D0D0D" w:themeColor="text1" w:themeTint="F2"/>
        </w:rPr>
        <w:t>.</w:t>
      </w:r>
    </w:p>
    <w:p w14:paraId="6CB852E6" w14:textId="08D01F99" w:rsidR="00DF1C06" w:rsidRDefault="00DF1C06" w:rsidP="00DF1C06">
      <w:pPr>
        <w:rPr>
          <w:rFonts w:ascii="Calibri" w:eastAsia="Calibri" w:hAnsi="Calibri" w:cs="Times New Roman"/>
        </w:rPr>
      </w:pPr>
      <w:r>
        <w:rPr>
          <w:rFonts w:ascii="Calibri" w:eastAsia="Calibri" w:hAnsi="Calibri" w:cs="Times New Roman"/>
        </w:rPr>
        <w:t>The requirements below explain when the default 202</w:t>
      </w:r>
      <w:r w:rsidR="007373CC">
        <w:rPr>
          <w:rFonts w:ascii="Calibri" w:eastAsia="Calibri" w:hAnsi="Calibri" w:cs="Times New Roman"/>
        </w:rPr>
        <w:t>4</w:t>
      </w:r>
      <w:r>
        <w:rPr>
          <w:rFonts w:ascii="Calibri" w:eastAsia="Calibri" w:hAnsi="Calibri" w:cs="Times New Roman"/>
        </w:rPr>
        <w:t xml:space="preserve"> FullCAM option must be used and when the alternative 2016 FullCAM option can be used.  </w:t>
      </w:r>
    </w:p>
    <w:p w14:paraId="76513671" w14:textId="77777777" w:rsidR="00DF1C06" w:rsidRPr="006637D3" w:rsidRDefault="00DF1C06" w:rsidP="00DF1C06">
      <w:pPr>
        <w:pStyle w:val="ListParagraph"/>
        <w:numPr>
          <w:ilvl w:val="0"/>
          <w:numId w:val="13"/>
        </w:numPr>
        <w:spacing w:after="200" w:line="276" w:lineRule="auto"/>
        <w:ind w:left="426" w:hanging="426"/>
        <w:rPr>
          <w:rFonts w:eastAsia="Calibri" w:cs="Times New Roman"/>
        </w:rPr>
      </w:pPr>
      <w:r w:rsidRPr="006637D3">
        <w:rPr>
          <w:rFonts w:eastAsia="Calibri" w:cs="Times New Roman"/>
        </w:rPr>
        <w:t>Whichever FullCAM option is used by the proponent, all CEAs of a given project must be reported on using a single FullCAM option.</w:t>
      </w:r>
      <w:r>
        <w:rPr>
          <w:rFonts w:eastAsia="Calibri" w:cs="Times New Roman"/>
        </w:rPr>
        <w:t xml:space="preserve"> </w:t>
      </w:r>
    </w:p>
    <w:p w14:paraId="24A28BC2" w14:textId="73D5E942" w:rsidR="00DF1C06" w:rsidRPr="001B022F" w:rsidRDefault="00DF1C06" w:rsidP="00DF1C06">
      <w:pPr>
        <w:pStyle w:val="ListParagraph"/>
        <w:numPr>
          <w:ilvl w:val="0"/>
          <w:numId w:val="13"/>
        </w:numPr>
        <w:spacing w:after="200" w:line="276" w:lineRule="auto"/>
        <w:ind w:left="426" w:hanging="426"/>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under the </w:t>
      </w:r>
      <w:r w:rsidRPr="004517B7">
        <w:rPr>
          <w:rFonts w:eastAsia="Calibri" w:cs="Times New Roman"/>
          <w:i/>
        </w:rPr>
        <w:t xml:space="preserve">Carbon Credits (Carbon </w:t>
      </w:r>
      <w:r w:rsidRPr="00593EFA">
        <w:rPr>
          <w:rFonts w:eastAsia="Calibri" w:cs="Times New Roman"/>
          <w:i/>
        </w:rPr>
        <w:t>Farming</w:t>
      </w:r>
      <w:r w:rsidRPr="004517B7">
        <w:rPr>
          <w:rFonts w:eastAsia="Calibri" w:cs="Times New Roman"/>
          <w:i/>
        </w:rPr>
        <w:t xml:space="preserve"> </w:t>
      </w:r>
      <w:r w:rsidRPr="00593EFA">
        <w:rPr>
          <w:rFonts w:eastAsia="Calibri" w:cs="Times New Roman"/>
          <w:i/>
        </w:rPr>
        <w:t>Initiative</w:t>
      </w:r>
      <w:r w:rsidRPr="004517B7">
        <w:rPr>
          <w:rFonts w:eastAsia="Calibri" w:cs="Times New Roman"/>
          <w:i/>
        </w:rPr>
        <w:t>) Act 2011</w:t>
      </w:r>
      <w:r>
        <w:rPr>
          <w:rFonts w:eastAsia="Calibri" w:cs="Times New Roman"/>
        </w:rPr>
        <w:t xml:space="preserve"> (CFI Act), </w:t>
      </w:r>
      <w:r w:rsidRPr="001B022F">
        <w:rPr>
          <w:rFonts w:eastAsia="Calibri" w:cs="Times New Roman"/>
        </w:rPr>
        <w:t xml:space="preserve">submitted to the </w:t>
      </w:r>
      <w:r>
        <w:rPr>
          <w:rFonts w:eastAsia="Calibri" w:cs="Times New Roman"/>
        </w:rPr>
        <w:t>Clean Energy Regulator</w:t>
      </w:r>
      <w:r w:rsidRPr="001B022F">
        <w:rPr>
          <w:rFonts w:eastAsia="Calibri" w:cs="Times New Roman"/>
        </w:rPr>
        <w:t xml:space="preserve"> </w:t>
      </w:r>
      <w:r>
        <w:rPr>
          <w:rFonts w:eastAsia="Calibri" w:cs="Times New Roman"/>
        </w:rPr>
        <w:t>(the Regulator) on or after</w:t>
      </w:r>
      <w:r w:rsidRPr="001B022F">
        <w:rPr>
          <w:rFonts w:eastAsia="Calibri" w:cs="Times New Roman"/>
        </w:rPr>
        <w:t xml:space="preserve"> 1 </w:t>
      </w:r>
      <w:r>
        <w:rPr>
          <w:rFonts w:eastAsia="Calibri" w:cs="Times New Roman"/>
        </w:rPr>
        <w:t xml:space="preserve">September </w:t>
      </w:r>
      <w:r w:rsidRPr="001B022F">
        <w:rPr>
          <w:rFonts w:eastAsia="Calibri" w:cs="Times New Roman"/>
        </w:rPr>
        <w:t>2020</w:t>
      </w:r>
      <w:r>
        <w:rPr>
          <w:rFonts w:eastAsia="Calibri" w:cs="Times New Roman"/>
        </w:rPr>
        <w:t>,</w:t>
      </w:r>
      <w:r w:rsidRPr="001B022F">
        <w:rPr>
          <w:rFonts w:eastAsia="Calibri" w:cs="Times New Roman"/>
        </w:rPr>
        <w:t xml:space="preserve"> </w:t>
      </w:r>
      <w:r>
        <w:rPr>
          <w:rFonts w:eastAsia="Calibri" w:cs="Times New Roman"/>
        </w:rPr>
        <w:t>must use the default 202</w:t>
      </w:r>
      <w:r w:rsidR="007373CC">
        <w:rPr>
          <w:rFonts w:eastAsia="Calibri" w:cs="Times New Roman"/>
        </w:rPr>
        <w:t>4</w:t>
      </w:r>
      <w:r>
        <w:rPr>
          <w:rFonts w:eastAsia="Calibri" w:cs="Times New Roman"/>
        </w:rPr>
        <w:t xml:space="preserve"> FullCAM option. </w:t>
      </w:r>
    </w:p>
    <w:p w14:paraId="0AD84AF3" w14:textId="7B337F70" w:rsidR="00DF1C06" w:rsidRDefault="00DF1C06" w:rsidP="00DF1C06">
      <w:pPr>
        <w:pStyle w:val="ListParagraph"/>
        <w:numPr>
          <w:ilvl w:val="0"/>
          <w:numId w:val="13"/>
        </w:numPr>
        <w:spacing w:after="200" w:line="276" w:lineRule="auto"/>
        <w:ind w:left="426" w:hanging="426"/>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 before</w:t>
      </w:r>
      <w:r w:rsidRPr="004061F4">
        <w:rPr>
          <w:rFonts w:eastAsia="Calibri" w:cs="Times New Roman"/>
        </w:rPr>
        <w:t xml:space="preserve"> </w:t>
      </w:r>
      <w:r>
        <w:rPr>
          <w:rFonts w:eastAsia="Calibri" w:cs="Times New Roman"/>
        </w:rPr>
        <w:t xml:space="preserve">1 September 2020 are able to use either the default </w:t>
      </w:r>
      <w:r w:rsidRPr="003006F6">
        <w:rPr>
          <w:rFonts w:eastAsia="Calibri" w:cs="Times New Roman"/>
        </w:rPr>
        <w:t>202</w:t>
      </w:r>
      <w:r w:rsidR="007373CC">
        <w:rPr>
          <w:rFonts w:eastAsia="Calibri" w:cs="Times New Roman"/>
        </w:rPr>
        <w:t>4</w:t>
      </w:r>
      <w:r>
        <w:rPr>
          <w:rFonts w:eastAsia="Calibri" w:cs="Times New Roman"/>
        </w:rPr>
        <w:t xml:space="preserve"> FullCAM option or the alternative 2016 </w:t>
      </w:r>
      <w:r w:rsidRPr="003006F6">
        <w:rPr>
          <w:rFonts w:eastAsia="Calibri" w:cs="Times New Roman"/>
        </w:rPr>
        <w:t xml:space="preserve">FullCAM </w:t>
      </w:r>
      <w:r>
        <w:rPr>
          <w:rFonts w:eastAsia="Calibri" w:cs="Times New Roman"/>
        </w:rPr>
        <w:t xml:space="preserve">option.  These projects are able to move from the 2016 FullCAM option to the </w:t>
      </w:r>
      <w:r w:rsidR="007373CC">
        <w:rPr>
          <w:rFonts w:eastAsia="Calibri" w:cs="Times New Roman"/>
        </w:rPr>
        <w:t>2024 FullCAM</w:t>
      </w:r>
      <w:r>
        <w:rPr>
          <w:rFonts w:eastAsia="Calibri" w:cs="Times New Roman"/>
        </w:rPr>
        <w:t xml:space="preserve"> option if they choose to do so. If a choice to use the 202</w:t>
      </w:r>
      <w:r w:rsidR="007373CC">
        <w:rPr>
          <w:rFonts w:eastAsia="Calibri" w:cs="Times New Roman"/>
        </w:rPr>
        <w:t>4</w:t>
      </w:r>
      <w:r>
        <w:rPr>
          <w:rFonts w:eastAsia="Calibri" w:cs="Times New Roman"/>
        </w:rPr>
        <w:t xml:space="preserve"> FullCAM option is made, the entire project must be moved to </w:t>
      </w:r>
      <w:r w:rsidR="007373CC">
        <w:rPr>
          <w:rFonts w:eastAsia="Calibri" w:cs="Times New Roman"/>
        </w:rPr>
        <w:t>2024 FullCAM</w:t>
      </w:r>
      <w:r>
        <w:rPr>
          <w:rFonts w:eastAsia="Calibri" w:cs="Times New Roman"/>
        </w:rPr>
        <w:t xml:space="preserve"> and once using </w:t>
      </w:r>
      <w:r w:rsidR="007373CC">
        <w:rPr>
          <w:rFonts w:eastAsia="Calibri" w:cs="Times New Roman"/>
        </w:rPr>
        <w:t>2024 FullCAM</w:t>
      </w:r>
      <w:r>
        <w:rPr>
          <w:rFonts w:eastAsia="Calibri" w:cs="Times New Roman"/>
        </w:rPr>
        <w:t xml:space="preserve"> in an offsets report, these projects cannot return to using the 2016 FullCAM option. </w:t>
      </w:r>
      <w:r w:rsidRPr="00E45F8A">
        <w:rPr>
          <w:rFonts w:eastAsia="Calibri" w:cs="Times New Roman"/>
        </w:rPr>
        <w:t xml:space="preserve"> </w:t>
      </w:r>
    </w:p>
    <w:p w14:paraId="26C00BF8" w14:textId="4A285F29" w:rsidR="00DF1C06" w:rsidRPr="00E45F8A" w:rsidRDefault="00DF1C06" w:rsidP="00DF1C06">
      <w:pPr>
        <w:pStyle w:val="ListParagraph"/>
        <w:numPr>
          <w:ilvl w:val="0"/>
          <w:numId w:val="13"/>
        </w:numPr>
        <w:spacing w:after="200" w:line="276" w:lineRule="auto"/>
        <w:ind w:left="426" w:hanging="426"/>
        <w:rPr>
          <w:rFonts w:eastAsia="Calibri" w:cs="Times New Roman"/>
        </w:rPr>
      </w:pPr>
      <w:r>
        <w:rPr>
          <w:rFonts w:eastAsia="Calibri" w:cs="Times New Roman"/>
        </w:rPr>
        <w:t>If project proponents</w:t>
      </w:r>
      <w:r w:rsidRPr="00D40C9E">
        <w:rPr>
          <w:rFonts w:eastAsia="Calibri" w:cs="Times New Roman"/>
        </w:rPr>
        <w:t xml:space="preserve">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w:t>
      </w:r>
      <w:r w:rsidRPr="001B022F">
        <w:rPr>
          <w:rFonts w:eastAsia="Calibri" w:cs="Times New Roman"/>
        </w:rPr>
        <w:t xml:space="preserve"> </w:t>
      </w:r>
      <w:r>
        <w:rPr>
          <w:rFonts w:eastAsia="Calibri" w:cs="Times New Roman"/>
        </w:rPr>
        <w:t>before</w:t>
      </w:r>
      <w:r w:rsidRPr="001B022F">
        <w:rPr>
          <w:rFonts w:eastAsia="Calibri" w:cs="Times New Roman"/>
        </w:rPr>
        <w:t xml:space="preserve"> 1 </w:t>
      </w:r>
      <w:r>
        <w:rPr>
          <w:rFonts w:eastAsia="Calibri" w:cs="Times New Roman"/>
        </w:rPr>
        <w:t xml:space="preserve">September </w:t>
      </w:r>
      <w:r w:rsidRPr="001B022F">
        <w:rPr>
          <w:rFonts w:eastAsia="Calibri" w:cs="Times New Roman"/>
        </w:rPr>
        <w:t xml:space="preserve">2020 </w:t>
      </w:r>
      <w:r w:rsidRPr="00E45F8A">
        <w:rPr>
          <w:rFonts w:eastAsia="Calibri" w:cs="Times New Roman"/>
        </w:rPr>
        <w:t xml:space="preserve">add </w:t>
      </w:r>
      <w:r>
        <w:rPr>
          <w:rFonts w:eastAsia="Calibri" w:cs="Times New Roman"/>
        </w:rPr>
        <w:t xml:space="preserve">a </w:t>
      </w:r>
      <w:r w:rsidRPr="00E45F8A">
        <w:rPr>
          <w:rFonts w:eastAsia="Calibri" w:cs="Times New Roman"/>
        </w:rPr>
        <w:t xml:space="preserve">new project area </w:t>
      </w:r>
      <w:r>
        <w:rPr>
          <w:rFonts w:eastAsia="Calibri" w:cs="Times New Roman"/>
        </w:rPr>
        <w:t xml:space="preserve">or areas </w:t>
      </w:r>
      <w:r w:rsidRPr="00E45F8A">
        <w:rPr>
          <w:rFonts w:eastAsia="Calibri" w:cs="Times New Roman"/>
        </w:rPr>
        <w:t>to the project</w:t>
      </w:r>
      <w:r w:rsidDel="00DD5F78">
        <w:rPr>
          <w:rFonts w:eastAsia="Calibri" w:cs="Times New Roman"/>
        </w:rPr>
        <w:t xml:space="preserve"> </w:t>
      </w:r>
      <w:r w:rsidRPr="00E45F8A">
        <w:rPr>
          <w:rFonts w:eastAsia="Calibri" w:cs="Times New Roman"/>
        </w:rPr>
        <w:t xml:space="preserve">under </w:t>
      </w:r>
      <w:r>
        <w:rPr>
          <w:rFonts w:eastAsia="Calibri" w:cs="Times New Roman"/>
        </w:rPr>
        <w:t>s</w:t>
      </w:r>
      <w:r w:rsidRPr="00E45F8A">
        <w:rPr>
          <w:rFonts w:eastAsia="Calibri" w:cs="Times New Roman"/>
        </w:rPr>
        <w:t xml:space="preserve">ection 29 of the </w:t>
      </w:r>
      <w:r>
        <w:rPr>
          <w:rFonts w:eastAsia="Calibri" w:cs="Times New Roman"/>
          <w:i/>
        </w:rPr>
        <w:t>CFI</w:t>
      </w:r>
      <w:r w:rsidRPr="000658C2">
        <w:rPr>
          <w:rFonts w:eastAsia="Calibri" w:cs="Times New Roman"/>
          <w:i/>
        </w:rPr>
        <w:t xml:space="preserve"> Act </w:t>
      </w:r>
      <w:r>
        <w:rPr>
          <w:rFonts w:eastAsia="Calibri" w:cs="Times New Roman"/>
        </w:rPr>
        <w:t>with effect on or after 1 September </w:t>
      </w:r>
      <w:r w:rsidRPr="00E45F8A">
        <w:rPr>
          <w:rFonts w:eastAsia="Calibri" w:cs="Times New Roman"/>
        </w:rPr>
        <w:t xml:space="preserve">2020, </w:t>
      </w:r>
      <w:r>
        <w:rPr>
          <w:rFonts w:eastAsia="Calibri" w:cs="Times New Roman"/>
        </w:rPr>
        <w:t xml:space="preserve">the entire project </w:t>
      </w:r>
      <w:r w:rsidRPr="00E45F8A">
        <w:rPr>
          <w:rFonts w:eastAsia="Calibri" w:cs="Times New Roman"/>
        </w:rPr>
        <w:t xml:space="preserve">must use </w:t>
      </w:r>
      <w:r>
        <w:rPr>
          <w:rFonts w:eastAsia="Calibri" w:cs="Times New Roman"/>
        </w:rPr>
        <w:t xml:space="preserve">the default </w:t>
      </w:r>
      <w:r w:rsidR="007373CC">
        <w:rPr>
          <w:rFonts w:eastAsia="Calibri" w:cs="Times New Roman"/>
        </w:rPr>
        <w:t>2024 FullCAM</w:t>
      </w:r>
      <w:r>
        <w:rPr>
          <w:rFonts w:eastAsia="Calibri" w:cs="Times New Roman"/>
        </w:rPr>
        <w:t xml:space="preserve"> option</w:t>
      </w:r>
      <w:r w:rsidRPr="00E45F8A">
        <w:rPr>
          <w:rFonts w:eastAsia="Calibri" w:cs="Times New Roman"/>
        </w:rPr>
        <w:t>.</w:t>
      </w:r>
      <w:r>
        <w:rPr>
          <w:rFonts w:eastAsia="Calibri" w:cs="Times New Roman"/>
        </w:rPr>
        <w:t xml:space="preserve"> The only exception to this is where all of the areas added to the project were already using the alternative 2016 FullCAM option under these guidelines as part of another eligible offsets project (these can continue to use the 2016 FullCAM option consistent with the dot point above – therefore the original project must also have been eligible to use the 2016 FullCAM option).</w:t>
      </w:r>
    </w:p>
    <w:p w14:paraId="3097EBB5" w14:textId="2E30DD19" w:rsidR="00DF1C06" w:rsidRPr="006C54F3" w:rsidRDefault="00DF1C06" w:rsidP="00DF1C06">
      <w:pPr>
        <w:pStyle w:val="ListParagraph"/>
        <w:numPr>
          <w:ilvl w:val="0"/>
          <w:numId w:val="13"/>
        </w:numPr>
        <w:spacing w:after="200" w:line="276" w:lineRule="auto"/>
        <w:ind w:left="426" w:hanging="426"/>
        <w:rPr>
          <w:rFonts w:eastAsia="Calibri" w:cs="Times New Roman"/>
        </w:rPr>
      </w:pPr>
      <w:r w:rsidRPr="000658C2">
        <w:rPr>
          <w:rFonts w:eastAsia="Calibri" w:cs="Times New Roman"/>
        </w:rPr>
        <w:t xml:space="preserve">Projects that transfer from an earlier to a later version of this </w:t>
      </w:r>
      <w:r>
        <w:rPr>
          <w:rFonts w:eastAsia="Calibri" w:cs="Times New Roman"/>
        </w:rPr>
        <w:t>Determination</w:t>
      </w:r>
      <w:r w:rsidRPr="000658C2">
        <w:rPr>
          <w:rFonts w:eastAsia="Calibri" w:cs="Times New Roman"/>
        </w:rPr>
        <w:t xml:space="preserve"> or transfer to this </w:t>
      </w:r>
      <w:r>
        <w:rPr>
          <w:rFonts w:eastAsia="Calibri" w:cs="Times New Roman"/>
        </w:rPr>
        <w:t>Determination</w:t>
      </w:r>
      <w:r w:rsidRPr="000658C2">
        <w:rPr>
          <w:rFonts w:eastAsia="Calibri" w:cs="Times New Roman"/>
        </w:rPr>
        <w:t xml:space="preserve"> from another method, </w:t>
      </w:r>
      <w:r>
        <w:rPr>
          <w:rFonts w:eastAsia="Calibri" w:cs="Times New Roman"/>
        </w:rPr>
        <w:t xml:space="preserve">with the application under section 128 of the CFI Act submitted on or </w:t>
      </w:r>
      <w:r w:rsidRPr="000658C2">
        <w:rPr>
          <w:rFonts w:eastAsia="Calibri" w:cs="Times New Roman"/>
        </w:rPr>
        <w:t xml:space="preserve">after 1 </w:t>
      </w:r>
      <w:r>
        <w:rPr>
          <w:rFonts w:eastAsia="Calibri" w:cs="Times New Roman"/>
        </w:rPr>
        <w:t xml:space="preserve">September </w:t>
      </w:r>
      <w:r w:rsidRPr="000658C2">
        <w:rPr>
          <w:rFonts w:eastAsia="Calibri" w:cs="Times New Roman"/>
        </w:rPr>
        <w:t>2020, must use</w:t>
      </w:r>
      <w:r>
        <w:rPr>
          <w:rFonts w:eastAsia="Calibri" w:cs="Times New Roman"/>
        </w:rPr>
        <w:t xml:space="preserve"> the default </w:t>
      </w:r>
      <w:r w:rsidR="007373CC">
        <w:rPr>
          <w:rFonts w:eastAsia="Calibri" w:cs="Times New Roman"/>
        </w:rPr>
        <w:t>2024 FullCAM</w:t>
      </w:r>
      <w:r>
        <w:rPr>
          <w:rFonts w:eastAsia="Calibri" w:cs="Times New Roman"/>
        </w:rPr>
        <w:t xml:space="preserve"> option</w:t>
      </w:r>
      <w:r w:rsidRPr="000658C2">
        <w:rPr>
          <w:rFonts w:eastAsia="Calibri" w:cs="Times New Roman"/>
        </w:rPr>
        <w:t>.</w:t>
      </w:r>
    </w:p>
    <w:p w14:paraId="4F3A4496" w14:textId="1C8E031D" w:rsidR="00DF1C06" w:rsidRDefault="00DF1C06" w:rsidP="00DF1C06">
      <w:r w:rsidRPr="00660ADD">
        <w:t xml:space="preserve">Users of </w:t>
      </w:r>
      <w:r>
        <w:t xml:space="preserve">the </w:t>
      </w:r>
      <w:r w:rsidR="007373CC">
        <w:t>2024 FullCAM</w:t>
      </w:r>
      <w:r>
        <w:t xml:space="preserve"> option can access the browser-based application at </w:t>
      </w:r>
      <w:hyperlink r:id="rId20" w:history="1">
        <w:r w:rsidRPr="000A2528">
          <w:rPr>
            <w:rStyle w:val="Hyperlink"/>
          </w:rPr>
          <w:t>https://www.fullcam.gov.au/</w:t>
        </w:r>
      </w:hyperlink>
      <w:r w:rsidRPr="00497BA7">
        <w:t>.</w:t>
      </w:r>
      <w:r>
        <w:t xml:space="preserve"> </w:t>
      </w:r>
    </w:p>
    <w:p w14:paraId="0966136D" w14:textId="77777777" w:rsidR="00DF1C06" w:rsidRPr="00472F21" w:rsidRDefault="00DF1C06" w:rsidP="00DF1C06">
      <w:r w:rsidRPr="00472F21">
        <w:t>Users</w:t>
      </w:r>
      <w:r>
        <w:t xml:space="preserve"> of the 2016 FullCAM option must download an executable file to install the application on their computer. </w:t>
      </w:r>
    </w:p>
    <w:p w14:paraId="2C03E369" w14:textId="77777777" w:rsidR="00DF1C06" w:rsidRPr="005F1B34" w:rsidRDefault="00DF1C06" w:rsidP="00DF1C06">
      <w:pPr>
        <w:rPr>
          <w:rFonts w:ascii="Calibri" w:eastAsia="Calibri" w:hAnsi="Calibri" w:cs="Times New Roman"/>
          <w:b/>
          <w:bCs/>
        </w:rPr>
      </w:pPr>
      <w:bookmarkStart w:id="8" w:name="_Toc163556840"/>
      <w:bookmarkStart w:id="9" w:name="_Toc164173908"/>
      <w:bookmarkStart w:id="10" w:name="_Toc170402814"/>
      <w:r w:rsidRPr="005F1B34">
        <w:rPr>
          <w:b/>
          <w:bCs/>
        </w:rPr>
        <w:lastRenderedPageBreak/>
        <w:t xml:space="preserve">Figure </w:t>
      </w:r>
      <w:r w:rsidRPr="005F1B34">
        <w:rPr>
          <w:b/>
          <w:bCs/>
          <w:noProof/>
        </w:rPr>
        <w:fldChar w:fldCharType="begin"/>
      </w:r>
      <w:r w:rsidRPr="005F1B34">
        <w:rPr>
          <w:b/>
          <w:bCs/>
          <w:noProof/>
        </w:rPr>
        <w:instrText xml:space="preserve"> SEQ Figure \* ARABIC </w:instrText>
      </w:r>
      <w:r w:rsidRPr="005F1B34">
        <w:rPr>
          <w:b/>
          <w:bCs/>
          <w:noProof/>
        </w:rPr>
        <w:fldChar w:fldCharType="separate"/>
      </w:r>
      <w:r w:rsidRPr="005F1B34">
        <w:rPr>
          <w:b/>
          <w:bCs/>
          <w:noProof/>
        </w:rPr>
        <w:t>1</w:t>
      </w:r>
      <w:r w:rsidRPr="005F1B34">
        <w:rPr>
          <w:b/>
          <w:bCs/>
          <w:noProof/>
        </w:rPr>
        <w:fldChar w:fldCharType="end"/>
      </w:r>
      <w:r w:rsidRPr="005F1B34">
        <w:rPr>
          <w:b/>
          <w:bCs/>
        </w:rPr>
        <w:t xml:space="preserve"> </w:t>
      </w:r>
      <w:r>
        <w:rPr>
          <w:b/>
          <w:bCs/>
        </w:rPr>
        <w:t>Downloading the 2016 FullCAM option</w:t>
      </w:r>
      <w:r>
        <w:rPr>
          <w:rFonts w:ascii="Calibri" w:eastAsia="Calibri" w:hAnsi="Calibri" w:cs="Times New Roman"/>
          <w:b/>
          <w:bCs/>
          <w:noProof/>
        </w:rPr>
        <w:drawing>
          <wp:inline distT="0" distB="0" distL="0" distR="0" wp14:anchorId="7DDB2B44" wp14:editId="349AC600">
            <wp:extent cx="4428296" cy="1486366"/>
            <wp:effectExtent l="0" t="0" r="0" b="0"/>
            <wp:docPr id="1873068294" name="Picture 1" descr="The download options on the download page. The 'Alternative: 2016 FullCAM option' link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68294" name="Picture 1" descr="The download options on the download page. The 'Alternative: 2016 FullCAM option' link has been highlighted."/>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430025" cy="1486946"/>
                    </a:xfrm>
                    <a:prstGeom prst="rect">
                      <a:avLst/>
                    </a:prstGeom>
                    <a:ln>
                      <a:noFill/>
                    </a:ln>
                    <a:extLst>
                      <a:ext uri="{53640926-AAD7-44D8-BBD7-CCE9431645EC}">
                        <a14:shadowObscured xmlns:a14="http://schemas.microsoft.com/office/drawing/2010/main"/>
                      </a:ext>
                    </a:extLst>
                  </pic:spPr>
                </pic:pic>
              </a:graphicData>
            </a:graphic>
          </wp:inline>
        </w:drawing>
      </w:r>
      <w:bookmarkEnd w:id="8"/>
      <w:bookmarkEnd w:id="9"/>
      <w:bookmarkEnd w:id="10"/>
    </w:p>
    <w:p w14:paraId="6E267A57" w14:textId="6A76E506" w:rsidR="00DF1C06" w:rsidRPr="00DF1C06" w:rsidRDefault="00DF1C06" w:rsidP="00F25A4B">
      <w:pPr>
        <w:rPr>
          <w:rFonts w:ascii="Calibri" w:eastAsia="Calibri" w:hAnsi="Calibri" w:cs="Times New Roman"/>
        </w:rPr>
      </w:pPr>
      <w:r w:rsidRPr="00AE7EBA">
        <w:rPr>
          <w:rFonts w:ascii="Calibri" w:eastAsia="Calibri" w:hAnsi="Calibri" w:cs="Times New Roman"/>
        </w:rPr>
        <w:t xml:space="preserve">Note that </w:t>
      </w:r>
      <w:r>
        <w:rPr>
          <w:rFonts w:ascii="Calibri" w:eastAsia="Calibri" w:hAnsi="Calibri" w:cs="Times New Roman"/>
        </w:rPr>
        <w:t xml:space="preserve">the 2016 </w:t>
      </w:r>
      <w:r w:rsidRPr="00AE7EBA">
        <w:rPr>
          <w:rFonts w:ascii="Calibri" w:eastAsia="Calibri" w:hAnsi="Calibri" w:cs="Times New Roman"/>
        </w:rPr>
        <w:t xml:space="preserve">FullCAM </w:t>
      </w:r>
      <w:r>
        <w:rPr>
          <w:rFonts w:ascii="Calibri" w:eastAsia="Calibri" w:hAnsi="Calibri" w:cs="Times New Roman"/>
        </w:rPr>
        <w:t xml:space="preserve">option </w:t>
      </w:r>
      <w:r w:rsidRPr="00AE7EBA">
        <w:rPr>
          <w:rFonts w:ascii="Calibri" w:eastAsia="Calibri" w:hAnsi="Calibri" w:cs="Times New Roman"/>
        </w:rPr>
        <w:t>is not compatible with iOS systems and must be run in a Windows operating environment.</w:t>
      </w:r>
    </w:p>
    <w:p w14:paraId="09857A6B" w14:textId="77777777" w:rsidR="00F25A4B" w:rsidRDefault="00F25A4B" w:rsidP="00C45B95">
      <w:pPr>
        <w:pStyle w:val="Heading3"/>
      </w:pPr>
      <w:bookmarkStart w:id="11" w:name="_Toc465426059"/>
      <w:bookmarkStart w:id="12" w:name="_Toc465434565"/>
      <w:bookmarkStart w:id="13" w:name="_Toc465779622"/>
      <w:bookmarkStart w:id="14" w:name="_Toc150334327"/>
      <w:bookmarkStart w:id="15" w:name="_Toc161671811"/>
      <w:r w:rsidRPr="00A71226">
        <w:t>Format of this document</w:t>
      </w:r>
      <w:bookmarkEnd w:id="11"/>
      <w:bookmarkEnd w:id="12"/>
      <w:bookmarkEnd w:id="13"/>
      <w:bookmarkEnd w:id="14"/>
      <w:bookmarkEnd w:id="15"/>
    </w:p>
    <w:p w14:paraId="60B61B3C" w14:textId="77777777" w:rsidR="00F25A4B" w:rsidRPr="00A71226" w:rsidRDefault="00F25A4B" w:rsidP="00F25A4B">
      <w:pPr>
        <w:jc w:val="both"/>
        <w:rPr>
          <w:rFonts w:cstheme="minorHAnsi"/>
        </w:rPr>
      </w:pPr>
      <w:bookmarkStart w:id="16" w:name="_Toc465426060"/>
      <w:bookmarkStart w:id="17" w:name="_Toc465434566"/>
      <w:r w:rsidRPr="00A71226">
        <w:rPr>
          <w:rFonts w:cstheme="minorHAnsi"/>
        </w:rPr>
        <w:t>This document provides:</w:t>
      </w:r>
    </w:p>
    <w:p w14:paraId="453FA7C3" w14:textId="77777777" w:rsidR="00F25A4B" w:rsidRDefault="00F25A4B" w:rsidP="00F25A4B">
      <w:pPr>
        <w:pStyle w:val="ListBullet"/>
        <w:tabs>
          <w:tab w:val="num" w:pos="360"/>
        </w:tabs>
        <w:spacing w:before="0" w:after="200"/>
        <w:ind w:left="360" w:hanging="360"/>
        <w:contextualSpacing/>
      </w:pPr>
      <w:r w:rsidRPr="00A71226">
        <w:t>an overview of FullCAM relevant to the Determination</w:t>
      </w:r>
      <w:r>
        <w:t>,</w:t>
      </w:r>
      <w:r w:rsidRPr="00AE25A3">
        <w:rPr>
          <w:rFonts w:cstheme="minorHAnsi"/>
        </w:rPr>
        <w:t xml:space="preserve"> </w:t>
      </w:r>
      <w:r w:rsidRPr="00A71226">
        <w:rPr>
          <w:rFonts w:cstheme="minorHAnsi"/>
        </w:rPr>
        <w:t>its features relevant to users and important requi</w:t>
      </w:r>
      <w:r>
        <w:rPr>
          <w:rFonts w:cstheme="minorHAnsi"/>
        </w:rPr>
        <w:t>rements for using this document (section 1)</w:t>
      </w:r>
      <w:r w:rsidRPr="00A71226">
        <w:t>;</w:t>
      </w:r>
    </w:p>
    <w:p w14:paraId="3613AAF3" w14:textId="445E9A22" w:rsidR="00F25A4B" w:rsidRDefault="00F25A4B" w:rsidP="00F25A4B">
      <w:pPr>
        <w:pStyle w:val="ListBullet"/>
        <w:tabs>
          <w:tab w:val="num" w:pos="360"/>
        </w:tabs>
        <w:spacing w:before="0" w:after="200"/>
        <w:ind w:left="360" w:hanging="360"/>
        <w:contextualSpacing/>
      </w:pPr>
      <w:r>
        <w:t>a</w:t>
      </w:r>
      <w:r w:rsidRPr="00A71226">
        <w:t xml:space="preserve"> step-by-step walkthrough of using </w:t>
      </w:r>
      <w:r w:rsidR="008665DB">
        <w:t>2024 FullCAM</w:t>
      </w:r>
      <w:r w:rsidRPr="00A71226">
        <w:t xml:space="preserve"> to run simulations correctly</w:t>
      </w:r>
      <w:r>
        <w:t xml:space="preserve"> (section 2); and</w:t>
      </w:r>
    </w:p>
    <w:p w14:paraId="2B91EE37" w14:textId="77777777" w:rsidR="00F25A4B" w:rsidRDefault="00F25A4B" w:rsidP="00F25A4B">
      <w:pPr>
        <w:pStyle w:val="ListBullet"/>
        <w:tabs>
          <w:tab w:val="num" w:pos="360"/>
        </w:tabs>
        <w:spacing w:before="0" w:after="200"/>
        <w:ind w:left="360" w:hanging="360"/>
        <w:contextualSpacing/>
      </w:pPr>
      <w:r w:rsidRPr="00A71226">
        <w:t>an overview of the FullCAM outputs as they relate to equations within the Determination</w:t>
      </w:r>
      <w:r>
        <w:t xml:space="preserve"> (section 3)</w:t>
      </w:r>
      <w:r w:rsidRPr="00A71226">
        <w:t>.</w:t>
      </w:r>
    </w:p>
    <w:p w14:paraId="16A38D4F" w14:textId="05CBC57F" w:rsidR="00F25A4B" w:rsidRPr="00B1173D" w:rsidRDefault="00F25A4B" w:rsidP="00F25A4B">
      <w:pPr>
        <w:jc w:val="both"/>
        <w:rPr>
          <w:rFonts w:ascii="Calibri" w:eastAsia="Calibri" w:hAnsi="Calibri" w:cs="Calibri"/>
        </w:rPr>
      </w:pPr>
      <w:r>
        <w:rPr>
          <w:rFonts w:ascii="Calibri" w:eastAsia="Calibri" w:hAnsi="Calibri" w:cs="Calibri"/>
        </w:rPr>
        <w:t xml:space="preserve">Note that this document provides a step-by-step walkthrough for </w:t>
      </w:r>
      <w:r w:rsidR="008665DB">
        <w:rPr>
          <w:rFonts w:ascii="Calibri" w:eastAsia="Calibri" w:hAnsi="Calibri" w:cs="Calibri"/>
        </w:rPr>
        <w:t>2024 FullCAM</w:t>
      </w:r>
      <w:r>
        <w:rPr>
          <w:rFonts w:ascii="Calibri" w:eastAsia="Calibri" w:hAnsi="Calibri" w:cs="Calibri"/>
        </w:rPr>
        <w:t xml:space="preserve"> alone. This is because this document is for consultation on a modernised interface for that version of FullCAM. </w:t>
      </w:r>
    </w:p>
    <w:p w14:paraId="1B70D982" w14:textId="5B4BDF55" w:rsidR="00F25A4B" w:rsidRDefault="00F25A4B" w:rsidP="006B4B33">
      <w:pPr>
        <w:pStyle w:val="Heading3"/>
      </w:pPr>
      <w:bookmarkStart w:id="18" w:name="_Toc465779623"/>
      <w:bookmarkStart w:id="19" w:name="_Toc150334328"/>
      <w:bookmarkStart w:id="20" w:name="_Toc161671812"/>
      <w:r w:rsidRPr="00A71226">
        <w:t>FullCAM background</w:t>
      </w:r>
      <w:bookmarkEnd w:id="16"/>
      <w:bookmarkEnd w:id="17"/>
      <w:bookmarkEnd w:id="18"/>
      <w:bookmarkEnd w:id="19"/>
      <w:bookmarkEnd w:id="20"/>
    </w:p>
    <w:p w14:paraId="5355007B" w14:textId="77777777" w:rsidR="00F25A4B" w:rsidRPr="00A71226" w:rsidRDefault="00F25A4B" w:rsidP="00F25A4B">
      <w:pPr>
        <w:jc w:val="both"/>
        <w:rPr>
          <w:rFonts w:cstheme="minorHAnsi"/>
        </w:rPr>
      </w:pPr>
      <w:r w:rsidRPr="00A71226">
        <w:rPr>
          <w:rFonts w:cstheme="minorHAnsi"/>
        </w:rPr>
        <w:t>FullCAM is used in Australia’s National Greenhouse Gas Accounts for the land sector. FullCAM provides fully integrated estimates of carbon pools in forest and agricultural systems for Australia’s land sector reporting. In addition, it accounts for human-induced changes in emission and sequestration of major greenhouse gases.</w:t>
      </w:r>
      <w:r w:rsidRPr="00A71226" w:rsidDel="00532584">
        <w:rPr>
          <w:rFonts w:cstheme="minorHAnsi"/>
        </w:rPr>
        <w:t xml:space="preserve"> </w:t>
      </w:r>
      <w:r w:rsidRPr="00A71226">
        <w:rPr>
          <w:rFonts w:cstheme="minorHAnsi"/>
        </w:rPr>
        <w:t>FullCAM was developed under the National Carbon Accounting System (NCAS) at the then Australian Greenhouse Office to provide a dynamic account of the changing stocks of carbon in Australia’s land systems since 1970 by integrating data on land cover change, land use and management, climate, plant productivity, and soil carbon over time. FullCAM estimates carbon stock change and greenhouse gas emissions at fine spatial and temporal scales, and uses a wide range of spatially referenced data.</w:t>
      </w:r>
    </w:p>
    <w:p w14:paraId="7F00479F" w14:textId="77777777" w:rsidR="00F25A4B" w:rsidRPr="00A71226" w:rsidRDefault="00F25A4B" w:rsidP="00F25A4B">
      <w:pPr>
        <w:jc w:val="both"/>
        <w:rPr>
          <w:rFonts w:cstheme="minorHAnsi"/>
        </w:rPr>
      </w:pPr>
      <w:r w:rsidRPr="00A71226">
        <w:rPr>
          <w:rFonts w:cstheme="minorHAnsi"/>
        </w:rPr>
        <w:t>Users of FullCAM can determine estimates of carbon stock change and greenhouse gas emissions for ERF projects on a similar basis to that used for land use and land use change in Australia’s National Greenhouse Gas Inventory.</w:t>
      </w:r>
    </w:p>
    <w:p w14:paraId="48C88FE7" w14:textId="77777777" w:rsidR="00F25A4B" w:rsidRDefault="00F25A4B" w:rsidP="006B4B33">
      <w:pPr>
        <w:pStyle w:val="Heading3"/>
      </w:pPr>
      <w:bookmarkStart w:id="21" w:name="_Toc461531061"/>
      <w:bookmarkStart w:id="22" w:name="_Toc461531117"/>
      <w:bookmarkStart w:id="23" w:name="_Toc461532267"/>
      <w:bookmarkStart w:id="24" w:name="_Toc461532785"/>
      <w:bookmarkStart w:id="25" w:name="_Toc461610765"/>
      <w:bookmarkStart w:id="26" w:name="_Toc461610928"/>
      <w:bookmarkStart w:id="27" w:name="_Toc461611247"/>
      <w:bookmarkStart w:id="28" w:name="_Toc461611398"/>
      <w:bookmarkStart w:id="29" w:name="_Toc461611601"/>
      <w:bookmarkStart w:id="30" w:name="_Toc461611751"/>
      <w:bookmarkStart w:id="31" w:name="_Toc461612507"/>
      <w:bookmarkStart w:id="32" w:name="_Toc461612720"/>
      <w:bookmarkStart w:id="33" w:name="_Toc461612870"/>
      <w:bookmarkStart w:id="34" w:name="_Toc461613026"/>
      <w:bookmarkStart w:id="35" w:name="_Toc461613188"/>
      <w:bookmarkStart w:id="36" w:name="_Toc462047689"/>
      <w:bookmarkStart w:id="37" w:name="_Toc462047841"/>
      <w:bookmarkStart w:id="38" w:name="_Toc464035619"/>
      <w:bookmarkStart w:id="39" w:name="_Toc464129898"/>
      <w:bookmarkStart w:id="40" w:name="_Toc465426061"/>
      <w:bookmarkStart w:id="41" w:name="_Toc465431227"/>
      <w:bookmarkStart w:id="42" w:name="_Toc465431437"/>
      <w:bookmarkStart w:id="43" w:name="_Toc465431659"/>
      <w:bookmarkStart w:id="44" w:name="_Toc465431869"/>
      <w:bookmarkStart w:id="45" w:name="_Toc465432085"/>
      <w:bookmarkStart w:id="46" w:name="_Toc465432301"/>
      <w:bookmarkStart w:id="47" w:name="_Toc465432511"/>
      <w:bookmarkStart w:id="48" w:name="_Toc465432721"/>
      <w:bookmarkStart w:id="49" w:name="_Toc465432931"/>
      <w:bookmarkStart w:id="50" w:name="_Toc465433141"/>
      <w:bookmarkStart w:id="51" w:name="_Toc465433351"/>
      <w:bookmarkStart w:id="52" w:name="_Toc465433560"/>
      <w:bookmarkStart w:id="53" w:name="_Toc465433766"/>
      <w:bookmarkStart w:id="54" w:name="_Toc465433972"/>
      <w:bookmarkStart w:id="55" w:name="_Toc465434170"/>
      <w:bookmarkStart w:id="56" w:name="_Toc465434567"/>
      <w:bookmarkStart w:id="57" w:name="_Toc461531062"/>
      <w:bookmarkStart w:id="58" w:name="_Toc461531118"/>
      <w:bookmarkStart w:id="59" w:name="_Toc461532268"/>
      <w:bookmarkStart w:id="60" w:name="_Toc461532786"/>
      <w:bookmarkStart w:id="61" w:name="_Toc461610766"/>
      <w:bookmarkStart w:id="62" w:name="_Toc461610929"/>
      <w:bookmarkStart w:id="63" w:name="_Toc461611248"/>
      <w:bookmarkStart w:id="64" w:name="_Toc461611399"/>
      <w:bookmarkStart w:id="65" w:name="_Toc461611602"/>
      <w:bookmarkStart w:id="66" w:name="_Toc461611752"/>
      <w:bookmarkStart w:id="67" w:name="_Toc461612508"/>
      <w:bookmarkStart w:id="68" w:name="_Toc461612721"/>
      <w:bookmarkStart w:id="69" w:name="_Toc461612871"/>
      <w:bookmarkStart w:id="70" w:name="_Toc461613027"/>
      <w:bookmarkStart w:id="71" w:name="_Toc461613189"/>
      <w:bookmarkStart w:id="72" w:name="_Toc462047690"/>
      <w:bookmarkStart w:id="73" w:name="_Toc462047842"/>
      <w:bookmarkStart w:id="74" w:name="_Toc464035620"/>
      <w:bookmarkStart w:id="75" w:name="_Toc464129899"/>
      <w:bookmarkStart w:id="76" w:name="_Toc465426062"/>
      <w:bookmarkStart w:id="77" w:name="_Toc465431228"/>
      <w:bookmarkStart w:id="78" w:name="_Toc465431438"/>
      <w:bookmarkStart w:id="79" w:name="_Toc465431660"/>
      <w:bookmarkStart w:id="80" w:name="_Toc465431870"/>
      <w:bookmarkStart w:id="81" w:name="_Toc465432086"/>
      <w:bookmarkStart w:id="82" w:name="_Toc465432302"/>
      <w:bookmarkStart w:id="83" w:name="_Toc465432512"/>
      <w:bookmarkStart w:id="84" w:name="_Toc465432722"/>
      <w:bookmarkStart w:id="85" w:name="_Toc465432932"/>
      <w:bookmarkStart w:id="86" w:name="_Toc465433142"/>
      <w:bookmarkStart w:id="87" w:name="_Toc465433352"/>
      <w:bookmarkStart w:id="88" w:name="_Toc465433561"/>
      <w:bookmarkStart w:id="89" w:name="_Toc465433767"/>
      <w:bookmarkStart w:id="90" w:name="_Toc465433973"/>
      <w:bookmarkStart w:id="91" w:name="_Toc465434171"/>
      <w:bookmarkStart w:id="92" w:name="_Toc465434568"/>
      <w:bookmarkStart w:id="93" w:name="_Toc461531063"/>
      <w:bookmarkStart w:id="94" w:name="_Toc461531119"/>
      <w:bookmarkStart w:id="95" w:name="_Toc461532269"/>
      <w:bookmarkStart w:id="96" w:name="_Toc461532787"/>
      <w:bookmarkStart w:id="97" w:name="_Toc461610767"/>
      <w:bookmarkStart w:id="98" w:name="_Toc461610930"/>
      <w:bookmarkStart w:id="99" w:name="_Toc461611249"/>
      <w:bookmarkStart w:id="100" w:name="_Toc461611400"/>
      <w:bookmarkStart w:id="101" w:name="_Toc461611603"/>
      <w:bookmarkStart w:id="102" w:name="_Toc461611753"/>
      <w:bookmarkStart w:id="103" w:name="_Toc461612509"/>
      <w:bookmarkStart w:id="104" w:name="_Toc461612722"/>
      <w:bookmarkStart w:id="105" w:name="_Toc461612872"/>
      <w:bookmarkStart w:id="106" w:name="_Toc461613028"/>
      <w:bookmarkStart w:id="107" w:name="_Toc461613190"/>
      <w:bookmarkStart w:id="108" w:name="_Toc462047691"/>
      <w:bookmarkStart w:id="109" w:name="_Toc462047843"/>
      <w:bookmarkStart w:id="110" w:name="_Toc464035621"/>
      <w:bookmarkStart w:id="111" w:name="_Toc464129900"/>
      <w:bookmarkStart w:id="112" w:name="_Toc465426063"/>
      <w:bookmarkStart w:id="113" w:name="_Toc465431229"/>
      <w:bookmarkStart w:id="114" w:name="_Toc465431439"/>
      <w:bookmarkStart w:id="115" w:name="_Toc465431661"/>
      <w:bookmarkStart w:id="116" w:name="_Toc465431871"/>
      <w:bookmarkStart w:id="117" w:name="_Toc465432087"/>
      <w:bookmarkStart w:id="118" w:name="_Toc465432303"/>
      <w:bookmarkStart w:id="119" w:name="_Toc465432513"/>
      <w:bookmarkStart w:id="120" w:name="_Toc465432723"/>
      <w:bookmarkStart w:id="121" w:name="_Toc465432933"/>
      <w:bookmarkStart w:id="122" w:name="_Toc465433143"/>
      <w:bookmarkStart w:id="123" w:name="_Toc465433353"/>
      <w:bookmarkStart w:id="124" w:name="_Toc465433562"/>
      <w:bookmarkStart w:id="125" w:name="_Toc465433768"/>
      <w:bookmarkStart w:id="126" w:name="_Toc465433974"/>
      <w:bookmarkStart w:id="127" w:name="_Toc465434172"/>
      <w:bookmarkStart w:id="128" w:name="_Toc465434569"/>
      <w:bookmarkStart w:id="129" w:name="_Toc461531064"/>
      <w:bookmarkStart w:id="130" w:name="_Toc461531120"/>
      <w:bookmarkStart w:id="131" w:name="_Toc461532270"/>
      <w:bookmarkStart w:id="132" w:name="_Toc461532788"/>
      <w:bookmarkStart w:id="133" w:name="_Toc461610768"/>
      <w:bookmarkStart w:id="134" w:name="_Toc461610931"/>
      <w:bookmarkStart w:id="135" w:name="_Toc461611250"/>
      <w:bookmarkStart w:id="136" w:name="_Toc461611401"/>
      <w:bookmarkStart w:id="137" w:name="_Toc461611604"/>
      <w:bookmarkStart w:id="138" w:name="_Toc461611754"/>
      <w:bookmarkStart w:id="139" w:name="_Toc461612510"/>
      <w:bookmarkStart w:id="140" w:name="_Toc461612723"/>
      <w:bookmarkStart w:id="141" w:name="_Toc461612873"/>
      <w:bookmarkStart w:id="142" w:name="_Toc461613029"/>
      <w:bookmarkStart w:id="143" w:name="_Toc461613191"/>
      <w:bookmarkStart w:id="144" w:name="_Toc462047692"/>
      <w:bookmarkStart w:id="145" w:name="_Toc462047844"/>
      <w:bookmarkStart w:id="146" w:name="_Toc464035622"/>
      <w:bookmarkStart w:id="147" w:name="_Toc464129901"/>
      <w:bookmarkStart w:id="148" w:name="_Toc465426064"/>
      <w:bookmarkStart w:id="149" w:name="_Toc465431230"/>
      <w:bookmarkStart w:id="150" w:name="_Toc465431440"/>
      <w:bookmarkStart w:id="151" w:name="_Toc465431662"/>
      <w:bookmarkStart w:id="152" w:name="_Toc465431872"/>
      <w:bookmarkStart w:id="153" w:name="_Toc465432088"/>
      <w:bookmarkStart w:id="154" w:name="_Toc465432304"/>
      <w:bookmarkStart w:id="155" w:name="_Toc465432514"/>
      <w:bookmarkStart w:id="156" w:name="_Toc465432724"/>
      <w:bookmarkStart w:id="157" w:name="_Toc465432934"/>
      <w:bookmarkStart w:id="158" w:name="_Toc465433144"/>
      <w:bookmarkStart w:id="159" w:name="_Toc465433354"/>
      <w:bookmarkStart w:id="160" w:name="_Toc465433563"/>
      <w:bookmarkStart w:id="161" w:name="_Toc465433769"/>
      <w:bookmarkStart w:id="162" w:name="_Toc465433975"/>
      <w:bookmarkStart w:id="163" w:name="_Toc465434173"/>
      <w:bookmarkStart w:id="164" w:name="_Toc465434570"/>
      <w:bookmarkStart w:id="165" w:name="_Toc465426065"/>
      <w:bookmarkStart w:id="166" w:name="_Toc465434571"/>
      <w:bookmarkStart w:id="167" w:name="_Toc465779624"/>
      <w:bookmarkStart w:id="168" w:name="_Toc150334329"/>
      <w:bookmarkStart w:id="169" w:name="_Toc16167181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A71226">
        <w:t>FullCAM plots and running simulations</w:t>
      </w:r>
      <w:bookmarkEnd w:id="165"/>
      <w:bookmarkEnd w:id="166"/>
      <w:bookmarkEnd w:id="167"/>
      <w:bookmarkEnd w:id="168"/>
      <w:bookmarkEnd w:id="169"/>
    </w:p>
    <w:p w14:paraId="5145758C" w14:textId="77777777" w:rsidR="00F25A4B" w:rsidRDefault="00F25A4B" w:rsidP="00F25A4B">
      <w:pPr>
        <w:jc w:val="both"/>
        <w:rPr>
          <w:rFonts w:cstheme="minorHAnsi"/>
        </w:rPr>
      </w:pPr>
      <w:r w:rsidRPr="007E5B5A">
        <w:rPr>
          <w:rFonts w:cstheme="minorHAnsi"/>
        </w:rPr>
        <w:t xml:space="preserve">FullCAM can run simulations on a ‘plot’. A plot, for modelling purposes, is defined as a piece of land for which the event history, when modelled in FullCAM, is the same across that area of land. </w:t>
      </w:r>
      <w:r>
        <w:rPr>
          <w:rFonts w:cstheme="minorHAnsi"/>
        </w:rPr>
        <w:t xml:space="preserve">Separate plot files are created for each CEA. </w:t>
      </w:r>
    </w:p>
    <w:p w14:paraId="70BB5386" w14:textId="0D2BBBD8" w:rsidR="00F25A4B" w:rsidRPr="00A71226" w:rsidRDefault="008C7A2D" w:rsidP="00F25A4B">
      <w:pPr>
        <w:jc w:val="both"/>
        <w:rPr>
          <w:rFonts w:cstheme="minorHAnsi"/>
        </w:rPr>
      </w:pPr>
      <w:r>
        <w:rPr>
          <w:rFonts w:cstheme="minorHAnsi"/>
        </w:rPr>
        <w:lastRenderedPageBreak/>
        <w:t xml:space="preserve">Selecting plot </w:t>
      </w:r>
      <w:r w:rsidR="00F25A4B" w:rsidRPr="00A71226">
        <w:rPr>
          <w:rFonts w:cstheme="minorHAnsi"/>
        </w:rPr>
        <w:t xml:space="preserve">types </w:t>
      </w:r>
      <w:r w:rsidR="00F25A4B">
        <w:rPr>
          <w:rFonts w:ascii="Calibri" w:eastAsia="Calibri" w:hAnsi="Calibri" w:cs="Calibri"/>
        </w:rPr>
        <w:t>has been automated through the creation of default templates</w:t>
      </w:r>
      <w:r>
        <w:rPr>
          <w:rFonts w:ascii="Calibri" w:eastAsia="Calibri" w:hAnsi="Calibri" w:cs="Calibri"/>
        </w:rPr>
        <w:t xml:space="preserve"> in the 202</w:t>
      </w:r>
      <w:r w:rsidR="00141B14">
        <w:rPr>
          <w:rFonts w:ascii="Calibri" w:eastAsia="Calibri" w:hAnsi="Calibri" w:cs="Calibri"/>
        </w:rPr>
        <w:t>4</w:t>
      </w:r>
      <w:r>
        <w:rPr>
          <w:rFonts w:ascii="Calibri" w:eastAsia="Calibri" w:hAnsi="Calibri" w:cs="Calibri"/>
        </w:rPr>
        <w:t xml:space="preserve"> version of FullCAM</w:t>
      </w:r>
      <w:r w:rsidR="00F25A4B">
        <w:rPr>
          <w:rFonts w:ascii="Calibri" w:eastAsia="Calibri" w:hAnsi="Calibri" w:cs="Calibri"/>
        </w:rPr>
        <w:t xml:space="preserve">. </w:t>
      </w:r>
      <w:r w:rsidR="00D17459">
        <w:rPr>
          <w:rFonts w:ascii="Calibri" w:eastAsia="Calibri" w:hAnsi="Calibri" w:cs="Calibri"/>
        </w:rPr>
        <w:t>W</w:t>
      </w:r>
      <w:r w:rsidR="00F25A4B">
        <w:rPr>
          <w:rFonts w:ascii="Calibri" w:eastAsia="Calibri" w:hAnsi="Calibri" w:cs="Calibri"/>
        </w:rPr>
        <w:t>he</w:t>
      </w:r>
      <w:r w:rsidR="00D17459">
        <w:rPr>
          <w:rFonts w:ascii="Calibri" w:eastAsia="Calibri" w:hAnsi="Calibri" w:cs="Calibri"/>
        </w:rPr>
        <w:t>n</w:t>
      </w:r>
      <w:r w:rsidR="00F25A4B">
        <w:rPr>
          <w:rFonts w:ascii="Calibri" w:eastAsia="Calibri" w:hAnsi="Calibri" w:cs="Calibri"/>
        </w:rPr>
        <w:t xml:space="preserve"> users choose to create a new plot file, they </w:t>
      </w:r>
      <w:r w:rsidR="00D17459">
        <w:rPr>
          <w:rFonts w:ascii="Calibri" w:eastAsia="Calibri" w:hAnsi="Calibri" w:cs="Calibri"/>
        </w:rPr>
        <w:t xml:space="preserve">must </w:t>
      </w:r>
      <w:r w:rsidR="00F25A4B">
        <w:rPr>
          <w:rFonts w:ascii="Calibri" w:eastAsia="Calibri" w:hAnsi="Calibri" w:cs="Calibri"/>
        </w:rPr>
        <w:t xml:space="preserve">select an appropriate template from a drop-down list and </w:t>
      </w:r>
      <w:r w:rsidR="008665DB">
        <w:rPr>
          <w:rFonts w:ascii="Calibri" w:eastAsia="Calibri" w:hAnsi="Calibri" w:cs="Calibri"/>
        </w:rPr>
        <w:t>2024 FullCAM</w:t>
      </w:r>
      <w:r w:rsidR="00F25A4B">
        <w:rPr>
          <w:rFonts w:ascii="Calibri" w:eastAsia="Calibri" w:hAnsi="Calibri" w:cs="Calibri"/>
        </w:rPr>
        <w:t xml:space="preserve"> then populates FullCAM with the template plot. </w:t>
      </w:r>
    </w:p>
    <w:p w14:paraId="5D802973" w14:textId="4F643608" w:rsidR="00F25A4B" w:rsidRPr="00A71226" w:rsidRDefault="00F25A4B" w:rsidP="00F25A4B">
      <w:pPr>
        <w:jc w:val="both"/>
        <w:rPr>
          <w:rFonts w:cstheme="minorHAnsi"/>
        </w:rPr>
      </w:pPr>
      <w:r w:rsidRPr="00A71226">
        <w:rPr>
          <w:rFonts w:cstheme="minorHAnsi"/>
        </w:rPr>
        <w:t xml:space="preserve">FullCAM </w:t>
      </w:r>
      <w:r>
        <w:rPr>
          <w:rFonts w:cstheme="minorHAnsi"/>
        </w:rPr>
        <w:t>uses</w:t>
      </w:r>
      <w:r w:rsidRPr="00A71226">
        <w:rPr>
          <w:rFonts w:cstheme="minorHAnsi"/>
        </w:rPr>
        <w:t xml:space="preserve"> a single ‘model point’ location. Proponents do not need to define plot boundaries within FullCAM</w:t>
      </w:r>
      <w:r>
        <w:rPr>
          <w:rFonts w:cstheme="minorHAnsi"/>
        </w:rPr>
        <w:t>.</w:t>
      </w:r>
      <w:r w:rsidRPr="00A71226">
        <w:rPr>
          <w:rFonts w:cstheme="minorHAnsi"/>
        </w:rPr>
        <w:t xml:space="preserve"> </w:t>
      </w:r>
      <w:r>
        <w:rPr>
          <w:rFonts w:cstheme="minorHAnsi"/>
        </w:rPr>
        <w:t>R</w:t>
      </w:r>
      <w:r w:rsidRPr="00A71226">
        <w:rPr>
          <w:rFonts w:cstheme="minorHAnsi"/>
        </w:rPr>
        <w:t>ather</w:t>
      </w:r>
      <w:r>
        <w:rPr>
          <w:rFonts w:cstheme="minorHAnsi"/>
        </w:rPr>
        <w:t>,</w:t>
      </w:r>
      <w:r w:rsidRPr="00A71226">
        <w:rPr>
          <w:rFonts w:cstheme="minorHAnsi"/>
        </w:rPr>
        <w:t xml:space="preserve"> proponents must input the coordinates for a single location </w:t>
      </w:r>
      <w:r>
        <w:rPr>
          <w:rFonts w:cstheme="minorHAnsi"/>
        </w:rPr>
        <w:t xml:space="preserve">as close as reasonably practicable to the centre of the carbon estimation area (CEA) (the model point – see </w:t>
      </w:r>
      <w:r w:rsidRPr="00A71226">
        <w:rPr>
          <w:rFonts w:cstheme="minorHAnsi"/>
        </w:rPr>
        <w:t xml:space="preserve">section </w:t>
      </w:r>
      <w:r>
        <w:rPr>
          <w:rFonts w:cstheme="minorHAnsi"/>
        </w:rPr>
        <w:t xml:space="preserve">29 </w:t>
      </w:r>
      <w:r w:rsidRPr="00A71226">
        <w:rPr>
          <w:rFonts w:cstheme="minorHAnsi"/>
        </w:rPr>
        <w:t>of the Determination). The latest spatial data for a plot must be downloaded using the ‘</w:t>
      </w:r>
      <w:r w:rsidR="002C24B4">
        <w:rPr>
          <w:rFonts w:cstheme="minorHAnsi"/>
        </w:rPr>
        <w:t>Location Info</w:t>
      </w:r>
      <w:r w:rsidRPr="00A71226">
        <w:rPr>
          <w:rFonts w:cstheme="minorHAnsi"/>
        </w:rPr>
        <w:t xml:space="preserve">’ tab each time the software is run. </w:t>
      </w:r>
    </w:p>
    <w:p w14:paraId="18C2FEAA" w14:textId="77777777" w:rsidR="00F25A4B" w:rsidRPr="00A71226" w:rsidRDefault="00F25A4B" w:rsidP="00F25A4B">
      <w:pPr>
        <w:jc w:val="both"/>
        <w:rPr>
          <w:rFonts w:cstheme="minorHAnsi"/>
        </w:rPr>
      </w:pPr>
      <w:r w:rsidRPr="00A71226">
        <w:rPr>
          <w:rFonts w:cstheme="minorHAnsi"/>
        </w:rPr>
        <w:t>In order to ensure all settings are correct, including defaults, we recommend creating new plot files each time a new version of FullCAM or these Guidelines</w:t>
      </w:r>
      <w:r>
        <w:rPr>
          <w:rFonts w:ascii="Calibri" w:eastAsia="Calibri" w:hAnsi="Calibri" w:cs="Calibri"/>
        </w:rPr>
        <w:t>, or a different FullCAM option,</w:t>
      </w:r>
      <w:r w:rsidRPr="00A71226">
        <w:rPr>
          <w:rFonts w:cstheme="minorHAnsi"/>
        </w:rPr>
        <w:t xml:space="preserve"> is used. Plot files created under previous versions </w:t>
      </w:r>
      <w:r>
        <w:rPr>
          <w:rFonts w:cstheme="minorHAnsi"/>
        </w:rPr>
        <w:t xml:space="preserve">or options </w:t>
      </w:r>
      <w:r w:rsidRPr="00A71226">
        <w:rPr>
          <w:rFonts w:cstheme="minorHAnsi"/>
        </w:rPr>
        <w:t>may contain different settings that will affect outputs</w:t>
      </w:r>
      <w:r>
        <w:rPr>
          <w:rFonts w:cstheme="minorHAnsi"/>
        </w:rPr>
        <w:t>,</w:t>
      </w:r>
      <w:r w:rsidRPr="00A71226">
        <w:rPr>
          <w:rFonts w:cstheme="minorHAnsi"/>
        </w:rPr>
        <w:t xml:space="preserve"> and users are responsible for </w:t>
      </w:r>
      <w:r>
        <w:rPr>
          <w:rFonts w:cstheme="minorHAnsi"/>
        </w:rPr>
        <w:t>e</w:t>
      </w:r>
      <w:r>
        <w:rPr>
          <w:rFonts w:ascii="Calibri" w:eastAsia="Calibri" w:hAnsi="Calibri" w:cs="Calibri"/>
        </w:rPr>
        <w:t>nsuring they have used the correct FullCAM version and option, and accurately followed the associated FullCAM Guidelines</w:t>
      </w:r>
      <w:r w:rsidRPr="00A71226">
        <w:rPr>
          <w:rFonts w:cstheme="minorHAnsi"/>
        </w:rPr>
        <w:t>.</w:t>
      </w:r>
    </w:p>
    <w:p w14:paraId="0BB08A17" w14:textId="77777777" w:rsidR="00F25A4B" w:rsidRDefault="00F25A4B" w:rsidP="006B4B33">
      <w:pPr>
        <w:pStyle w:val="Heading3"/>
      </w:pPr>
      <w:bookmarkStart w:id="170" w:name="_Toc465426066"/>
      <w:bookmarkStart w:id="171" w:name="_Toc465434572"/>
      <w:bookmarkStart w:id="172" w:name="_Toc465779625"/>
      <w:bookmarkStart w:id="173" w:name="_Toc150334330"/>
      <w:bookmarkStart w:id="174" w:name="_Toc161671814"/>
      <w:r w:rsidRPr="00A71226">
        <w:t>Overview of the FullCAM interface</w:t>
      </w:r>
      <w:bookmarkEnd w:id="170"/>
      <w:bookmarkEnd w:id="171"/>
      <w:bookmarkEnd w:id="172"/>
      <w:bookmarkEnd w:id="173"/>
      <w:bookmarkEnd w:id="174"/>
    </w:p>
    <w:p w14:paraId="0EAE4F07" w14:textId="6F4E70F2" w:rsidR="00F25A4B" w:rsidRDefault="00F25A4B" w:rsidP="00F25A4B">
      <w:bookmarkStart w:id="175" w:name="_Toc465782727"/>
      <w:bookmarkStart w:id="176" w:name="_Toc465783629"/>
      <w:bookmarkStart w:id="177" w:name="_Toc465783708"/>
      <w:bookmarkStart w:id="178" w:name="_Toc465782728"/>
      <w:bookmarkStart w:id="179" w:name="_Toc465783630"/>
      <w:bookmarkStart w:id="180" w:name="_Toc465783709"/>
      <w:bookmarkStart w:id="181" w:name="_Toc465782729"/>
      <w:bookmarkStart w:id="182" w:name="_Toc465783631"/>
      <w:bookmarkStart w:id="183" w:name="_Toc465783710"/>
      <w:bookmarkStart w:id="184" w:name="_Toc465782730"/>
      <w:bookmarkStart w:id="185" w:name="_Toc465783632"/>
      <w:bookmarkStart w:id="186" w:name="_Toc465783711"/>
      <w:bookmarkStart w:id="187" w:name="_Toc465782731"/>
      <w:bookmarkStart w:id="188" w:name="_Toc465783633"/>
      <w:bookmarkStart w:id="189" w:name="_Toc465783712"/>
      <w:bookmarkStart w:id="190" w:name="_Toc465782732"/>
      <w:bookmarkStart w:id="191" w:name="_Toc465783634"/>
      <w:bookmarkStart w:id="192" w:name="_Toc465783713"/>
      <w:bookmarkStart w:id="193" w:name="_Toc465782733"/>
      <w:bookmarkStart w:id="194" w:name="_Toc465783635"/>
      <w:bookmarkStart w:id="195" w:name="_Toc465783714"/>
      <w:bookmarkStart w:id="196" w:name="_Toc465782734"/>
      <w:bookmarkStart w:id="197" w:name="_Toc465783636"/>
      <w:bookmarkStart w:id="198" w:name="_Toc465783715"/>
      <w:bookmarkStart w:id="199" w:name="_Toc426625027"/>
      <w:bookmarkStart w:id="200" w:name="_Toc426625146"/>
      <w:bookmarkStart w:id="201" w:name="_Toc426625242"/>
      <w:bookmarkStart w:id="202" w:name="_Toc426625029"/>
      <w:bookmarkStart w:id="203" w:name="_Toc426625148"/>
      <w:bookmarkStart w:id="204" w:name="_Toc426625244"/>
      <w:bookmarkStart w:id="205" w:name="_Toc426625031"/>
      <w:bookmarkStart w:id="206" w:name="_Toc426625150"/>
      <w:bookmarkStart w:id="207" w:name="_Toc426625246"/>
      <w:bookmarkStart w:id="208" w:name="_Toc426625032"/>
      <w:bookmarkStart w:id="209" w:name="_Toc426625151"/>
      <w:bookmarkStart w:id="210" w:name="_Toc426625247"/>
      <w:bookmarkStart w:id="211" w:name="_Toc426625034"/>
      <w:bookmarkStart w:id="212" w:name="_Toc426625153"/>
      <w:bookmarkStart w:id="213" w:name="_Toc426625249"/>
      <w:bookmarkStart w:id="214" w:name="_Toc426625036"/>
      <w:bookmarkStart w:id="215" w:name="_Toc426625155"/>
      <w:bookmarkStart w:id="216" w:name="_Toc426625251"/>
      <w:bookmarkStart w:id="217" w:name="_Toc426625038"/>
      <w:bookmarkStart w:id="218" w:name="_Toc426625157"/>
      <w:bookmarkStart w:id="219" w:name="_Toc426625253"/>
      <w:bookmarkStart w:id="220" w:name="_Toc426625056"/>
      <w:bookmarkStart w:id="221" w:name="_Toc426625175"/>
      <w:bookmarkStart w:id="222" w:name="_Toc426625271"/>
      <w:bookmarkStart w:id="223" w:name="_Toc426625058"/>
      <w:bookmarkStart w:id="224" w:name="_Toc426625177"/>
      <w:bookmarkStart w:id="225" w:name="_Toc426625273"/>
      <w:bookmarkStart w:id="226" w:name="_Toc426625059"/>
      <w:bookmarkStart w:id="227" w:name="_Toc426625178"/>
      <w:bookmarkStart w:id="228" w:name="_Toc426625274"/>
      <w:bookmarkStart w:id="229" w:name="_Toc426625062"/>
      <w:bookmarkStart w:id="230" w:name="_Toc426625181"/>
      <w:bookmarkStart w:id="231" w:name="_Toc426625277"/>
      <w:bookmarkStart w:id="232" w:name="_Toc426625064"/>
      <w:bookmarkStart w:id="233" w:name="_Toc426625183"/>
      <w:bookmarkStart w:id="234" w:name="_Toc426625279"/>
      <w:bookmarkStart w:id="235" w:name="_Toc426625069"/>
      <w:bookmarkStart w:id="236" w:name="_Toc426625188"/>
      <w:bookmarkStart w:id="237" w:name="_Toc426625284"/>
      <w:bookmarkStart w:id="238" w:name="_Toc426625071"/>
      <w:bookmarkStart w:id="239" w:name="_Toc426625190"/>
      <w:bookmarkStart w:id="240" w:name="_Toc426625286"/>
      <w:bookmarkStart w:id="241" w:name="_Toc426625072"/>
      <w:bookmarkStart w:id="242" w:name="_Toc426625191"/>
      <w:bookmarkStart w:id="243" w:name="_Toc426625287"/>
      <w:bookmarkStart w:id="244" w:name="_Toc426625074"/>
      <w:bookmarkStart w:id="245" w:name="_Toc426625193"/>
      <w:bookmarkStart w:id="246" w:name="_Toc426625289"/>
      <w:bookmarkStart w:id="247" w:name="_Toc426625075"/>
      <w:bookmarkStart w:id="248" w:name="_Toc426625194"/>
      <w:bookmarkStart w:id="249" w:name="_Toc426625290"/>
      <w:bookmarkStart w:id="250" w:name="_Toc426625094"/>
      <w:bookmarkStart w:id="251" w:name="_Toc426625213"/>
      <w:bookmarkStart w:id="252" w:name="_Toc426625309"/>
      <w:bookmarkStart w:id="253" w:name="_Toc374030945"/>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t>The FullCAM software user interface displays menus and a series of tabs. Each tab has a suite of fields in which information may either be required to complete as instructed through these guidelines or left unchanged. The program is designed so that certain tabs in a plot file are made available only if required fields have valid information entered in earlier tabs. If the text of a tab or field is red,</w:t>
      </w:r>
      <w:r w:rsidRPr="0BE34522">
        <w:rPr>
          <w:color w:val="FF0000"/>
        </w:rPr>
        <w:t xml:space="preserve"> </w:t>
      </w:r>
      <w:r>
        <w:t xml:space="preserve">then FullCAM requires information in that tab or field before a simulation can be run. It will also hide other tabs, depending on the location of the incorrect or missing entry. </w:t>
      </w:r>
    </w:p>
    <w:p w14:paraId="501A7BA3" w14:textId="77777777" w:rsidR="00F25A4B" w:rsidRDefault="00F25A4B" w:rsidP="00F25A4B">
      <w:r>
        <w:t>The below table provides a general overview of each tab selectable within FullCAM once a plot has been created.  Help is provided within FullCAM by clicking on the ‘HELP (?)’ button  at the top right of the screen, next to the username. This general overview of the public version of FullCAM is not intended to instruct proponents of ERF projects on how to use FullCAM for this Determination. Data entry requirements for this Determination, under each FullCAM option, are described in detail in Section 2 and Section 3 of these Guidelines.</w:t>
      </w:r>
    </w:p>
    <w:p w14:paraId="30C9EE37" w14:textId="77777777" w:rsidR="009544AC" w:rsidRPr="00DE49CE" w:rsidRDefault="009544AC" w:rsidP="009544AC">
      <w:pPr>
        <w:pStyle w:val="Caption"/>
        <w:rPr>
          <w:sz w:val="22"/>
          <w:szCs w:val="16"/>
        </w:rPr>
      </w:pPr>
      <w:bookmarkStart w:id="254" w:name="_Toc150417936"/>
      <w:bookmarkStart w:id="255" w:name="_Toc150436418"/>
      <w:r w:rsidRPr="00DE49CE">
        <w:rPr>
          <w:sz w:val="22"/>
          <w:szCs w:val="16"/>
        </w:rPr>
        <w:t xml:space="preserve">Table </w:t>
      </w:r>
      <w:r w:rsidRPr="00DE49CE">
        <w:rPr>
          <w:noProof/>
          <w:sz w:val="22"/>
          <w:szCs w:val="16"/>
        </w:rPr>
        <w:fldChar w:fldCharType="begin"/>
      </w:r>
      <w:r w:rsidRPr="00DE49CE">
        <w:rPr>
          <w:noProof/>
          <w:sz w:val="22"/>
          <w:szCs w:val="16"/>
        </w:rPr>
        <w:instrText xml:space="preserve"> SEQ Table_A \* ARABIC </w:instrText>
      </w:r>
      <w:r w:rsidRPr="00DE49CE">
        <w:rPr>
          <w:noProof/>
          <w:sz w:val="22"/>
          <w:szCs w:val="16"/>
        </w:rPr>
        <w:fldChar w:fldCharType="separate"/>
      </w:r>
      <w:r w:rsidRPr="00DE49CE">
        <w:rPr>
          <w:noProof/>
          <w:sz w:val="22"/>
          <w:szCs w:val="16"/>
        </w:rPr>
        <w:t>1</w:t>
      </w:r>
      <w:r w:rsidRPr="00DE49CE">
        <w:rPr>
          <w:noProof/>
          <w:sz w:val="22"/>
          <w:szCs w:val="16"/>
        </w:rPr>
        <w:fldChar w:fldCharType="end"/>
      </w:r>
      <w:r w:rsidRPr="00DE49CE">
        <w:rPr>
          <w:sz w:val="22"/>
          <w:szCs w:val="16"/>
        </w:rPr>
        <w:t xml:space="preserve"> FullCAM tabs</w:t>
      </w:r>
      <w:bookmarkEnd w:id="254"/>
      <w:bookmarkEnd w:id="255"/>
    </w:p>
    <w:tbl>
      <w:tblPr>
        <w:tblStyle w:val="TableGrid"/>
        <w:tblW w:w="8941" w:type="dxa"/>
        <w:tblInd w:w="108" w:type="dxa"/>
        <w:tblLayout w:type="fixed"/>
        <w:tblLook w:val="04A0" w:firstRow="1" w:lastRow="0" w:firstColumn="1" w:lastColumn="0" w:noHBand="0" w:noVBand="1"/>
      </w:tblPr>
      <w:tblGrid>
        <w:gridCol w:w="1527"/>
        <w:gridCol w:w="7414"/>
      </w:tblGrid>
      <w:tr w:rsidR="00F25A4B" w:rsidRPr="00345D76" w14:paraId="14F46A05" w14:textId="77777777" w:rsidTr="00184A76">
        <w:tc>
          <w:tcPr>
            <w:tcW w:w="1527" w:type="dxa"/>
            <w:shd w:val="clear" w:color="auto" w:fill="D9D9D9" w:themeFill="background1" w:themeFillShade="D9"/>
          </w:tcPr>
          <w:p w14:paraId="2305E99E" w14:textId="77777777" w:rsidR="00F25A4B" w:rsidRPr="00345D76" w:rsidRDefault="00F25A4B" w:rsidP="00184A76">
            <w:pPr>
              <w:rPr>
                <w:rFonts w:cstheme="minorHAnsi"/>
                <w:b/>
                <w:sz w:val="20"/>
                <w:szCs w:val="20"/>
              </w:rPr>
            </w:pPr>
            <w:r w:rsidRPr="00345D76">
              <w:rPr>
                <w:rFonts w:cstheme="minorHAnsi"/>
                <w:b/>
                <w:sz w:val="20"/>
                <w:szCs w:val="20"/>
              </w:rPr>
              <w:t>Tab</w:t>
            </w:r>
          </w:p>
        </w:tc>
        <w:tc>
          <w:tcPr>
            <w:tcW w:w="7414" w:type="dxa"/>
            <w:shd w:val="clear" w:color="auto" w:fill="D9D9D9" w:themeFill="background1" w:themeFillShade="D9"/>
          </w:tcPr>
          <w:p w14:paraId="34E01E3A" w14:textId="77777777" w:rsidR="00F25A4B" w:rsidRPr="00345D76" w:rsidRDefault="00F25A4B" w:rsidP="00184A76">
            <w:pPr>
              <w:rPr>
                <w:rFonts w:cstheme="minorHAnsi"/>
                <w:b/>
                <w:sz w:val="20"/>
                <w:szCs w:val="20"/>
              </w:rPr>
            </w:pPr>
            <w:r w:rsidRPr="00345D76">
              <w:rPr>
                <w:rFonts w:cstheme="minorHAnsi"/>
                <w:b/>
                <w:sz w:val="20"/>
                <w:szCs w:val="20"/>
              </w:rPr>
              <w:t>Explanation</w:t>
            </w:r>
          </w:p>
        </w:tc>
      </w:tr>
      <w:tr w:rsidR="00F25A4B" w:rsidRPr="00345D76" w14:paraId="03C7A593" w14:textId="77777777" w:rsidTr="00184A76">
        <w:tc>
          <w:tcPr>
            <w:tcW w:w="1527" w:type="dxa"/>
          </w:tcPr>
          <w:p w14:paraId="7F93F836" w14:textId="77777777" w:rsidR="00F25A4B" w:rsidRPr="00345D76" w:rsidRDefault="00F25A4B" w:rsidP="00184A76">
            <w:pPr>
              <w:rPr>
                <w:rFonts w:cstheme="minorHAnsi"/>
                <w:sz w:val="20"/>
                <w:szCs w:val="20"/>
              </w:rPr>
            </w:pPr>
            <w:r w:rsidRPr="00345D76">
              <w:rPr>
                <w:rFonts w:cstheme="minorHAnsi"/>
                <w:sz w:val="20"/>
                <w:szCs w:val="20"/>
              </w:rPr>
              <w:t>About</w:t>
            </w:r>
          </w:p>
        </w:tc>
        <w:tc>
          <w:tcPr>
            <w:tcW w:w="7414" w:type="dxa"/>
          </w:tcPr>
          <w:p w14:paraId="6AA62ADF" w14:textId="77777777" w:rsidR="00F25A4B" w:rsidRPr="00345D76" w:rsidRDefault="00F25A4B" w:rsidP="00184A76">
            <w:pPr>
              <w:rPr>
                <w:rFonts w:cstheme="minorHAnsi"/>
                <w:sz w:val="20"/>
                <w:szCs w:val="20"/>
              </w:rPr>
            </w:pPr>
            <w:r w:rsidRPr="00345D76">
              <w:rPr>
                <w:rFonts w:cstheme="minorHAnsi"/>
                <w:sz w:val="20"/>
                <w:szCs w:val="20"/>
              </w:rPr>
              <w:t>Includes a free text field where users can enter information about the plot file that they have created. This is a good space to keep track of changes that have been made or editing of event parameters.</w:t>
            </w:r>
          </w:p>
        </w:tc>
      </w:tr>
      <w:tr w:rsidR="00F25A4B" w:rsidRPr="00345D76" w14:paraId="7053A0FD" w14:textId="77777777" w:rsidTr="00184A76">
        <w:tc>
          <w:tcPr>
            <w:tcW w:w="1527" w:type="dxa"/>
          </w:tcPr>
          <w:p w14:paraId="1D27B5D9" w14:textId="77777777" w:rsidR="00F25A4B" w:rsidRPr="00345D76" w:rsidRDefault="00F25A4B" w:rsidP="00184A76">
            <w:pPr>
              <w:rPr>
                <w:rFonts w:cstheme="minorHAnsi"/>
                <w:sz w:val="20"/>
                <w:szCs w:val="20"/>
              </w:rPr>
            </w:pPr>
            <w:r w:rsidRPr="00345D76">
              <w:rPr>
                <w:rFonts w:cstheme="minorHAnsi"/>
                <w:sz w:val="20"/>
                <w:szCs w:val="20"/>
              </w:rPr>
              <w:t>Configuration</w:t>
            </w:r>
          </w:p>
        </w:tc>
        <w:tc>
          <w:tcPr>
            <w:tcW w:w="7414" w:type="dxa"/>
          </w:tcPr>
          <w:p w14:paraId="1777F736" w14:textId="77777777" w:rsidR="00F25A4B" w:rsidRPr="00345D76" w:rsidRDefault="00F25A4B" w:rsidP="00184A76">
            <w:pPr>
              <w:rPr>
                <w:rFonts w:cstheme="minorHAnsi"/>
                <w:b/>
                <w:sz w:val="20"/>
                <w:szCs w:val="20"/>
              </w:rPr>
            </w:pPr>
            <w:r w:rsidRPr="00345D76">
              <w:rPr>
                <w:rFonts w:cstheme="minorHAnsi"/>
                <w:sz w:val="20"/>
                <w:szCs w:val="20"/>
              </w:rPr>
              <w:t>Users select the system (e.g. forest, agricultural) they want to simulate in the plot.</w:t>
            </w:r>
          </w:p>
        </w:tc>
      </w:tr>
      <w:tr w:rsidR="00F25A4B" w:rsidRPr="00345D76" w14:paraId="0E60F2BC" w14:textId="77777777" w:rsidTr="00184A76">
        <w:tc>
          <w:tcPr>
            <w:tcW w:w="1527" w:type="dxa"/>
          </w:tcPr>
          <w:p w14:paraId="535409F6" w14:textId="77777777" w:rsidR="00F25A4B" w:rsidRPr="00345D76" w:rsidRDefault="00F25A4B" w:rsidP="00184A76">
            <w:pPr>
              <w:rPr>
                <w:rFonts w:cstheme="minorHAnsi"/>
                <w:sz w:val="20"/>
                <w:szCs w:val="20"/>
              </w:rPr>
            </w:pPr>
            <w:r w:rsidRPr="00345D76">
              <w:rPr>
                <w:rFonts w:cstheme="minorHAnsi"/>
                <w:sz w:val="20"/>
                <w:szCs w:val="20"/>
              </w:rPr>
              <w:t>Timing</w:t>
            </w:r>
          </w:p>
        </w:tc>
        <w:tc>
          <w:tcPr>
            <w:tcW w:w="7414" w:type="dxa"/>
          </w:tcPr>
          <w:p w14:paraId="5A0F0C8A" w14:textId="77777777" w:rsidR="00F25A4B" w:rsidRPr="00345D76" w:rsidRDefault="00F25A4B" w:rsidP="00184A76">
            <w:pPr>
              <w:rPr>
                <w:rFonts w:cstheme="minorHAnsi"/>
                <w:b/>
                <w:sz w:val="20"/>
                <w:szCs w:val="20"/>
              </w:rPr>
            </w:pPr>
            <w:r w:rsidRPr="00345D76">
              <w:rPr>
                <w:rFonts w:cstheme="minorHAnsi"/>
                <w:sz w:val="20"/>
                <w:szCs w:val="20"/>
              </w:rPr>
              <w:t>Enter the timing for starting and ending the simulation and the time steps required for output data.</w:t>
            </w:r>
          </w:p>
        </w:tc>
      </w:tr>
      <w:tr w:rsidR="00F25A4B" w:rsidRPr="00345D76" w14:paraId="6C20EF68" w14:textId="77777777" w:rsidTr="00184A76">
        <w:tc>
          <w:tcPr>
            <w:tcW w:w="1527" w:type="dxa"/>
          </w:tcPr>
          <w:p w14:paraId="384CDFA7" w14:textId="437ACE89" w:rsidR="00F25A4B" w:rsidRPr="00345D76" w:rsidRDefault="00F25A4B" w:rsidP="00184A76">
            <w:pPr>
              <w:rPr>
                <w:sz w:val="20"/>
                <w:szCs w:val="20"/>
              </w:rPr>
            </w:pPr>
            <w:r w:rsidRPr="0BE34522">
              <w:rPr>
                <w:sz w:val="20"/>
                <w:szCs w:val="20"/>
              </w:rPr>
              <w:t>Location Info</w:t>
            </w:r>
          </w:p>
        </w:tc>
        <w:tc>
          <w:tcPr>
            <w:tcW w:w="7414" w:type="dxa"/>
          </w:tcPr>
          <w:p w14:paraId="782CDCD6" w14:textId="4C69CF18" w:rsidR="00F25A4B" w:rsidRPr="00345D76" w:rsidRDefault="00F25A4B" w:rsidP="00184A76">
            <w:pPr>
              <w:rPr>
                <w:sz w:val="20"/>
                <w:szCs w:val="20"/>
              </w:rPr>
            </w:pPr>
            <w:r w:rsidRPr="0BE34522">
              <w:rPr>
                <w:sz w:val="20"/>
                <w:szCs w:val="20"/>
              </w:rPr>
              <w:t>In this tab users enter the latitude and longitude of the ‘Model Point Location’ where they wish to simulate a plot file. Internet access is required to complete this tab. By choosing to ‘Query FullCAM spatial data</w:t>
            </w:r>
            <w:r w:rsidR="00007004">
              <w:rPr>
                <w:sz w:val="20"/>
                <w:szCs w:val="20"/>
              </w:rPr>
              <w:t>’,</w:t>
            </w:r>
            <w:r w:rsidRPr="0BE34522">
              <w:rPr>
                <w:sz w:val="20"/>
                <w:szCs w:val="20"/>
              </w:rPr>
              <w:t xml:space="preserve"> the associated soil and climate data for that latitude and longitude are automatically loaded into relevant parts of the remaining </w:t>
            </w:r>
            <w:r w:rsidRPr="0BE34522">
              <w:rPr>
                <w:sz w:val="20"/>
                <w:szCs w:val="20"/>
              </w:rPr>
              <w:lastRenderedPageBreak/>
              <w:t>tabs. In the tab users can then download tree and/or crop species information and management regimes as appropriate. This information is also automatically loaded into relevant parts of the remaining tabs.</w:t>
            </w:r>
          </w:p>
        </w:tc>
      </w:tr>
      <w:tr w:rsidR="00F25A4B" w:rsidRPr="00345D76" w14:paraId="4E21C3C0" w14:textId="77777777" w:rsidTr="00184A76">
        <w:tc>
          <w:tcPr>
            <w:tcW w:w="1527" w:type="dxa"/>
          </w:tcPr>
          <w:p w14:paraId="468D57C0" w14:textId="77777777" w:rsidR="00F25A4B" w:rsidRPr="00345D76" w:rsidRDefault="00F25A4B" w:rsidP="00184A76">
            <w:pPr>
              <w:rPr>
                <w:rFonts w:cstheme="minorHAnsi"/>
                <w:sz w:val="20"/>
                <w:szCs w:val="20"/>
              </w:rPr>
            </w:pPr>
            <w:r w:rsidRPr="00345D76">
              <w:rPr>
                <w:sz w:val="20"/>
                <w:szCs w:val="20"/>
              </w:rPr>
              <w:lastRenderedPageBreak/>
              <w:t>Site</w:t>
            </w:r>
          </w:p>
        </w:tc>
        <w:tc>
          <w:tcPr>
            <w:tcW w:w="7414" w:type="dxa"/>
          </w:tcPr>
          <w:p w14:paraId="376C3B0A" w14:textId="77777777" w:rsidR="00F25A4B" w:rsidRPr="00345D76" w:rsidRDefault="00F25A4B" w:rsidP="00184A76">
            <w:pPr>
              <w:rPr>
                <w:rFonts w:cstheme="minorHAnsi"/>
                <w:sz w:val="20"/>
                <w:szCs w:val="20"/>
              </w:rPr>
            </w:pPr>
            <w:r w:rsidRPr="00345D76">
              <w:rPr>
                <w:sz w:val="20"/>
                <w:szCs w:val="20"/>
              </w:rPr>
              <w:t xml:space="preserve">Specific parameters (e.g. water [rainfall], temperature, productivity) are described.  </w:t>
            </w:r>
          </w:p>
        </w:tc>
      </w:tr>
      <w:tr w:rsidR="00F25A4B" w:rsidRPr="00345D76" w14:paraId="5967F130" w14:textId="77777777" w:rsidTr="00184A76">
        <w:tc>
          <w:tcPr>
            <w:tcW w:w="1527" w:type="dxa"/>
          </w:tcPr>
          <w:p w14:paraId="005F83C8" w14:textId="77777777" w:rsidR="00F25A4B" w:rsidRPr="00345D76" w:rsidRDefault="00F25A4B" w:rsidP="00184A76">
            <w:pPr>
              <w:rPr>
                <w:rFonts w:cstheme="minorHAnsi"/>
                <w:sz w:val="20"/>
                <w:szCs w:val="20"/>
              </w:rPr>
            </w:pPr>
            <w:r w:rsidRPr="00345D76">
              <w:rPr>
                <w:sz w:val="20"/>
                <w:szCs w:val="20"/>
              </w:rPr>
              <w:t>Trees</w:t>
            </w:r>
          </w:p>
        </w:tc>
        <w:tc>
          <w:tcPr>
            <w:tcW w:w="7414" w:type="dxa"/>
          </w:tcPr>
          <w:p w14:paraId="6B4F39C3" w14:textId="77777777" w:rsidR="00F25A4B" w:rsidRPr="00345D76" w:rsidRDefault="00F25A4B" w:rsidP="00184A76">
            <w:pPr>
              <w:rPr>
                <w:rFonts w:cstheme="minorHAnsi"/>
                <w:sz w:val="20"/>
                <w:szCs w:val="20"/>
              </w:rPr>
            </w:pPr>
            <w:r w:rsidRPr="00345D76">
              <w:rPr>
                <w:sz w:val="20"/>
                <w:szCs w:val="20"/>
              </w:rPr>
              <w:t xml:space="preserve">Description of the properties of the tree species.  </w:t>
            </w:r>
          </w:p>
        </w:tc>
      </w:tr>
      <w:tr w:rsidR="00F25A4B" w:rsidRPr="00345D76" w14:paraId="0E992EC1" w14:textId="77777777" w:rsidTr="00184A76">
        <w:tc>
          <w:tcPr>
            <w:tcW w:w="1527" w:type="dxa"/>
          </w:tcPr>
          <w:p w14:paraId="50BFDF4F" w14:textId="77777777" w:rsidR="00F25A4B" w:rsidRPr="00345D76" w:rsidRDefault="00F25A4B" w:rsidP="00184A76">
            <w:pPr>
              <w:rPr>
                <w:rFonts w:cstheme="minorHAnsi"/>
                <w:sz w:val="20"/>
                <w:szCs w:val="20"/>
              </w:rPr>
            </w:pPr>
            <w:r w:rsidRPr="00345D76">
              <w:rPr>
                <w:sz w:val="20"/>
                <w:szCs w:val="20"/>
              </w:rPr>
              <w:t>Soil</w:t>
            </w:r>
          </w:p>
        </w:tc>
        <w:tc>
          <w:tcPr>
            <w:tcW w:w="7414" w:type="dxa"/>
          </w:tcPr>
          <w:p w14:paraId="6BE6C179" w14:textId="77777777" w:rsidR="00F25A4B" w:rsidRPr="00345D76" w:rsidRDefault="00F25A4B" w:rsidP="00184A76">
            <w:pPr>
              <w:rPr>
                <w:rFonts w:cstheme="minorHAnsi"/>
                <w:sz w:val="20"/>
                <w:szCs w:val="20"/>
              </w:rPr>
            </w:pPr>
            <w:r w:rsidRPr="00345D76">
              <w:rPr>
                <w:sz w:val="20"/>
                <w:szCs w:val="20"/>
              </w:rPr>
              <w:t>Description of soil properties.</w:t>
            </w:r>
          </w:p>
        </w:tc>
      </w:tr>
      <w:tr w:rsidR="00F25A4B" w:rsidRPr="00345D76" w14:paraId="0105E300" w14:textId="77777777" w:rsidTr="00184A76">
        <w:tc>
          <w:tcPr>
            <w:tcW w:w="1527" w:type="dxa"/>
          </w:tcPr>
          <w:p w14:paraId="25A355E4" w14:textId="77777777" w:rsidR="00F25A4B" w:rsidRPr="00345D76" w:rsidRDefault="00F25A4B" w:rsidP="00184A76">
            <w:pPr>
              <w:rPr>
                <w:rFonts w:cstheme="minorHAnsi"/>
                <w:sz w:val="20"/>
                <w:szCs w:val="20"/>
              </w:rPr>
            </w:pPr>
            <w:r w:rsidRPr="00345D76">
              <w:rPr>
                <w:sz w:val="20"/>
                <w:szCs w:val="20"/>
              </w:rPr>
              <w:t>Initial Conditions</w:t>
            </w:r>
          </w:p>
        </w:tc>
        <w:tc>
          <w:tcPr>
            <w:tcW w:w="7414" w:type="dxa"/>
          </w:tcPr>
          <w:p w14:paraId="0622D304" w14:textId="77777777" w:rsidR="00F25A4B" w:rsidRPr="00345D76" w:rsidRDefault="00F25A4B" w:rsidP="00184A76">
            <w:pPr>
              <w:rPr>
                <w:rFonts w:cstheme="minorHAnsi"/>
                <w:sz w:val="20"/>
                <w:szCs w:val="20"/>
              </w:rPr>
            </w:pPr>
            <w:r w:rsidRPr="00345D76">
              <w:rPr>
                <w:sz w:val="20"/>
                <w:szCs w:val="20"/>
              </w:rPr>
              <w:t>In this tab the values for carbon at the start of the simulation are described. Values will automatically be populated by Data Builder using data downloaded from the FullCAM server.</w:t>
            </w:r>
          </w:p>
        </w:tc>
      </w:tr>
      <w:tr w:rsidR="00F25A4B" w:rsidRPr="00345D76" w14:paraId="09F21414" w14:textId="77777777" w:rsidTr="00184A76">
        <w:tc>
          <w:tcPr>
            <w:tcW w:w="1527" w:type="dxa"/>
          </w:tcPr>
          <w:p w14:paraId="59E2205C" w14:textId="77777777" w:rsidR="00F25A4B" w:rsidRPr="00345D76" w:rsidRDefault="00F25A4B" w:rsidP="00184A76">
            <w:pPr>
              <w:rPr>
                <w:rFonts w:cstheme="minorHAnsi"/>
                <w:sz w:val="20"/>
                <w:szCs w:val="20"/>
              </w:rPr>
            </w:pPr>
            <w:r w:rsidRPr="00345D76">
              <w:rPr>
                <w:sz w:val="20"/>
                <w:szCs w:val="20"/>
              </w:rPr>
              <w:t>Events</w:t>
            </w:r>
          </w:p>
        </w:tc>
        <w:tc>
          <w:tcPr>
            <w:tcW w:w="7414" w:type="dxa"/>
          </w:tcPr>
          <w:p w14:paraId="7B731B7A" w14:textId="5381A22C" w:rsidR="00F25A4B" w:rsidRPr="00345D76" w:rsidRDefault="00F25A4B" w:rsidP="00884D4B">
            <w:pPr>
              <w:rPr>
                <w:rFonts w:cstheme="minorHAnsi"/>
                <w:sz w:val="20"/>
                <w:szCs w:val="20"/>
              </w:rPr>
            </w:pPr>
            <w:bookmarkStart w:id="256" w:name="_Toc469658586"/>
            <w:r w:rsidRPr="0BE34522">
              <w:rPr>
                <w:sz w:val="20"/>
                <w:szCs w:val="20"/>
              </w:rPr>
              <w:t xml:space="preserve">All of the events for the entire simulation period are listed in this tab. Users can add or remove events. Care must be taken not to violate requirements for modelling ‘management events’ within the Determination. </w:t>
            </w:r>
            <w:bookmarkEnd w:id="256"/>
          </w:p>
        </w:tc>
      </w:tr>
      <w:tr w:rsidR="00F25A4B" w:rsidRPr="00345D76" w14:paraId="2C4A61C8" w14:textId="77777777" w:rsidTr="00184A76">
        <w:tc>
          <w:tcPr>
            <w:tcW w:w="1527" w:type="dxa"/>
          </w:tcPr>
          <w:p w14:paraId="26F90761" w14:textId="77777777" w:rsidR="00F25A4B" w:rsidRPr="00345D76" w:rsidRDefault="00F25A4B" w:rsidP="00184A76">
            <w:pPr>
              <w:rPr>
                <w:rFonts w:cstheme="minorHAnsi"/>
                <w:sz w:val="20"/>
                <w:szCs w:val="20"/>
              </w:rPr>
            </w:pPr>
            <w:r w:rsidRPr="00345D76">
              <w:rPr>
                <w:sz w:val="20"/>
                <w:szCs w:val="20"/>
              </w:rPr>
              <w:t>Output Window</w:t>
            </w:r>
          </w:p>
        </w:tc>
        <w:tc>
          <w:tcPr>
            <w:tcW w:w="7414" w:type="dxa"/>
          </w:tcPr>
          <w:p w14:paraId="3A9CCBFC" w14:textId="77777777" w:rsidR="00F25A4B" w:rsidRPr="00345D76" w:rsidRDefault="00F25A4B" w:rsidP="00184A76">
            <w:pPr>
              <w:rPr>
                <w:rFonts w:cstheme="minorHAnsi"/>
                <w:sz w:val="20"/>
                <w:szCs w:val="20"/>
              </w:rPr>
            </w:pPr>
            <w:r w:rsidRPr="00345D76">
              <w:rPr>
                <w:sz w:val="20"/>
                <w:szCs w:val="20"/>
              </w:rPr>
              <w:t>Defines what outputs are presented in output windows.</w:t>
            </w:r>
          </w:p>
        </w:tc>
      </w:tr>
      <w:tr w:rsidR="00F25A4B" w:rsidRPr="00345D76" w14:paraId="02DDF023" w14:textId="77777777" w:rsidTr="00184A76">
        <w:tc>
          <w:tcPr>
            <w:tcW w:w="1527" w:type="dxa"/>
          </w:tcPr>
          <w:p w14:paraId="3C960A53" w14:textId="77777777" w:rsidR="00F25A4B" w:rsidRPr="00345D76" w:rsidRDefault="00F25A4B" w:rsidP="00184A76">
            <w:pPr>
              <w:rPr>
                <w:rFonts w:cstheme="minorHAnsi"/>
                <w:sz w:val="20"/>
                <w:szCs w:val="20"/>
              </w:rPr>
            </w:pPr>
            <w:r w:rsidRPr="00345D76">
              <w:rPr>
                <w:rFonts w:cstheme="minorHAnsi"/>
                <w:sz w:val="20"/>
                <w:szCs w:val="20"/>
              </w:rPr>
              <w:t>Explorer</w:t>
            </w:r>
          </w:p>
        </w:tc>
        <w:tc>
          <w:tcPr>
            <w:tcW w:w="7414" w:type="dxa"/>
          </w:tcPr>
          <w:p w14:paraId="6316F5BB" w14:textId="77777777" w:rsidR="00F25A4B" w:rsidRPr="00345D76" w:rsidRDefault="00F25A4B" w:rsidP="00184A76">
            <w:pPr>
              <w:rPr>
                <w:rFonts w:cstheme="minorHAnsi"/>
                <w:sz w:val="20"/>
                <w:szCs w:val="20"/>
              </w:rPr>
            </w:pPr>
            <w:r w:rsidRPr="00345D76">
              <w:rPr>
                <w:rFonts w:cstheme="minorHAnsi"/>
                <w:sz w:val="20"/>
                <w:szCs w:val="20"/>
              </w:rPr>
              <w:t>Display of the parameter settings for each tab.</w:t>
            </w:r>
          </w:p>
        </w:tc>
      </w:tr>
    </w:tbl>
    <w:p w14:paraId="186EC5D7" w14:textId="77777777" w:rsidR="00F23125" w:rsidRDefault="00F23125" w:rsidP="00F25A4B"/>
    <w:p w14:paraId="1A244ABF" w14:textId="0D19A684" w:rsidR="00F23125" w:rsidRDefault="008665DB" w:rsidP="006E2B41">
      <w:pPr>
        <w:pStyle w:val="Heading2"/>
        <w:numPr>
          <w:ilvl w:val="0"/>
          <w:numId w:val="14"/>
        </w:numPr>
        <w:ind w:left="993" w:hanging="993"/>
      </w:pPr>
      <w:bookmarkStart w:id="257" w:name="_Toc150334331"/>
      <w:bookmarkStart w:id="258" w:name="_Toc161671815"/>
      <w:r>
        <w:lastRenderedPageBreak/>
        <w:t>2024 FullCAM</w:t>
      </w:r>
      <w:r w:rsidR="00F23125">
        <w:t xml:space="preserve"> option</w:t>
      </w:r>
      <w:bookmarkEnd w:id="257"/>
      <w:bookmarkEnd w:id="258"/>
    </w:p>
    <w:p w14:paraId="7D5449D7" w14:textId="72F728E2" w:rsidR="00F23125" w:rsidRPr="00AC6AE4" w:rsidRDefault="00F23125" w:rsidP="00F23125">
      <w:pPr>
        <w:rPr>
          <w:rFonts w:ascii="Calibri" w:eastAsia="Calibri" w:hAnsi="Calibri" w:cs="Times New Roman"/>
        </w:rPr>
      </w:pPr>
      <w:r>
        <w:rPr>
          <w:rFonts w:ascii="Calibri" w:eastAsia="Calibri" w:hAnsi="Calibri" w:cs="Times New Roman"/>
        </w:rPr>
        <w:t xml:space="preserve">Section 1.2 describes the requirements for which FullCAM option can be used. The general effect of requirements described in Section 1.2 is that the </w:t>
      </w:r>
      <w:r w:rsidR="008665DB">
        <w:rPr>
          <w:rFonts w:ascii="Calibri" w:eastAsia="Calibri" w:hAnsi="Calibri" w:cs="Times New Roman"/>
        </w:rPr>
        <w:t>2024 FullCAM</w:t>
      </w:r>
      <w:r>
        <w:rPr>
          <w:rFonts w:ascii="Calibri" w:eastAsia="Calibri" w:hAnsi="Calibri" w:cs="Times New Roman"/>
        </w:rPr>
        <w:t xml:space="preserve"> option is the default.</w:t>
      </w:r>
    </w:p>
    <w:p w14:paraId="25A1AFBF" w14:textId="59DA57B5" w:rsidR="00F23125" w:rsidRDefault="00F23125" w:rsidP="0010754D">
      <w:pPr>
        <w:pStyle w:val="Heading3"/>
        <w:numPr>
          <w:ilvl w:val="1"/>
          <w:numId w:val="14"/>
        </w:numPr>
        <w:ind w:left="993" w:hanging="993"/>
      </w:pPr>
      <w:bookmarkStart w:id="259" w:name="_Toc150334332"/>
      <w:bookmarkStart w:id="260" w:name="_Toc161671816"/>
      <w:r>
        <w:t>Setting up simulations for each Carbon Estimation Area</w:t>
      </w:r>
      <w:bookmarkEnd w:id="259"/>
      <w:bookmarkEnd w:id="260"/>
      <w:r>
        <w:t xml:space="preserve"> </w:t>
      </w:r>
    </w:p>
    <w:p w14:paraId="46E008EE" w14:textId="77777777" w:rsidR="00F23125" w:rsidRPr="000C24F3" w:rsidRDefault="00F23125" w:rsidP="00F23125">
      <w:pPr>
        <w:spacing w:line="240" w:lineRule="auto"/>
      </w:pPr>
      <w:r>
        <w:t xml:space="preserve">Simulations for each CEA are undertaken using plot files. Project proponents must use the </w:t>
      </w:r>
      <w:r w:rsidRPr="002C76ED">
        <w:t xml:space="preserve">following steps for </w:t>
      </w:r>
      <w:r>
        <w:t>creating</w:t>
      </w:r>
      <w:r w:rsidRPr="002C76ED">
        <w:t xml:space="preserve"> FullCAM plot</w:t>
      </w:r>
      <w:r>
        <w:t>s and inputting values for each CEA being reported under the Determination</w:t>
      </w:r>
      <w:r w:rsidRPr="002C76ED">
        <w:t xml:space="preserve">. </w:t>
      </w:r>
      <w:r>
        <w:rPr>
          <w:rFonts w:cstheme="minorHAnsi"/>
        </w:rPr>
        <w:t>All steps must be followed when creating new plot files and inputting values.</w:t>
      </w:r>
      <w:bookmarkStart w:id="261" w:name="_Toc391389518"/>
      <w:bookmarkEnd w:id="261"/>
      <w:r w:rsidRPr="000C24F3">
        <w:rPr>
          <w:iCs/>
        </w:rPr>
        <w:t xml:space="preserve"> </w:t>
      </w:r>
    </w:p>
    <w:p w14:paraId="1BC3646F" w14:textId="0080F334" w:rsidR="00F23125" w:rsidRDefault="00F23125" w:rsidP="00F23125">
      <w:pPr>
        <w:spacing w:line="240" w:lineRule="auto"/>
      </w:pPr>
      <w:r>
        <w:t xml:space="preserve">Once a plot file has been setup for a CEA, it can re-opened for modelling at a later date. When reopening plot files, users must first navigate to the </w:t>
      </w:r>
      <w:r w:rsidR="006754E1">
        <w:t>‘</w:t>
      </w:r>
      <w:r w:rsidRPr="0BE34522">
        <w:rPr>
          <w:i/>
          <w:iCs/>
        </w:rPr>
        <w:t>Location Info</w:t>
      </w:r>
      <w:r w:rsidR="006754E1">
        <w:rPr>
          <w:i/>
          <w:iCs/>
        </w:rPr>
        <w:t>’</w:t>
      </w:r>
      <w:r>
        <w:t xml:space="preserve"> tab and click the green </w:t>
      </w:r>
      <w:r w:rsidR="006754E1">
        <w:t>‘</w:t>
      </w:r>
      <w:r>
        <w:t>Query FullCAM spatial data</w:t>
      </w:r>
      <w:r w:rsidR="006754E1">
        <w:t>’</w:t>
      </w:r>
      <w:r>
        <w:t xml:space="preserve"> button, before running the simulation, to ensure the latest spatial data is used for the simulation.</w:t>
      </w:r>
    </w:p>
    <w:p w14:paraId="31F0C53A" w14:textId="1BD8A90F" w:rsidR="00F23125" w:rsidRDefault="00F23125" w:rsidP="0010754D">
      <w:pPr>
        <w:pStyle w:val="Heading3"/>
        <w:numPr>
          <w:ilvl w:val="1"/>
          <w:numId w:val="14"/>
        </w:numPr>
        <w:ind w:left="993" w:hanging="993"/>
      </w:pPr>
      <w:bookmarkStart w:id="262" w:name="_Toc19023963"/>
      <w:bookmarkStart w:id="263" w:name="_Toc150334333"/>
      <w:bookmarkStart w:id="264" w:name="_Toc161671817"/>
      <w:r>
        <w:t>Creating a new plot from an ERF template</w:t>
      </w:r>
      <w:bookmarkEnd w:id="262"/>
      <w:bookmarkEnd w:id="263"/>
      <w:bookmarkEnd w:id="264"/>
    </w:p>
    <w:p w14:paraId="12C49BD1" w14:textId="05D5DD1E" w:rsidR="00F23125" w:rsidRDefault="00F23125" w:rsidP="0010754D">
      <w:pPr>
        <w:pStyle w:val="Heading4"/>
        <w:numPr>
          <w:ilvl w:val="2"/>
          <w:numId w:val="14"/>
        </w:numPr>
        <w:ind w:left="993" w:hanging="993"/>
      </w:pPr>
      <w:bookmarkStart w:id="265" w:name="_Toc150334334"/>
      <w:r>
        <w:t>Steps to create a new plot</w:t>
      </w:r>
      <w:bookmarkEnd w:id="265"/>
    </w:p>
    <w:p w14:paraId="4B952CDF" w14:textId="77777777" w:rsidR="006004FF" w:rsidRDefault="00F23125" w:rsidP="006E2B41">
      <w:pPr>
        <w:pStyle w:val="ListParagraph"/>
        <w:numPr>
          <w:ilvl w:val="0"/>
          <w:numId w:val="20"/>
        </w:numPr>
        <w:spacing w:after="200" w:line="276" w:lineRule="auto"/>
        <w:ind w:left="357" w:hanging="357"/>
        <w:contextualSpacing/>
      </w:pPr>
      <w:r>
        <w:t xml:space="preserve">With FullCAM open, click on the menu grid, on the top left of the screen, then select ‘New Simulation’. </w:t>
      </w:r>
    </w:p>
    <w:p w14:paraId="46F5F549" w14:textId="60D3E1B8" w:rsidR="006004FF" w:rsidRPr="00DE49CE" w:rsidRDefault="006004FF" w:rsidP="006004FF">
      <w:pPr>
        <w:pStyle w:val="Caption"/>
        <w:rPr>
          <w:sz w:val="22"/>
          <w:szCs w:val="16"/>
        </w:rPr>
      </w:pPr>
      <w:bookmarkStart w:id="266" w:name="_Hlk150419954"/>
      <w:bookmarkStart w:id="267" w:name="_Hlk150420064"/>
      <w:bookmarkStart w:id="268" w:name="_Toc150421505"/>
      <w:bookmarkStart w:id="269" w:name="_Toc170402815"/>
      <w:r w:rsidRPr="00DE49CE">
        <w:rPr>
          <w:sz w:val="22"/>
          <w:szCs w:val="16"/>
        </w:rPr>
        <w:t xml:space="preserve">Figure </w:t>
      </w:r>
      <w:r w:rsidRPr="00DE49CE">
        <w:rPr>
          <w:noProof/>
          <w:sz w:val="22"/>
          <w:szCs w:val="16"/>
        </w:rPr>
        <w:fldChar w:fldCharType="begin"/>
      </w:r>
      <w:r w:rsidRPr="00DE49CE">
        <w:rPr>
          <w:noProof/>
          <w:sz w:val="22"/>
          <w:szCs w:val="16"/>
        </w:rPr>
        <w:instrText xml:space="preserve"> SEQ Figure \* ARABIC </w:instrText>
      </w:r>
      <w:r w:rsidRPr="00DE49CE">
        <w:rPr>
          <w:noProof/>
          <w:sz w:val="22"/>
          <w:szCs w:val="16"/>
        </w:rPr>
        <w:fldChar w:fldCharType="separate"/>
      </w:r>
      <w:r w:rsidR="00054B7D">
        <w:rPr>
          <w:noProof/>
          <w:sz w:val="22"/>
          <w:szCs w:val="16"/>
        </w:rPr>
        <w:t>2</w:t>
      </w:r>
      <w:r w:rsidRPr="00DE49CE">
        <w:rPr>
          <w:noProof/>
          <w:sz w:val="22"/>
          <w:szCs w:val="16"/>
        </w:rPr>
        <w:fldChar w:fldCharType="end"/>
      </w:r>
      <w:r w:rsidRPr="00DE49CE">
        <w:rPr>
          <w:sz w:val="22"/>
          <w:szCs w:val="16"/>
        </w:rPr>
        <w:t xml:space="preserve"> </w:t>
      </w:r>
      <w:bookmarkEnd w:id="266"/>
      <w:r w:rsidRPr="00DE49CE">
        <w:rPr>
          <w:sz w:val="22"/>
          <w:szCs w:val="16"/>
        </w:rPr>
        <w:t>Selecting a new simulation in FullCAM</w:t>
      </w:r>
      <w:bookmarkEnd w:id="267"/>
      <w:bookmarkEnd w:id="268"/>
      <w:bookmarkEnd w:id="269"/>
    </w:p>
    <w:p w14:paraId="1B9A5EE5" w14:textId="572B37CA" w:rsidR="00F23125" w:rsidRPr="000A0999" w:rsidRDefault="00317303" w:rsidP="006004FF">
      <w:pPr>
        <w:contextualSpacing/>
      </w:pPr>
      <w:r>
        <w:rPr>
          <w:noProof/>
        </w:rPr>
        <w:drawing>
          <wp:inline distT="0" distB="0" distL="0" distR="0" wp14:anchorId="30081847" wp14:editId="41BE9490">
            <wp:extent cx="5759450" cy="1619250"/>
            <wp:effectExtent l="0" t="0" r="0" b="0"/>
            <wp:docPr id="744867860" name="Picture 1" descr="A screenshot of the FullCAM 2024 interface where the option to create a new simulation is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67860" name="Picture 1" descr="A screenshot of the FullCAM 2024 interface where the option to create a new simulation is being selec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59450" cy="1619250"/>
                    </a:xfrm>
                    <a:prstGeom prst="rect">
                      <a:avLst/>
                    </a:prstGeom>
                    <a:ln>
                      <a:noFill/>
                    </a:ln>
                    <a:extLst>
                      <a:ext uri="{53640926-AAD7-44D8-BBD7-CCE9431645EC}">
                        <a14:shadowObscured xmlns:a14="http://schemas.microsoft.com/office/drawing/2010/main"/>
                      </a:ext>
                    </a:extLst>
                  </pic:spPr>
                </pic:pic>
              </a:graphicData>
            </a:graphic>
          </wp:inline>
        </w:drawing>
      </w:r>
    </w:p>
    <w:p w14:paraId="3CABC570" w14:textId="744C294D" w:rsidR="00F23125" w:rsidRPr="001941E5" w:rsidRDefault="00F23125" w:rsidP="005205EA">
      <w:pPr>
        <w:keepNext/>
      </w:pPr>
      <w:r w:rsidRPr="001D61B2">
        <w:rPr>
          <w:noProof/>
          <w:lang w:eastAsia="en-AU"/>
        </w:rPr>
        <w:t xml:space="preserve"> </w:t>
      </w:r>
    </w:p>
    <w:p w14:paraId="24C23600" w14:textId="77777777" w:rsidR="00F23125" w:rsidRPr="003944A8" w:rsidRDefault="00F23125" w:rsidP="006E2B41">
      <w:pPr>
        <w:pStyle w:val="ListParagraph"/>
        <w:numPr>
          <w:ilvl w:val="0"/>
          <w:numId w:val="20"/>
        </w:numPr>
        <w:spacing w:after="200" w:line="276" w:lineRule="auto"/>
        <w:contextualSpacing/>
      </w:pPr>
      <w:r w:rsidRPr="003944A8">
        <w:rPr>
          <w:iCs/>
        </w:rPr>
        <w:t xml:space="preserve">Select, under the </w:t>
      </w:r>
      <w:r>
        <w:rPr>
          <w:iCs/>
        </w:rPr>
        <w:t>‘</w:t>
      </w:r>
      <w:r w:rsidRPr="00017173">
        <w:rPr>
          <w:i/>
        </w:rPr>
        <w:t>Create from templates</w:t>
      </w:r>
      <w:r>
        <w:rPr>
          <w:iCs/>
        </w:rPr>
        <w:t>’ section</w:t>
      </w:r>
      <w:r w:rsidRPr="003944A8">
        <w:rPr>
          <w:iCs/>
        </w:rPr>
        <w:t>, the ‘HIR NFMR and Avoided Clearing Methods’ option corresponding to the long-term average annual rainfall for the applicable model point location</w:t>
      </w:r>
      <w:r>
        <w:rPr>
          <w:iCs/>
        </w:rPr>
        <w:t xml:space="preserve"> (either greater or less than 500mm)</w:t>
      </w:r>
      <w:r w:rsidRPr="003944A8">
        <w:rPr>
          <w:iCs/>
        </w:rPr>
        <w:t xml:space="preserve">. </w:t>
      </w:r>
      <w:r>
        <w:rPr>
          <w:iCs/>
        </w:rPr>
        <w:t xml:space="preserve">This is determined by using the Australian Government’s National Map, with instructions about using this in the following paragraph. </w:t>
      </w:r>
      <w:r w:rsidRPr="003944A8">
        <w:rPr>
          <w:iCs/>
        </w:rPr>
        <w:t>The two rainfall options for the natural regeneration calibration differ in the root-to-shoot ratio used to determine biomass allocation to roots. Biomass in roots constitutes a higher proportion of total biomass in the low rainfall option.</w:t>
      </w:r>
    </w:p>
    <w:p w14:paraId="16D1E402" w14:textId="77777777" w:rsidR="008802F8" w:rsidRDefault="00F23125" w:rsidP="00F23125">
      <w:pPr>
        <w:pStyle w:val="ListParagraph"/>
        <w:ind w:left="360"/>
      </w:pPr>
      <w:r>
        <w:t xml:space="preserve">The long-term average annual rainfall is determined using the Long Term Average [annual] Rainfall Map Layer, also known as the CFI rainfall map. </w:t>
      </w:r>
    </w:p>
    <w:p w14:paraId="71883E40" w14:textId="77777777" w:rsidR="008802F8" w:rsidRDefault="008802F8" w:rsidP="00F23125">
      <w:pPr>
        <w:pStyle w:val="ListParagraph"/>
        <w:ind w:left="360"/>
      </w:pPr>
    </w:p>
    <w:p w14:paraId="499E6F72" w14:textId="75D2825A" w:rsidR="00F23125" w:rsidRPr="003944A8" w:rsidRDefault="008802F8" w:rsidP="00890363">
      <w:pPr>
        <w:contextualSpacing/>
      </w:pPr>
      <w:bookmarkStart w:id="270" w:name="_Toc150421506"/>
      <w:bookmarkStart w:id="271" w:name="_Toc170402816"/>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A76EF0">
        <w:rPr>
          <w:b/>
          <w:bCs/>
          <w:noProof/>
        </w:rPr>
        <w:t>3</w:t>
      </w:r>
      <w:r w:rsidRPr="00EA5408">
        <w:rPr>
          <w:b/>
          <w:bCs/>
          <w:noProof/>
        </w:rPr>
        <w:fldChar w:fldCharType="end"/>
      </w:r>
      <w:r w:rsidRPr="00EA5408">
        <w:rPr>
          <w:b/>
          <w:bCs/>
        </w:rPr>
        <w:t xml:space="preserve"> Selecting a </w:t>
      </w:r>
      <w:r>
        <w:rPr>
          <w:b/>
          <w:bCs/>
        </w:rPr>
        <w:t xml:space="preserve">template </w:t>
      </w:r>
      <w:r w:rsidRPr="00EA5408">
        <w:rPr>
          <w:b/>
          <w:bCs/>
        </w:rPr>
        <w:t>in FullCAM</w:t>
      </w:r>
      <w:bookmarkEnd w:id="270"/>
      <w:r w:rsidR="00A856AF">
        <w:rPr>
          <w:noProof/>
        </w:rPr>
        <w:drawing>
          <wp:inline distT="0" distB="0" distL="0" distR="0" wp14:anchorId="547349BF" wp14:editId="0B150DC9">
            <wp:extent cx="5759450" cy="3011170"/>
            <wp:effectExtent l="0" t="0" r="0" b="0"/>
            <wp:docPr id="777868562" name="Picture 2" descr="A screenshot of the FullCAM 2024 interface where the buttons for creating a plot file from either of the two HIR, NFMR and avoided clearing templat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68562" name="Picture 2" descr="A screenshot of the FullCAM 2024 interface where the buttons for creating a plot file from either of the two HIR, NFMR and avoided clearing templates is highlighted."/>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759450" cy="3011170"/>
                    </a:xfrm>
                    <a:prstGeom prst="rect">
                      <a:avLst/>
                    </a:prstGeom>
                    <a:ln>
                      <a:noFill/>
                    </a:ln>
                    <a:extLst>
                      <a:ext uri="{53640926-AAD7-44D8-BBD7-CCE9431645EC}">
                        <a14:shadowObscured xmlns:a14="http://schemas.microsoft.com/office/drawing/2010/main"/>
                      </a:ext>
                    </a:extLst>
                  </pic:spPr>
                </pic:pic>
              </a:graphicData>
            </a:graphic>
          </wp:inline>
        </w:drawing>
      </w:r>
      <w:bookmarkEnd w:id="271"/>
    </w:p>
    <w:p w14:paraId="5E265343" w14:textId="77777777" w:rsidR="00F23125" w:rsidRDefault="00F23125" w:rsidP="00F23125">
      <w:pPr>
        <w:pStyle w:val="ListParagraph"/>
        <w:ind w:left="360"/>
        <w:rPr>
          <w:iCs/>
        </w:rPr>
      </w:pPr>
      <w:r w:rsidRPr="003944A8">
        <w:rPr>
          <w:iCs/>
        </w:rPr>
        <w:t>The model point location for a CEA or CEA part that includes land which receives both greater and less than 500mm, according to the CFI rainfall map, must be within the area that constitutes the larger proportion of the CEA. This is to comply with the requirement for the model point location to be representative of the CEA (subsection 29(2)).</w:t>
      </w:r>
      <w:r>
        <w:rPr>
          <w:iCs/>
        </w:rPr>
        <w:t xml:space="preserve"> </w:t>
      </w:r>
      <w:r w:rsidRPr="003944A8">
        <w:rPr>
          <w:iCs/>
        </w:rPr>
        <w:t>Including areas of land on both sides of the 500mm rainfall boundary in one CEA or CEA part does not in</w:t>
      </w:r>
      <w:r w:rsidRPr="00AC04FE">
        <w:rPr>
          <w:iCs/>
        </w:rPr>
        <w:t xml:space="preserve"> itself prevent the CEA or CEA part from being modelled with a single events queue.</w:t>
      </w:r>
    </w:p>
    <w:p w14:paraId="7F550BED" w14:textId="77777777" w:rsidR="00F23125" w:rsidRPr="002E63D0" w:rsidRDefault="00F23125" w:rsidP="00F23125">
      <w:pPr>
        <w:pStyle w:val="ListParagraph"/>
        <w:ind w:left="360"/>
      </w:pPr>
    </w:p>
    <w:p w14:paraId="7CB77416" w14:textId="77777777" w:rsidR="00F23125" w:rsidRDefault="00F23125" w:rsidP="00F23125">
      <w:pPr>
        <w:pStyle w:val="ListParagraph"/>
        <w:ind w:left="360"/>
      </w:pPr>
      <w:r>
        <w:t xml:space="preserve">The long term average annual rainfall map layer shows the long-term average annual rainfall (mm) across continental Australia, calculated for the period 1920-2010. The </w:t>
      </w:r>
      <w:r w:rsidRPr="001251D9">
        <w:rPr>
          <w:iCs/>
        </w:rPr>
        <w:t>l</w:t>
      </w:r>
      <w:r>
        <w:t xml:space="preserve">ong-term average </w:t>
      </w:r>
      <w:r w:rsidDel="00E820D9">
        <w:t xml:space="preserve">annual </w:t>
      </w:r>
      <w:r>
        <w:t xml:space="preserve">rainfall map layer (also labelled CFI Mapping tool - Rainfall map) can be accessed for viewing or downloading from data.gov.au under </w:t>
      </w:r>
      <w:r w:rsidRPr="00425D6C">
        <w:t>Emissions Reduction Fund Environmental Data</w:t>
      </w:r>
      <w:r>
        <w:t xml:space="preserve"> (</w:t>
      </w:r>
      <w:hyperlink r:id="rId24" w:history="1">
        <w:r w:rsidRPr="00425D6C">
          <w:rPr>
            <w:rStyle w:val="Hyperlink"/>
          </w:rPr>
          <w:t>https://data.gov.au/dataset/ds-dga-b46c29a4-cc80-4bde-b538-51013dea4dcb/details?q=emission reduction fund</w:t>
        </w:r>
      </w:hyperlink>
      <w:r>
        <w:t xml:space="preserve">). </w:t>
      </w:r>
    </w:p>
    <w:p w14:paraId="62BDCA24" w14:textId="77777777" w:rsidR="005D04C5" w:rsidRDefault="005D04C5" w:rsidP="00F23125">
      <w:pPr>
        <w:pStyle w:val="ListParagraph"/>
        <w:ind w:left="360"/>
      </w:pPr>
    </w:p>
    <w:p w14:paraId="24ED6CE6" w14:textId="5C223E48" w:rsidR="00F23125" w:rsidRPr="006B5EAB" w:rsidRDefault="00F23125" w:rsidP="0010754D">
      <w:pPr>
        <w:pStyle w:val="Heading4"/>
        <w:numPr>
          <w:ilvl w:val="2"/>
          <w:numId w:val="14"/>
        </w:numPr>
        <w:ind w:left="993" w:hanging="993"/>
      </w:pPr>
      <w:bookmarkStart w:id="272" w:name="_Toc150334335"/>
      <w:r w:rsidRPr="006B5EAB">
        <w:t xml:space="preserve">Steps to view </w:t>
      </w:r>
      <w:r>
        <w:t xml:space="preserve">the </w:t>
      </w:r>
      <w:r>
        <w:rPr>
          <w:iCs/>
        </w:rPr>
        <w:t>l</w:t>
      </w:r>
      <w:r>
        <w:t>ong-term average annual</w:t>
      </w:r>
      <w:r w:rsidRPr="006B5EAB">
        <w:t xml:space="preserve"> rainfall data </w:t>
      </w:r>
      <w:r>
        <w:t>on data.gov using the Australian Government’s</w:t>
      </w:r>
      <w:r w:rsidRPr="006B5EAB">
        <w:t xml:space="preserve"> National Map</w:t>
      </w:r>
      <w:r>
        <w:t>:</w:t>
      </w:r>
      <w:bookmarkEnd w:id="272"/>
    </w:p>
    <w:p w14:paraId="1C076D01" w14:textId="77777777" w:rsidR="00A00069" w:rsidRDefault="00F23125" w:rsidP="006E2B41">
      <w:pPr>
        <w:pStyle w:val="ListParagraph"/>
        <w:numPr>
          <w:ilvl w:val="0"/>
          <w:numId w:val="22"/>
        </w:numPr>
        <w:spacing w:after="160" w:line="259" w:lineRule="auto"/>
        <w:ind w:left="851"/>
        <w:contextualSpacing/>
      </w:pPr>
      <w:r>
        <w:t>Go to (</w:t>
      </w:r>
      <w:hyperlink r:id="rId25">
        <w:r w:rsidRPr="0BE34522">
          <w:rPr>
            <w:rStyle w:val="Hyperlink"/>
          </w:rPr>
          <w:t>https://nationalmap.gov.au/</w:t>
        </w:r>
      </w:hyperlink>
      <w:r>
        <w:t>) and select the “Upload” button on the top left of the screen.</w:t>
      </w:r>
    </w:p>
    <w:p w14:paraId="403EC1E1" w14:textId="77777777" w:rsidR="00A00069" w:rsidRDefault="00A00069" w:rsidP="00A00069">
      <w:pPr>
        <w:spacing w:after="160" w:line="259" w:lineRule="auto"/>
        <w:ind w:left="491"/>
        <w:contextualSpacing/>
      </w:pPr>
    </w:p>
    <w:p w14:paraId="48F0B778" w14:textId="77777777" w:rsidR="00543B0F" w:rsidRDefault="00543B0F" w:rsidP="00A00069">
      <w:pPr>
        <w:contextualSpacing/>
        <w:rPr>
          <w:b/>
          <w:bCs/>
        </w:rPr>
      </w:pPr>
    </w:p>
    <w:p w14:paraId="111D2090" w14:textId="77777777" w:rsidR="00543B0F" w:rsidRDefault="00543B0F" w:rsidP="00A00069">
      <w:pPr>
        <w:contextualSpacing/>
        <w:rPr>
          <w:b/>
          <w:bCs/>
        </w:rPr>
      </w:pPr>
    </w:p>
    <w:p w14:paraId="60D75D53" w14:textId="77777777" w:rsidR="00543B0F" w:rsidRDefault="00543B0F" w:rsidP="00A00069">
      <w:pPr>
        <w:contextualSpacing/>
        <w:rPr>
          <w:b/>
          <w:bCs/>
        </w:rPr>
      </w:pPr>
    </w:p>
    <w:p w14:paraId="22BC8C22" w14:textId="77777777" w:rsidR="00543B0F" w:rsidRDefault="00543B0F" w:rsidP="00A00069">
      <w:pPr>
        <w:contextualSpacing/>
        <w:rPr>
          <w:b/>
          <w:bCs/>
        </w:rPr>
      </w:pPr>
    </w:p>
    <w:p w14:paraId="05671C72" w14:textId="77777777" w:rsidR="00543B0F" w:rsidRDefault="00543B0F" w:rsidP="00A00069">
      <w:pPr>
        <w:contextualSpacing/>
        <w:rPr>
          <w:b/>
          <w:bCs/>
        </w:rPr>
      </w:pPr>
    </w:p>
    <w:p w14:paraId="4377859A" w14:textId="078EB70E" w:rsidR="00F23125" w:rsidRDefault="00A00069" w:rsidP="00890363">
      <w:pPr>
        <w:contextualSpacing/>
      </w:pPr>
      <w:bookmarkStart w:id="273" w:name="_Toc170402817"/>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A76EF0">
        <w:rPr>
          <w:b/>
          <w:bCs/>
          <w:noProof/>
        </w:rPr>
        <w:t>4</w:t>
      </w:r>
      <w:r w:rsidRPr="00EA5408">
        <w:rPr>
          <w:b/>
          <w:bCs/>
          <w:noProof/>
        </w:rPr>
        <w:fldChar w:fldCharType="end"/>
      </w:r>
      <w:r w:rsidRPr="00EA5408">
        <w:rPr>
          <w:b/>
          <w:bCs/>
        </w:rPr>
        <w:t xml:space="preserve"> </w:t>
      </w:r>
      <w:r w:rsidR="003D01DF">
        <w:rPr>
          <w:b/>
          <w:bCs/>
        </w:rPr>
        <w:t>The Australian Government’s National Map</w:t>
      </w:r>
      <w:r w:rsidR="00F23125">
        <w:br/>
      </w:r>
      <w:r w:rsidR="00F23125">
        <w:rPr>
          <w:noProof/>
        </w:rPr>
        <w:drawing>
          <wp:inline distT="0" distB="0" distL="0" distR="0" wp14:anchorId="410259A9" wp14:editId="5F757B2C">
            <wp:extent cx="5296204" cy="2719689"/>
            <wp:effectExtent l="0" t="0" r="0" b="5080"/>
            <wp:docPr id="103" name="Picture 103" descr="The National Map on data.gov with the 'Up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he National Map on data.gov with the 'Upload' button highlighted."/>
                    <pic:cNvPicPr/>
                  </pic:nvPicPr>
                  <pic:blipFill>
                    <a:blip r:embed="rId26" cstate="screen">
                      <a:extLst>
                        <a:ext uri="{28A0092B-C50C-407E-A947-70E740481C1C}">
                          <a14:useLocalDpi xmlns:a14="http://schemas.microsoft.com/office/drawing/2010/main"/>
                        </a:ext>
                      </a:extLst>
                    </a:blip>
                    <a:stretch>
                      <a:fillRect/>
                    </a:stretch>
                  </pic:blipFill>
                  <pic:spPr>
                    <a:xfrm>
                      <a:off x="0" y="0"/>
                      <a:ext cx="5296204" cy="2719689"/>
                    </a:xfrm>
                    <a:prstGeom prst="rect">
                      <a:avLst/>
                    </a:prstGeom>
                  </pic:spPr>
                </pic:pic>
              </a:graphicData>
            </a:graphic>
          </wp:inline>
        </w:drawing>
      </w:r>
      <w:bookmarkEnd w:id="273"/>
    </w:p>
    <w:p w14:paraId="5B4D3AD0" w14:textId="77777777" w:rsidR="00F23125" w:rsidRDefault="00F23125" w:rsidP="006E2B41">
      <w:pPr>
        <w:pStyle w:val="ListParagraph"/>
        <w:numPr>
          <w:ilvl w:val="0"/>
          <w:numId w:val="22"/>
        </w:numPr>
        <w:spacing w:after="160" w:line="259" w:lineRule="auto"/>
        <w:ind w:left="851"/>
        <w:contextualSpacing/>
      </w:pPr>
      <w:r>
        <w:t>Select “Add Web Data”</w:t>
      </w:r>
    </w:p>
    <w:p w14:paraId="3CD61D8C" w14:textId="77777777" w:rsidR="00F23125" w:rsidRDefault="00F23125" w:rsidP="006E2B41">
      <w:pPr>
        <w:pStyle w:val="ListParagraph"/>
        <w:numPr>
          <w:ilvl w:val="0"/>
          <w:numId w:val="22"/>
        </w:numPr>
        <w:spacing w:after="160" w:line="259" w:lineRule="auto"/>
        <w:ind w:left="851"/>
        <w:contextualSpacing/>
      </w:pPr>
      <w:r>
        <w:t>Choose the file or web service type. It is preferable to use “Web Map Service (WMS) Server” and the link in the next step.</w:t>
      </w:r>
    </w:p>
    <w:p w14:paraId="7D38517B" w14:textId="77777777" w:rsidR="00F23125" w:rsidRDefault="00F23125" w:rsidP="006E2B41">
      <w:pPr>
        <w:pStyle w:val="ListParagraph"/>
        <w:numPr>
          <w:ilvl w:val="0"/>
          <w:numId w:val="22"/>
        </w:numPr>
        <w:spacing w:after="160" w:line="259" w:lineRule="auto"/>
        <w:ind w:left="851"/>
        <w:contextualSpacing/>
      </w:pPr>
      <w:r>
        <w:t xml:space="preserve">Paste the following URL: </w:t>
      </w:r>
      <w:hyperlink r:id="rId27">
        <w:r w:rsidRPr="0BE34522">
          <w:rPr>
            <w:rStyle w:val="Hyperlink"/>
          </w:rPr>
          <w:t>https://data.gov.au/geoserver/emissions-reduction-fund-environmental-data/wms</w:t>
        </w:r>
      </w:hyperlink>
      <w:r>
        <w:t xml:space="preserve"> (which is located in data.gov.au under the ERF Environmental data – Preview dataset WMS) and click “Add”.</w:t>
      </w:r>
    </w:p>
    <w:p w14:paraId="6359C698" w14:textId="77777777" w:rsidR="00F6713B" w:rsidRPr="00F6713B" w:rsidRDefault="00F23125" w:rsidP="006E2B41">
      <w:pPr>
        <w:pStyle w:val="ListParagraph"/>
        <w:numPr>
          <w:ilvl w:val="0"/>
          <w:numId w:val="22"/>
        </w:numPr>
        <w:spacing w:after="160" w:line="259" w:lineRule="auto"/>
        <w:ind w:left="851"/>
        <w:contextualSpacing/>
      </w:pPr>
      <w:r w:rsidRPr="00970120">
        <w:t>On the next pop-up, click</w:t>
      </w:r>
      <w:r>
        <w:rPr>
          <w:i/>
          <w:iCs/>
        </w:rPr>
        <w:t xml:space="preserve"> “GeoServer Web Map Service” </w:t>
      </w:r>
      <w:r w:rsidRPr="00970120">
        <w:t>to expand it, and click</w:t>
      </w:r>
      <w:r>
        <w:rPr>
          <w:i/>
          <w:iCs/>
        </w:rPr>
        <w:t xml:space="preserve"> “Long term average annual rainfall”.</w:t>
      </w:r>
    </w:p>
    <w:p w14:paraId="422B04A0" w14:textId="364C681C" w:rsidR="00F6713B" w:rsidRDefault="00F6713B" w:rsidP="00F6713B">
      <w:pPr>
        <w:contextualSpacing/>
        <w:rPr>
          <w:b/>
          <w:bCs/>
        </w:rPr>
      </w:pPr>
      <w:bookmarkStart w:id="274" w:name="_Toc170402818"/>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A76EF0">
        <w:rPr>
          <w:b/>
          <w:bCs/>
          <w:noProof/>
        </w:rPr>
        <w:t>5</w:t>
      </w:r>
      <w:r w:rsidRPr="00EA5408">
        <w:rPr>
          <w:b/>
          <w:bCs/>
          <w:noProof/>
        </w:rPr>
        <w:fldChar w:fldCharType="end"/>
      </w:r>
      <w:r w:rsidRPr="00EA5408">
        <w:rPr>
          <w:b/>
          <w:bCs/>
        </w:rPr>
        <w:t xml:space="preserve"> </w:t>
      </w:r>
      <w:r>
        <w:rPr>
          <w:b/>
          <w:bCs/>
        </w:rPr>
        <w:t>The Australian Government’s National Map</w:t>
      </w:r>
      <w:bookmarkEnd w:id="274"/>
    </w:p>
    <w:p w14:paraId="749AE2C7" w14:textId="2CAE6D23" w:rsidR="00F23125" w:rsidRPr="007E4A25" w:rsidRDefault="00F23125" w:rsidP="00F6713B">
      <w:pPr>
        <w:spacing w:after="160" w:line="259" w:lineRule="auto"/>
        <w:contextualSpacing/>
      </w:pPr>
      <w:r w:rsidRPr="00920ADB">
        <w:rPr>
          <w:noProof/>
        </w:rPr>
        <w:drawing>
          <wp:inline distT="0" distB="0" distL="0" distR="0" wp14:anchorId="517F5A56" wp14:editId="22C44AC7">
            <wp:extent cx="5731510" cy="2947670"/>
            <wp:effectExtent l="0" t="0" r="2540" b="5080"/>
            <wp:docPr id="105" name="Picture 105" descr="The National Map on data.gov with a window for selecting data. The 'Long term average annual rainfall'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e National Map on data.gov with a window for selecting data. The 'Long term average annual rainfall' option is selected."/>
                    <pic:cNvPicPr/>
                  </pic:nvPicPr>
                  <pic:blipFill>
                    <a:blip r:embed="rId28" cstate="screen">
                      <a:extLst>
                        <a:ext uri="{28A0092B-C50C-407E-A947-70E740481C1C}">
                          <a14:useLocalDpi xmlns:a14="http://schemas.microsoft.com/office/drawing/2010/main"/>
                        </a:ext>
                      </a:extLst>
                    </a:blip>
                    <a:stretch>
                      <a:fillRect/>
                    </a:stretch>
                  </pic:blipFill>
                  <pic:spPr>
                    <a:xfrm>
                      <a:off x="0" y="0"/>
                      <a:ext cx="5731510" cy="2947670"/>
                    </a:xfrm>
                    <a:prstGeom prst="rect">
                      <a:avLst/>
                    </a:prstGeom>
                  </pic:spPr>
                </pic:pic>
              </a:graphicData>
            </a:graphic>
          </wp:inline>
        </w:drawing>
      </w:r>
    </w:p>
    <w:p w14:paraId="30512030" w14:textId="77777777" w:rsidR="00E31A6C" w:rsidRPr="00E31A6C" w:rsidRDefault="00F23125" w:rsidP="006E2B41">
      <w:pPr>
        <w:pStyle w:val="ListParagraph"/>
        <w:numPr>
          <w:ilvl w:val="0"/>
          <w:numId w:val="22"/>
        </w:numPr>
        <w:spacing w:after="160" w:line="259" w:lineRule="auto"/>
        <w:ind w:left="851"/>
        <w:contextualSpacing/>
      </w:pPr>
      <w:r w:rsidRPr="00937D9C">
        <w:t>Then, click the</w:t>
      </w:r>
      <w:r>
        <w:rPr>
          <w:i/>
          <w:iCs/>
        </w:rPr>
        <w:t xml:space="preserve"> “Add to the map” </w:t>
      </w:r>
      <w:r w:rsidRPr="00937D9C">
        <w:t>button at the top right.</w:t>
      </w:r>
      <w:r w:rsidDel="005F3914">
        <w:rPr>
          <w:i/>
          <w:iCs/>
        </w:rPr>
        <w:t xml:space="preserve"> </w:t>
      </w:r>
    </w:p>
    <w:p w14:paraId="33F59AF9" w14:textId="77777777" w:rsidR="00B51C53" w:rsidRDefault="00B51C53" w:rsidP="00E31A6C">
      <w:pPr>
        <w:contextualSpacing/>
        <w:rPr>
          <w:b/>
          <w:bCs/>
        </w:rPr>
      </w:pPr>
    </w:p>
    <w:p w14:paraId="6FF6453B" w14:textId="77777777" w:rsidR="00B51C53" w:rsidRDefault="00B51C53" w:rsidP="00E31A6C">
      <w:pPr>
        <w:contextualSpacing/>
        <w:rPr>
          <w:b/>
          <w:bCs/>
        </w:rPr>
      </w:pPr>
    </w:p>
    <w:p w14:paraId="77DC71A2" w14:textId="77777777" w:rsidR="00D3629A" w:rsidRDefault="00D3629A" w:rsidP="00E31A6C">
      <w:pPr>
        <w:contextualSpacing/>
        <w:rPr>
          <w:b/>
          <w:bCs/>
        </w:rPr>
      </w:pPr>
    </w:p>
    <w:p w14:paraId="74FAD950" w14:textId="322ADF46" w:rsidR="00F23125" w:rsidRDefault="00E31A6C" w:rsidP="00D3629A">
      <w:pPr>
        <w:contextualSpacing/>
      </w:pPr>
      <w:bookmarkStart w:id="275" w:name="_Toc170402819"/>
      <w:r w:rsidRPr="00E31A6C">
        <w:rPr>
          <w:b/>
          <w:bCs/>
        </w:rPr>
        <w:lastRenderedPageBreak/>
        <w:t xml:space="preserve">Figure </w:t>
      </w:r>
      <w:r w:rsidRPr="00E31A6C">
        <w:rPr>
          <w:b/>
          <w:bCs/>
          <w:noProof/>
        </w:rPr>
        <w:fldChar w:fldCharType="begin"/>
      </w:r>
      <w:r w:rsidRPr="00E31A6C">
        <w:rPr>
          <w:b/>
          <w:bCs/>
          <w:noProof/>
        </w:rPr>
        <w:instrText xml:space="preserve"> SEQ Figure \* ARABIC </w:instrText>
      </w:r>
      <w:r w:rsidRPr="00E31A6C">
        <w:rPr>
          <w:b/>
          <w:bCs/>
          <w:noProof/>
        </w:rPr>
        <w:fldChar w:fldCharType="separate"/>
      </w:r>
      <w:r w:rsidR="00A76EF0">
        <w:rPr>
          <w:b/>
          <w:bCs/>
          <w:noProof/>
        </w:rPr>
        <w:t>6</w:t>
      </w:r>
      <w:r w:rsidRPr="00E31A6C">
        <w:rPr>
          <w:b/>
          <w:bCs/>
          <w:noProof/>
        </w:rPr>
        <w:fldChar w:fldCharType="end"/>
      </w:r>
      <w:r w:rsidRPr="00E31A6C">
        <w:rPr>
          <w:b/>
          <w:bCs/>
        </w:rPr>
        <w:t xml:space="preserve"> </w:t>
      </w:r>
      <w:r w:rsidR="00BC54C3">
        <w:rPr>
          <w:b/>
          <w:bCs/>
        </w:rPr>
        <w:t xml:space="preserve">Adding the </w:t>
      </w:r>
      <w:r w:rsidR="007C6BEF">
        <w:rPr>
          <w:b/>
          <w:bCs/>
        </w:rPr>
        <w:t>long-term</w:t>
      </w:r>
      <w:r w:rsidR="00BC54C3">
        <w:rPr>
          <w:b/>
          <w:bCs/>
        </w:rPr>
        <w:t xml:space="preserve"> average rainfall data to t</w:t>
      </w:r>
      <w:r w:rsidRPr="00E31A6C">
        <w:rPr>
          <w:b/>
          <w:bCs/>
        </w:rPr>
        <w:t>he National Map</w:t>
      </w:r>
      <w:r w:rsidR="00B51C53">
        <w:rPr>
          <w:b/>
          <w:bCs/>
        </w:rPr>
        <w:t xml:space="preserve"> </w:t>
      </w:r>
      <w:r w:rsidR="00F23125" w:rsidRPr="00E31A6C">
        <w:rPr>
          <w:i/>
          <w:iCs/>
        </w:rPr>
        <w:br/>
      </w:r>
      <w:r w:rsidR="00F23125" w:rsidRPr="009A7AA4">
        <w:rPr>
          <w:noProof/>
        </w:rPr>
        <w:drawing>
          <wp:inline distT="0" distB="0" distL="0" distR="0" wp14:anchorId="70514E7E" wp14:editId="0A66BF44">
            <wp:extent cx="5731510" cy="2943225"/>
            <wp:effectExtent l="0" t="0" r="2540" b="9525"/>
            <wp:docPr id="106" name="Picture 106" descr="The National Map on data.gov with a window for selecting data. The 'Long term average annual rainfall' option has been selected and the 'Add to the map'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National Map on data.gov with a window for selecting data. The 'Long term average annual rainfall' option has been selected and the 'Add to the map' button is highlighted."/>
                    <pic:cNvPicPr/>
                  </pic:nvPicPr>
                  <pic:blipFill>
                    <a:blip r:embed="rId29" cstate="screen">
                      <a:extLst>
                        <a:ext uri="{28A0092B-C50C-407E-A947-70E740481C1C}">
                          <a14:useLocalDpi xmlns:a14="http://schemas.microsoft.com/office/drawing/2010/main"/>
                        </a:ext>
                      </a:extLst>
                    </a:blip>
                    <a:stretch>
                      <a:fillRect/>
                    </a:stretch>
                  </pic:blipFill>
                  <pic:spPr>
                    <a:xfrm>
                      <a:off x="0" y="0"/>
                      <a:ext cx="5731510" cy="2943225"/>
                    </a:xfrm>
                    <a:prstGeom prst="rect">
                      <a:avLst/>
                    </a:prstGeom>
                  </pic:spPr>
                </pic:pic>
              </a:graphicData>
            </a:graphic>
          </wp:inline>
        </w:drawing>
      </w:r>
      <w:bookmarkEnd w:id="275"/>
    </w:p>
    <w:p w14:paraId="4B8DF4E0" w14:textId="77777777" w:rsidR="00423889" w:rsidRDefault="00F23125" w:rsidP="006E2B41">
      <w:pPr>
        <w:pStyle w:val="ListParagraph"/>
        <w:numPr>
          <w:ilvl w:val="0"/>
          <w:numId w:val="22"/>
        </w:numPr>
        <w:spacing w:after="160" w:line="259" w:lineRule="auto"/>
        <w:ind w:left="851"/>
        <w:contextualSpacing/>
      </w:pPr>
      <w:r>
        <w:t>To check the rainfall amount of the model point location, enter the latitude and longitude in the search bar (located in the top left corner. The search result will be displayed in the search bar. Select the desired location.</w:t>
      </w:r>
    </w:p>
    <w:p w14:paraId="5FF36761" w14:textId="6A7C591A" w:rsidR="00423889" w:rsidRPr="00423889" w:rsidRDefault="00423889" w:rsidP="00423889">
      <w:pPr>
        <w:contextualSpacing/>
        <w:rPr>
          <w:b/>
          <w:bCs/>
        </w:rPr>
      </w:pPr>
      <w:bookmarkStart w:id="276" w:name="_Toc170402820"/>
      <w:r w:rsidRPr="00423889">
        <w:rPr>
          <w:b/>
          <w:bCs/>
        </w:rPr>
        <w:t xml:space="preserve">Figure </w:t>
      </w:r>
      <w:r w:rsidRPr="00423889">
        <w:rPr>
          <w:b/>
          <w:bCs/>
          <w:noProof/>
        </w:rPr>
        <w:fldChar w:fldCharType="begin"/>
      </w:r>
      <w:r w:rsidRPr="00423889">
        <w:rPr>
          <w:b/>
          <w:bCs/>
          <w:noProof/>
        </w:rPr>
        <w:instrText xml:space="preserve"> SEQ Figure \* ARABIC </w:instrText>
      </w:r>
      <w:r w:rsidRPr="00423889">
        <w:rPr>
          <w:b/>
          <w:bCs/>
          <w:noProof/>
        </w:rPr>
        <w:fldChar w:fldCharType="separate"/>
      </w:r>
      <w:r w:rsidR="00A76EF0">
        <w:rPr>
          <w:b/>
          <w:bCs/>
          <w:noProof/>
        </w:rPr>
        <w:t>7</w:t>
      </w:r>
      <w:r w:rsidRPr="00423889">
        <w:rPr>
          <w:b/>
          <w:bCs/>
          <w:noProof/>
        </w:rPr>
        <w:fldChar w:fldCharType="end"/>
      </w:r>
      <w:r w:rsidRPr="00423889">
        <w:rPr>
          <w:b/>
          <w:bCs/>
        </w:rPr>
        <w:t xml:space="preserve"> </w:t>
      </w:r>
      <w:r w:rsidR="00BC06EC">
        <w:rPr>
          <w:b/>
          <w:bCs/>
        </w:rPr>
        <w:t xml:space="preserve">Entering the latitude and longitude of a location into </w:t>
      </w:r>
      <w:r w:rsidRPr="00423889">
        <w:rPr>
          <w:b/>
          <w:bCs/>
        </w:rPr>
        <w:t>the National Map</w:t>
      </w:r>
      <w:bookmarkEnd w:id="276"/>
      <w:r w:rsidRPr="00423889">
        <w:rPr>
          <w:b/>
          <w:bCs/>
        </w:rPr>
        <w:t xml:space="preserve"> </w:t>
      </w:r>
    </w:p>
    <w:p w14:paraId="566FB6FD" w14:textId="071B51AC" w:rsidR="00F23125" w:rsidRDefault="00F23125" w:rsidP="00423889">
      <w:pPr>
        <w:spacing w:after="160" w:line="259" w:lineRule="auto"/>
        <w:contextualSpacing/>
      </w:pPr>
      <w:r w:rsidRPr="00587671">
        <w:rPr>
          <w:noProof/>
        </w:rPr>
        <w:drawing>
          <wp:inline distT="0" distB="0" distL="0" distR="0" wp14:anchorId="18FB2A9C" wp14:editId="64BB8EEB">
            <wp:extent cx="5731510" cy="2939415"/>
            <wp:effectExtent l="0" t="0" r="2540" b="0"/>
            <wp:docPr id="108" name="Picture 108" descr="The National Map on data.gov with a window for selecting data. The long term average annual rainfall data has been added to the map and the latitude and long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he National Map on data.gov with a window for selecting data. The long term average annual rainfall data has been added to the map and the latitude and longitude fields are highlighted."/>
                    <pic:cNvPicPr/>
                  </pic:nvPicPr>
                  <pic:blipFill>
                    <a:blip r:embed="rId30" cstate="screen">
                      <a:extLst>
                        <a:ext uri="{28A0092B-C50C-407E-A947-70E740481C1C}">
                          <a14:useLocalDpi xmlns:a14="http://schemas.microsoft.com/office/drawing/2010/main"/>
                        </a:ext>
                      </a:extLst>
                    </a:blip>
                    <a:stretch>
                      <a:fillRect/>
                    </a:stretch>
                  </pic:blipFill>
                  <pic:spPr>
                    <a:xfrm>
                      <a:off x="0" y="0"/>
                      <a:ext cx="5731510" cy="2939415"/>
                    </a:xfrm>
                    <a:prstGeom prst="rect">
                      <a:avLst/>
                    </a:prstGeom>
                  </pic:spPr>
                </pic:pic>
              </a:graphicData>
            </a:graphic>
          </wp:inline>
        </w:drawing>
      </w:r>
    </w:p>
    <w:p w14:paraId="44201303" w14:textId="77777777" w:rsidR="003B39BD" w:rsidRDefault="00F23125" w:rsidP="006E2B41">
      <w:pPr>
        <w:pStyle w:val="ListParagraph"/>
        <w:numPr>
          <w:ilvl w:val="0"/>
          <w:numId w:val="22"/>
        </w:numPr>
        <w:spacing w:after="160" w:line="259" w:lineRule="auto"/>
        <w:ind w:left="851"/>
        <w:contextualSpacing/>
      </w:pPr>
      <w:r>
        <w:t>Click the map marker icon on the map, this will show the “Feature Information” tab on the right hand corner, yielding location and rainfall information. If minimised, click on the “Long term average annual rainfall – Site Data” heading to expand it, revealing the rainfall amount. The “GRAY_INDEX” is the long term average annual rainfall. Note if it is more or less than 500mm, as this impacts the template choice in the FullCAM process.</w:t>
      </w:r>
    </w:p>
    <w:p w14:paraId="6235A03A" w14:textId="77777777" w:rsidR="003B39BD" w:rsidRDefault="003B39BD" w:rsidP="003B39BD">
      <w:pPr>
        <w:contextualSpacing/>
        <w:rPr>
          <w:b/>
          <w:bCs/>
        </w:rPr>
      </w:pPr>
    </w:p>
    <w:p w14:paraId="32B9F29F" w14:textId="77777777" w:rsidR="007725C7" w:rsidRDefault="007725C7" w:rsidP="003B39BD">
      <w:pPr>
        <w:contextualSpacing/>
        <w:rPr>
          <w:b/>
          <w:bCs/>
        </w:rPr>
      </w:pPr>
    </w:p>
    <w:p w14:paraId="122CC7DD" w14:textId="77777777" w:rsidR="007725C7" w:rsidRDefault="007725C7" w:rsidP="003B39BD">
      <w:pPr>
        <w:contextualSpacing/>
        <w:rPr>
          <w:b/>
          <w:bCs/>
        </w:rPr>
      </w:pPr>
    </w:p>
    <w:p w14:paraId="0DC95D01" w14:textId="48B9DA85" w:rsidR="003B39BD" w:rsidRPr="003B39BD" w:rsidRDefault="003B39BD" w:rsidP="003B39BD">
      <w:pPr>
        <w:contextualSpacing/>
        <w:rPr>
          <w:b/>
          <w:bCs/>
        </w:rPr>
      </w:pPr>
      <w:bookmarkStart w:id="277" w:name="_Toc170402821"/>
      <w:r w:rsidRPr="003B39BD">
        <w:rPr>
          <w:b/>
          <w:bCs/>
        </w:rPr>
        <w:lastRenderedPageBreak/>
        <w:t xml:space="preserve">Figure </w:t>
      </w:r>
      <w:r w:rsidRPr="003B39BD">
        <w:rPr>
          <w:b/>
          <w:bCs/>
          <w:noProof/>
        </w:rPr>
        <w:fldChar w:fldCharType="begin"/>
      </w:r>
      <w:r w:rsidRPr="003B39BD">
        <w:rPr>
          <w:b/>
          <w:bCs/>
          <w:noProof/>
        </w:rPr>
        <w:instrText xml:space="preserve"> SEQ Figure \* ARABIC </w:instrText>
      </w:r>
      <w:r w:rsidRPr="003B39BD">
        <w:rPr>
          <w:b/>
          <w:bCs/>
          <w:noProof/>
        </w:rPr>
        <w:fldChar w:fldCharType="separate"/>
      </w:r>
      <w:r w:rsidR="00A76EF0">
        <w:rPr>
          <w:b/>
          <w:bCs/>
          <w:noProof/>
        </w:rPr>
        <w:t>8</w:t>
      </w:r>
      <w:r w:rsidRPr="003B39BD">
        <w:rPr>
          <w:b/>
          <w:bCs/>
          <w:noProof/>
        </w:rPr>
        <w:fldChar w:fldCharType="end"/>
      </w:r>
      <w:r w:rsidRPr="003B39BD">
        <w:rPr>
          <w:b/>
          <w:bCs/>
        </w:rPr>
        <w:t xml:space="preserve"> </w:t>
      </w:r>
      <w:r w:rsidR="000B7F9B">
        <w:rPr>
          <w:b/>
          <w:bCs/>
        </w:rPr>
        <w:t xml:space="preserve">Identifying the average </w:t>
      </w:r>
      <w:r w:rsidR="00C44C02">
        <w:rPr>
          <w:b/>
          <w:bCs/>
        </w:rPr>
        <w:t xml:space="preserve">annual rainfall for a </w:t>
      </w:r>
      <w:r w:rsidRPr="003B39BD">
        <w:rPr>
          <w:b/>
          <w:bCs/>
        </w:rPr>
        <w:t xml:space="preserve">location </w:t>
      </w:r>
      <w:r w:rsidR="00C44C02">
        <w:rPr>
          <w:b/>
          <w:bCs/>
        </w:rPr>
        <w:t xml:space="preserve">in </w:t>
      </w:r>
      <w:r w:rsidRPr="003B39BD">
        <w:rPr>
          <w:b/>
          <w:bCs/>
        </w:rPr>
        <w:t>the National Map</w:t>
      </w:r>
      <w:bookmarkEnd w:id="277"/>
      <w:r w:rsidRPr="003B39BD">
        <w:rPr>
          <w:b/>
          <w:bCs/>
        </w:rPr>
        <w:t xml:space="preserve"> </w:t>
      </w:r>
    </w:p>
    <w:p w14:paraId="16CBFB87" w14:textId="26DBEDA3" w:rsidR="00F23125" w:rsidRPr="004757E0" w:rsidRDefault="00F23125" w:rsidP="003B39BD">
      <w:pPr>
        <w:spacing w:after="160" w:line="259" w:lineRule="auto"/>
        <w:contextualSpacing/>
      </w:pPr>
      <w:r w:rsidRPr="000D101D">
        <w:rPr>
          <w:noProof/>
        </w:rPr>
        <w:drawing>
          <wp:inline distT="0" distB="0" distL="0" distR="0" wp14:anchorId="32C64834" wp14:editId="098C418E">
            <wp:extent cx="5731510" cy="2934970"/>
            <wp:effectExtent l="0" t="0" r="2540" b="0"/>
            <wp:docPr id="109" name="Picture 109" descr="The National Map on data.gov with a window for selecting data. The long term average annual rainfall data has been added to the map and the value for a poi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he National Map on data.gov with a window for selecting data. The long term average annual rainfall data has been added to the map and the value for a point is highlighted."/>
                    <pic:cNvPicPr/>
                  </pic:nvPicPr>
                  <pic:blipFill>
                    <a:blip r:embed="rId31" cstate="screen">
                      <a:extLst>
                        <a:ext uri="{28A0092B-C50C-407E-A947-70E740481C1C}">
                          <a14:useLocalDpi xmlns:a14="http://schemas.microsoft.com/office/drawing/2010/main"/>
                        </a:ext>
                      </a:extLst>
                    </a:blip>
                    <a:stretch>
                      <a:fillRect/>
                    </a:stretch>
                  </pic:blipFill>
                  <pic:spPr>
                    <a:xfrm>
                      <a:off x="0" y="0"/>
                      <a:ext cx="5731510" cy="2934970"/>
                    </a:xfrm>
                    <a:prstGeom prst="rect">
                      <a:avLst/>
                    </a:prstGeom>
                  </pic:spPr>
                </pic:pic>
              </a:graphicData>
            </a:graphic>
          </wp:inline>
        </w:drawing>
      </w:r>
    </w:p>
    <w:p w14:paraId="2A7D27EF" w14:textId="77777777" w:rsidR="00F23125" w:rsidRDefault="00F23125" w:rsidP="00F23125">
      <w:pPr>
        <w:keepNext/>
      </w:pPr>
      <w:r w:rsidRPr="006110F4">
        <w:rPr>
          <w:noProof/>
          <w:lang w:eastAsia="en-AU"/>
        </w:rPr>
        <w:t xml:space="preserve"> </w:t>
      </w:r>
    </w:p>
    <w:p w14:paraId="1E71D704" w14:textId="16CBBF25" w:rsidR="00F23125" w:rsidRDefault="00F23125" w:rsidP="0010754D">
      <w:pPr>
        <w:pStyle w:val="Heading3"/>
        <w:numPr>
          <w:ilvl w:val="1"/>
          <w:numId w:val="14"/>
        </w:numPr>
        <w:ind w:left="993" w:hanging="993"/>
      </w:pPr>
      <w:bookmarkStart w:id="278" w:name="_Toc150334336"/>
      <w:bookmarkStart w:id="279" w:name="_Toc161671818"/>
      <w:r>
        <w:t>The About Tab</w:t>
      </w:r>
      <w:bookmarkEnd w:id="278"/>
      <w:bookmarkEnd w:id="279"/>
    </w:p>
    <w:p w14:paraId="10526A1B" w14:textId="77777777" w:rsidR="00F23125" w:rsidRDefault="00F23125" w:rsidP="00F23125">
      <w:r>
        <w:t>Back on the FullCAM system, edit the “About” information.</w:t>
      </w:r>
    </w:p>
    <w:p w14:paraId="44BD4362" w14:textId="77777777" w:rsidR="00F23125" w:rsidRDefault="00F23125" w:rsidP="006E2B41">
      <w:pPr>
        <w:pStyle w:val="ListParagraph"/>
        <w:numPr>
          <w:ilvl w:val="0"/>
          <w:numId w:val="28"/>
        </w:numPr>
        <w:spacing w:after="200" w:line="276" w:lineRule="auto"/>
        <w:contextualSpacing/>
      </w:pPr>
      <w:r>
        <w:t>Name the Plot accordingly, choosing one which is easily identifiable and relevant. Note, special characters (including ‘-’) are not allowed.</w:t>
      </w:r>
    </w:p>
    <w:p w14:paraId="2BCEDB92" w14:textId="77777777" w:rsidR="00F23125" w:rsidRDefault="00F23125" w:rsidP="006E2B41">
      <w:pPr>
        <w:pStyle w:val="ListParagraph"/>
        <w:numPr>
          <w:ilvl w:val="0"/>
          <w:numId w:val="28"/>
        </w:numPr>
        <w:spacing w:after="200" w:line="276" w:lineRule="auto"/>
        <w:contextualSpacing/>
      </w:pPr>
      <w:r>
        <w:t>Select a Project, or if none exist, create a new one by clicking the underlined button “Create new project”. Doing so requires assigning a name and description to the Project.</w:t>
      </w:r>
    </w:p>
    <w:p w14:paraId="39CA4921" w14:textId="77777777" w:rsidR="00F23125" w:rsidRDefault="00F23125" w:rsidP="006E2B41">
      <w:pPr>
        <w:pStyle w:val="ListParagraph"/>
        <w:numPr>
          <w:ilvl w:val="0"/>
          <w:numId w:val="28"/>
        </w:numPr>
        <w:spacing w:after="200" w:line="276" w:lineRule="auto"/>
        <w:contextualSpacing/>
      </w:pPr>
      <w:r>
        <w:t>Select a Collection, or if none exist, create a new one by clicking the underlined button “Create new collection”. Doing so requires assigning a name and description to the Collection.</w:t>
      </w:r>
    </w:p>
    <w:p w14:paraId="20644FB5" w14:textId="77777777" w:rsidR="00F23125" w:rsidRDefault="00F23125" w:rsidP="006E2B41">
      <w:pPr>
        <w:pStyle w:val="ListParagraph"/>
        <w:numPr>
          <w:ilvl w:val="0"/>
          <w:numId w:val="28"/>
        </w:numPr>
        <w:spacing w:after="200" w:line="276" w:lineRule="auto"/>
        <w:contextualSpacing/>
      </w:pPr>
      <w:r>
        <w:t>Add a note, if desired.</w:t>
      </w:r>
    </w:p>
    <w:p w14:paraId="435288A1" w14:textId="77777777" w:rsidR="00F23125" w:rsidRDefault="00F23125" w:rsidP="00F23125">
      <w:r>
        <w:t>Click “Next” (or the “Configuration” tab button).</w:t>
      </w:r>
    </w:p>
    <w:p w14:paraId="505052F7" w14:textId="6F573365" w:rsidR="00F23125" w:rsidRDefault="00F23125" w:rsidP="0010754D">
      <w:pPr>
        <w:pStyle w:val="Heading3"/>
        <w:numPr>
          <w:ilvl w:val="1"/>
          <w:numId w:val="14"/>
        </w:numPr>
        <w:ind w:left="993" w:hanging="993"/>
      </w:pPr>
      <w:bookmarkStart w:id="280" w:name="_Toc150334337"/>
      <w:bookmarkStart w:id="281" w:name="_Toc161671819"/>
      <w:r>
        <w:t>Saving a Plot</w:t>
      </w:r>
      <w:bookmarkEnd w:id="280"/>
      <w:bookmarkEnd w:id="281"/>
    </w:p>
    <w:p w14:paraId="348BBCB3" w14:textId="77777777" w:rsidR="00F23125" w:rsidRDefault="00F23125" w:rsidP="006E2B41">
      <w:pPr>
        <w:pStyle w:val="ListParagraph"/>
        <w:numPr>
          <w:ilvl w:val="2"/>
          <w:numId w:val="20"/>
        </w:numPr>
        <w:spacing w:after="200" w:line="276" w:lineRule="auto"/>
        <w:ind w:left="284"/>
        <w:contextualSpacing/>
      </w:pPr>
      <w:r>
        <w:t>You will need to click “Save Plot File” before logging out or leaving the system for an extended period of time, as it will not save the information you enter without doing so.</w:t>
      </w:r>
    </w:p>
    <w:p w14:paraId="6FD2F93D" w14:textId="77777777" w:rsidR="00F23125" w:rsidRDefault="00F23125" w:rsidP="006E2B41">
      <w:pPr>
        <w:pStyle w:val="ListParagraph"/>
        <w:numPr>
          <w:ilvl w:val="2"/>
          <w:numId w:val="20"/>
        </w:numPr>
        <w:spacing w:after="200" w:line="276" w:lineRule="auto"/>
        <w:ind w:left="284"/>
        <w:contextualSpacing/>
      </w:pPr>
      <w:r>
        <w:t>You can then “Update Plot File” to save the changes as you continue.</w:t>
      </w:r>
    </w:p>
    <w:p w14:paraId="0BB08DAD" w14:textId="43DA5B48" w:rsidR="00F23125" w:rsidRDefault="00F23125" w:rsidP="006E2B41">
      <w:pPr>
        <w:pStyle w:val="ListParagraph"/>
        <w:numPr>
          <w:ilvl w:val="2"/>
          <w:numId w:val="20"/>
        </w:numPr>
        <w:spacing w:after="200" w:line="276" w:lineRule="auto"/>
        <w:ind w:left="284"/>
        <w:contextualSpacing/>
      </w:pPr>
      <w:r>
        <w:t>If you log out, you will find your Plot on the list when logging back in. Click on the ‘Edit’ button (with the pencil icon) to continue entering and editing the information of this Plot.</w:t>
      </w:r>
    </w:p>
    <w:p w14:paraId="0F37EAB6" w14:textId="20B77C72" w:rsidR="00F23125" w:rsidDel="00320313" w:rsidRDefault="00F23125" w:rsidP="0010754D">
      <w:pPr>
        <w:pStyle w:val="Heading3"/>
        <w:numPr>
          <w:ilvl w:val="1"/>
          <w:numId w:val="14"/>
        </w:numPr>
        <w:ind w:left="993" w:hanging="993"/>
      </w:pPr>
      <w:bookmarkStart w:id="282" w:name="_Toc150334338"/>
      <w:bookmarkStart w:id="283" w:name="_Toc161671820"/>
      <w:r>
        <w:t>The Configuration Tab</w:t>
      </w:r>
      <w:bookmarkEnd w:id="282"/>
      <w:bookmarkEnd w:id="283"/>
    </w:p>
    <w:p w14:paraId="6F33F8D1" w14:textId="77777777" w:rsidR="00F23125" w:rsidRDefault="00F23125" w:rsidP="006E2B41">
      <w:pPr>
        <w:pStyle w:val="ListParagraph"/>
        <w:numPr>
          <w:ilvl w:val="0"/>
          <w:numId w:val="26"/>
        </w:numPr>
        <w:spacing w:after="200" w:line="276" w:lineRule="auto"/>
        <w:contextualSpacing/>
      </w:pPr>
      <w:r>
        <w:t>Edit the “Configuration” information</w:t>
      </w:r>
    </w:p>
    <w:p w14:paraId="37DD6CAD" w14:textId="77777777" w:rsidR="00F23125" w:rsidRDefault="00F23125" w:rsidP="006E2B41">
      <w:pPr>
        <w:pStyle w:val="ListParagraph"/>
        <w:numPr>
          <w:ilvl w:val="0"/>
          <w:numId w:val="26"/>
        </w:numPr>
        <w:spacing w:after="200" w:line="276" w:lineRule="auto"/>
        <w:contextualSpacing/>
      </w:pPr>
      <w:r>
        <w:t xml:space="preserve">This Determination concerns a forest regeneration activity, so you must select </w:t>
      </w:r>
      <w:r>
        <w:rPr>
          <w:i/>
          <w:iCs/>
        </w:rPr>
        <w:t>Forest system</w:t>
      </w:r>
      <w:r>
        <w:t xml:space="preserve"> from the “Type” drop-down menu.</w:t>
      </w:r>
    </w:p>
    <w:p w14:paraId="449F0157" w14:textId="77777777" w:rsidR="00F23125" w:rsidRDefault="00F23125" w:rsidP="006E2B41">
      <w:pPr>
        <w:pStyle w:val="ListParagraph"/>
        <w:numPr>
          <w:ilvl w:val="0"/>
          <w:numId w:val="26"/>
        </w:numPr>
        <w:spacing w:after="200" w:line="276" w:lineRule="auto"/>
        <w:contextualSpacing/>
      </w:pPr>
      <w:r>
        <w:t>Click “Next” (or the “Timing” tab button).</w:t>
      </w:r>
    </w:p>
    <w:p w14:paraId="23032DF0" w14:textId="169E114E" w:rsidR="00F23125" w:rsidRPr="00320313" w:rsidRDefault="00F23125" w:rsidP="0010754D">
      <w:pPr>
        <w:pStyle w:val="Heading3"/>
        <w:numPr>
          <w:ilvl w:val="1"/>
          <w:numId w:val="14"/>
        </w:numPr>
        <w:ind w:left="993" w:hanging="993"/>
      </w:pPr>
      <w:bookmarkStart w:id="284" w:name="_Toc150334339"/>
      <w:bookmarkStart w:id="285" w:name="_Toc161671821"/>
      <w:r>
        <w:lastRenderedPageBreak/>
        <w:t>The Timing Tab</w:t>
      </w:r>
      <w:bookmarkEnd w:id="284"/>
      <w:bookmarkEnd w:id="285"/>
    </w:p>
    <w:p w14:paraId="07016E0C" w14:textId="77777777" w:rsidR="00B41C1A" w:rsidRPr="00B41C1A" w:rsidRDefault="00F23125" w:rsidP="006E2B41">
      <w:pPr>
        <w:pStyle w:val="ListParagraph"/>
        <w:numPr>
          <w:ilvl w:val="0"/>
          <w:numId w:val="29"/>
        </w:numPr>
        <w:spacing w:after="200" w:line="276" w:lineRule="auto"/>
        <w:contextualSpacing/>
      </w:pPr>
      <w:r w:rsidRPr="003108FB">
        <w:rPr>
          <w:rFonts w:cstheme="minorHAnsi"/>
        </w:rPr>
        <w:t xml:space="preserve">Enter the modelling start and end dates for the </w:t>
      </w:r>
      <w:r>
        <w:t xml:space="preserve">simulation that you will run, </w:t>
      </w:r>
      <w:r w:rsidRPr="003108FB">
        <w:rPr>
          <w:rFonts w:cstheme="minorHAnsi"/>
        </w:rPr>
        <w:t>in the start date and end date text fields by either typing the date, or selecting through the calendar function</w:t>
      </w:r>
    </w:p>
    <w:p w14:paraId="4C062707" w14:textId="1BEA8C8F" w:rsidR="00F23125" w:rsidRPr="00A14973" w:rsidRDefault="00B41C1A" w:rsidP="00566EDA">
      <w:pPr>
        <w:pStyle w:val="Caption"/>
      </w:pPr>
      <w:bookmarkStart w:id="286" w:name="_Toc170402822"/>
      <w:r w:rsidRPr="00DE49CE">
        <w:rPr>
          <w:sz w:val="22"/>
          <w:szCs w:val="16"/>
        </w:rPr>
        <w:t xml:space="preserve">Figure </w:t>
      </w:r>
      <w:r w:rsidRPr="00DE49CE">
        <w:rPr>
          <w:noProof/>
          <w:sz w:val="22"/>
          <w:szCs w:val="16"/>
        </w:rPr>
        <w:fldChar w:fldCharType="begin"/>
      </w:r>
      <w:r w:rsidRPr="00DE49CE">
        <w:rPr>
          <w:noProof/>
          <w:sz w:val="22"/>
          <w:szCs w:val="16"/>
        </w:rPr>
        <w:instrText xml:space="preserve"> SEQ Figure \* ARABIC </w:instrText>
      </w:r>
      <w:r w:rsidRPr="00DE49CE">
        <w:rPr>
          <w:noProof/>
          <w:sz w:val="22"/>
          <w:szCs w:val="16"/>
        </w:rPr>
        <w:fldChar w:fldCharType="separate"/>
      </w:r>
      <w:r w:rsidR="00A76EF0">
        <w:rPr>
          <w:noProof/>
          <w:sz w:val="22"/>
          <w:szCs w:val="16"/>
        </w:rPr>
        <w:t>9</w:t>
      </w:r>
      <w:r w:rsidRPr="00DE49CE">
        <w:rPr>
          <w:noProof/>
          <w:sz w:val="22"/>
          <w:szCs w:val="16"/>
        </w:rPr>
        <w:fldChar w:fldCharType="end"/>
      </w:r>
      <w:r w:rsidRPr="00DE49CE">
        <w:rPr>
          <w:sz w:val="22"/>
          <w:szCs w:val="16"/>
        </w:rPr>
        <w:t xml:space="preserve"> </w:t>
      </w:r>
      <w:r w:rsidR="00C526F1" w:rsidRPr="00DE49CE">
        <w:rPr>
          <w:sz w:val="22"/>
          <w:szCs w:val="16"/>
        </w:rPr>
        <w:t xml:space="preserve">Entering a start date </w:t>
      </w:r>
      <w:r w:rsidRPr="00DE49CE">
        <w:rPr>
          <w:sz w:val="22"/>
          <w:szCs w:val="16"/>
        </w:rPr>
        <w:t>in FullCAM</w:t>
      </w:r>
      <w:r w:rsidR="006D5C61">
        <w:rPr>
          <w:noProof/>
        </w:rPr>
        <w:drawing>
          <wp:inline distT="0" distB="0" distL="0" distR="0" wp14:anchorId="0309A86D" wp14:editId="2E30395A">
            <wp:extent cx="5759188" cy="2212340"/>
            <wp:effectExtent l="0" t="0" r="0" b="0"/>
            <wp:docPr id="71720996" name="Picture 3" descr="The timing tab of the FullCAM 2023 interface. A start date is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0996" name="Picture 3" descr="The timing tab of the FullCAM 2023 interface. A start date is being select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759450" cy="2212441"/>
                    </a:xfrm>
                    <a:prstGeom prst="rect">
                      <a:avLst/>
                    </a:prstGeom>
                    <a:ln>
                      <a:noFill/>
                    </a:ln>
                    <a:extLst>
                      <a:ext uri="{53640926-AAD7-44D8-BBD7-CCE9431645EC}">
                        <a14:shadowObscured xmlns:a14="http://schemas.microsoft.com/office/drawing/2010/main"/>
                      </a:ext>
                    </a:extLst>
                  </pic:spPr>
                </pic:pic>
              </a:graphicData>
            </a:graphic>
          </wp:inline>
        </w:drawing>
      </w:r>
      <w:bookmarkEnd w:id="286"/>
    </w:p>
    <w:p w14:paraId="23142564" w14:textId="77777777" w:rsidR="00F23125" w:rsidRPr="00A14973" w:rsidRDefault="00F23125" w:rsidP="006E2B41">
      <w:pPr>
        <w:pStyle w:val="ListParagraph"/>
        <w:numPr>
          <w:ilvl w:val="2"/>
          <w:numId w:val="24"/>
        </w:numPr>
        <w:spacing w:after="200" w:line="276" w:lineRule="auto"/>
        <w:ind w:left="1134"/>
        <w:contextualSpacing/>
      </w:pPr>
      <w:r>
        <w:rPr>
          <w:rFonts w:cstheme="minorHAnsi"/>
        </w:rPr>
        <w:t>The accepted format is DD / MM / YYYY.</w:t>
      </w:r>
      <w:r w:rsidRPr="00DF74C7">
        <w:rPr>
          <w:noProof/>
          <w:lang w:eastAsia="en-AU"/>
        </w:rPr>
        <w:t xml:space="preserve"> </w:t>
      </w:r>
    </w:p>
    <w:p w14:paraId="56EB2BBE" w14:textId="77777777" w:rsidR="00F23125" w:rsidRPr="00AD7CAB" w:rsidRDefault="00F23125" w:rsidP="006E2B41">
      <w:pPr>
        <w:pStyle w:val="ListParagraph"/>
        <w:numPr>
          <w:ilvl w:val="2"/>
          <w:numId w:val="24"/>
        </w:numPr>
        <w:spacing w:after="200" w:line="276" w:lineRule="auto"/>
        <w:ind w:left="1134"/>
        <w:contextualSpacing/>
      </w:pPr>
      <w:r>
        <w:t>The “End Date” must be 100 years after the “Start Date”.</w:t>
      </w:r>
    </w:p>
    <w:p w14:paraId="16F9FDA1" w14:textId="77777777" w:rsidR="00F23125" w:rsidRPr="00DC192A" w:rsidRDefault="00F23125" w:rsidP="00F23125">
      <w:r w:rsidRPr="001A651F">
        <w:rPr>
          <w:rFonts w:cstheme="minorHAnsi"/>
        </w:rPr>
        <w:t>Click “Next” (or the “Location info” tab button).</w:t>
      </w:r>
    </w:p>
    <w:p w14:paraId="0F83C8A8" w14:textId="656C4712" w:rsidR="00F23125" w:rsidRPr="006B5EAB" w:rsidRDefault="00F23125" w:rsidP="0010754D">
      <w:pPr>
        <w:pStyle w:val="Heading3"/>
        <w:numPr>
          <w:ilvl w:val="1"/>
          <w:numId w:val="14"/>
        </w:numPr>
        <w:ind w:left="993" w:hanging="993"/>
      </w:pPr>
      <w:bookmarkStart w:id="287" w:name="_Toc150334340"/>
      <w:bookmarkStart w:id="288" w:name="_Toc161671822"/>
      <w:r>
        <w:t>The Location info Tab</w:t>
      </w:r>
      <w:bookmarkEnd w:id="287"/>
      <w:bookmarkEnd w:id="288"/>
    </w:p>
    <w:p w14:paraId="718F7ABA" w14:textId="77777777" w:rsidR="00E3502F" w:rsidRDefault="00F23125" w:rsidP="00EF4621">
      <w:pPr>
        <w:pStyle w:val="ListParagraph"/>
        <w:numPr>
          <w:ilvl w:val="0"/>
          <w:numId w:val="25"/>
        </w:numPr>
        <w:spacing w:after="200" w:line="276" w:lineRule="auto"/>
        <w:ind w:left="426"/>
        <w:contextualSpacing/>
      </w:pPr>
      <w:r>
        <w:t>Enter the longitude and latitude (in decimal degrees i.e. -xx.xxxxx, xx.xxxxx) of the model point location in the appropriate text fields on the left side. This should be the approximate centre of the CEA (as defined in section 29 of the Determination). Users must enter the full five decimal places as these will be recorded within the plot file itself.</w:t>
      </w:r>
    </w:p>
    <w:p w14:paraId="39ED3D26" w14:textId="77777777" w:rsidR="00F473EC" w:rsidRDefault="00F473EC" w:rsidP="00E3502F">
      <w:pPr>
        <w:rPr>
          <w:b/>
          <w:bCs/>
        </w:rPr>
      </w:pPr>
      <w:bookmarkStart w:id="289" w:name="_Toc150421507"/>
    </w:p>
    <w:p w14:paraId="567E67DA" w14:textId="77777777" w:rsidR="00F473EC" w:rsidRDefault="00F473EC" w:rsidP="00E3502F">
      <w:pPr>
        <w:rPr>
          <w:b/>
          <w:bCs/>
        </w:rPr>
      </w:pPr>
    </w:p>
    <w:p w14:paraId="53BE76FD" w14:textId="77777777" w:rsidR="00F473EC" w:rsidRDefault="00F473EC" w:rsidP="00E3502F">
      <w:pPr>
        <w:rPr>
          <w:b/>
          <w:bCs/>
        </w:rPr>
      </w:pPr>
    </w:p>
    <w:p w14:paraId="6DED0C24" w14:textId="77777777" w:rsidR="00F473EC" w:rsidRDefault="00F473EC" w:rsidP="00E3502F">
      <w:pPr>
        <w:rPr>
          <w:b/>
          <w:bCs/>
        </w:rPr>
      </w:pPr>
    </w:p>
    <w:p w14:paraId="71657166" w14:textId="77777777" w:rsidR="00F473EC" w:rsidRDefault="00F473EC" w:rsidP="00E3502F">
      <w:pPr>
        <w:rPr>
          <w:b/>
          <w:bCs/>
        </w:rPr>
      </w:pPr>
    </w:p>
    <w:p w14:paraId="62ECD7A8" w14:textId="77777777" w:rsidR="00F473EC" w:rsidRDefault="00F473EC" w:rsidP="00E3502F">
      <w:pPr>
        <w:rPr>
          <w:b/>
          <w:bCs/>
        </w:rPr>
      </w:pPr>
    </w:p>
    <w:p w14:paraId="0E66C49B" w14:textId="77777777" w:rsidR="00F473EC" w:rsidRDefault="00F473EC" w:rsidP="00E3502F">
      <w:pPr>
        <w:rPr>
          <w:b/>
          <w:bCs/>
        </w:rPr>
      </w:pPr>
    </w:p>
    <w:p w14:paraId="388A2E02" w14:textId="77777777" w:rsidR="00F473EC" w:rsidRDefault="00F473EC" w:rsidP="00E3502F">
      <w:pPr>
        <w:rPr>
          <w:b/>
          <w:bCs/>
        </w:rPr>
      </w:pPr>
    </w:p>
    <w:p w14:paraId="1B1BAE35" w14:textId="77777777" w:rsidR="00F473EC" w:rsidRDefault="00F473EC" w:rsidP="00E3502F">
      <w:pPr>
        <w:rPr>
          <w:b/>
          <w:bCs/>
        </w:rPr>
      </w:pPr>
    </w:p>
    <w:p w14:paraId="4DB58D3A" w14:textId="60A9F661" w:rsidR="00F23125" w:rsidRDefault="00E3502F" w:rsidP="00F23125">
      <w:bookmarkStart w:id="290" w:name="_Toc170402823"/>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A76EF0">
        <w:rPr>
          <w:b/>
          <w:bCs/>
          <w:noProof/>
        </w:rPr>
        <w:t>10</w:t>
      </w:r>
      <w:r w:rsidRPr="00EA5408">
        <w:rPr>
          <w:b/>
          <w:bCs/>
          <w:noProof/>
        </w:rPr>
        <w:fldChar w:fldCharType="end"/>
      </w:r>
      <w:r w:rsidRPr="00EA5408">
        <w:rPr>
          <w:b/>
          <w:bCs/>
        </w:rPr>
        <w:t xml:space="preserve"> </w:t>
      </w:r>
      <w:r>
        <w:rPr>
          <w:b/>
          <w:bCs/>
        </w:rPr>
        <w:t>Entering longitude and latitude in FullCAM</w:t>
      </w:r>
      <w:bookmarkEnd w:id="289"/>
      <w:r w:rsidR="007E79FB">
        <w:rPr>
          <w:noProof/>
        </w:rPr>
        <w:drawing>
          <wp:inline distT="0" distB="0" distL="0" distR="0" wp14:anchorId="77BD6F9C" wp14:editId="5D375121">
            <wp:extent cx="5759450" cy="2546350"/>
            <wp:effectExtent l="0" t="0" r="0" b="6350"/>
            <wp:docPr id="1209079278" name="Picture 1" descr="The Location info tab of the FullCAM 2024 interface. The Longitude and Lat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79278" name="Picture 1" descr="The Location info tab of the FullCAM 2024 interface. The Longitude and Latitude fields are highlight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759450" cy="2546350"/>
                    </a:xfrm>
                    <a:prstGeom prst="rect">
                      <a:avLst/>
                    </a:prstGeom>
                    <a:ln>
                      <a:noFill/>
                    </a:ln>
                    <a:extLst>
                      <a:ext uri="{53640926-AAD7-44D8-BBD7-CCE9431645EC}">
                        <a14:shadowObscured xmlns:a14="http://schemas.microsoft.com/office/drawing/2010/main"/>
                      </a:ext>
                    </a:extLst>
                  </pic:spPr>
                </pic:pic>
              </a:graphicData>
            </a:graphic>
          </wp:inline>
        </w:drawing>
      </w:r>
      <w:bookmarkEnd w:id="290"/>
    </w:p>
    <w:p w14:paraId="5BBE8D88" w14:textId="77777777" w:rsidR="006117A7" w:rsidRDefault="008F31FC" w:rsidP="006E2B41">
      <w:pPr>
        <w:pStyle w:val="ListParagraph"/>
        <w:numPr>
          <w:ilvl w:val="0"/>
          <w:numId w:val="25"/>
        </w:numPr>
        <w:spacing w:after="200" w:line="276" w:lineRule="auto"/>
        <w:ind w:left="426"/>
        <w:contextualSpacing/>
      </w:pPr>
      <w:r>
        <w:t>Under “Spatial data”,</w:t>
      </w:r>
      <w:r w:rsidR="003558F0">
        <w:t xml:space="preserve"> select “All” from the “Forest category” </w:t>
      </w:r>
      <w:r w:rsidR="00DC082E">
        <w:t xml:space="preserve">drop down menu. </w:t>
      </w:r>
    </w:p>
    <w:p w14:paraId="1C498321" w14:textId="7BC7927D" w:rsidR="001064F4" w:rsidRDefault="006117A7" w:rsidP="006117A7">
      <w:pPr>
        <w:contextualSpacing/>
      </w:pPr>
      <w:bookmarkStart w:id="291" w:name="_Toc170402824"/>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Pr>
          <w:b/>
          <w:bCs/>
          <w:noProof/>
        </w:rPr>
        <w:t>10</w:t>
      </w:r>
      <w:r w:rsidRPr="00EA5408">
        <w:rPr>
          <w:b/>
          <w:bCs/>
          <w:noProof/>
        </w:rPr>
        <w:fldChar w:fldCharType="end"/>
      </w:r>
      <w:r w:rsidRPr="00EA5408">
        <w:rPr>
          <w:b/>
          <w:bCs/>
        </w:rPr>
        <w:t xml:space="preserve"> </w:t>
      </w:r>
      <w:r>
        <w:rPr>
          <w:b/>
          <w:bCs/>
        </w:rPr>
        <w:t xml:space="preserve">Selecting the </w:t>
      </w:r>
      <w:r w:rsidR="00792BDF">
        <w:rPr>
          <w:b/>
          <w:bCs/>
        </w:rPr>
        <w:t>Forest category</w:t>
      </w:r>
      <w:bookmarkEnd w:id="291"/>
    </w:p>
    <w:p w14:paraId="6D757A2A" w14:textId="50714782" w:rsidR="006117A7" w:rsidRDefault="006117A7" w:rsidP="006117A7">
      <w:pPr>
        <w:contextualSpacing/>
      </w:pPr>
      <w:r>
        <w:rPr>
          <w:noProof/>
        </w:rPr>
        <w:drawing>
          <wp:inline distT="0" distB="0" distL="0" distR="0" wp14:anchorId="24D1350C" wp14:editId="1435238F">
            <wp:extent cx="2336800" cy="1308100"/>
            <wp:effectExtent l="0" t="0" r="6350" b="6350"/>
            <wp:docPr id="455037006" name="Picture 2" descr="The Forest category drop down menu in the spatial data section of the Location info tab of the FullCAM 2024 interface. The 'All' option is highlighted in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37006" name="Picture 2" descr="The Forest category drop down menu in the spatial data section of the Location info tab of the FullCAM 2024 interface. The 'All' option is highlighted in the drop down menu."/>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336800" cy="1308100"/>
                    </a:xfrm>
                    <a:prstGeom prst="rect">
                      <a:avLst/>
                    </a:prstGeom>
                    <a:ln>
                      <a:noFill/>
                    </a:ln>
                    <a:extLst>
                      <a:ext uri="{53640926-AAD7-44D8-BBD7-CCE9431645EC}">
                        <a14:shadowObscured xmlns:a14="http://schemas.microsoft.com/office/drawing/2010/main"/>
                      </a:ext>
                    </a:extLst>
                  </pic:spPr>
                </pic:pic>
              </a:graphicData>
            </a:graphic>
          </wp:inline>
        </w:drawing>
      </w:r>
    </w:p>
    <w:p w14:paraId="48F7CCC0" w14:textId="2F8BABC5" w:rsidR="00F23125" w:rsidRDefault="00F23125" w:rsidP="006E2B41">
      <w:pPr>
        <w:pStyle w:val="ListParagraph"/>
        <w:numPr>
          <w:ilvl w:val="0"/>
          <w:numId w:val="25"/>
        </w:numPr>
        <w:spacing w:after="200" w:line="276" w:lineRule="auto"/>
        <w:ind w:left="426"/>
        <w:contextualSpacing/>
      </w:pPr>
      <w:r>
        <w:t>Click the green “</w:t>
      </w:r>
      <w:r w:rsidRPr="007E4A25">
        <w:rPr>
          <w:i/>
          <w:iCs/>
        </w:rPr>
        <w:t>Query FullCAM spatial data</w:t>
      </w:r>
      <w:r>
        <w:t>” button and check the selected “Initial tree” species. This Determination concerns a forest regeneration activity, so the “Initial tree” species should be either “Native Species Regeneration &lt;500mm rainfall” or “Native Species Regeneration &gt;=500mm rainfall”. The rainfall zone of the “Initial tree” species should correspond to the rainfall zone of the template. Do not add any other species.</w:t>
      </w:r>
      <w:r>
        <w:br/>
        <w:t xml:space="preserve">Note: FullCAM </w:t>
      </w:r>
      <w:r w:rsidRPr="004A21EA">
        <w:t>spatial data must be queried each time FullCAM is opened to run the plot file. This will ensure the data is downloaded and applied each time the plot file is run</w:t>
      </w:r>
      <w:r>
        <w:t xml:space="preserve">. </w:t>
      </w:r>
    </w:p>
    <w:p w14:paraId="6576C40E" w14:textId="4F963739" w:rsidR="00F23125" w:rsidRDefault="003D6CF3" w:rsidP="0010754D">
      <w:pPr>
        <w:rPr>
          <w:noProof/>
          <w:lang w:eastAsia="en-AU"/>
        </w:rPr>
      </w:pPr>
      <w:bookmarkStart w:id="292" w:name="_Toc170402825"/>
      <w:r w:rsidRPr="003D6CF3">
        <w:rPr>
          <w:b/>
          <w:bCs/>
        </w:rPr>
        <w:lastRenderedPageBreak/>
        <w:t xml:space="preserve">Figure </w:t>
      </w:r>
      <w:r w:rsidRPr="003D6CF3">
        <w:rPr>
          <w:b/>
          <w:bCs/>
          <w:noProof/>
        </w:rPr>
        <w:fldChar w:fldCharType="begin"/>
      </w:r>
      <w:r w:rsidRPr="003D6CF3">
        <w:rPr>
          <w:b/>
          <w:bCs/>
          <w:noProof/>
        </w:rPr>
        <w:instrText xml:space="preserve"> SEQ Figure \* ARABIC </w:instrText>
      </w:r>
      <w:r w:rsidRPr="003D6CF3">
        <w:rPr>
          <w:b/>
          <w:bCs/>
          <w:noProof/>
        </w:rPr>
        <w:fldChar w:fldCharType="separate"/>
      </w:r>
      <w:r w:rsidR="00A76EF0">
        <w:rPr>
          <w:b/>
          <w:bCs/>
          <w:noProof/>
        </w:rPr>
        <w:t>12</w:t>
      </w:r>
      <w:r w:rsidRPr="003D6CF3">
        <w:rPr>
          <w:b/>
          <w:bCs/>
          <w:noProof/>
        </w:rPr>
        <w:fldChar w:fldCharType="end"/>
      </w:r>
      <w:r w:rsidRPr="003D6CF3">
        <w:rPr>
          <w:b/>
          <w:bCs/>
        </w:rPr>
        <w:t xml:space="preserve"> </w:t>
      </w:r>
      <w:r w:rsidR="00052DFC">
        <w:rPr>
          <w:b/>
          <w:bCs/>
        </w:rPr>
        <w:t>Querying FullCAM spatial data</w:t>
      </w:r>
      <w:r w:rsidRPr="003D6CF3">
        <w:rPr>
          <w:b/>
          <w:bCs/>
        </w:rPr>
        <w:t xml:space="preserve"> in FullCAM</w:t>
      </w:r>
      <w:r w:rsidR="00A445B3">
        <w:rPr>
          <w:noProof/>
          <w:lang w:eastAsia="en-AU"/>
        </w:rPr>
        <w:drawing>
          <wp:inline distT="0" distB="0" distL="0" distR="0" wp14:anchorId="094F1BE9" wp14:editId="40AA381C">
            <wp:extent cx="5758649" cy="2553970"/>
            <wp:effectExtent l="0" t="0" r="0" b="0"/>
            <wp:docPr id="1336412312" name="Picture 5" descr="The Location info tab of the FullCAM 2024 interface. The 'Query FullCAM spatial data'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12312" name="Picture 5" descr="The Location info tab of the FullCAM 2024 interface. The 'Query FullCAM spatial data' button has been highlighted."/>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759450" cy="2554325"/>
                    </a:xfrm>
                    <a:prstGeom prst="rect">
                      <a:avLst/>
                    </a:prstGeom>
                    <a:ln>
                      <a:noFill/>
                    </a:ln>
                    <a:extLst>
                      <a:ext uri="{53640926-AAD7-44D8-BBD7-CCE9431645EC}">
                        <a14:shadowObscured xmlns:a14="http://schemas.microsoft.com/office/drawing/2010/main"/>
                      </a:ext>
                    </a:extLst>
                  </pic:spPr>
                </pic:pic>
              </a:graphicData>
            </a:graphic>
          </wp:inline>
        </w:drawing>
      </w:r>
      <w:bookmarkEnd w:id="292"/>
    </w:p>
    <w:p w14:paraId="184C32EB" w14:textId="77777777" w:rsidR="00F23125" w:rsidRDefault="00F23125" w:rsidP="006E2B41">
      <w:pPr>
        <w:pStyle w:val="ListParagraph"/>
        <w:numPr>
          <w:ilvl w:val="0"/>
          <w:numId w:val="25"/>
        </w:numPr>
        <w:spacing w:after="200" w:line="276" w:lineRule="auto"/>
        <w:ind w:left="426"/>
        <w:contextualSpacing/>
      </w:pPr>
      <w:r>
        <w:rPr>
          <w:noProof/>
          <w:lang w:eastAsia="en-AU"/>
        </w:rPr>
        <w:t>Click on the “</w:t>
      </w:r>
      <w:r w:rsidRPr="00B232EC">
        <w:rPr>
          <w:i/>
          <w:iCs/>
          <w:noProof/>
          <w:lang w:eastAsia="en-AU"/>
        </w:rPr>
        <w:t>Initial Conditions</w:t>
      </w:r>
      <w:r>
        <w:rPr>
          <w:noProof/>
          <w:lang w:eastAsia="en-AU"/>
        </w:rPr>
        <w:t>” tab button.</w:t>
      </w:r>
    </w:p>
    <w:p w14:paraId="3E4A0F14" w14:textId="77777777" w:rsidR="00F23125" w:rsidRDefault="00F23125" w:rsidP="00F23125">
      <w:pPr>
        <w:pStyle w:val="ListParagraph"/>
        <w:ind w:left="360"/>
      </w:pPr>
    </w:p>
    <w:p w14:paraId="3A314476" w14:textId="457CB8E8" w:rsidR="00F23125" w:rsidRDefault="00F23125" w:rsidP="0010754D">
      <w:pPr>
        <w:pStyle w:val="Heading3"/>
        <w:numPr>
          <w:ilvl w:val="1"/>
          <w:numId w:val="25"/>
        </w:numPr>
        <w:ind w:left="993" w:hanging="993"/>
      </w:pPr>
      <w:bookmarkStart w:id="293" w:name="_Toc150334341"/>
      <w:bookmarkStart w:id="294" w:name="_Toc161671823"/>
      <w:r>
        <w:t>The Site Tab</w:t>
      </w:r>
      <w:bookmarkEnd w:id="293"/>
      <w:bookmarkEnd w:id="294"/>
    </w:p>
    <w:p w14:paraId="0F1C46AD" w14:textId="746D6470" w:rsidR="00F23125" w:rsidRDefault="00F23125" w:rsidP="00F23125">
      <w:r>
        <w:t>Do NOT edit any variables on this page, skip to the “</w:t>
      </w:r>
      <w:r w:rsidR="009F291C">
        <w:rPr>
          <w:i/>
          <w:iCs/>
        </w:rPr>
        <w:t>Initial conditions</w:t>
      </w:r>
      <w:r>
        <w:t>” tab.</w:t>
      </w:r>
    </w:p>
    <w:p w14:paraId="4AD00C3A" w14:textId="13EF7CE8" w:rsidR="00F23125" w:rsidRDefault="00F23125" w:rsidP="0010754D">
      <w:pPr>
        <w:pStyle w:val="Heading3"/>
        <w:numPr>
          <w:ilvl w:val="1"/>
          <w:numId w:val="25"/>
        </w:numPr>
        <w:ind w:left="993" w:hanging="993"/>
      </w:pPr>
      <w:bookmarkStart w:id="295" w:name="_Toc150334342"/>
      <w:bookmarkStart w:id="296" w:name="_Toc161671824"/>
      <w:r>
        <w:t>The Trees Tab</w:t>
      </w:r>
      <w:bookmarkEnd w:id="295"/>
      <w:bookmarkEnd w:id="296"/>
    </w:p>
    <w:p w14:paraId="2A71DB72" w14:textId="5AD9C07E" w:rsidR="00F23125" w:rsidRDefault="00F23125" w:rsidP="00F23125">
      <w:r>
        <w:t>Do NOT edit any variables on this page, skip to the “</w:t>
      </w:r>
      <w:r w:rsidR="009F291C">
        <w:rPr>
          <w:i/>
          <w:iCs/>
        </w:rPr>
        <w:t>Initial conditions</w:t>
      </w:r>
      <w:r>
        <w:t>” tab.</w:t>
      </w:r>
    </w:p>
    <w:p w14:paraId="6CFC7E1A" w14:textId="6E2523A2" w:rsidR="00F23125" w:rsidRDefault="00F23125" w:rsidP="0010754D">
      <w:pPr>
        <w:pStyle w:val="Heading3"/>
        <w:numPr>
          <w:ilvl w:val="1"/>
          <w:numId w:val="25"/>
        </w:numPr>
        <w:ind w:left="993" w:hanging="993"/>
      </w:pPr>
      <w:bookmarkStart w:id="297" w:name="_Toc150334343"/>
      <w:bookmarkStart w:id="298" w:name="_Toc161671825"/>
      <w:r>
        <w:t>The Soil Tab</w:t>
      </w:r>
      <w:bookmarkEnd w:id="297"/>
      <w:bookmarkEnd w:id="298"/>
    </w:p>
    <w:p w14:paraId="2D7E958C" w14:textId="02CECB97" w:rsidR="00F23125" w:rsidRDefault="00F23125" w:rsidP="00F23125">
      <w:r>
        <w:t>Do NOT edit any variables on this page, skip to the “</w:t>
      </w:r>
      <w:r w:rsidR="009F291C">
        <w:rPr>
          <w:i/>
          <w:iCs/>
        </w:rPr>
        <w:t>Initial conditions</w:t>
      </w:r>
      <w:r>
        <w:t>” tab.</w:t>
      </w:r>
    </w:p>
    <w:p w14:paraId="6C3BD720" w14:textId="5958593F" w:rsidR="00F23125" w:rsidRDefault="00F23125" w:rsidP="0010754D">
      <w:pPr>
        <w:pStyle w:val="Heading3"/>
        <w:numPr>
          <w:ilvl w:val="1"/>
          <w:numId w:val="25"/>
        </w:numPr>
        <w:ind w:left="993" w:hanging="993"/>
      </w:pPr>
      <w:bookmarkStart w:id="299" w:name="_Toc150334344"/>
      <w:bookmarkStart w:id="300" w:name="_Toc161671826"/>
      <w:r>
        <w:t>The Initial Conditions Tab</w:t>
      </w:r>
      <w:bookmarkEnd w:id="299"/>
      <w:bookmarkEnd w:id="300"/>
    </w:p>
    <w:p w14:paraId="093F9F57" w14:textId="77777777" w:rsidR="000D3AD8" w:rsidRDefault="00DE615C" w:rsidP="00DE615C">
      <w:pPr>
        <w:pStyle w:val="ListParagraph"/>
        <w:numPr>
          <w:ilvl w:val="3"/>
          <w:numId w:val="24"/>
        </w:numPr>
        <w:ind w:left="426" w:hanging="426"/>
      </w:pPr>
      <w:r>
        <w:t xml:space="preserve">Click the arrow </w:t>
      </w:r>
      <w:r w:rsidR="005F026E">
        <w:t xml:space="preserve">to the </w:t>
      </w:r>
      <w:r w:rsidR="00945F63">
        <w:t xml:space="preserve">left of </w:t>
      </w:r>
      <w:r w:rsidR="008D1BE0">
        <w:t>the “Forest” section</w:t>
      </w:r>
      <w:r w:rsidR="005F026E">
        <w:t xml:space="preserve"> </w:t>
      </w:r>
      <w:r w:rsidR="00945F63">
        <w:t>to open th</w:t>
      </w:r>
      <w:r w:rsidR="000D3AD8">
        <w:t xml:space="preserve">at </w:t>
      </w:r>
      <w:r w:rsidR="005F026E">
        <w:t xml:space="preserve">section. </w:t>
      </w:r>
    </w:p>
    <w:p w14:paraId="4A195F89" w14:textId="77777777" w:rsidR="00BD32F2" w:rsidRDefault="005F026E" w:rsidP="00DE615C">
      <w:pPr>
        <w:pStyle w:val="ListParagraph"/>
        <w:numPr>
          <w:ilvl w:val="3"/>
          <w:numId w:val="24"/>
        </w:numPr>
        <w:ind w:left="426" w:hanging="426"/>
      </w:pPr>
      <w:r>
        <w:t xml:space="preserve">Click </w:t>
      </w:r>
      <w:r w:rsidR="00945F63">
        <w:t xml:space="preserve">the </w:t>
      </w:r>
      <w:r w:rsidR="000D3AD8">
        <w:t xml:space="preserve">arrow to the left of the </w:t>
      </w:r>
      <w:r w:rsidR="00945F63">
        <w:t xml:space="preserve">“Tress” </w:t>
      </w:r>
      <w:r w:rsidR="000D3AD8">
        <w:t xml:space="preserve">section to open that section. </w:t>
      </w:r>
    </w:p>
    <w:p w14:paraId="36B2D4E7" w14:textId="77777777" w:rsidR="00667311" w:rsidRDefault="00BD32F2" w:rsidP="00DE615C">
      <w:pPr>
        <w:pStyle w:val="ListParagraph"/>
        <w:numPr>
          <w:ilvl w:val="3"/>
          <w:numId w:val="24"/>
        </w:numPr>
        <w:ind w:left="426" w:hanging="426"/>
      </w:pPr>
      <w:r>
        <w:t xml:space="preserve">Ensure the “The forest has trees growing in it at the start of the simulation” </w:t>
      </w:r>
      <w:r w:rsidR="003820A4">
        <w:t xml:space="preserve">slider is in the OFF position. </w:t>
      </w:r>
    </w:p>
    <w:p w14:paraId="2BA018B1" w14:textId="45902476" w:rsidR="003D0B1B" w:rsidRDefault="00372CB4" w:rsidP="00667311">
      <w:pPr>
        <w:pStyle w:val="ListParagraph"/>
        <w:ind w:left="426"/>
      </w:pPr>
      <w:r>
        <w:t xml:space="preserve">Note that </w:t>
      </w:r>
      <w:r w:rsidR="006407C4">
        <w:t>this slider will default to the ON position when you set a species as the initial species. You must return to this tab an</w:t>
      </w:r>
      <w:r w:rsidR="00667311">
        <w:t>d</w:t>
      </w:r>
      <w:r w:rsidR="006407C4">
        <w:t xml:space="preserve"> </w:t>
      </w:r>
      <w:r w:rsidR="00667311">
        <w:t>repeat steps 1-3 if you update the initial species.</w:t>
      </w:r>
    </w:p>
    <w:p w14:paraId="43E0F358" w14:textId="77777777" w:rsidR="00EC23AD" w:rsidRDefault="00EC23AD" w:rsidP="00667311">
      <w:pPr>
        <w:pStyle w:val="ListParagraph"/>
        <w:ind w:left="426"/>
      </w:pPr>
    </w:p>
    <w:p w14:paraId="68CDEF84" w14:textId="666F8B24" w:rsidR="00A023A4" w:rsidRDefault="00EC23AD" w:rsidP="00EC23AD">
      <w:bookmarkStart w:id="301" w:name="_Toc170402826"/>
      <w:r w:rsidRPr="00EC23AD">
        <w:rPr>
          <w:b/>
          <w:bCs/>
        </w:rPr>
        <w:t xml:space="preserve">Figure </w:t>
      </w:r>
      <w:r w:rsidRPr="00EC23AD">
        <w:rPr>
          <w:b/>
          <w:bCs/>
          <w:noProof/>
        </w:rPr>
        <w:fldChar w:fldCharType="begin"/>
      </w:r>
      <w:r w:rsidRPr="00EC23AD">
        <w:rPr>
          <w:b/>
          <w:bCs/>
          <w:noProof/>
        </w:rPr>
        <w:instrText xml:space="preserve"> SEQ Figure \* ARABIC </w:instrText>
      </w:r>
      <w:r w:rsidRPr="00EC23AD">
        <w:rPr>
          <w:b/>
          <w:bCs/>
          <w:noProof/>
        </w:rPr>
        <w:fldChar w:fldCharType="separate"/>
      </w:r>
      <w:r w:rsidR="00A76EF0">
        <w:rPr>
          <w:b/>
          <w:bCs/>
          <w:noProof/>
        </w:rPr>
        <w:t>13</w:t>
      </w:r>
      <w:r w:rsidRPr="00EC23AD">
        <w:rPr>
          <w:b/>
          <w:bCs/>
          <w:noProof/>
        </w:rPr>
        <w:fldChar w:fldCharType="end"/>
      </w:r>
      <w:r w:rsidRPr="00EC23AD">
        <w:rPr>
          <w:b/>
          <w:bCs/>
        </w:rPr>
        <w:t xml:space="preserve"> Querying FullCAM spatial data in FullCAM</w:t>
      </w:r>
      <w:r>
        <w:rPr>
          <w:noProof/>
        </w:rPr>
        <w:drawing>
          <wp:inline distT="0" distB="0" distL="0" distR="0" wp14:anchorId="6C00955A" wp14:editId="6F34338A">
            <wp:extent cx="5759450" cy="1847850"/>
            <wp:effectExtent l="0" t="0" r="0" b="0"/>
            <wp:docPr id="398062528" name="Picture 3" descr="The Initial conditions tab of the FullCAM 2024 interface. The 'The forest has trees growing in it at the start of the simulation' slider is in the OFF position an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62528" name="Picture 3" descr="The Initial conditions tab of the FullCAM 2024 interface. The 'The forest has trees growing in it at the start of the simulation' slider is in the OFF position and has been highlighted."/>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759450" cy="1847850"/>
                    </a:xfrm>
                    <a:prstGeom prst="rect">
                      <a:avLst/>
                    </a:prstGeom>
                    <a:ln>
                      <a:noFill/>
                    </a:ln>
                    <a:extLst>
                      <a:ext uri="{53640926-AAD7-44D8-BBD7-CCE9431645EC}">
                        <a14:shadowObscured xmlns:a14="http://schemas.microsoft.com/office/drawing/2010/main"/>
                      </a:ext>
                    </a:extLst>
                  </pic:spPr>
                </pic:pic>
              </a:graphicData>
            </a:graphic>
          </wp:inline>
        </w:drawing>
      </w:r>
      <w:bookmarkEnd w:id="301"/>
    </w:p>
    <w:p w14:paraId="3A4FE04F" w14:textId="222526BA" w:rsidR="00BD704E" w:rsidRDefault="00BD704E" w:rsidP="00BD704E">
      <w:pPr>
        <w:pStyle w:val="ListParagraph"/>
        <w:numPr>
          <w:ilvl w:val="3"/>
          <w:numId w:val="24"/>
        </w:numPr>
        <w:ind w:left="426" w:hanging="426"/>
      </w:pPr>
      <w:r>
        <w:lastRenderedPageBreak/>
        <w:t xml:space="preserve">Click the arrow to the left of the “Debris” section to open that section. </w:t>
      </w:r>
    </w:p>
    <w:p w14:paraId="1F461004" w14:textId="0EEFBE9F" w:rsidR="00CE07E5" w:rsidRDefault="00CE07E5" w:rsidP="00BD704E">
      <w:pPr>
        <w:pStyle w:val="ListParagraph"/>
        <w:numPr>
          <w:ilvl w:val="3"/>
          <w:numId w:val="24"/>
        </w:numPr>
        <w:ind w:left="426" w:hanging="426"/>
      </w:pPr>
      <w:r>
        <w:t>Set all values to 0.</w:t>
      </w:r>
    </w:p>
    <w:p w14:paraId="0035C16A" w14:textId="77777777" w:rsidR="005878DC" w:rsidRDefault="005878DC" w:rsidP="009F2A66">
      <w:pPr>
        <w:spacing w:after="0"/>
        <w:rPr>
          <w:b/>
          <w:bCs/>
        </w:rPr>
      </w:pPr>
    </w:p>
    <w:p w14:paraId="62BC41F9" w14:textId="434FEF46" w:rsidR="00010003" w:rsidRDefault="00010003" w:rsidP="009F2A66">
      <w:pPr>
        <w:spacing w:after="0"/>
        <w:rPr>
          <w:b/>
          <w:bCs/>
        </w:rPr>
      </w:pPr>
      <w:bookmarkStart w:id="302" w:name="_Toc170402827"/>
      <w:r w:rsidRPr="00EC23AD">
        <w:rPr>
          <w:b/>
          <w:bCs/>
        </w:rPr>
        <w:t xml:space="preserve">Figure </w:t>
      </w:r>
      <w:r w:rsidRPr="00EC23AD">
        <w:rPr>
          <w:b/>
          <w:bCs/>
          <w:noProof/>
        </w:rPr>
        <w:fldChar w:fldCharType="begin"/>
      </w:r>
      <w:r w:rsidRPr="00EC23AD">
        <w:rPr>
          <w:b/>
          <w:bCs/>
          <w:noProof/>
        </w:rPr>
        <w:instrText xml:space="preserve"> SEQ Figure \* ARABIC </w:instrText>
      </w:r>
      <w:r w:rsidRPr="00EC23AD">
        <w:rPr>
          <w:b/>
          <w:bCs/>
          <w:noProof/>
        </w:rPr>
        <w:fldChar w:fldCharType="separate"/>
      </w:r>
      <w:r w:rsidR="00A76EF0">
        <w:rPr>
          <w:b/>
          <w:bCs/>
          <w:noProof/>
        </w:rPr>
        <w:t>14</w:t>
      </w:r>
      <w:r w:rsidRPr="00EC23AD">
        <w:rPr>
          <w:b/>
          <w:bCs/>
          <w:noProof/>
        </w:rPr>
        <w:fldChar w:fldCharType="end"/>
      </w:r>
      <w:r w:rsidRPr="00EC23AD">
        <w:rPr>
          <w:b/>
          <w:bCs/>
        </w:rPr>
        <w:t xml:space="preserve"> Querying FullCAM spatial data in FullCAM</w:t>
      </w:r>
      <w:r>
        <w:rPr>
          <w:noProof/>
        </w:rPr>
        <w:drawing>
          <wp:inline distT="0" distB="0" distL="0" distR="0" wp14:anchorId="70A16921" wp14:editId="4338A58F">
            <wp:extent cx="5759450" cy="2546350"/>
            <wp:effectExtent l="0" t="0" r="0" b="6350"/>
            <wp:docPr id="1895489312" name="Picture 4" descr="The Initial conditions tab of the FullCAM 2024 interface. The Carbon masses values in the debris section are highlighted and have all been set 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89312" name="Picture 4" descr="The Initial conditions tab of the FullCAM 2024 interface. The Carbon masses values in the debris section are highlighted and have all been set to 0."/>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59450" cy="2546350"/>
                    </a:xfrm>
                    <a:prstGeom prst="rect">
                      <a:avLst/>
                    </a:prstGeom>
                    <a:ln>
                      <a:noFill/>
                    </a:ln>
                    <a:extLst>
                      <a:ext uri="{53640926-AAD7-44D8-BBD7-CCE9431645EC}">
                        <a14:shadowObscured xmlns:a14="http://schemas.microsoft.com/office/drawing/2010/main"/>
                      </a:ext>
                    </a:extLst>
                  </pic:spPr>
                </pic:pic>
              </a:graphicData>
            </a:graphic>
          </wp:inline>
        </w:drawing>
      </w:r>
      <w:bookmarkEnd w:id="302"/>
    </w:p>
    <w:p w14:paraId="31D59840" w14:textId="3F609120" w:rsidR="009F2A66" w:rsidRDefault="00BE7DD0" w:rsidP="009F2A66">
      <w:pPr>
        <w:pStyle w:val="ListParagraph"/>
        <w:numPr>
          <w:ilvl w:val="3"/>
          <w:numId w:val="24"/>
        </w:numPr>
        <w:spacing w:before="240"/>
        <w:ind w:left="426" w:hanging="426"/>
      </w:pPr>
      <w:r>
        <w:t>Click on the “E</w:t>
      </w:r>
      <w:r w:rsidRPr="00BE7DD0">
        <w:rPr>
          <w:i/>
          <w:iCs/>
        </w:rPr>
        <w:t>vents</w:t>
      </w:r>
      <w:r>
        <w:t>” tab button</w:t>
      </w:r>
      <w:r w:rsidR="009F2A66">
        <w:t>.</w:t>
      </w:r>
    </w:p>
    <w:p w14:paraId="2AC2FD49" w14:textId="77777777" w:rsidR="009F2A66" w:rsidRDefault="009F2A66" w:rsidP="009F2A66">
      <w:pPr>
        <w:spacing w:after="0"/>
      </w:pPr>
    </w:p>
    <w:p w14:paraId="703BCD1B" w14:textId="025E9FA2" w:rsidR="00F23125" w:rsidRDefault="00F23125" w:rsidP="0010754D">
      <w:pPr>
        <w:pStyle w:val="Heading3"/>
        <w:numPr>
          <w:ilvl w:val="1"/>
          <w:numId w:val="25"/>
        </w:numPr>
        <w:ind w:left="993" w:hanging="993"/>
      </w:pPr>
      <w:bookmarkStart w:id="303" w:name="_Toc150334345"/>
      <w:bookmarkStart w:id="304" w:name="_Toc161671827"/>
      <w:r>
        <w:t>The Events Tab</w:t>
      </w:r>
      <w:bookmarkEnd w:id="303"/>
      <w:bookmarkEnd w:id="304"/>
    </w:p>
    <w:p w14:paraId="41388011" w14:textId="77777777" w:rsidR="00F23125" w:rsidRPr="00DC42E0" w:rsidRDefault="00F23125" w:rsidP="00F23125">
      <w:pPr>
        <w:spacing w:after="120" w:line="240" w:lineRule="auto"/>
        <w:rPr>
          <w:rFonts w:cstheme="minorHAnsi"/>
        </w:rPr>
      </w:pPr>
      <w:r w:rsidRPr="004543DF">
        <w:rPr>
          <w:rFonts w:cstheme="minorHAnsi"/>
        </w:rPr>
        <w:t xml:space="preserve">Project </w:t>
      </w:r>
      <w:r w:rsidRPr="00CB7262">
        <w:t>proponents must model all events</w:t>
      </w:r>
      <w:r w:rsidRPr="002A5AC9">
        <w:t xml:space="preserve"> that have occurred in the CEA </w:t>
      </w:r>
      <w:r>
        <w:t>during the period being modelled</w:t>
      </w:r>
      <w:r w:rsidRPr="002A5AC9">
        <w:t xml:space="preserve">. Each event must be added to the event queue, in accordance with the settings </w:t>
      </w:r>
      <w:r w:rsidRPr="007B0E19">
        <w:t>and steps described in these Guidelines. Section 30 of the Determination requires that the FullCAM events queue(s) that are used to model carbon stock and emissions</w:t>
      </w:r>
      <w:r w:rsidRPr="00DC42E0">
        <w:rPr>
          <w:rFonts w:cstheme="minorHAnsi"/>
        </w:rPr>
        <w:t xml:space="preserve"> from biomass burning in a particular CEA must:</w:t>
      </w:r>
    </w:p>
    <w:p w14:paraId="2F95DE60" w14:textId="77777777" w:rsidR="00F23125" w:rsidRPr="00DC42E0" w:rsidRDefault="00F23125" w:rsidP="006E2B41">
      <w:pPr>
        <w:pStyle w:val="ListParagraph"/>
        <w:numPr>
          <w:ilvl w:val="0"/>
          <w:numId w:val="19"/>
        </w:numPr>
        <w:spacing w:after="120"/>
        <w:contextualSpacing/>
        <w:rPr>
          <w:rFonts w:cstheme="minorHAnsi"/>
        </w:rPr>
      </w:pPr>
      <w:r w:rsidRPr="00DC42E0">
        <w:rPr>
          <w:rFonts w:cstheme="minorHAnsi"/>
        </w:rPr>
        <w:t xml:space="preserve">comply with any relevant requirements of </w:t>
      </w:r>
      <w:r>
        <w:rPr>
          <w:rFonts w:cstheme="minorHAnsi"/>
        </w:rPr>
        <w:t>this document</w:t>
      </w:r>
      <w:r w:rsidRPr="00DC42E0">
        <w:rPr>
          <w:rFonts w:cstheme="minorHAnsi"/>
        </w:rPr>
        <w:t>; and</w:t>
      </w:r>
    </w:p>
    <w:p w14:paraId="2380C651" w14:textId="77777777" w:rsidR="00F23125" w:rsidRPr="00DC42E0" w:rsidRDefault="00F23125" w:rsidP="006E2B41">
      <w:pPr>
        <w:pStyle w:val="ListParagraph"/>
        <w:numPr>
          <w:ilvl w:val="0"/>
          <w:numId w:val="19"/>
        </w:numPr>
        <w:spacing w:after="120"/>
        <w:contextualSpacing/>
        <w:rPr>
          <w:rFonts w:cstheme="minorHAnsi"/>
        </w:rPr>
      </w:pPr>
      <w:r w:rsidRPr="00AC02DC">
        <w:rPr>
          <w:rFonts w:cstheme="minorHAnsi"/>
        </w:rPr>
        <w:t>accurately reflect the set of management activities and disturbance events that occurred in the area of land that comprises that CEA during the period being modelled.</w:t>
      </w:r>
    </w:p>
    <w:p w14:paraId="1E44E92B" w14:textId="77777777" w:rsidR="00F23125" w:rsidRDefault="00F23125" w:rsidP="00F23125">
      <w:r>
        <w:t>Note: a disturbance event may trigger requirements to re-stratify a CEA, as outlined in Section 18 of the Determination. An example occurs when a defined part of a CEA is burnt by a wildfire.</w:t>
      </w:r>
    </w:p>
    <w:p w14:paraId="47AAE453" w14:textId="7919AFF5" w:rsidR="00F23125" w:rsidRPr="0010754D" w:rsidRDefault="00F23125" w:rsidP="0010754D">
      <w:r>
        <w:t>Note: When returning to FullCAM to enter new event(s) on an existing plot some time after the initial set up (e.g. some days, weeks, or months later), it is required to download the latest dataset to ensure accuracy and up to date statistics. To do so, go to the “Location info” tab and click the green “</w:t>
      </w:r>
      <w:r w:rsidRPr="00211709">
        <w:rPr>
          <w:i/>
          <w:iCs/>
        </w:rPr>
        <w:t>Query FullCAM spatial data</w:t>
      </w:r>
      <w:r>
        <w:t>” button, and then continue with adding your new Event.</w:t>
      </w:r>
      <w:r>
        <w:tab/>
      </w:r>
    </w:p>
    <w:p w14:paraId="42292EE2" w14:textId="7308067C" w:rsidR="00F23125" w:rsidRPr="003944A8" w:rsidRDefault="00F23125" w:rsidP="0010754D">
      <w:pPr>
        <w:pStyle w:val="Heading4"/>
        <w:numPr>
          <w:ilvl w:val="2"/>
          <w:numId w:val="25"/>
        </w:numPr>
        <w:ind w:left="993" w:hanging="993"/>
      </w:pPr>
      <w:bookmarkStart w:id="305" w:name="_Toc150334346"/>
      <w:r w:rsidRPr="002B185D">
        <w:t>Permitted Events</w:t>
      </w:r>
      <w:bookmarkEnd w:id="305"/>
    </w:p>
    <w:p w14:paraId="40F86194" w14:textId="1E82FD34" w:rsidR="00F23125" w:rsidRDefault="00F23125" w:rsidP="0010754D">
      <w:pPr>
        <w:pStyle w:val="Heading5"/>
        <w:numPr>
          <w:ilvl w:val="3"/>
          <w:numId w:val="25"/>
        </w:numPr>
        <w:ind w:left="993" w:hanging="993"/>
      </w:pPr>
      <w:r>
        <w:t>Regeneration</w:t>
      </w:r>
    </w:p>
    <w:p w14:paraId="13C45491" w14:textId="77777777" w:rsidR="00F23125" w:rsidRPr="00FD2A95" w:rsidRDefault="00F23125" w:rsidP="00F23125">
      <w:pPr>
        <w:spacing w:after="120" w:line="240" w:lineRule="auto"/>
        <w:rPr>
          <w:rFonts w:cstheme="minorHAnsi"/>
        </w:rPr>
      </w:pPr>
      <w:r>
        <w:rPr>
          <w:rFonts w:cstheme="minorHAnsi"/>
        </w:rPr>
        <w:t>F</w:t>
      </w:r>
      <w:r w:rsidRPr="00FD2A95">
        <w:rPr>
          <w:rFonts w:cstheme="minorHAnsi"/>
        </w:rPr>
        <w:t>or each CEA</w:t>
      </w:r>
      <w:r>
        <w:rPr>
          <w:rFonts w:cstheme="minorHAnsi"/>
        </w:rPr>
        <w:t>, r</w:t>
      </w:r>
      <w:r w:rsidRPr="00FD2A95">
        <w:rPr>
          <w:rFonts w:cstheme="minorHAnsi"/>
        </w:rPr>
        <w:t>egeneration events must be added to the FullCAM event queue</w:t>
      </w:r>
      <w:r>
        <w:rPr>
          <w:rFonts w:cstheme="minorHAnsi"/>
        </w:rPr>
        <w:t>:</w:t>
      </w:r>
    </w:p>
    <w:p w14:paraId="6DED046E" w14:textId="77777777" w:rsidR="00F23125" w:rsidRPr="00FD2A95" w:rsidRDefault="00F23125" w:rsidP="006E2B41">
      <w:pPr>
        <w:pStyle w:val="ListParagraph"/>
        <w:numPr>
          <w:ilvl w:val="0"/>
          <w:numId w:val="15"/>
        </w:numPr>
        <w:spacing w:after="120"/>
        <w:rPr>
          <w:rFonts w:cstheme="minorHAnsi"/>
        </w:rPr>
      </w:pPr>
      <w:r w:rsidRPr="00FD2A95">
        <w:rPr>
          <w:rFonts w:cstheme="minorHAnsi"/>
        </w:rPr>
        <w:t>Initially</w:t>
      </w:r>
      <w:r>
        <w:rPr>
          <w:rFonts w:cstheme="minorHAnsi"/>
        </w:rPr>
        <w:t>,</w:t>
      </w:r>
      <w:r w:rsidRPr="00FD2A95">
        <w:rPr>
          <w:rFonts w:cstheme="minorHAnsi"/>
        </w:rPr>
        <w:t xml:space="preserve"> </w:t>
      </w:r>
      <w:r>
        <w:rPr>
          <w:rFonts w:cstheme="minorHAnsi"/>
        </w:rPr>
        <w:t xml:space="preserve">when </w:t>
      </w:r>
      <w:r w:rsidRPr="00FD2A95">
        <w:rPr>
          <w:rFonts w:cstheme="minorHAnsi"/>
        </w:rPr>
        <w:t xml:space="preserve">there is sufficient regeneration occurring to demonstrate forest potential. </w:t>
      </w:r>
    </w:p>
    <w:p w14:paraId="38CFF449" w14:textId="77777777" w:rsidR="00F23125" w:rsidRPr="008C5D1B" w:rsidRDefault="00F23125" w:rsidP="006E2B41">
      <w:pPr>
        <w:pStyle w:val="ListParagraph"/>
        <w:numPr>
          <w:ilvl w:val="0"/>
          <w:numId w:val="15"/>
        </w:numPr>
        <w:spacing w:after="120"/>
        <w:rPr>
          <w:rFonts w:cstheme="minorHAnsi"/>
        </w:rPr>
      </w:pPr>
      <w:r w:rsidRPr="00FD2A95">
        <w:rPr>
          <w:rFonts w:cstheme="minorHAnsi"/>
        </w:rPr>
        <w:t xml:space="preserve">Following either a wildfire or mortality disturbance event where 70 – 100% </w:t>
      </w:r>
      <w:r>
        <w:rPr>
          <w:rFonts w:cstheme="minorHAnsi"/>
        </w:rPr>
        <w:t>trees a</w:t>
      </w:r>
      <w:r w:rsidRPr="00FD2A95">
        <w:rPr>
          <w:rFonts w:cstheme="minorHAnsi"/>
        </w:rPr>
        <w:t>re killed</w:t>
      </w:r>
      <w:r>
        <w:rPr>
          <w:rFonts w:cstheme="minorHAnsi"/>
        </w:rPr>
        <w:t xml:space="preserve"> on 100% of the CEA</w:t>
      </w:r>
      <w:r w:rsidRPr="00FD2A95">
        <w:rPr>
          <w:rFonts w:cstheme="minorHAnsi"/>
        </w:rPr>
        <w:t>, and there is sufficient regeneration occurring to demonstrate forest potential.</w:t>
      </w:r>
    </w:p>
    <w:p w14:paraId="1CDB65F8" w14:textId="77777777" w:rsidR="00F23125" w:rsidRDefault="00F23125" w:rsidP="00F23125">
      <w:r>
        <w:lastRenderedPageBreak/>
        <w:t xml:space="preserve">The simulation date for the first regeneration event is the modelling commencement date (as defined by section 28 of the Determination). </w:t>
      </w:r>
    </w:p>
    <w:p w14:paraId="27E39F94" w14:textId="77777777" w:rsidR="00F23125" w:rsidRPr="004E05C0" w:rsidRDefault="00F23125" w:rsidP="00F23125">
      <w:r>
        <w:t>For subsequent regeneration events following a disturbance (e.g., wildfire), the simulation date is the date for which there is sufficient</w:t>
      </w:r>
      <w:r w:rsidRPr="00046168">
        <w:t xml:space="preserve"> regeneration</w:t>
      </w:r>
      <w:r>
        <w:t xml:space="preserve"> of native forest to </w:t>
      </w:r>
      <w:r w:rsidRPr="00046168">
        <w:t>demonstrate forest potential</w:t>
      </w:r>
      <w:r>
        <w:t>.</w:t>
      </w:r>
    </w:p>
    <w:p w14:paraId="626DCB5A" w14:textId="117C9102" w:rsidR="00F23125" w:rsidRPr="007C4BB2" w:rsidRDefault="00F23125" w:rsidP="0010754D">
      <w:pPr>
        <w:pStyle w:val="Heading5"/>
        <w:numPr>
          <w:ilvl w:val="3"/>
          <w:numId w:val="25"/>
        </w:numPr>
        <w:ind w:left="993" w:hanging="993"/>
      </w:pPr>
      <w:r w:rsidRPr="007C4BB2">
        <w:t>Mortality Disturbance Event</w:t>
      </w:r>
    </w:p>
    <w:p w14:paraId="291F2CB0" w14:textId="77777777" w:rsidR="00F23125" w:rsidRDefault="00F23125" w:rsidP="00F23125">
      <w:r>
        <w:t>A mortality disturbance event is a disturbance event (other than fire) that resulted in the death of some or all of the trees in the CEA, resulting in the carbon stock in the CEA being materially less than would otherwise have been expected in the absence of the disturbance.</w:t>
      </w:r>
      <w:r w:rsidRPr="00530EDF">
        <w:t xml:space="preserve"> </w:t>
      </w:r>
      <w:r>
        <w:t>It occurs when a disturbance event (other than fire) causes mortality of all or some of the trees, such as pest attack, disease, storm event, clearing that is required by law, or another event.</w:t>
      </w:r>
    </w:p>
    <w:p w14:paraId="2C02327B" w14:textId="77777777" w:rsidR="00F23125" w:rsidRDefault="00F23125" w:rsidP="00F23125">
      <w:r>
        <w:t>If an area of native vegetation is destroyed and is unlikely to regenerate to forest cover (i.e., no longer has demonstrated forest potential) or will be kept clear of vegetation, then the project proponent must consider whether re-stratification is required. A mortality disturbance event is not used in these situations.</w:t>
      </w:r>
    </w:p>
    <w:p w14:paraId="6B576AA7" w14:textId="77777777" w:rsidR="00F23125" w:rsidRDefault="00F23125" w:rsidP="00F23125">
      <w:r>
        <w:t xml:space="preserve">If trees in the CEA were killed and others damaged (not killed) then both a mortality disturbance event and a growth pause event (see </w:t>
      </w:r>
      <w:r w:rsidRPr="000B7EAA">
        <w:rPr>
          <w:i/>
        </w:rPr>
        <w:t>growth pause</w:t>
      </w:r>
      <w:r>
        <w:t xml:space="preserve"> above) should be modelled. Examples of such events include pest attack or diseases. An exception occurs in the case of drought – while a reduction in growth rate caused by drought does not need to be modelled as a growth pause, the death of trees due to drought must be modelled as a mortality disturbance event.</w:t>
      </w:r>
    </w:p>
    <w:p w14:paraId="13A37DEF" w14:textId="77777777" w:rsidR="00F23125" w:rsidRDefault="00F23125" w:rsidP="00F23125">
      <w:r>
        <w:t>If trees in the CEA were killed, and there is no significant tree damage to the remaining trees, then only a Mortality Disturbance Event must be modelled. Examples of these events include storm events and mechanical clearing required by law.</w:t>
      </w:r>
    </w:p>
    <w:p w14:paraId="128322CD" w14:textId="4BEE73D9" w:rsidR="00F23125" w:rsidRDefault="00F23125" w:rsidP="0010754D">
      <w:pPr>
        <w:keepNext/>
        <w:spacing w:after="120" w:line="240" w:lineRule="auto"/>
      </w:pPr>
      <w:r>
        <w:t xml:space="preserve">The date to enter for modelling this event is </w:t>
      </w:r>
      <w:r w:rsidRPr="00B27CD2">
        <w:rPr>
          <w:rFonts w:cstheme="minorHAnsi"/>
        </w:rPr>
        <w:t xml:space="preserve">the start of the event that resulted in tree mortality.  </w:t>
      </w:r>
      <w:r>
        <w:t xml:space="preserve">For example, for a mortality disturbance event that occurred over a period of time (e.g., insect attack) it is the start of the period. </w:t>
      </w:r>
    </w:p>
    <w:p w14:paraId="4BDACC3F" w14:textId="23ECDCA0" w:rsidR="00F23125" w:rsidRPr="00EA71B4" w:rsidRDefault="00F23125" w:rsidP="0010754D">
      <w:pPr>
        <w:pStyle w:val="Heading5"/>
        <w:numPr>
          <w:ilvl w:val="3"/>
          <w:numId w:val="25"/>
        </w:numPr>
        <w:ind w:left="993" w:hanging="993"/>
      </w:pPr>
      <w:r w:rsidRPr="00EA71B4">
        <w:t>Prescribed Burn</w:t>
      </w:r>
    </w:p>
    <w:p w14:paraId="23DA5917" w14:textId="77777777" w:rsidR="00F23125" w:rsidRDefault="00F23125" w:rsidP="00F23125">
      <w:pPr>
        <w:keepNext/>
        <w:spacing w:after="120" w:line="240" w:lineRule="auto"/>
      </w:pPr>
      <w:r>
        <w:t xml:space="preserve">A prescribed burn has the objective to </w:t>
      </w:r>
      <w:r w:rsidRPr="004543DF">
        <w:rPr>
          <w:rFonts w:cstheme="minorHAnsi"/>
        </w:rPr>
        <w:t>reduce fire risk</w:t>
      </w:r>
      <w:r>
        <w:rPr>
          <w:rFonts w:cstheme="minorHAnsi"/>
        </w:rPr>
        <w:t xml:space="preserve"> by</w:t>
      </w:r>
      <w:r>
        <w:t xml:space="preserve"> reducing fuel loads in the debris layer without killing the trees. </w:t>
      </w:r>
    </w:p>
    <w:p w14:paraId="0A9896C8" w14:textId="77777777" w:rsidR="00F23125" w:rsidRDefault="00F23125" w:rsidP="00F23125">
      <w:pPr>
        <w:keepNext/>
        <w:spacing w:after="120" w:line="240" w:lineRule="auto"/>
      </w:pPr>
      <w:r>
        <w:t>If the prescribed burn does kill trees, then a ‘wildfire event’ must be used rather than a prescribed burn event.</w:t>
      </w:r>
    </w:p>
    <w:p w14:paraId="34BF8855" w14:textId="09687DC6" w:rsidR="00F23125" w:rsidRDefault="00F23125" w:rsidP="00F23125">
      <w:pPr>
        <w:keepNext/>
        <w:spacing w:after="120" w:line="240" w:lineRule="auto"/>
      </w:pPr>
      <w:r>
        <w:t>The</w:t>
      </w:r>
      <w:r w:rsidRPr="007F0497">
        <w:t xml:space="preserve"> simulation date is the date </w:t>
      </w:r>
      <w:r>
        <w:t>of the prescribed fire.</w:t>
      </w:r>
    </w:p>
    <w:p w14:paraId="32DDE565" w14:textId="08B0D0CC" w:rsidR="00F23125" w:rsidRDefault="00F23125" w:rsidP="0010754D">
      <w:pPr>
        <w:pStyle w:val="Heading5"/>
        <w:numPr>
          <w:ilvl w:val="3"/>
          <w:numId w:val="12"/>
        </w:numPr>
        <w:ind w:left="993" w:hanging="993"/>
      </w:pPr>
      <w:r>
        <w:t>Wildfire</w:t>
      </w:r>
    </w:p>
    <w:p w14:paraId="05B6163B" w14:textId="77777777" w:rsidR="00F23125" w:rsidRDefault="00F23125" w:rsidP="00F23125">
      <w:pPr>
        <w:spacing w:after="120" w:line="240" w:lineRule="auto"/>
        <w:rPr>
          <w:rFonts w:cstheme="minorHAnsi"/>
        </w:rPr>
      </w:pPr>
      <w:r>
        <w:rPr>
          <w:rFonts w:cstheme="minorHAnsi"/>
        </w:rPr>
        <w:t xml:space="preserve">Wildfires are defined as all fires that are unplanned and may or may not result in tree mortality. A wildfire across a portion of a CEA will generally </w:t>
      </w:r>
      <w:r>
        <w:t xml:space="preserve">trigger requirements to re-stratify a CEA, as outlined in Section 18 of the Determination, unless the boundaries of the fire cannot be clearly determined, in which case it should be modelled as described below. </w:t>
      </w:r>
    </w:p>
    <w:p w14:paraId="357F944D" w14:textId="77777777" w:rsidR="00F23125" w:rsidRDefault="00F23125" w:rsidP="00F23125">
      <w:pPr>
        <w:spacing w:after="120" w:line="240" w:lineRule="auto"/>
        <w:rPr>
          <w:rFonts w:cstheme="minorHAnsi"/>
        </w:rPr>
      </w:pPr>
      <w:r>
        <w:rPr>
          <w:rFonts w:cstheme="minorHAnsi"/>
        </w:rPr>
        <w:t>Prescribed burns that result in tree mortality must also be modelled using a wildfire event.</w:t>
      </w:r>
    </w:p>
    <w:p w14:paraId="7A6910A8" w14:textId="77777777" w:rsidR="00F23125" w:rsidRDefault="00F23125" w:rsidP="00F23125">
      <w:pPr>
        <w:keepNext/>
        <w:spacing w:after="120" w:line="240" w:lineRule="auto"/>
        <w:rPr>
          <w:rFonts w:cstheme="minorHAnsi"/>
        </w:rPr>
      </w:pPr>
      <w:r w:rsidRPr="00572377">
        <w:rPr>
          <w:rFonts w:cstheme="minorHAnsi"/>
        </w:rPr>
        <w:lastRenderedPageBreak/>
        <w:t>For all fire ev</w:t>
      </w:r>
      <w:r>
        <w:rPr>
          <w:rFonts w:cstheme="minorHAnsi"/>
        </w:rPr>
        <w:t>ents modelled using this event:</w:t>
      </w:r>
    </w:p>
    <w:p w14:paraId="2BB0F033" w14:textId="77777777" w:rsidR="00F23125" w:rsidRDefault="00F23125" w:rsidP="006E2B41">
      <w:pPr>
        <w:pStyle w:val="ListParagraph"/>
        <w:keepNext/>
        <w:numPr>
          <w:ilvl w:val="0"/>
          <w:numId w:val="16"/>
        </w:numPr>
        <w:spacing w:after="120"/>
      </w:pPr>
      <w:r>
        <w:t>An estimation of the proportion of the CEA affected by fire (irrespective of whether trees are killed or not) is required. As an example, the proportion of the CEA affected by fire could be estimated</w:t>
      </w:r>
      <w:r w:rsidRPr="008A3A98">
        <w:t xml:space="preserve"> via aerial or satellite imagery</w:t>
      </w:r>
      <w:r>
        <w:t>; and</w:t>
      </w:r>
    </w:p>
    <w:p w14:paraId="3DFB8F0C" w14:textId="77777777" w:rsidR="00F23125" w:rsidRDefault="00F23125" w:rsidP="006E2B41">
      <w:pPr>
        <w:pStyle w:val="ListParagraph"/>
        <w:keepNext/>
        <w:numPr>
          <w:ilvl w:val="0"/>
          <w:numId w:val="16"/>
        </w:numPr>
        <w:spacing w:after="120"/>
      </w:pPr>
      <w:r>
        <w:t xml:space="preserve">An estimation of the proportion of trees killed by the fire event within the burnt area (to the nearest 10%) should be made between 1 to 4 months after the fire event. If the proportion of trees killed in the burnt area is not estimated between 1 to 4 months after the fire event, then it is assumed that 70%- 100% trees were killed, and the input category for this must be used. </w:t>
      </w:r>
    </w:p>
    <w:p w14:paraId="76AB93E0" w14:textId="38201C84" w:rsidR="00F23125" w:rsidRDefault="00F23125" w:rsidP="0010754D">
      <w:pPr>
        <w:pStyle w:val="Heading5"/>
        <w:numPr>
          <w:ilvl w:val="3"/>
          <w:numId w:val="12"/>
        </w:numPr>
        <w:ind w:left="993" w:hanging="993"/>
      </w:pPr>
      <w:r>
        <w:t>Growth pause</w:t>
      </w:r>
    </w:p>
    <w:p w14:paraId="2F54F462" w14:textId="77777777" w:rsidR="00F23125" w:rsidRPr="00BE0E6C" w:rsidRDefault="00F23125" w:rsidP="00F23125">
      <w:r>
        <w:t xml:space="preserve">A growth pause event is used to model the stopping or slowing of vegetation growth due to a suppression </w:t>
      </w:r>
      <w:r w:rsidRPr="00BE0E6C">
        <w:t>disturbance event (or the combined impacts of more than one suppression disturbance event), such as grazing by livestock/feral animals, disease or pests, or another event. Normal climatic variability of wetter and drier periods</w:t>
      </w:r>
      <w:r>
        <w:t xml:space="preserve"> (i.e., including droughts to an extent)</w:t>
      </w:r>
      <w:r w:rsidRPr="00BE0E6C">
        <w:t xml:space="preserve"> causing fluctuations in the growth rate are already incorporated within the vegetation growth calibration used by the model, and are not required to be added as growth pause events in FullCAM.</w:t>
      </w:r>
    </w:p>
    <w:p w14:paraId="69301EC1" w14:textId="77777777" w:rsidR="00F23125" w:rsidRPr="00DE36D9" w:rsidRDefault="00F23125" w:rsidP="00F23125">
      <w:pPr>
        <w:rPr>
          <w:iCs/>
        </w:rPr>
      </w:pPr>
      <w:r w:rsidRPr="00DE36D9">
        <w:rPr>
          <w:iCs/>
        </w:rPr>
        <w:t>The use and timing of any modelled growth pause must be consistent with the records that evidence the type and timing of disturbance events, and their associated dates of occurrence (see section 41 of the Determination). Where there is uncertainty over timing, a longer period may be used to conservatively estimate the duration of the growth pause. Such uncertainty does not preclude including additional growth pauses where appropriate, but the timing of such pauses should best give eff</w:t>
      </w:r>
      <w:r>
        <w:rPr>
          <w:iCs/>
        </w:rPr>
        <w:t xml:space="preserve">ect to the available evidence. </w:t>
      </w:r>
      <w:r w:rsidRPr="003175AE">
        <w:rPr>
          <w:iCs/>
        </w:rPr>
        <w:t xml:space="preserve">Growth pauses are applicable throughout the crediting period.  </w:t>
      </w:r>
    </w:p>
    <w:p w14:paraId="7618B311" w14:textId="77777777" w:rsidR="00F23125" w:rsidRDefault="00F23125" w:rsidP="00F23125">
      <w:r w:rsidRPr="00BE0E6C">
        <w:t>Growth pauses should be included where necessary to ensure</w:t>
      </w:r>
      <w:r>
        <w:t xml:space="preserve"> consistency with both:</w:t>
      </w:r>
    </w:p>
    <w:p w14:paraId="2C9A9507" w14:textId="77777777" w:rsidR="00F23125" w:rsidRDefault="00F23125" w:rsidP="006E2B41">
      <w:pPr>
        <w:pStyle w:val="ListParagraph"/>
        <w:numPr>
          <w:ilvl w:val="0"/>
          <w:numId w:val="23"/>
        </w:numPr>
        <w:spacing w:after="200" w:line="276" w:lineRule="auto"/>
        <w:ind w:left="714" w:hanging="357"/>
      </w:pPr>
      <w:r w:rsidRPr="00BE0E6C">
        <w:t>paragraph 30(b) of the Determination, that the modelling accurately reflects the set of management activities and disturbance events that have occurred. Growth pauses assist in ensuring that the abatement estimates of the method do not overestimate carbon abatement achieved by a project</w:t>
      </w:r>
      <w:r>
        <w:t>.</w:t>
      </w:r>
    </w:p>
    <w:p w14:paraId="4153FF24" w14:textId="77777777" w:rsidR="00F23125" w:rsidRPr="003175AE" w:rsidRDefault="00F23125" w:rsidP="006E2B41">
      <w:pPr>
        <w:pStyle w:val="ListParagraph"/>
        <w:numPr>
          <w:ilvl w:val="0"/>
          <w:numId w:val="23"/>
        </w:numPr>
        <w:spacing w:after="200" w:line="276" w:lineRule="auto"/>
        <w:ind w:left="714" w:hanging="357"/>
        <w:rPr>
          <w:color w:val="1F497D"/>
        </w:rPr>
      </w:pPr>
      <w:r w:rsidRPr="00BE0E6C">
        <w:t>the requirements of the Regulator’s five yearly regeneration checks</w:t>
      </w:r>
      <w:r w:rsidRPr="00BE0E6C">
        <w:rPr>
          <w:rStyle w:val="FootnoteReference"/>
        </w:rPr>
        <w:footnoteReference w:customMarkFollows="1" w:id="2"/>
        <w:t>[1]</w:t>
      </w:r>
      <w:r w:rsidRPr="00BE0E6C">
        <w:t xml:space="preserve"> —required under 70(3A) of the </w:t>
      </w:r>
      <w:r w:rsidRPr="003175AE">
        <w:rPr>
          <w:i/>
          <w:iCs/>
        </w:rPr>
        <w:t>Carbon Credits (Carbon Farming Initiative) Rule 2015</w:t>
      </w:r>
      <w:r w:rsidRPr="00BE0E6C">
        <w:t xml:space="preserve">. In the absence of the use of growth pauses to account for </w:t>
      </w:r>
      <w:r>
        <w:t>a</w:t>
      </w:r>
      <w:r w:rsidRPr="00BE0E6C">
        <w:t xml:space="preserve"> lack of regeneration progress, CEAs may be need to be re-stratified to exclude the areas where regeneration cannot be evidenced (refe</w:t>
      </w:r>
      <w:r>
        <w:t xml:space="preserve">r to the </w:t>
      </w:r>
      <w:hyperlink r:id="rId38" w:history="1">
        <w:r>
          <w:rPr>
            <w:rStyle w:val="Hyperlink"/>
          </w:rPr>
          <w:t>Regulator’s Guidelines</w:t>
        </w:r>
      </w:hyperlink>
      <w:r>
        <w:t xml:space="preserve">). </w:t>
      </w:r>
    </w:p>
    <w:p w14:paraId="4E6FDA80" w14:textId="77777777" w:rsidR="00F23125" w:rsidRDefault="00F23125" w:rsidP="00F23125">
      <w:r>
        <w:lastRenderedPageBreak/>
        <w:t>If the human-assisted regeneration activity undertaken as part of the project includes the exclusion of livestock from the CEA, then grazing by livestock cannot normally be modelled prior to the CEA achieving forest cover through regeneration (as this is not allowed under the Determination). However, if there is unintentional, short-term grazing by livestock (e.g. due to stock entering a CEA through a damaged fence), then the grazing must be modelled as a growth pause for the length of time that the unintentional grazing occurred.</w:t>
      </w:r>
    </w:p>
    <w:p w14:paraId="341E32D9" w14:textId="77777777" w:rsidR="00F23125" w:rsidRDefault="00F23125" w:rsidP="00F23125">
      <w:r>
        <w:t>The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 </w:t>
      </w:r>
    </w:p>
    <w:p w14:paraId="05917A37" w14:textId="77777777" w:rsidR="00F23125" w:rsidRDefault="00F23125" w:rsidP="00F23125">
      <w:pPr>
        <w:rPr>
          <w:lang w:eastAsia="en-AU"/>
        </w:rPr>
      </w:pPr>
      <w:r>
        <w:t>If the Growth Pause event is linked to a Mortality Disturbance event, then the date of the event is the same date as that entered for the Mortality Disturbance event.</w:t>
      </w:r>
    </w:p>
    <w:p w14:paraId="390A391E" w14:textId="4FAF3150" w:rsidR="00F23125" w:rsidRDefault="00F23125" w:rsidP="0010754D">
      <w:pPr>
        <w:pStyle w:val="Heading4"/>
        <w:numPr>
          <w:ilvl w:val="2"/>
          <w:numId w:val="12"/>
        </w:numPr>
        <w:ind w:left="993" w:hanging="993"/>
      </w:pPr>
      <w:bookmarkStart w:id="306" w:name="_Toc150334347"/>
      <w:bookmarkStart w:id="307" w:name="_Toc19023967"/>
      <w:r>
        <w:t>Setting up an event</w:t>
      </w:r>
      <w:bookmarkEnd w:id="306"/>
      <w:r>
        <w:t xml:space="preserve"> </w:t>
      </w:r>
      <w:bookmarkEnd w:id="307"/>
    </w:p>
    <w:p w14:paraId="583E0306" w14:textId="77777777" w:rsidR="00F23125" w:rsidRDefault="00F23125" w:rsidP="00F23125">
      <w:pPr>
        <w:rPr>
          <w:rFonts w:cstheme="minorHAnsi"/>
        </w:rPr>
      </w:pPr>
      <w:r>
        <w:rPr>
          <w:rFonts w:cstheme="minorHAnsi"/>
        </w:rPr>
        <w:t>Events for the project scenario must be added in accordance with this section one-by-one, following the below steps, with reference to above notes. Add as many events as required. Once created, you can edit an existing Event by clicking on the ‘Edit’ button (a pencil icon).</w:t>
      </w:r>
    </w:p>
    <w:p w14:paraId="5D22027E" w14:textId="77777777" w:rsidR="00E21F66" w:rsidRDefault="00F23125" w:rsidP="006E2B41">
      <w:pPr>
        <w:pStyle w:val="ListParagraph"/>
        <w:numPr>
          <w:ilvl w:val="0"/>
          <w:numId w:val="27"/>
        </w:numPr>
        <w:spacing w:after="200" w:line="276" w:lineRule="auto"/>
        <w:ind w:left="426"/>
        <w:contextualSpacing/>
      </w:pPr>
      <w:r>
        <w:t>Click on the “New event” button. A pop-up will appear.</w:t>
      </w:r>
    </w:p>
    <w:p w14:paraId="5E06CFD3" w14:textId="749E8A60" w:rsidR="00F23125" w:rsidRDefault="00E21F66" w:rsidP="00E21F66">
      <w:bookmarkStart w:id="308" w:name="_Toc170402828"/>
      <w:r w:rsidRPr="00E21F66">
        <w:rPr>
          <w:b/>
          <w:bCs/>
        </w:rPr>
        <w:t xml:space="preserve">Figure </w:t>
      </w:r>
      <w:r w:rsidRPr="00E21F66">
        <w:rPr>
          <w:b/>
          <w:bCs/>
          <w:noProof/>
        </w:rPr>
        <w:fldChar w:fldCharType="begin"/>
      </w:r>
      <w:r w:rsidRPr="00E21F66">
        <w:rPr>
          <w:b/>
          <w:bCs/>
          <w:noProof/>
        </w:rPr>
        <w:instrText xml:space="preserve"> SEQ Figure \* ARABIC </w:instrText>
      </w:r>
      <w:r w:rsidRPr="00E21F66">
        <w:rPr>
          <w:b/>
          <w:bCs/>
          <w:noProof/>
        </w:rPr>
        <w:fldChar w:fldCharType="separate"/>
      </w:r>
      <w:r w:rsidR="00A76EF0">
        <w:rPr>
          <w:b/>
          <w:bCs/>
          <w:noProof/>
        </w:rPr>
        <w:t>15</w:t>
      </w:r>
      <w:r w:rsidRPr="00E21F66">
        <w:rPr>
          <w:b/>
          <w:bCs/>
          <w:noProof/>
        </w:rPr>
        <w:fldChar w:fldCharType="end"/>
      </w:r>
      <w:r w:rsidRPr="00E21F66">
        <w:rPr>
          <w:b/>
          <w:bCs/>
        </w:rPr>
        <w:t xml:space="preserve"> </w:t>
      </w:r>
      <w:r w:rsidR="00FA1D6C">
        <w:rPr>
          <w:b/>
          <w:bCs/>
        </w:rPr>
        <w:t xml:space="preserve">Adding a new event </w:t>
      </w:r>
      <w:r w:rsidRPr="00E21F66">
        <w:rPr>
          <w:b/>
          <w:bCs/>
        </w:rPr>
        <w:t>FullCAM</w:t>
      </w:r>
      <w:r w:rsidR="003E37CB">
        <w:rPr>
          <w:noProof/>
        </w:rPr>
        <w:drawing>
          <wp:inline distT="0" distB="0" distL="0" distR="0" wp14:anchorId="5CF9B0D3" wp14:editId="50E38380">
            <wp:extent cx="5759279" cy="2552700"/>
            <wp:effectExtent l="0" t="0" r="0" b="0"/>
            <wp:docPr id="718031599" name="Picture 6" descr="The Events tab of the FullCAM 2024 interface. The 'New event'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1599" name="Picture 6" descr="The Events tab of the FullCAM 2024 interface. The 'New event' button has been highlight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759450" cy="2552776"/>
                    </a:xfrm>
                    <a:prstGeom prst="rect">
                      <a:avLst/>
                    </a:prstGeom>
                    <a:ln>
                      <a:noFill/>
                    </a:ln>
                    <a:extLst>
                      <a:ext uri="{53640926-AAD7-44D8-BBD7-CCE9431645EC}">
                        <a14:shadowObscured xmlns:a14="http://schemas.microsoft.com/office/drawing/2010/main"/>
                      </a:ext>
                    </a:extLst>
                  </pic:spPr>
                </pic:pic>
              </a:graphicData>
            </a:graphic>
          </wp:inline>
        </w:drawing>
      </w:r>
      <w:bookmarkEnd w:id="308"/>
    </w:p>
    <w:p w14:paraId="465FB8E7" w14:textId="77777777" w:rsidR="00F23125" w:rsidRDefault="00F23125" w:rsidP="006E2B41">
      <w:pPr>
        <w:pStyle w:val="ListParagraph"/>
        <w:numPr>
          <w:ilvl w:val="0"/>
          <w:numId w:val="27"/>
        </w:numPr>
        <w:spacing w:after="200" w:line="276" w:lineRule="auto"/>
        <w:ind w:left="426"/>
        <w:contextualSpacing/>
      </w:pPr>
      <w:r>
        <w:t>In</w:t>
      </w:r>
      <w:r w:rsidRPr="0BE34522">
        <w:t xml:space="preserve"> the “</w:t>
      </w:r>
      <w:r w:rsidRPr="0BE34522">
        <w:rPr>
          <w:i/>
          <w:iCs/>
        </w:rPr>
        <w:t>Type”</w:t>
      </w:r>
      <w:r w:rsidRPr="0BE34522">
        <w:t xml:space="preserve"> drop-down list, select the FullCAM event type that corresponds to the Activity/Event that is being modelled, as given below. The notes in section 2.1.11.1 provide information on when to model different events and activities.</w:t>
      </w:r>
    </w:p>
    <w:p w14:paraId="40294320" w14:textId="5E8165CE" w:rsidR="00B75080" w:rsidRDefault="00B75080" w:rsidP="0010754D">
      <w:pPr>
        <w:pStyle w:val="Caption"/>
      </w:pPr>
      <w:bookmarkStart w:id="309" w:name="_Toc150436419"/>
      <w:r>
        <w:t xml:space="preserve">Table </w:t>
      </w:r>
      <w:r>
        <w:rPr>
          <w:noProof/>
        </w:rPr>
        <w:fldChar w:fldCharType="begin"/>
      </w:r>
      <w:r>
        <w:rPr>
          <w:noProof/>
        </w:rPr>
        <w:instrText xml:space="preserve"> SEQ Table_A \* ARABIC </w:instrText>
      </w:r>
      <w:r>
        <w:rPr>
          <w:noProof/>
        </w:rPr>
        <w:fldChar w:fldCharType="separate"/>
      </w:r>
      <w:r w:rsidR="00B81231">
        <w:rPr>
          <w:noProof/>
        </w:rPr>
        <w:t>2</w:t>
      </w:r>
      <w:r>
        <w:rPr>
          <w:noProof/>
        </w:rPr>
        <w:fldChar w:fldCharType="end"/>
      </w:r>
      <w:r>
        <w:t xml:space="preserve"> </w:t>
      </w:r>
      <w:r w:rsidR="00B81231">
        <w:t>FullCAM event types</w:t>
      </w:r>
      <w:bookmarkEnd w:id="309"/>
    </w:p>
    <w:tbl>
      <w:tblPr>
        <w:tblStyle w:val="TableGrid"/>
        <w:tblW w:w="0" w:type="auto"/>
        <w:jc w:val="center"/>
        <w:tblLook w:val="04A0" w:firstRow="1" w:lastRow="0" w:firstColumn="1" w:lastColumn="0" w:noHBand="0" w:noVBand="1"/>
      </w:tblPr>
      <w:tblGrid>
        <w:gridCol w:w="2835"/>
        <w:gridCol w:w="2268"/>
      </w:tblGrid>
      <w:tr w:rsidR="00F23125" w:rsidRPr="00823EE0" w14:paraId="033C195C" w14:textId="77777777" w:rsidTr="00184A76">
        <w:trPr>
          <w:cantSplit/>
          <w:tblHeader/>
          <w:jc w:val="center"/>
        </w:trPr>
        <w:tc>
          <w:tcPr>
            <w:tcW w:w="2835" w:type="dxa"/>
            <w:shd w:val="clear" w:color="auto" w:fill="F2F2F2" w:themeFill="background1" w:themeFillShade="F2"/>
          </w:tcPr>
          <w:p w14:paraId="61455B4B" w14:textId="77777777" w:rsidR="00F23125" w:rsidRPr="00AF0D4B" w:rsidRDefault="00F23125" w:rsidP="00184A76">
            <w:pPr>
              <w:keepNext/>
              <w:keepLines/>
              <w:rPr>
                <w:b/>
              </w:rPr>
            </w:pPr>
            <w:r w:rsidRPr="00AF0D4B">
              <w:rPr>
                <w:b/>
              </w:rPr>
              <w:t>Activity/Event</w:t>
            </w:r>
          </w:p>
        </w:tc>
        <w:tc>
          <w:tcPr>
            <w:tcW w:w="2268" w:type="dxa"/>
            <w:shd w:val="clear" w:color="auto" w:fill="F2F2F2" w:themeFill="background1" w:themeFillShade="F2"/>
          </w:tcPr>
          <w:p w14:paraId="3CCC433C" w14:textId="77777777" w:rsidR="00F23125" w:rsidRPr="00AF0D4B" w:rsidRDefault="00F23125" w:rsidP="00184A76">
            <w:pPr>
              <w:keepNext/>
              <w:keepLines/>
              <w:rPr>
                <w:b/>
              </w:rPr>
            </w:pPr>
            <w:r w:rsidRPr="00AF0D4B">
              <w:rPr>
                <w:b/>
              </w:rPr>
              <w:t>FullCAM Event Type</w:t>
            </w:r>
          </w:p>
        </w:tc>
      </w:tr>
      <w:tr w:rsidR="00F23125" w:rsidRPr="00823EE0" w14:paraId="56799A33" w14:textId="77777777" w:rsidTr="00184A76">
        <w:trPr>
          <w:cantSplit/>
          <w:jc w:val="center"/>
        </w:trPr>
        <w:tc>
          <w:tcPr>
            <w:tcW w:w="2835" w:type="dxa"/>
          </w:tcPr>
          <w:p w14:paraId="33A5999E" w14:textId="77777777" w:rsidR="00F23125" w:rsidRPr="00AF0D4B" w:rsidRDefault="00F23125" w:rsidP="00184A76">
            <w:r w:rsidRPr="00AF0D4B">
              <w:t>Regeneration</w:t>
            </w:r>
          </w:p>
        </w:tc>
        <w:tc>
          <w:tcPr>
            <w:tcW w:w="2268" w:type="dxa"/>
          </w:tcPr>
          <w:p w14:paraId="730308E8" w14:textId="77777777" w:rsidR="00F23125" w:rsidRPr="00AF0D4B" w:rsidRDefault="00F23125" w:rsidP="00184A76">
            <w:r>
              <w:t>Tree planting</w:t>
            </w:r>
          </w:p>
        </w:tc>
      </w:tr>
      <w:tr w:rsidR="00F23125" w:rsidRPr="00823EE0" w14:paraId="590C7270" w14:textId="77777777" w:rsidTr="00184A76">
        <w:trPr>
          <w:cantSplit/>
          <w:jc w:val="center"/>
        </w:trPr>
        <w:tc>
          <w:tcPr>
            <w:tcW w:w="2835" w:type="dxa"/>
          </w:tcPr>
          <w:p w14:paraId="121D825A" w14:textId="77777777" w:rsidR="00F23125" w:rsidRPr="00AF0D4B" w:rsidRDefault="00F23125" w:rsidP="00184A76">
            <w:r>
              <w:t>Mortality Disturbance Event</w:t>
            </w:r>
          </w:p>
        </w:tc>
        <w:tc>
          <w:tcPr>
            <w:tcW w:w="2268" w:type="dxa"/>
          </w:tcPr>
          <w:p w14:paraId="111E78C9" w14:textId="77777777" w:rsidR="00F23125" w:rsidRDefault="00F23125" w:rsidP="00184A76">
            <w:r>
              <w:t>Forest thinning</w:t>
            </w:r>
          </w:p>
        </w:tc>
      </w:tr>
      <w:tr w:rsidR="00F23125" w:rsidRPr="00823EE0" w14:paraId="5EE4BD93" w14:textId="77777777" w:rsidTr="00184A76">
        <w:trPr>
          <w:cantSplit/>
          <w:jc w:val="center"/>
        </w:trPr>
        <w:tc>
          <w:tcPr>
            <w:tcW w:w="2835" w:type="dxa"/>
          </w:tcPr>
          <w:p w14:paraId="4D8F0E19" w14:textId="77777777" w:rsidR="00F23125" w:rsidRDefault="00F23125" w:rsidP="00184A76">
            <w:r>
              <w:lastRenderedPageBreak/>
              <w:t xml:space="preserve">Prescribed Burn </w:t>
            </w:r>
          </w:p>
        </w:tc>
        <w:tc>
          <w:tcPr>
            <w:tcW w:w="2268" w:type="dxa"/>
          </w:tcPr>
          <w:p w14:paraId="041CC601" w14:textId="77777777" w:rsidR="00F23125" w:rsidRPr="00AF0D4B" w:rsidRDefault="00F23125" w:rsidP="00184A76">
            <w:r w:rsidRPr="00AF0D4B">
              <w:t>Forest fire</w:t>
            </w:r>
          </w:p>
        </w:tc>
      </w:tr>
      <w:tr w:rsidR="00F23125" w:rsidRPr="00823EE0" w14:paraId="73232F04" w14:textId="77777777" w:rsidTr="00184A76">
        <w:trPr>
          <w:cantSplit/>
          <w:jc w:val="center"/>
        </w:trPr>
        <w:tc>
          <w:tcPr>
            <w:tcW w:w="2835" w:type="dxa"/>
          </w:tcPr>
          <w:p w14:paraId="08498680" w14:textId="77777777" w:rsidR="00F23125" w:rsidRPr="00AF0D4B" w:rsidRDefault="00F23125" w:rsidP="00184A76">
            <w:pPr>
              <w:keepNext/>
              <w:keepLines/>
            </w:pPr>
            <w:r>
              <w:t xml:space="preserve">Wildfire </w:t>
            </w:r>
          </w:p>
        </w:tc>
        <w:tc>
          <w:tcPr>
            <w:tcW w:w="2268" w:type="dxa"/>
          </w:tcPr>
          <w:p w14:paraId="07B984AA" w14:textId="77777777" w:rsidR="00F23125" w:rsidRPr="00AF0D4B" w:rsidRDefault="00F23125" w:rsidP="00184A76">
            <w:pPr>
              <w:keepNext/>
              <w:keepLines/>
            </w:pPr>
            <w:r>
              <w:t>Forest fire</w:t>
            </w:r>
          </w:p>
        </w:tc>
      </w:tr>
      <w:tr w:rsidR="00F23125" w:rsidRPr="00823EE0" w14:paraId="1B2726D3" w14:textId="77777777" w:rsidTr="00184A76">
        <w:trPr>
          <w:cantSplit/>
          <w:trHeight w:val="70"/>
          <w:jc w:val="center"/>
        </w:trPr>
        <w:tc>
          <w:tcPr>
            <w:tcW w:w="2835" w:type="dxa"/>
          </w:tcPr>
          <w:p w14:paraId="27CFB4AD" w14:textId="77777777" w:rsidR="00F23125" w:rsidRPr="00AF0D4B" w:rsidRDefault="00F23125" w:rsidP="00184A76">
            <w:pPr>
              <w:keepNext/>
              <w:keepLines/>
            </w:pPr>
            <w:r>
              <w:t xml:space="preserve">Growth pause </w:t>
            </w:r>
          </w:p>
        </w:tc>
        <w:tc>
          <w:tcPr>
            <w:tcW w:w="2268" w:type="dxa"/>
          </w:tcPr>
          <w:p w14:paraId="66530D03" w14:textId="77777777" w:rsidR="00F23125" w:rsidRPr="00AF0D4B" w:rsidRDefault="00F23125" w:rsidP="00184A76">
            <w:pPr>
              <w:keepNext/>
              <w:keepLines/>
              <w:tabs>
                <w:tab w:val="right" w:pos="2052"/>
              </w:tabs>
            </w:pPr>
            <w:r>
              <w:t xml:space="preserve">Forest treatment </w:t>
            </w:r>
            <w:r>
              <w:tab/>
            </w:r>
          </w:p>
        </w:tc>
      </w:tr>
    </w:tbl>
    <w:p w14:paraId="4809345C" w14:textId="77777777" w:rsidR="00F23125" w:rsidRDefault="00F23125" w:rsidP="00F23125">
      <w:pPr>
        <w:pStyle w:val="ListParagraph"/>
        <w:ind w:left="426"/>
      </w:pPr>
    </w:p>
    <w:p w14:paraId="242A80BF" w14:textId="14B0843B" w:rsidR="00F23125" w:rsidRDefault="00FA1D6C" w:rsidP="007B13BC">
      <w:bookmarkStart w:id="310" w:name="_Toc170402829"/>
      <w:r w:rsidRPr="00E21F66">
        <w:rPr>
          <w:b/>
          <w:bCs/>
        </w:rPr>
        <w:t xml:space="preserve">Figure </w:t>
      </w:r>
      <w:r w:rsidRPr="00E21F66">
        <w:rPr>
          <w:b/>
          <w:bCs/>
          <w:noProof/>
        </w:rPr>
        <w:fldChar w:fldCharType="begin"/>
      </w:r>
      <w:r w:rsidRPr="00E21F66">
        <w:rPr>
          <w:b/>
          <w:bCs/>
          <w:noProof/>
        </w:rPr>
        <w:instrText xml:space="preserve"> SEQ Figure \* ARABIC </w:instrText>
      </w:r>
      <w:r w:rsidRPr="00E21F66">
        <w:rPr>
          <w:b/>
          <w:bCs/>
          <w:noProof/>
        </w:rPr>
        <w:fldChar w:fldCharType="separate"/>
      </w:r>
      <w:r w:rsidR="00A76EF0">
        <w:rPr>
          <w:b/>
          <w:bCs/>
          <w:noProof/>
        </w:rPr>
        <w:t>16</w:t>
      </w:r>
      <w:r w:rsidRPr="00E21F66">
        <w:rPr>
          <w:b/>
          <w:bCs/>
          <w:noProof/>
        </w:rPr>
        <w:fldChar w:fldCharType="end"/>
      </w:r>
      <w:r w:rsidRPr="00E21F66">
        <w:rPr>
          <w:b/>
          <w:bCs/>
        </w:rPr>
        <w:t xml:space="preserve"> </w:t>
      </w:r>
      <w:r w:rsidR="007B13BC">
        <w:rPr>
          <w:b/>
          <w:bCs/>
        </w:rPr>
        <w:t xml:space="preserve">Selecting the </w:t>
      </w:r>
      <w:r>
        <w:rPr>
          <w:b/>
          <w:bCs/>
        </w:rPr>
        <w:t xml:space="preserve">event </w:t>
      </w:r>
      <w:r w:rsidR="007B13BC">
        <w:rPr>
          <w:b/>
          <w:bCs/>
        </w:rPr>
        <w:t xml:space="preserve">type in </w:t>
      </w:r>
      <w:r w:rsidRPr="00E21F66">
        <w:rPr>
          <w:b/>
          <w:bCs/>
        </w:rPr>
        <w:t>FullCAM</w:t>
      </w:r>
      <w:r w:rsidR="00B83737">
        <w:rPr>
          <w:noProof/>
        </w:rPr>
        <w:drawing>
          <wp:inline distT="0" distB="0" distL="0" distR="0" wp14:anchorId="77789444" wp14:editId="1EE4F6F9">
            <wp:extent cx="5759224" cy="2587625"/>
            <wp:effectExtent l="0" t="0" r="0" b="3175"/>
            <wp:docPr id="1333748213" name="Picture 7" descr="The Event window in the FullCAM 2024 interface. The event Type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48213" name="Picture 7" descr="The Event window in the FullCAM 2024 interface. The event Type dropdown menu has been highlighted."/>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759450" cy="2587726"/>
                    </a:xfrm>
                    <a:prstGeom prst="rect">
                      <a:avLst/>
                    </a:prstGeom>
                    <a:ln>
                      <a:noFill/>
                    </a:ln>
                    <a:extLst>
                      <a:ext uri="{53640926-AAD7-44D8-BBD7-CCE9431645EC}">
                        <a14:shadowObscured xmlns:a14="http://schemas.microsoft.com/office/drawing/2010/main"/>
                      </a:ext>
                    </a:extLst>
                  </pic:spPr>
                </pic:pic>
              </a:graphicData>
            </a:graphic>
          </wp:inline>
        </w:drawing>
      </w:r>
      <w:bookmarkEnd w:id="310"/>
    </w:p>
    <w:p w14:paraId="0D99D244" w14:textId="5F06A85A" w:rsidR="00F23125" w:rsidRDefault="00F23125" w:rsidP="00F23125">
      <w:pPr>
        <w:pStyle w:val="ListParagraph"/>
        <w:ind w:left="426"/>
      </w:pPr>
    </w:p>
    <w:p w14:paraId="61243AFD" w14:textId="5827ED13" w:rsidR="00F23125" w:rsidRPr="002F6C72" w:rsidRDefault="00F23125" w:rsidP="0010754D">
      <w:pPr>
        <w:pStyle w:val="Heading4"/>
        <w:numPr>
          <w:ilvl w:val="2"/>
          <w:numId w:val="12"/>
        </w:numPr>
        <w:ind w:left="993" w:hanging="993"/>
      </w:pPr>
      <w:bookmarkStart w:id="311" w:name="_Toc150334348"/>
      <w:r>
        <w:t>Modelling regeneration events</w:t>
      </w:r>
      <w:bookmarkEnd w:id="311"/>
    </w:p>
    <w:p w14:paraId="45F7F645" w14:textId="77777777" w:rsidR="00F23125" w:rsidRPr="00A21848" w:rsidRDefault="00F23125" w:rsidP="00F23125">
      <w:pPr>
        <w:spacing w:after="120" w:line="240" w:lineRule="auto"/>
        <w:rPr>
          <w:rFonts w:cstheme="minorHAnsi"/>
        </w:rPr>
      </w:pPr>
      <w:r w:rsidRPr="00A21848">
        <w:rPr>
          <w:rFonts w:cstheme="minorHAnsi"/>
        </w:rPr>
        <w:t>For each CEA, regeneration events must be added to the FullCAM event queue:</w:t>
      </w:r>
    </w:p>
    <w:p w14:paraId="54AF804B" w14:textId="77777777" w:rsidR="00F23125" w:rsidRPr="00A21848" w:rsidRDefault="00F23125" w:rsidP="006E2B41">
      <w:pPr>
        <w:numPr>
          <w:ilvl w:val="0"/>
          <w:numId w:val="15"/>
        </w:numPr>
        <w:spacing w:after="120" w:line="240" w:lineRule="auto"/>
        <w:rPr>
          <w:rFonts w:cstheme="minorHAnsi"/>
        </w:rPr>
      </w:pPr>
      <w:r w:rsidRPr="00A21848">
        <w:rPr>
          <w:rFonts w:cstheme="minorHAnsi"/>
        </w:rPr>
        <w:t xml:space="preserve">Initially when there is sufficient regeneration occurring to demonstrate forest potential. </w:t>
      </w:r>
    </w:p>
    <w:p w14:paraId="6BD9A52B" w14:textId="77777777" w:rsidR="00F23125" w:rsidRPr="00A21848" w:rsidRDefault="00F23125" w:rsidP="006E2B41">
      <w:pPr>
        <w:numPr>
          <w:ilvl w:val="0"/>
          <w:numId w:val="15"/>
        </w:numPr>
        <w:spacing w:after="120" w:line="240" w:lineRule="auto"/>
        <w:rPr>
          <w:rFonts w:cstheme="minorHAnsi"/>
        </w:rPr>
      </w:pPr>
      <w:r w:rsidRPr="00A21848">
        <w:rPr>
          <w:rFonts w:cstheme="minorHAnsi"/>
        </w:rPr>
        <w:t>Following either a wildfire or mortality disturbance event where 70 – 100% trees are killed on 100% of the CEA, and there is sufficient regeneration occurring to demonstrate forest potential.</w:t>
      </w:r>
    </w:p>
    <w:p w14:paraId="17A2605B" w14:textId="77777777" w:rsidR="00F23125" w:rsidRDefault="00F23125" w:rsidP="006E2B41">
      <w:pPr>
        <w:pStyle w:val="ListParagraph"/>
        <w:numPr>
          <w:ilvl w:val="0"/>
          <w:numId w:val="30"/>
        </w:numPr>
        <w:spacing w:after="200" w:line="276" w:lineRule="auto"/>
        <w:ind w:left="426"/>
        <w:contextualSpacing/>
      </w:pPr>
      <w:r>
        <w:t>Select the “</w:t>
      </w:r>
      <w:r w:rsidRPr="007E4A25">
        <w:rPr>
          <w:i/>
          <w:iCs/>
        </w:rPr>
        <w:t>Tree planting</w:t>
      </w:r>
      <w:r>
        <w:t>” Event Type.</w:t>
      </w:r>
    </w:p>
    <w:p w14:paraId="05940AB1" w14:textId="77777777" w:rsidR="00F01DE7" w:rsidRDefault="00F23125" w:rsidP="006E2B41">
      <w:pPr>
        <w:pStyle w:val="ListParagraph"/>
        <w:numPr>
          <w:ilvl w:val="0"/>
          <w:numId w:val="30"/>
        </w:numPr>
        <w:spacing w:after="200" w:line="276" w:lineRule="auto"/>
        <w:ind w:left="426"/>
        <w:contextualSpacing/>
      </w:pPr>
      <w:r>
        <w:t>Select the appropriate species or type of activity.</w:t>
      </w:r>
    </w:p>
    <w:p w14:paraId="5C723DC3" w14:textId="77777777" w:rsidR="00F01DE7" w:rsidRDefault="00F01DE7" w:rsidP="00F01DE7">
      <w:pPr>
        <w:rPr>
          <w:b/>
          <w:bCs/>
        </w:rPr>
      </w:pPr>
    </w:p>
    <w:p w14:paraId="284C2E95" w14:textId="77777777" w:rsidR="00F01DE7" w:rsidRDefault="00F01DE7" w:rsidP="00F01DE7">
      <w:pPr>
        <w:rPr>
          <w:b/>
          <w:bCs/>
        </w:rPr>
      </w:pPr>
    </w:p>
    <w:p w14:paraId="3C593AC1" w14:textId="77777777" w:rsidR="00A272F8" w:rsidRDefault="00A272F8" w:rsidP="00F01DE7">
      <w:pPr>
        <w:rPr>
          <w:b/>
          <w:bCs/>
        </w:rPr>
      </w:pPr>
    </w:p>
    <w:p w14:paraId="3196DEAE" w14:textId="77777777" w:rsidR="00A272F8" w:rsidRDefault="00A272F8" w:rsidP="00F01DE7">
      <w:pPr>
        <w:rPr>
          <w:b/>
          <w:bCs/>
        </w:rPr>
      </w:pPr>
    </w:p>
    <w:p w14:paraId="31063F0E" w14:textId="77777777" w:rsidR="00A272F8" w:rsidRDefault="00A272F8" w:rsidP="00F01DE7">
      <w:pPr>
        <w:rPr>
          <w:b/>
          <w:bCs/>
        </w:rPr>
      </w:pPr>
    </w:p>
    <w:p w14:paraId="61092E4F" w14:textId="77777777" w:rsidR="00F01DE7" w:rsidRDefault="00F01DE7" w:rsidP="00F01DE7">
      <w:pPr>
        <w:rPr>
          <w:b/>
          <w:bCs/>
        </w:rPr>
      </w:pPr>
    </w:p>
    <w:p w14:paraId="6B63B441" w14:textId="77777777" w:rsidR="00F01DE7" w:rsidRDefault="00F01DE7" w:rsidP="00F01DE7">
      <w:pPr>
        <w:rPr>
          <w:b/>
          <w:bCs/>
        </w:rPr>
      </w:pPr>
    </w:p>
    <w:p w14:paraId="4B572EBE" w14:textId="212FE841" w:rsidR="00F23125" w:rsidRDefault="00F01DE7" w:rsidP="00F01DE7">
      <w:bookmarkStart w:id="312" w:name="_Toc170402830"/>
      <w:r w:rsidRPr="00F01DE7">
        <w:rPr>
          <w:b/>
          <w:bCs/>
        </w:rPr>
        <w:lastRenderedPageBreak/>
        <w:t xml:space="preserve">Figure </w:t>
      </w:r>
      <w:r w:rsidRPr="00F01DE7">
        <w:rPr>
          <w:b/>
          <w:bCs/>
          <w:noProof/>
        </w:rPr>
        <w:fldChar w:fldCharType="begin"/>
      </w:r>
      <w:r w:rsidRPr="00F01DE7">
        <w:rPr>
          <w:b/>
          <w:bCs/>
          <w:noProof/>
        </w:rPr>
        <w:instrText xml:space="preserve"> SEQ Figure \* ARABIC </w:instrText>
      </w:r>
      <w:r w:rsidRPr="00F01DE7">
        <w:rPr>
          <w:b/>
          <w:bCs/>
          <w:noProof/>
        </w:rPr>
        <w:fldChar w:fldCharType="separate"/>
      </w:r>
      <w:r w:rsidR="00A76EF0">
        <w:rPr>
          <w:b/>
          <w:bCs/>
          <w:noProof/>
        </w:rPr>
        <w:t>17</w:t>
      </w:r>
      <w:r w:rsidRPr="00F01DE7">
        <w:rPr>
          <w:b/>
          <w:bCs/>
          <w:noProof/>
        </w:rPr>
        <w:fldChar w:fldCharType="end"/>
      </w:r>
      <w:r w:rsidRPr="00F01DE7">
        <w:rPr>
          <w:b/>
          <w:bCs/>
        </w:rPr>
        <w:t xml:space="preserve"> Selecting </w:t>
      </w:r>
      <w:r w:rsidR="00F05357">
        <w:rPr>
          <w:b/>
          <w:bCs/>
        </w:rPr>
        <w:t>a species in tree planting</w:t>
      </w:r>
      <w:r w:rsidRPr="00F01DE7">
        <w:rPr>
          <w:b/>
          <w:bCs/>
        </w:rPr>
        <w:t xml:space="preserve"> event in FullCAM</w:t>
      </w:r>
      <w:r w:rsidR="002973FF">
        <w:rPr>
          <w:noProof/>
        </w:rPr>
        <w:drawing>
          <wp:inline distT="0" distB="0" distL="0" distR="0" wp14:anchorId="5C4ABD40" wp14:editId="6B11A49C">
            <wp:extent cx="5759279" cy="2552700"/>
            <wp:effectExtent l="0" t="0" r="0" b="0"/>
            <wp:docPr id="1591466693" name="Picture 9" descr="The Event window in the FullCAM 2024 interface. The 'Select a species'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66693" name="Picture 9" descr="The Event window in the FullCAM 2024 interface. The 'Select a species' dropdown menu has been highlighted."/>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759450" cy="2552776"/>
                    </a:xfrm>
                    <a:prstGeom prst="rect">
                      <a:avLst/>
                    </a:prstGeom>
                    <a:ln>
                      <a:noFill/>
                    </a:ln>
                    <a:extLst>
                      <a:ext uri="{53640926-AAD7-44D8-BBD7-CCE9431645EC}">
                        <a14:shadowObscured xmlns:a14="http://schemas.microsoft.com/office/drawing/2010/main"/>
                      </a:ext>
                    </a:extLst>
                  </pic:spPr>
                </pic:pic>
              </a:graphicData>
            </a:graphic>
          </wp:inline>
        </w:drawing>
      </w:r>
      <w:bookmarkEnd w:id="312"/>
    </w:p>
    <w:p w14:paraId="6AA904E4" w14:textId="77777777" w:rsidR="00F23125" w:rsidRDefault="00F23125" w:rsidP="006E2B41">
      <w:pPr>
        <w:pStyle w:val="ListParagraph"/>
        <w:numPr>
          <w:ilvl w:val="0"/>
          <w:numId w:val="30"/>
        </w:numPr>
        <w:spacing w:after="200" w:line="276" w:lineRule="auto"/>
        <w:ind w:left="426"/>
        <w:contextualSpacing/>
      </w:pPr>
      <w:r>
        <w:t>Click the “</w:t>
      </w:r>
      <w:r w:rsidRPr="007E4A25">
        <w:rPr>
          <w:i/>
          <w:iCs/>
        </w:rPr>
        <w:t>Generate name automatically</w:t>
      </w:r>
      <w:r>
        <w:t>” button in the top left of the screen.</w:t>
      </w:r>
    </w:p>
    <w:p w14:paraId="72C5E7A5" w14:textId="77777777" w:rsidR="00F05357" w:rsidRDefault="00F23125" w:rsidP="006E2B41">
      <w:pPr>
        <w:pStyle w:val="ListParagraph"/>
        <w:numPr>
          <w:ilvl w:val="0"/>
          <w:numId w:val="30"/>
        </w:numPr>
        <w:spacing w:after="200" w:line="276" w:lineRule="auto"/>
        <w:ind w:left="426"/>
        <w:contextualSpacing/>
      </w:pPr>
      <w:r>
        <w:t>Click the “</w:t>
      </w:r>
      <w:r w:rsidRPr="007E4A25">
        <w:rPr>
          <w:i/>
          <w:iCs/>
        </w:rPr>
        <w:t>Insert standard values</w:t>
      </w:r>
      <w:r>
        <w:t>” button. This will open a pop-up window.</w:t>
      </w:r>
    </w:p>
    <w:p w14:paraId="712D7ECF" w14:textId="29D889D3" w:rsidR="00F23125" w:rsidRDefault="00F05357" w:rsidP="00F05357">
      <w:bookmarkStart w:id="313" w:name="_Toc170402831"/>
      <w:r w:rsidRPr="00F05357">
        <w:rPr>
          <w:b/>
          <w:bCs/>
        </w:rPr>
        <w:t xml:space="preserve">Figure </w:t>
      </w:r>
      <w:r w:rsidRPr="00F05357">
        <w:rPr>
          <w:b/>
          <w:bCs/>
          <w:noProof/>
        </w:rPr>
        <w:fldChar w:fldCharType="begin"/>
      </w:r>
      <w:r w:rsidRPr="00F05357">
        <w:rPr>
          <w:b/>
          <w:bCs/>
          <w:noProof/>
        </w:rPr>
        <w:instrText xml:space="preserve"> SEQ Figure \* ARABIC </w:instrText>
      </w:r>
      <w:r w:rsidRPr="00F05357">
        <w:rPr>
          <w:b/>
          <w:bCs/>
          <w:noProof/>
        </w:rPr>
        <w:fldChar w:fldCharType="separate"/>
      </w:r>
      <w:r w:rsidR="00A76EF0">
        <w:rPr>
          <w:b/>
          <w:bCs/>
          <w:noProof/>
        </w:rPr>
        <w:t>18</w:t>
      </w:r>
      <w:r w:rsidRPr="00F05357">
        <w:rPr>
          <w:b/>
          <w:bCs/>
          <w:noProof/>
        </w:rPr>
        <w:fldChar w:fldCharType="end"/>
      </w:r>
      <w:r w:rsidRPr="00F05357">
        <w:rPr>
          <w:b/>
          <w:bCs/>
        </w:rPr>
        <w:t xml:space="preserve"> </w:t>
      </w:r>
      <w:r>
        <w:rPr>
          <w:b/>
          <w:bCs/>
        </w:rPr>
        <w:t xml:space="preserve">Inserting </w:t>
      </w:r>
      <w:r w:rsidR="00FB5A31">
        <w:rPr>
          <w:b/>
          <w:bCs/>
        </w:rPr>
        <w:t xml:space="preserve">standard values for </w:t>
      </w:r>
      <w:r w:rsidRPr="00F05357">
        <w:rPr>
          <w:b/>
          <w:bCs/>
        </w:rPr>
        <w:t>a tree planting event in FullCAM</w:t>
      </w:r>
      <w:r w:rsidR="00CF6B52">
        <w:rPr>
          <w:noProof/>
        </w:rPr>
        <w:drawing>
          <wp:inline distT="0" distB="0" distL="0" distR="0" wp14:anchorId="4A5E1458" wp14:editId="731AED61">
            <wp:extent cx="5758649" cy="2534920"/>
            <wp:effectExtent l="0" t="0" r="0" b="0"/>
            <wp:docPr id="947916510" name="Picture 10" descr="The Event window in the FullCAM 2024 interface. The 'Insert standard values'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16510" name="Picture 10" descr="The Event window in the FullCAM 2024 interface. The 'Insert standard values' button has been highlighted."/>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759450" cy="2535273"/>
                    </a:xfrm>
                    <a:prstGeom prst="rect">
                      <a:avLst/>
                    </a:prstGeom>
                    <a:ln>
                      <a:noFill/>
                    </a:ln>
                    <a:extLst>
                      <a:ext uri="{53640926-AAD7-44D8-BBD7-CCE9431645EC}">
                        <a14:shadowObscured xmlns:a14="http://schemas.microsoft.com/office/drawing/2010/main"/>
                      </a:ext>
                    </a:extLst>
                  </pic:spPr>
                </pic:pic>
              </a:graphicData>
            </a:graphic>
          </wp:inline>
        </w:drawing>
      </w:r>
      <w:bookmarkEnd w:id="313"/>
    </w:p>
    <w:p w14:paraId="3A4C1F72" w14:textId="77777777" w:rsidR="00874FCB" w:rsidRDefault="00F23125" w:rsidP="006E2B41">
      <w:pPr>
        <w:pStyle w:val="ListParagraph"/>
        <w:numPr>
          <w:ilvl w:val="0"/>
          <w:numId w:val="30"/>
        </w:numPr>
        <w:spacing w:after="200" w:line="276" w:lineRule="auto"/>
        <w:ind w:left="426"/>
        <w:contextualSpacing/>
      </w:pPr>
      <w:r>
        <w:t>In the checkbox on the left, select the item with the Event Name (in the middle column) called “</w:t>
      </w:r>
      <w:r w:rsidRPr="007E4A25">
        <w:rPr>
          <w:i/>
          <w:iCs/>
        </w:rPr>
        <w:t>Plant trees: natural regeneration in regeneration systems</w:t>
      </w:r>
      <w:r>
        <w:t>”, and click “Ok” at the bottom right. This will close the pop-up window.</w:t>
      </w:r>
    </w:p>
    <w:p w14:paraId="5BFD92FD" w14:textId="77777777" w:rsidR="00874FCB" w:rsidRDefault="00874FCB" w:rsidP="00874FCB">
      <w:pPr>
        <w:rPr>
          <w:b/>
          <w:bCs/>
        </w:rPr>
      </w:pPr>
    </w:p>
    <w:p w14:paraId="64091DED" w14:textId="77777777" w:rsidR="00874FCB" w:rsidRDefault="00874FCB" w:rsidP="00874FCB">
      <w:pPr>
        <w:rPr>
          <w:b/>
          <w:bCs/>
        </w:rPr>
      </w:pPr>
    </w:p>
    <w:p w14:paraId="15BC0D59" w14:textId="77777777" w:rsidR="00874FCB" w:rsidRDefault="00874FCB" w:rsidP="00874FCB">
      <w:pPr>
        <w:rPr>
          <w:b/>
          <w:bCs/>
        </w:rPr>
      </w:pPr>
    </w:p>
    <w:p w14:paraId="6D1ECF60" w14:textId="77777777" w:rsidR="00874FCB" w:rsidRDefault="00874FCB" w:rsidP="00874FCB">
      <w:pPr>
        <w:rPr>
          <w:b/>
          <w:bCs/>
        </w:rPr>
      </w:pPr>
    </w:p>
    <w:p w14:paraId="5CECE628" w14:textId="77777777" w:rsidR="00874FCB" w:rsidRDefault="00874FCB" w:rsidP="00874FCB">
      <w:pPr>
        <w:rPr>
          <w:b/>
          <w:bCs/>
        </w:rPr>
      </w:pPr>
    </w:p>
    <w:p w14:paraId="7966BF2F" w14:textId="46395781" w:rsidR="00F23125" w:rsidRDefault="00874FCB" w:rsidP="00874FCB">
      <w:bookmarkStart w:id="314" w:name="_Toc170402832"/>
      <w:r w:rsidRPr="00874FCB">
        <w:rPr>
          <w:b/>
          <w:bCs/>
        </w:rPr>
        <w:lastRenderedPageBreak/>
        <w:t xml:space="preserve">Figure </w:t>
      </w:r>
      <w:r w:rsidRPr="00874FCB">
        <w:rPr>
          <w:b/>
          <w:bCs/>
          <w:noProof/>
        </w:rPr>
        <w:fldChar w:fldCharType="begin"/>
      </w:r>
      <w:r w:rsidRPr="00874FCB">
        <w:rPr>
          <w:b/>
          <w:bCs/>
          <w:noProof/>
        </w:rPr>
        <w:instrText xml:space="preserve"> SEQ Figure \* ARABIC </w:instrText>
      </w:r>
      <w:r w:rsidRPr="00874FCB">
        <w:rPr>
          <w:b/>
          <w:bCs/>
          <w:noProof/>
        </w:rPr>
        <w:fldChar w:fldCharType="separate"/>
      </w:r>
      <w:r w:rsidR="00A76EF0">
        <w:rPr>
          <w:b/>
          <w:bCs/>
          <w:noProof/>
        </w:rPr>
        <w:t>19</w:t>
      </w:r>
      <w:r w:rsidRPr="00874FCB">
        <w:rPr>
          <w:b/>
          <w:bCs/>
          <w:noProof/>
        </w:rPr>
        <w:fldChar w:fldCharType="end"/>
      </w:r>
      <w:r w:rsidRPr="00874FCB">
        <w:rPr>
          <w:b/>
          <w:bCs/>
        </w:rPr>
        <w:t xml:space="preserve"> </w:t>
      </w:r>
      <w:r>
        <w:rPr>
          <w:b/>
          <w:bCs/>
        </w:rPr>
        <w:t xml:space="preserve">Selecting </w:t>
      </w:r>
      <w:r w:rsidR="00DD11AB">
        <w:rPr>
          <w:b/>
          <w:bCs/>
        </w:rPr>
        <w:t xml:space="preserve">a </w:t>
      </w:r>
      <w:r w:rsidRPr="00874FCB">
        <w:rPr>
          <w:b/>
          <w:bCs/>
        </w:rPr>
        <w:t>standard tree planting event in FullCAM</w:t>
      </w:r>
      <w:r w:rsidR="00841CFE">
        <w:rPr>
          <w:noProof/>
        </w:rPr>
        <w:drawing>
          <wp:inline distT="0" distB="0" distL="0" distR="0" wp14:anchorId="171EC51C" wp14:editId="1F1E93DB">
            <wp:extent cx="5758294" cy="1819275"/>
            <wp:effectExtent l="0" t="0" r="0" b="0"/>
            <wp:docPr id="447206947" name="Picture 11" descr="The Select and standard event window in the FullCAM 2024 interface. The checkboxes for the available standard events have been highlighted along with the 'ok'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6947" name="Picture 11" descr="The Select and standard event window in the FullCAM 2024 interface. The checkboxes for the available standard events have been highlighted along with the 'ok' button. "/>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759450" cy="1819640"/>
                    </a:xfrm>
                    <a:prstGeom prst="rect">
                      <a:avLst/>
                    </a:prstGeom>
                    <a:ln>
                      <a:noFill/>
                    </a:ln>
                    <a:extLst>
                      <a:ext uri="{53640926-AAD7-44D8-BBD7-CCE9431645EC}">
                        <a14:shadowObscured xmlns:a14="http://schemas.microsoft.com/office/drawing/2010/main"/>
                      </a:ext>
                    </a:extLst>
                  </pic:spPr>
                </pic:pic>
              </a:graphicData>
            </a:graphic>
          </wp:inline>
        </w:drawing>
      </w:r>
      <w:bookmarkEnd w:id="314"/>
    </w:p>
    <w:p w14:paraId="75C1752B" w14:textId="77777777" w:rsidR="00F23125" w:rsidRDefault="00F23125" w:rsidP="006E2B41">
      <w:pPr>
        <w:pStyle w:val="ListParagraph"/>
        <w:numPr>
          <w:ilvl w:val="0"/>
          <w:numId w:val="30"/>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19B8DFA5" w14:textId="77777777" w:rsidR="00F23125" w:rsidRDefault="00F23125" w:rsidP="006E2B41">
      <w:pPr>
        <w:pStyle w:val="ListParagraph"/>
        <w:numPr>
          <w:ilvl w:val="0"/>
          <w:numId w:val="30"/>
        </w:numPr>
        <w:spacing w:after="200" w:line="276" w:lineRule="auto"/>
        <w:ind w:left="426"/>
        <w:contextualSpacing/>
      </w:pPr>
      <w:r>
        <w:t>Click the “Save and close” button at the top right of the screen.</w:t>
      </w:r>
    </w:p>
    <w:p w14:paraId="64687B81" w14:textId="673C1F22" w:rsidR="00F23125" w:rsidRDefault="00F23125" w:rsidP="0010754D">
      <w:pPr>
        <w:pStyle w:val="Heading4"/>
        <w:numPr>
          <w:ilvl w:val="2"/>
          <w:numId w:val="12"/>
        </w:numPr>
        <w:ind w:left="993" w:hanging="993"/>
      </w:pPr>
      <w:bookmarkStart w:id="315" w:name="_Toc150334349"/>
      <w:r>
        <w:t>Modelling mortality disturbance events</w:t>
      </w:r>
      <w:bookmarkEnd w:id="315"/>
    </w:p>
    <w:p w14:paraId="1756F768" w14:textId="77777777" w:rsidR="00F23125" w:rsidRDefault="00F23125" w:rsidP="006E2B41">
      <w:pPr>
        <w:pStyle w:val="ListParagraph"/>
        <w:numPr>
          <w:ilvl w:val="0"/>
          <w:numId w:val="31"/>
        </w:numPr>
        <w:spacing w:after="200" w:line="276" w:lineRule="auto"/>
        <w:ind w:left="426"/>
        <w:contextualSpacing/>
      </w:pPr>
      <w:r>
        <w:t>Select the “</w:t>
      </w:r>
      <w:r w:rsidRPr="007E4A25">
        <w:rPr>
          <w:i/>
          <w:iCs/>
        </w:rPr>
        <w:t>Forest thinning</w:t>
      </w:r>
      <w:r>
        <w:t>” Event Type.</w:t>
      </w:r>
    </w:p>
    <w:p w14:paraId="398D1C4B" w14:textId="77777777" w:rsidR="00D75FC8" w:rsidRDefault="00F23125" w:rsidP="006E2B41">
      <w:pPr>
        <w:pStyle w:val="ListParagraph"/>
        <w:numPr>
          <w:ilvl w:val="0"/>
          <w:numId w:val="31"/>
        </w:numPr>
        <w:spacing w:after="200" w:line="276" w:lineRule="auto"/>
        <w:ind w:left="426"/>
        <w:contextualSpacing/>
      </w:pPr>
      <w:r>
        <w:t>Click the “Insert standard values” button.</w:t>
      </w:r>
    </w:p>
    <w:p w14:paraId="7E5E07B3" w14:textId="57A77D92" w:rsidR="00F23125" w:rsidRDefault="00D75FC8" w:rsidP="00D75FC8">
      <w:bookmarkStart w:id="316" w:name="_Toc170402833"/>
      <w:r w:rsidRPr="00D75FC8">
        <w:rPr>
          <w:b/>
          <w:bCs/>
        </w:rPr>
        <w:t xml:space="preserve">Figure </w:t>
      </w:r>
      <w:r w:rsidRPr="00D75FC8">
        <w:rPr>
          <w:b/>
          <w:bCs/>
          <w:noProof/>
        </w:rPr>
        <w:fldChar w:fldCharType="begin"/>
      </w:r>
      <w:r w:rsidRPr="00D75FC8">
        <w:rPr>
          <w:b/>
          <w:bCs/>
          <w:noProof/>
        </w:rPr>
        <w:instrText xml:space="preserve"> SEQ Figure \* ARABIC </w:instrText>
      </w:r>
      <w:r w:rsidRPr="00D75FC8">
        <w:rPr>
          <w:b/>
          <w:bCs/>
          <w:noProof/>
        </w:rPr>
        <w:fldChar w:fldCharType="separate"/>
      </w:r>
      <w:r w:rsidR="00A76EF0">
        <w:rPr>
          <w:b/>
          <w:bCs/>
          <w:noProof/>
        </w:rPr>
        <w:t>20</w:t>
      </w:r>
      <w:r w:rsidRPr="00D75FC8">
        <w:rPr>
          <w:b/>
          <w:bCs/>
          <w:noProof/>
        </w:rPr>
        <w:fldChar w:fldCharType="end"/>
      </w:r>
      <w:r w:rsidRPr="00D75FC8">
        <w:rPr>
          <w:b/>
          <w:bCs/>
        </w:rPr>
        <w:t xml:space="preserve"> Inserting standard values for a </w:t>
      </w:r>
      <w:r>
        <w:rPr>
          <w:b/>
          <w:bCs/>
        </w:rPr>
        <w:t xml:space="preserve">thinning </w:t>
      </w:r>
      <w:r w:rsidRPr="00D75FC8">
        <w:rPr>
          <w:b/>
          <w:bCs/>
        </w:rPr>
        <w:t>event in FullCAM</w:t>
      </w:r>
      <w:r w:rsidR="00BA4D9C">
        <w:rPr>
          <w:noProof/>
        </w:rPr>
        <w:drawing>
          <wp:inline distT="0" distB="0" distL="0" distR="0" wp14:anchorId="703ACED4" wp14:editId="19FD226E">
            <wp:extent cx="5758319" cy="2374265"/>
            <wp:effectExtent l="0" t="0" r="0" b="6985"/>
            <wp:docPr id="635069415" name="Picture 12" descr="The Event window in the FullCAM 2024 interface. The 'Insert standard values'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9415" name="Picture 12" descr="The Event window in the FullCAM 2024 interface. The 'Insert standard values' button has been highlighted."/>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759450" cy="2374731"/>
                    </a:xfrm>
                    <a:prstGeom prst="rect">
                      <a:avLst/>
                    </a:prstGeom>
                    <a:ln>
                      <a:noFill/>
                    </a:ln>
                    <a:extLst>
                      <a:ext uri="{53640926-AAD7-44D8-BBD7-CCE9431645EC}">
                        <a14:shadowObscured xmlns:a14="http://schemas.microsoft.com/office/drawing/2010/main"/>
                      </a:ext>
                    </a:extLst>
                  </pic:spPr>
                </pic:pic>
              </a:graphicData>
            </a:graphic>
          </wp:inline>
        </w:drawing>
      </w:r>
      <w:bookmarkEnd w:id="316"/>
    </w:p>
    <w:p w14:paraId="52AC53C7" w14:textId="77777777" w:rsidR="00CD5173" w:rsidRDefault="00F23125" w:rsidP="006E2B41">
      <w:pPr>
        <w:pStyle w:val="ListParagraph"/>
        <w:numPr>
          <w:ilvl w:val="0"/>
          <w:numId w:val="31"/>
        </w:numPr>
        <w:spacing w:after="200" w:line="276" w:lineRule="auto"/>
        <w:ind w:left="426"/>
        <w:contextualSpacing/>
      </w:pPr>
      <w:r>
        <w:t>In the checkbox on the left, select the “</w:t>
      </w:r>
      <w:r w:rsidRPr="007E4A25">
        <w:rPr>
          <w:i/>
          <w:iCs/>
        </w:rPr>
        <w:t>Initial clearing: no product recovery</w:t>
      </w:r>
      <w:r>
        <w:t>” Event, and click “Ok”.</w:t>
      </w:r>
    </w:p>
    <w:p w14:paraId="435BDD49" w14:textId="77777777" w:rsidR="00CD5173" w:rsidRDefault="00CD5173" w:rsidP="00CD5173">
      <w:pPr>
        <w:rPr>
          <w:b/>
          <w:bCs/>
        </w:rPr>
      </w:pPr>
    </w:p>
    <w:p w14:paraId="11DF4F4A" w14:textId="77777777" w:rsidR="00CD5173" w:rsidRDefault="00CD5173" w:rsidP="00CD5173">
      <w:pPr>
        <w:rPr>
          <w:b/>
          <w:bCs/>
        </w:rPr>
      </w:pPr>
    </w:p>
    <w:p w14:paraId="511287B7" w14:textId="77777777" w:rsidR="00CD5173" w:rsidRDefault="00CD5173" w:rsidP="00F93280">
      <w:pPr>
        <w:ind w:firstLine="720"/>
        <w:rPr>
          <w:b/>
          <w:bCs/>
        </w:rPr>
      </w:pPr>
    </w:p>
    <w:p w14:paraId="20647F68" w14:textId="77777777" w:rsidR="00F93280" w:rsidRDefault="00F93280" w:rsidP="00F93280">
      <w:pPr>
        <w:ind w:firstLine="720"/>
        <w:rPr>
          <w:b/>
          <w:bCs/>
        </w:rPr>
      </w:pPr>
    </w:p>
    <w:p w14:paraId="785A63B2" w14:textId="5B8FB97B" w:rsidR="00F23125" w:rsidRDefault="00CD5173" w:rsidP="00CD5173">
      <w:bookmarkStart w:id="317" w:name="_Toc170402834"/>
      <w:r w:rsidRPr="00CD5173">
        <w:rPr>
          <w:b/>
          <w:bCs/>
        </w:rPr>
        <w:lastRenderedPageBreak/>
        <w:t xml:space="preserve">Figure </w:t>
      </w:r>
      <w:r w:rsidRPr="00CD5173">
        <w:rPr>
          <w:b/>
          <w:bCs/>
          <w:noProof/>
        </w:rPr>
        <w:fldChar w:fldCharType="begin"/>
      </w:r>
      <w:r w:rsidRPr="00CD5173">
        <w:rPr>
          <w:b/>
          <w:bCs/>
          <w:noProof/>
        </w:rPr>
        <w:instrText xml:space="preserve"> SEQ Figure \* ARABIC </w:instrText>
      </w:r>
      <w:r w:rsidRPr="00CD5173">
        <w:rPr>
          <w:b/>
          <w:bCs/>
          <w:noProof/>
        </w:rPr>
        <w:fldChar w:fldCharType="separate"/>
      </w:r>
      <w:r w:rsidR="00A76EF0">
        <w:rPr>
          <w:b/>
          <w:bCs/>
          <w:noProof/>
        </w:rPr>
        <w:t>21</w:t>
      </w:r>
      <w:r w:rsidRPr="00CD5173">
        <w:rPr>
          <w:b/>
          <w:bCs/>
          <w:noProof/>
        </w:rPr>
        <w:fldChar w:fldCharType="end"/>
      </w:r>
      <w:r w:rsidRPr="00CD5173">
        <w:rPr>
          <w:b/>
          <w:bCs/>
        </w:rPr>
        <w:t xml:space="preserve"> Selecting a standard </w:t>
      </w:r>
      <w:r>
        <w:rPr>
          <w:b/>
          <w:bCs/>
        </w:rPr>
        <w:t xml:space="preserve">thinning </w:t>
      </w:r>
      <w:r w:rsidRPr="00CD5173">
        <w:rPr>
          <w:b/>
          <w:bCs/>
        </w:rPr>
        <w:t>event in FullCAM</w:t>
      </w:r>
      <w:r w:rsidR="00D33889">
        <w:rPr>
          <w:noProof/>
        </w:rPr>
        <w:drawing>
          <wp:inline distT="0" distB="0" distL="0" distR="0" wp14:anchorId="29693BE3" wp14:editId="69165D10">
            <wp:extent cx="5759068" cy="1918335"/>
            <wp:effectExtent l="0" t="0" r="0" b="5715"/>
            <wp:docPr id="1546058912" name="Picture 13" descr="The Select and standard event window in the FullCAM 2024 interface. The checkboxes for the available standard events have been highlighted along with the 'ok'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58912" name="Picture 13" descr="The Select and standard event window in the FullCAM 2024 interface. The checkboxes for the available standard events have been highlighted along with the 'ok' button. "/>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759450" cy="1918462"/>
                    </a:xfrm>
                    <a:prstGeom prst="rect">
                      <a:avLst/>
                    </a:prstGeom>
                    <a:ln>
                      <a:noFill/>
                    </a:ln>
                    <a:extLst>
                      <a:ext uri="{53640926-AAD7-44D8-BBD7-CCE9431645EC}">
                        <a14:shadowObscured xmlns:a14="http://schemas.microsoft.com/office/drawing/2010/main"/>
                      </a:ext>
                    </a:extLst>
                  </pic:spPr>
                </pic:pic>
              </a:graphicData>
            </a:graphic>
          </wp:inline>
        </w:drawing>
      </w:r>
      <w:bookmarkEnd w:id="317"/>
    </w:p>
    <w:p w14:paraId="3EAFA5AA" w14:textId="77777777" w:rsidR="00F23125" w:rsidRDefault="00F23125" w:rsidP="006E2B41">
      <w:pPr>
        <w:pStyle w:val="ListParagraph"/>
        <w:numPr>
          <w:ilvl w:val="0"/>
          <w:numId w:val="31"/>
        </w:numPr>
        <w:spacing w:after="200" w:line="276" w:lineRule="auto"/>
        <w:ind w:left="426"/>
        <w:contextualSpacing/>
      </w:pPr>
      <w:r>
        <w:t>Enter a name that describes the event (such as ‘Insect Attack’).</w:t>
      </w:r>
    </w:p>
    <w:p w14:paraId="12532E86" w14:textId="77777777" w:rsidR="00CD6E87" w:rsidRDefault="00F23125" w:rsidP="006E2B41">
      <w:pPr>
        <w:pStyle w:val="ListParagraph"/>
        <w:numPr>
          <w:ilvl w:val="0"/>
          <w:numId w:val="31"/>
        </w:numPr>
        <w:spacing w:after="200" w:line="276" w:lineRule="auto"/>
        <w:ind w:left="426"/>
        <w:contextualSpacing/>
      </w:pPr>
      <w:r>
        <w:t>Ensure that in the “Age adjustment” section, the “</w:t>
      </w:r>
      <w:r w:rsidRPr="004541C5">
        <w:rPr>
          <w:i/>
          <w:iCs/>
        </w:rPr>
        <w:t>Enable biomass based age adjustment</w:t>
      </w:r>
      <w:r>
        <w:t xml:space="preserve">” is turned ON </w:t>
      </w:r>
      <w:r>
        <w:rPr>
          <w:noProof/>
          <w:lang w:eastAsia="en-AU"/>
        </w:rPr>
        <w:t>(it will be green if on, or light grey and white if off).</w:t>
      </w:r>
    </w:p>
    <w:p w14:paraId="73734A4A" w14:textId="314E0FEB" w:rsidR="00F23125" w:rsidRDefault="00CD6E87" w:rsidP="00CD6E87">
      <w:bookmarkStart w:id="318" w:name="_Toc170402835"/>
      <w:r w:rsidRPr="00CD6E87">
        <w:rPr>
          <w:b/>
          <w:bCs/>
        </w:rPr>
        <w:t xml:space="preserve">Figure </w:t>
      </w:r>
      <w:r w:rsidRPr="00CD6E87">
        <w:rPr>
          <w:b/>
          <w:bCs/>
          <w:noProof/>
        </w:rPr>
        <w:fldChar w:fldCharType="begin"/>
      </w:r>
      <w:r w:rsidRPr="00CD6E87">
        <w:rPr>
          <w:b/>
          <w:bCs/>
          <w:noProof/>
        </w:rPr>
        <w:instrText xml:space="preserve"> SEQ Figure \* ARABIC </w:instrText>
      </w:r>
      <w:r w:rsidRPr="00CD6E87">
        <w:rPr>
          <w:b/>
          <w:bCs/>
          <w:noProof/>
        </w:rPr>
        <w:fldChar w:fldCharType="separate"/>
      </w:r>
      <w:r w:rsidR="00A76EF0">
        <w:rPr>
          <w:b/>
          <w:bCs/>
          <w:noProof/>
        </w:rPr>
        <w:t>22</w:t>
      </w:r>
      <w:r w:rsidRPr="00CD6E87">
        <w:rPr>
          <w:b/>
          <w:bCs/>
          <w:noProof/>
        </w:rPr>
        <w:fldChar w:fldCharType="end"/>
      </w:r>
      <w:r w:rsidRPr="00CD6E87">
        <w:rPr>
          <w:b/>
          <w:bCs/>
        </w:rPr>
        <w:t xml:space="preserve"> </w:t>
      </w:r>
      <w:r w:rsidR="009A3F7C">
        <w:rPr>
          <w:b/>
          <w:bCs/>
        </w:rPr>
        <w:t xml:space="preserve">Enabling biomass-based age adjustment for a </w:t>
      </w:r>
      <w:r w:rsidRPr="00CD6E87">
        <w:rPr>
          <w:b/>
          <w:bCs/>
        </w:rPr>
        <w:t>thinning event in FullCAM</w:t>
      </w:r>
      <w:r w:rsidR="00156341">
        <w:rPr>
          <w:noProof/>
        </w:rPr>
        <w:drawing>
          <wp:inline distT="0" distB="0" distL="0" distR="0" wp14:anchorId="3CCED9C0" wp14:editId="6EB3216E">
            <wp:extent cx="5759135" cy="2375535"/>
            <wp:effectExtent l="0" t="0" r="0" b="5715"/>
            <wp:docPr id="1964033058" name="Picture 14" descr="The Event window in the FullCAM 2024 interface. A Forest thinning event has been selected The 'Enable biomass based age adjustment' slider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33058" name="Picture 14" descr="The Event window in the FullCAM 2024 interface. A Forest thinning event has been selected The 'Enable biomass based age adjustment' slider has been highlighted."/>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759450" cy="2375665"/>
                    </a:xfrm>
                    <a:prstGeom prst="rect">
                      <a:avLst/>
                    </a:prstGeom>
                    <a:ln>
                      <a:noFill/>
                    </a:ln>
                    <a:extLst>
                      <a:ext uri="{53640926-AAD7-44D8-BBD7-CCE9431645EC}">
                        <a14:shadowObscured xmlns:a14="http://schemas.microsoft.com/office/drawing/2010/main"/>
                      </a:ext>
                    </a:extLst>
                  </pic:spPr>
                </pic:pic>
              </a:graphicData>
            </a:graphic>
          </wp:inline>
        </w:drawing>
      </w:r>
      <w:bookmarkEnd w:id="318"/>
    </w:p>
    <w:p w14:paraId="28F5E96D" w14:textId="77777777" w:rsidR="00F23125" w:rsidRDefault="00F23125" w:rsidP="006E2B41">
      <w:pPr>
        <w:pStyle w:val="ListParagraph"/>
        <w:numPr>
          <w:ilvl w:val="0"/>
          <w:numId w:val="31"/>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7D08CDD7" w14:textId="77777777" w:rsidR="00F23125" w:rsidRDefault="00F23125" w:rsidP="006E2B41">
      <w:pPr>
        <w:pStyle w:val="ListParagraph"/>
        <w:numPr>
          <w:ilvl w:val="0"/>
          <w:numId w:val="31"/>
        </w:numPr>
        <w:spacing w:after="200" w:line="276" w:lineRule="auto"/>
        <w:ind w:left="426"/>
        <w:contextualSpacing/>
      </w:pPr>
      <w:r>
        <w:t>Click the green “Save and close” button in the top right.</w:t>
      </w:r>
    </w:p>
    <w:p w14:paraId="55CDA9BD" w14:textId="47975023" w:rsidR="00F23125" w:rsidRPr="004541C5" w:rsidRDefault="00F23125" w:rsidP="0010754D">
      <w:pPr>
        <w:pStyle w:val="Heading4"/>
        <w:numPr>
          <w:ilvl w:val="2"/>
          <w:numId w:val="12"/>
        </w:numPr>
        <w:ind w:left="993" w:hanging="993"/>
      </w:pPr>
      <w:bookmarkStart w:id="319" w:name="_Toc150334350"/>
      <w:r>
        <w:t>Modelling prescribed burning events</w:t>
      </w:r>
      <w:bookmarkEnd w:id="319"/>
    </w:p>
    <w:p w14:paraId="4DF5A295" w14:textId="77777777" w:rsidR="00F23125" w:rsidRPr="00A21848" w:rsidRDefault="00F23125" w:rsidP="00F23125">
      <w:pPr>
        <w:keepNext/>
        <w:spacing w:after="120" w:line="240" w:lineRule="auto"/>
      </w:pPr>
      <w:r w:rsidRPr="00A21848">
        <w:t xml:space="preserve">A prescribed burn is a management fire with the objective to </w:t>
      </w:r>
      <w:r w:rsidRPr="00A21848">
        <w:rPr>
          <w:rFonts w:cstheme="minorHAnsi"/>
        </w:rPr>
        <w:t>reduce fire risk by</w:t>
      </w:r>
      <w:r w:rsidRPr="00A21848">
        <w:t xml:space="preserve"> reducing fuel loads in the debris layer without killing the trees. </w:t>
      </w:r>
    </w:p>
    <w:p w14:paraId="636B0FAF" w14:textId="77777777" w:rsidR="00F23125" w:rsidRPr="00A21848" w:rsidRDefault="00F23125" w:rsidP="00F23125">
      <w:pPr>
        <w:keepNext/>
        <w:spacing w:after="120" w:line="240" w:lineRule="auto"/>
      </w:pPr>
      <w:r w:rsidRPr="00A21848">
        <w:t>If the prescribed fire does kill trees, then a ‘wildfire event’ must be used rather than a prescribed burn event.</w:t>
      </w:r>
    </w:p>
    <w:p w14:paraId="1D459973" w14:textId="77777777" w:rsidR="00F23125" w:rsidRDefault="00F23125" w:rsidP="006E2B41">
      <w:pPr>
        <w:pStyle w:val="ListParagraph"/>
        <w:numPr>
          <w:ilvl w:val="0"/>
          <w:numId w:val="32"/>
        </w:numPr>
        <w:spacing w:after="200" w:line="276" w:lineRule="auto"/>
        <w:ind w:left="426"/>
        <w:contextualSpacing/>
      </w:pPr>
      <w:r>
        <w:t>Select “</w:t>
      </w:r>
      <w:r w:rsidRPr="007E4A25">
        <w:rPr>
          <w:i/>
          <w:iCs/>
        </w:rPr>
        <w:t>Forest fire</w:t>
      </w:r>
      <w:r>
        <w:t>” Event Type.</w:t>
      </w:r>
    </w:p>
    <w:p w14:paraId="1E720533" w14:textId="77777777" w:rsidR="00D201BD" w:rsidRDefault="00F23125" w:rsidP="006E2B41">
      <w:pPr>
        <w:pStyle w:val="ListParagraph"/>
        <w:numPr>
          <w:ilvl w:val="0"/>
          <w:numId w:val="32"/>
        </w:numPr>
        <w:spacing w:after="200" w:line="276" w:lineRule="auto"/>
        <w:ind w:left="426"/>
        <w:contextualSpacing/>
      </w:pPr>
      <w:r>
        <w:t>Click the “</w:t>
      </w:r>
      <w:r w:rsidRPr="007E4A25">
        <w:rPr>
          <w:i/>
          <w:iCs/>
        </w:rPr>
        <w:t>Insert standard values</w:t>
      </w:r>
      <w:r>
        <w:t>” button.</w:t>
      </w:r>
    </w:p>
    <w:p w14:paraId="5B94A133" w14:textId="77777777" w:rsidR="00F93280" w:rsidRDefault="00F93280" w:rsidP="00D201BD">
      <w:pPr>
        <w:rPr>
          <w:b/>
          <w:bCs/>
        </w:rPr>
      </w:pPr>
    </w:p>
    <w:p w14:paraId="121C8156" w14:textId="57554B33" w:rsidR="00F23125" w:rsidRDefault="00D201BD" w:rsidP="00D201BD">
      <w:bookmarkStart w:id="320" w:name="_Toc170402836"/>
      <w:r w:rsidRPr="00D201BD">
        <w:rPr>
          <w:b/>
          <w:bCs/>
        </w:rPr>
        <w:lastRenderedPageBreak/>
        <w:t xml:space="preserve">Figure </w:t>
      </w:r>
      <w:r w:rsidRPr="00D201BD">
        <w:rPr>
          <w:b/>
          <w:bCs/>
          <w:noProof/>
        </w:rPr>
        <w:fldChar w:fldCharType="begin"/>
      </w:r>
      <w:r w:rsidRPr="00D201BD">
        <w:rPr>
          <w:b/>
          <w:bCs/>
          <w:noProof/>
        </w:rPr>
        <w:instrText xml:space="preserve"> SEQ Figure \* ARABIC </w:instrText>
      </w:r>
      <w:r w:rsidRPr="00D201BD">
        <w:rPr>
          <w:b/>
          <w:bCs/>
          <w:noProof/>
        </w:rPr>
        <w:fldChar w:fldCharType="separate"/>
      </w:r>
      <w:r w:rsidR="00A76EF0">
        <w:rPr>
          <w:b/>
          <w:bCs/>
          <w:noProof/>
        </w:rPr>
        <w:t>23</w:t>
      </w:r>
      <w:r w:rsidRPr="00D201BD">
        <w:rPr>
          <w:b/>
          <w:bCs/>
          <w:noProof/>
        </w:rPr>
        <w:fldChar w:fldCharType="end"/>
      </w:r>
      <w:r w:rsidRPr="00D201BD">
        <w:rPr>
          <w:b/>
          <w:bCs/>
        </w:rPr>
        <w:t xml:space="preserve"> Inserting standard values for a </w:t>
      </w:r>
      <w:r w:rsidR="00560B11">
        <w:rPr>
          <w:b/>
          <w:bCs/>
        </w:rPr>
        <w:t xml:space="preserve">forest fire </w:t>
      </w:r>
      <w:r w:rsidRPr="00D201BD">
        <w:rPr>
          <w:b/>
          <w:bCs/>
        </w:rPr>
        <w:t>event in FullCAM</w:t>
      </w:r>
      <w:r w:rsidR="00F20D7B">
        <w:rPr>
          <w:noProof/>
        </w:rPr>
        <w:drawing>
          <wp:inline distT="0" distB="0" distL="0" distR="0" wp14:anchorId="5721C15F" wp14:editId="44F46428">
            <wp:extent cx="5758441" cy="2398395"/>
            <wp:effectExtent l="0" t="0" r="0" b="1905"/>
            <wp:docPr id="865158480" name="Picture 15" descr="The Event window in the FullCAM 2024 interface. The 'Insert standard values'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58480" name="Picture 15" descr="The Event window in the FullCAM 2024 interface. The 'Insert standard values' button has been highlighted."/>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759450" cy="2398815"/>
                    </a:xfrm>
                    <a:prstGeom prst="rect">
                      <a:avLst/>
                    </a:prstGeom>
                    <a:ln>
                      <a:noFill/>
                    </a:ln>
                    <a:extLst>
                      <a:ext uri="{53640926-AAD7-44D8-BBD7-CCE9431645EC}">
                        <a14:shadowObscured xmlns:a14="http://schemas.microsoft.com/office/drawing/2010/main"/>
                      </a:ext>
                    </a:extLst>
                  </pic:spPr>
                </pic:pic>
              </a:graphicData>
            </a:graphic>
          </wp:inline>
        </w:drawing>
      </w:r>
      <w:bookmarkEnd w:id="320"/>
    </w:p>
    <w:p w14:paraId="6A9A6854" w14:textId="77777777" w:rsidR="00F23125" w:rsidRDefault="00F23125" w:rsidP="006E2B41">
      <w:pPr>
        <w:pStyle w:val="ListParagraph"/>
        <w:numPr>
          <w:ilvl w:val="0"/>
          <w:numId w:val="32"/>
        </w:numPr>
        <w:spacing w:after="200" w:line="276" w:lineRule="auto"/>
        <w:ind w:left="426"/>
        <w:contextualSpacing/>
      </w:pPr>
      <w:r>
        <w:t>In the checkbox on the left, select the event with the name “</w:t>
      </w:r>
      <w:r w:rsidRPr="007E4A25">
        <w:rPr>
          <w:i/>
          <w:iCs/>
        </w:rPr>
        <w:t>Prescribed burn</w:t>
      </w:r>
      <w:r>
        <w:t>”, and click the “Ok” button in the bottom right.</w:t>
      </w:r>
    </w:p>
    <w:p w14:paraId="40A13F2C" w14:textId="77777777" w:rsidR="00F23125" w:rsidRDefault="00F23125" w:rsidP="006E2B41">
      <w:pPr>
        <w:pStyle w:val="ListParagraph"/>
        <w:numPr>
          <w:ilvl w:val="0"/>
          <w:numId w:val="32"/>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050160F7" w14:textId="77777777" w:rsidR="00F23125" w:rsidRDefault="00F23125" w:rsidP="006E2B41">
      <w:pPr>
        <w:pStyle w:val="ListParagraph"/>
        <w:numPr>
          <w:ilvl w:val="0"/>
          <w:numId w:val="32"/>
        </w:numPr>
        <w:spacing w:after="200" w:line="276" w:lineRule="auto"/>
        <w:ind w:left="426"/>
        <w:contextualSpacing/>
      </w:pPr>
      <w:r>
        <w:rPr>
          <w:noProof/>
          <w:lang w:eastAsia="en-AU"/>
        </w:rPr>
        <w:t>Click the green “Save and close” button in the top right.</w:t>
      </w:r>
    </w:p>
    <w:p w14:paraId="20F19F60" w14:textId="3F9C2BC7" w:rsidR="00F23125" w:rsidRDefault="00F23125" w:rsidP="0010754D">
      <w:pPr>
        <w:pStyle w:val="Heading4"/>
        <w:numPr>
          <w:ilvl w:val="2"/>
          <w:numId w:val="12"/>
        </w:numPr>
        <w:ind w:left="993" w:hanging="993"/>
      </w:pPr>
      <w:bookmarkStart w:id="321" w:name="_Toc150334351"/>
      <w:r>
        <w:t>Modelling wildfire events</w:t>
      </w:r>
      <w:bookmarkEnd w:id="321"/>
    </w:p>
    <w:p w14:paraId="707BEFD4" w14:textId="77777777" w:rsidR="00F23125" w:rsidRPr="00A21848" w:rsidRDefault="00F23125" w:rsidP="00F23125">
      <w:pPr>
        <w:spacing w:after="120" w:line="240" w:lineRule="auto"/>
        <w:rPr>
          <w:rFonts w:cstheme="minorHAnsi"/>
        </w:rPr>
      </w:pPr>
      <w:r w:rsidRPr="00A21848">
        <w:rPr>
          <w:rFonts w:cstheme="minorHAnsi"/>
        </w:rPr>
        <w:t xml:space="preserve">Wildfires are defined as all fires that are unplanned and may or may not result in tree mortality. </w:t>
      </w:r>
    </w:p>
    <w:p w14:paraId="5DAC7C91" w14:textId="77777777" w:rsidR="00F23125" w:rsidRPr="00A21848" w:rsidRDefault="00F23125" w:rsidP="00F23125">
      <w:pPr>
        <w:spacing w:after="120" w:line="240" w:lineRule="auto"/>
        <w:rPr>
          <w:rFonts w:cstheme="minorHAnsi"/>
        </w:rPr>
      </w:pPr>
      <w:r w:rsidRPr="00A21848">
        <w:rPr>
          <w:rFonts w:cstheme="minorHAnsi"/>
        </w:rPr>
        <w:t>In addition, prescribed fires that result in tree mortality must be modelled using a wildfire event.</w:t>
      </w:r>
    </w:p>
    <w:p w14:paraId="3D33BDE3" w14:textId="77777777" w:rsidR="00F23125" w:rsidRPr="00A21848" w:rsidRDefault="00F23125" w:rsidP="00F23125">
      <w:pPr>
        <w:keepNext/>
        <w:spacing w:after="120" w:line="240" w:lineRule="auto"/>
        <w:rPr>
          <w:rFonts w:cstheme="minorHAnsi"/>
        </w:rPr>
      </w:pPr>
      <w:r w:rsidRPr="00A21848">
        <w:rPr>
          <w:rFonts w:cstheme="minorHAnsi"/>
        </w:rPr>
        <w:t>For all fire events modelled using this event:</w:t>
      </w:r>
    </w:p>
    <w:p w14:paraId="050886EF" w14:textId="77777777" w:rsidR="00F23125" w:rsidRPr="00A21848" w:rsidRDefault="00F23125" w:rsidP="006E2B41">
      <w:pPr>
        <w:keepNext/>
        <w:numPr>
          <w:ilvl w:val="0"/>
          <w:numId w:val="16"/>
        </w:numPr>
        <w:spacing w:after="120" w:line="240" w:lineRule="auto"/>
      </w:pPr>
      <w:r w:rsidRPr="00A21848">
        <w:t>An estimation of the proportion of the CEA affected by fire (irrespective of whether trees are killed or not) is required. As an example, the proportion of the CEA affected by fire could be estimated via aerial or satellite imagery; and</w:t>
      </w:r>
    </w:p>
    <w:p w14:paraId="332D2DA8" w14:textId="77777777" w:rsidR="00F23125" w:rsidRPr="00A21848" w:rsidRDefault="00F23125" w:rsidP="006E2B41">
      <w:pPr>
        <w:keepNext/>
        <w:numPr>
          <w:ilvl w:val="0"/>
          <w:numId w:val="16"/>
        </w:numPr>
        <w:spacing w:after="120" w:line="240" w:lineRule="auto"/>
      </w:pPr>
      <w:r w:rsidRPr="00A21848">
        <w:t xml:space="preserve">An estimation of the proportion of trees killed by the fire event within the burnt area (to the nearest 10%) should be made between 1 to 4 months after the fire event. If the proportion of trees killed in the burnt area is not estimated between 1 to 4 months after the fire event, then it is assumed that 70%- 100% trees were killed, and input values for these must be used. </w:t>
      </w:r>
    </w:p>
    <w:p w14:paraId="673D4DA9" w14:textId="77777777" w:rsidR="00F23125" w:rsidRDefault="00F23125" w:rsidP="006E2B41">
      <w:pPr>
        <w:pStyle w:val="ListParagraph"/>
        <w:numPr>
          <w:ilvl w:val="0"/>
          <w:numId w:val="33"/>
        </w:numPr>
        <w:spacing w:after="200" w:line="276" w:lineRule="auto"/>
        <w:ind w:left="426"/>
        <w:contextualSpacing/>
      </w:pPr>
      <w:r>
        <w:t>Select the “</w:t>
      </w:r>
      <w:r w:rsidRPr="007E4A25">
        <w:rPr>
          <w:i/>
          <w:iCs/>
        </w:rPr>
        <w:t>Forest fire</w:t>
      </w:r>
      <w:r>
        <w:t>” Event Type option.</w:t>
      </w:r>
    </w:p>
    <w:p w14:paraId="35D93F1C" w14:textId="77777777" w:rsidR="00F23125" w:rsidRDefault="00F23125" w:rsidP="006E2B41">
      <w:pPr>
        <w:pStyle w:val="ListParagraph"/>
        <w:numPr>
          <w:ilvl w:val="0"/>
          <w:numId w:val="33"/>
        </w:numPr>
        <w:spacing w:after="200" w:line="276" w:lineRule="auto"/>
        <w:ind w:left="426"/>
        <w:contextualSpacing/>
      </w:pPr>
      <w:r>
        <w:t>Click the “</w:t>
      </w:r>
      <w:r w:rsidRPr="007E4A25">
        <w:rPr>
          <w:i/>
          <w:iCs/>
        </w:rPr>
        <w:t>Insert standard variables</w:t>
      </w:r>
      <w:r>
        <w:t>” button. This will open a pop-up window.</w:t>
      </w:r>
    </w:p>
    <w:p w14:paraId="22187E86" w14:textId="77777777" w:rsidR="00D47C93" w:rsidRDefault="00F23125" w:rsidP="006E2B41">
      <w:pPr>
        <w:pStyle w:val="ListParagraph"/>
        <w:numPr>
          <w:ilvl w:val="0"/>
          <w:numId w:val="33"/>
        </w:numPr>
        <w:spacing w:after="200" w:line="276" w:lineRule="auto"/>
        <w:ind w:left="426"/>
        <w:contextualSpacing/>
      </w:pPr>
      <w:r>
        <w:t>In the checkbox on the left, select the event with the name (in the middle column) “</w:t>
      </w:r>
      <w:r w:rsidRPr="007E4A25">
        <w:rPr>
          <w:i/>
          <w:iCs/>
        </w:rPr>
        <w:t xml:space="preserve">Wildfire – </w:t>
      </w:r>
      <w:r>
        <w:rPr>
          <w:i/>
          <w:iCs/>
        </w:rPr>
        <w:t>xx</w:t>
      </w:r>
      <w:r w:rsidRPr="007E4A25">
        <w:rPr>
          <w:i/>
          <w:iCs/>
        </w:rPr>
        <w:t>% trees killed</w:t>
      </w:r>
      <w:r>
        <w:t xml:space="preserve">” closest to the estimate of </w:t>
      </w:r>
      <w:r w:rsidRPr="007E4A25">
        <w:rPr>
          <w:i/>
          <w:iCs/>
        </w:rPr>
        <w:t>trees killed by the fire event within the burnt area</w:t>
      </w:r>
      <w:r>
        <w:t>. You may have to go to the second page of items in order to view this.</w:t>
      </w:r>
    </w:p>
    <w:p w14:paraId="0B0381C5" w14:textId="77777777" w:rsidR="00F93280" w:rsidRDefault="00F93280" w:rsidP="00D47C93">
      <w:pPr>
        <w:rPr>
          <w:b/>
          <w:bCs/>
        </w:rPr>
      </w:pPr>
    </w:p>
    <w:p w14:paraId="38291D8F" w14:textId="77777777" w:rsidR="00F93280" w:rsidRDefault="00F93280" w:rsidP="00D47C93">
      <w:pPr>
        <w:rPr>
          <w:b/>
          <w:bCs/>
        </w:rPr>
      </w:pPr>
    </w:p>
    <w:p w14:paraId="20362573" w14:textId="77777777" w:rsidR="00F93280" w:rsidRDefault="00F93280" w:rsidP="00D47C93">
      <w:pPr>
        <w:rPr>
          <w:b/>
          <w:bCs/>
        </w:rPr>
      </w:pPr>
    </w:p>
    <w:p w14:paraId="6A56F288" w14:textId="00258FA8" w:rsidR="00F23125" w:rsidRDefault="00D47C93" w:rsidP="00D47C93">
      <w:bookmarkStart w:id="322" w:name="_Toc170402837"/>
      <w:r w:rsidRPr="00D47C93">
        <w:rPr>
          <w:b/>
          <w:bCs/>
        </w:rPr>
        <w:lastRenderedPageBreak/>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A76EF0">
        <w:rPr>
          <w:b/>
          <w:bCs/>
          <w:noProof/>
        </w:rPr>
        <w:t>24</w:t>
      </w:r>
      <w:r w:rsidRPr="00D47C93">
        <w:rPr>
          <w:b/>
          <w:bCs/>
          <w:noProof/>
        </w:rPr>
        <w:fldChar w:fldCharType="end"/>
      </w:r>
      <w:r w:rsidRPr="00D47C93">
        <w:rPr>
          <w:b/>
          <w:bCs/>
        </w:rPr>
        <w:t xml:space="preserve"> Selecting </w:t>
      </w:r>
      <w:r w:rsidR="005C3868">
        <w:rPr>
          <w:b/>
          <w:bCs/>
        </w:rPr>
        <w:t xml:space="preserve">a </w:t>
      </w:r>
      <w:r>
        <w:rPr>
          <w:b/>
          <w:bCs/>
        </w:rPr>
        <w:t>wildfire</w:t>
      </w:r>
      <w:r w:rsidRPr="00D47C93">
        <w:rPr>
          <w:b/>
          <w:bCs/>
        </w:rPr>
        <w:t xml:space="preserve"> event in FullCAM</w:t>
      </w:r>
      <w:r w:rsidR="001E5197">
        <w:rPr>
          <w:noProof/>
        </w:rPr>
        <w:drawing>
          <wp:inline distT="0" distB="0" distL="0" distR="0" wp14:anchorId="46368D4B" wp14:editId="3C2079FB">
            <wp:extent cx="5758669" cy="2381250"/>
            <wp:effectExtent l="0" t="0" r="0" b="0"/>
            <wp:docPr id="2034832472" name="Picture 16" descr="The Select and standard event window in the FullCAM 2024 interface. The wildfire standard events have bee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32472" name="Picture 16" descr="The Select and standard event window in the FullCAM 2024 interface. The wildfire standard events have been highlighted. "/>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759450" cy="2381573"/>
                    </a:xfrm>
                    <a:prstGeom prst="rect">
                      <a:avLst/>
                    </a:prstGeom>
                    <a:ln>
                      <a:noFill/>
                    </a:ln>
                    <a:extLst>
                      <a:ext uri="{53640926-AAD7-44D8-BBD7-CCE9431645EC}">
                        <a14:shadowObscured xmlns:a14="http://schemas.microsoft.com/office/drawing/2010/main"/>
                      </a:ext>
                    </a:extLst>
                  </pic:spPr>
                </pic:pic>
              </a:graphicData>
            </a:graphic>
          </wp:inline>
        </w:drawing>
      </w:r>
      <w:bookmarkEnd w:id="322"/>
    </w:p>
    <w:p w14:paraId="24A331AF" w14:textId="77777777" w:rsidR="00F23125" w:rsidRDefault="00F23125" w:rsidP="006E2B41">
      <w:pPr>
        <w:pStyle w:val="ListParagraph"/>
        <w:numPr>
          <w:ilvl w:val="0"/>
          <w:numId w:val="33"/>
        </w:numPr>
        <w:spacing w:after="200" w:line="276" w:lineRule="auto"/>
        <w:ind w:left="426"/>
        <w:contextualSpacing/>
      </w:pPr>
      <w:r>
        <w:t>Click the “Ok” button in the bottom right.</w:t>
      </w:r>
    </w:p>
    <w:p w14:paraId="23B5DE18" w14:textId="77777777" w:rsidR="00F23125" w:rsidRDefault="00F23125" w:rsidP="006E2B41">
      <w:pPr>
        <w:pStyle w:val="ListParagraph"/>
        <w:numPr>
          <w:ilvl w:val="0"/>
          <w:numId w:val="33"/>
        </w:numPr>
        <w:spacing w:after="200" w:line="276" w:lineRule="auto"/>
        <w:ind w:left="426"/>
        <w:contextualSpacing/>
      </w:pPr>
      <w:r>
        <w:t>In the “Affected portion” section, update the “</w:t>
      </w:r>
      <w:r>
        <w:rPr>
          <w:i/>
          <w:iCs/>
        </w:rPr>
        <w:t>Percentage of forest affected by fire</w:t>
      </w:r>
      <w:r>
        <w:t xml:space="preserve">” to reflect the amount of forest impacted by the wildfire. </w:t>
      </w:r>
      <w:r w:rsidRPr="00A21848">
        <w:t xml:space="preserve">For example, if the entire CEA was burnt (irrespective of whether trees were or were not killed), this </w:t>
      </w:r>
      <w:r>
        <w:t>would be</w:t>
      </w:r>
      <w:r w:rsidRPr="00A21848">
        <w:t xml:space="preserve"> 100; if only 30 per cent was burned</w:t>
      </w:r>
      <w:r>
        <w:t xml:space="preserve"> (irrespective of how many in that were killed)</w:t>
      </w:r>
      <w:r w:rsidRPr="00A21848">
        <w:t>, enter 30.</w:t>
      </w:r>
    </w:p>
    <w:p w14:paraId="1315F831" w14:textId="77777777" w:rsidR="00F23125" w:rsidRDefault="00F23125" w:rsidP="006E2B41">
      <w:pPr>
        <w:pStyle w:val="ListParagraph"/>
        <w:numPr>
          <w:ilvl w:val="0"/>
          <w:numId w:val="33"/>
        </w:numPr>
        <w:spacing w:after="200" w:line="276" w:lineRule="auto"/>
        <w:ind w:left="426"/>
        <w:contextualSpacing/>
      </w:pPr>
      <w:r>
        <w:t xml:space="preserve">Enter the Event date. Ensure the </w:t>
      </w:r>
      <w:r>
        <w:rPr>
          <w:i/>
          <w:iCs/>
        </w:rPr>
        <w:t xml:space="preserve">Date Origin </w:t>
      </w:r>
      <w:r>
        <w:t>setting is “Calendar date”. The accepted format for the Event date is DD/MM/YYYY.</w:t>
      </w:r>
    </w:p>
    <w:p w14:paraId="4CDF2F7D" w14:textId="77777777" w:rsidR="00F23125" w:rsidRDefault="00F23125" w:rsidP="006E2B41">
      <w:pPr>
        <w:pStyle w:val="ListParagraph"/>
        <w:numPr>
          <w:ilvl w:val="0"/>
          <w:numId w:val="33"/>
        </w:numPr>
        <w:spacing w:after="200" w:line="276" w:lineRule="auto"/>
        <w:ind w:left="426"/>
        <w:contextualSpacing/>
      </w:pPr>
      <w:r>
        <w:t>Click the green “Save and close” button in the top right of the screen.</w:t>
      </w:r>
      <w:r>
        <w:br/>
      </w:r>
    </w:p>
    <w:p w14:paraId="292DB763" w14:textId="466BFD09" w:rsidR="00F23125" w:rsidRPr="004541C5" w:rsidRDefault="00F23125" w:rsidP="0010754D">
      <w:pPr>
        <w:pStyle w:val="Heading4"/>
        <w:numPr>
          <w:ilvl w:val="2"/>
          <w:numId w:val="12"/>
        </w:numPr>
        <w:ind w:left="993" w:hanging="993"/>
      </w:pPr>
      <w:bookmarkStart w:id="323" w:name="_Toc150334352"/>
      <w:r>
        <w:t>Modelling growth pause events</w:t>
      </w:r>
      <w:bookmarkEnd w:id="323"/>
    </w:p>
    <w:p w14:paraId="59E116CC" w14:textId="77777777" w:rsidR="00F23125" w:rsidRPr="00BE0E6C" w:rsidRDefault="00F23125" w:rsidP="00F23125">
      <w:r>
        <w:t xml:space="preserve">A growth pause event is used to model the stopping or slowing of vegetation growth due to a suppression </w:t>
      </w:r>
      <w:r w:rsidRPr="00BE0E6C">
        <w:t xml:space="preserve">disturbance event (or the combined impacts of more than one suppression disturbance event), such as grazing by livestock/feral animals, disease or pests, or another event. Normal climatic variability of wetter and drier periods </w:t>
      </w:r>
      <w:r>
        <w:t xml:space="preserve">(i.e., including droughts to an extent) </w:t>
      </w:r>
      <w:r w:rsidRPr="00BE0E6C">
        <w:t>causing fluctuations in the growth rate are already incorporated within the vegetation growth calibration used by the model, and are not required to be added as growth pause events in FullCAM.</w:t>
      </w:r>
    </w:p>
    <w:p w14:paraId="2B34750A" w14:textId="77777777" w:rsidR="00F23125" w:rsidRPr="00DE36D9" w:rsidRDefault="00F23125" w:rsidP="00F23125">
      <w:pPr>
        <w:rPr>
          <w:iCs/>
        </w:rPr>
      </w:pPr>
      <w:r w:rsidRPr="00DE36D9">
        <w:rPr>
          <w:iCs/>
        </w:rPr>
        <w:t>The use and timing of any modelled growth pause must be consistent with the records that evidence the type and timing of disturbance events, and their associated dates of occurrence (see section 41 of the Determination). Where there is uncertainty over timing, a longer period may be used to conservatively estimate the duration of the growth pause. Such uncertainty does not preclude including additional growth pauses where appropriate, but the timing of such pauses should best give eff</w:t>
      </w:r>
      <w:r>
        <w:rPr>
          <w:iCs/>
        </w:rPr>
        <w:t xml:space="preserve">ect to the available evidence. </w:t>
      </w:r>
      <w:r w:rsidRPr="003175AE">
        <w:rPr>
          <w:iCs/>
        </w:rPr>
        <w:t xml:space="preserve">Growth pauses are applicable throughout the crediting period.  </w:t>
      </w:r>
    </w:p>
    <w:p w14:paraId="167ACDD0" w14:textId="77777777" w:rsidR="00F23125" w:rsidRDefault="00F23125" w:rsidP="00F23125">
      <w:r w:rsidRPr="00BE0E6C">
        <w:t>Growth pauses should be included where necessary to ensure</w:t>
      </w:r>
      <w:r>
        <w:t xml:space="preserve"> consistency with both:</w:t>
      </w:r>
    </w:p>
    <w:p w14:paraId="00365B7D" w14:textId="77777777" w:rsidR="00F23125" w:rsidRDefault="00F23125" w:rsidP="006E2B41">
      <w:pPr>
        <w:pStyle w:val="ListParagraph"/>
        <w:numPr>
          <w:ilvl w:val="0"/>
          <w:numId w:val="23"/>
        </w:numPr>
        <w:spacing w:after="200" w:line="276" w:lineRule="auto"/>
        <w:ind w:left="714" w:hanging="357"/>
      </w:pPr>
      <w:r w:rsidRPr="00BE0E6C">
        <w:t>paragraph 30(b) of the Determination, that the modelling accurately reflects the set of management activities and disturbance events that have occurred. Growth pauses assist in ensuring that the abatement estimates of the method do not overestimate carbon abatement achieved by a project</w:t>
      </w:r>
      <w:r>
        <w:t>.</w:t>
      </w:r>
    </w:p>
    <w:p w14:paraId="4060835B" w14:textId="77777777" w:rsidR="00F23125" w:rsidRPr="003175AE" w:rsidRDefault="00F23125" w:rsidP="006E2B41">
      <w:pPr>
        <w:pStyle w:val="ListParagraph"/>
        <w:numPr>
          <w:ilvl w:val="0"/>
          <w:numId w:val="23"/>
        </w:numPr>
        <w:spacing w:after="200" w:line="276" w:lineRule="auto"/>
        <w:ind w:left="714" w:hanging="357"/>
        <w:rPr>
          <w:color w:val="1F497D"/>
        </w:rPr>
      </w:pPr>
      <w:r w:rsidRPr="00BE0E6C">
        <w:lastRenderedPageBreak/>
        <w:t>the requirements of the Regulator’s five yearly regeneration checks</w:t>
      </w:r>
      <w:r w:rsidRPr="00BE0E6C">
        <w:rPr>
          <w:rStyle w:val="FootnoteReference"/>
        </w:rPr>
        <w:footnoteReference w:customMarkFollows="1" w:id="3"/>
        <w:t>[1]</w:t>
      </w:r>
      <w:r w:rsidRPr="00BE0E6C">
        <w:t xml:space="preserve"> —required under 70(3A) of the </w:t>
      </w:r>
      <w:r w:rsidRPr="003175AE">
        <w:rPr>
          <w:i/>
          <w:iCs/>
        </w:rPr>
        <w:t>Carbon Credits (Carbon Farming Initiative) Rule 2015</w:t>
      </w:r>
      <w:r w:rsidRPr="00BE0E6C">
        <w:t xml:space="preserve">. In the absence of the use of growth pauses to account for </w:t>
      </w:r>
      <w:r>
        <w:t>a</w:t>
      </w:r>
      <w:r w:rsidRPr="00BE0E6C">
        <w:t xml:space="preserve"> lack of regeneration progress, CEAs may be need to be re-stratified to exclude the areas where regeneration cannot be evidenced (refe</w:t>
      </w:r>
      <w:r>
        <w:t xml:space="preserve">r to the </w:t>
      </w:r>
      <w:hyperlink r:id="rId49" w:history="1">
        <w:r>
          <w:rPr>
            <w:rStyle w:val="Hyperlink"/>
          </w:rPr>
          <w:t>Regulator’s Guidelines</w:t>
        </w:r>
      </w:hyperlink>
      <w:r>
        <w:t xml:space="preserve">). </w:t>
      </w:r>
    </w:p>
    <w:p w14:paraId="519C15B2" w14:textId="77777777" w:rsidR="00F23125" w:rsidRDefault="00F23125" w:rsidP="00F23125">
      <w:r>
        <w:t>If the human-assisted regeneration activity undertaken as part of the project includes the exclusion of livestock from the CEA, then grazing by livestock cannot normally be modelled prior to the CEA achieving forest cover through regeneration (as this is not allowed under the Determination). However, if there is unintentional, short-term grazing by livestock (e.g. due to stock entering a CEA through a damaged fence), then the grazing must be modelled as a growth pause for the length of time that the unintentional grazing occurred.</w:t>
      </w:r>
    </w:p>
    <w:p w14:paraId="6BF93B82" w14:textId="77777777" w:rsidR="00F23125" w:rsidRDefault="00F23125" w:rsidP="00F23125">
      <w:r>
        <w:t>The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 </w:t>
      </w:r>
    </w:p>
    <w:p w14:paraId="536CCF01" w14:textId="77777777" w:rsidR="00F23125" w:rsidRDefault="00F23125" w:rsidP="00F23125">
      <w:r>
        <w:t>If the Growth Pause event is linked to a Mortality Disturbance event, then the date of the event is the same date as that entered for the Mortality Disturbance event.</w:t>
      </w:r>
    </w:p>
    <w:p w14:paraId="104E3F0B" w14:textId="77777777" w:rsidR="00F23125" w:rsidRDefault="00F23125" w:rsidP="006E2B41">
      <w:pPr>
        <w:pStyle w:val="ListParagraph"/>
        <w:numPr>
          <w:ilvl w:val="0"/>
          <w:numId w:val="34"/>
        </w:numPr>
        <w:spacing w:after="200" w:line="276" w:lineRule="auto"/>
        <w:ind w:left="426"/>
        <w:contextualSpacing/>
      </w:pPr>
      <w:r>
        <w:t>Select the “</w:t>
      </w:r>
      <w:r w:rsidRPr="007E4A25">
        <w:rPr>
          <w:i/>
          <w:iCs/>
        </w:rPr>
        <w:t>Forest treatment</w:t>
      </w:r>
      <w:r>
        <w:t>” Event Type.</w:t>
      </w:r>
    </w:p>
    <w:p w14:paraId="24D54F22" w14:textId="77777777" w:rsidR="00F23125" w:rsidRDefault="00F23125" w:rsidP="006E2B41">
      <w:pPr>
        <w:pStyle w:val="ListParagraph"/>
        <w:numPr>
          <w:ilvl w:val="0"/>
          <w:numId w:val="34"/>
        </w:numPr>
        <w:spacing w:after="200" w:line="276" w:lineRule="auto"/>
        <w:ind w:left="426"/>
        <w:contextualSpacing/>
      </w:pPr>
      <w:r>
        <w:t>Do NOT click the “</w:t>
      </w:r>
      <w:r w:rsidRPr="007E4A25">
        <w:rPr>
          <w:i/>
          <w:iCs/>
        </w:rPr>
        <w:t>Insert standard values</w:t>
      </w:r>
      <w:r>
        <w:t>” button.</w:t>
      </w:r>
    </w:p>
    <w:p w14:paraId="26497F6E" w14:textId="77777777" w:rsidR="00F23125" w:rsidRDefault="00F23125" w:rsidP="006E2B41">
      <w:pPr>
        <w:pStyle w:val="ListParagraph"/>
        <w:numPr>
          <w:ilvl w:val="0"/>
          <w:numId w:val="34"/>
        </w:numPr>
        <w:spacing w:after="200" w:line="276" w:lineRule="auto"/>
        <w:ind w:left="426"/>
        <w:contextualSpacing/>
      </w:pPr>
      <w:r>
        <w:t xml:space="preserve">Enter a name which describes the suppression disturbance event (e.g., ‘Grazing’ or similar). </w:t>
      </w:r>
    </w:p>
    <w:p w14:paraId="6CAA5BA7" w14:textId="77777777" w:rsidR="00F23125" w:rsidRDefault="00F23125" w:rsidP="006E2B41">
      <w:pPr>
        <w:pStyle w:val="ListParagraph"/>
        <w:numPr>
          <w:ilvl w:val="0"/>
          <w:numId w:val="34"/>
        </w:numPr>
        <w:spacing w:after="200" w:line="276" w:lineRule="auto"/>
        <w:ind w:left="426"/>
        <w:contextualSpacing/>
      </w:pPr>
      <w:r>
        <w:t>Enter the Event date. Ensure the “</w:t>
      </w:r>
      <w:r>
        <w:rPr>
          <w:i/>
          <w:iCs/>
        </w:rPr>
        <w:t xml:space="preserve">Date Origin” </w:t>
      </w:r>
      <w:r>
        <w:t>setting is “Calendar date”. The accepted format for the Event date is DD/MM/YYYY.</w:t>
      </w:r>
    </w:p>
    <w:p w14:paraId="1EF423E7" w14:textId="77777777" w:rsidR="003B420F" w:rsidRDefault="00F23125" w:rsidP="006E2B41">
      <w:pPr>
        <w:pStyle w:val="ListParagraph"/>
        <w:numPr>
          <w:ilvl w:val="0"/>
          <w:numId w:val="34"/>
        </w:numPr>
        <w:spacing w:after="200" w:line="276" w:lineRule="auto"/>
        <w:ind w:left="426"/>
        <w:contextualSpacing/>
      </w:pPr>
      <w:r>
        <w:t>Toggle ON the “</w:t>
      </w:r>
      <w:r>
        <w:rPr>
          <w:i/>
          <w:iCs/>
        </w:rPr>
        <w:t xml:space="preserve">Type 1: Age advance” </w:t>
      </w:r>
      <w:r>
        <w:t>(from grey and white, to green).</w:t>
      </w:r>
    </w:p>
    <w:p w14:paraId="32D36717" w14:textId="77777777" w:rsidR="003B420F" w:rsidRDefault="003B420F" w:rsidP="003B420F">
      <w:pPr>
        <w:rPr>
          <w:b/>
          <w:bCs/>
        </w:rPr>
      </w:pPr>
    </w:p>
    <w:p w14:paraId="2D354305" w14:textId="77777777" w:rsidR="003B420F" w:rsidRDefault="003B420F" w:rsidP="003B420F">
      <w:pPr>
        <w:rPr>
          <w:b/>
          <w:bCs/>
        </w:rPr>
      </w:pPr>
    </w:p>
    <w:p w14:paraId="42882988" w14:textId="77777777" w:rsidR="003B420F" w:rsidRDefault="003B420F" w:rsidP="003B420F">
      <w:pPr>
        <w:rPr>
          <w:b/>
          <w:bCs/>
        </w:rPr>
      </w:pPr>
    </w:p>
    <w:p w14:paraId="3FB827AD" w14:textId="77777777" w:rsidR="00F93280" w:rsidRDefault="00F93280" w:rsidP="003B420F">
      <w:pPr>
        <w:rPr>
          <w:b/>
          <w:bCs/>
        </w:rPr>
      </w:pPr>
    </w:p>
    <w:p w14:paraId="4D6A90F9" w14:textId="77777777" w:rsidR="00F93280" w:rsidRDefault="00F93280" w:rsidP="003B420F">
      <w:pPr>
        <w:rPr>
          <w:b/>
          <w:bCs/>
        </w:rPr>
      </w:pPr>
    </w:p>
    <w:p w14:paraId="5E8AF473" w14:textId="1A02AA36" w:rsidR="00F23125" w:rsidRDefault="003B420F" w:rsidP="003B420F">
      <w:bookmarkStart w:id="324" w:name="_Toc170402838"/>
      <w:r w:rsidRPr="003B420F">
        <w:rPr>
          <w:b/>
          <w:bCs/>
        </w:rPr>
        <w:lastRenderedPageBreak/>
        <w:t xml:space="preserve">Figure </w:t>
      </w:r>
      <w:r w:rsidRPr="003B420F">
        <w:rPr>
          <w:b/>
          <w:bCs/>
          <w:noProof/>
        </w:rPr>
        <w:fldChar w:fldCharType="begin"/>
      </w:r>
      <w:r w:rsidRPr="003B420F">
        <w:rPr>
          <w:b/>
          <w:bCs/>
          <w:noProof/>
        </w:rPr>
        <w:instrText xml:space="preserve"> SEQ Figure \* ARABIC </w:instrText>
      </w:r>
      <w:r w:rsidRPr="003B420F">
        <w:rPr>
          <w:b/>
          <w:bCs/>
          <w:noProof/>
        </w:rPr>
        <w:fldChar w:fldCharType="separate"/>
      </w:r>
      <w:r w:rsidR="00A76EF0">
        <w:rPr>
          <w:b/>
          <w:bCs/>
          <w:noProof/>
        </w:rPr>
        <w:t>25</w:t>
      </w:r>
      <w:r w:rsidRPr="003B420F">
        <w:rPr>
          <w:b/>
          <w:bCs/>
          <w:noProof/>
        </w:rPr>
        <w:fldChar w:fldCharType="end"/>
      </w:r>
      <w:r w:rsidRPr="003B420F">
        <w:rPr>
          <w:b/>
          <w:bCs/>
        </w:rPr>
        <w:t xml:space="preserve"> </w:t>
      </w:r>
      <w:r>
        <w:rPr>
          <w:b/>
          <w:bCs/>
        </w:rPr>
        <w:t>Disabling</w:t>
      </w:r>
      <w:r w:rsidRPr="003B420F">
        <w:rPr>
          <w:b/>
          <w:bCs/>
        </w:rPr>
        <w:t xml:space="preserve"> age </w:t>
      </w:r>
      <w:r>
        <w:rPr>
          <w:b/>
          <w:bCs/>
        </w:rPr>
        <w:t xml:space="preserve">advance </w:t>
      </w:r>
      <w:r w:rsidRPr="003B420F">
        <w:rPr>
          <w:b/>
          <w:bCs/>
        </w:rPr>
        <w:t xml:space="preserve">for a </w:t>
      </w:r>
      <w:r>
        <w:rPr>
          <w:b/>
          <w:bCs/>
        </w:rPr>
        <w:t xml:space="preserve">forest treatment </w:t>
      </w:r>
      <w:r w:rsidRPr="003B420F">
        <w:rPr>
          <w:b/>
          <w:bCs/>
        </w:rPr>
        <w:t>event in FullCAM</w:t>
      </w:r>
      <w:r w:rsidR="00EB5113">
        <w:rPr>
          <w:noProof/>
        </w:rPr>
        <w:drawing>
          <wp:inline distT="0" distB="0" distL="0" distR="0" wp14:anchorId="6FEDF12D" wp14:editId="11531A31">
            <wp:extent cx="5758784" cy="2424430"/>
            <wp:effectExtent l="0" t="0" r="0" b="0"/>
            <wp:docPr id="1349649577" name="Picture 17" descr="The Event window in the FullCAM 2024 interface showing a Forest treatment event. The 'Age advance' is slide is set to the off position an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49577" name="Picture 17" descr="The Event window in the FullCAM 2024 interface showing a Forest treatment event. The 'Age advance' is slide is set to the off position and has been highlighted."/>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759450" cy="2424710"/>
                    </a:xfrm>
                    <a:prstGeom prst="rect">
                      <a:avLst/>
                    </a:prstGeom>
                    <a:ln>
                      <a:noFill/>
                    </a:ln>
                    <a:extLst>
                      <a:ext uri="{53640926-AAD7-44D8-BBD7-CCE9431645EC}">
                        <a14:shadowObscured xmlns:a14="http://schemas.microsoft.com/office/drawing/2010/main"/>
                      </a:ext>
                    </a:extLst>
                  </pic:spPr>
                </pic:pic>
              </a:graphicData>
            </a:graphic>
          </wp:inline>
        </w:drawing>
      </w:r>
      <w:bookmarkEnd w:id="324"/>
    </w:p>
    <w:p w14:paraId="13D0D771" w14:textId="77777777" w:rsidR="00F23125" w:rsidRDefault="00F23125" w:rsidP="006E2B41">
      <w:pPr>
        <w:pStyle w:val="ListParagraph"/>
        <w:numPr>
          <w:ilvl w:val="0"/>
          <w:numId w:val="34"/>
        </w:numPr>
        <w:spacing w:after="200" w:line="276" w:lineRule="auto"/>
        <w:ind w:left="426"/>
        <w:contextualSpacing/>
      </w:pPr>
      <w:r>
        <w:t>In the “</w:t>
      </w:r>
      <w:r w:rsidRPr="007E4A25">
        <w:rPr>
          <w:i/>
          <w:iCs/>
        </w:rPr>
        <w:t>Age advance due to treatment</w:t>
      </w:r>
      <w:r>
        <w:t xml:space="preserve"> field, enter an estimate for how long the grazing disturbance event or growth pause event occurred as a decimal proportion in years, and as a negative number. For example, if the grazing disturbance event occurred for 3 years and 9 months, then ‘-3.75’ would be entered in this box. As another example, If the grazing disturbance event occurred for 5 years, then ‘-5’ would be entered in this box.</w:t>
      </w:r>
    </w:p>
    <w:p w14:paraId="4DE5C099" w14:textId="77777777" w:rsidR="00F23125" w:rsidRDefault="00F23125" w:rsidP="006E2B41">
      <w:pPr>
        <w:pStyle w:val="ListParagraph"/>
        <w:numPr>
          <w:ilvl w:val="0"/>
          <w:numId w:val="34"/>
        </w:numPr>
        <w:spacing w:after="200" w:line="276" w:lineRule="auto"/>
        <w:ind w:left="426"/>
        <w:contextualSpacing/>
      </w:pPr>
      <w:r>
        <w:t>In the “</w:t>
      </w:r>
      <w:r>
        <w:rPr>
          <w:i/>
          <w:iCs/>
        </w:rPr>
        <w:t>A</w:t>
      </w:r>
      <w:r w:rsidRPr="007E4A25">
        <w:rPr>
          <w:i/>
          <w:iCs/>
        </w:rPr>
        <w:t>dvancement period</w:t>
      </w:r>
      <w:r>
        <w:rPr>
          <w:i/>
          <w:iCs/>
        </w:rPr>
        <w:t>”</w:t>
      </w:r>
      <w:r>
        <w:t xml:space="preserve"> box enter the absolute value of the number added in the “</w:t>
      </w:r>
      <w:r w:rsidRPr="007E4A25">
        <w:rPr>
          <w:i/>
          <w:iCs/>
        </w:rPr>
        <w:t>Age advance due to treatment</w:t>
      </w:r>
      <w:r>
        <w:rPr>
          <w:i/>
          <w:iCs/>
        </w:rPr>
        <w:t>”</w:t>
      </w:r>
      <w:r>
        <w:t xml:space="preserve"> box. For example, using the examples above, the value to add to this box would be: (1) ‘3.75’, or (2) ‘5’.</w:t>
      </w:r>
    </w:p>
    <w:p w14:paraId="021A906B" w14:textId="77777777" w:rsidR="00F23125" w:rsidRDefault="00F23125" w:rsidP="006E2B41">
      <w:pPr>
        <w:pStyle w:val="ListParagraph"/>
        <w:numPr>
          <w:ilvl w:val="0"/>
          <w:numId w:val="34"/>
        </w:numPr>
        <w:spacing w:after="200" w:line="276" w:lineRule="auto"/>
        <w:ind w:left="426"/>
        <w:contextualSpacing/>
      </w:pPr>
      <w:r>
        <w:t>DO NOT change the “</w:t>
      </w:r>
      <w:r w:rsidRPr="007E4A25">
        <w:rPr>
          <w:i/>
          <w:iCs/>
        </w:rPr>
        <w:t>Tree yields</w:t>
      </w:r>
      <w:r>
        <w:t>” settings.</w:t>
      </w:r>
    </w:p>
    <w:p w14:paraId="5022FC63" w14:textId="77777777" w:rsidR="00F23125" w:rsidRDefault="00F23125" w:rsidP="006E2B41">
      <w:pPr>
        <w:pStyle w:val="ListParagraph"/>
        <w:numPr>
          <w:ilvl w:val="0"/>
          <w:numId w:val="34"/>
        </w:numPr>
        <w:spacing w:after="200" w:line="276" w:lineRule="auto"/>
        <w:ind w:left="426"/>
        <w:contextualSpacing/>
      </w:pPr>
      <w:r>
        <w:t>Press “</w:t>
      </w:r>
      <w:r w:rsidRPr="007E4A25">
        <w:rPr>
          <w:i/>
          <w:iCs/>
        </w:rPr>
        <w:t>Save and close</w:t>
      </w:r>
      <w:r>
        <w:t>”.</w:t>
      </w:r>
    </w:p>
    <w:p w14:paraId="5447F00B" w14:textId="76B894E4" w:rsidR="00F23125" w:rsidRDefault="00F23125" w:rsidP="0010754D">
      <w:pPr>
        <w:pStyle w:val="Heading3"/>
        <w:numPr>
          <w:ilvl w:val="1"/>
          <w:numId w:val="12"/>
        </w:numPr>
        <w:ind w:left="993" w:hanging="993"/>
      </w:pPr>
      <w:bookmarkStart w:id="325" w:name="_Toc391389520"/>
      <w:bookmarkStart w:id="326" w:name="_Toc19023968"/>
      <w:bookmarkStart w:id="327" w:name="_Toc150334353"/>
      <w:bookmarkStart w:id="328" w:name="_Toc161671828"/>
      <w:r w:rsidRPr="004F3698">
        <w:t>The Output Windows Tab</w:t>
      </w:r>
      <w:bookmarkEnd w:id="325"/>
      <w:bookmarkEnd w:id="326"/>
      <w:bookmarkEnd w:id="327"/>
      <w:bookmarkEnd w:id="328"/>
    </w:p>
    <w:p w14:paraId="66D0BE72" w14:textId="77777777" w:rsidR="00F23125" w:rsidRDefault="00F23125" w:rsidP="00F23125">
      <w:pPr>
        <w:pStyle w:val="ListParagraph"/>
        <w:ind w:left="426"/>
        <w:rPr>
          <w:rFonts w:cstheme="minorHAnsi"/>
        </w:rPr>
      </w:pPr>
      <w:r>
        <w:rPr>
          <w:rFonts w:cstheme="minorHAnsi"/>
        </w:rPr>
        <w:t>From the templates used to create plot files, the following outputs will be selected, consistent with the Determination requirements:</w:t>
      </w:r>
    </w:p>
    <w:p w14:paraId="7126FD31" w14:textId="77777777" w:rsidR="00F23125" w:rsidRDefault="00F23125" w:rsidP="006E2B41">
      <w:pPr>
        <w:pStyle w:val="ListParagraph"/>
        <w:numPr>
          <w:ilvl w:val="1"/>
          <w:numId w:val="21"/>
        </w:numPr>
        <w:spacing w:after="200"/>
        <w:ind w:left="993"/>
        <w:contextualSpacing/>
      </w:pPr>
      <w:r w:rsidRPr="00D457DE">
        <w:t xml:space="preserve">the </w:t>
      </w:r>
      <w:r>
        <w:t xml:space="preserve">following </w:t>
      </w:r>
      <w:r w:rsidRPr="00D457DE">
        <w:t>tree carbon pool</w:t>
      </w:r>
      <w:r>
        <w:t xml:space="preserve">: </w:t>
      </w:r>
      <w:r w:rsidRPr="00D457DE">
        <w:t>Carbon / Forest / Plants / C mass of trees.</w:t>
      </w:r>
    </w:p>
    <w:p w14:paraId="7FCC4293" w14:textId="77777777" w:rsidR="00F23125" w:rsidRDefault="00F23125" w:rsidP="006E2B41">
      <w:pPr>
        <w:pStyle w:val="ListParagraph"/>
        <w:numPr>
          <w:ilvl w:val="1"/>
          <w:numId w:val="21"/>
        </w:numPr>
        <w:spacing w:after="200"/>
        <w:ind w:left="993"/>
        <w:contextualSpacing/>
      </w:pPr>
      <w:r>
        <w:t xml:space="preserve">the following </w:t>
      </w:r>
      <w:r w:rsidRPr="00D457DE">
        <w:t>debris carbon pool</w:t>
      </w:r>
      <w:r>
        <w:t>: Other</w:t>
      </w:r>
      <w:r w:rsidRPr="00D457DE">
        <w:t xml:space="preserve"> / </w:t>
      </w:r>
      <w:r>
        <w:t>Carbon Projects</w:t>
      </w:r>
      <w:r w:rsidRPr="00D457DE">
        <w:t xml:space="preserve"> / C mass of forest debris.</w:t>
      </w:r>
    </w:p>
    <w:p w14:paraId="5A22F251" w14:textId="77777777" w:rsidR="00F23125" w:rsidRDefault="00F23125" w:rsidP="006E2B41">
      <w:pPr>
        <w:pStyle w:val="ListParagraph"/>
        <w:numPr>
          <w:ilvl w:val="1"/>
          <w:numId w:val="21"/>
        </w:numPr>
        <w:spacing w:after="200"/>
        <w:ind w:left="993"/>
        <w:contextualSpacing/>
      </w:pPr>
      <w:r>
        <w:t>the following non CO</w:t>
      </w:r>
      <w:r w:rsidRPr="00561F91">
        <w:rPr>
          <w:vertAlign w:val="subscript"/>
        </w:rPr>
        <w:t>2</w:t>
      </w:r>
      <w:r>
        <w:t xml:space="preserve"> </w:t>
      </w:r>
      <w:r w:rsidRPr="00D457DE">
        <w:t>emission</w:t>
      </w:r>
      <w:r>
        <w:t xml:space="preserve">: Carbon / </w:t>
      </w:r>
      <w:r w:rsidRPr="00D457DE">
        <w:t>Whole / Emissions / CH</w:t>
      </w:r>
      <w:r w:rsidRPr="00C56C8E">
        <w:t>4</w:t>
      </w:r>
      <w:r w:rsidRPr="00D457DE">
        <w:t xml:space="preserve"> emitted due to fire</w:t>
      </w:r>
    </w:p>
    <w:p w14:paraId="09B70371" w14:textId="77777777" w:rsidR="00F23125" w:rsidRDefault="00F23125" w:rsidP="006E2B41">
      <w:pPr>
        <w:pStyle w:val="ListParagraph"/>
        <w:numPr>
          <w:ilvl w:val="1"/>
          <w:numId w:val="21"/>
        </w:numPr>
        <w:spacing w:after="200"/>
        <w:ind w:left="993"/>
        <w:contextualSpacing/>
      </w:pPr>
      <w:r>
        <w:t>the following non CO</w:t>
      </w:r>
      <w:r w:rsidRPr="00561F91">
        <w:rPr>
          <w:vertAlign w:val="subscript"/>
        </w:rPr>
        <w:t>2</w:t>
      </w:r>
      <w:r>
        <w:t xml:space="preserve"> </w:t>
      </w:r>
      <w:r w:rsidRPr="00D457DE">
        <w:t>emission</w:t>
      </w:r>
      <w:r>
        <w:t xml:space="preserve">: </w:t>
      </w:r>
      <w:r w:rsidRPr="00D457DE">
        <w:t>Nitrogen / Whole / Emissions / N</w:t>
      </w:r>
      <w:r w:rsidRPr="00C56C8E">
        <w:t>2</w:t>
      </w:r>
      <w:r w:rsidRPr="00D457DE">
        <w:t>O emitted due to fire.</w:t>
      </w:r>
    </w:p>
    <w:p w14:paraId="4D0BBCBF" w14:textId="77777777" w:rsidR="00F23125" w:rsidRDefault="00F23125" w:rsidP="00F23125">
      <w:pPr>
        <w:pStyle w:val="ListParagraph"/>
        <w:ind w:left="426"/>
        <w:rPr>
          <w:rFonts w:cstheme="minorHAnsi"/>
        </w:rPr>
      </w:pPr>
      <w:r>
        <w:rPr>
          <w:rFonts w:cstheme="minorHAnsi"/>
        </w:rPr>
        <w:t xml:space="preserve">Note: only the four pools listed above must be selected. If the plot file has been modified to be inconsistent with this, ensure this is corrected by navigating through the drop-down menus and unselecting any other outputs that have a tick against them. </w:t>
      </w:r>
    </w:p>
    <w:p w14:paraId="2A984109" w14:textId="77777777" w:rsidR="00097435" w:rsidRDefault="00097435" w:rsidP="00F23125">
      <w:pPr>
        <w:pStyle w:val="ListParagraph"/>
        <w:ind w:left="426"/>
        <w:rPr>
          <w:rFonts w:cstheme="minorHAnsi"/>
        </w:rPr>
      </w:pPr>
    </w:p>
    <w:p w14:paraId="727E681B" w14:textId="77777777" w:rsidR="000C2489" w:rsidRDefault="000C2489" w:rsidP="00097435">
      <w:pPr>
        <w:rPr>
          <w:b/>
          <w:bCs/>
        </w:rPr>
      </w:pPr>
      <w:bookmarkStart w:id="329" w:name="_Toc150421517"/>
    </w:p>
    <w:p w14:paraId="48AF4198" w14:textId="77777777" w:rsidR="000C2489" w:rsidRDefault="000C2489" w:rsidP="00097435">
      <w:pPr>
        <w:rPr>
          <w:b/>
          <w:bCs/>
        </w:rPr>
      </w:pPr>
    </w:p>
    <w:p w14:paraId="161D0C81" w14:textId="77777777" w:rsidR="00F93280" w:rsidRDefault="00F93280" w:rsidP="00097435">
      <w:pPr>
        <w:rPr>
          <w:b/>
          <w:bCs/>
        </w:rPr>
      </w:pPr>
    </w:p>
    <w:p w14:paraId="2C40C142" w14:textId="77777777" w:rsidR="00604B29" w:rsidRDefault="00604B29" w:rsidP="00097435">
      <w:pPr>
        <w:rPr>
          <w:b/>
          <w:bCs/>
        </w:rPr>
      </w:pPr>
    </w:p>
    <w:p w14:paraId="56A55435" w14:textId="77777777" w:rsidR="00604B29" w:rsidRDefault="00604B29" w:rsidP="00097435">
      <w:pPr>
        <w:rPr>
          <w:b/>
          <w:bCs/>
        </w:rPr>
      </w:pPr>
    </w:p>
    <w:p w14:paraId="108EAC2C" w14:textId="4DEF868B" w:rsidR="00F23125" w:rsidRPr="00320344" w:rsidRDefault="00097435" w:rsidP="00604B29">
      <w:pPr>
        <w:rPr>
          <w:rFonts w:cstheme="minorHAnsi"/>
        </w:rPr>
      </w:pPr>
      <w:bookmarkStart w:id="330" w:name="_Toc170402839"/>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A76EF0">
        <w:rPr>
          <w:b/>
          <w:bCs/>
          <w:noProof/>
        </w:rPr>
        <w:t>26</w:t>
      </w:r>
      <w:r w:rsidRPr="00EA5408">
        <w:rPr>
          <w:b/>
          <w:bCs/>
          <w:noProof/>
        </w:rPr>
        <w:fldChar w:fldCharType="end"/>
      </w:r>
      <w:r w:rsidRPr="00EA5408">
        <w:rPr>
          <w:b/>
          <w:bCs/>
        </w:rPr>
        <w:t xml:space="preserve"> Selecting </w:t>
      </w:r>
      <w:r>
        <w:rPr>
          <w:b/>
          <w:bCs/>
        </w:rPr>
        <w:t xml:space="preserve">the output categories </w:t>
      </w:r>
      <w:r w:rsidRPr="00EA5408">
        <w:rPr>
          <w:b/>
          <w:bCs/>
        </w:rPr>
        <w:t>in FullCAM</w:t>
      </w:r>
      <w:bookmarkEnd w:id="329"/>
      <w:r w:rsidR="007B3C62">
        <w:rPr>
          <w:rFonts w:cstheme="minorHAnsi"/>
          <w:noProof/>
        </w:rPr>
        <w:drawing>
          <wp:inline distT="0" distB="0" distL="0" distR="0" wp14:anchorId="77613C68" wp14:editId="2DA796DB">
            <wp:extent cx="5758180" cy="2477539"/>
            <wp:effectExtent l="0" t="0" r="0" b="0"/>
            <wp:docPr id="133932032" name="Picture 18" descr="The Output windows window in the FullCAM 2024 interface. The outputs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2032" name="Picture 18" descr="The Output windows window in the FullCAM 2024 interface. The outputs menu has been highlighted."/>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759450" cy="2478085"/>
                    </a:xfrm>
                    <a:prstGeom prst="rect">
                      <a:avLst/>
                    </a:prstGeom>
                    <a:ln>
                      <a:noFill/>
                    </a:ln>
                    <a:extLst>
                      <a:ext uri="{53640926-AAD7-44D8-BBD7-CCE9431645EC}">
                        <a14:shadowObscured xmlns:a14="http://schemas.microsoft.com/office/drawing/2010/main"/>
                      </a:ext>
                    </a:extLst>
                  </pic:spPr>
                </pic:pic>
              </a:graphicData>
            </a:graphic>
          </wp:inline>
        </w:drawing>
      </w:r>
      <w:bookmarkEnd w:id="330"/>
    </w:p>
    <w:p w14:paraId="4C6FCBF5" w14:textId="43BF4567" w:rsidR="00F23125" w:rsidRDefault="00F23125" w:rsidP="0010754D">
      <w:pPr>
        <w:pStyle w:val="Heading3"/>
        <w:numPr>
          <w:ilvl w:val="1"/>
          <w:numId w:val="12"/>
        </w:numPr>
        <w:ind w:left="993" w:hanging="993"/>
      </w:pPr>
      <w:bookmarkStart w:id="331" w:name="_Toc398824497"/>
      <w:bookmarkStart w:id="332" w:name="_Toc19023969"/>
      <w:bookmarkStart w:id="333" w:name="_Toc150334354"/>
      <w:bookmarkStart w:id="334" w:name="_Toc161671829"/>
      <w:r>
        <w:t>Running simulations</w:t>
      </w:r>
      <w:bookmarkEnd w:id="331"/>
      <w:bookmarkEnd w:id="332"/>
      <w:bookmarkEnd w:id="333"/>
      <w:bookmarkEnd w:id="334"/>
    </w:p>
    <w:p w14:paraId="6AB8F11F" w14:textId="77777777" w:rsidR="0024613C" w:rsidRPr="00604B29" w:rsidRDefault="00F23125" w:rsidP="00604B29">
      <w:pPr>
        <w:spacing w:after="360"/>
        <w:rPr>
          <w:rFonts w:eastAsia="Calibri"/>
        </w:rPr>
      </w:pPr>
      <w:r w:rsidRPr="00604B29">
        <w:rPr>
          <w:rFonts w:cstheme="minorHAnsi"/>
          <w:u w:val="single"/>
        </w:rPr>
        <w:t>To run the simulation</w:t>
      </w:r>
      <w:r w:rsidRPr="00604B29">
        <w:rPr>
          <w:rFonts w:cstheme="minorHAnsi"/>
        </w:rPr>
        <w:t>, click the “</w:t>
      </w:r>
      <w:r w:rsidRPr="00604B29">
        <w:rPr>
          <w:rFonts w:cstheme="minorHAnsi"/>
          <w:i/>
          <w:iCs/>
        </w:rPr>
        <w:t>Run Simulation"</w:t>
      </w:r>
      <w:r w:rsidRPr="00604B29">
        <w:rPr>
          <w:rFonts w:cstheme="minorHAnsi"/>
        </w:rPr>
        <w:t xml:space="preserve"> button, in the top right of the screen. This </w:t>
      </w:r>
      <w:r w:rsidRPr="00604B29">
        <w:rPr>
          <w:rFonts w:eastAsia="Calibri"/>
        </w:rPr>
        <w:t>will generate the selected outputs in a graph. It will also initialise a download of the result in CSV format. This button will appear faded out and will not be available if the Events queue contains invalid Events, which will appear in red, and the tab will have a red title.</w:t>
      </w:r>
    </w:p>
    <w:p w14:paraId="77F043C7" w14:textId="3A2B1A92" w:rsidR="00F23125" w:rsidRDefault="0024613C" w:rsidP="00604B29">
      <w:pPr>
        <w:spacing w:after="360" w:line="240" w:lineRule="auto"/>
        <w:contextualSpacing/>
        <w:rPr>
          <w:rFonts w:cstheme="minorHAnsi"/>
        </w:rPr>
      </w:pPr>
      <w:bookmarkStart w:id="335" w:name="_Toc150421518"/>
      <w:bookmarkStart w:id="336" w:name="_Toc170402840"/>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A76EF0">
        <w:rPr>
          <w:b/>
          <w:bCs/>
          <w:noProof/>
        </w:rPr>
        <w:t>27</w:t>
      </w:r>
      <w:r w:rsidRPr="00EA5408">
        <w:rPr>
          <w:b/>
          <w:bCs/>
          <w:noProof/>
        </w:rPr>
        <w:fldChar w:fldCharType="end"/>
      </w:r>
      <w:r w:rsidRPr="00EA5408">
        <w:rPr>
          <w:b/>
          <w:bCs/>
        </w:rPr>
        <w:t xml:space="preserve"> </w:t>
      </w:r>
      <w:r>
        <w:rPr>
          <w:b/>
          <w:bCs/>
        </w:rPr>
        <w:t xml:space="preserve">Running a simulation </w:t>
      </w:r>
      <w:r w:rsidRPr="00EA5408">
        <w:rPr>
          <w:b/>
          <w:bCs/>
        </w:rPr>
        <w:t>in FullCAM</w:t>
      </w:r>
      <w:bookmarkEnd w:id="335"/>
      <w:r w:rsidR="0039505E">
        <w:rPr>
          <w:rFonts w:cstheme="minorHAnsi"/>
          <w:noProof/>
        </w:rPr>
        <w:drawing>
          <wp:inline distT="0" distB="0" distL="0" distR="0" wp14:anchorId="5DE03AF2" wp14:editId="6660E114">
            <wp:extent cx="5758518" cy="2594610"/>
            <wp:effectExtent l="0" t="0" r="0" b="0"/>
            <wp:docPr id="116839769" name="Picture 19" descr="The Output windows window in the FullCAM 2024 interface. The 'Events' tab and 'Run Simulation' button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9769" name="Picture 19" descr="The Output windows window in the FullCAM 2024 interface. The 'Events' tab and 'Run Simulation' button have been highlighted."/>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759450" cy="2595030"/>
                    </a:xfrm>
                    <a:prstGeom prst="rect">
                      <a:avLst/>
                    </a:prstGeom>
                    <a:ln>
                      <a:noFill/>
                    </a:ln>
                    <a:extLst>
                      <a:ext uri="{53640926-AAD7-44D8-BBD7-CCE9431645EC}">
                        <a14:shadowObscured xmlns:a14="http://schemas.microsoft.com/office/drawing/2010/main"/>
                      </a:ext>
                    </a:extLst>
                  </pic:spPr>
                </pic:pic>
              </a:graphicData>
            </a:graphic>
          </wp:inline>
        </w:drawing>
      </w:r>
      <w:bookmarkEnd w:id="336"/>
    </w:p>
    <w:p w14:paraId="5C551D25" w14:textId="77777777" w:rsidR="00F23125" w:rsidRDefault="00F23125" w:rsidP="00604B29">
      <w:pPr>
        <w:spacing w:after="360"/>
      </w:pPr>
      <w:r w:rsidRPr="0BE34522">
        <w:t>Note that if reopening a plot file, users must first navigate to the “</w:t>
      </w:r>
      <w:r w:rsidRPr="00604B29">
        <w:rPr>
          <w:i/>
          <w:iCs/>
        </w:rPr>
        <w:t>Location info”</w:t>
      </w:r>
      <w:r w:rsidRPr="0BE34522">
        <w:t xml:space="preserve"> tab and click “Query FullCAM spatial data” before running the simulation to ensure the latest spatial data is used for the simulation. </w:t>
      </w:r>
    </w:p>
    <w:p w14:paraId="484BFA0B" w14:textId="1B33ECC6" w:rsidR="00F23125" w:rsidRDefault="00F23125" w:rsidP="0010754D">
      <w:pPr>
        <w:pStyle w:val="Heading3"/>
        <w:numPr>
          <w:ilvl w:val="1"/>
          <w:numId w:val="12"/>
        </w:numPr>
        <w:ind w:left="993" w:hanging="993"/>
      </w:pPr>
      <w:bookmarkStart w:id="337" w:name="_Toc20747236"/>
      <w:bookmarkStart w:id="338" w:name="_Toc150334355"/>
      <w:bookmarkStart w:id="339" w:name="_Toc161671830"/>
      <w:r w:rsidRPr="00AE7EBA">
        <w:t>Viewing outputs</w:t>
      </w:r>
      <w:bookmarkEnd w:id="337"/>
      <w:bookmarkEnd w:id="338"/>
      <w:bookmarkEnd w:id="339"/>
    </w:p>
    <w:p w14:paraId="3237D5B7" w14:textId="77777777" w:rsidR="00F95EE8" w:rsidRDefault="00F23125" w:rsidP="00F23125">
      <w:pPr>
        <w:spacing w:line="240" w:lineRule="auto"/>
        <w:rPr>
          <w:rFonts w:ascii="Calibri" w:eastAsia="Calibri" w:hAnsi="Calibri" w:cs="Calibri"/>
        </w:rPr>
      </w:pPr>
      <w:r w:rsidRPr="00AE7EBA">
        <w:rPr>
          <w:rFonts w:ascii="Calibri" w:eastAsia="Calibri" w:hAnsi="Calibri" w:cs="Calibri"/>
          <w:u w:val="single"/>
        </w:rPr>
        <w:t>Outputs</w:t>
      </w:r>
      <w:r w:rsidRPr="00AE7EBA">
        <w:rPr>
          <w:rFonts w:ascii="Calibri" w:eastAsia="Calibri" w:hAnsi="Calibri" w:cs="Calibri"/>
        </w:rPr>
        <w:t xml:space="preserve"> can be viewed as a graph or a table by clicking </w:t>
      </w:r>
      <w:r>
        <w:rPr>
          <w:rFonts w:ascii="Calibri" w:eastAsia="Calibri" w:hAnsi="Calibri" w:cs="Calibri"/>
        </w:rPr>
        <w:t>on the corresponding</w:t>
      </w:r>
      <w:r w:rsidRPr="00AE7EBA">
        <w:rPr>
          <w:rFonts w:ascii="Calibri" w:eastAsia="Calibri" w:hAnsi="Calibri" w:cs="Calibri"/>
        </w:rPr>
        <w:t xml:space="preserve"> icons at the top </w:t>
      </w:r>
      <w:r>
        <w:rPr>
          <w:rFonts w:ascii="Calibri" w:eastAsia="Calibri" w:hAnsi="Calibri" w:cs="Calibri"/>
        </w:rPr>
        <w:t>right</w:t>
      </w:r>
      <w:r w:rsidRPr="00AE7EBA">
        <w:rPr>
          <w:rFonts w:ascii="Calibri" w:eastAsia="Calibri" w:hAnsi="Calibri" w:cs="Calibri"/>
        </w:rPr>
        <w:t xml:space="preserve"> of the Output </w:t>
      </w:r>
      <w:r>
        <w:rPr>
          <w:rFonts w:ascii="Calibri" w:eastAsia="Calibri" w:hAnsi="Calibri" w:cs="Calibri"/>
        </w:rPr>
        <w:t>W</w:t>
      </w:r>
      <w:r w:rsidRPr="00AE7EBA">
        <w:rPr>
          <w:rFonts w:ascii="Calibri" w:eastAsia="Calibri" w:hAnsi="Calibri" w:cs="Calibri"/>
        </w:rPr>
        <w:t xml:space="preserve">indow. </w:t>
      </w:r>
    </w:p>
    <w:p w14:paraId="230EA932" w14:textId="687E7F92" w:rsidR="00F95EE8" w:rsidRDefault="00F95EE8" w:rsidP="00F95EE8">
      <w:pPr>
        <w:spacing w:after="360" w:line="240" w:lineRule="auto"/>
        <w:contextualSpacing/>
        <w:rPr>
          <w:rFonts w:ascii="Calibri" w:eastAsia="Calibri" w:hAnsi="Calibri" w:cs="Calibri"/>
        </w:rPr>
      </w:pPr>
      <w:bookmarkStart w:id="340" w:name="_Toc150421519"/>
      <w:bookmarkStart w:id="341" w:name="_Toc170402841"/>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A76EF0">
        <w:rPr>
          <w:b/>
          <w:bCs/>
          <w:noProof/>
        </w:rPr>
        <w:t>28</w:t>
      </w:r>
      <w:r w:rsidRPr="00EA5408">
        <w:rPr>
          <w:b/>
          <w:bCs/>
          <w:noProof/>
        </w:rPr>
        <w:fldChar w:fldCharType="end"/>
      </w:r>
      <w:r w:rsidRPr="00EA5408">
        <w:rPr>
          <w:b/>
          <w:bCs/>
        </w:rPr>
        <w:t xml:space="preserve"> </w:t>
      </w:r>
      <w:r>
        <w:rPr>
          <w:b/>
          <w:bCs/>
        </w:rPr>
        <w:t>Viewing outputs in FullCAM</w:t>
      </w:r>
      <w:bookmarkEnd w:id="340"/>
      <w:bookmarkEnd w:id="341"/>
    </w:p>
    <w:p w14:paraId="7944BC3C" w14:textId="66FB92D7" w:rsidR="00F23125" w:rsidRPr="0010754D" w:rsidRDefault="0035111A" w:rsidP="00F23125">
      <w:pPr>
        <w:spacing w:line="240" w:lineRule="auto"/>
        <w:rPr>
          <w:rFonts w:ascii="Calibri" w:eastAsia="Calibri" w:hAnsi="Calibri" w:cs="Calibri"/>
        </w:rPr>
      </w:pPr>
      <w:bookmarkStart w:id="342" w:name="_Toc465686777"/>
      <w:bookmarkStart w:id="343" w:name="_Toc465686886"/>
      <w:bookmarkStart w:id="344" w:name="_Toc465691125"/>
      <w:bookmarkStart w:id="345" w:name="_Toc465773148"/>
      <w:bookmarkStart w:id="346" w:name="_Toc465779496"/>
      <w:bookmarkStart w:id="347" w:name="_Toc465686778"/>
      <w:bookmarkStart w:id="348" w:name="_Toc465686887"/>
      <w:bookmarkStart w:id="349" w:name="_Toc465691126"/>
      <w:bookmarkStart w:id="350" w:name="_Toc465773149"/>
      <w:bookmarkStart w:id="351" w:name="_Toc465779497"/>
      <w:bookmarkStart w:id="352" w:name="_Toc465686779"/>
      <w:bookmarkStart w:id="353" w:name="_Toc465686888"/>
      <w:bookmarkStart w:id="354" w:name="_Toc465691127"/>
      <w:bookmarkStart w:id="355" w:name="_Toc465773150"/>
      <w:bookmarkStart w:id="356" w:name="_Toc465779498"/>
      <w:bookmarkStart w:id="357" w:name="_Toc465686780"/>
      <w:bookmarkStart w:id="358" w:name="_Toc465686889"/>
      <w:bookmarkStart w:id="359" w:name="_Toc465691128"/>
      <w:bookmarkStart w:id="360" w:name="_Toc465773151"/>
      <w:bookmarkStart w:id="361" w:name="_Toc465779499"/>
      <w:bookmarkStart w:id="362" w:name="_Toc465686781"/>
      <w:bookmarkStart w:id="363" w:name="_Toc465686890"/>
      <w:bookmarkStart w:id="364" w:name="_Toc465691129"/>
      <w:bookmarkStart w:id="365" w:name="_Toc465773152"/>
      <w:bookmarkStart w:id="366" w:name="_Toc465779500"/>
      <w:bookmarkStart w:id="367" w:name="_Toc465686782"/>
      <w:bookmarkStart w:id="368" w:name="_Toc465686891"/>
      <w:bookmarkStart w:id="369" w:name="_Toc465691130"/>
      <w:bookmarkStart w:id="370" w:name="_Toc465773153"/>
      <w:bookmarkStart w:id="371" w:name="_Toc465779501"/>
      <w:bookmarkStart w:id="372" w:name="_Toc465686783"/>
      <w:bookmarkStart w:id="373" w:name="_Toc465686892"/>
      <w:bookmarkStart w:id="374" w:name="_Toc465691131"/>
      <w:bookmarkStart w:id="375" w:name="_Toc465773154"/>
      <w:bookmarkStart w:id="376" w:name="_Toc465779502"/>
      <w:bookmarkStart w:id="377" w:name="_Toc465686784"/>
      <w:bookmarkStart w:id="378" w:name="_Toc465686893"/>
      <w:bookmarkStart w:id="379" w:name="_Toc465691132"/>
      <w:bookmarkStart w:id="380" w:name="_Toc465773155"/>
      <w:bookmarkStart w:id="381" w:name="_Toc465779503"/>
      <w:bookmarkStart w:id="382" w:name="_Toc465686785"/>
      <w:bookmarkStart w:id="383" w:name="_Toc465686894"/>
      <w:bookmarkStart w:id="384" w:name="_Toc465691133"/>
      <w:bookmarkStart w:id="385" w:name="_Toc465773156"/>
      <w:bookmarkStart w:id="386" w:name="_Toc465779504"/>
      <w:bookmarkStart w:id="387" w:name="_Toc465686786"/>
      <w:bookmarkStart w:id="388" w:name="_Toc465686895"/>
      <w:bookmarkStart w:id="389" w:name="_Toc465691134"/>
      <w:bookmarkStart w:id="390" w:name="_Toc465773157"/>
      <w:bookmarkStart w:id="391" w:name="_Toc465779505"/>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Calibri" w:eastAsia="Calibri" w:hAnsi="Calibri" w:cs="Calibri"/>
          <w:noProof/>
        </w:rPr>
        <w:lastRenderedPageBreak/>
        <w:drawing>
          <wp:inline distT="0" distB="0" distL="0" distR="0" wp14:anchorId="5C3D2921" wp14:editId="47562929">
            <wp:extent cx="5757908" cy="2536825"/>
            <wp:effectExtent l="0" t="0" r="0" b="0"/>
            <wp:docPr id="145534317" name="Picture 20" descr="A simulation output viewed as a graph in the FullCAM 2024 interface. The 'Graph' and 'Tabl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4317" name="Picture 20" descr="A simulation output viewed as a graph in the FullCAM 2024 interface. The 'Graph' and 'Table' buttons are highlighted."/>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759450" cy="2537504"/>
                    </a:xfrm>
                    <a:prstGeom prst="rect">
                      <a:avLst/>
                    </a:prstGeom>
                    <a:ln>
                      <a:noFill/>
                    </a:ln>
                    <a:extLst>
                      <a:ext uri="{53640926-AAD7-44D8-BBD7-CCE9431645EC}">
                        <a14:shadowObscured xmlns:a14="http://schemas.microsoft.com/office/drawing/2010/main"/>
                      </a:ext>
                    </a:extLst>
                  </pic:spPr>
                </pic:pic>
              </a:graphicData>
            </a:graphic>
          </wp:inline>
        </w:drawing>
      </w:r>
    </w:p>
    <w:p w14:paraId="5CF652D7" w14:textId="413EC965" w:rsidR="00F23125" w:rsidRDefault="00F23125" w:rsidP="0010754D">
      <w:pPr>
        <w:pStyle w:val="Heading3"/>
        <w:numPr>
          <w:ilvl w:val="1"/>
          <w:numId w:val="12"/>
        </w:numPr>
        <w:ind w:left="993" w:hanging="993"/>
      </w:pPr>
      <w:bookmarkStart w:id="392" w:name="_Toc150334356"/>
      <w:bookmarkStart w:id="393" w:name="_Toc161671831"/>
      <w:r>
        <w:t>Accessing outputs as a spreadsheet</w:t>
      </w:r>
      <w:bookmarkEnd w:id="392"/>
      <w:bookmarkEnd w:id="393"/>
    </w:p>
    <w:p w14:paraId="70D4E47C" w14:textId="77777777" w:rsidR="00F23125" w:rsidRPr="00604B29" w:rsidRDefault="00F23125" w:rsidP="00604B29">
      <w:pPr>
        <w:spacing w:after="360"/>
        <w:rPr>
          <w:rFonts w:cstheme="minorHAnsi"/>
        </w:rPr>
      </w:pPr>
      <w:r w:rsidRPr="00604B29">
        <w:rPr>
          <w:rFonts w:cstheme="minorHAnsi"/>
        </w:rPr>
        <w:t>Running a simulation will automatically download the CSV file with the graph’s data. A pop-up near your ‘Downloads’ button on your browser may request permission to download.</w:t>
      </w:r>
    </w:p>
    <w:p w14:paraId="324E55D8" w14:textId="1B5C4052" w:rsidR="00F23125" w:rsidRDefault="00F23125" w:rsidP="0010754D">
      <w:pPr>
        <w:pStyle w:val="Heading3"/>
        <w:numPr>
          <w:ilvl w:val="1"/>
          <w:numId w:val="12"/>
        </w:numPr>
        <w:ind w:left="993" w:hanging="993"/>
        <w:rPr>
          <w:rFonts w:cstheme="minorHAnsi"/>
          <w:u w:val="single"/>
        </w:rPr>
      </w:pPr>
      <w:bookmarkStart w:id="394" w:name="_Toc426625113"/>
      <w:bookmarkStart w:id="395" w:name="_Toc426625232"/>
      <w:bookmarkStart w:id="396" w:name="_Toc426625328"/>
      <w:bookmarkStart w:id="397" w:name="_Toc426625114"/>
      <w:bookmarkStart w:id="398" w:name="_Toc426625233"/>
      <w:bookmarkStart w:id="399" w:name="_Toc426625329"/>
      <w:bookmarkStart w:id="400" w:name="_Toc37319653"/>
      <w:bookmarkStart w:id="401" w:name="_Toc37319654"/>
      <w:bookmarkStart w:id="402" w:name="_Toc37319655"/>
      <w:bookmarkStart w:id="403" w:name="_Toc37319656"/>
      <w:bookmarkStart w:id="404" w:name="_Toc37319657"/>
      <w:bookmarkStart w:id="405" w:name="_Toc37319658"/>
      <w:bookmarkStart w:id="406" w:name="_Toc37319659"/>
      <w:bookmarkStart w:id="407" w:name="_Toc37319660"/>
      <w:bookmarkStart w:id="408" w:name="_Toc37319661"/>
      <w:bookmarkStart w:id="409" w:name="_Toc37319662"/>
      <w:bookmarkStart w:id="410" w:name="_Toc37319663"/>
      <w:bookmarkStart w:id="411" w:name="_Toc37319664"/>
      <w:bookmarkStart w:id="412" w:name="_Toc37319665"/>
      <w:bookmarkStart w:id="413" w:name="_Toc37319666"/>
      <w:bookmarkStart w:id="414" w:name="_Toc37319667"/>
      <w:bookmarkStart w:id="415" w:name="_Toc150334357"/>
      <w:bookmarkStart w:id="416" w:name="_Toc161671832"/>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O</w:t>
      </w:r>
      <w:r w:rsidRPr="00D40E5E">
        <w:t xml:space="preserve">utput values required in the </w:t>
      </w:r>
      <w:r>
        <w:t>D</w:t>
      </w:r>
      <w:r w:rsidRPr="00D40E5E">
        <w:t>etermination</w:t>
      </w:r>
      <w:bookmarkEnd w:id="415"/>
      <w:bookmarkEnd w:id="416"/>
    </w:p>
    <w:p w14:paraId="02400F6C" w14:textId="77777777" w:rsidR="00F23125" w:rsidRDefault="00F23125" w:rsidP="00F23125">
      <w:pPr>
        <w:spacing w:after="120" w:line="240" w:lineRule="auto"/>
        <w:rPr>
          <w:rFonts w:cstheme="minorHAnsi"/>
        </w:rPr>
      </w:pPr>
      <w:r w:rsidRPr="00F34C88">
        <w:rPr>
          <w:rFonts w:cstheme="minorHAnsi"/>
          <w:u w:val="single"/>
        </w:rPr>
        <w:t>Once you have the data in a spreadsheet, the steps required are</w:t>
      </w:r>
      <w:r>
        <w:rPr>
          <w:rFonts w:cstheme="minorHAnsi"/>
          <w:u w:val="single"/>
        </w:rPr>
        <w:t xml:space="preserve"> </w:t>
      </w:r>
      <w:r w:rsidRPr="00F34C88">
        <w:rPr>
          <w:rFonts w:cstheme="minorHAnsi"/>
          <w:u w:val="single"/>
        </w:rPr>
        <w:t>as follows</w:t>
      </w:r>
      <w:r>
        <w:rPr>
          <w:rFonts w:cstheme="minorHAnsi"/>
        </w:rPr>
        <w:t>:</w:t>
      </w:r>
    </w:p>
    <w:p w14:paraId="6E9C4E71" w14:textId="77777777" w:rsidR="00F23125" w:rsidRDefault="00F23125" w:rsidP="00F23125">
      <w:pPr>
        <w:spacing w:after="120" w:line="240" w:lineRule="auto"/>
        <w:rPr>
          <w:rFonts w:cstheme="minorHAnsi"/>
          <w:i/>
        </w:rPr>
      </w:pPr>
      <w:r>
        <w:rPr>
          <w:rFonts w:cstheme="minorHAnsi"/>
          <w:i/>
        </w:rPr>
        <w:t>Determine initial carbon (if required) for a carbon estimation area</w:t>
      </w:r>
      <w:r w:rsidRPr="00D12FAE">
        <w:rPr>
          <w:rFonts w:cstheme="minorHAnsi"/>
          <w:i/>
        </w:rPr>
        <w:t>:</w:t>
      </w:r>
    </w:p>
    <w:p w14:paraId="7D7A2555" w14:textId="77777777" w:rsidR="00F23125" w:rsidRPr="004D5C26" w:rsidRDefault="00F23125" w:rsidP="006E2B41">
      <w:pPr>
        <w:pStyle w:val="ListParagraph"/>
        <w:numPr>
          <w:ilvl w:val="0"/>
          <w:numId w:val="17"/>
        </w:numPr>
        <w:spacing w:after="120"/>
        <w:ind w:left="426" w:hanging="426"/>
        <w:rPr>
          <w:rFonts w:cstheme="minorHAnsi"/>
        </w:rPr>
      </w:pPr>
      <w:r>
        <w:rPr>
          <w:rFonts w:cstheme="minorHAnsi"/>
        </w:rPr>
        <w:t xml:space="preserve">The initial carbon stock for a CEA, the C </w:t>
      </w:r>
      <w:r w:rsidRPr="00F35288">
        <w:rPr>
          <w:rFonts w:cstheme="minorHAnsi"/>
        </w:rPr>
        <w:t xml:space="preserve">mass </w:t>
      </w:r>
      <w:r>
        <w:rPr>
          <w:rFonts w:cstheme="minorHAnsi"/>
        </w:rPr>
        <w:t xml:space="preserve">of forest </w:t>
      </w:r>
      <w:r w:rsidRPr="004D5C26">
        <w:rPr>
          <w:rFonts w:cstheme="minorHAnsi"/>
        </w:rPr>
        <w:t>debris (</w:t>
      </w:r>
      <w:r w:rsidRPr="004D5C26">
        <w:rPr>
          <w:i/>
          <w:iCs/>
        </w:rPr>
        <w:t>CD</w:t>
      </w:r>
      <w:r w:rsidRPr="004D5C26">
        <w:rPr>
          <w:i/>
          <w:iCs/>
          <w:vertAlign w:val="subscript"/>
        </w:rPr>
        <w:t>i</w:t>
      </w:r>
      <w:r w:rsidRPr="004D5C26">
        <w:rPr>
          <w:rFonts w:cstheme="minorHAnsi"/>
        </w:rPr>
        <w:t xml:space="preserve"> ) </w:t>
      </w:r>
      <w:r w:rsidRPr="004D5C26">
        <w:t xml:space="preserve">value </w:t>
      </w:r>
      <w:r>
        <w:t xml:space="preserve">to use in Equation 5 </w:t>
      </w:r>
      <w:r w:rsidRPr="004D5C26">
        <w:t xml:space="preserve">is </w:t>
      </w:r>
      <w:r w:rsidRPr="004D5C26">
        <w:rPr>
          <w:iCs/>
        </w:rPr>
        <w:t xml:space="preserve">the value in the column labelled </w:t>
      </w:r>
      <w:r>
        <w:rPr>
          <w:i/>
          <w:iCs/>
        </w:rPr>
        <w:t>“</w:t>
      </w:r>
      <w:r w:rsidRPr="004D5C26">
        <w:rPr>
          <w:i/>
          <w:iCs/>
        </w:rPr>
        <w:t xml:space="preserve">C mass of </w:t>
      </w:r>
      <w:r>
        <w:rPr>
          <w:i/>
          <w:iCs/>
        </w:rPr>
        <w:t xml:space="preserve">forest </w:t>
      </w:r>
      <w:r w:rsidRPr="004D5C26">
        <w:rPr>
          <w:i/>
          <w:iCs/>
        </w:rPr>
        <w:t>debris</w:t>
      </w:r>
      <w:r>
        <w:rPr>
          <w:i/>
          <w:iCs/>
        </w:rPr>
        <w:t xml:space="preserve"> (tC/ha)”</w:t>
      </w:r>
      <w:r w:rsidRPr="004D5C26">
        <w:rPr>
          <w:i/>
          <w:iCs/>
        </w:rPr>
        <w:t xml:space="preserve"> </w:t>
      </w:r>
      <w:r w:rsidRPr="004D5C26">
        <w:rPr>
          <w:iCs/>
        </w:rPr>
        <w:t>for the last month before the start of the reporting period.</w:t>
      </w:r>
    </w:p>
    <w:p w14:paraId="51F72E61" w14:textId="77777777" w:rsidR="00F23125" w:rsidRPr="004D5C26" w:rsidRDefault="00F23125" w:rsidP="006E2B41">
      <w:pPr>
        <w:pStyle w:val="ListParagraph"/>
        <w:numPr>
          <w:ilvl w:val="0"/>
          <w:numId w:val="17"/>
        </w:numPr>
        <w:spacing w:after="120"/>
        <w:ind w:left="426" w:hanging="426"/>
        <w:rPr>
          <w:rFonts w:cstheme="minorHAnsi"/>
        </w:rPr>
      </w:pPr>
      <w:r w:rsidRPr="004D5C26">
        <w:rPr>
          <w:iCs/>
        </w:rPr>
        <w:t xml:space="preserve">Similarly, the </w:t>
      </w:r>
      <w:r w:rsidRPr="004D5C26">
        <w:rPr>
          <w:rFonts w:cstheme="minorHAnsi"/>
        </w:rPr>
        <w:t>C mass of trees (</w:t>
      </w:r>
      <w:r w:rsidRPr="004D5C26">
        <w:rPr>
          <w:i/>
          <w:iCs/>
        </w:rPr>
        <w:t>CT</w:t>
      </w:r>
      <w:r w:rsidRPr="004D5C26">
        <w:rPr>
          <w:i/>
          <w:iCs/>
          <w:vertAlign w:val="subscript"/>
        </w:rPr>
        <w:t>i</w:t>
      </w:r>
      <w:r w:rsidRPr="004D5C26">
        <w:rPr>
          <w:rFonts w:cstheme="minorHAnsi"/>
        </w:rPr>
        <w:t xml:space="preserve"> ) </w:t>
      </w:r>
      <w:r w:rsidRPr="004D5C26">
        <w:t xml:space="preserve">value is </w:t>
      </w:r>
      <w:r w:rsidRPr="004D5C26">
        <w:rPr>
          <w:iCs/>
        </w:rPr>
        <w:t xml:space="preserve">the value in the column labelled </w:t>
      </w:r>
      <w:r>
        <w:rPr>
          <w:iCs/>
        </w:rPr>
        <w:t>“</w:t>
      </w:r>
      <w:r w:rsidRPr="004D5C26">
        <w:rPr>
          <w:i/>
          <w:iCs/>
        </w:rPr>
        <w:t>C mass of trees</w:t>
      </w:r>
      <w:r>
        <w:rPr>
          <w:i/>
          <w:iCs/>
        </w:rPr>
        <w:t xml:space="preserve"> (tC/ha)”</w:t>
      </w:r>
      <w:r w:rsidRPr="004D5C26">
        <w:rPr>
          <w:i/>
          <w:iCs/>
        </w:rPr>
        <w:t xml:space="preserve"> </w:t>
      </w:r>
      <w:r w:rsidRPr="004D5C26">
        <w:rPr>
          <w:iCs/>
        </w:rPr>
        <w:t>for the last month before the start of the reporting period.</w:t>
      </w:r>
    </w:p>
    <w:p w14:paraId="12BB2CDD" w14:textId="77777777" w:rsidR="00F23125" w:rsidRPr="004D5C26" w:rsidRDefault="00F23125" w:rsidP="00F23125">
      <w:pPr>
        <w:spacing w:after="120" w:line="240" w:lineRule="auto"/>
        <w:rPr>
          <w:rFonts w:cstheme="minorHAnsi"/>
          <w:i/>
        </w:rPr>
      </w:pPr>
      <w:r>
        <w:rPr>
          <w:rFonts w:cstheme="minorHAnsi"/>
          <w:i/>
        </w:rPr>
        <w:t>Determine</w:t>
      </w:r>
      <w:r w:rsidRPr="004D5C26">
        <w:rPr>
          <w:rFonts w:cstheme="minorHAnsi"/>
          <w:i/>
        </w:rPr>
        <w:t xml:space="preserve"> </w:t>
      </w:r>
      <w:r>
        <w:rPr>
          <w:rFonts w:cstheme="minorHAnsi"/>
          <w:i/>
        </w:rPr>
        <w:t>closing carbon stock for a carbon estimation area</w:t>
      </w:r>
      <w:r w:rsidRPr="004D5C26">
        <w:rPr>
          <w:rFonts w:cstheme="minorHAnsi"/>
          <w:i/>
        </w:rPr>
        <w:t>:</w:t>
      </w:r>
    </w:p>
    <w:p w14:paraId="31B4C3CC" w14:textId="77777777" w:rsidR="00F23125" w:rsidRPr="004D5C26" w:rsidRDefault="00F23125" w:rsidP="006E2B41">
      <w:pPr>
        <w:pStyle w:val="ListParagraph"/>
        <w:numPr>
          <w:ilvl w:val="0"/>
          <w:numId w:val="11"/>
        </w:numPr>
        <w:spacing w:after="120"/>
        <w:ind w:left="426" w:hanging="426"/>
        <w:rPr>
          <w:rFonts w:cstheme="minorHAnsi"/>
        </w:rPr>
      </w:pPr>
      <w:r>
        <w:rPr>
          <w:rFonts w:cstheme="minorHAnsi"/>
        </w:rPr>
        <w:t>For the</w:t>
      </w:r>
      <w:r w:rsidRPr="004D5C26">
        <w:rPr>
          <w:rFonts w:cstheme="minorHAnsi"/>
        </w:rPr>
        <w:t xml:space="preserve"> closing carbon stock for a CEA in a reporting period, the C mass of forest debris (</w:t>
      </w:r>
      <w:r w:rsidRPr="004D5C26">
        <w:rPr>
          <w:i/>
          <w:iCs/>
        </w:rPr>
        <w:t>CD</w:t>
      </w:r>
      <w:r w:rsidRPr="004D5C26">
        <w:rPr>
          <w:i/>
          <w:iCs/>
          <w:vertAlign w:val="subscript"/>
        </w:rPr>
        <w:t>i</w:t>
      </w:r>
      <w:r w:rsidRPr="004D5C26">
        <w:rPr>
          <w:rFonts w:cstheme="minorHAnsi"/>
        </w:rPr>
        <w:t xml:space="preserve"> ) </w:t>
      </w:r>
      <w:r w:rsidRPr="004D5C26">
        <w:t xml:space="preserve">value </w:t>
      </w:r>
      <w:r>
        <w:t xml:space="preserve">to use in Equation 5 </w:t>
      </w:r>
      <w:r w:rsidRPr="004D5C26">
        <w:t xml:space="preserve">is </w:t>
      </w:r>
      <w:r w:rsidRPr="004D5C26">
        <w:rPr>
          <w:iCs/>
        </w:rPr>
        <w:t xml:space="preserve">the value in the column labelled </w:t>
      </w:r>
      <w:r>
        <w:rPr>
          <w:i/>
          <w:iCs/>
        </w:rPr>
        <w:t>“</w:t>
      </w:r>
      <w:r w:rsidRPr="004D5C26">
        <w:rPr>
          <w:i/>
          <w:iCs/>
        </w:rPr>
        <w:t xml:space="preserve">C mass of </w:t>
      </w:r>
      <w:r>
        <w:rPr>
          <w:i/>
          <w:iCs/>
        </w:rPr>
        <w:t xml:space="preserve">forest </w:t>
      </w:r>
      <w:r w:rsidRPr="004D5C26">
        <w:rPr>
          <w:i/>
          <w:iCs/>
        </w:rPr>
        <w:t>debris</w:t>
      </w:r>
      <w:r>
        <w:rPr>
          <w:i/>
          <w:iCs/>
        </w:rPr>
        <w:t xml:space="preserve"> (tC/ha)”</w:t>
      </w:r>
      <w:r w:rsidRPr="004D5C26">
        <w:rPr>
          <w:i/>
          <w:iCs/>
        </w:rPr>
        <w:t xml:space="preserve">  </w:t>
      </w:r>
      <w:r w:rsidRPr="004D5C26">
        <w:rPr>
          <w:iCs/>
        </w:rPr>
        <w:t>for the last month in the reporting period.</w:t>
      </w:r>
    </w:p>
    <w:p w14:paraId="7EC834B5" w14:textId="77777777" w:rsidR="00F23125" w:rsidRPr="00E61C09" w:rsidRDefault="00F23125" w:rsidP="006E2B41">
      <w:pPr>
        <w:pStyle w:val="ListParagraph"/>
        <w:numPr>
          <w:ilvl w:val="0"/>
          <w:numId w:val="11"/>
        </w:numPr>
        <w:spacing w:after="120"/>
        <w:ind w:left="426" w:hanging="426"/>
        <w:rPr>
          <w:rFonts w:cstheme="minorHAnsi"/>
        </w:rPr>
      </w:pPr>
      <w:r w:rsidRPr="004D5C26">
        <w:rPr>
          <w:iCs/>
        </w:rPr>
        <w:t xml:space="preserve">The </w:t>
      </w:r>
      <w:r w:rsidRPr="004D5C26">
        <w:rPr>
          <w:rFonts w:cstheme="minorHAnsi"/>
        </w:rPr>
        <w:t>C mass of trees (</w:t>
      </w:r>
      <w:r w:rsidRPr="004D5C26">
        <w:rPr>
          <w:i/>
          <w:iCs/>
        </w:rPr>
        <w:t>CT</w:t>
      </w:r>
      <w:r w:rsidRPr="004D5C26">
        <w:rPr>
          <w:i/>
          <w:iCs/>
          <w:vertAlign w:val="subscript"/>
        </w:rPr>
        <w:t>i</w:t>
      </w:r>
      <w:r w:rsidRPr="004D5C26">
        <w:rPr>
          <w:rFonts w:cstheme="minorHAnsi"/>
        </w:rPr>
        <w:t xml:space="preserve"> ) </w:t>
      </w:r>
      <w:r w:rsidRPr="004D5C26">
        <w:t xml:space="preserve">value is </w:t>
      </w:r>
      <w:r w:rsidRPr="004D5C26">
        <w:rPr>
          <w:iCs/>
        </w:rPr>
        <w:t>the value in the column labell</w:t>
      </w:r>
      <w:r w:rsidRPr="00E61C09">
        <w:rPr>
          <w:iCs/>
        </w:rPr>
        <w:t xml:space="preserve">ed </w:t>
      </w:r>
      <w:r>
        <w:rPr>
          <w:i/>
          <w:iCs/>
        </w:rPr>
        <w:t>“</w:t>
      </w:r>
      <w:r w:rsidRPr="00E61C09">
        <w:rPr>
          <w:i/>
          <w:iCs/>
        </w:rPr>
        <w:t>C mass of trees</w:t>
      </w:r>
      <w:r>
        <w:rPr>
          <w:i/>
          <w:iCs/>
        </w:rPr>
        <w:t xml:space="preserve"> (tC/ha)”</w:t>
      </w:r>
      <w:r w:rsidRPr="00E61C09">
        <w:rPr>
          <w:i/>
          <w:iCs/>
        </w:rPr>
        <w:t xml:space="preserve"> </w:t>
      </w:r>
      <w:r w:rsidRPr="00E61C09">
        <w:rPr>
          <w:iCs/>
        </w:rPr>
        <w:t xml:space="preserve">for the </w:t>
      </w:r>
      <w:r>
        <w:rPr>
          <w:iCs/>
        </w:rPr>
        <w:t>last month in the reporting period.</w:t>
      </w:r>
    </w:p>
    <w:p w14:paraId="619B0E85" w14:textId="77777777" w:rsidR="00F23125" w:rsidRPr="00E61C09" w:rsidRDefault="00F23125" w:rsidP="00F23125">
      <w:pPr>
        <w:spacing w:after="120" w:line="240" w:lineRule="auto"/>
        <w:rPr>
          <w:rFonts w:cstheme="minorHAnsi"/>
        </w:rPr>
      </w:pPr>
      <w:r w:rsidRPr="00E61C09">
        <w:rPr>
          <w:i/>
        </w:rPr>
        <w:t>Calculate the total methane (CH</w:t>
      </w:r>
      <w:r w:rsidRPr="00E61C09">
        <w:rPr>
          <w:i/>
          <w:vertAlign w:val="subscript"/>
        </w:rPr>
        <w:t>4</w:t>
      </w:r>
      <w:r w:rsidRPr="00E61C09">
        <w:rPr>
          <w:i/>
        </w:rPr>
        <w:t>) and nitrous oxide (N</w:t>
      </w:r>
      <w:r w:rsidRPr="00E61C09">
        <w:rPr>
          <w:i/>
          <w:vertAlign w:val="subscript"/>
        </w:rPr>
        <w:t>2</w:t>
      </w:r>
      <w:r w:rsidRPr="00E61C09">
        <w:rPr>
          <w:i/>
        </w:rPr>
        <w:t>O) emissions for the project activity:</w:t>
      </w:r>
    </w:p>
    <w:p w14:paraId="1488ED72" w14:textId="77777777" w:rsidR="00F23125" w:rsidRPr="002F076B" w:rsidRDefault="00F23125" w:rsidP="006E2B41">
      <w:pPr>
        <w:pStyle w:val="ListParagraph"/>
        <w:numPr>
          <w:ilvl w:val="0"/>
          <w:numId w:val="18"/>
        </w:numPr>
        <w:spacing w:after="120"/>
        <w:ind w:left="426" w:hanging="426"/>
        <w:rPr>
          <w:rFonts w:cstheme="minorHAnsi"/>
        </w:rPr>
      </w:pPr>
      <w:r w:rsidRPr="002F076B">
        <w:rPr>
          <w:rFonts w:cstheme="minorHAnsi"/>
        </w:rPr>
        <w:t xml:space="preserve">First enter the SUM function in Excel in an empty cell and highlight the cell range for the </w:t>
      </w:r>
      <w:r>
        <w:rPr>
          <w:rFonts w:cstheme="minorHAnsi"/>
        </w:rPr>
        <w:t>“</w:t>
      </w:r>
      <w:r w:rsidRPr="007E4A25">
        <w:rPr>
          <w:rFonts w:cstheme="minorHAnsi"/>
          <w:i/>
          <w:iCs/>
        </w:rPr>
        <w:t>CH</w:t>
      </w:r>
      <w:r w:rsidRPr="007E4A25">
        <w:rPr>
          <w:rFonts w:cstheme="minorHAnsi"/>
          <w:i/>
          <w:iCs/>
          <w:vertAlign w:val="subscript"/>
        </w:rPr>
        <w:t xml:space="preserve">4 </w:t>
      </w:r>
      <w:r w:rsidRPr="007E4A25">
        <w:rPr>
          <w:rFonts w:cstheme="minorHAnsi"/>
          <w:i/>
          <w:iCs/>
        </w:rPr>
        <w:t>emitted due to fire</w:t>
      </w:r>
      <w:r>
        <w:rPr>
          <w:rFonts w:cstheme="minorHAnsi"/>
          <w:i/>
          <w:iCs/>
        </w:rPr>
        <w:t xml:space="preserve"> (tCH4/ha)”</w:t>
      </w:r>
      <w:r w:rsidRPr="002F076B">
        <w:rPr>
          <w:rFonts w:cstheme="minorHAnsi"/>
        </w:rPr>
        <w:t xml:space="preserve"> for each month </w:t>
      </w:r>
      <w:r>
        <w:rPr>
          <w:rFonts w:cstheme="minorHAnsi"/>
        </w:rPr>
        <w:t>in</w:t>
      </w:r>
      <w:r w:rsidRPr="002F076B">
        <w:rPr>
          <w:rFonts w:cstheme="minorHAnsi"/>
        </w:rPr>
        <w:t xml:space="preserve"> the reporting period. </w:t>
      </w:r>
      <w:r>
        <w:rPr>
          <w:rFonts w:cstheme="minorHAnsi"/>
        </w:rPr>
        <w:t>Press enter.</w:t>
      </w:r>
    </w:p>
    <w:p w14:paraId="6409DBD2" w14:textId="77777777" w:rsidR="00F23125" w:rsidRDefault="00F23125" w:rsidP="006E2B41">
      <w:pPr>
        <w:pStyle w:val="ListParagraph"/>
        <w:numPr>
          <w:ilvl w:val="0"/>
          <w:numId w:val="18"/>
        </w:numPr>
        <w:spacing w:after="120"/>
        <w:ind w:left="425" w:hanging="425"/>
      </w:pPr>
      <w:r w:rsidRPr="00B52D8C">
        <w:rPr>
          <w:rFonts w:cstheme="minorHAnsi"/>
        </w:rPr>
        <w:t>Next enter the SUM function in Excel in a different empty cell and highlight the cell range for the “</w:t>
      </w:r>
      <w:r w:rsidRPr="00B52D8C">
        <w:rPr>
          <w:rFonts w:cstheme="minorHAnsi"/>
          <w:i/>
          <w:iCs/>
        </w:rPr>
        <w:t>N</w:t>
      </w:r>
      <w:r w:rsidRPr="00B52D8C">
        <w:rPr>
          <w:rFonts w:cstheme="minorHAnsi"/>
          <w:i/>
          <w:iCs/>
          <w:vertAlign w:val="subscript"/>
        </w:rPr>
        <w:t>2</w:t>
      </w:r>
      <w:r w:rsidRPr="00B52D8C">
        <w:rPr>
          <w:rFonts w:cstheme="minorHAnsi"/>
          <w:i/>
          <w:iCs/>
        </w:rPr>
        <w:t>O emitted due to fire (tN2O/ha)</w:t>
      </w:r>
      <w:r w:rsidRPr="00B52D8C">
        <w:rPr>
          <w:rFonts w:cstheme="minorHAnsi"/>
        </w:rPr>
        <w:t>” in each month of the reporting period. Press enter.</w:t>
      </w:r>
      <w:bookmarkStart w:id="417" w:name="_Toc465783700"/>
      <w:bookmarkStart w:id="418" w:name="_Toc465783779"/>
      <w:bookmarkEnd w:id="417"/>
      <w:bookmarkEnd w:id="418"/>
    </w:p>
    <w:p w14:paraId="58AAB13B" w14:textId="77777777" w:rsidR="007270D0" w:rsidRDefault="007270D0" w:rsidP="00F25A4B"/>
    <w:p w14:paraId="275E108F" w14:textId="77777777" w:rsidR="007270D0" w:rsidRPr="00A21848" w:rsidRDefault="007270D0" w:rsidP="006E2B41">
      <w:pPr>
        <w:pStyle w:val="Heading2"/>
        <w:numPr>
          <w:ilvl w:val="0"/>
          <w:numId w:val="14"/>
        </w:numPr>
        <w:ind w:left="993" w:hanging="993"/>
      </w:pPr>
      <w:bookmarkStart w:id="419" w:name="_Toc150334358"/>
      <w:bookmarkStart w:id="420" w:name="_Toc161671833"/>
      <w:r w:rsidRPr="00A21848">
        <w:lastRenderedPageBreak/>
        <w:t>FullCAM simulations and offsets reporting</w:t>
      </w:r>
      <w:bookmarkEnd w:id="419"/>
      <w:bookmarkEnd w:id="420"/>
    </w:p>
    <w:p w14:paraId="5EADF58B" w14:textId="77777777" w:rsidR="007270D0" w:rsidRPr="00A21848" w:rsidRDefault="007270D0" w:rsidP="007270D0">
      <w:r w:rsidRPr="00A21848">
        <w:t>Project proponents must calculate the project net abatement by completing the equations in Part 4 of the Determination. Parameters generated in FullCAM are used in Equations in the Determination consistent with section 31 of the Determination.</w:t>
      </w:r>
    </w:p>
    <w:p w14:paraId="52B1CD28" w14:textId="77777777" w:rsidR="007270D0" w:rsidRDefault="007270D0" w:rsidP="007270D0">
      <w:r w:rsidRPr="00A21848">
        <w:t xml:space="preserve">Note that for some of the equations the average or sum of the FullCAM output over the </w:t>
      </w:r>
      <w:r>
        <w:t>reporting</w:t>
      </w:r>
      <w:r w:rsidRPr="00A21848">
        <w:t xml:space="preserve"> period will be required, whereas for others the value of the FullCAM output at the end of the </w:t>
      </w:r>
      <w:r>
        <w:t>reporting</w:t>
      </w:r>
      <w:r w:rsidRPr="00A21848">
        <w:t xml:space="preserve"> period will be used. Refer to the equations within the Determination to determine which value to use. Averages and sums can be calculated using the average</w:t>
      </w:r>
      <w:r>
        <w:t xml:space="preserve"> and sum</w:t>
      </w:r>
      <w:r w:rsidRPr="00A21848">
        <w:t xml:space="preserve"> function</w:t>
      </w:r>
      <w:r>
        <w:t>s</w:t>
      </w:r>
      <w:r w:rsidRPr="00A21848">
        <w:t xml:space="preserve"> within your spreadsheet software.</w:t>
      </w:r>
    </w:p>
    <w:p w14:paraId="4CE7F493" w14:textId="6F6D1CC6" w:rsidR="00B81231" w:rsidRDefault="00B81231" w:rsidP="00B81231">
      <w:pPr>
        <w:pStyle w:val="Caption"/>
      </w:pPr>
      <w:bookmarkStart w:id="421" w:name="_Toc150436420"/>
      <w:r>
        <w:t xml:space="preserve">Table </w:t>
      </w:r>
      <w:r>
        <w:rPr>
          <w:noProof/>
        </w:rPr>
        <w:fldChar w:fldCharType="begin"/>
      </w:r>
      <w:r>
        <w:rPr>
          <w:noProof/>
        </w:rPr>
        <w:instrText xml:space="preserve"> SEQ Table_A \* ARABIC </w:instrText>
      </w:r>
      <w:r>
        <w:rPr>
          <w:noProof/>
        </w:rPr>
        <w:fldChar w:fldCharType="separate"/>
      </w:r>
      <w:r w:rsidR="0052740D">
        <w:rPr>
          <w:noProof/>
        </w:rPr>
        <w:t>3</w:t>
      </w:r>
      <w:r>
        <w:rPr>
          <w:noProof/>
        </w:rPr>
        <w:fldChar w:fldCharType="end"/>
      </w:r>
      <w:r>
        <w:t xml:space="preserve"> FullCAM outputs and corresponding parameters as defined in the determination</w:t>
      </w:r>
      <w:bookmarkEnd w:id="421"/>
    </w:p>
    <w:tbl>
      <w:tblPr>
        <w:tblStyle w:val="TableGrid"/>
        <w:tblW w:w="0" w:type="auto"/>
        <w:tblLook w:val="04A0" w:firstRow="1" w:lastRow="0" w:firstColumn="1" w:lastColumn="0" w:noHBand="0" w:noVBand="1"/>
      </w:tblPr>
      <w:tblGrid>
        <w:gridCol w:w="2202"/>
        <w:gridCol w:w="2059"/>
        <w:gridCol w:w="1312"/>
        <w:gridCol w:w="1814"/>
        <w:gridCol w:w="1673"/>
      </w:tblGrid>
      <w:tr w:rsidR="007270D0" w:rsidRPr="00A21848" w14:paraId="09445AC0" w14:textId="77777777" w:rsidTr="00B81231">
        <w:tc>
          <w:tcPr>
            <w:tcW w:w="2202" w:type="dxa"/>
          </w:tcPr>
          <w:p w14:paraId="626C55E1" w14:textId="77777777" w:rsidR="007270D0" w:rsidRPr="00A21848" w:rsidRDefault="007270D0" w:rsidP="00184A76">
            <w:pPr>
              <w:rPr>
                <w:rFonts w:cstheme="minorHAnsi"/>
                <w:b/>
              </w:rPr>
            </w:pPr>
            <w:r w:rsidRPr="00A21848">
              <w:rPr>
                <w:rFonts w:cstheme="minorHAnsi"/>
                <w:b/>
              </w:rPr>
              <w:t>Description</w:t>
            </w:r>
          </w:p>
        </w:tc>
        <w:tc>
          <w:tcPr>
            <w:tcW w:w="2059" w:type="dxa"/>
          </w:tcPr>
          <w:p w14:paraId="712788FA" w14:textId="77777777" w:rsidR="007270D0" w:rsidRPr="00A21848" w:rsidRDefault="007270D0" w:rsidP="00184A76">
            <w:pPr>
              <w:rPr>
                <w:rFonts w:cstheme="minorHAnsi"/>
                <w:b/>
              </w:rPr>
            </w:pPr>
            <w:r w:rsidRPr="00A21848">
              <w:rPr>
                <w:rFonts w:cstheme="minorHAnsi"/>
                <w:b/>
              </w:rPr>
              <w:t>FullCAM Output(s)</w:t>
            </w:r>
          </w:p>
        </w:tc>
        <w:tc>
          <w:tcPr>
            <w:tcW w:w="1312" w:type="dxa"/>
          </w:tcPr>
          <w:p w14:paraId="14BEE2C6" w14:textId="77777777" w:rsidR="007270D0" w:rsidRPr="00A21848" w:rsidRDefault="007270D0" w:rsidP="00184A76">
            <w:pPr>
              <w:rPr>
                <w:rFonts w:cstheme="minorHAnsi"/>
                <w:b/>
              </w:rPr>
            </w:pPr>
            <w:r w:rsidRPr="00A21848">
              <w:rPr>
                <w:rFonts w:cstheme="minorHAnsi"/>
                <w:b/>
              </w:rPr>
              <w:t>Units</w:t>
            </w:r>
          </w:p>
        </w:tc>
        <w:tc>
          <w:tcPr>
            <w:tcW w:w="1814" w:type="dxa"/>
          </w:tcPr>
          <w:p w14:paraId="7A0E7475" w14:textId="77777777" w:rsidR="007270D0" w:rsidRPr="00A21848" w:rsidRDefault="007270D0" w:rsidP="00184A76">
            <w:pPr>
              <w:rPr>
                <w:rFonts w:cstheme="minorHAnsi"/>
                <w:b/>
              </w:rPr>
            </w:pPr>
            <w:r w:rsidRPr="00A21848">
              <w:rPr>
                <w:rFonts w:cstheme="minorHAnsi"/>
                <w:b/>
              </w:rPr>
              <w:t>Parameter as defined in the Determination</w:t>
            </w:r>
          </w:p>
        </w:tc>
        <w:tc>
          <w:tcPr>
            <w:tcW w:w="1673" w:type="dxa"/>
          </w:tcPr>
          <w:p w14:paraId="1796A4FE" w14:textId="77777777" w:rsidR="007270D0" w:rsidRPr="00A21848" w:rsidRDefault="007270D0" w:rsidP="00184A76">
            <w:pPr>
              <w:rPr>
                <w:rFonts w:cstheme="minorHAnsi"/>
                <w:b/>
              </w:rPr>
            </w:pPr>
            <w:r w:rsidRPr="00A21848">
              <w:rPr>
                <w:rFonts w:cstheme="minorHAnsi"/>
                <w:b/>
              </w:rPr>
              <w:t>Equation in the determination</w:t>
            </w:r>
          </w:p>
        </w:tc>
      </w:tr>
      <w:tr w:rsidR="007270D0" w:rsidRPr="00A21848" w14:paraId="6CC9A02C" w14:textId="77777777" w:rsidTr="00B81231">
        <w:tc>
          <w:tcPr>
            <w:tcW w:w="2202" w:type="dxa"/>
          </w:tcPr>
          <w:p w14:paraId="1E5A2D40" w14:textId="77777777" w:rsidR="007270D0" w:rsidRPr="00A21848" w:rsidRDefault="007270D0" w:rsidP="00184A76">
            <w:pPr>
              <w:rPr>
                <w:rFonts w:cstheme="minorHAnsi"/>
              </w:rPr>
            </w:pPr>
            <w:r w:rsidRPr="00A21848">
              <w:rPr>
                <w:rFonts w:cstheme="minorHAnsi"/>
              </w:rPr>
              <w:t xml:space="preserve">Carbon mass of trees </w:t>
            </w:r>
          </w:p>
        </w:tc>
        <w:tc>
          <w:tcPr>
            <w:tcW w:w="2059" w:type="dxa"/>
          </w:tcPr>
          <w:p w14:paraId="0486BE41"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C mass of trees</w:t>
            </w:r>
          </w:p>
        </w:tc>
        <w:tc>
          <w:tcPr>
            <w:tcW w:w="1312" w:type="dxa"/>
          </w:tcPr>
          <w:p w14:paraId="403D7A76" w14:textId="77777777" w:rsidR="007270D0" w:rsidRPr="00A21848" w:rsidRDefault="007270D0" w:rsidP="00184A76">
            <w:pPr>
              <w:jc w:val="center"/>
              <w:rPr>
                <w:rFonts w:cstheme="minorHAnsi"/>
              </w:rPr>
            </w:pPr>
            <w:r w:rsidRPr="00A21848">
              <w:rPr>
                <w:rFonts w:cstheme="minorHAnsi"/>
              </w:rPr>
              <w:t>t C ha</w:t>
            </w:r>
            <w:r w:rsidRPr="00A21848">
              <w:rPr>
                <w:rFonts w:cstheme="minorHAnsi"/>
                <w:vertAlign w:val="superscript"/>
              </w:rPr>
              <w:t>-1</w:t>
            </w:r>
          </w:p>
        </w:tc>
        <w:tc>
          <w:tcPr>
            <w:tcW w:w="1814" w:type="dxa"/>
          </w:tcPr>
          <w:p w14:paraId="118FD936" w14:textId="77777777" w:rsidR="007270D0" w:rsidRPr="00A21848" w:rsidRDefault="007270D0" w:rsidP="00184A76">
            <w:pPr>
              <w:jc w:val="center"/>
              <w:rPr>
                <w:rFonts w:cstheme="minorHAnsi"/>
                <w:i/>
              </w:rPr>
            </w:pPr>
            <w:r w:rsidRPr="00A21848">
              <w:rPr>
                <w:rFonts w:ascii="Cambria Math" w:hAnsi="Cambria Math"/>
              </w:rPr>
              <w:t>CT</w:t>
            </w:r>
            <w:r w:rsidRPr="00A21848">
              <w:rPr>
                <w:rFonts w:ascii="Cambria Math" w:hAnsi="Cambria Math"/>
                <w:vertAlign w:val="subscript"/>
              </w:rPr>
              <w:t>i</w:t>
            </w:r>
          </w:p>
        </w:tc>
        <w:tc>
          <w:tcPr>
            <w:tcW w:w="1673" w:type="dxa"/>
          </w:tcPr>
          <w:p w14:paraId="568CA603" w14:textId="77777777" w:rsidR="007270D0" w:rsidRPr="00A21848" w:rsidRDefault="007270D0" w:rsidP="00184A76">
            <w:pPr>
              <w:rPr>
                <w:rFonts w:cstheme="minorHAnsi"/>
                <w:i/>
              </w:rPr>
            </w:pPr>
            <w:r w:rsidRPr="00A21848">
              <w:rPr>
                <w:rFonts w:cstheme="minorHAnsi"/>
                <w:i/>
              </w:rPr>
              <w:t>Equation 5</w:t>
            </w:r>
          </w:p>
        </w:tc>
      </w:tr>
      <w:tr w:rsidR="007270D0" w:rsidRPr="00A21848" w14:paraId="4343E815" w14:textId="77777777" w:rsidTr="00B81231">
        <w:tc>
          <w:tcPr>
            <w:tcW w:w="2202" w:type="dxa"/>
          </w:tcPr>
          <w:p w14:paraId="0E12A515" w14:textId="77777777" w:rsidR="007270D0" w:rsidRPr="00A21848" w:rsidRDefault="007270D0" w:rsidP="00184A76">
            <w:pPr>
              <w:rPr>
                <w:rFonts w:cstheme="minorHAnsi"/>
              </w:rPr>
            </w:pPr>
            <w:r w:rsidRPr="00A21848">
              <w:rPr>
                <w:rFonts w:cstheme="minorHAnsi"/>
              </w:rPr>
              <w:t>Carbon mass of forest debris</w:t>
            </w:r>
          </w:p>
        </w:tc>
        <w:tc>
          <w:tcPr>
            <w:tcW w:w="2059" w:type="dxa"/>
          </w:tcPr>
          <w:p w14:paraId="7C53DC16"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C mass of forest  debris</w:t>
            </w:r>
          </w:p>
        </w:tc>
        <w:tc>
          <w:tcPr>
            <w:tcW w:w="1312" w:type="dxa"/>
          </w:tcPr>
          <w:p w14:paraId="382F2071" w14:textId="77777777" w:rsidR="007270D0" w:rsidRPr="00A21848" w:rsidRDefault="007270D0" w:rsidP="00184A76">
            <w:pPr>
              <w:jc w:val="center"/>
              <w:rPr>
                <w:rFonts w:cstheme="minorHAnsi"/>
              </w:rPr>
            </w:pPr>
            <w:r w:rsidRPr="00A21848">
              <w:rPr>
                <w:rFonts w:cstheme="minorHAnsi"/>
              </w:rPr>
              <w:t>t C ha</w:t>
            </w:r>
            <w:r w:rsidRPr="00A21848">
              <w:rPr>
                <w:rFonts w:cstheme="minorHAnsi"/>
                <w:vertAlign w:val="superscript"/>
              </w:rPr>
              <w:t>-1</w:t>
            </w:r>
          </w:p>
        </w:tc>
        <w:tc>
          <w:tcPr>
            <w:tcW w:w="1814" w:type="dxa"/>
          </w:tcPr>
          <w:p w14:paraId="02FC70FC" w14:textId="77777777" w:rsidR="007270D0" w:rsidRPr="00A21848" w:rsidRDefault="007270D0" w:rsidP="00184A76">
            <w:pPr>
              <w:jc w:val="center"/>
              <w:rPr>
                <w:rFonts w:cstheme="minorHAnsi"/>
              </w:rPr>
            </w:pPr>
            <w:r w:rsidRPr="00A21848">
              <w:rPr>
                <w:rFonts w:ascii="Cambria Math" w:hAnsi="Cambria Math"/>
                <w:iCs/>
              </w:rPr>
              <w:t>CD</w:t>
            </w:r>
            <w:r w:rsidRPr="00A21848">
              <w:rPr>
                <w:rFonts w:ascii="Cambria Math" w:hAnsi="Cambria Math"/>
                <w:iCs/>
                <w:vertAlign w:val="subscript"/>
              </w:rPr>
              <w:t>i</w:t>
            </w:r>
          </w:p>
        </w:tc>
        <w:tc>
          <w:tcPr>
            <w:tcW w:w="1673" w:type="dxa"/>
          </w:tcPr>
          <w:p w14:paraId="29873689" w14:textId="77777777" w:rsidR="007270D0" w:rsidRPr="00A21848" w:rsidRDefault="007270D0" w:rsidP="00184A76">
            <w:pPr>
              <w:rPr>
                <w:rFonts w:cstheme="minorHAnsi"/>
                <w:i/>
              </w:rPr>
            </w:pPr>
            <w:r w:rsidRPr="00A21848">
              <w:rPr>
                <w:rFonts w:cstheme="minorHAnsi"/>
                <w:i/>
              </w:rPr>
              <w:t>Equation 5</w:t>
            </w:r>
          </w:p>
        </w:tc>
      </w:tr>
      <w:tr w:rsidR="007270D0" w:rsidRPr="00A21848" w14:paraId="74604A41" w14:textId="77777777" w:rsidTr="00B81231">
        <w:tc>
          <w:tcPr>
            <w:tcW w:w="2202" w:type="dxa"/>
          </w:tcPr>
          <w:p w14:paraId="1F2B54F5" w14:textId="77777777" w:rsidR="007270D0" w:rsidRPr="00A21848" w:rsidRDefault="007270D0" w:rsidP="00184A76">
            <w:pPr>
              <w:rPr>
                <w:rFonts w:cstheme="minorHAnsi"/>
              </w:rPr>
            </w:pPr>
            <w:r w:rsidRPr="00A21848">
              <w:rPr>
                <w:rFonts w:cstheme="minorHAnsi"/>
              </w:rPr>
              <w:t>Methane emitted due to fire</w:t>
            </w:r>
          </w:p>
        </w:tc>
        <w:tc>
          <w:tcPr>
            <w:tcW w:w="2059" w:type="dxa"/>
          </w:tcPr>
          <w:p w14:paraId="5C6700FC"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CH</w:t>
            </w:r>
            <w:r w:rsidRPr="00A21848">
              <w:rPr>
                <w:rFonts w:ascii="Calibri" w:eastAsia="Calibri" w:hAnsi="Calibri" w:cs="Times New Roman"/>
                <w:vertAlign w:val="subscript"/>
              </w:rPr>
              <w:t>4</w:t>
            </w:r>
            <w:r w:rsidRPr="00A21848">
              <w:rPr>
                <w:rFonts w:ascii="Calibri" w:eastAsia="Calibri" w:hAnsi="Calibri" w:cs="Times New Roman"/>
              </w:rPr>
              <w:t xml:space="preserve"> emitted due to fire</w:t>
            </w:r>
          </w:p>
        </w:tc>
        <w:tc>
          <w:tcPr>
            <w:tcW w:w="1312" w:type="dxa"/>
          </w:tcPr>
          <w:p w14:paraId="769DB669" w14:textId="77777777" w:rsidR="007270D0" w:rsidRPr="00A21848" w:rsidRDefault="007270D0" w:rsidP="00184A76">
            <w:pPr>
              <w:jc w:val="center"/>
              <w:rPr>
                <w:rFonts w:cstheme="minorHAnsi"/>
              </w:rPr>
            </w:pPr>
            <w:r w:rsidRPr="00A21848">
              <w:rPr>
                <w:rFonts w:cstheme="minorHAnsi"/>
              </w:rPr>
              <w:t>t CH</w:t>
            </w:r>
            <w:r w:rsidRPr="00A21848">
              <w:rPr>
                <w:rFonts w:cstheme="minorHAnsi"/>
                <w:vertAlign w:val="subscript"/>
              </w:rPr>
              <w:t>4</w:t>
            </w:r>
            <w:r w:rsidRPr="00A21848">
              <w:rPr>
                <w:rFonts w:cstheme="minorHAnsi"/>
              </w:rPr>
              <w:t xml:space="preserve"> ha</w:t>
            </w:r>
            <w:r w:rsidRPr="00A21848">
              <w:rPr>
                <w:rFonts w:cstheme="minorHAnsi"/>
                <w:vertAlign w:val="superscript"/>
              </w:rPr>
              <w:t>-1</w:t>
            </w:r>
          </w:p>
        </w:tc>
        <w:tc>
          <w:tcPr>
            <w:tcW w:w="1814" w:type="dxa"/>
          </w:tcPr>
          <w:p w14:paraId="1B6BC572" w14:textId="77777777" w:rsidR="007270D0" w:rsidRPr="00A21848" w:rsidRDefault="00000000" w:rsidP="00184A76">
            <w:pPr>
              <w:jc w:val="center"/>
              <w:rPr>
                <w:rFonts w:cstheme="minorHAnsi"/>
              </w:rPr>
            </w:pPr>
            <m:oMathPara>
              <m:oMath>
                <m:sSub>
                  <m:sSubPr>
                    <m:ctrlPr>
                      <w:rPr>
                        <w:rFonts w:ascii="Cambria Math" w:hAnsi="Cambria Math"/>
                      </w:rPr>
                    </m:ctrlPr>
                  </m:sSubPr>
                  <m:e>
                    <m:r>
                      <m:rPr>
                        <m:sty m:val="p"/>
                      </m:rPr>
                      <w:rPr>
                        <w:rFonts w:ascii="Cambria Math" w:hAnsi="Cambria Math"/>
                      </w:rPr>
                      <m:t>E</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,i</m:t>
                    </m:r>
                  </m:sub>
                </m:sSub>
              </m:oMath>
            </m:oMathPara>
          </w:p>
        </w:tc>
        <w:tc>
          <w:tcPr>
            <w:tcW w:w="1673" w:type="dxa"/>
          </w:tcPr>
          <w:p w14:paraId="10825E17" w14:textId="77777777" w:rsidR="007270D0" w:rsidRPr="00A21848" w:rsidRDefault="007270D0" w:rsidP="00184A76">
            <w:pPr>
              <w:rPr>
                <w:rFonts w:cstheme="minorHAnsi"/>
                <w:i/>
              </w:rPr>
            </w:pPr>
            <w:r w:rsidRPr="00A21848">
              <w:rPr>
                <w:rFonts w:cstheme="minorHAnsi"/>
                <w:i/>
              </w:rPr>
              <w:t>Equation 7</w:t>
            </w:r>
          </w:p>
        </w:tc>
      </w:tr>
      <w:tr w:rsidR="007270D0" w:rsidRPr="00A21848" w14:paraId="566D942C" w14:textId="77777777" w:rsidTr="00B81231">
        <w:tc>
          <w:tcPr>
            <w:tcW w:w="2202" w:type="dxa"/>
          </w:tcPr>
          <w:p w14:paraId="2D0D9EC5" w14:textId="77777777" w:rsidR="007270D0" w:rsidRPr="00A21848" w:rsidRDefault="007270D0" w:rsidP="00184A76">
            <w:pPr>
              <w:rPr>
                <w:rFonts w:cstheme="minorHAnsi"/>
              </w:rPr>
            </w:pPr>
            <w:r w:rsidRPr="00A21848">
              <w:rPr>
                <w:rFonts w:cstheme="minorHAnsi"/>
              </w:rPr>
              <w:t>Nitrous oxide emitted due to fire</w:t>
            </w:r>
          </w:p>
        </w:tc>
        <w:tc>
          <w:tcPr>
            <w:tcW w:w="2059" w:type="dxa"/>
          </w:tcPr>
          <w:p w14:paraId="7E90A87B" w14:textId="77777777" w:rsidR="007270D0" w:rsidRPr="00A21848" w:rsidRDefault="007270D0" w:rsidP="00184A76">
            <w:pPr>
              <w:rPr>
                <w:rFonts w:ascii="Calibri" w:eastAsia="Calibri" w:hAnsi="Calibri" w:cs="Times New Roman"/>
              </w:rPr>
            </w:pPr>
            <w:r w:rsidRPr="00A21848">
              <w:rPr>
                <w:rFonts w:ascii="Calibri" w:eastAsia="Calibri" w:hAnsi="Calibri" w:cs="Times New Roman"/>
              </w:rPr>
              <w:t>N</w:t>
            </w:r>
            <w:r w:rsidRPr="00A21848">
              <w:rPr>
                <w:rFonts w:ascii="Calibri" w:eastAsia="Calibri" w:hAnsi="Calibri" w:cs="Times New Roman"/>
                <w:vertAlign w:val="subscript"/>
              </w:rPr>
              <w:t>2</w:t>
            </w:r>
            <w:r w:rsidRPr="00A21848">
              <w:rPr>
                <w:rFonts w:ascii="Calibri" w:eastAsia="Calibri" w:hAnsi="Calibri" w:cs="Times New Roman"/>
              </w:rPr>
              <w:t>O emitted due to fire</w:t>
            </w:r>
          </w:p>
        </w:tc>
        <w:tc>
          <w:tcPr>
            <w:tcW w:w="1312" w:type="dxa"/>
          </w:tcPr>
          <w:p w14:paraId="0E9C6A60" w14:textId="77777777" w:rsidR="007270D0" w:rsidRPr="00A21848" w:rsidRDefault="007270D0" w:rsidP="00184A76">
            <w:pPr>
              <w:jc w:val="center"/>
              <w:rPr>
                <w:rFonts w:cstheme="minorHAnsi"/>
              </w:rPr>
            </w:pPr>
            <w:r w:rsidRPr="00A21848">
              <w:rPr>
                <w:rFonts w:cstheme="minorHAnsi"/>
              </w:rPr>
              <w:t>kg N</w:t>
            </w:r>
            <w:r w:rsidRPr="00A21848">
              <w:rPr>
                <w:rFonts w:cstheme="minorHAnsi"/>
                <w:vertAlign w:val="subscript"/>
              </w:rPr>
              <w:t>2</w:t>
            </w:r>
            <w:r w:rsidRPr="00A21848">
              <w:rPr>
                <w:rFonts w:cstheme="minorHAnsi"/>
              </w:rPr>
              <w:t>O ha</w:t>
            </w:r>
            <w:r w:rsidRPr="00A21848">
              <w:rPr>
                <w:rFonts w:cstheme="minorHAnsi"/>
                <w:vertAlign w:val="superscript"/>
              </w:rPr>
              <w:t>-1</w:t>
            </w:r>
          </w:p>
        </w:tc>
        <w:tc>
          <w:tcPr>
            <w:tcW w:w="1814" w:type="dxa"/>
          </w:tcPr>
          <w:p w14:paraId="21A9A9BC" w14:textId="77777777" w:rsidR="007270D0" w:rsidRPr="00A21848" w:rsidRDefault="00000000" w:rsidP="00184A76">
            <w:pPr>
              <w:jc w:val="center"/>
              <w:rPr>
                <w:rFonts w:cstheme="minorHAnsi"/>
              </w:rPr>
            </w:pPr>
            <m:oMathPara>
              <m:oMath>
                <m:sSub>
                  <m:sSubPr>
                    <m:ctrlPr>
                      <w:rPr>
                        <w:rFonts w:ascii="Cambria Math" w:hAnsi="Cambria Math"/>
                      </w:rPr>
                    </m:ctrlPr>
                  </m:sSubPr>
                  <m:e>
                    <m:r>
                      <m:rPr>
                        <m:sty m:val="p"/>
                      </m:rPr>
                      <w:rPr>
                        <w:rFonts w:ascii="Cambria Math" w:hAnsi="Cambria Math"/>
                      </w:rPr>
                      <m:t>E</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O,i</m:t>
                    </m:r>
                  </m:sub>
                </m:sSub>
              </m:oMath>
            </m:oMathPara>
          </w:p>
        </w:tc>
        <w:tc>
          <w:tcPr>
            <w:tcW w:w="1673" w:type="dxa"/>
          </w:tcPr>
          <w:p w14:paraId="04E1685E" w14:textId="77777777" w:rsidR="007270D0" w:rsidRPr="00A21848" w:rsidRDefault="007270D0" w:rsidP="00184A76">
            <w:pPr>
              <w:rPr>
                <w:rFonts w:cstheme="minorHAnsi"/>
                <w:i/>
              </w:rPr>
            </w:pPr>
            <w:r w:rsidRPr="00A21848">
              <w:rPr>
                <w:rFonts w:cstheme="minorHAnsi"/>
                <w:i/>
              </w:rPr>
              <w:t>Equation 8</w:t>
            </w:r>
          </w:p>
        </w:tc>
      </w:tr>
    </w:tbl>
    <w:p w14:paraId="7BA8D495" w14:textId="3BD09867" w:rsidR="00284D14" w:rsidRDefault="00284D14" w:rsidP="0010754D"/>
    <w:sectPr w:rsidR="00284D14">
      <w:headerReference w:type="even" r:id="rId54"/>
      <w:headerReference w:type="default" r:id="rId55"/>
      <w:footerReference w:type="even" r:id="rId56"/>
      <w:footerReference w:type="default" r:id="rId57"/>
      <w:headerReference w:type="first" r:id="rId58"/>
      <w:footerReference w:type="first" r:id="rId59"/>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5F5E9" w14:textId="77777777" w:rsidR="00262347" w:rsidRDefault="00262347">
      <w:r>
        <w:separator/>
      </w:r>
    </w:p>
    <w:p w14:paraId="35479C6D" w14:textId="77777777" w:rsidR="00262347" w:rsidRDefault="00262347"/>
    <w:p w14:paraId="1748BE98" w14:textId="77777777" w:rsidR="00262347" w:rsidRDefault="00262347"/>
  </w:endnote>
  <w:endnote w:type="continuationSeparator" w:id="0">
    <w:p w14:paraId="78B547E7" w14:textId="77777777" w:rsidR="00262347" w:rsidRDefault="00262347">
      <w:r>
        <w:continuationSeparator/>
      </w:r>
    </w:p>
    <w:p w14:paraId="5D9466B9" w14:textId="77777777" w:rsidR="00262347" w:rsidRDefault="00262347"/>
    <w:p w14:paraId="2135A026" w14:textId="77777777" w:rsidR="00262347" w:rsidRDefault="00262347"/>
  </w:endnote>
  <w:endnote w:type="continuationNotice" w:id="1">
    <w:p w14:paraId="397CE49C" w14:textId="77777777" w:rsidR="00262347" w:rsidRDefault="00262347">
      <w:pPr>
        <w:pStyle w:val="Footer"/>
      </w:pPr>
    </w:p>
    <w:p w14:paraId="075AFE68" w14:textId="77777777" w:rsidR="00262347" w:rsidRDefault="00262347"/>
    <w:p w14:paraId="48DE8511" w14:textId="77777777" w:rsidR="00262347" w:rsidRDefault="00262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1851" w14:textId="6F40E9A3" w:rsidR="00B81231" w:rsidRDefault="00EE639C">
    <w:pPr>
      <w:pStyle w:val="Footer"/>
    </w:pPr>
    <w:r>
      <w:rPr>
        <w:noProof/>
      </w:rPr>
      <mc:AlternateContent>
        <mc:Choice Requires="wps">
          <w:drawing>
            <wp:anchor distT="0" distB="0" distL="0" distR="0" simplePos="0" relativeHeight="251658752" behindDoc="0" locked="0" layoutInCell="1" allowOverlap="1" wp14:anchorId="284FF56C" wp14:editId="7F25463C">
              <wp:simplePos x="635" y="635"/>
              <wp:positionH relativeFrom="page">
                <wp:align>center</wp:align>
              </wp:positionH>
              <wp:positionV relativeFrom="page">
                <wp:align>bottom</wp:align>
              </wp:positionV>
              <wp:extent cx="551815" cy="404495"/>
              <wp:effectExtent l="0" t="0" r="635" b="0"/>
              <wp:wrapNone/>
              <wp:docPr id="12582115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3F4F138" w14:textId="46D6D140"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FF56C"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3F4F138" w14:textId="46D6D140"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EBE5B" w14:textId="46ECC220" w:rsidR="00B861B4" w:rsidRDefault="00EE639C">
    <w:pPr>
      <w:pStyle w:val="Footer"/>
    </w:pPr>
    <w:r>
      <w:rPr>
        <w:noProof/>
      </w:rPr>
      <mc:AlternateContent>
        <mc:Choice Requires="wps">
          <w:drawing>
            <wp:anchor distT="0" distB="0" distL="0" distR="0" simplePos="0" relativeHeight="251659776" behindDoc="0" locked="0" layoutInCell="1" allowOverlap="1" wp14:anchorId="03E027C9" wp14:editId="33D4C277">
              <wp:simplePos x="904875" y="10048875"/>
              <wp:positionH relativeFrom="page">
                <wp:align>center</wp:align>
              </wp:positionH>
              <wp:positionV relativeFrom="page">
                <wp:align>bottom</wp:align>
              </wp:positionV>
              <wp:extent cx="551815" cy="404495"/>
              <wp:effectExtent l="0" t="0" r="635" b="0"/>
              <wp:wrapNone/>
              <wp:docPr id="94154865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4E976E" w14:textId="291441E3"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027C9"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34E976E" w14:textId="291441E3"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v:textbox>
              <w10:wrap anchorx="page" anchory="page"/>
            </v:shape>
          </w:pict>
        </mc:Fallback>
      </mc:AlternateContent>
    </w:r>
    <w:r w:rsidR="00D86640" w:rsidRPr="00D86640">
      <w:t>Department of Climate Change, Energy, the Environment and Water</w:t>
    </w:r>
  </w:p>
  <w:p w14:paraId="18C969B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3579A" w14:textId="30E348B0" w:rsidR="00B81231" w:rsidRDefault="00EE639C">
    <w:pPr>
      <w:pStyle w:val="Footer"/>
    </w:pPr>
    <w:r>
      <w:rPr>
        <w:noProof/>
      </w:rPr>
      <mc:AlternateContent>
        <mc:Choice Requires="wps">
          <w:drawing>
            <wp:anchor distT="0" distB="0" distL="0" distR="0" simplePos="0" relativeHeight="251657728" behindDoc="0" locked="0" layoutInCell="1" allowOverlap="1" wp14:anchorId="1A686261" wp14:editId="176C557E">
              <wp:simplePos x="635" y="635"/>
              <wp:positionH relativeFrom="page">
                <wp:align>center</wp:align>
              </wp:positionH>
              <wp:positionV relativeFrom="page">
                <wp:align>bottom</wp:align>
              </wp:positionV>
              <wp:extent cx="551815" cy="404495"/>
              <wp:effectExtent l="0" t="0" r="635" b="0"/>
              <wp:wrapNone/>
              <wp:docPr id="47584423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C021E1B" w14:textId="2849EE1E"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86261"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C021E1B" w14:textId="2849EE1E"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5546F" w14:textId="77777777" w:rsidR="00262347" w:rsidRDefault="00262347">
      <w:r>
        <w:separator/>
      </w:r>
    </w:p>
    <w:p w14:paraId="00B4E9FD" w14:textId="77777777" w:rsidR="00262347" w:rsidRDefault="00262347"/>
    <w:p w14:paraId="37814336" w14:textId="77777777" w:rsidR="00262347" w:rsidRDefault="00262347"/>
  </w:footnote>
  <w:footnote w:type="continuationSeparator" w:id="0">
    <w:p w14:paraId="0C385BDE" w14:textId="77777777" w:rsidR="00262347" w:rsidRDefault="00262347">
      <w:r>
        <w:continuationSeparator/>
      </w:r>
    </w:p>
    <w:p w14:paraId="69291E0D" w14:textId="77777777" w:rsidR="00262347" w:rsidRDefault="00262347"/>
    <w:p w14:paraId="6972C0B9" w14:textId="77777777" w:rsidR="00262347" w:rsidRDefault="00262347"/>
  </w:footnote>
  <w:footnote w:type="continuationNotice" w:id="1">
    <w:p w14:paraId="42233D46" w14:textId="77777777" w:rsidR="00262347" w:rsidRDefault="00262347">
      <w:pPr>
        <w:pStyle w:val="Footer"/>
      </w:pPr>
    </w:p>
    <w:p w14:paraId="5CF26EE2" w14:textId="77777777" w:rsidR="00262347" w:rsidRDefault="00262347"/>
    <w:p w14:paraId="5B94C6BE" w14:textId="77777777" w:rsidR="00262347" w:rsidRDefault="00262347"/>
  </w:footnote>
  <w:footnote w:id="2">
    <w:p w14:paraId="7070A108" w14:textId="77777777" w:rsidR="00F23125" w:rsidRDefault="00F23125" w:rsidP="00F23125">
      <w:pPr>
        <w:pStyle w:val="FootnoteText"/>
      </w:pPr>
      <w:r>
        <w:rPr>
          <w:rStyle w:val="FootnoteReference"/>
        </w:rPr>
        <w:t>[1]</w:t>
      </w:r>
      <w:r>
        <w:t xml:space="preserve"> Regulator’s Guidelines on stratification evidence and records for HIR and NFMR:  </w:t>
      </w:r>
      <w:hyperlink r:id="rId1" w:history="1">
        <w:r>
          <w:rPr>
            <w:rStyle w:val="Hyperlink"/>
          </w:rPr>
          <w:t>http://www.cleanenergyregulator.gov.au/ERF/Forms-and-resources/Regulatory-Guidance/sequestration-guidance/crediting-abatement-%E2%80%93-human-induced-regeneration-and-native-forest-from-managed-regrowth-methods</w:t>
        </w:r>
      </w:hyperlink>
      <w:r>
        <w:t xml:space="preserve"> </w:t>
      </w:r>
    </w:p>
  </w:footnote>
  <w:footnote w:id="3">
    <w:p w14:paraId="2BDE9A15" w14:textId="77777777" w:rsidR="00F23125" w:rsidRDefault="00F23125" w:rsidP="00F23125">
      <w:pPr>
        <w:pStyle w:val="FootnoteText"/>
      </w:pPr>
      <w:r>
        <w:rPr>
          <w:rStyle w:val="FootnoteReference"/>
        </w:rPr>
        <w:t>[1]</w:t>
      </w:r>
      <w:r>
        <w:t xml:space="preserve"> Regulator’s Guidelines on stratification evidence and records for HIR and NFMR:  </w:t>
      </w:r>
      <w:hyperlink r:id="rId2" w:history="1">
        <w:r>
          <w:rPr>
            <w:rStyle w:val="Hyperlink"/>
          </w:rPr>
          <w:t>http://www.cleanenergyregulator.gov.au/ERF/Forms-and-resources/Regulatory-Guidance/sequestration-guidance/crediting-abatement-%E2%80%93-human-induced-regeneration-and-native-forest-from-managed-regrowth-methods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8F87" w14:textId="3488C1A0" w:rsidR="00B861B4" w:rsidRDefault="00EE639C">
    <w:pPr>
      <w:pStyle w:val="Header"/>
    </w:pPr>
    <w:r>
      <w:rPr>
        <w:noProof/>
      </w:rPr>
      <mc:AlternateContent>
        <mc:Choice Requires="wps">
          <w:drawing>
            <wp:anchor distT="0" distB="0" distL="0" distR="0" simplePos="0" relativeHeight="251655680" behindDoc="0" locked="0" layoutInCell="1" allowOverlap="1" wp14:anchorId="7D78D77D" wp14:editId="4C617ACE">
              <wp:simplePos x="635" y="635"/>
              <wp:positionH relativeFrom="page">
                <wp:align>center</wp:align>
              </wp:positionH>
              <wp:positionV relativeFrom="page">
                <wp:align>top</wp:align>
              </wp:positionV>
              <wp:extent cx="551815" cy="404495"/>
              <wp:effectExtent l="0" t="0" r="635" b="14605"/>
              <wp:wrapNone/>
              <wp:docPr id="8336003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793FCA" w14:textId="1090F809"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8D77D"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2793FCA" w14:textId="1090F809"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71DC1" w14:textId="6E942DC4" w:rsidR="00B861B4" w:rsidRDefault="00EE639C">
    <w:pPr>
      <w:pStyle w:val="Header"/>
    </w:pPr>
    <w:r>
      <w:rPr>
        <w:noProof/>
      </w:rPr>
      <mc:AlternateContent>
        <mc:Choice Requires="wps">
          <w:drawing>
            <wp:anchor distT="0" distB="0" distL="0" distR="0" simplePos="0" relativeHeight="251656704" behindDoc="0" locked="0" layoutInCell="1" allowOverlap="1" wp14:anchorId="45ACA1DA" wp14:editId="699D9798">
              <wp:simplePos x="904875" y="361950"/>
              <wp:positionH relativeFrom="page">
                <wp:align>center</wp:align>
              </wp:positionH>
              <wp:positionV relativeFrom="page">
                <wp:align>top</wp:align>
              </wp:positionV>
              <wp:extent cx="551815" cy="404495"/>
              <wp:effectExtent l="0" t="0" r="635" b="14605"/>
              <wp:wrapNone/>
              <wp:docPr id="89191311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C289C60" w14:textId="3D0419F1"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ACA1DA"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C289C60" w14:textId="3D0419F1"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v:textbox>
              <w10:wrap anchorx="page" anchory="page"/>
            </v:shape>
          </w:pict>
        </mc:Fallback>
      </mc:AlternateContent>
    </w:r>
    <w:sdt>
      <w:sdtPr>
        <w:id w:val="-856575618"/>
        <w:docPartObj>
          <w:docPartGallery w:val="Watermarks"/>
          <w:docPartUnique/>
        </w:docPartObj>
      </w:sdtPr>
      <w:sdtContent>
        <w:r w:rsidR="00000000">
          <w:rPr>
            <w:noProof/>
          </w:rPr>
          <w:pict w14:anchorId="6FA4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81231">
      <w:t>Draft FullCAM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F2632" w14:textId="0059B60D" w:rsidR="00B861B4" w:rsidRDefault="00EE639C">
    <w:pPr>
      <w:pStyle w:val="Header"/>
      <w:jc w:val="left"/>
    </w:pPr>
    <w:r>
      <w:rPr>
        <w:noProof/>
      </w:rPr>
      <mc:AlternateContent>
        <mc:Choice Requires="wps">
          <w:drawing>
            <wp:anchor distT="0" distB="0" distL="0" distR="0" simplePos="0" relativeHeight="251654656" behindDoc="0" locked="0" layoutInCell="1" allowOverlap="1" wp14:anchorId="0CA9D0CA" wp14:editId="5F5CB44E">
              <wp:simplePos x="635" y="635"/>
              <wp:positionH relativeFrom="page">
                <wp:align>center</wp:align>
              </wp:positionH>
              <wp:positionV relativeFrom="page">
                <wp:align>top</wp:align>
              </wp:positionV>
              <wp:extent cx="551815" cy="404495"/>
              <wp:effectExtent l="0" t="0" r="635" b="14605"/>
              <wp:wrapNone/>
              <wp:docPr id="6083643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0B15D1" w14:textId="2D50E126"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A9D0CA"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D0B15D1" w14:textId="2D50E126" w:rsidR="00EE639C" w:rsidRPr="00EE639C" w:rsidRDefault="00EE639C" w:rsidP="00EE639C">
                    <w:pPr>
                      <w:spacing w:after="0"/>
                      <w:rPr>
                        <w:rFonts w:ascii="Calibri" w:eastAsia="Calibri" w:hAnsi="Calibri" w:cs="Calibri"/>
                        <w:noProof/>
                        <w:color w:val="FF0000"/>
                        <w:sz w:val="24"/>
                        <w:szCs w:val="24"/>
                      </w:rPr>
                    </w:pPr>
                    <w:r w:rsidRPr="00EE639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261F"/>
    <w:multiLevelType w:val="hybridMultilevel"/>
    <w:tmpl w:val="5230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A11E9"/>
    <w:multiLevelType w:val="hybridMultilevel"/>
    <w:tmpl w:val="97947F78"/>
    <w:lvl w:ilvl="0" w:tplc="126E454A">
      <w:start w:val="1"/>
      <w:numFmt w:val="decimal"/>
      <w:lvlText w:val="%1."/>
      <w:lvlJc w:val="right"/>
      <w:pPr>
        <w:ind w:left="1800" w:hanging="18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719B0"/>
    <w:multiLevelType w:val="hybridMultilevel"/>
    <w:tmpl w:val="2F428024"/>
    <w:lvl w:ilvl="0" w:tplc="FEDE1EBC">
      <w:start w:val="1"/>
      <w:numFmt w:val="decimal"/>
      <w:lvlText w:val="%1."/>
      <w:lvlJc w:val="right"/>
      <w:pPr>
        <w:ind w:left="1800" w:hanging="18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D01DC7"/>
    <w:multiLevelType w:val="hybridMultilevel"/>
    <w:tmpl w:val="482C372C"/>
    <w:lvl w:ilvl="0" w:tplc="DC9E3A82">
      <w:start w:val="1"/>
      <w:numFmt w:val="decimal"/>
      <w:lvlText w:val="%1."/>
      <w:lvlJc w:val="right"/>
      <w:pPr>
        <w:ind w:left="1800" w:hanging="18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151E2"/>
    <w:multiLevelType w:val="hybridMultilevel"/>
    <w:tmpl w:val="0B8670E8"/>
    <w:lvl w:ilvl="0" w:tplc="2890A74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2B334A"/>
    <w:multiLevelType w:val="hybridMultilevel"/>
    <w:tmpl w:val="A06E357C"/>
    <w:lvl w:ilvl="0" w:tplc="C76CFCCA">
      <w:start w:val="1"/>
      <w:numFmt w:val="decimal"/>
      <w:lvlText w:val="%1."/>
      <w:lvlJc w:val="right"/>
      <w:pPr>
        <w:ind w:left="1800" w:hanging="18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3EE47F2"/>
    <w:multiLevelType w:val="hybridMultilevel"/>
    <w:tmpl w:val="9D962FCA"/>
    <w:lvl w:ilvl="0" w:tplc="43B4A158">
      <w:start w:val="1"/>
      <w:numFmt w:val="decimal"/>
      <w:lvlText w:val="%1."/>
      <w:lvlJc w:val="right"/>
      <w:pPr>
        <w:ind w:left="1800" w:hanging="18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8A3678"/>
    <w:multiLevelType w:val="hybridMultilevel"/>
    <w:tmpl w:val="A32A244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C090019">
      <w:start w:val="1"/>
      <w:numFmt w:val="lowerLetter"/>
      <w:lvlText w:val="%3."/>
      <w:lvlJc w:val="left"/>
      <w:pPr>
        <w:ind w:left="1980" w:hanging="36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D9928E3"/>
    <w:multiLevelType w:val="hybridMultilevel"/>
    <w:tmpl w:val="7E3E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542A34"/>
    <w:multiLevelType w:val="multilevel"/>
    <w:tmpl w:val="05ACDDE4"/>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0A1061A"/>
    <w:multiLevelType w:val="multilevel"/>
    <w:tmpl w:val="14B841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1F54EF9"/>
    <w:multiLevelType w:val="hybridMultilevel"/>
    <w:tmpl w:val="392823F0"/>
    <w:lvl w:ilvl="0" w:tplc="2280F6C4">
      <w:start w:val="1"/>
      <w:numFmt w:val="decimal"/>
      <w:lvlText w:val="%1."/>
      <w:lvlJc w:val="right"/>
      <w:pPr>
        <w:ind w:left="1800" w:hanging="180"/>
      </w:pPr>
      <w:rPr>
        <w:rFonts w:asciiTheme="minorHAnsi" w:eastAsiaTheme="minorHAnsi" w:hAnsiTheme="minorHAns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EA61AB"/>
    <w:multiLevelType w:val="hybridMultilevel"/>
    <w:tmpl w:val="406E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0758AF"/>
    <w:multiLevelType w:val="hybridMultilevel"/>
    <w:tmpl w:val="19E6D81C"/>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45404C"/>
    <w:multiLevelType w:val="hybridMultilevel"/>
    <w:tmpl w:val="D5B4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408C7229"/>
    <w:multiLevelType w:val="multilevel"/>
    <w:tmpl w:val="A348969C"/>
    <w:lvl w:ilvl="0">
      <w:start w:val="1"/>
      <w:numFmt w:val="decimal"/>
      <w:lvlText w:val="%1."/>
      <w:lvlJc w:val="left"/>
      <w:pPr>
        <w:ind w:left="720" w:hanging="360"/>
      </w:pPr>
      <w:rPr>
        <w:rFonts w:hint="default"/>
      </w:rPr>
    </w:lvl>
    <w:lvl w:ilvl="1">
      <w:start w:val="1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E41FE5"/>
    <w:multiLevelType w:val="hybridMultilevel"/>
    <w:tmpl w:val="6AAEFC4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7DE2B2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30A3EDC"/>
    <w:multiLevelType w:val="multilevel"/>
    <w:tmpl w:val="76226B36"/>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4154BC6"/>
    <w:multiLevelType w:val="hybridMultilevel"/>
    <w:tmpl w:val="4C885E64"/>
    <w:lvl w:ilvl="0" w:tplc="0C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decimal"/>
      <w:lvlText w:val="%3."/>
      <w:lvlJc w:val="right"/>
      <w:pPr>
        <w:ind w:left="1800" w:hanging="180"/>
      </w:pPr>
      <w:rPr>
        <w:rFonts w:asciiTheme="minorHAnsi" w:eastAsiaTheme="minorHAnsi" w:hAnsiTheme="minorHAnsi" w:cstheme="minorBidi"/>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7242477"/>
    <w:multiLevelType w:val="hybridMultilevel"/>
    <w:tmpl w:val="09EE3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0A54E3"/>
    <w:multiLevelType w:val="multilevel"/>
    <w:tmpl w:val="C100BF34"/>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EBA33B2"/>
    <w:multiLevelType w:val="multilevel"/>
    <w:tmpl w:val="C39A6912"/>
    <w:lvl w:ilvl="0">
      <w:start w:val="1"/>
      <w:numFmt w:val="decimal"/>
      <w:lvlText w:val="%1."/>
      <w:lvlJc w:val="left"/>
      <w:pPr>
        <w:ind w:left="720" w:hanging="360"/>
      </w:pPr>
      <w:rPr>
        <w:rFonts w:hint="default"/>
      </w:rPr>
    </w:lvl>
    <w:lvl w:ilvl="1">
      <w:start w:val="4"/>
      <w:numFmt w:val="decimal"/>
      <w:isLgl/>
      <w:lvlText w:val="%1.%2"/>
      <w:lvlJc w:val="left"/>
      <w:pPr>
        <w:ind w:left="1240" w:hanging="880"/>
      </w:pPr>
      <w:rPr>
        <w:rFonts w:hint="default"/>
      </w:rPr>
    </w:lvl>
    <w:lvl w:ilvl="2">
      <w:start w:val="10"/>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0553BC5"/>
    <w:multiLevelType w:val="hybridMultilevel"/>
    <w:tmpl w:val="FD901E98"/>
    <w:lvl w:ilvl="0" w:tplc="0C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decimal"/>
      <w:lvlText w:val="%3."/>
      <w:lvlJc w:val="right"/>
      <w:pPr>
        <w:ind w:left="1800" w:hanging="180"/>
      </w:pPr>
      <w:rPr>
        <w:rFonts w:asciiTheme="minorHAnsi" w:eastAsiaTheme="minorHAnsi" w:hAnsiTheme="minorHAnsi" w:cstheme="minorBidi"/>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04451164">
    <w:abstractNumId w:val="21"/>
  </w:num>
  <w:num w:numId="2" w16cid:durableId="1666787524">
    <w:abstractNumId w:val="9"/>
  </w:num>
  <w:num w:numId="3" w16cid:durableId="381057155">
    <w:abstractNumId w:val="26"/>
  </w:num>
  <w:num w:numId="4" w16cid:durableId="1639215797">
    <w:abstractNumId w:val="27"/>
  </w:num>
  <w:num w:numId="5" w16cid:durableId="1643265712">
    <w:abstractNumId w:val="14"/>
  </w:num>
  <w:num w:numId="6" w16cid:durableId="793717093">
    <w:abstractNumId w:val="19"/>
    <w:lvlOverride w:ilvl="0">
      <w:lvl w:ilvl="0">
        <w:start w:val="1"/>
        <w:numFmt w:val="decimal"/>
        <w:pStyle w:val="Heading2"/>
        <w:lvlText w:val="%1"/>
        <w:lvlJc w:val="left"/>
        <w:pPr>
          <w:ind w:left="720" w:hanging="720"/>
        </w:pPr>
      </w:lvl>
    </w:lvlOverride>
  </w:num>
  <w:num w:numId="7" w16cid:durableId="1314063411">
    <w:abstractNumId w:val="24"/>
  </w:num>
  <w:num w:numId="8" w16cid:durableId="9570234">
    <w:abstractNumId w:val="13"/>
  </w:num>
  <w:num w:numId="9" w16cid:durableId="626202022">
    <w:abstractNumId w:val="22"/>
  </w:num>
  <w:num w:numId="10" w16cid:durableId="866915021">
    <w:abstractNumId w:val="6"/>
  </w:num>
  <w:num w:numId="11" w16cid:durableId="715814134">
    <w:abstractNumId w:val="28"/>
  </w:num>
  <w:num w:numId="12" w16cid:durableId="1040282074">
    <w:abstractNumId w:val="20"/>
  </w:num>
  <w:num w:numId="13" w16cid:durableId="215627686">
    <w:abstractNumId w:val="16"/>
  </w:num>
  <w:num w:numId="14" w16cid:durableId="1100682962">
    <w:abstractNumId w:val="12"/>
  </w:num>
  <w:num w:numId="15" w16cid:durableId="1098673011">
    <w:abstractNumId w:val="18"/>
  </w:num>
  <w:num w:numId="16" w16cid:durableId="1691183937">
    <w:abstractNumId w:val="10"/>
  </w:num>
  <w:num w:numId="17" w16cid:durableId="1800608351">
    <w:abstractNumId w:val="32"/>
  </w:num>
  <w:num w:numId="18" w16cid:durableId="1738167307">
    <w:abstractNumId w:val="31"/>
  </w:num>
  <w:num w:numId="19" w16cid:durableId="1864511188">
    <w:abstractNumId w:val="0"/>
  </w:num>
  <w:num w:numId="20" w16cid:durableId="801726578">
    <w:abstractNumId w:val="25"/>
  </w:num>
  <w:num w:numId="21" w16cid:durableId="1105072867">
    <w:abstractNumId w:val="23"/>
  </w:num>
  <w:num w:numId="22" w16cid:durableId="826433196">
    <w:abstractNumId w:val="17"/>
  </w:num>
  <w:num w:numId="23" w16cid:durableId="674261820">
    <w:abstractNumId w:val="30"/>
  </w:num>
  <w:num w:numId="24" w16cid:durableId="985931693">
    <w:abstractNumId w:val="8"/>
  </w:num>
  <w:num w:numId="25" w16cid:durableId="2037466837">
    <w:abstractNumId w:val="11"/>
  </w:num>
  <w:num w:numId="26" w16cid:durableId="305549972">
    <w:abstractNumId w:val="29"/>
  </w:num>
  <w:num w:numId="27" w16cid:durableId="887645131">
    <w:abstractNumId w:val="7"/>
  </w:num>
  <w:num w:numId="28" w16cid:durableId="858351165">
    <w:abstractNumId w:val="33"/>
  </w:num>
  <w:num w:numId="29" w16cid:durableId="2024429158">
    <w:abstractNumId w:val="4"/>
  </w:num>
  <w:num w:numId="30" w16cid:durableId="1389300689">
    <w:abstractNumId w:val="15"/>
  </w:num>
  <w:num w:numId="31" w16cid:durableId="2064475717">
    <w:abstractNumId w:val="1"/>
  </w:num>
  <w:num w:numId="32" w16cid:durableId="568200074">
    <w:abstractNumId w:val="5"/>
  </w:num>
  <w:num w:numId="33" w16cid:durableId="1472215611">
    <w:abstractNumId w:val="2"/>
  </w:num>
  <w:num w:numId="34" w16cid:durableId="69477206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47"/>
    <w:rsid w:val="00001F6C"/>
    <w:rsid w:val="00007004"/>
    <w:rsid w:val="00010003"/>
    <w:rsid w:val="00013B04"/>
    <w:rsid w:val="000144B0"/>
    <w:rsid w:val="0001742D"/>
    <w:rsid w:val="00023E58"/>
    <w:rsid w:val="00035549"/>
    <w:rsid w:val="00052DFC"/>
    <w:rsid w:val="00054B7D"/>
    <w:rsid w:val="00056A5A"/>
    <w:rsid w:val="00057647"/>
    <w:rsid w:val="000656FA"/>
    <w:rsid w:val="000869AB"/>
    <w:rsid w:val="00097435"/>
    <w:rsid w:val="00097FA8"/>
    <w:rsid w:val="000A7AAF"/>
    <w:rsid w:val="000B1608"/>
    <w:rsid w:val="000B2DE1"/>
    <w:rsid w:val="000B478A"/>
    <w:rsid w:val="000B74AF"/>
    <w:rsid w:val="000B7F9B"/>
    <w:rsid w:val="000C2489"/>
    <w:rsid w:val="000D3AD8"/>
    <w:rsid w:val="000D690D"/>
    <w:rsid w:val="000D73D3"/>
    <w:rsid w:val="000E29E4"/>
    <w:rsid w:val="000F2194"/>
    <w:rsid w:val="000F4695"/>
    <w:rsid w:val="00103803"/>
    <w:rsid w:val="001064F4"/>
    <w:rsid w:val="00107522"/>
    <w:rsid w:val="0010754D"/>
    <w:rsid w:val="001129FB"/>
    <w:rsid w:val="00114002"/>
    <w:rsid w:val="0012033C"/>
    <w:rsid w:val="00123033"/>
    <w:rsid w:val="001348BC"/>
    <w:rsid w:val="00141B14"/>
    <w:rsid w:val="001448C7"/>
    <w:rsid w:val="00147B2E"/>
    <w:rsid w:val="00156341"/>
    <w:rsid w:val="00160642"/>
    <w:rsid w:val="00176594"/>
    <w:rsid w:val="0017699C"/>
    <w:rsid w:val="001773DC"/>
    <w:rsid w:val="00180556"/>
    <w:rsid w:val="00184207"/>
    <w:rsid w:val="001B09FA"/>
    <w:rsid w:val="001C1FC1"/>
    <w:rsid w:val="001D0E35"/>
    <w:rsid w:val="001D63E9"/>
    <w:rsid w:val="001D7DA5"/>
    <w:rsid w:val="001E5197"/>
    <w:rsid w:val="001E653B"/>
    <w:rsid w:val="001F1852"/>
    <w:rsid w:val="001F4E2D"/>
    <w:rsid w:val="00201848"/>
    <w:rsid w:val="00201F73"/>
    <w:rsid w:val="00222137"/>
    <w:rsid w:val="002320EB"/>
    <w:rsid w:val="00237199"/>
    <w:rsid w:val="0023776E"/>
    <w:rsid w:val="00244957"/>
    <w:rsid w:val="0024553D"/>
    <w:rsid w:val="0024613C"/>
    <w:rsid w:val="002525A6"/>
    <w:rsid w:val="00262347"/>
    <w:rsid w:val="00281BB6"/>
    <w:rsid w:val="00284C5A"/>
    <w:rsid w:val="00284D14"/>
    <w:rsid w:val="00286307"/>
    <w:rsid w:val="002908D3"/>
    <w:rsid w:val="00295A7C"/>
    <w:rsid w:val="002973FF"/>
    <w:rsid w:val="002A520B"/>
    <w:rsid w:val="002B2318"/>
    <w:rsid w:val="002C1775"/>
    <w:rsid w:val="002C24B4"/>
    <w:rsid w:val="002D2BF1"/>
    <w:rsid w:val="002D5B0A"/>
    <w:rsid w:val="002D6D4A"/>
    <w:rsid w:val="002F2223"/>
    <w:rsid w:val="003024BD"/>
    <w:rsid w:val="003053D0"/>
    <w:rsid w:val="00317303"/>
    <w:rsid w:val="0031750A"/>
    <w:rsid w:val="003214B3"/>
    <w:rsid w:val="00324BD0"/>
    <w:rsid w:val="00327DF5"/>
    <w:rsid w:val="0033522D"/>
    <w:rsid w:val="003402A4"/>
    <w:rsid w:val="00341111"/>
    <w:rsid w:val="00342500"/>
    <w:rsid w:val="0034371E"/>
    <w:rsid w:val="0035111A"/>
    <w:rsid w:val="003537AD"/>
    <w:rsid w:val="003558F0"/>
    <w:rsid w:val="00364A4A"/>
    <w:rsid w:val="00372CB4"/>
    <w:rsid w:val="00375DE6"/>
    <w:rsid w:val="003820A4"/>
    <w:rsid w:val="00383605"/>
    <w:rsid w:val="0039505E"/>
    <w:rsid w:val="0039622C"/>
    <w:rsid w:val="00397DA7"/>
    <w:rsid w:val="003B39BD"/>
    <w:rsid w:val="003B420F"/>
    <w:rsid w:val="003C7E27"/>
    <w:rsid w:val="003D01DF"/>
    <w:rsid w:val="003D0B1B"/>
    <w:rsid w:val="003D2DA1"/>
    <w:rsid w:val="003D3263"/>
    <w:rsid w:val="003D6CF3"/>
    <w:rsid w:val="003E37CB"/>
    <w:rsid w:val="003E456F"/>
    <w:rsid w:val="003E6A00"/>
    <w:rsid w:val="00410B27"/>
    <w:rsid w:val="004119A5"/>
    <w:rsid w:val="00423889"/>
    <w:rsid w:val="00424847"/>
    <w:rsid w:val="004357A2"/>
    <w:rsid w:val="00450E9C"/>
    <w:rsid w:val="004535E5"/>
    <w:rsid w:val="00457EFA"/>
    <w:rsid w:val="00461957"/>
    <w:rsid w:val="00477880"/>
    <w:rsid w:val="0048132E"/>
    <w:rsid w:val="00491E5F"/>
    <w:rsid w:val="00492954"/>
    <w:rsid w:val="00493E72"/>
    <w:rsid w:val="004B1D54"/>
    <w:rsid w:val="004B4D7E"/>
    <w:rsid w:val="004C3F69"/>
    <w:rsid w:val="004E3CCF"/>
    <w:rsid w:val="00502CCE"/>
    <w:rsid w:val="005043EB"/>
    <w:rsid w:val="00504913"/>
    <w:rsid w:val="00517A68"/>
    <w:rsid w:val="005205EA"/>
    <w:rsid w:val="0052391D"/>
    <w:rsid w:val="0052740D"/>
    <w:rsid w:val="005347E1"/>
    <w:rsid w:val="00540226"/>
    <w:rsid w:val="00543B0F"/>
    <w:rsid w:val="00554AC3"/>
    <w:rsid w:val="00560B11"/>
    <w:rsid w:val="00564EC3"/>
    <w:rsid w:val="005661C3"/>
    <w:rsid w:val="00566EDA"/>
    <w:rsid w:val="0057476A"/>
    <w:rsid w:val="005863A2"/>
    <w:rsid w:val="005878DC"/>
    <w:rsid w:val="005A7193"/>
    <w:rsid w:val="005B47B5"/>
    <w:rsid w:val="005C11D1"/>
    <w:rsid w:val="005C3868"/>
    <w:rsid w:val="005D04C5"/>
    <w:rsid w:val="005D1F67"/>
    <w:rsid w:val="005D3790"/>
    <w:rsid w:val="005E25BD"/>
    <w:rsid w:val="005F026E"/>
    <w:rsid w:val="005F2815"/>
    <w:rsid w:val="006004FF"/>
    <w:rsid w:val="00604B29"/>
    <w:rsid w:val="006117A7"/>
    <w:rsid w:val="006138D1"/>
    <w:rsid w:val="006407C4"/>
    <w:rsid w:val="00643C78"/>
    <w:rsid w:val="006440A9"/>
    <w:rsid w:val="00667311"/>
    <w:rsid w:val="006754B3"/>
    <w:rsid w:val="006754E1"/>
    <w:rsid w:val="00675924"/>
    <w:rsid w:val="00680970"/>
    <w:rsid w:val="00682464"/>
    <w:rsid w:val="00685ED0"/>
    <w:rsid w:val="006A3182"/>
    <w:rsid w:val="006B222A"/>
    <w:rsid w:val="006B34F6"/>
    <w:rsid w:val="006B4B33"/>
    <w:rsid w:val="006C16FF"/>
    <w:rsid w:val="006C261F"/>
    <w:rsid w:val="006C5145"/>
    <w:rsid w:val="006D5C61"/>
    <w:rsid w:val="006E2665"/>
    <w:rsid w:val="006E2B41"/>
    <w:rsid w:val="006E3EBB"/>
    <w:rsid w:val="006F065B"/>
    <w:rsid w:val="00722177"/>
    <w:rsid w:val="007270D0"/>
    <w:rsid w:val="00734D2E"/>
    <w:rsid w:val="007373CC"/>
    <w:rsid w:val="007402EB"/>
    <w:rsid w:val="0074296C"/>
    <w:rsid w:val="00752BAE"/>
    <w:rsid w:val="00753CD6"/>
    <w:rsid w:val="00753FAE"/>
    <w:rsid w:val="00760C73"/>
    <w:rsid w:val="00761FCF"/>
    <w:rsid w:val="00764D6A"/>
    <w:rsid w:val="007725C7"/>
    <w:rsid w:val="00773056"/>
    <w:rsid w:val="00792BDF"/>
    <w:rsid w:val="0079566F"/>
    <w:rsid w:val="007A2A5C"/>
    <w:rsid w:val="007A5D10"/>
    <w:rsid w:val="007B13BC"/>
    <w:rsid w:val="007B3C62"/>
    <w:rsid w:val="007C1075"/>
    <w:rsid w:val="007C358A"/>
    <w:rsid w:val="007C4BB2"/>
    <w:rsid w:val="007C4F81"/>
    <w:rsid w:val="007C6BEF"/>
    <w:rsid w:val="007D2456"/>
    <w:rsid w:val="007E79FB"/>
    <w:rsid w:val="00820F04"/>
    <w:rsid w:val="00826EA8"/>
    <w:rsid w:val="0082790A"/>
    <w:rsid w:val="008330D5"/>
    <w:rsid w:val="00840435"/>
    <w:rsid w:val="00841208"/>
    <w:rsid w:val="00841CFE"/>
    <w:rsid w:val="008665DB"/>
    <w:rsid w:val="008732ED"/>
    <w:rsid w:val="00874FCB"/>
    <w:rsid w:val="008802F8"/>
    <w:rsid w:val="00884D4B"/>
    <w:rsid w:val="00884E3A"/>
    <w:rsid w:val="00887D10"/>
    <w:rsid w:val="00890363"/>
    <w:rsid w:val="00892CC1"/>
    <w:rsid w:val="008A0EE3"/>
    <w:rsid w:val="008C2999"/>
    <w:rsid w:val="008C68F3"/>
    <w:rsid w:val="008C7A2D"/>
    <w:rsid w:val="008D1BE0"/>
    <w:rsid w:val="008D3DFD"/>
    <w:rsid w:val="008D619B"/>
    <w:rsid w:val="008E2272"/>
    <w:rsid w:val="008E2377"/>
    <w:rsid w:val="008F31FC"/>
    <w:rsid w:val="00916B55"/>
    <w:rsid w:val="00923CC9"/>
    <w:rsid w:val="0093673C"/>
    <w:rsid w:val="00936BC2"/>
    <w:rsid w:val="0094384D"/>
    <w:rsid w:val="00944A83"/>
    <w:rsid w:val="00945F63"/>
    <w:rsid w:val="00946A37"/>
    <w:rsid w:val="009544AC"/>
    <w:rsid w:val="009567A4"/>
    <w:rsid w:val="00967C37"/>
    <w:rsid w:val="009815A5"/>
    <w:rsid w:val="009841F7"/>
    <w:rsid w:val="009A3F7C"/>
    <w:rsid w:val="009B4590"/>
    <w:rsid w:val="009B5394"/>
    <w:rsid w:val="009B73F2"/>
    <w:rsid w:val="009C0BFE"/>
    <w:rsid w:val="009D4137"/>
    <w:rsid w:val="009D5007"/>
    <w:rsid w:val="009E2823"/>
    <w:rsid w:val="009F291C"/>
    <w:rsid w:val="009F2A66"/>
    <w:rsid w:val="009F50BC"/>
    <w:rsid w:val="00A00069"/>
    <w:rsid w:val="00A023A4"/>
    <w:rsid w:val="00A2258D"/>
    <w:rsid w:val="00A272F8"/>
    <w:rsid w:val="00A31EDA"/>
    <w:rsid w:val="00A32CE8"/>
    <w:rsid w:val="00A4349F"/>
    <w:rsid w:val="00A445B3"/>
    <w:rsid w:val="00A50004"/>
    <w:rsid w:val="00A532E4"/>
    <w:rsid w:val="00A74D73"/>
    <w:rsid w:val="00A76EF0"/>
    <w:rsid w:val="00A82329"/>
    <w:rsid w:val="00A851FC"/>
    <w:rsid w:val="00A856AF"/>
    <w:rsid w:val="00A91307"/>
    <w:rsid w:val="00AA0EAF"/>
    <w:rsid w:val="00AA6621"/>
    <w:rsid w:val="00AB5FE0"/>
    <w:rsid w:val="00AB7911"/>
    <w:rsid w:val="00AC35F5"/>
    <w:rsid w:val="00AE4237"/>
    <w:rsid w:val="00B02B9B"/>
    <w:rsid w:val="00B214B8"/>
    <w:rsid w:val="00B30CE2"/>
    <w:rsid w:val="00B41C1A"/>
    <w:rsid w:val="00B51C53"/>
    <w:rsid w:val="00B56847"/>
    <w:rsid w:val="00B5740E"/>
    <w:rsid w:val="00B75080"/>
    <w:rsid w:val="00B76D51"/>
    <w:rsid w:val="00B81231"/>
    <w:rsid w:val="00B83737"/>
    <w:rsid w:val="00B84485"/>
    <w:rsid w:val="00B861B4"/>
    <w:rsid w:val="00B97E61"/>
    <w:rsid w:val="00BA4D9C"/>
    <w:rsid w:val="00BB49A9"/>
    <w:rsid w:val="00BC06EC"/>
    <w:rsid w:val="00BC1616"/>
    <w:rsid w:val="00BC54C3"/>
    <w:rsid w:val="00BD129F"/>
    <w:rsid w:val="00BD32F2"/>
    <w:rsid w:val="00BD704E"/>
    <w:rsid w:val="00BE561A"/>
    <w:rsid w:val="00BE76E3"/>
    <w:rsid w:val="00BE7DD0"/>
    <w:rsid w:val="00BF4E55"/>
    <w:rsid w:val="00C003C5"/>
    <w:rsid w:val="00C02519"/>
    <w:rsid w:val="00C02F9C"/>
    <w:rsid w:val="00C12ACE"/>
    <w:rsid w:val="00C13950"/>
    <w:rsid w:val="00C31A6B"/>
    <w:rsid w:val="00C33358"/>
    <w:rsid w:val="00C35892"/>
    <w:rsid w:val="00C416EC"/>
    <w:rsid w:val="00C44C02"/>
    <w:rsid w:val="00C45B95"/>
    <w:rsid w:val="00C45E41"/>
    <w:rsid w:val="00C526F1"/>
    <w:rsid w:val="00C52C6B"/>
    <w:rsid w:val="00C85C62"/>
    <w:rsid w:val="00C9451C"/>
    <w:rsid w:val="00CB12A2"/>
    <w:rsid w:val="00CB2439"/>
    <w:rsid w:val="00CD5173"/>
    <w:rsid w:val="00CD6E87"/>
    <w:rsid w:val="00CE0598"/>
    <w:rsid w:val="00CE07E5"/>
    <w:rsid w:val="00CE3F5E"/>
    <w:rsid w:val="00CE40ED"/>
    <w:rsid w:val="00CE7AB4"/>
    <w:rsid w:val="00CE7F32"/>
    <w:rsid w:val="00CF4F5E"/>
    <w:rsid w:val="00CF6B52"/>
    <w:rsid w:val="00D019D3"/>
    <w:rsid w:val="00D0796B"/>
    <w:rsid w:val="00D07F7D"/>
    <w:rsid w:val="00D100F7"/>
    <w:rsid w:val="00D1032B"/>
    <w:rsid w:val="00D17459"/>
    <w:rsid w:val="00D176AB"/>
    <w:rsid w:val="00D201BD"/>
    <w:rsid w:val="00D25D53"/>
    <w:rsid w:val="00D336F1"/>
    <w:rsid w:val="00D33889"/>
    <w:rsid w:val="00D3629A"/>
    <w:rsid w:val="00D47121"/>
    <w:rsid w:val="00D47C93"/>
    <w:rsid w:val="00D51752"/>
    <w:rsid w:val="00D552BF"/>
    <w:rsid w:val="00D60B6F"/>
    <w:rsid w:val="00D62AA0"/>
    <w:rsid w:val="00D65CD1"/>
    <w:rsid w:val="00D6626A"/>
    <w:rsid w:val="00D75FC8"/>
    <w:rsid w:val="00D76F02"/>
    <w:rsid w:val="00D86640"/>
    <w:rsid w:val="00D905B9"/>
    <w:rsid w:val="00D9434D"/>
    <w:rsid w:val="00DA32E8"/>
    <w:rsid w:val="00DA71B8"/>
    <w:rsid w:val="00DC082E"/>
    <w:rsid w:val="00DD11AB"/>
    <w:rsid w:val="00DE0AAE"/>
    <w:rsid w:val="00DE2664"/>
    <w:rsid w:val="00DE49CE"/>
    <w:rsid w:val="00DE615C"/>
    <w:rsid w:val="00DF01A1"/>
    <w:rsid w:val="00DF1C06"/>
    <w:rsid w:val="00DF5279"/>
    <w:rsid w:val="00E0007F"/>
    <w:rsid w:val="00E01A70"/>
    <w:rsid w:val="00E026E9"/>
    <w:rsid w:val="00E17A46"/>
    <w:rsid w:val="00E20810"/>
    <w:rsid w:val="00E21F66"/>
    <w:rsid w:val="00E236F1"/>
    <w:rsid w:val="00E23E80"/>
    <w:rsid w:val="00E304A4"/>
    <w:rsid w:val="00E31A6C"/>
    <w:rsid w:val="00E3502F"/>
    <w:rsid w:val="00E3660D"/>
    <w:rsid w:val="00E36A6E"/>
    <w:rsid w:val="00E539AB"/>
    <w:rsid w:val="00E5620C"/>
    <w:rsid w:val="00E82132"/>
    <w:rsid w:val="00E91D72"/>
    <w:rsid w:val="00E92B32"/>
    <w:rsid w:val="00EA71B4"/>
    <w:rsid w:val="00EB5113"/>
    <w:rsid w:val="00EB5D48"/>
    <w:rsid w:val="00EC0205"/>
    <w:rsid w:val="00EC23AD"/>
    <w:rsid w:val="00EC40D3"/>
    <w:rsid w:val="00ED3276"/>
    <w:rsid w:val="00ED6A53"/>
    <w:rsid w:val="00EE4833"/>
    <w:rsid w:val="00EE639C"/>
    <w:rsid w:val="00EF4621"/>
    <w:rsid w:val="00EF55CC"/>
    <w:rsid w:val="00EF687A"/>
    <w:rsid w:val="00F01DE7"/>
    <w:rsid w:val="00F04729"/>
    <w:rsid w:val="00F05357"/>
    <w:rsid w:val="00F20D7B"/>
    <w:rsid w:val="00F23125"/>
    <w:rsid w:val="00F25A4B"/>
    <w:rsid w:val="00F448C4"/>
    <w:rsid w:val="00F4654A"/>
    <w:rsid w:val="00F473EC"/>
    <w:rsid w:val="00F5272D"/>
    <w:rsid w:val="00F6713B"/>
    <w:rsid w:val="00F73E3C"/>
    <w:rsid w:val="00F82F27"/>
    <w:rsid w:val="00F83FCC"/>
    <w:rsid w:val="00F91F28"/>
    <w:rsid w:val="00F93280"/>
    <w:rsid w:val="00F93A7C"/>
    <w:rsid w:val="00F95EE8"/>
    <w:rsid w:val="00FA1D6C"/>
    <w:rsid w:val="00FA2743"/>
    <w:rsid w:val="00FB5A31"/>
    <w:rsid w:val="00FC0B39"/>
    <w:rsid w:val="00FC1759"/>
    <w:rsid w:val="00FC7B00"/>
    <w:rsid w:val="00FE274C"/>
    <w:rsid w:val="00FE64BC"/>
    <w:rsid w:val="00FE7713"/>
    <w:rsid w:val="00FF1508"/>
    <w:rsid w:val="00FF47EC"/>
    <w:rsid w:val="00FF4FC8"/>
    <w:rsid w:val="0E073D7F"/>
    <w:rsid w:val="0FA30DE0"/>
    <w:rsid w:val="2E69540D"/>
    <w:rsid w:val="5E66AF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EE6C"/>
  <w15:docId w15:val="{EA131AD1-D716-445C-9A4D-1A316292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List number Paragraph"/>
    <w:basedOn w:val="Normal"/>
    <w:link w:val="ListParagraphChar"/>
    <w:uiPriority w:val="34"/>
    <w:qFormat/>
    <w:rsid w:val="006C261F"/>
    <w:pPr>
      <w:spacing w:after="0" w:line="240" w:lineRule="auto"/>
      <w:ind w:left="720"/>
    </w:pPr>
    <w:rPr>
      <w:rFonts w:ascii="Calibri" w:hAnsi="Calibri" w:cs="Calibri"/>
    </w:rPr>
  </w:style>
  <w:style w:type="character" w:customStyle="1" w:styleId="ListParagraphChar">
    <w:name w:val="List Paragraph Char"/>
    <w:aliases w:val="List number Paragraph Char"/>
    <w:basedOn w:val="DefaultParagraphFont"/>
    <w:link w:val="ListParagraph"/>
    <w:uiPriority w:val="34"/>
    <w:rsid w:val="0039622C"/>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mailto:FullCAM@dcceew.gov.au" TargetMode="External"/><Relationship Id="rId26" Type="http://schemas.openxmlformats.org/officeDocument/2006/relationships/image" Target="media/image6.png"/><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data.gov.au/dataset/ds-dga-b46c29a4-cc80-4bde-b538-51013dea4dcb/details?q=emission%20reduction%20fund"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ACCUMethods@dcceew.gov.au" TargetMode="Externa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yperlink" Target="https://data.gov.au/geoserver/emissions-reduction-fund-environmental-data/wms" TargetMode="Externa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legislation.gov.au/Series/F2013L01189" TargetMode="External"/><Relationship Id="rId25" Type="http://schemas.openxmlformats.org/officeDocument/2006/relationships/hyperlink" Target="https://nationalmap.gov.au/" TargetMode="External"/><Relationship Id="rId33" Type="http://schemas.openxmlformats.org/officeDocument/2006/relationships/image" Target="media/image12.jpeg"/><Relationship Id="rId38"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46" Type="http://schemas.openxmlformats.org/officeDocument/2006/relationships/image" Target="media/image24.jpeg"/><Relationship Id="rId59" Type="http://schemas.openxmlformats.org/officeDocument/2006/relationships/footer" Target="footer3.xml"/><Relationship Id="rId20" Type="http://schemas.openxmlformats.org/officeDocument/2006/relationships/hyperlink" Target="https://www.fullcam.gov.au/" TargetMode="External"/><Relationship Id="rId41" Type="http://schemas.openxmlformats.org/officeDocument/2006/relationships/image" Target="media/image1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publications"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1"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0064\Download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FBFD73CF21D64D83DD0F1D704C5864" ma:contentTypeVersion="4" ma:contentTypeDescription="Create a new document." ma:contentTypeScope="" ma:versionID="0ab51527e45b09db0086c2a45a76e0bd">
  <xsd:schema xmlns:xsd="http://www.w3.org/2001/XMLSchema" xmlns:xs="http://www.w3.org/2001/XMLSchema" xmlns:p="http://schemas.microsoft.com/office/2006/metadata/properties" xmlns:ns2="e8957c0a-88f0-48d8-84e6-1717e1b58c1a" xmlns:ns3="0802d0eb-7bad-4cd2-a72b-adb0d3226537" xmlns:ns4="33864d81-0e7d-42cc-b679-620ae13cfe5e" xmlns:ns5="a95247a4-6a6b-40fb-87b6-0fb2f012c536" targetNamespace="http://schemas.microsoft.com/office/2006/metadata/properties" ma:root="true" ma:fieldsID="b6e39c32d7d39d80163298924f485b0c" ns2:_="" ns3:_="" ns4:_="" ns5:_="">
    <xsd:import namespace="e8957c0a-88f0-48d8-84e6-1717e1b58c1a"/>
    <xsd:import namespace="0802d0eb-7bad-4cd2-a72b-adb0d3226537"/>
    <xsd:import namespace="33864d81-0e7d-42cc-b679-620ae13cfe5e"/>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64d81-0e7d-42cc-b679-620ae13cfe5e"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6ea3b9d-704c-401e-861c-cb41707da411}"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SharedWithUsers xmlns="0802d0eb-7bad-4cd2-a72b-adb0d3226537">
      <UserInfo>
        <DisplayName>KAHONDE, Sifu</DisplayName>
        <AccountId>273</AccountId>
        <AccountType/>
      </UserInfo>
      <UserInfo>
        <DisplayName>Young, Lyon</DisplayName>
        <AccountId>181</AccountId>
        <AccountType/>
      </UserInfo>
      <UserInfo>
        <DisplayName>Walmsley, Lachie</DisplayName>
        <AccountId>19</AccountId>
        <AccountType/>
      </UserInfo>
      <UserInfo>
        <DisplayName>Reilly, Jackson</DisplayName>
        <AccountId>465</AccountId>
        <AccountType/>
      </UserInfo>
      <UserInfo>
        <DisplayName>Anglin, Tirzah</DisplayName>
        <AccountId>285</AccountId>
        <AccountType/>
      </UserInfo>
    </SharedWithUsers>
    <lcf76f155ced4ddcb4097134ff3c332f xmlns="33864d81-0e7d-42cc-b679-620ae13cfe5e">
      <Terms xmlns="http://schemas.microsoft.com/office/infopath/2007/PartnerControls"/>
    </lcf76f155ced4ddcb4097134ff3c332f>
    <TaxCatchAll xmlns="a95247a4-6a6b-40fb-87b6-0fb2f012c53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A8218C-BFA6-4B85-A142-6BFE03D7A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57c0a-88f0-48d8-84e6-1717e1b58c1a"/>
    <ds:schemaRef ds:uri="0802d0eb-7bad-4cd2-a72b-adb0d3226537"/>
    <ds:schemaRef ds:uri="33864d81-0e7d-42cc-b679-620ae13cfe5e"/>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802d0eb-7bad-4cd2-a72b-adb0d3226537"/>
    <ds:schemaRef ds:uri="33864d81-0e7d-42cc-b679-620ae13cfe5e"/>
    <ds:schemaRef ds:uri="a95247a4-6a6b-40fb-87b6-0fb2f012c536"/>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6</TotalTime>
  <Pages>32</Pages>
  <Words>8046</Words>
  <Characters>45864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53803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KAHONDE, Sifu</dc:creator>
  <cp:lastModifiedBy>Lachie WALMSLEY</cp:lastModifiedBy>
  <cp:revision>7</cp:revision>
  <cp:lastPrinted>2013-10-18T05:59:00Z</cp:lastPrinted>
  <dcterms:created xsi:type="dcterms:W3CDTF">2024-06-27T08:11:00Z</dcterms:created>
  <dcterms:modified xsi:type="dcterms:W3CDTF">2024-06-28T02:37:00Z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0x0101006EFBFD73CF21D64D83DD0F1D704C5864</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2442e74f,31afbb7b,35298399</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1c5cce87,4afec903,381ee46d</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