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91E3" w14:textId="066760D1" w:rsidR="00DE6F9D" w:rsidRDefault="002D2927">
      <w:pPr>
        <w:rPr>
          <w:b/>
          <w:bCs/>
          <w:sz w:val="32"/>
          <w:szCs w:val="32"/>
          <w:lang w:val="en-US"/>
        </w:rPr>
      </w:pPr>
      <w:r w:rsidRPr="002D2927">
        <w:rPr>
          <w:b/>
          <w:bCs/>
          <w:sz w:val="32"/>
          <w:szCs w:val="32"/>
          <w:u w:val="single"/>
          <w:lang w:val="en-US"/>
        </w:rPr>
        <w:t>Appendix A</w:t>
      </w:r>
      <w:r>
        <w:rPr>
          <w:b/>
          <w:bCs/>
          <w:sz w:val="32"/>
          <w:szCs w:val="32"/>
          <w:lang w:val="en-US"/>
        </w:rPr>
        <w:t>: Additional information on ‘area in nature’ for River Murray—Darling to Sea EC</w:t>
      </w:r>
    </w:p>
    <w:p w14:paraId="1E0BFB91" w14:textId="77777777" w:rsidR="002D2927" w:rsidRDefault="002D2927">
      <w:pPr>
        <w:rPr>
          <w:b/>
          <w:bCs/>
          <w:sz w:val="32"/>
          <w:szCs w:val="32"/>
          <w:lang w:val="en-US"/>
        </w:rPr>
      </w:pPr>
    </w:p>
    <w:p w14:paraId="2C0747F7" w14:textId="663A83D1" w:rsidR="00A17FE3" w:rsidRPr="00A17FE3" w:rsidRDefault="00A17FE3">
      <w:pPr>
        <w:pStyle w:val="TableofFigures"/>
        <w:tabs>
          <w:tab w:val="right" w:leader="dot" w:pos="9117"/>
        </w:tabs>
        <w:rPr>
          <w:b/>
          <w:bCs/>
          <w:noProof/>
        </w:rPr>
      </w:pPr>
      <w:r>
        <w:rPr>
          <w:b/>
          <w:bCs/>
          <w:sz w:val="28"/>
          <w:szCs w:val="28"/>
          <w:lang w:val="en-US"/>
        </w:rPr>
        <w:fldChar w:fldCharType="begin"/>
      </w:r>
      <w:r>
        <w:rPr>
          <w:b/>
          <w:bCs/>
          <w:sz w:val="28"/>
          <w:szCs w:val="28"/>
          <w:lang w:val="en-US"/>
        </w:rPr>
        <w:instrText xml:space="preserve"> TOC \h \z \c "Table A" </w:instrText>
      </w:r>
      <w:r>
        <w:rPr>
          <w:b/>
          <w:bCs/>
          <w:sz w:val="28"/>
          <w:szCs w:val="28"/>
          <w:lang w:val="en-US"/>
        </w:rPr>
        <w:fldChar w:fldCharType="separate"/>
      </w:r>
      <w:hyperlink w:anchor="_Toc175582010" w:history="1">
        <w:r w:rsidRPr="00A17FE3">
          <w:rPr>
            <w:rStyle w:val="Hyperlink"/>
            <w:b/>
            <w:bCs/>
            <w:noProof/>
          </w:rPr>
          <w:t>Table A1</w:t>
        </w:r>
        <w:r w:rsidRPr="00A17FE3">
          <w:rPr>
            <w:rStyle w:val="Hyperlink"/>
            <w:b/>
            <w:bCs/>
            <w:noProof/>
            <w:lang w:val="en-US"/>
          </w:rPr>
          <w:t xml:space="preserve">: </w:t>
        </w:r>
        <w:r w:rsidRPr="00A17FE3">
          <w:rPr>
            <w:rStyle w:val="Hyperlink"/>
            <w:b/>
            <w:bCs/>
            <w:noProof/>
          </w:rPr>
          <w:t>IBRA Regions and Sub-regions of the RMDS EC.</w:t>
        </w:r>
        <w:r w:rsidRPr="00A17FE3">
          <w:rPr>
            <w:b/>
            <w:bCs/>
            <w:noProof/>
            <w:webHidden/>
          </w:rPr>
          <w:tab/>
        </w:r>
        <w:r w:rsidRPr="00A17FE3">
          <w:rPr>
            <w:b/>
            <w:bCs/>
            <w:noProof/>
            <w:webHidden/>
          </w:rPr>
          <w:fldChar w:fldCharType="begin"/>
        </w:r>
        <w:r w:rsidRPr="00A17FE3">
          <w:rPr>
            <w:b/>
            <w:bCs/>
            <w:noProof/>
            <w:webHidden/>
          </w:rPr>
          <w:instrText xml:space="preserve"> PAGEREF _Toc175582010 \h </w:instrText>
        </w:r>
        <w:r w:rsidRPr="00A17FE3">
          <w:rPr>
            <w:b/>
            <w:bCs/>
            <w:noProof/>
            <w:webHidden/>
          </w:rPr>
        </w:r>
        <w:r w:rsidRPr="00A17FE3">
          <w:rPr>
            <w:b/>
            <w:bCs/>
            <w:noProof/>
            <w:webHidden/>
          </w:rPr>
          <w:fldChar w:fldCharType="separate"/>
        </w:r>
        <w:r w:rsidRPr="00A17FE3">
          <w:rPr>
            <w:b/>
            <w:bCs/>
            <w:noProof/>
            <w:webHidden/>
          </w:rPr>
          <w:t>1</w:t>
        </w:r>
        <w:r w:rsidRPr="00A17FE3">
          <w:rPr>
            <w:b/>
            <w:bCs/>
            <w:noProof/>
            <w:webHidden/>
          </w:rPr>
          <w:fldChar w:fldCharType="end"/>
        </w:r>
      </w:hyperlink>
    </w:p>
    <w:p w14:paraId="2E60995C" w14:textId="7750D771" w:rsidR="00A17FE3" w:rsidRDefault="004B3638">
      <w:pPr>
        <w:pStyle w:val="TableofFigures"/>
        <w:tabs>
          <w:tab w:val="right" w:leader="dot" w:pos="9117"/>
        </w:tabs>
        <w:rPr>
          <w:noProof/>
        </w:rPr>
      </w:pPr>
      <w:hyperlink w:anchor="_Toc175582011" w:history="1">
        <w:r w:rsidR="00A17FE3" w:rsidRPr="00A17FE3">
          <w:rPr>
            <w:rStyle w:val="Hyperlink"/>
            <w:b/>
            <w:bCs/>
            <w:noProof/>
          </w:rPr>
          <w:t>Table A2</w:t>
        </w:r>
        <w:r w:rsidR="00A17FE3" w:rsidRPr="00A17FE3">
          <w:rPr>
            <w:rStyle w:val="Hyperlink"/>
            <w:b/>
            <w:bCs/>
            <w:noProof/>
            <w:lang w:val="en-US"/>
          </w:rPr>
          <w:t>: Indicative list of streams in the Eastern Mount Lofty component of the RMDS ecological community.</w:t>
        </w:r>
        <w:r w:rsidR="00A17FE3" w:rsidRPr="00A17FE3">
          <w:rPr>
            <w:b/>
            <w:bCs/>
            <w:noProof/>
            <w:webHidden/>
          </w:rPr>
          <w:tab/>
        </w:r>
        <w:r w:rsidR="00A17FE3" w:rsidRPr="00A17FE3">
          <w:rPr>
            <w:b/>
            <w:bCs/>
            <w:noProof/>
            <w:webHidden/>
          </w:rPr>
          <w:fldChar w:fldCharType="begin"/>
        </w:r>
        <w:r w:rsidR="00A17FE3" w:rsidRPr="00A17FE3">
          <w:rPr>
            <w:b/>
            <w:bCs/>
            <w:noProof/>
            <w:webHidden/>
          </w:rPr>
          <w:instrText xml:space="preserve"> PAGEREF _Toc175582011 \h </w:instrText>
        </w:r>
        <w:r w:rsidR="00A17FE3" w:rsidRPr="00A17FE3">
          <w:rPr>
            <w:b/>
            <w:bCs/>
            <w:noProof/>
            <w:webHidden/>
          </w:rPr>
        </w:r>
        <w:r w:rsidR="00A17FE3" w:rsidRPr="00A17FE3">
          <w:rPr>
            <w:b/>
            <w:bCs/>
            <w:noProof/>
            <w:webHidden/>
          </w:rPr>
          <w:fldChar w:fldCharType="separate"/>
        </w:r>
        <w:r w:rsidR="00A17FE3" w:rsidRPr="00A17FE3">
          <w:rPr>
            <w:b/>
            <w:bCs/>
            <w:noProof/>
            <w:webHidden/>
          </w:rPr>
          <w:t>2</w:t>
        </w:r>
        <w:r w:rsidR="00A17FE3" w:rsidRPr="00A17FE3">
          <w:rPr>
            <w:b/>
            <w:bCs/>
            <w:noProof/>
            <w:webHidden/>
          </w:rPr>
          <w:fldChar w:fldCharType="end"/>
        </w:r>
      </w:hyperlink>
    </w:p>
    <w:p w14:paraId="2BF4D953" w14:textId="77777777" w:rsidR="00A17FE3" w:rsidRDefault="00A17FE3">
      <w:pPr>
        <w:rPr>
          <w:b/>
          <w:bCs/>
          <w:sz w:val="28"/>
          <w:szCs w:val="28"/>
          <w:lang w:val="en-US"/>
        </w:rPr>
      </w:pPr>
      <w:r>
        <w:rPr>
          <w:b/>
          <w:bCs/>
          <w:sz w:val="28"/>
          <w:szCs w:val="28"/>
          <w:lang w:val="en-US"/>
        </w:rPr>
        <w:fldChar w:fldCharType="end"/>
      </w:r>
    </w:p>
    <w:p w14:paraId="6221CE27" w14:textId="77777777" w:rsidR="00A17FE3" w:rsidRDefault="00A17FE3">
      <w:pPr>
        <w:spacing w:after="160" w:line="259" w:lineRule="auto"/>
        <w:rPr>
          <w:b/>
          <w:bCs/>
          <w:sz w:val="28"/>
          <w:szCs w:val="28"/>
          <w:lang w:val="en-US"/>
        </w:rPr>
      </w:pPr>
      <w:r>
        <w:rPr>
          <w:b/>
          <w:bCs/>
          <w:sz w:val="28"/>
          <w:szCs w:val="28"/>
          <w:lang w:val="en-US"/>
        </w:rPr>
        <w:br w:type="page"/>
      </w:r>
    </w:p>
    <w:p w14:paraId="6F438855" w14:textId="6B421B64" w:rsidR="002D2927" w:rsidRDefault="002D2927">
      <w:pPr>
        <w:rPr>
          <w:b/>
          <w:bCs/>
          <w:i/>
          <w:iCs/>
          <w:sz w:val="24"/>
          <w:szCs w:val="24"/>
          <w:lang w:val="en-US"/>
        </w:rPr>
      </w:pPr>
      <w:r w:rsidRPr="002D2927">
        <w:rPr>
          <w:b/>
          <w:bCs/>
          <w:i/>
          <w:iCs/>
          <w:sz w:val="24"/>
          <w:szCs w:val="24"/>
          <w:lang w:val="en-US"/>
        </w:rPr>
        <w:lastRenderedPageBreak/>
        <w:t>Bioregionalisation and NR</w:t>
      </w:r>
      <w:r>
        <w:rPr>
          <w:b/>
          <w:bCs/>
          <w:i/>
          <w:iCs/>
          <w:sz w:val="24"/>
          <w:szCs w:val="24"/>
          <w:lang w:val="en-US"/>
        </w:rPr>
        <w:t>M</w:t>
      </w:r>
    </w:p>
    <w:p w14:paraId="68AA1AAC" w14:textId="18FA3ADD" w:rsidR="002D2927" w:rsidRPr="002D2927" w:rsidRDefault="002D2927" w:rsidP="009B622F">
      <w:r w:rsidRPr="002D2927">
        <w:t>The RMDS ecological community spans six Interim Biogeographic Regionalisation of Australia (IBRA) (v.7) bioregions and 11 IBRA sub-regions (</w:t>
      </w:r>
      <w:r w:rsidRPr="002D2927">
        <w:rPr>
          <w:u w:val="single"/>
        </w:rPr>
        <w:t>Appendix A</w:t>
      </w:r>
      <w:r>
        <w:rPr>
          <w:u w:val="single"/>
        </w:rPr>
        <w:t>, Table A1</w:t>
      </w:r>
      <w:r w:rsidRPr="002D2927">
        <w:t xml:space="preserve">).  It occurs mainly within the IBRA regions of the Murray Darling Depression and Riverina, and within smaller areas of the Kanmantoo, Naracoorte Coastal Plain, Darling Riverine Plains and Flinders Lofty Block bioregions. </w:t>
      </w:r>
    </w:p>
    <w:p w14:paraId="721108F7" w14:textId="6F0E6BA7" w:rsidR="002D2927" w:rsidRDefault="002D2927" w:rsidP="009B622F">
      <w:r w:rsidRPr="002D2927">
        <w:t xml:space="preserve">The </w:t>
      </w:r>
      <w:r w:rsidR="00E62088">
        <w:t>RMDS ecological community</w:t>
      </w:r>
      <w:r w:rsidRPr="002D2927">
        <w:t xml:space="preserve"> occurs within the Natural Resource Management (NRM) regions of South Australian Murray Darling Basin (SA), Adelaide and Mount Lofty Ranges (SA), Northern and Yorke (SA), South East (SA), Western (NSW) and Mallee (VIC). </w:t>
      </w:r>
    </w:p>
    <w:p w14:paraId="1A68EAD3" w14:textId="662AEE3F" w:rsidR="00E62088" w:rsidRPr="00A17FE3" w:rsidRDefault="00B14DD1" w:rsidP="00B14DD1">
      <w:pPr>
        <w:pStyle w:val="Caption"/>
        <w:rPr>
          <w:b/>
          <w:bCs/>
          <w:i w:val="0"/>
          <w:iCs w:val="0"/>
          <w:color w:val="auto"/>
          <w:sz w:val="22"/>
          <w:szCs w:val="22"/>
        </w:rPr>
      </w:pPr>
      <w:bookmarkStart w:id="0" w:name="_Toc175582010"/>
      <w:r w:rsidRPr="00A17FE3">
        <w:rPr>
          <w:b/>
          <w:bCs/>
          <w:i w:val="0"/>
          <w:iCs w:val="0"/>
          <w:color w:val="auto"/>
          <w:sz w:val="22"/>
          <w:szCs w:val="22"/>
        </w:rPr>
        <w:t>Table A</w:t>
      </w:r>
      <w:r w:rsidRPr="00A17FE3">
        <w:rPr>
          <w:b/>
          <w:bCs/>
          <w:i w:val="0"/>
          <w:iCs w:val="0"/>
          <w:color w:val="auto"/>
          <w:sz w:val="22"/>
          <w:szCs w:val="22"/>
        </w:rPr>
        <w:fldChar w:fldCharType="begin"/>
      </w:r>
      <w:r w:rsidRPr="00A17FE3">
        <w:rPr>
          <w:b/>
          <w:bCs/>
          <w:i w:val="0"/>
          <w:iCs w:val="0"/>
          <w:color w:val="auto"/>
          <w:sz w:val="22"/>
          <w:szCs w:val="22"/>
        </w:rPr>
        <w:instrText xml:space="preserve"> SEQ Table_A \* ARABIC </w:instrText>
      </w:r>
      <w:r w:rsidRPr="00A17FE3">
        <w:rPr>
          <w:b/>
          <w:bCs/>
          <w:i w:val="0"/>
          <w:iCs w:val="0"/>
          <w:color w:val="auto"/>
          <w:sz w:val="22"/>
          <w:szCs w:val="22"/>
        </w:rPr>
        <w:fldChar w:fldCharType="separate"/>
      </w:r>
      <w:r w:rsidR="00A17FE3" w:rsidRPr="00A17FE3">
        <w:rPr>
          <w:b/>
          <w:bCs/>
          <w:i w:val="0"/>
          <w:iCs w:val="0"/>
          <w:noProof/>
          <w:color w:val="auto"/>
          <w:sz w:val="22"/>
          <w:szCs w:val="22"/>
        </w:rPr>
        <w:t>1</w:t>
      </w:r>
      <w:r w:rsidRPr="00A17FE3">
        <w:rPr>
          <w:b/>
          <w:bCs/>
          <w:i w:val="0"/>
          <w:iCs w:val="0"/>
          <w:color w:val="auto"/>
          <w:sz w:val="22"/>
          <w:szCs w:val="22"/>
        </w:rPr>
        <w:fldChar w:fldCharType="end"/>
      </w:r>
      <w:r w:rsidR="002D2927" w:rsidRPr="00A17FE3">
        <w:rPr>
          <w:b/>
          <w:bCs/>
          <w:i w:val="0"/>
          <w:iCs w:val="0"/>
          <w:color w:val="auto"/>
          <w:sz w:val="22"/>
          <w:szCs w:val="22"/>
          <w:lang w:val="en-US"/>
        </w:rPr>
        <w:t xml:space="preserve">: </w:t>
      </w:r>
      <w:r w:rsidR="00E62088" w:rsidRPr="00A17FE3">
        <w:rPr>
          <w:b/>
          <w:bCs/>
          <w:i w:val="0"/>
          <w:iCs w:val="0"/>
          <w:color w:val="auto"/>
          <w:sz w:val="22"/>
          <w:szCs w:val="22"/>
        </w:rPr>
        <w:t>IBRA Regions and Sub-regions of the RMDS EC.</w:t>
      </w:r>
      <w:bookmarkEnd w:id="0"/>
    </w:p>
    <w:tbl>
      <w:tblPr>
        <w:tblStyle w:val="TableGrid"/>
        <w:tblW w:w="5000" w:type="pct"/>
        <w:tblLook w:val="04A0" w:firstRow="1" w:lastRow="0" w:firstColumn="1" w:lastColumn="0" w:noHBand="0" w:noVBand="1"/>
      </w:tblPr>
      <w:tblGrid>
        <w:gridCol w:w="4558"/>
        <w:gridCol w:w="4559"/>
      </w:tblGrid>
      <w:tr w:rsidR="00E62088" w14:paraId="241C41E0" w14:textId="77777777" w:rsidTr="00917EB5">
        <w:trPr>
          <w:trHeight w:val="454"/>
        </w:trPr>
        <w:tc>
          <w:tcPr>
            <w:tcW w:w="2500" w:type="pct"/>
            <w:shd w:val="clear" w:color="auto" w:fill="F6C5AC" w:themeFill="accent2" w:themeFillTint="66"/>
          </w:tcPr>
          <w:p w14:paraId="0EC0A860" w14:textId="77777777" w:rsidR="00E62088" w:rsidRPr="00B35513" w:rsidRDefault="00E62088" w:rsidP="00917EB5">
            <w:pPr>
              <w:rPr>
                <w:b/>
                <w:bCs/>
                <w:sz w:val="24"/>
                <w:szCs w:val="24"/>
              </w:rPr>
            </w:pPr>
            <w:r w:rsidRPr="00B35513">
              <w:rPr>
                <w:b/>
                <w:bCs/>
                <w:sz w:val="24"/>
                <w:szCs w:val="24"/>
              </w:rPr>
              <w:t>IBRA Region</w:t>
            </w:r>
          </w:p>
        </w:tc>
        <w:tc>
          <w:tcPr>
            <w:tcW w:w="2500" w:type="pct"/>
            <w:shd w:val="clear" w:color="auto" w:fill="F6C5AC" w:themeFill="accent2" w:themeFillTint="66"/>
          </w:tcPr>
          <w:p w14:paraId="10082912" w14:textId="77777777" w:rsidR="00E62088" w:rsidRPr="00B35513" w:rsidRDefault="00E62088" w:rsidP="00917EB5">
            <w:pPr>
              <w:rPr>
                <w:b/>
                <w:bCs/>
                <w:sz w:val="24"/>
                <w:szCs w:val="24"/>
              </w:rPr>
            </w:pPr>
            <w:r w:rsidRPr="00B35513">
              <w:rPr>
                <w:b/>
                <w:bCs/>
                <w:sz w:val="24"/>
                <w:szCs w:val="24"/>
              </w:rPr>
              <w:t>IBRA Sub-region</w:t>
            </w:r>
          </w:p>
        </w:tc>
      </w:tr>
      <w:tr w:rsidR="00E62088" w14:paraId="340658FF" w14:textId="77777777" w:rsidTr="00917EB5">
        <w:trPr>
          <w:trHeight w:val="454"/>
        </w:trPr>
        <w:tc>
          <w:tcPr>
            <w:tcW w:w="2500" w:type="pct"/>
          </w:tcPr>
          <w:p w14:paraId="6B17F9E7" w14:textId="77777777" w:rsidR="00E62088" w:rsidRPr="00B35513" w:rsidRDefault="00E62088" w:rsidP="00917EB5">
            <w:r w:rsidRPr="00B35513">
              <w:t xml:space="preserve">Murray Darling Depression </w:t>
            </w:r>
          </w:p>
        </w:tc>
        <w:tc>
          <w:tcPr>
            <w:tcW w:w="2500" w:type="pct"/>
          </w:tcPr>
          <w:p w14:paraId="11DAF05B" w14:textId="77777777" w:rsidR="00E62088" w:rsidRPr="00B35513" w:rsidRDefault="00E62088" w:rsidP="00E62088">
            <w:pPr>
              <w:pStyle w:val="ListParagraph"/>
              <w:numPr>
                <w:ilvl w:val="0"/>
                <w:numId w:val="3"/>
              </w:numPr>
            </w:pPr>
            <w:r w:rsidRPr="00B35513">
              <w:t xml:space="preserve">Murray Mallee </w:t>
            </w:r>
          </w:p>
          <w:p w14:paraId="17439A05" w14:textId="77777777" w:rsidR="00E62088" w:rsidRPr="00B35513" w:rsidRDefault="00E62088" w:rsidP="00E62088">
            <w:pPr>
              <w:pStyle w:val="ListParagraph"/>
              <w:numPr>
                <w:ilvl w:val="0"/>
                <w:numId w:val="3"/>
              </w:numPr>
            </w:pPr>
            <w:r w:rsidRPr="00B35513">
              <w:t xml:space="preserve">Murray Lakes and Coorong </w:t>
            </w:r>
          </w:p>
          <w:p w14:paraId="177865D2" w14:textId="77777777" w:rsidR="00E62088" w:rsidRPr="00B35513" w:rsidRDefault="00E62088" w:rsidP="00E62088">
            <w:pPr>
              <w:pStyle w:val="ListParagraph"/>
              <w:numPr>
                <w:ilvl w:val="0"/>
                <w:numId w:val="3"/>
              </w:numPr>
            </w:pPr>
            <w:r w:rsidRPr="00B35513">
              <w:t>South Olary Plain</w:t>
            </w:r>
          </w:p>
          <w:p w14:paraId="00E6DF04" w14:textId="77777777" w:rsidR="00E62088" w:rsidRPr="00B35513" w:rsidRDefault="00E62088" w:rsidP="00E62088">
            <w:pPr>
              <w:pStyle w:val="ListParagraph"/>
              <w:numPr>
                <w:ilvl w:val="0"/>
                <w:numId w:val="3"/>
              </w:numPr>
            </w:pPr>
            <w:r w:rsidRPr="00B35513">
              <w:t>Braemer</w:t>
            </w:r>
          </w:p>
        </w:tc>
      </w:tr>
      <w:tr w:rsidR="00E62088" w14:paraId="62B3DFF8" w14:textId="77777777" w:rsidTr="00917EB5">
        <w:trPr>
          <w:trHeight w:val="454"/>
        </w:trPr>
        <w:tc>
          <w:tcPr>
            <w:tcW w:w="2500" w:type="pct"/>
          </w:tcPr>
          <w:p w14:paraId="7290FF7C" w14:textId="77777777" w:rsidR="00E62088" w:rsidRPr="00B35513" w:rsidRDefault="00E62088" w:rsidP="00917EB5">
            <w:r w:rsidRPr="00B35513">
              <w:t xml:space="preserve">Riverina </w:t>
            </w:r>
          </w:p>
        </w:tc>
        <w:tc>
          <w:tcPr>
            <w:tcW w:w="2500" w:type="pct"/>
          </w:tcPr>
          <w:p w14:paraId="3FA61D03" w14:textId="77777777" w:rsidR="00E62088" w:rsidRPr="00B35513" w:rsidRDefault="00E62088" w:rsidP="00E62088">
            <w:pPr>
              <w:pStyle w:val="ListParagraph"/>
              <w:numPr>
                <w:ilvl w:val="0"/>
                <w:numId w:val="4"/>
              </w:numPr>
            </w:pPr>
            <w:r w:rsidRPr="00B35513">
              <w:t xml:space="preserve">Murray Scroll Belt </w:t>
            </w:r>
          </w:p>
        </w:tc>
      </w:tr>
      <w:tr w:rsidR="00E62088" w14:paraId="77EE546B" w14:textId="77777777" w:rsidTr="00917EB5">
        <w:trPr>
          <w:trHeight w:val="454"/>
        </w:trPr>
        <w:tc>
          <w:tcPr>
            <w:tcW w:w="2500" w:type="pct"/>
          </w:tcPr>
          <w:p w14:paraId="29A40BCE" w14:textId="77777777" w:rsidR="00E62088" w:rsidRPr="00B35513" w:rsidRDefault="00E62088" w:rsidP="00917EB5">
            <w:r w:rsidRPr="00B35513">
              <w:t xml:space="preserve">Kanmantoo </w:t>
            </w:r>
          </w:p>
        </w:tc>
        <w:tc>
          <w:tcPr>
            <w:tcW w:w="2500" w:type="pct"/>
          </w:tcPr>
          <w:p w14:paraId="1565A818" w14:textId="77777777" w:rsidR="00E62088" w:rsidRPr="00B35513" w:rsidRDefault="00E62088" w:rsidP="00E62088">
            <w:pPr>
              <w:pStyle w:val="ListParagraph"/>
              <w:numPr>
                <w:ilvl w:val="0"/>
                <w:numId w:val="1"/>
              </w:numPr>
            </w:pPr>
            <w:proofErr w:type="spellStart"/>
            <w:r w:rsidRPr="00B35513">
              <w:t>Fleurieu</w:t>
            </w:r>
            <w:proofErr w:type="spellEnd"/>
            <w:r w:rsidRPr="00B35513">
              <w:t xml:space="preserve"> </w:t>
            </w:r>
          </w:p>
        </w:tc>
      </w:tr>
      <w:tr w:rsidR="00E62088" w14:paraId="3F301984" w14:textId="77777777" w:rsidTr="00917EB5">
        <w:trPr>
          <w:trHeight w:val="454"/>
        </w:trPr>
        <w:tc>
          <w:tcPr>
            <w:tcW w:w="2500" w:type="pct"/>
          </w:tcPr>
          <w:p w14:paraId="0D297374" w14:textId="77777777" w:rsidR="00E62088" w:rsidRPr="00B35513" w:rsidRDefault="00E62088" w:rsidP="00917EB5">
            <w:r w:rsidRPr="00B35513">
              <w:t xml:space="preserve">Naracoorte Coastal Plain </w:t>
            </w:r>
          </w:p>
        </w:tc>
        <w:tc>
          <w:tcPr>
            <w:tcW w:w="2500" w:type="pct"/>
          </w:tcPr>
          <w:p w14:paraId="0A3ECFE2" w14:textId="77777777" w:rsidR="00E62088" w:rsidRPr="00B35513" w:rsidRDefault="00E62088" w:rsidP="00E62088">
            <w:pPr>
              <w:pStyle w:val="ListParagraph"/>
              <w:numPr>
                <w:ilvl w:val="0"/>
                <w:numId w:val="2"/>
              </w:numPr>
            </w:pPr>
            <w:r w:rsidRPr="00B35513">
              <w:t xml:space="preserve">Bridgewater </w:t>
            </w:r>
          </w:p>
          <w:p w14:paraId="26B9C10F" w14:textId="77777777" w:rsidR="00E62088" w:rsidRPr="00B35513" w:rsidRDefault="00E62088" w:rsidP="00E62088">
            <w:pPr>
              <w:pStyle w:val="ListParagraph"/>
              <w:numPr>
                <w:ilvl w:val="0"/>
                <w:numId w:val="2"/>
              </w:numPr>
            </w:pPr>
            <w:r w:rsidRPr="00B35513">
              <w:t>Tintinara</w:t>
            </w:r>
          </w:p>
        </w:tc>
      </w:tr>
      <w:tr w:rsidR="00E62088" w14:paraId="010DCD30" w14:textId="77777777" w:rsidTr="00917EB5">
        <w:trPr>
          <w:trHeight w:val="454"/>
        </w:trPr>
        <w:tc>
          <w:tcPr>
            <w:tcW w:w="2500" w:type="pct"/>
          </w:tcPr>
          <w:p w14:paraId="334FB838" w14:textId="77777777" w:rsidR="00E62088" w:rsidRPr="00B35513" w:rsidRDefault="00E62088" w:rsidP="00917EB5">
            <w:r w:rsidRPr="00B35513">
              <w:t xml:space="preserve">Darling Riverine Plains </w:t>
            </w:r>
          </w:p>
        </w:tc>
        <w:tc>
          <w:tcPr>
            <w:tcW w:w="2500" w:type="pct"/>
          </w:tcPr>
          <w:p w14:paraId="145AF8F7" w14:textId="77777777" w:rsidR="00E62088" w:rsidRPr="00B35513" w:rsidRDefault="00E62088" w:rsidP="00E62088">
            <w:pPr>
              <w:pStyle w:val="ListParagraph"/>
              <w:numPr>
                <w:ilvl w:val="0"/>
                <w:numId w:val="2"/>
              </w:numPr>
            </w:pPr>
            <w:r w:rsidRPr="00B35513">
              <w:t>Great Darling Anabranch</w:t>
            </w:r>
          </w:p>
        </w:tc>
      </w:tr>
      <w:tr w:rsidR="00E62088" w14:paraId="52DB5131" w14:textId="77777777" w:rsidTr="00917EB5">
        <w:trPr>
          <w:trHeight w:val="454"/>
        </w:trPr>
        <w:tc>
          <w:tcPr>
            <w:tcW w:w="2500" w:type="pct"/>
          </w:tcPr>
          <w:p w14:paraId="0985596C" w14:textId="77777777" w:rsidR="00E62088" w:rsidRPr="00B35513" w:rsidRDefault="00E62088" w:rsidP="00917EB5">
            <w:r w:rsidRPr="00B35513">
              <w:t xml:space="preserve">Flinders Lofty Block </w:t>
            </w:r>
          </w:p>
        </w:tc>
        <w:tc>
          <w:tcPr>
            <w:tcW w:w="2500" w:type="pct"/>
          </w:tcPr>
          <w:p w14:paraId="5BC43370" w14:textId="77777777" w:rsidR="00E62088" w:rsidRPr="00B35513" w:rsidRDefault="00E62088" w:rsidP="00E62088">
            <w:pPr>
              <w:pStyle w:val="ListParagraph"/>
              <w:numPr>
                <w:ilvl w:val="0"/>
                <w:numId w:val="2"/>
              </w:numPr>
            </w:pPr>
            <w:r w:rsidRPr="00B35513">
              <w:t>Mount Lofty Ranges</w:t>
            </w:r>
          </w:p>
          <w:p w14:paraId="10F645AA" w14:textId="77777777" w:rsidR="00E62088" w:rsidRPr="00B35513" w:rsidRDefault="00E62088" w:rsidP="00E62088">
            <w:pPr>
              <w:pStyle w:val="ListParagraph"/>
              <w:numPr>
                <w:ilvl w:val="0"/>
                <w:numId w:val="2"/>
              </w:numPr>
            </w:pPr>
            <w:r w:rsidRPr="00B35513">
              <w:t>Broughton</w:t>
            </w:r>
          </w:p>
        </w:tc>
      </w:tr>
    </w:tbl>
    <w:p w14:paraId="2889FEE7" w14:textId="68D6FB05" w:rsidR="002D2927" w:rsidRDefault="002D2927">
      <w:pPr>
        <w:rPr>
          <w:b/>
          <w:bCs/>
          <w:sz w:val="24"/>
          <w:szCs w:val="24"/>
          <w:lang w:val="en-US"/>
        </w:rPr>
      </w:pPr>
      <w:r>
        <w:rPr>
          <w:b/>
          <w:bCs/>
          <w:sz w:val="24"/>
          <w:szCs w:val="24"/>
          <w:lang w:val="en-US"/>
        </w:rPr>
        <w:t xml:space="preserve"> </w:t>
      </w:r>
    </w:p>
    <w:p w14:paraId="1676724C" w14:textId="77777777" w:rsidR="00E62088" w:rsidRDefault="00E62088">
      <w:pPr>
        <w:rPr>
          <w:b/>
          <w:bCs/>
          <w:sz w:val="24"/>
          <w:szCs w:val="24"/>
          <w:lang w:val="en-US"/>
        </w:rPr>
        <w:sectPr w:rsidR="00E62088" w:rsidSect="00332827">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418" w:header="567" w:footer="567" w:gutter="0"/>
          <w:cols w:space="708"/>
          <w:docGrid w:linePitch="360"/>
        </w:sectPr>
      </w:pPr>
    </w:p>
    <w:p w14:paraId="4A2E87EA" w14:textId="01C65282" w:rsidR="00E62088" w:rsidRPr="00A17FE3" w:rsidRDefault="00A17FE3" w:rsidP="00A17FE3">
      <w:pPr>
        <w:pStyle w:val="Caption"/>
        <w:rPr>
          <w:b/>
          <w:bCs/>
          <w:i w:val="0"/>
          <w:iCs w:val="0"/>
          <w:color w:val="auto"/>
          <w:sz w:val="22"/>
          <w:szCs w:val="22"/>
          <w:lang w:val="en-US"/>
        </w:rPr>
      </w:pPr>
      <w:bookmarkStart w:id="1" w:name="_Toc175582011"/>
      <w:r w:rsidRPr="00A17FE3">
        <w:rPr>
          <w:b/>
          <w:bCs/>
          <w:i w:val="0"/>
          <w:iCs w:val="0"/>
          <w:color w:val="auto"/>
          <w:sz w:val="22"/>
          <w:szCs w:val="22"/>
        </w:rPr>
        <w:lastRenderedPageBreak/>
        <w:t>Table A</w:t>
      </w:r>
      <w:r w:rsidRPr="00A17FE3">
        <w:rPr>
          <w:b/>
          <w:bCs/>
          <w:i w:val="0"/>
          <w:iCs w:val="0"/>
          <w:color w:val="auto"/>
          <w:sz w:val="22"/>
          <w:szCs w:val="22"/>
        </w:rPr>
        <w:fldChar w:fldCharType="begin"/>
      </w:r>
      <w:r w:rsidRPr="00A17FE3">
        <w:rPr>
          <w:b/>
          <w:bCs/>
          <w:i w:val="0"/>
          <w:iCs w:val="0"/>
          <w:color w:val="auto"/>
          <w:sz w:val="22"/>
          <w:szCs w:val="22"/>
        </w:rPr>
        <w:instrText xml:space="preserve"> SEQ Table_A \* ARABIC </w:instrText>
      </w:r>
      <w:r w:rsidRPr="00A17FE3">
        <w:rPr>
          <w:b/>
          <w:bCs/>
          <w:i w:val="0"/>
          <w:iCs w:val="0"/>
          <w:color w:val="auto"/>
          <w:sz w:val="22"/>
          <w:szCs w:val="22"/>
        </w:rPr>
        <w:fldChar w:fldCharType="separate"/>
      </w:r>
      <w:r w:rsidRPr="00A17FE3">
        <w:rPr>
          <w:b/>
          <w:bCs/>
          <w:i w:val="0"/>
          <w:iCs w:val="0"/>
          <w:noProof/>
          <w:color w:val="auto"/>
          <w:sz w:val="22"/>
          <w:szCs w:val="22"/>
        </w:rPr>
        <w:t>2</w:t>
      </w:r>
      <w:r w:rsidRPr="00A17FE3">
        <w:rPr>
          <w:b/>
          <w:bCs/>
          <w:i w:val="0"/>
          <w:iCs w:val="0"/>
          <w:color w:val="auto"/>
          <w:sz w:val="22"/>
          <w:szCs w:val="22"/>
        </w:rPr>
        <w:fldChar w:fldCharType="end"/>
      </w:r>
      <w:r w:rsidR="00E62088" w:rsidRPr="00A17FE3">
        <w:rPr>
          <w:b/>
          <w:bCs/>
          <w:i w:val="0"/>
          <w:iCs w:val="0"/>
          <w:color w:val="auto"/>
          <w:sz w:val="22"/>
          <w:szCs w:val="22"/>
          <w:lang w:val="en-US"/>
        </w:rPr>
        <w:t>: Indicative list of streams in the Eastern Mount Lofty component of the RMDS ecological community.</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8"/>
        <w:gridCol w:w="2292"/>
        <w:gridCol w:w="3040"/>
        <w:gridCol w:w="1657"/>
      </w:tblGrid>
      <w:tr w:rsidR="00E62088" w:rsidRPr="00D94782" w14:paraId="0AC5F462" w14:textId="77777777" w:rsidTr="0025209C">
        <w:tc>
          <w:tcPr>
            <w:tcW w:w="1167" w:type="pct"/>
            <w:shd w:val="clear" w:color="auto" w:fill="D9D9D9" w:themeFill="background1" w:themeFillShade="D9"/>
            <w:tcMar>
              <w:top w:w="0" w:type="dxa"/>
              <w:left w:w="108" w:type="dxa"/>
              <w:bottom w:w="0" w:type="dxa"/>
              <w:right w:w="108" w:type="dxa"/>
            </w:tcMar>
            <w:hideMark/>
          </w:tcPr>
          <w:p w14:paraId="76210B20" w14:textId="77777777" w:rsidR="00E62088" w:rsidRPr="00D94782" w:rsidRDefault="00E62088" w:rsidP="00917EB5">
            <w:pPr>
              <w:pStyle w:val="tableheadertext"/>
            </w:pPr>
            <w:r w:rsidRPr="00D94782">
              <w:t>Water body#</w:t>
            </w:r>
          </w:p>
        </w:tc>
        <w:tc>
          <w:tcPr>
            <w:tcW w:w="1257" w:type="pct"/>
            <w:shd w:val="clear" w:color="auto" w:fill="D9D9D9" w:themeFill="background1" w:themeFillShade="D9"/>
            <w:tcMar>
              <w:top w:w="0" w:type="dxa"/>
              <w:left w:w="108" w:type="dxa"/>
              <w:bottom w:w="0" w:type="dxa"/>
              <w:right w:w="108" w:type="dxa"/>
            </w:tcMar>
            <w:hideMark/>
          </w:tcPr>
          <w:p w14:paraId="6CB4B2C6" w14:textId="77777777" w:rsidR="00E62088" w:rsidRPr="00D94782" w:rsidRDefault="00E62088" w:rsidP="00917EB5">
            <w:pPr>
              <w:pStyle w:val="tableheadertext"/>
            </w:pPr>
            <w:r w:rsidRPr="00D94782">
              <w:t>Prescribed Water Resources Area</w:t>
            </w:r>
          </w:p>
        </w:tc>
        <w:tc>
          <w:tcPr>
            <w:tcW w:w="1667" w:type="pct"/>
            <w:shd w:val="clear" w:color="auto" w:fill="D9D9D9" w:themeFill="background1" w:themeFillShade="D9"/>
            <w:tcMar>
              <w:top w:w="0" w:type="dxa"/>
              <w:left w:w="108" w:type="dxa"/>
              <w:bottom w:w="0" w:type="dxa"/>
              <w:right w:w="108" w:type="dxa"/>
            </w:tcMar>
            <w:hideMark/>
          </w:tcPr>
          <w:p w14:paraId="6B3B4259" w14:textId="77777777" w:rsidR="00E62088" w:rsidRPr="00D94782" w:rsidRDefault="00E62088" w:rsidP="00917EB5">
            <w:pPr>
              <w:pStyle w:val="tableheadertext"/>
            </w:pPr>
            <w:r>
              <w:t>Location and Connection to Ecological Community</w:t>
            </w:r>
          </w:p>
        </w:tc>
        <w:tc>
          <w:tcPr>
            <w:tcW w:w="909" w:type="pct"/>
            <w:shd w:val="clear" w:color="auto" w:fill="D9D9D9" w:themeFill="background1" w:themeFillShade="D9"/>
            <w:tcMar>
              <w:top w:w="0" w:type="dxa"/>
              <w:left w:w="108" w:type="dxa"/>
              <w:bottom w:w="0" w:type="dxa"/>
              <w:right w:w="108" w:type="dxa"/>
            </w:tcMar>
            <w:hideMark/>
          </w:tcPr>
          <w:p w14:paraId="5B6D4A3D" w14:textId="77777777" w:rsidR="00E62088" w:rsidRPr="00D94782" w:rsidRDefault="00E62088" w:rsidP="00917EB5">
            <w:pPr>
              <w:pStyle w:val="tableheadertext"/>
            </w:pPr>
            <w:r w:rsidRPr="00D94782">
              <w:t>Water</w:t>
            </w:r>
            <w:r>
              <w:t>*</w:t>
            </w:r>
          </w:p>
        </w:tc>
      </w:tr>
      <w:tr w:rsidR="00E62088" w:rsidRPr="00356137" w14:paraId="53B36B8E" w14:textId="77777777" w:rsidTr="0025209C">
        <w:tc>
          <w:tcPr>
            <w:tcW w:w="1167" w:type="pct"/>
            <w:tcMar>
              <w:top w:w="0" w:type="dxa"/>
              <w:left w:w="108" w:type="dxa"/>
              <w:bottom w:w="0" w:type="dxa"/>
              <w:right w:w="108" w:type="dxa"/>
            </w:tcMar>
            <w:hideMark/>
          </w:tcPr>
          <w:p w14:paraId="673D0E7E" w14:textId="77777777" w:rsidR="00E62088" w:rsidRPr="00356137" w:rsidRDefault="00E62088" w:rsidP="00917EB5">
            <w:pPr>
              <w:pStyle w:val="tabletext"/>
              <w:spacing w:after="60"/>
            </w:pPr>
            <w:r w:rsidRPr="00356137">
              <w:t>Deep Creek</w:t>
            </w:r>
          </w:p>
        </w:tc>
        <w:tc>
          <w:tcPr>
            <w:tcW w:w="1257" w:type="pct"/>
            <w:tcMar>
              <w:top w:w="0" w:type="dxa"/>
              <w:left w:w="108" w:type="dxa"/>
              <w:bottom w:w="0" w:type="dxa"/>
              <w:right w:w="108" w:type="dxa"/>
            </w:tcMar>
            <w:hideMark/>
          </w:tcPr>
          <w:p w14:paraId="2C61EF23"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441FD2C1" w14:textId="77777777" w:rsidR="00E62088" w:rsidRPr="00356137" w:rsidRDefault="00E62088" w:rsidP="00917EB5">
            <w:pPr>
              <w:pStyle w:val="tabletext"/>
              <w:spacing w:after="60"/>
            </w:pPr>
            <w:r w:rsidRPr="00356137">
              <w:t xml:space="preserve">Outside of River Murray EC but in </w:t>
            </w:r>
            <w:proofErr w:type="spellStart"/>
            <w:r w:rsidRPr="00356137">
              <w:t>Fleurieu</w:t>
            </w:r>
            <w:proofErr w:type="spellEnd"/>
            <w:r w:rsidRPr="00356137">
              <w:t xml:space="preserve"> Peninsula EC; enters ocean</w:t>
            </w:r>
          </w:p>
        </w:tc>
        <w:tc>
          <w:tcPr>
            <w:tcW w:w="909" w:type="pct"/>
            <w:tcMar>
              <w:top w:w="0" w:type="dxa"/>
              <w:left w:w="108" w:type="dxa"/>
              <w:bottom w:w="0" w:type="dxa"/>
              <w:right w:w="108" w:type="dxa"/>
            </w:tcMar>
            <w:hideMark/>
          </w:tcPr>
          <w:p w14:paraId="13E50311" w14:textId="77777777" w:rsidR="00E62088" w:rsidRPr="00356137" w:rsidRDefault="00E62088" w:rsidP="00917EB5">
            <w:pPr>
              <w:pStyle w:val="tabletext"/>
              <w:spacing w:after="60"/>
            </w:pPr>
            <w:r w:rsidRPr="00356137">
              <w:t>fresh</w:t>
            </w:r>
          </w:p>
        </w:tc>
      </w:tr>
      <w:tr w:rsidR="00E62088" w:rsidRPr="00356137" w14:paraId="41FABCA8" w14:textId="77777777" w:rsidTr="0025209C">
        <w:tc>
          <w:tcPr>
            <w:tcW w:w="1167" w:type="pct"/>
            <w:tcMar>
              <w:top w:w="0" w:type="dxa"/>
              <w:left w:w="108" w:type="dxa"/>
              <w:bottom w:w="0" w:type="dxa"/>
              <w:right w:w="108" w:type="dxa"/>
            </w:tcMar>
            <w:hideMark/>
          </w:tcPr>
          <w:p w14:paraId="25321243" w14:textId="77777777" w:rsidR="00E62088" w:rsidRPr="00356137" w:rsidRDefault="00E62088" w:rsidP="00917EB5">
            <w:pPr>
              <w:pStyle w:val="tabletext"/>
              <w:spacing w:after="60"/>
            </w:pPr>
            <w:r w:rsidRPr="00356137">
              <w:t>Currency Creek</w:t>
            </w:r>
          </w:p>
        </w:tc>
        <w:tc>
          <w:tcPr>
            <w:tcW w:w="1257" w:type="pct"/>
            <w:tcMar>
              <w:top w:w="0" w:type="dxa"/>
              <w:left w:w="108" w:type="dxa"/>
              <w:bottom w:w="0" w:type="dxa"/>
              <w:right w:w="108" w:type="dxa"/>
            </w:tcMar>
            <w:hideMark/>
          </w:tcPr>
          <w:p w14:paraId="0CF3487E"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6C30CD6E" w14:textId="77777777" w:rsidR="00E62088" w:rsidRPr="00356137" w:rsidRDefault="00E62088" w:rsidP="00917EB5">
            <w:pPr>
              <w:pStyle w:val="tabletext"/>
              <w:spacing w:after="60"/>
            </w:pPr>
            <w:r w:rsidRPr="00356137">
              <w:t>Enters Lake Alexandrina</w:t>
            </w:r>
          </w:p>
        </w:tc>
        <w:tc>
          <w:tcPr>
            <w:tcW w:w="909" w:type="pct"/>
            <w:tcMar>
              <w:top w:w="0" w:type="dxa"/>
              <w:left w:w="108" w:type="dxa"/>
              <w:bottom w:w="0" w:type="dxa"/>
              <w:right w:w="108" w:type="dxa"/>
            </w:tcMar>
            <w:hideMark/>
          </w:tcPr>
          <w:p w14:paraId="2745F5FD" w14:textId="77777777" w:rsidR="00E62088" w:rsidRPr="00356137" w:rsidRDefault="00E62088" w:rsidP="00917EB5">
            <w:pPr>
              <w:pStyle w:val="tabletext"/>
              <w:spacing w:after="60"/>
            </w:pPr>
            <w:r w:rsidRPr="00356137">
              <w:t>fresh</w:t>
            </w:r>
          </w:p>
        </w:tc>
      </w:tr>
      <w:tr w:rsidR="00E62088" w:rsidRPr="00356137" w14:paraId="0A5CE0DD" w14:textId="77777777" w:rsidTr="0025209C">
        <w:tc>
          <w:tcPr>
            <w:tcW w:w="1167" w:type="pct"/>
            <w:tcMar>
              <w:top w:w="0" w:type="dxa"/>
              <w:left w:w="108" w:type="dxa"/>
              <w:bottom w:w="0" w:type="dxa"/>
              <w:right w:w="108" w:type="dxa"/>
            </w:tcMar>
            <w:hideMark/>
          </w:tcPr>
          <w:p w14:paraId="4B245964" w14:textId="77777777" w:rsidR="00E62088" w:rsidRPr="00356137" w:rsidRDefault="00E62088" w:rsidP="00917EB5">
            <w:pPr>
              <w:pStyle w:val="tabletext"/>
              <w:spacing w:after="60"/>
            </w:pPr>
            <w:proofErr w:type="spellStart"/>
            <w:r w:rsidRPr="00356137">
              <w:t>Tookayerta</w:t>
            </w:r>
            <w:proofErr w:type="spellEnd"/>
            <w:r w:rsidRPr="00356137">
              <w:t xml:space="preserve"> Creek</w:t>
            </w:r>
          </w:p>
        </w:tc>
        <w:tc>
          <w:tcPr>
            <w:tcW w:w="1257" w:type="pct"/>
            <w:tcMar>
              <w:top w:w="0" w:type="dxa"/>
              <w:left w:w="108" w:type="dxa"/>
              <w:bottom w:w="0" w:type="dxa"/>
              <w:right w:w="108" w:type="dxa"/>
            </w:tcMar>
            <w:hideMark/>
          </w:tcPr>
          <w:p w14:paraId="4C861B6F"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4FD73D73" w14:textId="77777777" w:rsidR="00E62088" w:rsidRPr="00356137" w:rsidRDefault="00E62088" w:rsidP="00917EB5">
            <w:pPr>
              <w:pStyle w:val="tabletext"/>
              <w:spacing w:after="60"/>
            </w:pPr>
            <w:r w:rsidRPr="00356137">
              <w:t>Joins Finniss River</w:t>
            </w:r>
          </w:p>
        </w:tc>
        <w:tc>
          <w:tcPr>
            <w:tcW w:w="909" w:type="pct"/>
            <w:tcMar>
              <w:top w:w="0" w:type="dxa"/>
              <w:left w:w="108" w:type="dxa"/>
              <w:bottom w:w="0" w:type="dxa"/>
              <w:right w:w="108" w:type="dxa"/>
            </w:tcMar>
            <w:hideMark/>
          </w:tcPr>
          <w:p w14:paraId="0F5D5399" w14:textId="77777777" w:rsidR="00E62088" w:rsidRPr="00356137" w:rsidRDefault="00E62088" w:rsidP="00917EB5">
            <w:pPr>
              <w:pStyle w:val="tabletext"/>
              <w:spacing w:after="60"/>
            </w:pPr>
            <w:r w:rsidRPr="00356137">
              <w:t>fresh</w:t>
            </w:r>
          </w:p>
        </w:tc>
      </w:tr>
      <w:tr w:rsidR="00E62088" w:rsidRPr="00356137" w14:paraId="7D96B0EB" w14:textId="77777777" w:rsidTr="0025209C">
        <w:tc>
          <w:tcPr>
            <w:tcW w:w="1167" w:type="pct"/>
            <w:tcMar>
              <w:top w:w="0" w:type="dxa"/>
              <w:left w:w="108" w:type="dxa"/>
              <w:bottom w:w="0" w:type="dxa"/>
              <w:right w:w="108" w:type="dxa"/>
            </w:tcMar>
            <w:hideMark/>
          </w:tcPr>
          <w:p w14:paraId="282B2E51" w14:textId="77777777" w:rsidR="00E62088" w:rsidRPr="00356137" w:rsidRDefault="00E62088" w:rsidP="00917EB5">
            <w:pPr>
              <w:pStyle w:val="tabletext"/>
              <w:spacing w:after="60"/>
            </w:pPr>
            <w:r w:rsidRPr="00356137">
              <w:t>Finniss River</w:t>
            </w:r>
          </w:p>
        </w:tc>
        <w:tc>
          <w:tcPr>
            <w:tcW w:w="1257" w:type="pct"/>
            <w:tcMar>
              <w:top w:w="0" w:type="dxa"/>
              <w:left w:w="108" w:type="dxa"/>
              <w:bottom w:w="0" w:type="dxa"/>
              <w:right w:w="108" w:type="dxa"/>
            </w:tcMar>
            <w:hideMark/>
          </w:tcPr>
          <w:p w14:paraId="1B9C9D77"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62518F02" w14:textId="77777777" w:rsidR="00E62088" w:rsidRPr="00356137" w:rsidRDefault="00E62088" w:rsidP="00917EB5">
            <w:pPr>
              <w:pStyle w:val="tabletext"/>
              <w:spacing w:after="60"/>
            </w:pPr>
            <w:r w:rsidRPr="00356137">
              <w:t>Enters Lake Alexandrina</w:t>
            </w:r>
          </w:p>
        </w:tc>
        <w:tc>
          <w:tcPr>
            <w:tcW w:w="909" w:type="pct"/>
            <w:tcMar>
              <w:top w:w="0" w:type="dxa"/>
              <w:left w:w="108" w:type="dxa"/>
              <w:bottom w:w="0" w:type="dxa"/>
              <w:right w:w="108" w:type="dxa"/>
            </w:tcMar>
            <w:hideMark/>
          </w:tcPr>
          <w:p w14:paraId="6DE82314" w14:textId="77777777" w:rsidR="00E62088" w:rsidRPr="00356137" w:rsidRDefault="00E62088" w:rsidP="00917EB5">
            <w:pPr>
              <w:pStyle w:val="tabletext"/>
              <w:spacing w:after="60"/>
            </w:pPr>
            <w:r w:rsidRPr="00356137">
              <w:t>fresh</w:t>
            </w:r>
          </w:p>
        </w:tc>
      </w:tr>
      <w:tr w:rsidR="00E62088" w:rsidRPr="00356137" w14:paraId="69D0D297" w14:textId="77777777" w:rsidTr="0025209C">
        <w:tc>
          <w:tcPr>
            <w:tcW w:w="1167" w:type="pct"/>
            <w:tcMar>
              <w:top w:w="0" w:type="dxa"/>
              <w:left w:w="108" w:type="dxa"/>
              <w:bottom w:w="0" w:type="dxa"/>
              <w:right w:w="108" w:type="dxa"/>
            </w:tcMar>
            <w:hideMark/>
          </w:tcPr>
          <w:p w14:paraId="190E34EA" w14:textId="77777777" w:rsidR="00E62088" w:rsidRPr="00356137" w:rsidRDefault="00E62088" w:rsidP="00917EB5">
            <w:pPr>
              <w:pStyle w:val="tabletext"/>
              <w:spacing w:after="60"/>
            </w:pPr>
            <w:r w:rsidRPr="00356137">
              <w:t>Angas River</w:t>
            </w:r>
          </w:p>
        </w:tc>
        <w:tc>
          <w:tcPr>
            <w:tcW w:w="1257" w:type="pct"/>
            <w:tcMar>
              <w:top w:w="0" w:type="dxa"/>
              <w:left w:w="108" w:type="dxa"/>
              <w:bottom w:w="0" w:type="dxa"/>
              <w:right w:w="108" w:type="dxa"/>
            </w:tcMar>
            <w:hideMark/>
          </w:tcPr>
          <w:p w14:paraId="5110AD21"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07CEA6B4" w14:textId="77777777" w:rsidR="00E62088" w:rsidRPr="00356137" w:rsidRDefault="00E62088" w:rsidP="00917EB5">
            <w:pPr>
              <w:pStyle w:val="tabletext"/>
              <w:spacing w:after="60"/>
            </w:pPr>
            <w:r w:rsidRPr="00356137">
              <w:t>Enters Lake Alexandrina</w:t>
            </w:r>
          </w:p>
        </w:tc>
        <w:tc>
          <w:tcPr>
            <w:tcW w:w="909" w:type="pct"/>
            <w:tcMar>
              <w:top w:w="0" w:type="dxa"/>
              <w:left w:w="108" w:type="dxa"/>
              <w:bottom w:w="0" w:type="dxa"/>
              <w:right w:w="108" w:type="dxa"/>
            </w:tcMar>
            <w:hideMark/>
          </w:tcPr>
          <w:p w14:paraId="1DDE0775" w14:textId="77777777" w:rsidR="00E62088" w:rsidRPr="00356137" w:rsidRDefault="00E62088" w:rsidP="00917EB5">
            <w:pPr>
              <w:pStyle w:val="tabletext"/>
              <w:spacing w:after="60"/>
            </w:pPr>
            <w:r w:rsidRPr="00356137">
              <w:t>fresh</w:t>
            </w:r>
          </w:p>
        </w:tc>
      </w:tr>
      <w:tr w:rsidR="00E62088" w:rsidRPr="00356137" w14:paraId="754901DF" w14:textId="77777777" w:rsidTr="0025209C">
        <w:tc>
          <w:tcPr>
            <w:tcW w:w="1167" w:type="pct"/>
            <w:tcMar>
              <w:top w:w="0" w:type="dxa"/>
              <w:left w:w="108" w:type="dxa"/>
              <w:bottom w:w="0" w:type="dxa"/>
              <w:right w:w="108" w:type="dxa"/>
            </w:tcMar>
            <w:hideMark/>
          </w:tcPr>
          <w:p w14:paraId="0B2BE8D0" w14:textId="77777777" w:rsidR="00E62088" w:rsidRPr="00356137" w:rsidRDefault="00E62088" w:rsidP="00917EB5">
            <w:pPr>
              <w:pStyle w:val="tabletext"/>
              <w:spacing w:after="60"/>
            </w:pPr>
            <w:r w:rsidRPr="00356137">
              <w:t>Bremer River</w:t>
            </w:r>
          </w:p>
        </w:tc>
        <w:tc>
          <w:tcPr>
            <w:tcW w:w="1257" w:type="pct"/>
            <w:tcMar>
              <w:top w:w="0" w:type="dxa"/>
              <w:left w:w="108" w:type="dxa"/>
              <w:bottom w:w="0" w:type="dxa"/>
              <w:right w:w="108" w:type="dxa"/>
            </w:tcMar>
            <w:hideMark/>
          </w:tcPr>
          <w:p w14:paraId="2E8F3401"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46CAC5EE" w14:textId="77777777" w:rsidR="00E62088" w:rsidRPr="00356137" w:rsidRDefault="00E62088" w:rsidP="00917EB5">
            <w:pPr>
              <w:pStyle w:val="tabletext"/>
              <w:spacing w:after="60"/>
            </w:pPr>
            <w:r w:rsidRPr="00356137">
              <w:t>Enters Lake Alexandrina</w:t>
            </w:r>
          </w:p>
        </w:tc>
        <w:tc>
          <w:tcPr>
            <w:tcW w:w="909" w:type="pct"/>
            <w:tcMar>
              <w:top w:w="0" w:type="dxa"/>
              <w:left w:w="108" w:type="dxa"/>
              <w:bottom w:w="0" w:type="dxa"/>
              <w:right w:w="108" w:type="dxa"/>
            </w:tcMar>
            <w:hideMark/>
          </w:tcPr>
          <w:p w14:paraId="6C1824CF" w14:textId="77777777" w:rsidR="00E62088" w:rsidRPr="00356137" w:rsidRDefault="00E62088" w:rsidP="00917EB5">
            <w:pPr>
              <w:pStyle w:val="tabletext"/>
              <w:spacing w:after="60"/>
            </w:pPr>
            <w:r w:rsidRPr="00356137">
              <w:t>fresh</w:t>
            </w:r>
          </w:p>
        </w:tc>
      </w:tr>
      <w:tr w:rsidR="00E62088" w:rsidRPr="00356137" w14:paraId="4831344F" w14:textId="77777777" w:rsidTr="0025209C">
        <w:tc>
          <w:tcPr>
            <w:tcW w:w="1167" w:type="pct"/>
            <w:tcMar>
              <w:top w:w="0" w:type="dxa"/>
              <w:left w:w="108" w:type="dxa"/>
              <w:bottom w:w="0" w:type="dxa"/>
              <w:right w:w="108" w:type="dxa"/>
            </w:tcMar>
            <w:hideMark/>
          </w:tcPr>
          <w:p w14:paraId="0CD9BEC7" w14:textId="77777777" w:rsidR="00E62088" w:rsidRPr="00356137" w:rsidRDefault="00E62088" w:rsidP="00917EB5">
            <w:pPr>
              <w:pStyle w:val="tabletext"/>
              <w:spacing w:after="60"/>
            </w:pPr>
            <w:r w:rsidRPr="00356137">
              <w:t>Mosquito Creek</w:t>
            </w:r>
          </w:p>
        </w:tc>
        <w:tc>
          <w:tcPr>
            <w:tcW w:w="1257" w:type="pct"/>
            <w:tcMar>
              <w:top w:w="0" w:type="dxa"/>
              <w:left w:w="108" w:type="dxa"/>
              <w:bottom w:w="0" w:type="dxa"/>
              <w:right w:w="108" w:type="dxa"/>
            </w:tcMar>
            <w:hideMark/>
          </w:tcPr>
          <w:p w14:paraId="18788806"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63071CB4" w14:textId="77777777" w:rsidR="00E62088" w:rsidRPr="00356137" w:rsidRDefault="00E62088" w:rsidP="00917EB5">
            <w:pPr>
              <w:pStyle w:val="tabletext"/>
              <w:spacing w:after="60"/>
              <w:rPr>
                <w:lang w:val="it-IT"/>
              </w:rPr>
            </w:pPr>
            <w:r w:rsidRPr="00356137">
              <w:rPr>
                <w:lang w:val="it-IT"/>
              </w:rPr>
              <w:t>Enters Lake Alexandrina (via Bremer)</w:t>
            </w:r>
          </w:p>
        </w:tc>
        <w:tc>
          <w:tcPr>
            <w:tcW w:w="909" w:type="pct"/>
            <w:tcMar>
              <w:top w:w="0" w:type="dxa"/>
              <w:left w:w="108" w:type="dxa"/>
              <w:bottom w:w="0" w:type="dxa"/>
              <w:right w:w="108" w:type="dxa"/>
            </w:tcMar>
            <w:hideMark/>
          </w:tcPr>
          <w:p w14:paraId="22E50D05" w14:textId="77777777" w:rsidR="00E62088" w:rsidRPr="00356137" w:rsidRDefault="00E62088" w:rsidP="00917EB5">
            <w:pPr>
              <w:pStyle w:val="tabletext"/>
              <w:spacing w:after="60"/>
            </w:pPr>
            <w:r w:rsidRPr="00356137">
              <w:t>fresh</w:t>
            </w:r>
          </w:p>
        </w:tc>
      </w:tr>
      <w:tr w:rsidR="00E62088" w:rsidRPr="00356137" w14:paraId="3823E14D" w14:textId="77777777" w:rsidTr="0025209C">
        <w:tc>
          <w:tcPr>
            <w:tcW w:w="1167" w:type="pct"/>
            <w:tcMar>
              <w:top w:w="0" w:type="dxa"/>
              <w:left w:w="108" w:type="dxa"/>
              <w:bottom w:w="0" w:type="dxa"/>
              <w:right w:w="108" w:type="dxa"/>
            </w:tcMar>
            <w:hideMark/>
          </w:tcPr>
          <w:p w14:paraId="22B09D15" w14:textId="77777777" w:rsidR="00E62088" w:rsidRPr="00356137" w:rsidRDefault="00E62088" w:rsidP="00917EB5">
            <w:pPr>
              <w:pStyle w:val="tabletext"/>
              <w:spacing w:after="60"/>
            </w:pPr>
            <w:r w:rsidRPr="00356137">
              <w:t xml:space="preserve">Rocky Gully Creek </w:t>
            </w:r>
          </w:p>
        </w:tc>
        <w:tc>
          <w:tcPr>
            <w:tcW w:w="1257" w:type="pct"/>
            <w:tcMar>
              <w:top w:w="0" w:type="dxa"/>
              <w:left w:w="108" w:type="dxa"/>
              <w:bottom w:w="0" w:type="dxa"/>
              <w:right w:w="108" w:type="dxa"/>
            </w:tcMar>
            <w:hideMark/>
          </w:tcPr>
          <w:p w14:paraId="6C86F50F"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107436C4" w14:textId="77777777" w:rsidR="00E62088" w:rsidRPr="00356137" w:rsidRDefault="00E62088" w:rsidP="00917EB5">
            <w:pPr>
              <w:pStyle w:val="tabletext"/>
              <w:spacing w:after="60"/>
            </w:pPr>
            <w:r w:rsidRPr="00356137">
              <w:t>Enters River Murray (near Murray Bridge)</w:t>
            </w:r>
          </w:p>
        </w:tc>
        <w:tc>
          <w:tcPr>
            <w:tcW w:w="909" w:type="pct"/>
            <w:tcMar>
              <w:top w:w="0" w:type="dxa"/>
              <w:left w:w="108" w:type="dxa"/>
              <w:bottom w:w="0" w:type="dxa"/>
              <w:right w:w="108" w:type="dxa"/>
            </w:tcMar>
            <w:hideMark/>
          </w:tcPr>
          <w:p w14:paraId="5565A97C" w14:textId="77777777" w:rsidR="00E62088" w:rsidRPr="00356137" w:rsidRDefault="00E62088" w:rsidP="00917EB5">
            <w:pPr>
              <w:pStyle w:val="tabletext"/>
              <w:spacing w:after="60"/>
            </w:pPr>
            <w:r w:rsidRPr="00356137">
              <w:t>fresh</w:t>
            </w:r>
          </w:p>
        </w:tc>
      </w:tr>
      <w:tr w:rsidR="00E62088" w:rsidRPr="00356137" w14:paraId="6CEF7A48" w14:textId="77777777" w:rsidTr="0025209C">
        <w:tc>
          <w:tcPr>
            <w:tcW w:w="1167" w:type="pct"/>
            <w:tcMar>
              <w:top w:w="0" w:type="dxa"/>
              <w:left w:w="108" w:type="dxa"/>
              <w:bottom w:w="0" w:type="dxa"/>
              <w:right w:w="108" w:type="dxa"/>
            </w:tcMar>
            <w:hideMark/>
          </w:tcPr>
          <w:p w14:paraId="538705FD" w14:textId="77777777" w:rsidR="00E62088" w:rsidRPr="00356137" w:rsidRDefault="00E62088" w:rsidP="00917EB5">
            <w:pPr>
              <w:pStyle w:val="tabletext"/>
              <w:spacing w:after="60"/>
            </w:pPr>
            <w:proofErr w:type="spellStart"/>
            <w:r w:rsidRPr="00356137">
              <w:t>Preamimma</w:t>
            </w:r>
            <w:proofErr w:type="spellEnd"/>
            <w:r w:rsidRPr="00356137">
              <w:t xml:space="preserve"> Creek</w:t>
            </w:r>
          </w:p>
        </w:tc>
        <w:tc>
          <w:tcPr>
            <w:tcW w:w="1257" w:type="pct"/>
            <w:tcMar>
              <w:top w:w="0" w:type="dxa"/>
              <w:left w:w="108" w:type="dxa"/>
              <w:bottom w:w="0" w:type="dxa"/>
              <w:right w:w="108" w:type="dxa"/>
            </w:tcMar>
            <w:hideMark/>
          </w:tcPr>
          <w:p w14:paraId="7DFD8B88"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02DECB55" w14:textId="77777777" w:rsidR="00E62088" w:rsidRPr="00356137" w:rsidRDefault="00E62088" w:rsidP="00917EB5">
            <w:pPr>
              <w:pStyle w:val="tabletext"/>
              <w:spacing w:after="60"/>
            </w:pPr>
            <w:r w:rsidRPr="00356137">
              <w:t>Episodic; Enters River Murray channel (between Murray Bridge and Mannum)</w:t>
            </w:r>
          </w:p>
        </w:tc>
        <w:tc>
          <w:tcPr>
            <w:tcW w:w="909" w:type="pct"/>
            <w:tcMar>
              <w:top w:w="0" w:type="dxa"/>
              <w:left w:w="108" w:type="dxa"/>
              <w:bottom w:w="0" w:type="dxa"/>
              <w:right w:w="108" w:type="dxa"/>
            </w:tcMar>
            <w:hideMark/>
          </w:tcPr>
          <w:p w14:paraId="382B3726" w14:textId="64E72F1A" w:rsidR="00E62088" w:rsidRPr="00356137" w:rsidRDefault="00E62088" w:rsidP="00917EB5">
            <w:pPr>
              <w:pStyle w:val="tabletext"/>
              <w:spacing w:after="60"/>
            </w:pPr>
            <w:r>
              <w:t xml:space="preserve">slightly </w:t>
            </w:r>
            <w:r w:rsidRPr="00356137">
              <w:t>saline</w:t>
            </w:r>
          </w:p>
        </w:tc>
      </w:tr>
      <w:tr w:rsidR="00E62088" w:rsidRPr="00356137" w14:paraId="501BEE8D" w14:textId="77777777" w:rsidTr="0025209C">
        <w:tc>
          <w:tcPr>
            <w:tcW w:w="1167" w:type="pct"/>
            <w:tcMar>
              <w:top w:w="0" w:type="dxa"/>
              <w:left w:w="108" w:type="dxa"/>
              <w:bottom w:w="0" w:type="dxa"/>
              <w:right w:w="108" w:type="dxa"/>
            </w:tcMar>
            <w:hideMark/>
          </w:tcPr>
          <w:p w14:paraId="3A3305F5" w14:textId="77777777" w:rsidR="00E62088" w:rsidRPr="00356137" w:rsidRDefault="00E62088" w:rsidP="00917EB5">
            <w:pPr>
              <w:pStyle w:val="tabletext"/>
              <w:spacing w:after="60"/>
            </w:pPr>
            <w:r w:rsidRPr="00356137">
              <w:t>Salt Creek</w:t>
            </w:r>
          </w:p>
        </w:tc>
        <w:tc>
          <w:tcPr>
            <w:tcW w:w="1257" w:type="pct"/>
            <w:tcMar>
              <w:top w:w="0" w:type="dxa"/>
              <w:left w:w="108" w:type="dxa"/>
              <w:bottom w:w="0" w:type="dxa"/>
              <w:right w:w="108" w:type="dxa"/>
            </w:tcMar>
            <w:hideMark/>
          </w:tcPr>
          <w:p w14:paraId="52784DC3"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6C4C0FCC" w14:textId="77777777" w:rsidR="00E62088" w:rsidRPr="00356137" w:rsidRDefault="00E62088" w:rsidP="00917EB5">
            <w:pPr>
              <w:pStyle w:val="tabletext"/>
              <w:spacing w:after="60"/>
            </w:pPr>
            <w:r w:rsidRPr="00356137">
              <w:t>Episodic; would rarely flow into Murray</w:t>
            </w:r>
          </w:p>
        </w:tc>
        <w:tc>
          <w:tcPr>
            <w:tcW w:w="909" w:type="pct"/>
            <w:tcMar>
              <w:top w:w="0" w:type="dxa"/>
              <w:left w:w="108" w:type="dxa"/>
              <w:bottom w:w="0" w:type="dxa"/>
              <w:right w:w="108" w:type="dxa"/>
            </w:tcMar>
            <w:hideMark/>
          </w:tcPr>
          <w:p w14:paraId="3D06FCC5" w14:textId="46DC9F52" w:rsidR="00E62088" w:rsidRPr="00356137" w:rsidRDefault="00E62088" w:rsidP="00917EB5">
            <w:pPr>
              <w:pStyle w:val="tabletext"/>
              <w:spacing w:after="60"/>
            </w:pPr>
            <w:r>
              <w:t xml:space="preserve">slightly </w:t>
            </w:r>
            <w:r w:rsidRPr="00356137">
              <w:t>saline</w:t>
            </w:r>
          </w:p>
        </w:tc>
      </w:tr>
      <w:tr w:rsidR="00E62088" w:rsidRPr="00356137" w14:paraId="518C3E5B" w14:textId="77777777" w:rsidTr="0025209C">
        <w:tc>
          <w:tcPr>
            <w:tcW w:w="1167" w:type="pct"/>
            <w:tcMar>
              <w:top w:w="0" w:type="dxa"/>
              <w:left w:w="108" w:type="dxa"/>
              <w:bottom w:w="0" w:type="dxa"/>
              <w:right w:w="108" w:type="dxa"/>
            </w:tcMar>
            <w:hideMark/>
          </w:tcPr>
          <w:p w14:paraId="5A9B8105" w14:textId="77777777" w:rsidR="00E62088" w:rsidRPr="00356137" w:rsidRDefault="00E62088" w:rsidP="00917EB5">
            <w:pPr>
              <w:pStyle w:val="tabletext"/>
              <w:spacing w:after="60"/>
            </w:pPr>
            <w:r w:rsidRPr="00356137">
              <w:t>Reedy Creek</w:t>
            </w:r>
          </w:p>
        </w:tc>
        <w:tc>
          <w:tcPr>
            <w:tcW w:w="1257" w:type="pct"/>
            <w:tcMar>
              <w:top w:w="0" w:type="dxa"/>
              <w:left w:w="108" w:type="dxa"/>
              <w:bottom w:w="0" w:type="dxa"/>
              <w:right w:w="108" w:type="dxa"/>
            </w:tcMar>
            <w:hideMark/>
          </w:tcPr>
          <w:p w14:paraId="1AB188F1"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27DF3D26" w14:textId="77777777" w:rsidR="00E62088" w:rsidRPr="00356137" w:rsidRDefault="00E62088" w:rsidP="00917EB5">
            <w:pPr>
              <w:pStyle w:val="tabletext"/>
              <w:spacing w:after="60"/>
            </w:pPr>
            <w:r w:rsidRPr="00356137">
              <w:t>Enters River Murray channel (between Murray Bridge and Mannum)</w:t>
            </w:r>
          </w:p>
        </w:tc>
        <w:tc>
          <w:tcPr>
            <w:tcW w:w="909" w:type="pct"/>
            <w:tcMar>
              <w:top w:w="0" w:type="dxa"/>
              <w:left w:w="108" w:type="dxa"/>
              <w:bottom w:w="0" w:type="dxa"/>
              <w:right w:w="108" w:type="dxa"/>
            </w:tcMar>
            <w:hideMark/>
          </w:tcPr>
          <w:p w14:paraId="3A39AC1A" w14:textId="77777777" w:rsidR="00E62088" w:rsidRPr="00356137" w:rsidRDefault="00E62088" w:rsidP="00917EB5">
            <w:pPr>
              <w:pStyle w:val="tabletext"/>
              <w:spacing w:after="60"/>
            </w:pPr>
            <w:r w:rsidRPr="00356137">
              <w:t>fresh</w:t>
            </w:r>
          </w:p>
        </w:tc>
      </w:tr>
      <w:tr w:rsidR="00E62088" w:rsidRPr="00356137" w14:paraId="44B72AC0" w14:textId="77777777" w:rsidTr="0025209C">
        <w:tc>
          <w:tcPr>
            <w:tcW w:w="1167" w:type="pct"/>
            <w:tcMar>
              <w:top w:w="0" w:type="dxa"/>
              <w:left w:w="108" w:type="dxa"/>
              <w:bottom w:w="0" w:type="dxa"/>
              <w:right w:w="108" w:type="dxa"/>
            </w:tcMar>
            <w:hideMark/>
          </w:tcPr>
          <w:p w14:paraId="0C410BE4" w14:textId="77777777" w:rsidR="00E62088" w:rsidRPr="00356137" w:rsidRDefault="00E62088" w:rsidP="00917EB5">
            <w:pPr>
              <w:pStyle w:val="tabletext"/>
              <w:spacing w:after="60"/>
            </w:pPr>
            <w:proofErr w:type="spellStart"/>
            <w:r w:rsidRPr="00356137">
              <w:t>Milendella</w:t>
            </w:r>
            <w:proofErr w:type="spellEnd"/>
            <w:r w:rsidRPr="00356137">
              <w:t xml:space="preserve"> Creek</w:t>
            </w:r>
          </w:p>
        </w:tc>
        <w:tc>
          <w:tcPr>
            <w:tcW w:w="1257" w:type="pct"/>
            <w:tcMar>
              <w:top w:w="0" w:type="dxa"/>
              <w:left w:w="108" w:type="dxa"/>
              <w:bottom w:w="0" w:type="dxa"/>
              <w:right w:w="108" w:type="dxa"/>
            </w:tcMar>
            <w:hideMark/>
          </w:tcPr>
          <w:p w14:paraId="3671F3B5" w14:textId="77777777" w:rsidR="00E62088" w:rsidRPr="00356137" w:rsidRDefault="00E62088" w:rsidP="00917EB5">
            <w:pPr>
              <w:pStyle w:val="tabletext"/>
              <w:spacing w:after="60"/>
            </w:pPr>
            <w:r w:rsidRPr="00356137">
              <w:t>EMLRPWRA</w:t>
            </w:r>
          </w:p>
        </w:tc>
        <w:tc>
          <w:tcPr>
            <w:tcW w:w="1667" w:type="pct"/>
            <w:tcMar>
              <w:top w:w="0" w:type="dxa"/>
              <w:left w:w="108" w:type="dxa"/>
              <w:bottom w:w="0" w:type="dxa"/>
              <w:right w:w="108" w:type="dxa"/>
            </w:tcMar>
            <w:hideMark/>
          </w:tcPr>
          <w:p w14:paraId="4C9F4457" w14:textId="77777777" w:rsidR="00E62088" w:rsidRPr="00356137" w:rsidRDefault="00E62088" w:rsidP="00917EB5">
            <w:pPr>
              <w:pStyle w:val="tabletext"/>
              <w:spacing w:after="60"/>
            </w:pPr>
            <w:r w:rsidRPr="00356137">
              <w:t>Joins Sheppard Creek, then the Murray (between Mannum and Swan Reach)</w:t>
            </w:r>
          </w:p>
        </w:tc>
        <w:tc>
          <w:tcPr>
            <w:tcW w:w="909" w:type="pct"/>
            <w:tcMar>
              <w:top w:w="0" w:type="dxa"/>
              <w:left w:w="108" w:type="dxa"/>
              <w:bottom w:w="0" w:type="dxa"/>
              <w:right w:w="108" w:type="dxa"/>
            </w:tcMar>
            <w:hideMark/>
          </w:tcPr>
          <w:p w14:paraId="150D926D" w14:textId="6526563D" w:rsidR="00E62088" w:rsidRPr="00356137" w:rsidRDefault="00E62088" w:rsidP="00917EB5">
            <w:pPr>
              <w:pStyle w:val="tabletext"/>
              <w:spacing w:after="60"/>
            </w:pPr>
            <w:r>
              <w:t xml:space="preserve">slightly </w:t>
            </w:r>
            <w:r w:rsidRPr="00356137">
              <w:t>saline</w:t>
            </w:r>
          </w:p>
        </w:tc>
      </w:tr>
      <w:tr w:rsidR="00E62088" w:rsidRPr="00356137" w14:paraId="14FF2808" w14:textId="77777777" w:rsidTr="0025209C">
        <w:tc>
          <w:tcPr>
            <w:tcW w:w="1167" w:type="pct"/>
            <w:tcMar>
              <w:top w:w="0" w:type="dxa"/>
              <w:left w:w="108" w:type="dxa"/>
              <w:bottom w:w="0" w:type="dxa"/>
              <w:right w:w="108" w:type="dxa"/>
            </w:tcMar>
            <w:hideMark/>
          </w:tcPr>
          <w:p w14:paraId="41EFE8B5" w14:textId="77777777" w:rsidR="00E62088" w:rsidRPr="00356137" w:rsidRDefault="00E62088" w:rsidP="00917EB5">
            <w:pPr>
              <w:pStyle w:val="tabletext"/>
              <w:spacing w:after="60"/>
            </w:pPr>
            <w:r w:rsidRPr="00356137">
              <w:t>Saunders Creek</w:t>
            </w:r>
          </w:p>
        </w:tc>
        <w:tc>
          <w:tcPr>
            <w:tcW w:w="1257" w:type="pct"/>
            <w:tcMar>
              <w:top w:w="0" w:type="dxa"/>
              <w:left w:w="108" w:type="dxa"/>
              <w:bottom w:w="0" w:type="dxa"/>
              <w:right w:w="108" w:type="dxa"/>
            </w:tcMar>
            <w:hideMark/>
          </w:tcPr>
          <w:p w14:paraId="2BBF433E" w14:textId="77777777" w:rsidR="00E62088" w:rsidRPr="00356137" w:rsidRDefault="00E62088" w:rsidP="00917EB5">
            <w:pPr>
              <w:pStyle w:val="tabletext"/>
              <w:spacing w:after="60"/>
            </w:pPr>
            <w:r w:rsidRPr="00356137">
              <w:t>MSPWRA</w:t>
            </w:r>
          </w:p>
        </w:tc>
        <w:tc>
          <w:tcPr>
            <w:tcW w:w="1667" w:type="pct"/>
            <w:tcMar>
              <w:top w:w="0" w:type="dxa"/>
              <w:left w:w="108" w:type="dxa"/>
              <w:bottom w:w="0" w:type="dxa"/>
              <w:right w:w="108" w:type="dxa"/>
            </w:tcMar>
            <w:hideMark/>
          </w:tcPr>
          <w:p w14:paraId="6383730B" w14:textId="77777777" w:rsidR="00E62088" w:rsidRPr="00356137" w:rsidRDefault="00E62088" w:rsidP="00917EB5">
            <w:pPr>
              <w:pStyle w:val="tabletext"/>
              <w:spacing w:after="60"/>
            </w:pPr>
            <w:r w:rsidRPr="00356137">
              <w:t>Episodic; Enters River Murray channel (between Mannum and Swan Reach)</w:t>
            </w:r>
          </w:p>
        </w:tc>
        <w:tc>
          <w:tcPr>
            <w:tcW w:w="909" w:type="pct"/>
            <w:tcMar>
              <w:top w:w="0" w:type="dxa"/>
              <w:left w:w="108" w:type="dxa"/>
              <w:bottom w:w="0" w:type="dxa"/>
              <w:right w:w="108" w:type="dxa"/>
            </w:tcMar>
            <w:hideMark/>
          </w:tcPr>
          <w:p w14:paraId="44E15ED0" w14:textId="21634A8E" w:rsidR="00E62088" w:rsidRPr="00356137" w:rsidRDefault="00E62088" w:rsidP="00917EB5">
            <w:pPr>
              <w:pStyle w:val="tabletext"/>
              <w:spacing w:after="60"/>
            </w:pPr>
            <w:r>
              <w:t xml:space="preserve">slightly </w:t>
            </w:r>
            <w:r w:rsidRPr="00356137">
              <w:t>saline</w:t>
            </w:r>
          </w:p>
        </w:tc>
      </w:tr>
      <w:tr w:rsidR="00E62088" w:rsidRPr="00356137" w14:paraId="1E7F0493" w14:textId="77777777" w:rsidTr="0025209C">
        <w:trPr>
          <w:trHeight w:val="966"/>
        </w:trPr>
        <w:tc>
          <w:tcPr>
            <w:tcW w:w="1167" w:type="pct"/>
            <w:tcMar>
              <w:top w:w="0" w:type="dxa"/>
              <w:left w:w="108" w:type="dxa"/>
              <w:bottom w:w="0" w:type="dxa"/>
              <w:right w:w="108" w:type="dxa"/>
            </w:tcMar>
            <w:hideMark/>
          </w:tcPr>
          <w:p w14:paraId="1BAF85E9" w14:textId="77777777" w:rsidR="00E62088" w:rsidRPr="00356137" w:rsidRDefault="00E62088" w:rsidP="00917EB5">
            <w:pPr>
              <w:pStyle w:val="tabletext"/>
              <w:spacing w:after="60"/>
            </w:pPr>
            <w:r w:rsidRPr="00356137">
              <w:t>Marne River</w:t>
            </w:r>
          </w:p>
        </w:tc>
        <w:tc>
          <w:tcPr>
            <w:tcW w:w="1257" w:type="pct"/>
            <w:tcMar>
              <w:top w:w="0" w:type="dxa"/>
              <w:left w:w="108" w:type="dxa"/>
              <w:bottom w:w="0" w:type="dxa"/>
              <w:right w:w="108" w:type="dxa"/>
            </w:tcMar>
            <w:hideMark/>
          </w:tcPr>
          <w:p w14:paraId="37B10EAA" w14:textId="77777777" w:rsidR="00E62088" w:rsidRPr="00356137" w:rsidRDefault="00E62088" w:rsidP="00917EB5">
            <w:pPr>
              <w:pStyle w:val="tabletext"/>
              <w:spacing w:after="60"/>
            </w:pPr>
            <w:r w:rsidRPr="00356137">
              <w:t>MSPWRA</w:t>
            </w:r>
          </w:p>
        </w:tc>
        <w:tc>
          <w:tcPr>
            <w:tcW w:w="1667" w:type="pct"/>
            <w:tcMar>
              <w:top w:w="0" w:type="dxa"/>
              <w:left w:w="108" w:type="dxa"/>
              <w:bottom w:w="0" w:type="dxa"/>
              <w:right w:w="108" w:type="dxa"/>
            </w:tcMar>
            <w:hideMark/>
          </w:tcPr>
          <w:p w14:paraId="1E8C737D" w14:textId="77777777" w:rsidR="00E62088" w:rsidRPr="00356137" w:rsidRDefault="00E62088" w:rsidP="00917EB5">
            <w:pPr>
              <w:pStyle w:val="tabletext"/>
              <w:spacing w:after="60"/>
            </w:pPr>
            <w:r w:rsidRPr="00356137">
              <w:t>Enters River Murray channel (between Mannum and Swan Reach)</w:t>
            </w:r>
          </w:p>
        </w:tc>
        <w:tc>
          <w:tcPr>
            <w:tcW w:w="909" w:type="pct"/>
            <w:tcMar>
              <w:top w:w="0" w:type="dxa"/>
              <w:left w:w="108" w:type="dxa"/>
              <w:bottom w:w="0" w:type="dxa"/>
              <w:right w:w="108" w:type="dxa"/>
            </w:tcMar>
            <w:hideMark/>
          </w:tcPr>
          <w:p w14:paraId="0D375330" w14:textId="77777777" w:rsidR="00E62088" w:rsidRPr="00356137" w:rsidRDefault="00E62088" w:rsidP="00917EB5">
            <w:pPr>
              <w:pStyle w:val="tabletext"/>
              <w:spacing w:after="60"/>
            </w:pPr>
            <w:r w:rsidRPr="00356137">
              <w:t>fresh</w:t>
            </w:r>
          </w:p>
        </w:tc>
      </w:tr>
    </w:tbl>
    <w:p w14:paraId="09DF2E5B" w14:textId="77777777" w:rsidR="00E62088" w:rsidRPr="00E62088" w:rsidRDefault="00E62088" w:rsidP="00E62088">
      <w:pPr>
        <w:pStyle w:val="singlespacebodytext"/>
        <w:rPr>
          <w:rFonts w:ascii="Cambria" w:hAnsi="Cambria"/>
        </w:rPr>
      </w:pPr>
      <w:r w:rsidRPr="00E62088">
        <w:rPr>
          <w:rFonts w:ascii="Cambria" w:hAnsi="Cambria"/>
        </w:rPr>
        <w:t># Note: these are listed in order from sea to upstream.</w:t>
      </w:r>
    </w:p>
    <w:p w14:paraId="52022051" w14:textId="713E6314" w:rsidR="00E62088" w:rsidRPr="00AA5A38" w:rsidRDefault="00E62088" w:rsidP="00E62088">
      <w:pPr>
        <w:pStyle w:val="singlespacebodytext"/>
      </w:pPr>
      <w:r w:rsidRPr="00E62088">
        <w:rPr>
          <w:rFonts w:ascii="Cambria" w:hAnsi="Cambria"/>
        </w:rPr>
        <w:t>*Note: for saline waters</w:t>
      </w:r>
      <w:r>
        <w:rPr>
          <w:rFonts w:ascii="Cambria" w:hAnsi="Cambria"/>
        </w:rPr>
        <w:t>,</w:t>
      </w:r>
      <w:r w:rsidRPr="00E62088">
        <w:rPr>
          <w:rFonts w:ascii="Cambria" w:hAnsi="Cambria"/>
        </w:rPr>
        <w:t xml:space="preserve"> the salt load would be insignificant compared to the River Murray</w:t>
      </w:r>
      <w:r w:rsidRPr="00AA5A38">
        <w:t>.</w:t>
      </w:r>
    </w:p>
    <w:p w14:paraId="6C768D45" w14:textId="792FF8EF" w:rsidR="00E62088" w:rsidRPr="002D2927" w:rsidRDefault="00E62088" w:rsidP="00E62088">
      <w:pPr>
        <w:rPr>
          <w:b/>
          <w:bCs/>
          <w:sz w:val="24"/>
          <w:szCs w:val="24"/>
          <w:lang w:val="en-US"/>
        </w:rPr>
      </w:pPr>
    </w:p>
    <w:sectPr w:rsidR="00E62088" w:rsidRPr="002D2927" w:rsidSect="00E62088">
      <w:pgSz w:w="11906" w:h="16838"/>
      <w:pgMar w:top="1134" w:right="136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C552" w14:textId="77777777" w:rsidR="00E62088" w:rsidRDefault="00E62088" w:rsidP="00E62088">
      <w:pPr>
        <w:spacing w:after="0" w:line="240" w:lineRule="auto"/>
      </w:pPr>
      <w:r>
        <w:separator/>
      </w:r>
    </w:p>
  </w:endnote>
  <w:endnote w:type="continuationSeparator" w:id="0">
    <w:p w14:paraId="6DA47B3C" w14:textId="77777777" w:rsidR="00E62088" w:rsidRDefault="00E62088" w:rsidP="00E6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225C" w14:textId="6AF70F3A" w:rsidR="00E62088" w:rsidRDefault="00E62088">
    <w:pPr>
      <w:pStyle w:val="Footer"/>
    </w:pPr>
    <w:r>
      <w:rPr>
        <w:noProof/>
      </w:rPr>
      <mc:AlternateContent>
        <mc:Choice Requires="wps">
          <w:drawing>
            <wp:anchor distT="0" distB="0" distL="0" distR="0" simplePos="0" relativeHeight="251662336" behindDoc="0" locked="0" layoutInCell="1" allowOverlap="1" wp14:anchorId="23101B35" wp14:editId="6B4BC529">
              <wp:simplePos x="635" y="635"/>
              <wp:positionH relativeFrom="page">
                <wp:align>center</wp:align>
              </wp:positionH>
              <wp:positionV relativeFrom="page">
                <wp:align>bottom</wp:align>
              </wp:positionV>
              <wp:extent cx="551815" cy="391160"/>
              <wp:effectExtent l="0" t="0" r="635" b="0"/>
              <wp:wrapNone/>
              <wp:docPr id="19555781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018C37" w14:textId="5F6CEA9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01B35"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D018C37" w14:textId="5F6CEA9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539280"/>
      <w:docPartObj>
        <w:docPartGallery w:val="Page Numbers (Bottom of Page)"/>
        <w:docPartUnique/>
      </w:docPartObj>
    </w:sdtPr>
    <w:sdtEndPr/>
    <w:sdtContent>
      <w:sdt>
        <w:sdtPr>
          <w:id w:val="1728636285"/>
          <w:docPartObj>
            <w:docPartGallery w:val="Page Numbers (Top of Page)"/>
            <w:docPartUnique/>
          </w:docPartObj>
        </w:sdtPr>
        <w:sdtEndPr/>
        <w:sdtContent>
          <w:p w14:paraId="06040F49" w14:textId="5D1313C2" w:rsidR="00A33FDD" w:rsidRDefault="00A33F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56DC86" w14:textId="77777777" w:rsidR="00E62088" w:rsidRDefault="00E62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1630" w14:textId="0C84FDFA" w:rsidR="00E62088" w:rsidRDefault="00E62088">
    <w:pPr>
      <w:pStyle w:val="Footer"/>
    </w:pPr>
    <w:r>
      <w:rPr>
        <w:noProof/>
      </w:rPr>
      <mc:AlternateContent>
        <mc:Choice Requires="wps">
          <w:drawing>
            <wp:anchor distT="0" distB="0" distL="0" distR="0" simplePos="0" relativeHeight="251661312" behindDoc="0" locked="0" layoutInCell="1" allowOverlap="1" wp14:anchorId="651008A8" wp14:editId="04F24AB8">
              <wp:simplePos x="635" y="635"/>
              <wp:positionH relativeFrom="page">
                <wp:align>center</wp:align>
              </wp:positionH>
              <wp:positionV relativeFrom="page">
                <wp:align>bottom</wp:align>
              </wp:positionV>
              <wp:extent cx="551815" cy="391160"/>
              <wp:effectExtent l="0" t="0" r="635" b="0"/>
              <wp:wrapNone/>
              <wp:docPr id="4382578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1E07F4C" w14:textId="1C802D5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1008A8"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1E07F4C" w14:textId="1C802D5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9BA3" w14:textId="77777777" w:rsidR="00E62088" w:rsidRDefault="00E62088" w:rsidP="00E62088">
      <w:pPr>
        <w:spacing w:after="0" w:line="240" w:lineRule="auto"/>
      </w:pPr>
      <w:r>
        <w:separator/>
      </w:r>
    </w:p>
  </w:footnote>
  <w:footnote w:type="continuationSeparator" w:id="0">
    <w:p w14:paraId="4022BB09" w14:textId="77777777" w:rsidR="00E62088" w:rsidRDefault="00E62088" w:rsidP="00E6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69B6" w14:textId="09777C50" w:rsidR="00E62088" w:rsidRDefault="00E62088">
    <w:pPr>
      <w:pStyle w:val="Header"/>
    </w:pPr>
    <w:r>
      <w:rPr>
        <w:noProof/>
      </w:rPr>
      <mc:AlternateContent>
        <mc:Choice Requires="wps">
          <w:drawing>
            <wp:anchor distT="0" distB="0" distL="0" distR="0" simplePos="0" relativeHeight="251659264" behindDoc="0" locked="0" layoutInCell="1" allowOverlap="1" wp14:anchorId="47E8B412" wp14:editId="2121D98F">
              <wp:simplePos x="635" y="635"/>
              <wp:positionH relativeFrom="page">
                <wp:align>center</wp:align>
              </wp:positionH>
              <wp:positionV relativeFrom="page">
                <wp:align>top</wp:align>
              </wp:positionV>
              <wp:extent cx="551815" cy="391160"/>
              <wp:effectExtent l="0" t="0" r="635" b="8890"/>
              <wp:wrapNone/>
              <wp:docPr id="17872499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135361" w14:textId="5272B0A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E8B41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A135361" w14:textId="5272B0AA"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F1FB" w14:textId="77777777" w:rsidR="00A33FDD" w:rsidRDefault="00A33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D6CE" w14:textId="3406732B" w:rsidR="00E62088" w:rsidRDefault="00E62088">
    <w:pPr>
      <w:pStyle w:val="Header"/>
    </w:pPr>
    <w:r>
      <w:rPr>
        <w:noProof/>
      </w:rPr>
      <mc:AlternateContent>
        <mc:Choice Requires="wps">
          <w:drawing>
            <wp:anchor distT="0" distB="0" distL="0" distR="0" simplePos="0" relativeHeight="251658240" behindDoc="0" locked="0" layoutInCell="1" allowOverlap="1" wp14:anchorId="767D06D8" wp14:editId="3758B4DD">
              <wp:simplePos x="635" y="635"/>
              <wp:positionH relativeFrom="page">
                <wp:align>center</wp:align>
              </wp:positionH>
              <wp:positionV relativeFrom="page">
                <wp:align>top</wp:align>
              </wp:positionV>
              <wp:extent cx="551815" cy="391160"/>
              <wp:effectExtent l="0" t="0" r="635" b="8890"/>
              <wp:wrapNone/>
              <wp:docPr id="3229989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1B1859" w14:textId="3381DEBB"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D06D8"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1D1B1859" w14:textId="3381DEBB" w:rsidR="00E62088" w:rsidRPr="00E62088" w:rsidRDefault="00E62088" w:rsidP="00E62088">
                    <w:pPr>
                      <w:spacing w:after="0"/>
                      <w:rPr>
                        <w:rFonts w:ascii="Calibri" w:eastAsia="Calibri" w:hAnsi="Calibri" w:cs="Calibri"/>
                        <w:noProof/>
                        <w:color w:val="FF0000"/>
                        <w:sz w:val="24"/>
                        <w:szCs w:val="24"/>
                      </w:rPr>
                    </w:pPr>
                    <w:r w:rsidRPr="00E6208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C2D09"/>
    <w:multiLevelType w:val="hybridMultilevel"/>
    <w:tmpl w:val="718A2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AF41665"/>
    <w:multiLevelType w:val="hybridMultilevel"/>
    <w:tmpl w:val="D8386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FF132A"/>
    <w:multiLevelType w:val="hybridMultilevel"/>
    <w:tmpl w:val="FB1CE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BB1EA6"/>
    <w:multiLevelType w:val="hybridMultilevel"/>
    <w:tmpl w:val="7706B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9670878">
    <w:abstractNumId w:val="1"/>
  </w:num>
  <w:num w:numId="2" w16cid:durableId="472908525">
    <w:abstractNumId w:val="3"/>
  </w:num>
  <w:num w:numId="3" w16cid:durableId="598870917">
    <w:abstractNumId w:val="0"/>
  </w:num>
  <w:num w:numId="4" w16cid:durableId="59409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7"/>
    <w:rsid w:val="001B28BA"/>
    <w:rsid w:val="00225C8D"/>
    <w:rsid w:val="0025209C"/>
    <w:rsid w:val="002D2927"/>
    <w:rsid w:val="00332827"/>
    <w:rsid w:val="004B3638"/>
    <w:rsid w:val="00665E72"/>
    <w:rsid w:val="0072026F"/>
    <w:rsid w:val="007A392E"/>
    <w:rsid w:val="009B622F"/>
    <w:rsid w:val="00A17FE3"/>
    <w:rsid w:val="00A33FDD"/>
    <w:rsid w:val="00B14DD1"/>
    <w:rsid w:val="00B35513"/>
    <w:rsid w:val="00CA193A"/>
    <w:rsid w:val="00CC5700"/>
    <w:rsid w:val="00D63389"/>
    <w:rsid w:val="00DC2856"/>
    <w:rsid w:val="00DE6F9D"/>
    <w:rsid w:val="00E62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84446"/>
  <w15:chartTrackingRefBased/>
  <w15:docId w15:val="{8E7B6C97-02A6-4FA7-8A01-DFC9A132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2F"/>
    <w:pPr>
      <w:spacing w:after="200" w:line="276" w:lineRule="auto"/>
    </w:pPr>
    <w:rPr>
      <w:rFonts w:ascii="Cambria" w:hAnsi="Cambria"/>
    </w:rPr>
  </w:style>
  <w:style w:type="paragraph" w:styleId="Heading1">
    <w:name w:val="heading 1"/>
    <w:basedOn w:val="Normal"/>
    <w:next w:val="Normal"/>
    <w:link w:val="Heading1Char"/>
    <w:uiPriority w:val="9"/>
    <w:qFormat/>
    <w:rsid w:val="002D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7"/>
    <w:rPr>
      <w:rFonts w:eastAsiaTheme="majorEastAsia" w:cstheme="majorBidi"/>
      <w:color w:val="272727" w:themeColor="text1" w:themeTint="D8"/>
    </w:rPr>
  </w:style>
  <w:style w:type="paragraph" w:styleId="Title">
    <w:name w:val="Title"/>
    <w:basedOn w:val="Normal"/>
    <w:next w:val="Normal"/>
    <w:link w:val="TitleChar"/>
    <w:uiPriority w:val="10"/>
    <w:qFormat/>
    <w:rsid w:val="002D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7"/>
    <w:pPr>
      <w:spacing w:before="160"/>
      <w:jc w:val="center"/>
    </w:pPr>
    <w:rPr>
      <w:i/>
      <w:iCs/>
      <w:color w:val="404040" w:themeColor="text1" w:themeTint="BF"/>
    </w:rPr>
  </w:style>
  <w:style w:type="character" w:customStyle="1" w:styleId="QuoteChar">
    <w:name w:val="Quote Char"/>
    <w:basedOn w:val="DefaultParagraphFont"/>
    <w:link w:val="Quote"/>
    <w:uiPriority w:val="29"/>
    <w:rsid w:val="002D2927"/>
    <w:rPr>
      <w:i/>
      <w:iCs/>
      <w:color w:val="404040" w:themeColor="text1" w:themeTint="BF"/>
    </w:rPr>
  </w:style>
  <w:style w:type="paragraph" w:styleId="ListParagraph">
    <w:name w:val="List Paragraph"/>
    <w:basedOn w:val="Normal"/>
    <w:uiPriority w:val="34"/>
    <w:qFormat/>
    <w:rsid w:val="002D2927"/>
    <w:pPr>
      <w:ind w:left="720"/>
      <w:contextualSpacing/>
    </w:pPr>
  </w:style>
  <w:style w:type="character" w:styleId="IntenseEmphasis">
    <w:name w:val="Intense Emphasis"/>
    <w:basedOn w:val="DefaultParagraphFont"/>
    <w:uiPriority w:val="21"/>
    <w:qFormat/>
    <w:rsid w:val="002D2927"/>
    <w:rPr>
      <w:i/>
      <w:iCs/>
      <w:color w:val="0F4761" w:themeColor="accent1" w:themeShade="BF"/>
    </w:rPr>
  </w:style>
  <w:style w:type="paragraph" w:styleId="IntenseQuote">
    <w:name w:val="Intense Quote"/>
    <w:basedOn w:val="Normal"/>
    <w:next w:val="Normal"/>
    <w:link w:val="IntenseQuoteChar"/>
    <w:uiPriority w:val="30"/>
    <w:qFormat/>
    <w:rsid w:val="002D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927"/>
    <w:rPr>
      <w:i/>
      <w:iCs/>
      <w:color w:val="0F4761" w:themeColor="accent1" w:themeShade="BF"/>
    </w:rPr>
  </w:style>
  <w:style w:type="character" w:styleId="IntenseReference">
    <w:name w:val="Intense Reference"/>
    <w:basedOn w:val="DefaultParagraphFont"/>
    <w:uiPriority w:val="32"/>
    <w:qFormat/>
    <w:rsid w:val="002D2927"/>
    <w:rPr>
      <w:b/>
      <w:bCs/>
      <w:smallCaps/>
      <w:color w:val="0F4761" w:themeColor="accent1" w:themeShade="BF"/>
      <w:spacing w:val="5"/>
    </w:rPr>
  </w:style>
  <w:style w:type="table" w:styleId="TableGrid">
    <w:name w:val="Table Grid"/>
    <w:basedOn w:val="TableNormal"/>
    <w:uiPriority w:val="39"/>
    <w:rsid w:val="00E6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ew3">
    <w:name w:val="HeadingNew3"/>
    <w:basedOn w:val="Normal"/>
    <w:link w:val="HeadingNew3Char"/>
    <w:qFormat/>
    <w:rsid w:val="00E62088"/>
    <w:pPr>
      <w:keepNext/>
      <w:spacing w:before="300"/>
      <w:ind w:left="274" w:hanging="58"/>
    </w:pPr>
    <w:rPr>
      <w:rFonts w:ascii="Times New Roman" w:eastAsia="Times New Roman" w:hAnsi="Times New Roman" w:cs="Times New Roman"/>
      <w:b/>
      <w:i/>
      <w:kern w:val="0"/>
      <w:sz w:val="24"/>
      <w:szCs w:val="24"/>
      <w:lang w:eastAsia="en-AU"/>
      <w14:ligatures w14:val="none"/>
    </w:rPr>
  </w:style>
  <w:style w:type="character" w:customStyle="1" w:styleId="HeadingNew3Char">
    <w:name w:val="HeadingNew3 Char"/>
    <w:basedOn w:val="DefaultParagraphFont"/>
    <w:link w:val="HeadingNew3"/>
    <w:rsid w:val="00E62088"/>
    <w:rPr>
      <w:rFonts w:ascii="Times New Roman" w:eastAsia="Times New Roman" w:hAnsi="Times New Roman" w:cs="Times New Roman"/>
      <w:b/>
      <w:i/>
      <w:kern w:val="0"/>
      <w:sz w:val="24"/>
      <w:szCs w:val="24"/>
      <w:lang w:eastAsia="en-AU"/>
      <w14:ligatures w14:val="none"/>
    </w:rPr>
  </w:style>
  <w:style w:type="paragraph" w:customStyle="1" w:styleId="singlespacebodytext">
    <w:name w:val="single space body text"/>
    <w:basedOn w:val="Normal"/>
    <w:qFormat/>
    <w:rsid w:val="00E62088"/>
    <w:pPr>
      <w:spacing w:after="0"/>
      <w:ind w:left="274"/>
    </w:pPr>
    <w:rPr>
      <w:rFonts w:ascii="Times New Roman" w:eastAsia="Times New Roman" w:hAnsi="Times New Roman" w:cs="Times New Roman"/>
      <w:kern w:val="0"/>
      <w:sz w:val="20"/>
      <w:szCs w:val="24"/>
      <w:lang w:eastAsia="en-AU"/>
      <w14:ligatures w14:val="none"/>
    </w:rPr>
  </w:style>
  <w:style w:type="paragraph" w:customStyle="1" w:styleId="tableheadertext">
    <w:name w:val="table header text"/>
    <w:basedOn w:val="Normal"/>
    <w:qFormat/>
    <w:rsid w:val="00E62088"/>
    <w:pPr>
      <w:ind w:left="274"/>
    </w:pPr>
    <w:rPr>
      <w:rFonts w:ascii="Times New Roman" w:eastAsia="Times New Roman" w:hAnsi="Times New Roman" w:cs="Times New Roman"/>
      <w:b/>
      <w:kern w:val="0"/>
      <w:sz w:val="24"/>
      <w:szCs w:val="24"/>
      <w:lang w:eastAsia="en-AU"/>
      <w14:ligatures w14:val="none"/>
    </w:rPr>
  </w:style>
  <w:style w:type="paragraph" w:customStyle="1" w:styleId="tabletext">
    <w:name w:val="table text"/>
    <w:basedOn w:val="Normal"/>
    <w:qFormat/>
    <w:rsid w:val="00E62088"/>
    <w:pPr>
      <w:spacing w:after="100"/>
      <w:ind w:left="274"/>
    </w:pPr>
    <w:rPr>
      <w:rFonts w:ascii="Times New Roman" w:eastAsia="Times New Roman" w:hAnsi="Times New Roman" w:cs="Times New Roman"/>
      <w:kern w:val="0"/>
      <w:szCs w:val="24"/>
      <w:lang w:eastAsia="en-AU"/>
      <w14:ligatures w14:val="none"/>
    </w:rPr>
  </w:style>
  <w:style w:type="paragraph" w:styleId="Header">
    <w:name w:val="header"/>
    <w:basedOn w:val="Normal"/>
    <w:link w:val="HeaderChar"/>
    <w:uiPriority w:val="99"/>
    <w:unhideWhenUsed/>
    <w:rsid w:val="00E62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8"/>
  </w:style>
  <w:style w:type="paragraph" w:styleId="Footer">
    <w:name w:val="footer"/>
    <w:basedOn w:val="Normal"/>
    <w:link w:val="FooterChar"/>
    <w:uiPriority w:val="99"/>
    <w:unhideWhenUsed/>
    <w:rsid w:val="00E62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8"/>
  </w:style>
  <w:style w:type="paragraph" w:styleId="Caption">
    <w:name w:val="caption"/>
    <w:basedOn w:val="Normal"/>
    <w:next w:val="Normal"/>
    <w:uiPriority w:val="35"/>
    <w:unhideWhenUsed/>
    <w:qFormat/>
    <w:rsid w:val="00B14DD1"/>
    <w:pPr>
      <w:spacing w:line="240" w:lineRule="auto"/>
    </w:pPr>
    <w:rPr>
      <w:i/>
      <w:iCs/>
      <w:color w:val="0E2841" w:themeColor="text2"/>
      <w:sz w:val="18"/>
      <w:szCs w:val="18"/>
    </w:rPr>
  </w:style>
  <w:style w:type="paragraph" w:styleId="TableofFigures">
    <w:name w:val="table of figures"/>
    <w:basedOn w:val="Normal"/>
    <w:next w:val="Normal"/>
    <w:uiPriority w:val="99"/>
    <w:unhideWhenUsed/>
    <w:rsid w:val="00A17FE3"/>
    <w:pPr>
      <w:spacing w:after="0"/>
    </w:pPr>
  </w:style>
  <w:style w:type="character" w:styleId="Hyperlink">
    <w:name w:val="Hyperlink"/>
    <w:basedOn w:val="DefaultParagraphFont"/>
    <w:uiPriority w:val="99"/>
    <w:unhideWhenUsed/>
    <w:rsid w:val="00A17F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FAAD-3775-4174-89A3-DB5B5F6C50EE}">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2024-08-28T14:45:00Z</dcterms:created>
  <dcterms:modified xsi:type="dcterms:W3CDTF">2024-08-28T14:45:00Z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134092b6,6a8744f5,76314371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1a1f48e7,748fc109,2aa0a4a5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