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3C0DC0" w14:textId="77777777" w:rsidR="00DB5E5C" w:rsidRPr="001D6829" w:rsidRDefault="00DB5E5C" w:rsidP="00EC6F71">
      <w:pPr>
        <w:pStyle w:val="Title"/>
        <w:spacing w:before="200" w:after="200"/>
        <w:ind w:right="-144"/>
        <w:rPr>
          <w:rFonts w:ascii="Calibri" w:hAnsi="Calibri" w:cs="Calibri"/>
          <w:color w:val="000000" w:themeColor="text1"/>
        </w:rPr>
      </w:pPr>
      <w:r w:rsidRPr="001D6829">
        <w:rPr>
          <w:rFonts w:ascii="Calibri" w:hAnsi="Calibri" w:cs="Calibri"/>
          <w:color w:val="000000" w:themeColor="text1"/>
        </w:rPr>
        <w:t>Draft Conservation Advice for the Wetlands and inner floodplains of the Macquarie Marshes</w:t>
      </w:r>
    </w:p>
    <w:p w14:paraId="26E883E6" w14:textId="40C15147" w:rsidR="00DB5E5C" w:rsidRPr="00D12AB7" w:rsidRDefault="00DB5E5C" w:rsidP="00AB5AF2">
      <w:pPr>
        <w:pStyle w:val="Boxedtext"/>
        <w:pBdr>
          <w:bottom w:val="single" w:sz="4" w:space="4" w:color="auto"/>
          <w:right w:val="single" w:sz="4" w:space="16" w:color="auto"/>
        </w:pBdr>
        <w:jc w:val="left"/>
        <w:rPr>
          <w:b/>
          <w:bCs/>
        </w:rPr>
      </w:pPr>
      <w:r w:rsidRPr="00D12AB7">
        <w:t xml:space="preserve">Under the EPBC Act, the Threatened Species Scientific Committee (TSSC) must invite comments on </w:t>
      </w:r>
      <w:proofErr w:type="gramStart"/>
      <w:r w:rsidRPr="00D12AB7">
        <w:t>whether or not</w:t>
      </w:r>
      <w:proofErr w:type="gramEnd"/>
      <w:r w:rsidRPr="00D12AB7">
        <w:t xml:space="preserve"> </w:t>
      </w:r>
      <w:r>
        <w:t>a</w:t>
      </w:r>
      <w:r w:rsidRPr="00D12AB7">
        <w:t xml:space="preserve"> nominated ecological community </w:t>
      </w:r>
      <w:r>
        <w:t xml:space="preserve">which has been prioritised for assessment </w:t>
      </w:r>
      <w:r w:rsidRPr="00D12AB7">
        <w:t>is eligible for listing, and under which threat category. In this case, the TSSC and Department are also seeking comments on this</w:t>
      </w:r>
      <w:r>
        <w:t xml:space="preserve"> entire</w:t>
      </w:r>
      <w:r w:rsidRPr="00D12AB7">
        <w:t xml:space="preserve"> </w:t>
      </w:r>
      <w:r w:rsidRPr="00D12AB7">
        <w:rPr>
          <w:i/>
          <w:iCs/>
        </w:rPr>
        <w:t>Draft Conservation Advice</w:t>
      </w:r>
      <w:r>
        <w:t xml:space="preserve"> for an ecological community prioritised for assessment by </w:t>
      </w:r>
      <w:r w:rsidR="004F53E0">
        <w:t>29 </w:t>
      </w:r>
      <w:r>
        <w:t>November</w:t>
      </w:r>
      <w:r w:rsidR="00315144">
        <w:t> </w:t>
      </w:r>
      <w:r>
        <w:t>2024.</w:t>
      </w:r>
      <w:r w:rsidRPr="00D12AB7">
        <w:t xml:space="preserve"> </w:t>
      </w:r>
      <w:r>
        <w:t xml:space="preserve">In addition to potential </w:t>
      </w:r>
      <w:r w:rsidRPr="00D12AB7">
        <w:t xml:space="preserve">listing eligibility, </w:t>
      </w:r>
      <w:r>
        <w:t xml:space="preserve">the document also provides a draft description of the ecological community, the key threats, </w:t>
      </w:r>
      <w:r w:rsidRPr="00D12AB7">
        <w:t xml:space="preserve">and </w:t>
      </w:r>
      <w:r>
        <w:t xml:space="preserve">draft key </w:t>
      </w:r>
      <w:r w:rsidRPr="00D12AB7">
        <w:t>actions</w:t>
      </w:r>
      <w:r>
        <w:t xml:space="preserve"> to stop decline and support recovery</w:t>
      </w:r>
      <w:r w:rsidRPr="00D12AB7">
        <w:t xml:space="preserve"> for the ecological community</w:t>
      </w:r>
      <w:r w:rsidRPr="00D12AB7">
        <w:rPr>
          <w:b/>
          <w:bCs/>
        </w:rPr>
        <w:t>.</w:t>
      </w:r>
    </w:p>
    <w:p w14:paraId="4118DFDA" w14:textId="77777777" w:rsidR="00DB5E5C" w:rsidRPr="00D12AB7" w:rsidRDefault="00DB5E5C" w:rsidP="00AB5AF2">
      <w:pPr>
        <w:pStyle w:val="Boxedtext"/>
        <w:pBdr>
          <w:bottom w:val="single" w:sz="4" w:space="4" w:color="auto"/>
          <w:right w:val="single" w:sz="4" w:space="16" w:color="auto"/>
        </w:pBdr>
        <w:jc w:val="left"/>
        <w:rPr>
          <w:b/>
          <w:bCs/>
        </w:rPr>
      </w:pPr>
      <w:r w:rsidRPr="00D12AB7">
        <w:rPr>
          <w:b/>
          <w:bCs/>
        </w:rPr>
        <w:t>T</w:t>
      </w:r>
      <w:r>
        <w:rPr>
          <w:b/>
          <w:bCs/>
        </w:rPr>
        <w:t>he</w:t>
      </w:r>
      <w:r w:rsidRPr="00D12AB7">
        <w:rPr>
          <w:b/>
          <w:bCs/>
        </w:rPr>
        <w:t xml:space="preserve"> purpose of this consultation document is to elicit updated and additional information to </w:t>
      </w:r>
      <w:r>
        <w:rPr>
          <w:b/>
          <w:bCs/>
        </w:rPr>
        <w:t>assess</w:t>
      </w:r>
      <w:r w:rsidRPr="00D12AB7">
        <w:rPr>
          <w:b/>
          <w:bCs/>
        </w:rPr>
        <w:t xml:space="preserve"> the threatened status of the ecological community and help inform future conservation</w:t>
      </w:r>
      <w:r>
        <w:rPr>
          <w:b/>
          <w:bCs/>
        </w:rPr>
        <w:t xml:space="preserve"> actions within a final Conservation Advice</w:t>
      </w:r>
      <w:r w:rsidRPr="00D12AB7">
        <w:rPr>
          <w:b/>
          <w:bCs/>
        </w:rPr>
        <w:t xml:space="preserve">. </w:t>
      </w:r>
    </w:p>
    <w:p w14:paraId="72508B1B" w14:textId="77777777" w:rsidR="00DB5E5C" w:rsidRPr="00D12AB7" w:rsidRDefault="00DB5E5C" w:rsidP="00AB5AF2">
      <w:pPr>
        <w:pStyle w:val="Boxedtext"/>
        <w:pBdr>
          <w:bottom w:val="single" w:sz="4" w:space="4" w:color="auto"/>
          <w:right w:val="single" w:sz="4" w:space="16" w:color="auto"/>
        </w:pBdr>
        <w:jc w:val="left"/>
      </w:pPr>
      <w:r w:rsidRPr="00D12AB7">
        <w:t xml:space="preserve">This </w:t>
      </w:r>
      <w:r w:rsidRPr="00D12AB7">
        <w:rPr>
          <w:i/>
          <w:iCs/>
        </w:rPr>
        <w:t>Draft Conservation Advice</w:t>
      </w:r>
      <w:r w:rsidRPr="00D12AB7">
        <w:t xml:space="preserve">, containing a preliminary listing assessment, should be considered </w:t>
      </w:r>
      <w:r w:rsidRPr="00D12AB7">
        <w:rPr>
          <w:b/>
          <w:bCs/>
          <w:u w:val="single"/>
        </w:rPr>
        <w:t>tentative</w:t>
      </w:r>
      <w:r w:rsidRPr="00D12AB7">
        <w:rPr>
          <w:u w:val="single"/>
        </w:rPr>
        <w:t xml:space="preserve"> </w:t>
      </w:r>
      <w:r w:rsidRPr="00D12AB7">
        <w:t xml:space="preserve">at this stage, as it </w:t>
      </w:r>
      <w:r>
        <w:t>is likely to be updated</w:t>
      </w:r>
      <w:r w:rsidRPr="00D12AB7">
        <w:t xml:space="preserve"> </w:t>
      </w:r>
      <w:proofErr w:type="gramStart"/>
      <w:r w:rsidRPr="00D12AB7">
        <w:t>as a result of</w:t>
      </w:r>
      <w:proofErr w:type="gramEnd"/>
      <w:r w:rsidRPr="00D12AB7">
        <w:t xml:space="preserve"> responses to this consultation process and the input of </w:t>
      </w:r>
      <w:r>
        <w:t>further</w:t>
      </w:r>
      <w:r w:rsidRPr="00D12AB7">
        <w:t xml:space="preserve"> scientific information</w:t>
      </w:r>
      <w:r>
        <w:t xml:space="preserve"> and analysis</w:t>
      </w:r>
      <w:r w:rsidRPr="00D12AB7">
        <w:t>.</w:t>
      </w:r>
    </w:p>
    <w:p w14:paraId="16F56DA4" w14:textId="77777777" w:rsidR="00DB5E5C" w:rsidRPr="00D12AB7" w:rsidRDefault="00DB5E5C" w:rsidP="00AB5AF2">
      <w:pPr>
        <w:pStyle w:val="Boxedtext"/>
        <w:pBdr>
          <w:bottom w:val="single" w:sz="4" w:space="4" w:color="auto"/>
          <w:right w:val="single" w:sz="4" w:space="16" w:color="auto"/>
        </w:pBdr>
        <w:jc w:val="left"/>
        <w:rPr>
          <w:b/>
          <w:bCs/>
          <w:i/>
          <w:iCs/>
        </w:rPr>
      </w:pPr>
      <w:r w:rsidRPr="00D12AB7">
        <w:rPr>
          <w:b/>
          <w:bCs/>
          <w:i/>
          <w:iCs/>
        </w:rPr>
        <w:t>Historical Notes – 2013 Listing and Conservation Advice</w:t>
      </w:r>
    </w:p>
    <w:p w14:paraId="607BF688" w14:textId="5061229A" w:rsidR="00DB5E5C" w:rsidRPr="00D12AB7" w:rsidRDefault="00536774" w:rsidP="00AB5AF2">
      <w:pPr>
        <w:pStyle w:val="Boxedtext"/>
        <w:pBdr>
          <w:bottom w:val="single" w:sz="4" w:space="4" w:color="auto"/>
          <w:right w:val="single" w:sz="4" w:space="16" w:color="auto"/>
        </w:pBdr>
        <w:jc w:val="left"/>
      </w:pPr>
      <w:r>
        <w:t>T</w:t>
      </w:r>
      <w:r w:rsidR="00DB5E5C" w:rsidRPr="00D12AB7">
        <w:t xml:space="preserve">his </w:t>
      </w:r>
      <w:r w:rsidR="00DB5E5C" w:rsidRPr="00D12AB7">
        <w:rPr>
          <w:i/>
          <w:iCs/>
        </w:rPr>
        <w:t>Draft Conservation Advice</w:t>
      </w:r>
      <w:r w:rsidR="00DB5E5C" w:rsidRPr="00D12AB7">
        <w:t xml:space="preserve"> is based on a previous listing assessment of the same ecological community that was listed as Critically Endangered on 5</w:t>
      </w:r>
      <w:r w:rsidR="00315144">
        <w:t> </w:t>
      </w:r>
      <w:r w:rsidR="00DB5E5C" w:rsidRPr="00D12AB7">
        <w:t>August</w:t>
      </w:r>
      <w:r w:rsidR="00315144">
        <w:t> </w:t>
      </w:r>
      <w:r w:rsidR="00DB5E5C" w:rsidRPr="00D12AB7">
        <w:t>2013</w:t>
      </w:r>
      <w:r w:rsidR="00DB5E5C" w:rsidRPr="00D12AB7">
        <w:rPr>
          <w:i/>
          <w:iCs/>
        </w:rPr>
        <w:t xml:space="preserve">. </w:t>
      </w:r>
      <w:r w:rsidR="00DB5E5C" w:rsidRPr="00D12AB7">
        <w:t>This listing remained in place for four months before a motion for its disallowance was passed on 11</w:t>
      </w:r>
      <w:r w:rsidR="00315144">
        <w:t> </w:t>
      </w:r>
      <w:r w:rsidR="00DB5E5C" w:rsidRPr="00D12AB7">
        <w:t>December</w:t>
      </w:r>
      <w:r w:rsidR="00315144">
        <w:t> </w:t>
      </w:r>
      <w:r w:rsidR="00DB5E5C" w:rsidRPr="00D12AB7">
        <w:t>2013 during the next sitting period of Parliament following its approval for listing.</w:t>
      </w:r>
    </w:p>
    <w:p w14:paraId="0EADA3F7" w14:textId="77777777" w:rsidR="00DB5E5C" w:rsidRPr="00D12AB7" w:rsidRDefault="00DB5E5C" w:rsidP="00AB5AF2">
      <w:pPr>
        <w:pStyle w:val="Boxedtext"/>
        <w:pBdr>
          <w:bottom w:val="single" w:sz="4" w:space="4" w:color="auto"/>
          <w:right w:val="single" w:sz="4" w:space="16" w:color="auto"/>
        </w:pBdr>
        <w:jc w:val="left"/>
      </w:pPr>
      <w:r w:rsidRPr="00D12AB7">
        <w:t xml:space="preserve">The </w:t>
      </w:r>
      <w:r w:rsidRPr="00D12AB7">
        <w:rPr>
          <w:i/>
          <w:iCs/>
        </w:rPr>
        <w:t>2013 Conservation Advice</w:t>
      </w:r>
      <w:r w:rsidRPr="00D12AB7">
        <w:t xml:space="preserve"> (with listing assessment) was developed over several years and overseen by the independent Threatened Species Scientific Committee —with input from: over 100 experts; a review of over </w:t>
      </w:r>
      <w:r>
        <w:t>350</w:t>
      </w:r>
      <w:r w:rsidRPr="00D12AB7">
        <w:t xml:space="preserve"> papers and reports; the outcomes of </w:t>
      </w:r>
      <w:r>
        <w:t>a</w:t>
      </w:r>
      <w:r w:rsidRPr="00D12AB7">
        <w:t xml:space="preserve"> technical workshop; </w:t>
      </w:r>
      <w:r>
        <w:t xml:space="preserve">and </w:t>
      </w:r>
      <w:r w:rsidRPr="00D12AB7">
        <w:t>consultation with a range of industry, government, First Nations, and other community stakeholders.</w:t>
      </w:r>
    </w:p>
    <w:p w14:paraId="3677E511" w14:textId="77777777" w:rsidR="00DB5E5C" w:rsidRPr="00D12AB7" w:rsidRDefault="00DB5E5C" w:rsidP="00AB5AF2">
      <w:pPr>
        <w:pStyle w:val="Boxedtext"/>
        <w:pBdr>
          <w:bottom w:val="single" w:sz="4" w:space="4" w:color="auto"/>
          <w:right w:val="single" w:sz="4" w:space="16" w:color="auto"/>
        </w:pBdr>
        <w:jc w:val="left"/>
        <w:rPr>
          <w:b/>
          <w:bCs/>
          <w:i/>
          <w:iCs/>
        </w:rPr>
      </w:pPr>
      <w:r w:rsidRPr="00D12AB7">
        <w:rPr>
          <w:b/>
          <w:bCs/>
          <w:i/>
          <w:iCs/>
        </w:rPr>
        <w:t>Current Assessment – October 2023 – November 2024</w:t>
      </w:r>
    </w:p>
    <w:p w14:paraId="309B88B4" w14:textId="77777777" w:rsidR="00DB5E5C" w:rsidRPr="00D12AB7" w:rsidRDefault="00DB5E5C" w:rsidP="00AB5AF2">
      <w:pPr>
        <w:pStyle w:val="Boxedtext"/>
        <w:pBdr>
          <w:bottom w:val="single" w:sz="4" w:space="4" w:color="auto"/>
          <w:right w:val="single" w:sz="4" w:space="16" w:color="auto"/>
        </w:pBdr>
        <w:jc w:val="left"/>
      </w:pPr>
      <w:r w:rsidRPr="00D12AB7">
        <w:t xml:space="preserve">The ecological community was nominated for listing again in 2023 and was deemed a priority by the </w:t>
      </w:r>
      <w:r>
        <w:t>TSSC</w:t>
      </w:r>
      <w:r w:rsidRPr="00D12AB7">
        <w:t xml:space="preserve"> and the Minister for the Environment, for the assessment period starting October 2023. </w:t>
      </w:r>
    </w:p>
    <w:p w14:paraId="6BE07B4A" w14:textId="126FE342" w:rsidR="003144EC" w:rsidRDefault="00DB5E5C">
      <w:pPr>
        <w:pStyle w:val="Boxedtext"/>
        <w:pBdr>
          <w:bottom w:val="single" w:sz="4" w:space="4" w:color="auto"/>
          <w:right w:val="single" w:sz="4" w:space="16" w:color="auto"/>
        </w:pBdr>
        <w:jc w:val="left"/>
      </w:pPr>
      <w:r w:rsidRPr="00D12AB7">
        <w:t xml:space="preserve">This </w:t>
      </w:r>
      <w:r w:rsidRPr="00D12AB7">
        <w:rPr>
          <w:i/>
          <w:iCs/>
        </w:rPr>
        <w:t>Draft Conservation Advice</w:t>
      </w:r>
      <w:r w:rsidRPr="00D12AB7">
        <w:t xml:space="preserve"> (i.e. </w:t>
      </w:r>
      <w:r w:rsidR="007C685C">
        <w:t>August</w:t>
      </w:r>
      <w:r w:rsidRPr="00D12AB7">
        <w:t xml:space="preserve"> 2024) has used the 2013 version as a foundation document, with the aim of updating it based on the range of scientific data and other information that has arisen in the intervening decade or so. Updates have been progressing prior to this public consultation period but are not yet fully comprehensive</w:t>
      </w:r>
      <w:r>
        <w:t xml:space="preserve"> and do not yet </w:t>
      </w:r>
      <w:proofErr w:type="gramStart"/>
      <w:r>
        <w:t>take into account</w:t>
      </w:r>
      <w:proofErr w:type="gramEnd"/>
      <w:r>
        <w:t xml:space="preserve"> upcoming Murray-Darling Basin Plan reports due out soon</w:t>
      </w:r>
      <w:r w:rsidRPr="00D12AB7">
        <w:t>. Therefore, throughout this Draft document there are text boxes with Questions/ Comments for your consideration as part of the consultation process</w:t>
      </w:r>
      <w:r>
        <w:t xml:space="preserve">. These </w:t>
      </w:r>
      <w:r w:rsidRPr="00D12AB7">
        <w:t xml:space="preserve">include seeking assistance with identifying further relevant data and information to </w:t>
      </w:r>
      <w:r>
        <w:t>help</w:t>
      </w:r>
      <w:r w:rsidRPr="00D12AB7">
        <w:t xml:space="preserve"> the Committee</w:t>
      </w:r>
      <w:r>
        <w:t xml:space="preserve"> </w:t>
      </w:r>
      <w:r w:rsidRPr="00D12AB7">
        <w:t xml:space="preserve">reach a final assessment </w:t>
      </w:r>
      <w:r>
        <w:t xml:space="preserve">outcome by November 2024 </w:t>
      </w:r>
      <w:r w:rsidRPr="00D12AB7">
        <w:t xml:space="preserve">and </w:t>
      </w:r>
      <w:r>
        <w:t xml:space="preserve">the Minister to subsequently agree to an </w:t>
      </w:r>
      <w:r w:rsidRPr="0058544C">
        <w:rPr>
          <w:i/>
          <w:iCs/>
        </w:rPr>
        <w:t xml:space="preserve">Approved </w:t>
      </w:r>
      <w:r w:rsidRPr="00D12AB7">
        <w:rPr>
          <w:i/>
          <w:iCs/>
        </w:rPr>
        <w:t>Conservation Advice</w:t>
      </w:r>
      <w:r>
        <w:rPr>
          <w:i/>
          <w:iCs/>
        </w:rPr>
        <w:t xml:space="preserve"> </w:t>
      </w:r>
      <w:r w:rsidRPr="0058544C">
        <w:t>(as required</w:t>
      </w:r>
      <w:r>
        <w:t xml:space="preserve"> by EPBC Act</w:t>
      </w:r>
      <w:r w:rsidRPr="0058544C">
        <w:t>).</w:t>
      </w:r>
    </w:p>
    <w:p w14:paraId="4BF7B8F3" w14:textId="77777777" w:rsidR="00AB5AF2" w:rsidRPr="00AB5AF2" w:rsidRDefault="00AB5AF2" w:rsidP="00AB5AF2"/>
    <w:p w14:paraId="0007055F" w14:textId="77777777" w:rsidR="008F7525" w:rsidRPr="008F7525" w:rsidRDefault="008F7525" w:rsidP="00E42EDC">
      <w:pPr>
        <w:rPr>
          <w:b/>
        </w:rPr>
        <w:sectPr w:rsidR="008F7525" w:rsidRPr="008F7525" w:rsidSect="00DB5E5C">
          <w:headerReference w:type="even" r:id="rId8"/>
          <w:headerReference w:type="default" r:id="rId9"/>
          <w:footerReference w:type="even" r:id="rId10"/>
          <w:footerReference w:type="default" r:id="rId11"/>
          <w:headerReference w:type="first" r:id="rId12"/>
          <w:footerReference w:type="first" r:id="rId13"/>
          <w:type w:val="continuous"/>
          <w:pgSz w:w="11906" w:h="16838"/>
          <w:pgMar w:top="1134" w:right="1418" w:bottom="1134" w:left="1418" w:header="567" w:footer="567" w:gutter="0"/>
          <w:cols w:space="708"/>
          <w:docGrid w:linePitch="360"/>
        </w:sectPr>
      </w:pPr>
    </w:p>
    <w:p w14:paraId="62437AEF" w14:textId="77777777" w:rsidR="008C101A" w:rsidRDefault="008C101A" w:rsidP="00BB1274">
      <w:pPr>
        <w:pStyle w:val="Title"/>
        <w:spacing w:before="0" w:after="0"/>
        <w:rPr>
          <w:color w:val="000000" w:themeColor="text1"/>
        </w:rPr>
      </w:pPr>
      <w:r w:rsidRPr="00397C5F">
        <w:lastRenderedPageBreak/>
        <w:t xml:space="preserve">Draft </w:t>
      </w:r>
      <w:r>
        <w:t>Conservation Advice for the</w:t>
      </w:r>
      <w:r w:rsidRPr="00AA12E6">
        <w:t xml:space="preserve"> </w:t>
      </w:r>
      <w:r w:rsidRPr="00D038C7">
        <w:t>Wetlands and inner floodplains of the Macquarie Mars</w:t>
      </w:r>
      <w:r w:rsidRPr="00D038C7">
        <w:rPr>
          <w:color w:val="000000" w:themeColor="text1"/>
        </w:rPr>
        <w:t>hes</w:t>
      </w:r>
    </w:p>
    <w:p w14:paraId="51D010BE" w14:textId="5758881D" w:rsidR="008C101A" w:rsidRPr="00A90C7C" w:rsidRDefault="001536E9" w:rsidP="00BB1274">
      <w:pPr>
        <w:spacing w:before="200" w:after="120"/>
      </w:pPr>
      <w:r w:rsidRPr="002B1333">
        <w:t xml:space="preserve">This document </w:t>
      </w:r>
      <w:r w:rsidRPr="00AF3EDD">
        <w:t xml:space="preserve">forms the </w:t>
      </w:r>
      <w:r w:rsidRPr="006E504D">
        <w:rPr>
          <w:i/>
          <w:iCs/>
          <w:color w:val="000000" w:themeColor="text1"/>
        </w:rPr>
        <w:t xml:space="preserve">Draft </w:t>
      </w:r>
      <w:r w:rsidRPr="006E504D">
        <w:rPr>
          <w:i/>
          <w:iCs/>
        </w:rPr>
        <w:t>Conservation Advice</w:t>
      </w:r>
      <w:r>
        <w:t xml:space="preserve">, </w:t>
      </w:r>
      <w:r w:rsidRPr="00AF3EDD">
        <w:t>including a preliminary listing assessment</w:t>
      </w:r>
      <w:r>
        <w:t>,</w:t>
      </w:r>
      <w:r w:rsidRPr="002B1333">
        <w:t xml:space="preserve"> for the</w:t>
      </w:r>
      <w:r w:rsidRPr="00D1497B">
        <w:t xml:space="preserve"> </w:t>
      </w:r>
      <w:r w:rsidRPr="00D038C7">
        <w:t>Wetlands and inner floodplains of the Macquarie Mars</w:t>
      </w:r>
      <w:r w:rsidRPr="00D038C7">
        <w:rPr>
          <w:color w:val="000000" w:themeColor="text1"/>
        </w:rPr>
        <w:t>hes</w:t>
      </w:r>
      <w:r w:rsidRPr="002B1333">
        <w:t xml:space="preserve"> ecological community</w:t>
      </w:r>
      <w:r>
        <w:t xml:space="preserve"> (EC)</w:t>
      </w:r>
      <w:r w:rsidRPr="002B1333">
        <w:t xml:space="preserve">. </w:t>
      </w:r>
      <w:r>
        <w:t xml:space="preserve">A </w:t>
      </w:r>
      <w:bookmarkStart w:id="0" w:name="_Hlk171691578"/>
      <w:r w:rsidRPr="00D1497B">
        <w:rPr>
          <w:i/>
          <w:iCs/>
        </w:rPr>
        <w:t>Conservation Advice</w:t>
      </w:r>
      <w:bookmarkEnd w:id="0"/>
      <w:r w:rsidRPr="002B1333">
        <w:t xml:space="preserve"> </w:t>
      </w:r>
      <w:r>
        <w:t xml:space="preserve">aims to </w:t>
      </w:r>
      <w:r w:rsidRPr="002B1333">
        <w:t>provide a foundation for conservation action and further planning</w:t>
      </w:r>
      <w:r>
        <w:t>, including threat abatement</w:t>
      </w:r>
      <w:r w:rsidRPr="002B1333">
        <w:t>.</w:t>
      </w:r>
    </w:p>
    <w:p w14:paraId="361F34C5" w14:textId="77777777" w:rsidR="008C101A" w:rsidRPr="00D10EA8" w:rsidRDefault="008C101A" w:rsidP="008C101A">
      <w:pPr>
        <w:spacing w:after="0"/>
        <w:jc w:val="center"/>
        <w:rPr>
          <w:color w:val="000000" w:themeColor="text1"/>
        </w:rPr>
      </w:pPr>
      <w:r>
        <w:rPr>
          <w:noProof/>
        </w:rPr>
        <w:drawing>
          <wp:inline distT="0" distB="0" distL="0" distR="0" wp14:anchorId="0F9545B9" wp14:editId="10E9D714">
            <wp:extent cx="5751632" cy="2664000"/>
            <wp:effectExtent l="19050" t="19050" r="20955" b="22225"/>
            <wp:docPr id="1386792198" name="Picture 1386792198" descr="A swamp with trees and water in the north Macquarie Marshes Nature Reserve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92198" name="Picture 1386792198" descr="A swamp with trees and water in the north Macquarie Marshes Nature Reserve NSW."/>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751632" cy="266400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66384B0C" w14:textId="77777777" w:rsidR="008C101A" w:rsidRPr="00837EFC" w:rsidRDefault="008C101A" w:rsidP="008C101A">
      <w:pPr>
        <w:pStyle w:val="Tablesource"/>
        <w:jc w:val="center"/>
        <w:rPr>
          <w:color w:val="000000" w:themeColor="text1"/>
          <w:szCs w:val="18"/>
        </w:rPr>
      </w:pPr>
      <w:r>
        <w:rPr>
          <w:color w:val="000000" w:themeColor="text1"/>
          <w:szCs w:val="18"/>
        </w:rPr>
        <w:t>North Macquarie Marsh Nature Reserve</w:t>
      </w:r>
      <w:r w:rsidRPr="00837EFC">
        <w:rPr>
          <w:color w:val="000000" w:themeColor="text1"/>
          <w:szCs w:val="18"/>
        </w:rPr>
        <w:t xml:space="preserve"> © Nerida Sloane</w:t>
      </w:r>
    </w:p>
    <w:p w14:paraId="18A3F144" w14:textId="34A9E2E6" w:rsidR="008C101A" w:rsidRDefault="008C101A" w:rsidP="00C27446">
      <w:pPr>
        <w:spacing w:after="120"/>
      </w:pPr>
      <w:r w:rsidRPr="00931AFD">
        <w:t>The Wetlands and inner floodplains of the Macquarie Marshes occurs within Country (the traditional lands) of the Ngiyampaa-Wayilwan peoples of central western NSW</w:t>
      </w:r>
      <w:r>
        <w:t xml:space="preserve"> and their associated clans</w:t>
      </w:r>
      <w:r w:rsidRPr="00931AFD">
        <w:t>. The Ngiyampaa-Wayilwan ha</w:t>
      </w:r>
      <w:r>
        <w:t>ve</w:t>
      </w:r>
      <w:r w:rsidRPr="00931AFD">
        <w:t xml:space="preserve"> traditional connections to the Wongaibon, Kamilaroi/Gomeroi, Ngemba and Wiradjuri. We acknowledge their spiritual and material heritage and culture and continuing link to the ecological community and the Country </w:t>
      </w:r>
      <w:r w:rsidR="0055132F">
        <w:t xml:space="preserve">(including lands and waterways) </w:t>
      </w:r>
      <w:r w:rsidRPr="00931AFD">
        <w:t>it inhabits.</w:t>
      </w:r>
    </w:p>
    <w:p w14:paraId="646B7260" w14:textId="77777777" w:rsidR="008C101A" w:rsidRPr="002E032A" w:rsidRDefault="008C101A" w:rsidP="008C101A">
      <w:pPr>
        <w:pStyle w:val="Title2"/>
      </w:pPr>
      <w:r>
        <w:t xml:space="preserve">Proposed </w:t>
      </w:r>
      <w:r w:rsidRPr="002E032A">
        <w:t>Conservation Status</w:t>
      </w:r>
    </w:p>
    <w:p w14:paraId="68EE7668" w14:textId="20FF1528" w:rsidR="0017681F" w:rsidRDefault="0017681F" w:rsidP="00BB1274">
      <w:pPr>
        <w:spacing w:after="120"/>
      </w:pPr>
      <w:r w:rsidRPr="00BC3500">
        <w:rPr>
          <w:color w:val="000000" w:themeColor="text1"/>
        </w:rPr>
        <w:t xml:space="preserve">The Wetlands and inner floodplains of the Macquarie Marshes is proposed to be listed in the </w:t>
      </w:r>
      <w:r>
        <w:rPr>
          <w:color w:val="000000" w:themeColor="text1"/>
        </w:rPr>
        <w:t xml:space="preserve">Endangered or </w:t>
      </w:r>
      <w:r w:rsidRPr="00C17657">
        <w:rPr>
          <w:color w:val="000000" w:themeColor="text1"/>
        </w:rPr>
        <w:t xml:space="preserve">Critically Endangered category </w:t>
      </w:r>
      <w:r w:rsidRPr="00876307">
        <w:t xml:space="preserve">of the threatened ecological communities list under the </w:t>
      </w:r>
      <w:r w:rsidRPr="00876307">
        <w:rPr>
          <w:i/>
          <w:iCs/>
        </w:rPr>
        <w:t>Environment Protection and Biodiversity Conservation Act 1999</w:t>
      </w:r>
      <w:r w:rsidRPr="00876307">
        <w:t xml:space="preserve"> </w:t>
      </w:r>
      <w:r>
        <w:t>(Cwlth</w:t>
      </w:r>
      <w:r w:rsidR="00CA4799">
        <w:t>)</w:t>
      </w:r>
      <w:r w:rsidR="00CA4799" w:rsidRPr="00876307">
        <w:t xml:space="preserve"> (</w:t>
      </w:r>
      <w:r w:rsidRPr="00876307">
        <w:t>EPBC Act)</w:t>
      </w:r>
      <w:r>
        <w:t>.</w:t>
      </w:r>
    </w:p>
    <w:p w14:paraId="1F416E71" w14:textId="3C84C202" w:rsidR="0017681F" w:rsidRPr="00132780" w:rsidRDefault="0017681F" w:rsidP="00BB1274">
      <w:pPr>
        <w:tabs>
          <w:tab w:val="left" w:pos="7350"/>
        </w:tabs>
        <w:spacing w:after="120" w:line="259" w:lineRule="auto"/>
      </w:pPr>
      <w:r>
        <w:t xml:space="preserve">A preliminary assessment has determined that the ecological community is potentially </w:t>
      </w:r>
      <w:r w:rsidRPr="003039D8">
        <w:t xml:space="preserve">eligible for listing as </w:t>
      </w:r>
      <w:r>
        <w:t>‘Endangered’ or ‘</w:t>
      </w:r>
      <w:r w:rsidRPr="003039D8">
        <w:t>Critically Endangered</w:t>
      </w:r>
      <w:r>
        <w:t>’</w:t>
      </w:r>
      <w:r w:rsidRPr="003039D8">
        <w:t xml:space="preserve"> </w:t>
      </w:r>
      <w:r>
        <w:t>under C</w:t>
      </w:r>
      <w:r w:rsidRPr="003039D8">
        <w:t>riteri</w:t>
      </w:r>
      <w:r>
        <w:t>on</w:t>
      </w:r>
      <w:r w:rsidRPr="003039D8">
        <w:t xml:space="preserve"> 4</w:t>
      </w:r>
      <w:r>
        <w:t>, as ‘Endangered’ under Criteria 3 and 5, and as ‘Vulnerable’ under Criteria 1 and 2 of the EPBC Regulations.</w:t>
      </w:r>
      <w:r w:rsidRPr="003039D8">
        <w:t xml:space="preserve"> </w:t>
      </w:r>
      <w:r w:rsidRPr="00876307">
        <w:t xml:space="preserve">The </w:t>
      </w:r>
      <w:r>
        <w:t xml:space="preserve">draft </w:t>
      </w:r>
      <w:r w:rsidRPr="00876307">
        <w:t xml:space="preserve">assessment </w:t>
      </w:r>
      <w:r>
        <w:t xml:space="preserve">is at </w:t>
      </w:r>
      <w:r w:rsidR="00C27446" w:rsidRPr="006268F0">
        <w:rPr>
          <w:u w:val="single"/>
        </w:rPr>
        <w:t>s</w:t>
      </w:r>
      <w:r w:rsidRPr="006268F0">
        <w:rPr>
          <w:u w:val="single"/>
        </w:rPr>
        <w:t>ection 6</w:t>
      </w:r>
      <w:r w:rsidRPr="00E71BA5">
        <w:t>.</w:t>
      </w:r>
    </w:p>
    <w:p w14:paraId="3DC2226D" w14:textId="26137D9F" w:rsidR="00A758EB" w:rsidRPr="00132780" w:rsidRDefault="00A758EB" w:rsidP="00A758EB">
      <w:r w:rsidRPr="00B210EB">
        <w:t xml:space="preserve">At the time of this </w:t>
      </w:r>
      <w:r w:rsidRPr="00E10F3E">
        <w:rPr>
          <w:i/>
          <w:iCs/>
        </w:rPr>
        <w:t>Draft Conservation Advice,</w:t>
      </w:r>
      <w:r w:rsidRPr="00B210EB">
        <w:t xml:space="preserve"> there are no comparable ecological communities listed under State or Territory legislation</w:t>
      </w:r>
      <w:r>
        <w:t>.</w:t>
      </w:r>
      <w:r w:rsidRPr="003C68DF">
        <w:t xml:space="preserve"> </w:t>
      </w:r>
      <w:r>
        <w:t>However, part of the ecological community corresponds with “</w:t>
      </w:r>
      <w:r w:rsidRPr="00DA0ED3">
        <w:rPr>
          <w:color w:val="000000" w:themeColor="text1"/>
        </w:rPr>
        <w:t>The aquatic ecological community in the natural drainage system of the lowland catchment of the Darling River</w:t>
      </w:r>
      <w:r>
        <w:rPr>
          <w:color w:val="000000" w:themeColor="text1"/>
        </w:rPr>
        <w:t>”</w:t>
      </w:r>
      <w:r w:rsidRPr="00DA0ED3">
        <w:rPr>
          <w:color w:val="000000" w:themeColor="text1"/>
        </w:rPr>
        <w:t xml:space="preserve"> (which includes the </w:t>
      </w:r>
      <w:r>
        <w:t>Wambuul/</w:t>
      </w:r>
      <w:r w:rsidRPr="00DA0ED3">
        <w:rPr>
          <w:color w:val="000000" w:themeColor="text1"/>
        </w:rPr>
        <w:t xml:space="preserve">Macquarie River below Burrendong Dam) listed in 2003 under the </w:t>
      </w:r>
      <w:r w:rsidRPr="00DA0ED3">
        <w:rPr>
          <w:i/>
          <w:iCs/>
          <w:color w:val="000000" w:themeColor="text1"/>
        </w:rPr>
        <w:t>NSW Fisheries Management Act 1994</w:t>
      </w:r>
      <w:r>
        <w:rPr>
          <w:color w:val="000000" w:themeColor="text1"/>
        </w:rPr>
        <w:t>. In addition,</w:t>
      </w:r>
      <w:r w:rsidRPr="00DA0ED3">
        <w:rPr>
          <w:i/>
          <w:iCs/>
          <w:color w:val="000000" w:themeColor="text1"/>
        </w:rPr>
        <w:t xml:space="preserve"> </w:t>
      </w:r>
      <w:r>
        <w:t>part of the range for the ecological community overlaps with an</w:t>
      </w:r>
      <w:r w:rsidRPr="00B210EB">
        <w:t xml:space="preserve"> internationally recognised </w:t>
      </w:r>
      <w:r>
        <w:t>(</w:t>
      </w:r>
      <w:r w:rsidRPr="00B210EB">
        <w:t>Ramsar</w:t>
      </w:r>
      <w:r>
        <w:t>)</w:t>
      </w:r>
      <w:r w:rsidRPr="00B210EB">
        <w:t xml:space="preserve"> wetland</w:t>
      </w:r>
      <w:r>
        <w:t xml:space="preserve">. The ecological community also </w:t>
      </w:r>
      <w:r w:rsidR="006268F0">
        <w:t>corresponds with</w:t>
      </w:r>
      <w:r w:rsidRPr="00B210EB">
        <w:t xml:space="preserve"> </w:t>
      </w:r>
      <w:r>
        <w:t xml:space="preserve">habitat for several threatened species listed under national environment law </w:t>
      </w:r>
      <w:proofErr w:type="gramStart"/>
      <w:r>
        <w:t>and also</w:t>
      </w:r>
      <w:proofErr w:type="gramEnd"/>
      <w:r>
        <w:t xml:space="preserve"> migratory birds listed under international agreements. </w:t>
      </w:r>
      <w:r w:rsidRPr="00006D04">
        <w:t xml:space="preserve">More information is at </w:t>
      </w:r>
      <w:r w:rsidR="00C27446">
        <w:rPr>
          <w:u w:val="single"/>
        </w:rPr>
        <w:t>s</w:t>
      </w:r>
      <w:r w:rsidRPr="007119B8">
        <w:rPr>
          <w:u w:val="single"/>
        </w:rPr>
        <w:t>ection 5.2</w:t>
      </w:r>
      <w:r>
        <w:t xml:space="preserve">, </w:t>
      </w:r>
      <w:r w:rsidRPr="007119B8">
        <w:rPr>
          <w:u w:val="single"/>
        </w:rPr>
        <w:t>Appendix A</w:t>
      </w:r>
      <w:r>
        <w:t xml:space="preserve"> and </w:t>
      </w:r>
      <w:r>
        <w:rPr>
          <w:rStyle w:val="Crossreference"/>
        </w:rPr>
        <w:t>Appendix B.</w:t>
      </w:r>
    </w:p>
    <w:p w14:paraId="5D99B318" w14:textId="77777777" w:rsidR="008C101A" w:rsidRDefault="008C101A" w:rsidP="008C101A">
      <w:pPr>
        <w:pStyle w:val="Title"/>
      </w:pPr>
      <w:r w:rsidRPr="00397C5F">
        <w:lastRenderedPageBreak/>
        <w:t xml:space="preserve">Draft </w:t>
      </w:r>
      <w:r>
        <w:t>Conservation Advice for the</w:t>
      </w:r>
      <w:r w:rsidRPr="00AA12E6">
        <w:t xml:space="preserve"> </w:t>
      </w:r>
      <w:r w:rsidRPr="00D038C7">
        <w:t>Wetlands and inner floodplains of the Macquarie Mars</w:t>
      </w:r>
      <w:r w:rsidRPr="00D038C7">
        <w:rPr>
          <w:color w:val="000000" w:themeColor="text1"/>
        </w:rPr>
        <w:t>hes</w:t>
      </w:r>
    </w:p>
    <w:p w14:paraId="6C787835" w14:textId="77777777" w:rsidR="008C101A" w:rsidRDefault="008C101A" w:rsidP="008C101A">
      <w:pPr>
        <w:keepNext/>
        <w:tabs>
          <w:tab w:val="left" w:pos="5820"/>
        </w:tabs>
        <w:rPr>
          <w:b/>
        </w:rPr>
      </w:pPr>
      <w:r>
        <w:rPr>
          <w:b/>
        </w:rPr>
        <w:t>About this document</w:t>
      </w:r>
    </w:p>
    <w:p w14:paraId="04121398" w14:textId="45FAB706" w:rsidR="00982C62" w:rsidRPr="00E86E45" w:rsidRDefault="00982C62" w:rsidP="00982C62">
      <w:r>
        <w:t xml:space="preserve">This document has a draft description of </w:t>
      </w:r>
      <w:r w:rsidRPr="005351F5">
        <w:t xml:space="preserve">the ecological community and where it </w:t>
      </w:r>
      <w:r w:rsidRPr="00E86E45">
        <w:t xml:space="preserve">can be found </w:t>
      </w:r>
      <w:r w:rsidR="00F8770C">
        <w:t>(</w:t>
      </w:r>
      <w:r w:rsidR="00F8770C" w:rsidRPr="00673525">
        <w:rPr>
          <w:u w:val="single"/>
        </w:rPr>
        <w:t>section 1</w:t>
      </w:r>
      <w:r w:rsidR="00F8770C">
        <w:t>)</w:t>
      </w:r>
      <w:r w:rsidRPr="00E86E45">
        <w:t xml:space="preserve">; </w:t>
      </w:r>
      <w:r w:rsidR="002C5876">
        <w:t xml:space="preserve">and </w:t>
      </w:r>
      <w:r w:rsidRPr="00E86E45">
        <w:t xml:space="preserve">outlines </w:t>
      </w:r>
      <w:r>
        <w:t xml:space="preserve">draft </w:t>
      </w:r>
      <w:r w:rsidRPr="00E86E45">
        <w:t xml:space="preserve">information to assist in identifying the ecological community and important occurrences of it </w:t>
      </w:r>
      <w:r w:rsidR="00F8770C">
        <w:t>(</w:t>
      </w:r>
      <w:r w:rsidR="00F8770C" w:rsidRPr="00673525">
        <w:rPr>
          <w:u w:val="single"/>
        </w:rPr>
        <w:t>section 2</w:t>
      </w:r>
      <w:r w:rsidR="00F8770C">
        <w:t>)</w:t>
      </w:r>
      <w:r>
        <w:t>. It also provides a brief, draft description of certain key aspects of the ecological community’s</w:t>
      </w:r>
      <w:r w:rsidRPr="00B423B1">
        <w:rPr>
          <w:color w:val="000000" w:themeColor="text1"/>
        </w:rPr>
        <w:t xml:space="preserve"> </w:t>
      </w:r>
      <w:r w:rsidRPr="00E86E45">
        <w:t>cultural significance</w:t>
      </w:r>
      <w:r>
        <w:t xml:space="preserve"> for First Nations people</w:t>
      </w:r>
      <w:r w:rsidRPr="00E86E45">
        <w:t xml:space="preserve"> (</w:t>
      </w:r>
      <w:r w:rsidRPr="00673525">
        <w:rPr>
          <w:u w:val="single"/>
        </w:rPr>
        <w:t>section 3</w:t>
      </w:r>
      <w:r w:rsidRPr="00E86E45">
        <w:t xml:space="preserve">). </w:t>
      </w:r>
    </w:p>
    <w:p w14:paraId="448659E7" w14:textId="59210077" w:rsidR="00982C62" w:rsidRPr="001E6169" w:rsidRDefault="00982C62" w:rsidP="00982C62">
      <w:r>
        <w:t>In line with the requirements of section 266B of the EPBC Act, it sets out the grounds on which the ecological community may be eligible to be listed as threatened (</w:t>
      </w:r>
      <w:r w:rsidRPr="00673525">
        <w:rPr>
          <w:u w:val="single"/>
        </w:rPr>
        <w:t>section 6</w:t>
      </w:r>
      <w:r>
        <w:t>); outlines the main factors that may cause it to be eligible for listing (</w:t>
      </w:r>
      <w:r w:rsidRPr="00673525">
        <w:rPr>
          <w:u w:val="single"/>
        </w:rPr>
        <w:t>section 4</w:t>
      </w:r>
      <w:r>
        <w:t xml:space="preserve">); and provides draft information about what could appropriately be done to stop its decline and/or support its recovery </w:t>
      </w:r>
      <w:r w:rsidR="00F8770C">
        <w:t>(</w:t>
      </w:r>
      <w:r w:rsidR="00F8770C" w:rsidRPr="00673525">
        <w:rPr>
          <w:u w:val="single"/>
        </w:rPr>
        <w:t>section 5</w:t>
      </w:r>
      <w:r w:rsidR="00F8770C">
        <w:t>)</w:t>
      </w:r>
      <w:r>
        <w:t>.</w:t>
      </w:r>
    </w:p>
    <w:p w14:paraId="3CFEAFBE" w14:textId="77777777" w:rsidR="008C101A" w:rsidRPr="00126438" w:rsidRDefault="008C101A" w:rsidP="008C101A">
      <w:pPr>
        <w:keepNext/>
        <w:tabs>
          <w:tab w:val="left" w:pos="5820"/>
        </w:tabs>
        <w:rPr>
          <w:b/>
        </w:rPr>
      </w:pPr>
      <w:r w:rsidRPr="00126438">
        <w:rPr>
          <w:b/>
        </w:rPr>
        <w:t>CONTENTS</w:t>
      </w:r>
      <w:r>
        <w:rPr>
          <w:b/>
        </w:rPr>
        <w:tab/>
      </w:r>
    </w:p>
    <w:p w14:paraId="1624E7C9" w14:textId="1779566B" w:rsidR="002F1900" w:rsidRDefault="008C101A">
      <w:pPr>
        <w:pStyle w:val="TOC1"/>
        <w:tabs>
          <w:tab w:val="left" w:pos="482"/>
          <w:tab w:val="right" w:leader="dot" w:pos="9060"/>
        </w:tabs>
        <w:rPr>
          <w:rFonts w:asciiTheme="minorHAnsi" w:eastAsiaTheme="minorEastAsia" w:hAnsiTheme="minorHAnsi"/>
          <w:noProof/>
          <w:kern w:val="2"/>
          <w:sz w:val="24"/>
          <w:szCs w:val="24"/>
          <w:lang w:eastAsia="en-AU"/>
          <w14:ligatures w14:val="standardContextual"/>
        </w:rPr>
      </w:pPr>
      <w:r w:rsidRPr="00496226">
        <w:rPr>
          <w:sz w:val="22"/>
        </w:rPr>
        <w:fldChar w:fldCharType="begin"/>
      </w:r>
      <w:r w:rsidRPr="00496226">
        <w:rPr>
          <w:sz w:val="22"/>
        </w:rPr>
        <w:instrText xml:space="preserve"> TOC \o "1-1" \h \z \t "Heading 2,2" </w:instrText>
      </w:r>
      <w:r w:rsidRPr="00496226">
        <w:rPr>
          <w:sz w:val="22"/>
        </w:rPr>
        <w:fldChar w:fldCharType="separate"/>
      </w:r>
      <w:hyperlink w:anchor="_Toc175058247" w:history="1">
        <w:r w:rsidR="002F1900" w:rsidRPr="00D43B7E">
          <w:rPr>
            <w:rStyle w:val="Hyperlink"/>
            <w:noProof/>
          </w:rPr>
          <w:t>1</w:t>
        </w:r>
        <w:r w:rsidR="002F1900">
          <w:rPr>
            <w:rFonts w:asciiTheme="minorHAnsi" w:eastAsiaTheme="minorEastAsia" w:hAnsiTheme="minorHAnsi"/>
            <w:noProof/>
            <w:kern w:val="2"/>
            <w:sz w:val="24"/>
            <w:szCs w:val="24"/>
            <w:lang w:eastAsia="en-AU"/>
            <w14:ligatures w14:val="standardContextual"/>
          </w:rPr>
          <w:tab/>
        </w:r>
        <w:r w:rsidR="002F1900" w:rsidRPr="00D43B7E">
          <w:rPr>
            <w:rStyle w:val="Hyperlink"/>
            <w:noProof/>
          </w:rPr>
          <w:t>Ecological community name and description</w:t>
        </w:r>
        <w:r w:rsidR="002F1900">
          <w:rPr>
            <w:noProof/>
            <w:webHidden/>
          </w:rPr>
          <w:tab/>
        </w:r>
        <w:r w:rsidR="002F1900">
          <w:rPr>
            <w:noProof/>
            <w:webHidden/>
          </w:rPr>
          <w:fldChar w:fldCharType="begin"/>
        </w:r>
        <w:r w:rsidR="002F1900">
          <w:rPr>
            <w:noProof/>
            <w:webHidden/>
          </w:rPr>
          <w:instrText xml:space="preserve"> PAGEREF _Toc175058247 \h </w:instrText>
        </w:r>
        <w:r w:rsidR="002F1900">
          <w:rPr>
            <w:noProof/>
            <w:webHidden/>
          </w:rPr>
        </w:r>
        <w:r w:rsidR="002F1900">
          <w:rPr>
            <w:noProof/>
            <w:webHidden/>
          </w:rPr>
          <w:fldChar w:fldCharType="separate"/>
        </w:r>
        <w:r w:rsidR="00B65486">
          <w:rPr>
            <w:noProof/>
            <w:webHidden/>
          </w:rPr>
          <w:t>3</w:t>
        </w:r>
        <w:r w:rsidR="002F1900">
          <w:rPr>
            <w:noProof/>
            <w:webHidden/>
          </w:rPr>
          <w:fldChar w:fldCharType="end"/>
        </w:r>
      </w:hyperlink>
    </w:p>
    <w:p w14:paraId="20DCD95F" w14:textId="4731DDD5" w:rsidR="002F1900" w:rsidRDefault="00000000">
      <w:pPr>
        <w:pStyle w:val="TOC2"/>
        <w:rPr>
          <w:rFonts w:asciiTheme="minorHAnsi" w:eastAsiaTheme="minorEastAsia" w:hAnsiTheme="minorHAnsi"/>
          <w:noProof/>
          <w:kern w:val="2"/>
          <w:sz w:val="24"/>
          <w:szCs w:val="24"/>
          <w:lang w:eastAsia="en-AU"/>
          <w14:ligatures w14:val="standardContextual"/>
        </w:rPr>
      </w:pPr>
      <w:hyperlink w:anchor="_Toc175058248" w:history="1">
        <w:r w:rsidR="002F1900" w:rsidRPr="00D43B7E">
          <w:rPr>
            <w:rStyle w:val="Hyperlink"/>
            <w:noProof/>
          </w:rPr>
          <w:t>1.1</w:t>
        </w:r>
        <w:r w:rsidR="002F1900">
          <w:rPr>
            <w:rFonts w:asciiTheme="minorHAnsi" w:eastAsiaTheme="minorEastAsia" w:hAnsiTheme="minorHAnsi"/>
            <w:noProof/>
            <w:kern w:val="2"/>
            <w:sz w:val="24"/>
            <w:szCs w:val="24"/>
            <w:lang w:eastAsia="en-AU"/>
            <w14:ligatures w14:val="standardContextual"/>
          </w:rPr>
          <w:tab/>
        </w:r>
        <w:r w:rsidR="002F1900" w:rsidRPr="00D43B7E">
          <w:rPr>
            <w:rStyle w:val="Hyperlink"/>
            <w:noProof/>
          </w:rPr>
          <w:t>Name</w:t>
        </w:r>
        <w:r w:rsidR="002F1900">
          <w:rPr>
            <w:noProof/>
            <w:webHidden/>
          </w:rPr>
          <w:tab/>
        </w:r>
        <w:r w:rsidR="002F1900">
          <w:rPr>
            <w:noProof/>
            <w:webHidden/>
          </w:rPr>
          <w:fldChar w:fldCharType="begin"/>
        </w:r>
        <w:r w:rsidR="002F1900">
          <w:rPr>
            <w:noProof/>
            <w:webHidden/>
          </w:rPr>
          <w:instrText xml:space="preserve"> PAGEREF _Toc175058248 \h </w:instrText>
        </w:r>
        <w:r w:rsidR="002F1900">
          <w:rPr>
            <w:noProof/>
            <w:webHidden/>
          </w:rPr>
        </w:r>
        <w:r w:rsidR="002F1900">
          <w:rPr>
            <w:noProof/>
            <w:webHidden/>
          </w:rPr>
          <w:fldChar w:fldCharType="separate"/>
        </w:r>
        <w:r w:rsidR="00B65486">
          <w:rPr>
            <w:noProof/>
            <w:webHidden/>
          </w:rPr>
          <w:t>3</w:t>
        </w:r>
        <w:r w:rsidR="002F1900">
          <w:rPr>
            <w:noProof/>
            <w:webHidden/>
          </w:rPr>
          <w:fldChar w:fldCharType="end"/>
        </w:r>
      </w:hyperlink>
    </w:p>
    <w:p w14:paraId="538BD2B3" w14:textId="3BB7E28F" w:rsidR="002F1900" w:rsidRDefault="00000000">
      <w:pPr>
        <w:pStyle w:val="TOC2"/>
        <w:rPr>
          <w:rFonts w:asciiTheme="minorHAnsi" w:eastAsiaTheme="minorEastAsia" w:hAnsiTheme="minorHAnsi"/>
          <w:noProof/>
          <w:kern w:val="2"/>
          <w:sz w:val="24"/>
          <w:szCs w:val="24"/>
          <w:lang w:eastAsia="en-AU"/>
          <w14:ligatures w14:val="standardContextual"/>
        </w:rPr>
      </w:pPr>
      <w:hyperlink w:anchor="_Toc175058249" w:history="1">
        <w:r w:rsidR="002F1900" w:rsidRPr="00D43B7E">
          <w:rPr>
            <w:rStyle w:val="Hyperlink"/>
            <w:noProof/>
          </w:rPr>
          <w:t>1.2</w:t>
        </w:r>
        <w:r w:rsidR="002F1900">
          <w:rPr>
            <w:rFonts w:asciiTheme="minorHAnsi" w:eastAsiaTheme="minorEastAsia" w:hAnsiTheme="minorHAnsi"/>
            <w:noProof/>
            <w:kern w:val="2"/>
            <w:sz w:val="24"/>
            <w:szCs w:val="24"/>
            <w:lang w:eastAsia="en-AU"/>
            <w14:ligatures w14:val="standardContextual"/>
          </w:rPr>
          <w:tab/>
        </w:r>
        <w:r w:rsidR="002F1900" w:rsidRPr="00D43B7E">
          <w:rPr>
            <w:rStyle w:val="Hyperlink"/>
            <w:noProof/>
          </w:rPr>
          <w:t>Description of the ecological community and the area it inhabits</w:t>
        </w:r>
        <w:r w:rsidR="002F1900">
          <w:rPr>
            <w:noProof/>
            <w:webHidden/>
          </w:rPr>
          <w:tab/>
        </w:r>
        <w:r w:rsidR="002F1900">
          <w:rPr>
            <w:noProof/>
            <w:webHidden/>
          </w:rPr>
          <w:fldChar w:fldCharType="begin"/>
        </w:r>
        <w:r w:rsidR="002F1900">
          <w:rPr>
            <w:noProof/>
            <w:webHidden/>
          </w:rPr>
          <w:instrText xml:space="preserve"> PAGEREF _Toc175058249 \h </w:instrText>
        </w:r>
        <w:r w:rsidR="002F1900">
          <w:rPr>
            <w:noProof/>
            <w:webHidden/>
          </w:rPr>
        </w:r>
        <w:r w:rsidR="002F1900">
          <w:rPr>
            <w:noProof/>
            <w:webHidden/>
          </w:rPr>
          <w:fldChar w:fldCharType="separate"/>
        </w:r>
        <w:r w:rsidR="00B65486">
          <w:rPr>
            <w:noProof/>
            <w:webHidden/>
          </w:rPr>
          <w:t>3</w:t>
        </w:r>
        <w:r w:rsidR="002F1900">
          <w:rPr>
            <w:noProof/>
            <w:webHidden/>
          </w:rPr>
          <w:fldChar w:fldCharType="end"/>
        </w:r>
      </w:hyperlink>
    </w:p>
    <w:p w14:paraId="361EF7EB" w14:textId="4F2CE205" w:rsidR="002F1900" w:rsidRDefault="00000000">
      <w:pPr>
        <w:pStyle w:val="TOC1"/>
        <w:tabs>
          <w:tab w:val="left" w:pos="482"/>
          <w:tab w:val="right" w:leader="dot" w:pos="9060"/>
        </w:tabs>
        <w:rPr>
          <w:rFonts w:asciiTheme="minorHAnsi" w:eastAsiaTheme="minorEastAsia" w:hAnsiTheme="minorHAnsi"/>
          <w:noProof/>
          <w:kern w:val="2"/>
          <w:sz w:val="24"/>
          <w:szCs w:val="24"/>
          <w:lang w:eastAsia="en-AU"/>
          <w14:ligatures w14:val="standardContextual"/>
        </w:rPr>
      </w:pPr>
      <w:hyperlink w:anchor="_Toc175058250" w:history="1">
        <w:r w:rsidR="002F1900" w:rsidRPr="00D43B7E">
          <w:rPr>
            <w:rStyle w:val="Hyperlink"/>
            <w:noProof/>
          </w:rPr>
          <w:t>2</w:t>
        </w:r>
        <w:r w:rsidR="002F1900">
          <w:rPr>
            <w:rFonts w:asciiTheme="minorHAnsi" w:eastAsiaTheme="minorEastAsia" w:hAnsiTheme="minorHAnsi"/>
            <w:noProof/>
            <w:kern w:val="2"/>
            <w:sz w:val="24"/>
            <w:szCs w:val="24"/>
            <w:lang w:eastAsia="en-AU"/>
            <w14:ligatures w14:val="standardContextual"/>
          </w:rPr>
          <w:tab/>
        </w:r>
        <w:r w:rsidR="002F1900" w:rsidRPr="00D43B7E">
          <w:rPr>
            <w:rStyle w:val="Hyperlink"/>
            <w:noProof/>
          </w:rPr>
          <w:t>Identifying areas of the ecological community</w:t>
        </w:r>
        <w:r w:rsidR="002F1900">
          <w:rPr>
            <w:noProof/>
            <w:webHidden/>
          </w:rPr>
          <w:tab/>
        </w:r>
        <w:r w:rsidR="002F1900">
          <w:rPr>
            <w:noProof/>
            <w:webHidden/>
          </w:rPr>
          <w:fldChar w:fldCharType="begin"/>
        </w:r>
        <w:r w:rsidR="002F1900">
          <w:rPr>
            <w:noProof/>
            <w:webHidden/>
          </w:rPr>
          <w:instrText xml:space="preserve"> PAGEREF _Toc175058250 \h </w:instrText>
        </w:r>
        <w:r w:rsidR="002F1900">
          <w:rPr>
            <w:noProof/>
            <w:webHidden/>
          </w:rPr>
        </w:r>
        <w:r w:rsidR="002F1900">
          <w:rPr>
            <w:noProof/>
            <w:webHidden/>
          </w:rPr>
          <w:fldChar w:fldCharType="separate"/>
        </w:r>
        <w:r w:rsidR="00B65486">
          <w:rPr>
            <w:noProof/>
            <w:webHidden/>
          </w:rPr>
          <w:t>22</w:t>
        </w:r>
        <w:r w:rsidR="002F1900">
          <w:rPr>
            <w:noProof/>
            <w:webHidden/>
          </w:rPr>
          <w:fldChar w:fldCharType="end"/>
        </w:r>
      </w:hyperlink>
    </w:p>
    <w:p w14:paraId="5D19B282" w14:textId="62481EA5" w:rsidR="002F1900" w:rsidRDefault="00000000">
      <w:pPr>
        <w:pStyle w:val="TOC2"/>
        <w:rPr>
          <w:rFonts w:asciiTheme="minorHAnsi" w:eastAsiaTheme="minorEastAsia" w:hAnsiTheme="minorHAnsi"/>
          <w:noProof/>
          <w:kern w:val="2"/>
          <w:sz w:val="24"/>
          <w:szCs w:val="24"/>
          <w:lang w:eastAsia="en-AU"/>
          <w14:ligatures w14:val="standardContextual"/>
        </w:rPr>
      </w:pPr>
      <w:hyperlink w:anchor="_Toc175058251" w:history="1">
        <w:r w:rsidR="002F1900" w:rsidRPr="00D43B7E">
          <w:rPr>
            <w:rStyle w:val="Hyperlink"/>
            <w:noProof/>
          </w:rPr>
          <w:t>2.1</w:t>
        </w:r>
        <w:r w:rsidR="002F1900">
          <w:rPr>
            <w:rFonts w:asciiTheme="minorHAnsi" w:eastAsiaTheme="minorEastAsia" w:hAnsiTheme="minorHAnsi"/>
            <w:noProof/>
            <w:kern w:val="2"/>
            <w:sz w:val="24"/>
            <w:szCs w:val="24"/>
            <w:lang w:eastAsia="en-AU"/>
            <w14:ligatures w14:val="standardContextual"/>
          </w:rPr>
          <w:tab/>
        </w:r>
        <w:r w:rsidR="002F1900" w:rsidRPr="00D43B7E">
          <w:rPr>
            <w:rStyle w:val="Hyperlink"/>
            <w:noProof/>
          </w:rPr>
          <w:t>Key diagnostic characteristics</w:t>
        </w:r>
        <w:r w:rsidR="002F1900">
          <w:rPr>
            <w:noProof/>
            <w:webHidden/>
          </w:rPr>
          <w:tab/>
        </w:r>
        <w:r w:rsidR="002F1900">
          <w:rPr>
            <w:noProof/>
            <w:webHidden/>
          </w:rPr>
          <w:fldChar w:fldCharType="begin"/>
        </w:r>
        <w:r w:rsidR="002F1900">
          <w:rPr>
            <w:noProof/>
            <w:webHidden/>
          </w:rPr>
          <w:instrText xml:space="preserve"> PAGEREF _Toc175058251 \h </w:instrText>
        </w:r>
        <w:r w:rsidR="002F1900">
          <w:rPr>
            <w:noProof/>
            <w:webHidden/>
          </w:rPr>
        </w:r>
        <w:r w:rsidR="002F1900">
          <w:rPr>
            <w:noProof/>
            <w:webHidden/>
          </w:rPr>
          <w:fldChar w:fldCharType="separate"/>
        </w:r>
        <w:r w:rsidR="00B65486">
          <w:rPr>
            <w:noProof/>
            <w:webHidden/>
          </w:rPr>
          <w:t>22</w:t>
        </w:r>
        <w:r w:rsidR="002F1900">
          <w:rPr>
            <w:noProof/>
            <w:webHidden/>
          </w:rPr>
          <w:fldChar w:fldCharType="end"/>
        </w:r>
      </w:hyperlink>
    </w:p>
    <w:p w14:paraId="3DE211A6" w14:textId="598D9B1E" w:rsidR="002F1900" w:rsidRDefault="00000000">
      <w:pPr>
        <w:pStyle w:val="TOC2"/>
        <w:rPr>
          <w:rFonts w:asciiTheme="minorHAnsi" w:eastAsiaTheme="minorEastAsia" w:hAnsiTheme="minorHAnsi"/>
          <w:noProof/>
          <w:kern w:val="2"/>
          <w:sz w:val="24"/>
          <w:szCs w:val="24"/>
          <w:lang w:eastAsia="en-AU"/>
          <w14:ligatures w14:val="standardContextual"/>
        </w:rPr>
      </w:pPr>
      <w:hyperlink w:anchor="_Toc175058252" w:history="1">
        <w:r w:rsidR="002F1900" w:rsidRPr="00D43B7E">
          <w:rPr>
            <w:rStyle w:val="Hyperlink"/>
            <w:noProof/>
          </w:rPr>
          <w:t>2.2</w:t>
        </w:r>
        <w:r w:rsidR="002F1900">
          <w:rPr>
            <w:rFonts w:asciiTheme="minorHAnsi" w:eastAsiaTheme="minorEastAsia" w:hAnsiTheme="minorHAnsi"/>
            <w:noProof/>
            <w:kern w:val="2"/>
            <w:sz w:val="24"/>
            <w:szCs w:val="24"/>
            <w:lang w:eastAsia="en-AU"/>
            <w14:ligatures w14:val="standardContextual"/>
          </w:rPr>
          <w:tab/>
        </w:r>
        <w:r w:rsidR="002F1900" w:rsidRPr="00D43B7E">
          <w:rPr>
            <w:rStyle w:val="Hyperlink"/>
            <w:noProof/>
          </w:rPr>
          <w:t>Additional information to assist in identifying occurrences of the ecological community</w:t>
        </w:r>
        <w:r w:rsidR="002F1900">
          <w:rPr>
            <w:noProof/>
            <w:webHidden/>
          </w:rPr>
          <w:tab/>
        </w:r>
        <w:r w:rsidR="002F1900">
          <w:rPr>
            <w:noProof/>
            <w:webHidden/>
          </w:rPr>
          <w:fldChar w:fldCharType="begin"/>
        </w:r>
        <w:r w:rsidR="002F1900">
          <w:rPr>
            <w:noProof/>
            <w:webHidden/>
          </w:rPr>
          <w:instrText xml:space="preserve"> PAGEREF _Toc175058252 \h </w:instrText>
        </w:r>
        <w:r w:rsidR="002F1900">
          <w:rPr>
            <w:noProof/>
            <w:webHidden/>
          </w:rPr>
        </w:r>
        <w:r w:rsidR="002F1900">
          <w:rPr>
            <w:noProof/>
            <w:webHidden/>
          </w:rPr>
          <w:fldChar w:fldCharType="separate"/>
        </w:r>
        <w:r w:rsidR="00B65486">
          <w:rPr>
            <w:noProof/>
            <w:webHidden/>
          </w:rPr>
          <w:t>25</w:t>
        </w:r>
        <w:r w:rsidR="002F1900">
          <w:rPr>
            <w:noProof/>
            <w:webHidden/>
          </w:rPr>
          <w:fldChar w:fldCharType="end"/>
        </w:r>
      </w:hyperlink>
    </w:p>
    <w:p w14:paraId="24CBE0C7" w14:textId="039F9549" w:rsidR="002F1900" w:rsidRDefault="00000000">
      <w:pPr>
        <w:pStyle w:val="TOC2"/>
        <w:rPr>
          <w:rFonts w:asciiTheme="minorHAnsi" w:eastAsiaTheme="minorEastAsia" w:hAnsiTheme="minorHAnsi"/>
          <w:noProof/>
          <w:kern w:val="2"/>
          <w:sz w:val="24"/>
          <w:szCs w:val="24"/>
          <w:lang w:eastAsia="en-AU"/>
          <w14:ligatures w14:val="standardContextual"/>
        </w:rPr>
      </w:pPr>
      <w:hyperlink w:anchor="_Toc175058253" w:history="1">
        <w:r w:rsidR="002F1900" w:rsidRPr="00D43B7E">
          <w:rPr>
            <w:rStyle w:val="Hyperlink"/>
            <w:noProof/>
          </w:rPr>
          <w:t>2.3</w:t>
        </w:r>
        <w:r w:rsidR="002F1900">
          <w:rPr>
            <w:rFonts w:asciiTheme="minorHAnsi" w:eastAsiaTheme="minorEastAsia" w:hAnsiTheme="minorHAnsi"/>
            <w:noProof/>
            <w:kern w:val="2"/>
            <w:sz w:val="24"/>
            <w:szCs w:val="24"/>
            <w:lang w:eastAsia="en-AU"/>
            <w14:ligatures w14:val="standardContextual"/>
          </w:rPr>
          <w:tab/>
        </w:r>
        <w:r w:rsidR="002F1900" w:rsidRPr="00D43B7E">
          <w:rPr>
            <w:rStyle w:val="Hyperlink"/>
            <w:noProof/>
          </w:rPr>
          <w:t>Condition classes, categories and thresholds</w:t>
        </w:r>
        <w:r w:rsidR="002F1900">
          <w:rPr>
            <w:noProof/>
            <w:webHidden/>
          </w:rPr>
          <w:tab/>
        </w:r>
        <w:r w:rsidR="002F1900">
          <w:rPr>
            <w:noProof/>
            <w:webHidden/>
          </w:rPr>
          <w:fldChar w:fldCharType="begin"/>
        </w:r>
        <w:r w:rsidR="002F1900">
          <w:rPr>
            <w:noProof/>
            <w:webHidden/>
          </w:rPr>
          <w:instrText xml:space="preserve"> PAGEREF _Toc175058253 \h </w:instrText>
        </w:r>
        <w:r w:rsidR="002F1900">
          <w:rPr>
            <w:noProof/>
            <w:webHidden/>
          </w:rPr>
        </w:r>
        <w:r w:rsidR="002F1900">
          <w:rPr>
            <w:noProof/>
            <w:webHidden/>
          </w:rPr>
          <w:fldChar w:fldCharType="separate"/>
        </w:r>
        <w:r w:rsidR="00B65486">
          <w:rPr>
            <w:noProof/>
            <w:webHidden/>
          </w:rPr>
          <w:t>28</w:t>
        </w:r>
        <w:r w:rsidR="002F1900">
          <w:rPr>
            <w:noProof/>
            <w:webHidden/>
          </w:rPr>
          <w:fldChar w:fldCharType="end"/>
        </w:r>
      </w:hyperlink>
    </w:p>
    <w:p w14:paraId="3C7AF31B" w14:textId="48E0C0F7" w:rsidR="002F1900" w:rsidRDefault="00000000">
      <w:pPr>
        <w:pStyle w:val="TOC2"/>
        <w:rPr>
          <w:rFonts w:asciiTheme="minorHAnsi" w:eastAsiaTheme="minorEastAsia" w:hAnsiTheme="minorHAnsi"/>
          <w:noProof/>
          <w:kern w:val="2"/>
          <w:sz w:val="24"/>
          <w:szCs w:val="24"/>
          <w:lang w:eastAsia="en-AU"/>
          <w14:ligatures w14:val="standardContextual"/>
        </w:rPr>
      </w:pPr>
      <w:hyperlink w:anchor="_Toc175058254" w:history="1">
        <w:r w:rsidR="002F1900" w:rsidRPr="00D43B7E">
          <w:rPr>
            <w:rStyle w:val="Hyperlink"/>
            <w:noProof/>
          </w:rPr>
          <w:t>2.4</w:t>
        </w:r>
        <w:r w:rsidR="002F1900">
          <w:rPr>
            <w:rFonts w:asciiTheme="minorHAnsi" w:eastAsiaTheme="minorEastAsia" w:hAnsiTheme="minorHAnsi"/>
            <w:noProof/>
            <w:kern w:val="2"/>
            <w:sz w:val="24"/>
            <w:szCs w:val="24"/>
            <w:lang w:eastAsia="en-AU"/>
            <w14:ligatures w14:val="standardContextual"/>
          </w:rPr>
          <w:tab/>
        </w:r>
        <w:r w:rsidR="002F1900" w:rsidRPr="00D43B7E">
          <w:rPr>
            <w:rStyle w:val="Hyperlink"/>
            <w:noProof/>
          </w:rPr>
          <w:t>Habitat critical to the survival of the ecological community</w:t>
        </w:r>
        <w:r w:rsidR="002F1900">
          <w:rPr>
            <w:noProof/>
            <w:webHidden/>
          </w:rPr>
          <w:tab/>
        </w:r>
        <w:r w:rsidR="002F1900">
          <w:rPr>
            <w:noProof/>
            <w:webHidden/>
          </w:rPr>
          <w:fldChar w:fldCharType="begin"/>
        </w:r>
        <w:r w:rsidR="002F1900">
          <w:rPr>
            <w:noProof/>
            <w:webHidden/>
          </w:rPr>
          <w:instrText xml:space="preserve"> PAGEREF _Toc175058254 \h </w:instrText>
        </w:r>
        <w:r w:rsidR="002F1900">
          <w:rPr>
            <w:noProof/>
            <w:webHidden/>
          </w:rPr>
        </w:r>
        <w:r w:rsidR="002F1900">
          <w:rPr>
            <w:noProof/>
            <w:webHidden/>
          </w:rPr>
          <w:fldChar w:fldCharType="separate"/>
        </w:r>
        <w:r w:rsidR="00B65486">
          <w:rPr>
            <w:noProof/>
            <w:webHidden/>
          </w:rPr>
          <w:t>30</w:t>
        </w:r>
        <w:r w:rsidR="002F1900">
          <w:rPr>
            <w:noProof/>
            <w:webHidden/>
          </w:rPr>
          <w:fldChar w:fldCharType="end"/>
        </w:r>
      </w:hyperlink>
    </w:p>
    <w:p w14:paraId="53CD3138" w14:textId="48700548" w:rsidR="002F1900" w:rsidRDefault="00000000">
      <w:pPr>
        <w:pStyle w:val="TOC1"/>
        <w:tabs>
          <w:tab w:val="left" w:pos="482"/>
          <w:tab w:val="right" w:leader="dot" w:pos="9060"/>
        </w:tabs>
        <w:rPr>
          <w:rFonts w:asciiTheme="minorHAnsi" w:eastAsiaTheme="minorEastAsia" w:hAnsiTheme="minorHAnsi"/>
          <w:noProof/>
          <w:kern w:val="2"/>
          <w:sz w:val="24"/>
          <w:szCs w:val="24"/>
          <w:lang w:eastAsia="en-AU"/>
          <w14:ligatures w14:val="standardContextual"/>
        </w:rPr>
      </w:pPr>
      <w:hyperlink w:anchor="_Toc175058255" w:history="1">
        <w:r w:rsidR="002F1900" w:rsidRPr="00D43B7E">
          <w:rPr>
            <w:rStyle w:val="Hyperlink"/>
            <w:noProof/>
          </w:rPr>
          <w:t>3</w:t>
        </w:r>
        <w:r w:rsidR="002F1900">
          <w:rPr>
            <w:rFonts w:asciiTheme="minorHAnsi" w:eastAsiaTheme="minorEastAsia" w:hAnsiTheme="minorHAnsi"/>
            <w:noProof/>
            <w:kern w:val="2"/>
            <w:sz w:val="24"/>
            <w:szCs w:val="24"/>
            <w:lang w:eastAsia="en-AU"/>
            <w14:ligatures w14:val="standardContextual"/>
          </w:rPr>
          <w:tab/>
        </w:r>
        <w:r w:rsidR="002F1900" w:rsidRPr="00D43B7E">
          <w:rPr>
            <w:rStyle w:val="Hyperlink"/>
            <w:noProof/>
          </w:rPr>
          <w:t>Cultural significance</w:t>
        </w:r>
        <w:r w:rsidR="002F1900">
          <w:rPr>
            <w:noProof/>
            <w:webHidden/>
          </w:rPr>
          <w:tab/>
        </w:r>
        <w:r w:rsidR="002F1900">
          <w:rPr>
            <w:noProof/>
            <w:webHidden/>
          </w:rPr>
          <w:fldChar w:fldCharType="begin"/>
        </w:r>
        <w:r w:rsidR="002F1900">
          <w:rPr>
            <w:noProof/>
            <w:webHidden/>
          </w:rPr>
          <w:instrText xml:space="preserve"> PAGEREF _Toc175058255 \h </w:instrText>
        </w:r>
        <w:r w:rsidR="002F1900">
          <w:rPr>
            <w:noProof/>
            <w:webHidden/>
          </w:rPr>
        </w:r>
        <w:r w:rsidR="002F1900">
          <w:rPr>
            <w:noProof/>
            <w:webHidden/>
          </w:rPr>
          <w:fldChar w:fldCharType="separate"/>
        </w:r>
        <w:r w:rsidR="00B65486">
          <w:rPr>
            <w:noProof/>
            <w:webHidden/>
          </w:rPr>
          <w:t>32</w:t>
        </w:r>
        <w:r w:rsidR="002F1900">
          <w:rPr>
            <w:noProof/>
            <w:webHidden/>
          </w:rPr>
          <w:fldChar w:fldCharType="end"/>
        </w:r>
      </w:hyperlink>
    </w:p>
    <w:p w14:paraId="01E60617" w14:textId="43443072" w:rsidR="002F1900" w:rsidRDefault="00000000">
      <w:pPr>
        <w:pStyle w:val="TOC2"/>
        <w:rPr>
          <w:rFonts w:asciiTheme="minorHAnsi" w:eastAsiaTheme="minorEastAsia" w:hAnsiTheme="minorHAnsi"/>
          <w:noProof/>
          <w:kern w:val="2"/>
          <w:sz w:val="24"/>
          <w:szCs w:val="24"/>
          <w:lang w:eastAsia="en-AU"/>
          <w14:ligatures w14:val="standardContextual"/>
        </w:rPr>
      </w:pPr>
      <w:hyperlink w:anchor="_Toc175058256" w:history="1">
        <w:r w:rsidR="002F1900" w:rsidRPr="00D43B7E">
          <w:rPr>
            <w:rStyle w:val="Hyperlink"/>
            <w:rFonts w:ascii="Calibri" w:eastAsia="Times New Roman" w:hAnsi="Calibri"/>
            <w:noProof/>
          </w:rPr>
          <w:t>3.1</w:t>
        </w:r>
        <w:r w:rsidR="002F1900">
          <w:rPr>
            <w:rFonts w:asciiTheme="minorHAnsi" w:eastAsiaTheme="minorEastAsia" w:hAnsiTheme="minorHAnsi"/>
            <w:noProof/>
            <w:kern w:val="2"/>
            <w:sz w:val="24"/>
            <w:szCs w:val="24"/>
            <w:lang w:eastAsia="en-AU"/>
            <w14:ligatures w14:val="standardContextual"/>
          </w:rPr>
          <w:tab/>
        </w:r>
        <w:r w:rsidR="002F1900" w:rsidRPr="00D43B7E">
          <w:rPr>
            <w:rStyle w:val="Hyperlink"/>
            <w:rFonts w:eastAsia="Times New Roman"/>
            <w:noProof/>
          </w:rPr>
          <w:t>First Nations values and uses of the ecological community</w:t>
        </w:r>
        <w:r w:rsidR="002F1900">
          <w:rPr>
            <w:noProof/>
            <w:webHidden/>
          </w:rPr>
          <w:tab/>
        </w:r>
        <w:r w:rsidR="002F1900">
          <w:rPr>
            <w:noProof/>
            <w:webHidden/>
          </w:rPr>
          <w:fldChar w:fldCharType="begin"/>
        </w:r>
        <w:r w:rsidR="002F1900">
          <w:rPr>
            <w:noProof/>
            <w:webHidden/>
          </w:rPr>
          <w:instrText xml:space="preserve"> PAGEREF _Toc175058256 \h </w:instrText>
        </w:r>
        <w:r w:rsidR="002F1900">
          <w:rPr>
            <w:noProof/>
            <w:webHidden/>
          </w:rPr>
        </w:r>
        <w:r w:rsidR="002F1900">
          <w:rPr>
            <w:noProof/>
            <w:webHidden/>
          </w:rPr>
          <w:fldChar w:fldCharType="separate"/>
        </w:r>
        <w:r w:rsidR="00B65486">
          <w:rPr>
            <w:noProof/>
            <w:webHidden/>
          </w:rPr>
          <w:t>32</w:t>
        </w:r>
        <w:r w:rsidR="002F1900">
          <w:rPr>
            <w:noProof/>
            <w:webHidden/>
          </w:rPr>
          <w:fldChar w:fldCharType="end"/>
        </w:r>
      </w:hyperlink>
    </w:p>
    <w:p w14:paraId="7084648A" w14:textId="60DCB617" w:rsidR="002F1900" w:rsidRDefault="00000000">
      <w:pPr>
        <w:pStyle w:val="TOC1"/>
        <w:tabs>
          <w:tab w:val="left" w:pos="482"/>
          <w:tab w:val="right" w:leader="dot" w:pos="9060"/>
        </w:tabs>
        <w:rPr>
          <w:rFonts w:asciiTheme="minorHAnsi" w:eastAsiaTheme="minorEastAsia" w:hAnsiTheme="minorHAnsi"/>
          <w:noProof/>
          <w:kern w:val="2"/>
          <w:sz w:val="24"/>
          <w:szCs w:val="24"/>
          <w:lang w:eastAsia="en-AU"/>
          <w14:ligatures w14:val="standardContextual"/>
        </w:rPr>
      </w:pPr>
      <w:hyperlink w:anchor="_Toc175058257" w:history="1">
        <w:r w:rsidR="002F1900" w:rsidRPr="00D43B7E">
          <w:rPr>
            <w:rStyle w:val="Hyperlink"/>
            <w:noProof/>
          </w:rPr>
          <w:t>4</w:t>
        </w:r>
        <w:r w:rsidR="002F1900">
          <w:rPr>
            <w:rFonts w:asciiTheme="minorHAnsi" w:eastAsiaTheme="minorEastAsia" w:hAnsiTheme="minorHAnsi"/>
            <w:noProof/>
            <w:kern w:val="2"/>
            <w:sz w:val="24"/>
            <w:szCs w:val="24"/>
            <w:lang w:eastAsia="en-AU"/>
            <w14:ligatures w14:val="standardContextual"/>
          </w:rPr>
          <w:tab/>
        </w:r>
        <w:r w:rsidR="002F1900" w:rsidRPr="00D43B7E">
          <w:rPr>
            <w:rStyle w:val="Hyperlink"/>
            <w:noProof/>
          </w:rPr>
          <w:t>Threats</w:t>
        </w:r>
        <w:r w:rsidR="002F1900">
          <w:rPr>
            <w:noProof/>
            <w:webHidden/>
          </w:rPr>
          <w:tab/>
        </w:r>
        <w:r w:rsidR="002F1900">
          <w:rPr>
            <w:noProof/>
            <w:webHidden/>
          </w:rPr>
          <w:fldChar w:fldCharType="begin"/>
        </w:r>
        <w:r w:rsidR="002F1900">
          <w:rPr>
            <w:noProof/>
            <w:webHidden/>
          </w:rPr>
          <w:instrText xml:space="preserve"> PAGEREF _Toc175058257 \h </w:instrText>
        </w:r>
        <w:r w:rsidR="002F1900">
          <w:rPr>
            <w:noProof/>
            <w:webHidden/>
          </w:rPr>
        </w:r>
        <w:r w:rsidR="002F1900">
          <w:rPr>
            <w:noProof/>
            <w:webHidden/>
          </w:rPr>
          <w:fldChar w:fldCharType="separate"/>
        </w:r>
        <w:r w:rsidR="00B65486">
          <w:rPr>
            <w:noProof/>
            <w:webHidden/>
          </w:rPr>
          <w:t>34</w:t>
        </w:r>
        <w:r w:rsidR="002F1900">
          <w:rPr>
            <w:noProof/>
            <w:webHidden/>
          </w:rPr>
          <w:fldChar w:fldCharType="end"/>
        </w:r>
      </w:hyperlink>
    </w:p>
    <w:p w14:paraId="2211E737" w14:textId="28382C13" w:rsidR="002F1900" w:rsidRDefault="00000000">
      <w:pPr>
        <w:pStyle w:val="TOC2"/>
        <w:rPr>
          <w:rFonts w:asciiTheme="minorHAnsi" w:eastAsiaTheme="minorEastAsia" w:hAnsiTheme="minorHAnsi"/>
          <w:noProof/>
          <w:kern w:val="2"/>
          <w:sz w:val="24"/>
          <w:szCs w:val="24"/>
          <w:lang w:eastAsia="en-AU"/>
          <w14:ligatures w14:val="standardContextual"/>
        </w:rPr>
      </w:pPr>
      <w:hyperlink w:anchor="_Toc175058258" w:history="1">
        <w:r w:rsidR="002F1900" w:rsidRPr="00D43B7E">
          <w:rPr>
            <w:rStyle w:val="Hyperlink"/>
            <w:noProof/>
          </w:rPr>
          <w:t>4.1</w:t>
        </w:r>
        <w:r w:rsidR="002F1900">
          <w:rPr>
            <w:rFonts w:asciiTheme="minorHAnsi" w:eastAsiaTheme="minorEastAsia" w:hAnsiTheme="minorHAnsi"/>
            <w:noProof/>
            <w:kern w:val="2"/>
            <w:sz w:val="24"/>
            <w:szCs w:val="24"/>
            <w:lang w:eastAsia="en-AU"/>
            <w14:ligatures w14:val="standardContextual"/>
          </w:rPr>
          <w:tab/>
        </w:r>
        <w:r w:rsidR="002F1900" w:rsidRPr="00D43B7E">
          <w:rPr>
            <w:rStyle w:val="Hyperlink"/>
            <w:noProof/>
          </w:rPr>
          <w:t>Threat table</w:t>
        </w:r>
        <w:r w:rsidR="002F1900">
          <w:rPr>
            <w:noProof/>
            <w:webHidden/>
          </w:rPr>
          <w:tab/>
        </w:r>
        <w:r w:rsidR="002F1900">
          <w:rPr>
            <w:noProof/>
            <w:webHidden/>
          </w:rPr>
          <w:fldChar w:fldCharType="begin"/>
        </w:r>
        <w:r w:rsidR="002F1900">
          <w:rPr>
            <w:noProof/>
            <w:webHidden/>
          </w:rPr>
          <w:instrText xml:space="preserve"> PAGEREF _Toc175058258 \h </w:instrText>
        </w:r>
        <w:r w:rsidR="002F1900">
          <w:rPr>
            <w:noProof/>
            <w:webHidden/>
          </w:rPr>
        </w:r>
        <w:r w:rsidR="002F1900">
          <w:rPr>
            <w:noProof/>
            <w:webHidden/>
          </w:rPr>
          <w:fldChar w:fldCharType="separate"/>
        </w:r>
        <w:r w:rsidR="00B65486">
          <w:rPr>
            <w:noProof/>
            <w:webHidden/>
          </w:rPr>
          <w:t>34</w:t>
        </w:r>
        <w:r w:rsidR="002F1900">
          <w:rPr>
            <w:noProof/>
            <w:webHidden/>
          </w:rPr>
          <w:fldChar w:fldCharType="end"/>
        </w:r>
      </w:hyperlink>
    </w:p>
    <w:p w14:paraId="23DFF4BC" w14:textId="22B1D9C9" w:rsidR="002F1900" w:rsidRDefault="00000000">
      <w:pPr>
        <w:pStyle w:val="TOC1"/>
        <w:tabs>
          <w:tab w:val="left" w:pos="482"/>
          <w:tab w:val="right" w:leader="dot" w:pos="9060"/>
        </w:tabs>
        <w:rPr>
          <w:rFonts w:asciiTheme="minorHAnsi" w:eastAsiaTheme="minorEastAsia" w:hAnsiTheme="minorHAnsi"/>
          <w:noProof/>
          <w:kern w:val="2"/>
          <w:sz w:val="24"/>
          <w:szCs w:val="24"/>
          <w:lang w:eastAsia="en-AU"/>
          <w14:ligatures w14:val="standardContextual"/>
        </w:rPr>
      </w:pPr>
      <w:hyperlink w:anchor="_Toc175058259" w:history="1">
        <w:r w:rsidR="002F1900" w:rsidRPr="00D43B7E">
          <w:rPr>
            <w:rStyle w:val="Hyperlink"/>
            <w:noProof/>
          </w:rPr>
          <w:t>5</w:t>
        </w:r>
        <w:r w:rsidR="002F1900">
          <w:rPr>
            <w:rFonts w:asciiTheme="minorHAnsi" w:eastAsiaTheme="minorEastAsia" w:hAnsiTheme="minorHAnsi"/>
            <w:noProof/>
            <w:kern w:val="2"/>
            <w:sz w:val="24"/>
            <w:szCs w:val="24"/>
            <w:lang w:eastAsia="en-AU"/>
            <w14:ligatures w14:val="standardContextual"/>
          </w:rPr>
          <w:tab/>
        </w:r>
        <w:r w:rsidR="002F1900" w:rsidRPr="00D43B7E">
          <w:rPr>
            <w:rStyle w:val="Hyperlink"/>
            <w:noProof/>
          </w:rPr>
          <w:t>Conservation of the ecological community</w:t>
        </w:r>
        <w:r w:rsidR="002F1900">
          <w:rPr>
            <w:noProof/>
            <w:webHidden/>
          </w:rPr>
          <w:tab/>
        </w:r>
        <w:r w:rsidR="002F1900">
          <w:rPr>
            <w:noProof/>
            <w:webHidden/>
          </w:rPr>
          <w:fldChar w:fldCharType="begin"/>
        </w:r>
        <w:r w:rsidR="002F1900">
          <w:rPr>
            <w:noProof/>
            <w:webHidden/>
          </w:rPr>
          <w:instrText xml:space="preserve"> PAGEREF _Toc175058259 \h </w:instrText>
        </w:r>
        <w:r w:rsidR="002F1900">
          <w:rPr>
            <w:noProof/>
            <w:webHidden/>
          </w:rPr>
        </w:r>
        <w:r w:rsidR="002F1900">
          <w:rPr>
            <w:noProof/>
            <w:webHidden/>
          </w:rPr>
          <w:fldChar w:fldCharType="separate"/>
        </w:r>
        <w:r w:rsidR="00B65486">
          <w:rPr>
            <w:noProof/>
            <w:webHidden/>
          </w:rPr>
          <w:t>47</w:t>
        </w:r>
        <w:r w:rsidR="002F1900">
          <w:rPr>
            <w:noProof/>
            <w:webHidden/>
          </w:rPr>
          <w:fldChar w:fldCharType="end"/>
        </w:r>
      </w:hyperlink>
    </w:p>
    <w:p w14:paraId="61BC9C46" w14:textId="4B754DF9" w:rsidR="002F1900" w:rsidRDefault="00000000">
      <w:pPr>
        <w:pStyle w:val="TOC2"/>
        <w:rPr>
          <w:rFonts w:asciiTheme="minorHAnsi" w:eastAsiaTheme="minorEastAsia" w:hAnsiTheme="minorHAnsi"/>
          <w:noProof/>
          <w:kern w:val="2"/>
          <w:sz w:val="24"/>
          <w:szCs w:val="24"/>
          <w:lang w:eastAsia="en-AU"/>
          <w14:ligatures w14:val="standardContextual"/>
        </w:rPr>
      </w:pPr>
      <w:hyperlink w:anchor="_Toc175058260" w:history="1">
        <w:r w:rsidR="002F1900" w:rsidRPr="00D43B7E">
          <w:rPr>
            <w:rStyle w:val="Hyperlink"/>
            <w:noProof/>
          </w:rPr>
          <w:t>5.1</w:t>
        </w:r>
        <w:r w:rsidR="002F1900">
          <w:rPr>
            <w:rFonts w:asciiTheme="minorHAnsi" w:eastAsiaTheme="minorEastAsia" w:hAnsiTheme="minorHAnsi"/>
            <w:noProof/>
            <w:kern w:val="2"/>
            <w:sz w:val="24"/>
            <w:szCs w:val="24"/>
            <w:lang w:eastAsia="en-AU"/>
            <w14:ligatures w14:val="standardContextual"/>
          </w:rPr>
          <w:tab/>
        </w:r>
        <w:r w:rsidR="002F1900" w:rsidRPr="00D43B7E">
          <w:rPr>
            <w:rStyle w:val="Hyperlink"/>
            <w:noProof/>
          </w:rPr>
          <w:t>Primary conservation objective</w:t>
        </w:r>
        <w:r w:rsidR="002F1900">
          <w:rPr>
            <w:noProof/>
            <w:webHidden/>
          </w:rPr>
          <w:tab/>
        </w:r>
        <w:r w:rsidR="002F1900">
          <w:rPr>
            <w:noProof/>
            <w:webHidden/>
          </w:rPr>
          <w:fldChar w:fldCharType="begin"/>
        </w:r>
        <w:r w:rsidR="002F1900">
          <w:rPr>
            <w:noProof/>
            <w:webHidden/>
          </w:rPr>
          <w:instrText xml:space="preserve"> PAGEREF _Toc175058260 \h </w:instrText>
        </w:r>
        <w:r w:rsidR="002F1900">
          <w:rPr>
            <w:noProof/>
            <w:webHidden/>
          </w:rPr>
        </w:r>
        <w:r w:rsidR="002F1900">
          <w:rPr>
            <w:noProof/>
            <w:webHidden/>
          </w:rPr>
          <w:fldChar w:fldCharType="separate"/>
        </w:r>
        <w:r w:rsidR="00B65486">
          <w:rPr>
            <w:noProof/>
            <w:webHidden/>
          </w:rPr>
          <w:t>47</w:t>
        </w:r>
        <w:r w:rsidR="002F1900">
          <w:rPr>
            <w:noProof/>
            <w:webHidden/>
          </w:rPr>
          <w:fldChar w:fldCharType="end"/>
        </w:r>
      </w:hyperlink>
    </w:p>
    <w:p w14:paraId="1BC40A51" w14:textId="3D098F0E" w:rsidR="002F1900" w:rsidRDefault="00000000">
      <w:pPr>
        <w:pStyle w:val="TOC2"/>
        <w:rPr>
          <w:rFonts w:asciiTheme="minorHAnsi" w:eastAsiaTheme="minorEastAsia" w:hAnsiTheme="minorHAnsi"/>
          <w:noProof/>
          <w:kern w:val="2"/>
          <w:sz w:val="24"/>
          <w:szCs w:val="24"/>
          <w:lang w:eastAsia="en-AU"/>
          <w14:ligatures w14:val="standardContextual"/>
        </w:rPr>
      </w:pPr>
      <w:hyperlink w:anchor="_Toc175058261" w:history="1">
        <w:r w:rsidR="002F1900" w:rsidRPr="00D43B7E">
          <w:rPr>
            <w:rStyle w:val="Hyperlink"/>
            <w:noProof/>
          </w:rPr>
          <w:t>5.2</w:t>
        </w:r>
        <w:r w:rsidR="002F1900">
          <w:rPr>
            <w:rFonts w:asciiTheme="minorHAnsi" w:eastAsiaTheme="minorEastAsia" w:hAnsiTheme="minorHAnsi"/>
            <w:noProof/>
            <w:kern w:val="2"/>
            <w:sz w:val="24"/>
            <w:szCs w:val="24"/>
            <w:lang w:eastAsia="en-AU"/>
            <w14:ligatures w14:val="standardContextual"/>
          </w:rPr>
          <w:tab/>
        </w:r>
        <w:r w:rsidR="002F1900" w:rsidRPr="00D43B7E">
          <w:rPr>
            <w:rStyle w:val="Hyperlink"/>
            <w:noProof/>
          </w:rPr>
          <w:t>Existing protection and management plans</w:t>
        </w:r>
        <w:r w:rsidR="002F1900">
          <w:rPr>
            <w:noProof/>
            <w:webHidden/>
          </w:rPr>
          <w:tab/>
        </w:r>
        <w:r w:rsidR="002F1900">
          <w:rPr>
            <w:noProof/>
            <w:webHidden/>
          </w:rPr>
          <w:fldChar w:fldCharType="begin"/>
        </w:r>
        <w:r w:rsidR="002F1900">
          <w:rPr>
            <w:noProof/>
            <w:webHidden/>
          </w:rPr>
          <w:instrText xml:space="preserve"> PAGEREF _Toc175058261 \h </w:instrText>
        </w:r>
        <w:r w:rsidR="002F1900">
          <w:rPr>
            <w:noProof/>
            <w:webHidden/>
          </w:rPr>
        </w:r>
        <w:r w:rsidR="002F1900">
          <w:rPr>
            <w:noProof/>
            <w:webHidden/>
          </w:rPr>
          <w:fldChar w:fldCharType="separate"/>
        </w:r>
        <w:r w:rsidR="00B65486">
          <w:rPr>
            <w:noProof/>
            <w:webHidden/>
          </w:rPr>
          <w:t>47</w:t>
        </w:r>
        <w:r w:rsidR="002F1900">
          <w:rPr>
            <w:noProof/>
            <w:webHidden/>
          </w:rPr>
          <w:fldChar w:fldCharType="end"/>
        </w:r>
      </w:hyperlink>
    </w:p>
    <w:p w14:paraId="4ACC7395" w14:textId="51F519E9" w:rsidR="002F1900" w:rsidRDefault="00000000">
      <w:pPr>
        <w:pStyle w:val="TOC2"/>
        <w:rPr>
          <w:rFonts w:asciiTheme="minorHAnsi" w:eastAsiaTheme="minorEastAsia" w:hAnsiTheme="minorHAnsi"/>
          <w:noProof/>
          <w:kern w:val="2"/>
          <w:sz w:val="24"/>
          <w:szCs w:val="24"/>
          <w:lang w:eastAsia="en-AU"/>
          <w14:ligatures w14:val="standardContextual"/>
        </w:rPr>
      </w:pPr>
      <w:hyperlink w:anchor="_Toc175058262" w:history="1">
        <w:r w:rsidR="002F1900" w:rsidRPr="00D43B7E">
          <w:rPr>
            <w:rStyle w:val="Hyperlink"/>
            <w:noProof/>
          </w:rPr>
          <w:t>5.3</w:t>
        </w:r>
        <w:r w:rsidR="002F1900">
          <w:rPr>
            <w:rFonts w:asciiTheme="minorHAnsi" w:eastAsiaTheme="minorEastAsia" w:hAnsiTheme="minorHAnsi"/>
            <w:noProof/>
            <w:kern w:val="2"/>
            <w:sz w:val="24"/>
            <w:szCs w:val="24"/>
            <w:lang w:eastAsia="en-AU"/>
            <w14:ligatures w14:val="standardContextual"/>
          </w:rPr>
          <w:tab/>
        </w:r>
        <w:r w:rsidR="002F1900" w:rsidRPr="00D43B7E">
          <w:rPr>
            <w:rStyle w:val="Hyperlink"/>
            <w:noProof/>
          </w:rPr>
          <w:t>Principles and standards for conservation and restoration</w:t>
        </w:r>
        <w:r w:rsidR="002F1900">
          <w:rPr>
            <w:noProof/>
            <w:webHidden/>
          </w:rPr>
          <w:tab/>
        </w:r>
        <w:r w:rsidR="002F1900">
          <w:rPr>
            <w:noProof/>
            <w:webHidden/>
          </w:rPr>
          <w:fldChar w:fldCharType="begin"/>
        </w:r>
        <w:r w:rsidR="002F1900">
          <w:rPr>
            <w:noProof/>
            <w:webHidden/>
          </w:rPr>
          <w:instrText xml:space="preserve"> PAGEREF _Toc175058262 \h </w:instrText>
        </w:r>
        <w:r w:rsidR="002F1900">
          <w:rPr>
            <w:noProof/>
            <w:webHidden/>
          </w:rPr>
        </w:r>
        <w:r w:rsidR="002F1900">
          <w:rPr>
            <w:noProof/>
            <w:webHidden/>
          </w:rPr>
          <w:fldChar w:fldCharType="separate"/>
        </w:r>
        <w:r w:rsidR="00B65486">
          <w:rPr>
            <w:noProof/>
            <w:webHidden/>
          </w:rPr>
          <w:t>49</w:t>
        </w:r>
        <w:r w:rsidR="002F1900">
          <w:rPr>
            <w:noProof/>
            <w:webHidden/>
          </w:rPr>
          <w:fldChar w:fldCharType="end"/>
        </w:r>
      </w:hyperlink>
    </w:p>
    <w:p w14:paraId="207AF0C6" w14:textId="05D08339" w:rsidR="002F1900" w:rsidRDefault="00000000">
      <w:pPr>
        <w:pStyle w:val="TOC2"/>
        <w:rPr>
          <w:rFonts w:asciiTheme="minorHAnsi" w:eastAsiaTheme="minorEastAsia" w:hAnsiTheme="minorHAnsi"/>
          <w:noProof/>
          <w:kern w:val="2"/>
          <w:sz w:val="24"/>
          <w:szCs w:val="24"/>
          <w:lang w:eastAsia="en-AU"/>
          <w14:ligatures w14:val="standardContextual"/>
        </w:rPr>
      </w:pPr>
      <w:hyperlink w:anchor="_Toc175058263" w:history="1">
        <w:r w:rsidR="002F1900" w:rsidRPr="00D43B7E">
          <w:rPr>
            <w:rStyle w:val="Hyperlink"/>
            <w:noProof/>
          </w:rPr>
          <w:t>5.4</w:t>
        </w:r>
        <w:r w:rsidR="002F1900">
          <w:rPr>
            <w:rFonts w:asciiTheme="minorHAnsi" w:eastAsiaTheme="minorEastAsia" w:hAnsiTheme="minorHAnsi"/>
            <w:noProof/>
            <w:kern w:val="2"/>
            <w:sz w:val="24"/>
            <w:szCs w:val="24"/>
            <w:lang w:eastAsia="en-AU"/>
            <w14:ligatures w14:val="standardContextual"/>
          </w:rPr>
          <w:tab/>
        </w:r>
        <w:r w:rsidR="002F1900" w:rsidRPr="00D43B7E">
          <w:rPr>
            <w:rStyle w:val="Hyperlink"/>
            <w:noProof/>
          </w:rPr>
          <w:t>Priority conservation and research actions</w:t>
        </w:r>
        <w:r w:rsidR="002F1900">
          <w:rPr>
            <w:noProof/>
            <w:webHidden/>
          </w:rPr>
          <w:tab/>
        </w:r>
        <w:r w:rsidR="002F1900">
          <w:rPr>
            <w:noProof/>
            <w:webHidden/>
          </w:rPr>
          <w:fldChar w:fldCharType="begin"/>
        </w:r>
        <w:r w:rsidR="002F1900">
          <w:rPr>
            <w:noProof/>
            <w:webHidden/>
          </w:rPr>
          <w:instrText xml:space="preserve"> PAGEREF _Toc175058263 \h </w:instrText>
        </w:r>
        <w:r w:rsidR="002F1900">
          <w:rPr>
            <w:noProof/>
            <w:webHidden/>
          </w:rPr>
        </w:r>
        <w:r w:rsidR="002F1900">
          <w:rPr>
            <w:noProof/>
            <w:webHidden/>
          </w:rPr>
          <w:fldChar w:fldCharType="separate"/>
        </w:r>
        <w:r w:rsidR="00B65486">
          <w:rPr>
            <w:noProof/>
            <w:webHidden/>
          </w:rPr>
          <w:t>50</w:t>
        </w:r>
        <w:r w:rsidR="002F1900">
          <w:rPr>
            <w:noProof/>
            <w:webHidden/>
          </w:rPr>
          <w:fldChar w:fldCharType="end"/>
        </w:r>
      </w:hyperlink>
    </w:p>
    <w:p w14:paraId="2773A702" w14:textId="58AF2F43" w:rsidR="002F1900" w:rsidRDefault="00000000">
      <w:pPr>
        <w:pStyle w:val="TOC1"/>
        <w:tabs>
          <w:tab w:val="left" w:pos="482"/>
          <w:tab w:val="right" w:leader="dot" w:pos="9060"/>
        </w:tabs>
        <w:rPr>
          <w:rFonts w:asciiTheme="minorHAnsi" w:eastAsiaTheme="minorEastAsia" w:hAnsiTheme="minorHAnsi"/>
          <w:noProof/>
          <w:kern w:val="2"/>
          <w:sz w:val="24"/>
          <w:szCs w:val="24"/>
          <w:lang w:eastAsia="en-AU"/>
          <w14:ligatures w14:val="standardContextual"/>
        </w:rPr>
      </w:pPr>
      <w:hyperlink w:anchor="_Toc175058264" w:history="1">
        <w:r w:rsidR="002F1900" w:rsidRPr="00D43B7E">
          <w:rPr>
            <w:rStyle w:val="Hyperlink"/>
            <w:noProof/>
          </w:rPr>
          <w:t>6</w:t>
        </w:r>
        <w:r w:rsidR="002F1900">
          <w:rPr>
            <w:rFonts w:asciiTheme="minorHAnsi" w:eastAsiaTheme="minorEastAsia" w:hAnsiTheme="minorHAnsi"/>
            <w:noProof/>
            <w:kern w:val="2"/>
            <w:sz w:val="24"/>
            <w:szCs w:val="24"/>
            <w:lang w:eastAsia="en-AU"/>
            <w14:ligatures w14:val="standardContextual"/>
          </w:rPr>
          <w:tab/>
        </w:r>
        <w:r w:rsidR="002F1900" w:rsidRPr="00D43B7E">
          <w:rPr>
            <w:rStyle w:val="Hyperlink"/>
            <w:noProof/>
          </w:rPr>
          <w:t>Listing assessment</w:t>
        </w:r>
        <w:r w:rsidR="002F1900">
          <w:rPr>
            <w:noProof/>
            <w:webHidden/>
          </w:rPr>
          <w:tab/>
        </w:r>
        <w:r w:rsidR="002F1900">
          <w:rPr>
            <w:noProof/>
            <w:webHidden/>
          </w:rPr>
          <w:fldChar w:fldCharType="begin"/>
        </w:r>
        <w:r w:rsidR="002F1900">
          <w:rPr>
            <w:noProof/>
            <w:webHidden/>
          </w:rPr>
          <w:instrText xml:space="preserve"> PAGEREF _Toc175058264 \h </w:instrText>
        </w:r>
        <w:r w:rsidR="002F1900">
          <w:rPr>
            <w:noProof/>
            <w:webHidden/>
          </w:rPr>
        </w:r>
        <w:r w:rsidR="002F1900">
          <w:rPr>
            <w:noProof/>
            <w:webHidden/>
          </w:rPr>
          <w:fldChar w:fldCharType="separate"/>
        </w:r>
        <w:r w:rsidR="00B65486">
          <w:rPr>
            <w:noProof/>
            <w:webHidden/>
          </w:rPr>
          <w:t>66</w:t>
        </w:r>
        <w:r w:rsidR="002F1900">
          <w:rPr>
            <w:noProof/>
            <w:webHidden/>
          </w:rPr>
          <w:fldChar w:fldCharType="end"/>
        </w:r>
      </w:hyperlink>
    </w:p>
    <w:p w14:paraId="1ADAD1B8" w14:textId="603C343A" w:rsidR="002F1900" w:rsidRDefault="00000000">
      <w:pPr>
        <w:pStyle w:val="TOC2"/>
        <w:rPr>
          <w:rFonts w:asciiTheme="minorHAnsi" w:eastAsiaTheme="minorEastAsia" w:hAnsiTheme="minorHAnsi"/>
          <w:noProof/>
          <w:kern w:val="2"/>
          <w:sz w:val="24"/>
          <w:szCs w:val="24"/>
          <w:lang w:eastAsia="en-AU"/>
          <w14:ligatures w14:val="standardContextual"/>
        </w:rPr>
      </w:pPr>
      <w:hyperlink w:anchor="_Toc175058265" w:history="1">
        <w:r w:rsidR="002F1900" w:rsidRPr="00D43B7E">
          <w:rPr>
            <w:rStyle w:val="Hyperlink"/>
            <w:noProof/>
          </w:rPr>
          <w:t>6.1</w:t>
        </w:r>
        <w:r w:rsidR="002F1900">
          <w:rPr>
            <w:rFonts w:asciiTheme="minorHAnsi" w:eastAsiaTheme="minorEastAsia" w:hAnsiTheme="minorHAnsi"/>
            <w:noProof/>
            <w:kern w:val="2"/>
            <w:sz w:val="24"/>
            <w:szCs w:val="24"/>
            <w:lang w:eastAsia="en-AU"/>
            <w14:ligatures w14:val="standardContextual"/>
          </w:rPr>
          <w:tab/>
        </w:r>
        <w:r w:rsidR="002F1900" w:rsidRPr="00D43B7E">
          <w:rPr>
            <w:rStyle w:val="Hyperlink"/>
            <w:noProof/>
          </w:rPr>
          <w:t>Assessment process</w:t>
        </w:r>
        <w:r w:rsidR="002F1900">
          <w:rPr>
            <w:noProof/>
            <w:webHidden/>
          </w:rPr>
          <w:tab/>
        </w:r>
        <w:r w:rsidR="002F1900">
          <w:rPr>
            <w:noProof/>
            <w:webHidden/>
          </w:rPr>
          <w:fldChar w:fldCharType="begin"/>
        </w:r>
        <w:r w:rsidR="002F1900">
          <w:rPr>
            <w:noProof/>
            <w:webHidden/>
          </w:rPr>
          <w:instrText xml:space="preserve"> PAGEREF _Toc175058265 \h </w:instrText>
        </w:r>
        <w:r w:rsidR="002F1900">
          <w:rPr>
            <w:noProof/>
            <w:webHidden/>
          </w:rPr>
        </w:r>
        <w:r w:rsidR="002F1900">
          <w:rPr>
            <w:noProof/>
            <w:webHidden/>
          </w:rPr>
          <w:fldChar w:fldCharType="separate"/>
        </w:r>
        <w:r w:rsidR="00B65486">
          <w:rPr>
            <w:noProof/>
            <w:webHidden/>
          </w:rPr>
          <w:t>66</w:t>
        </w:r>
        <w:r w:rsidR="002F1900">
          <w:rPr>
            <w:noProof/>
            <w:webHidden/>
          </w:rPr>
          <w:fldChar w:fldCharType="end"/>
        </w:r>
      </w:hyperlink>
    </w:p>
    <w:p w14:paraId="57AC3916" w14:textId="742D1B09" w:rsidR="002F1900" w:rsidRDefault="00000000">
      <w:pPr>
        <w:pStyle w:val="TOC2"/>
        <w:rPr>
          <w:rFonts w:asciiTheme="minorHAnsi" w:eastAsiaTheme="minorEastAsia" w:hAnsiTheme="minorHAnsi"/>
          <w:noProof/>
          <w:kern w:val="2"/>
          <w:sz w:val="24"/>
          <w:szCs w:val="24"/>
          <w:lang w:eastAsia="en-AU"/>
          <w14:ligatures w14:val="standardContextual"/>
        </w:rPr>
      </w:pPr>
      <w:hyperlink w:anchor="_Toc175058266" w:history="1">
        <w:r w:rsidR="002F1900" w:rsidRPr="00D43B7E">
          <w:rPr>
            <w:rStyle w:val="Hyperlink"/>
            <w:noProof/>
          </w:rPr>
          <w:t>6.2</w:t>
        </w:r>
        <w:r w:rsidR="002F1900">
          <w:rPr>
            <w:rFonts w:asciiTheme="minorHAnsi" w:eastAsiaTheme="minorEastAsia" w:hAnsiTheme="minorHAnsi"/>
            <w:noProof/>
            <w:kern w:val="2"/>
            <w:sz w:val="24"/>
            <w:szCs w:val="24"/>
            <w:lang w:eastAsia="en-AU"/>
            <w14:ligatures w14:val="standardContextual"/>
          </w:rPr>
          <w:tab/>
        </w:r>
        <w:r w:rsidR="002F1900" w:rsidRPr="00D43B7E">
          <w:rPr>
            <w:rStyle w:val="Hyperlink"/>
            <w:noProof/>
          </w:rPr>
          <w:t>Eligibility for listing</w:t>
        </w:r>
        <w:r w:rsidR="002F1900">
          <w:rPr>
            <w:noProof/>
            <w:webHidden/>
          </w:rPr>
          <w:tab/>
        </w:r>
        <w:r w:rsidR="002F1900">
          <w:rPr>
            <w:noProof/>
            <w:webHidden/>
          </w:rPr>
          <w:fldChar w:fldCharType="begin"/>
        </w:r>
        <w:r w:rsidR="002F1900">
          <w:rPr>
            <w:noProof/>
            <w:webHidden/>
          </w:rPr>
          <w:instrText xml:space="preserve"> PAGEREF _Toc175058266 \h </w:instrText>
        </w:r>
        <w:r w:rsidR="002F1900">
          <w:rPr>
            <w:noProof/>
            <w:webHidden/>
          </w:rPr>
        </w:r>
        <w:r w:rsidR="002F1900">
          <w:rPr>
            <w:noProof/>
            <w:webHidden/>
          </w:rPr>
          <w:fldChar w:fldCharType="separate"/>
        </w:r>
        <w:r w:rsidR="00B65486">
          <w:rPr>
            <w:noProof/>
            <w:webHidden/>
          </w:rPr>
          <w:t>66</w:t>
        </w:r>
        <w:r w:rsidR="002F1900">
          <w:rPr>
            <w:noProof/>
            <w:webHidden/>
          </w:rPr>
          <w:fldChar w:fldCharType="end"/>
        </w:r>
      </w:hyperlink>
    </w:p>
    <w:p w14:paraId="0516F882" w14:textId="37E4DE43" w:rsidR="002F1900" w:rsidRDefault="00000000">
      <w:pPr>
        <w:pStyle w:val="TOC1"/>
        <w:tabs>
          <w:tab w:val="right" w:leader="dot" w:pos="9060"/>
        </w:tabs>
        <w:rPr>
          <w:rFonts w:asciiTheme="minorHAnsi" w:eastAsiaTheme="minorEastAsia" w:hAnsiTheme="minorHAnsi"/>
          <w:noProof/>
          <w:kern w:val="2"/>
          <w:sz w:val="24"/>
          <w:szCs w:val="24"/>
          <w:lang w:eastAsia="en-AU"/>
          <w14:ligatures w14:val="standardContextual"/>
        </w:rPr>
      </w:pPr>
      <w:hyperlink w:anchor="_Toc175058267" w:history="1">
        <w:r w:rsidR="002F1900" w:rsidRPr="00D43B7E">
          <w:rPr>
            <w:rStyle w:val="Hyperlink"/>
            <w:noProof/>
          </w:rPr>
          <w:t>Appendix A - Species lists</w:t>
        </w:r>
        <w:r w:rsidR="002F1900">
          <w:rPr>
            <w:noProof/>
            <w:webHidden/>
          </w:rPr>
          <w:tab/>
        </w:r>
        <w:r w:rsidR="002F1900">
          <w:rPr>
            <w:noProof/>
            <w:webHidden/>
          </w:rPr>
          <w:fldChar w:fldCharType="begin"/>
        </w:r>
        <w:r w:rsidR="002F1900">
          <w:rPr>
            <w:noProof/>
            <w:webHidden/>
          </w:rPr>
          <w:instrText xml:space="preserve"> PAGEREF _Toc175058267 \h </w:instrText>
        </w:r>
        <w:r w:rsidR="002F1900">
          <w:rPr>
            <w:noProof/>
            <w:webHidden/>
          </w:rPr>
        </w:r>
        <w:r w:rsidR="002F1900">
          <w:rPr>
            <w:noProof/>
            <w:webHidden/>
          </w:rPr>
          <w:fldChar w:fldCharType="separate"/>
        </w:r>
        <w:r w:rsidR="00B65486">
          <w:rPr>
            <w:noProof/>
            <w:webHidden/>
          </w:rPr>
          <w:t>95</w:t>
        </w:r>
        <w:r w:rsidR="002F1900">
          <w:rPr>
            <w:noProof/>
            <w:webHidden/>
          </w:rPr>
          <w:fldChar w:fldCharType="end"/>
        </w:r>
      </w:hyperlink>
    </w:p>
    <w:p w14:paraId="5D483BD6" w14:textId="5658F263" w:rsidR="002F1900" w:rsidRDefault="00000000">
      <w:pPr>
        <w:pStyle w:val="TOC1"/>
        <w:tabs>
          <w:tab w:val="right" w:leader="dot" w:pos="9060"/>
        </w:tabs>
        <w:rPr>
          <w:rFonts w:asciiTheme="minorHAnsi" w:eastAsiaTheme="minorEastAsia" w:hAnsiTheme="minorHAnsi"/>
          <w:noProof/>
          <w:kern w:val="2"/>
          <w:sz w:val="24"/>
          <w:szCs w:val="24"/>
          <w:lang w:eastAsia="en-AU"/>
          <w14:ligatures w14:val="standardContextual"/>
        </w:rPr>
      </w:pPr>
      <w:hyperlink w:anchor="_Toc175058268" w:history="1">
        <w:r w:rsidR="002F1900" w:rsidRPr="00D43B7E">
          <w:rPr>
            <w:rStyle w:val="Hyperlink"/>
            <w:noProof/>
          </w:rPr>
          <w:t>Appendix B - Relationship to other vegetation classification and mapping systems</w:t>
        </w:r>
        <w:r w:rsidR="002F1900">
          <w:rPr>
            <w:noProof/>
            <w:webHidden/>
          </w:rPr>
          <w:tab/>
        </w:r>
        <w:r w:rsidR="002F1900">
          <w:rPr>
            <w:noProof/>
            <w:webHidden/>
          </w:rPr>
          <w:fldChar w:fldCharType="begin"/>
        </w:r>
        <w:r w:rsidR="002F1900">
          <w:rPr>
            <w:noProof/>
            <w:webHidden/>
          </w:rPr>
          <w:instrText xml:space="preserve"> PAGEREF _Toc175058268 \h </w:instrText>
        </w:r>
        <w:r w:rsidR="002F1900">
          <w:rPr>
            <w:noProof/>
            <w:webHidden/>
          </w:rPr>
        </w:r>
        <w:r w:rsidR="002F1900">
          <w:rPr>
            <w:noProof/>
            <w:webHidden/>
          </w:rPr>
          <w:fldChar w:fldCharType="separate"/>
        </w:r>
        <w:r w:rsidR="00B65486">
          <w:rPr>
            <w:noProof/>
            <w:webHidden/>
          </w:rPr>
          <w:t>111</w:t>
        </w:r>
        <w:r w:rsidR="002F1900">
          <w:rPr>
            <w:noProof/>
            <w:webHidden/>
          </w:rPr>
          <w:fldChar w:fldCharType="end"/>
        </w:r>
      </w:hyperlink>
    </w:p>
    <w:p w14:paraId="372C6BD1" w14:textId="164C7325" w:rsidR="002F1900" w:rsidRDefault="00000000">
      <w:pPr>
        <w:pStyle w:val="TOC1"/>
        <w:tabs>
          <w:tab w:val="right" w:leader="dot" w:pos="9060"/>
        </w:tabs>
        <w:rPr>
          <w:rFonts w:asciiTheme="minorHAnsi" w:eastAsiaTheme="minorEastAsia" w:hAnsiTheme="minorHAnsi"/>
          <w:noProof/>
          <w:kern w:val="2"/>
          <w:sz w:val="24"/>
          <w:szCs w:val="24"/>
          <w:lang w:eastAsia="en-AU"/>
          <w14:ligatures w14:val="standardContextual"/>
        </w:rPr>
      </w:pPr>
      <w:hyperlink w:anchor="_Toc175058269" w:history="1">
        <w:r w:rsidR="002F1900" w:rsidRPr="00D43B7E">
          <w:rPr>
            <w:rStyle w:val="Hyperlink"/>
            <w:noProof/>
          </w:rPr>
          <w:t>Appendix C – Detailed description of biology and ecological processes</w:t>
        </w:r>
        <w:r w:rsidR="002F1900">
          <w:rPr>
            <w:noProof/>
            <w:webHidden/>
          </w:rPr>
          <w:tab/>
        </w:r>
        <w:r w:rsidR="002F1900">
          <w:rPr>
            <w:noProof/>
            <w:webHidden/>
          </w:rPr>
          <w:fldChar w:fldCharType="begin"/>
        </w:r>
        <w:r w:rsidR="002F1900">
          <w:rPr>
            <w:noProof/>
            <w:webHidden/>
          </w:rPr>
          <w:instrText xml:space="preserve"> PAGEREF _Toc175058269 \h </w:instrText>
        </w:r>
        <w:r w:rsidR="002F1900">
          <w:rPr>
            <w:noProof/>
            <w:webHidden/>
          </w:rPr>
        </w:r>
        <w:r w:rsidR="002F1900">
          <w:rPr>
            <w:noProof/>
            <w:webHidden/>
          </w:rPr>
          <w:fldChar w:fldCharType="separate"/>
        </w:r>
        <w:r w:rsidR="00B65486">
          <w:rPr>
            <w:noProof/>
            <w:webHidden/>
          </w:rPr>
          <w:t>113</w:t>
        </w:r>
        <w:r w:rsidR="002F1900">
          <w:rPr>
            <w:noProof/>
            <w:webHidden/>
          </w:rPr>
          <w:fldChar w:fldCharType="end"/>
        </w:r>
      </w:hyperlink>
    </w:p>
    <w:p w14:paraId="3E30FA0E" w14:textId="6A2AA96A" w:rsidR="002F1900" w:rsidRDefault="00000000">
      <w:pPr>
        <w:pStyle w:val="TOC1"/>
        <w:tabs>
          <w:tab w:val="right" w:leader="dot" w:pos="9060"/>
        </w:tabs>
        <w:rPr>
          <w:rFonts w:asciiTheme="minorHAnsi" w:eastAsiaTheme="minorEastAsia" w:hAnsiTheme="minorHAnsi"/>
          <w:noProof/>
          <w:kern w:val="2"/>
          <w:sz w:val="24"/>
          <w:szCs w:val="24"/>
          <w:lang w:eastAsia="en-AU"/>
          <w14:ligatures w14:val="standardContextual"/>
        </w:rPr>
      </w:pPr>
      <w:hyperlink w:anchor="_Toc175058270" w:history="1">
        <w:r w:rsidR="002F1900" w:rsidRPr="00D43B7E">
          <w:rPr>
            <w:rStyle w:val="Hyperlink"/>
            <w:noProof/>
          </w:rPr>
          <w:t>Appendix D – Detailed description of national context and existing protection</w:t>
        </w:r>
        <w:r w:rsidR="002F1900">
          <w:rPr>
            <w:noProof/>
            <w:webHidden/>
          </w:rPr>
          <w:tab/>
        </w:r>
        <w:r w:rsidR="002F1900">
          <w:rPr>
            <w:noProof/>
            <w:webHidden/>
          </w:rPr>
          <w:fldChar w:fldCharType="begin"/>
        </w:r>
        <w:r w:rsidR="002F1900">
          <w:rPr>
            <w:noProof/>
            <w:webHidden/>
          </w:rPr>
          <w:instrText xml:space="preserve"> PAGEREF _Toc175058270 \h </w:instrText>
        </w:r>
        <w:r w:rsidR="002F1900">
          <w:rPr>
            <w:noProof/>
            <w:webHidden/>
          </w:rPr>
        </w:r>
        <w:r w:rsidR="002F1900">
          <w:rPr>
            <w:noProof/>
            <w:webHidden/>
          </w:rPr>
          <w:fldChar w:fldCharType="separate"/>
        </w:r>
        <w:r w:rsidR="00B65486">
          <w:rPr>
            <w:noProof/>
            <w:webHidden/>
          </w:rPr>
          <w:t>123</w:t>
        </w:r>
        <w:r w:rsidR="002F1900">
          <w:rPr>
            <w:noProof/>
            <w:webHidden/>
          </w:rPr>
          <w:fldChar w:fldCharType="end"/>
        </w:r>
      </w:hyperlink>
    </w:p>
    <w:p w14:paraId="77F5CFB6" w14:textId="2D25BD6E" w:rsidR="002F1900" w:rsidRDefault="00000000">
      <w:pPr>
        <w:pStyle w:val="TOC1"/>
        <w:tabs>
          <w:tab w:val="right" w:leader="dot" w:pos="9060"/>
        </w:tabs>
        <w:rPr>
          <w:rFonts w:asciiTheme="minorHAnsi" w:eastAsiaTheme="minorEastAsia" w:hAnsiTheme="minorHAnsi"/>
          <w:noProof/>
          <w:kern w:val="2"/>
          <w:sz w:val="24"/>
          <w:szCs w:val="24"/>
          <w:lang w:eastAsia="en-AU"/>
          <w14:ligatures w14:val="standardContextual"/>
        </w:rPr>
      </w:pPr>
      <w:hyperlink w:anchor="_Toc175058271" w:history="1">
        <w:r w:rsidR="002F1900" w:rsidRPr="00D43B7E">
          <w:rPr>
            <w:rStyle w:val="Hyperlink"/>
            <w:noProof/>
          </w:rPr>
          <w:t>Appendix E – Supporting information for eligibility for listing against EPBC Act criteria</w:t>
        </w:r>
        <w:r w:rsidR="002F1900">
          <w:rPr>
            <w:noProof/>
            <w:webHidden/>
          </w:rPr>
          <w:tab/>
        </w:r>
        <w:r w:rsidR="002F1900">
          <w:rPr>
            <w:noProof/>
            <w:webHidden/>
          </w:rPr>
          <w:fldChar w:fldCharType="begin"/>
        </w:r>
        <w:r w:rsidR="002F1900">
          <w:rPr>
            <w:noProof/>
            <w:webHidden/>
          </w:rPr>
          <w:instrText xml:space="preserve"> PAGEREF _Toc175058271 \h </w:instrText>
        </w:r>
        <w:r w:rsidR="002F1900">
          <w:rPr>
            <w:noProof/>
            <w:webHidden/>
          </w:rPr>
        </w:r>
        <w:r w:rsidR="002F1900">
          <w:rPr>
            <w:noProof/>
            <w:webHidden/>
          </w:rPr>
          <w:fldChar w:fldCharType="separate"/>
        </w:r>
        <w:r w:rsidR="00B65486">
          <w:rPr>
            <w:noProof/>
            <w:webHidden/>
          </w:rPr>
          <w:t>126</w:t>
        </w:r>
        <w:r w:rsidR="002F1900">
          <w:rPr>
            <w:noProof/>
            <w:webHidden/>
          </w:rPr>
          <w:fldChar w:fldCharType="end"/>
        </w:r>
      </w:hyperlink>
    </w:p>
    <w:p w14:paraId="2C2E7726" w14:textId="22485F64" w:rsidR="002F1900" w:rsidRDefault="00000000">
      <w:pPr>
        <w:pStyle w:val="TOC2"/>
        <w:rPr>
          <w:rFonts w:asciiTheme="minorHAnsi" w:eastAsiaTheme="minorEastAsia" w:hAnsiTheme="minorHAnsi"/>
          <w:noProof/>
          <w:kern w:val="2"/>
          <w:sz w:val="24"/>
          <w:szCs w:val="24"/>
          <w:lang w:eastAsia="en-AU"/>
          <w14:ligatures w14:val="standardContextual"/>
        </w:rPr>
      </w:pPr>
      <w:hyperlink w:anchor="_Toc175058272" w:history="1">
        <w:r w:rsidR="002F1900" w:rsidRPr="00D43B7E">
          <w:rPr>
            <w:rStyle w:val="Hyperlink"/>
            <w:noProof/>
          </w:rPr>
          <w:t>E1</w:t>
        </w:r>
        <w:r w:rsidR="002F1900">
          <w:rPr>
            <w:rFonts w:asciiTheme="minorHAnsi" w:eastAsiaTheme="minorEastAsia" w:hAnsiTheme="minorHAnsi"/>
            <w:noProof/>
            <w:kern w:val="2"/>
            <w:sz w:val="24"/>
            <w:szCs w:val="24"/>
            <w:lang w:eastAsia="en-AU"/>
            <w14:ligatures w14:val="standardContextual"/>
          </w:rPr>
          <w:tab/>
        </w:r>
        <w:r w:rsidR="002F1900" w:rsidRPr="00D43B7E">
          <w:rPr>
            <w:rStyle w:val="Hyperlink"/>
            <w:noProof/>
          </w:rPr>
          <w:t>Extent of the Macquarie Marshes</w:t>
        </w:r>
        <w:r w:rsidR="002F1900">
          <w:rPr>
            <w:noProof/>
            <w:webHidden/>
          </w:rPr>
          <w:tab/>
        </w:r>
        <w:r w:rsidR="002F1900">
          <w:rPr>
            <w:noProof/>
            <w:webHidden/>
          </w:rPr>
          <w:fldChar w:fldCharType="begin"/>
        </w:r>
        <w:r w:rsidR="002F1900">
          <w:rPr>
            <w:noProof/>
            <w:webHidden/>
          </w:rPr>
          <w:instrText xml:space="preserve"> PAGEREF _Toc175058272 \h </w:instrText>
        </w:r>
        <w:r w:rsidR="002F1900">
          <w:rPr>
            <w:noProof/>
            <w:webHidden/>
          </w:rPr>
        </w:r>
        <w:r w:rsidR="002F1900">
          <w:rPr>
            <w:noProof/>
            <w:webHidden/>
          </w:rPr>
          <w:fldChar w:fldCharType="separate"/>
        </w:r>
        <w:r w:rsidR="00B65486">
          <w:rPr>
            <w:noProof/>
            <w:webHidden/>
          </w:rPr>
          <w:t>128</w:t>
        </w:r>
        <w:r w:rsidR="002F1900">
          <w:rPr>
            <w:noProof/>
            <w:webHidden/>
          </w:rPr>
          <w:fldChar w:fldCharType="end"/>
        </w:r>
      </w:hyperlink>
    </w:p>
    <w:p w14:paraId="0D9DB45D" w14:textId="4BED2634" w:rsidR="002F1900" w:rsidRDefault="00000000">
      <w:pPr>
        <w:pStyle w:val="TOC1"/>
        <w:tabs>
          <w:tab w:val="right" w:leader="dot" w:pos="9060"/>
        </w:tabs>
        <w:rPr>
          <w:rFonts w:asciiTheme="minorHAnsi" w:eastAsiaTheme="minorEastAsia" w:hAnsiTheme="minorHAnsi"/>
          <w:noProof/>
          <w:kern w:val="2"/>
          <w:sz w:val="24"/>
          <w:szCs w:val="24"/>
          <w:lang w:eastAsia="en-AU"/>
          <w14:ligatures w14:val="standardContextual"/>
        </w:rPr>
      </w:pPr>
      <w:hyperlink w:anchor="_Toc175058273" w:history="1">
        <w:r w:rsidR="002F1900" w:rsidRPr="00D43B7E">
          <w:rPr>
            <w:rStyle w:val="Hyperlink"/>
            <w:noProof/>
          </w:rPr>
          <w:t>References</w:t>
        </w:r>
        <w:r w:rsidR="002F1900">
          <w:rPr>
            <w:noProof/>
            <w:webHidden/>
          </w:rPr>
          <w:tab/>
        </w:r>
        <w:r w:rsidR="002F1900">
          <w:rPr>
            <w:noProof/>
            <w:webHidden/>
          </w:rPr>
          <w:fldChar w:fldCharType="begin"/>
        </w:r>
        <w:r w:rsidR="002F1900">
          <w:rPr>
            <w:noProof/>
            <w:webHidden/>
          </w:rPr>
          <w:instrText xml:space="preserve"> PAGEREF _Toc175058273 \h </w:instrText>
        </w:r>
        <w:r w:rsidR="002F1900">
          <w:rPr>
            <w:noProof/>
            <w:webHidden/>
          </w:rPr>
        </w:r>
        <w:r w:rsidR="002F1900">
          <w:rPr>
            <w:noProof/>
            <w:webHidden/>
          </w:rPr>
          <w:fldChar w:fldCharType="separate"/>
        </w:r>
        <w:r w:rsidR="00B65486">
          <w:rPr>
            <w:noProof/>
            <w:webHidden/>
          </w:rPr>
          <w:t>131</w:t>
        </w:r>
        <w:r w:rsidR="002F1900">
          <w:rPr>
            <w:noProof/>
            <w:webHidden/>
          </w:rPr>
          <w:fldChar w:fldCharType="end"/>
        </w:r>
      </w:hyperlink>
    </w:p>
    <w:p w14:paraId="6D4FE412" w14:textId="761D192A" w:rsidR="008C101A" w:rsidRDefault="008C101A" w:rsidP="008C101A">
      <w:pPr>
        <w:rPr>
          <w:rFonts w:eastAsiaTheme="majorEastAsia" w:cstheme="majorBidi"/>
          <w:szCs w:val="32"/>
        </w:rPr>
      </w:pPr>
      <w:r w:rsidRPr="00496226">
        <w:fldChar w:fldCharType="end"/>
      </w:r>
      <w:r>
        <w:br w:type="page"/>
      </w:r>
    </w:p>
    <w:p w14:paraId="2CED7642" w14:textId="77777777" w:rsidR="008C101A" w:rsidRPr="0012602B" w:rsidRDefault="008C101A" w:rsidP="008C101A">
      <w:pPr>
        <w:pStyle w:val="Heading1"/>
      </w:pPr>
      <w:bookmarkStart w:id="1" w:name="_Toc175058247"/>
      <w:r w:rsidRPr="0012602B">
        <w:lastRenderedPageBreak/>
        <w:t>Ecological community name and description</w:t>
      </w:r>
      <w:bookmarkEnd w:id="1"/>
    </w:p>
    <w:p w14:paraId="2CDE9539" w14:textId="77777777" w:rsidR="008C101A" w:rsidRDefault="008C101A" w:rsidP="008C101A">
      <w:pPr>
        <w:pStyle w:val="Heading2"/>
      </w:pPr>
      <w:bookmarkStart w:id="2" w:name="_Toc175058248"/>
      <w:r>
        <w:t>Name</w:t>
      </w:r>
      <w:bookmarkEnd w:id="2"/>
    </w:p>
    <w:p w14:paraId="720F7DFA" w14:textId="61477CA6" w:rsidR="008C101A" w:rsidRPr="0079706F" w:rsidRDefault="008C101A" w:rsidP="008C101A">
      <w:r w:rsidRPr="00D45166">
        <w:rPr>
          <w:color w:val="000000" w:themeColor="text1"/>
        </w:rPr>
        <w:t xml:space="preserve">The name of the ecological community is the Wetlands and inner floodplains of the Macquarie Marshes </w:t>
      </w:r>
      <w:r>
        <w:t>(also referred to as ‘Macquarie Marshes’, or as the/this ecological community)</w:t>
      </w:r>
      <w:r w:rsidRPr="00D45166">
        <w:rPr>
          <w:color w:val="000000" w:themeColor="text1"/>
        </w:rPr>
        <w:t>.</w:t>
      </w:r>
      <w:r>
        <w:rPr>
          <w:color w:val="000000" w:themeColor="text1"/>
        </w:rPr>
        <w:t xml:space="preserve"> </w:t>
      </w:r>
      <w:r>
        <w:t>The name refers to the main ecosystem types and geographic area that correspond with the ecological community. The ecological community was placed on the 2023 Finalised Priority Assessment List under th</w:t>
      </w:r>
      <w:r w:rsidR="000B39FA">
        <w:t>is</w:t>
      </w:r>
      <w:r>
        <w:t xml:space="preserve"> name.</w:t>
      </w:r>
    </w:p>
    <w:p w14:paraId="5760CA98" w14:textId="77777777" w:rsidR="008C101A" w:rsidRPr="00C339B1" w:rsidRDefault="008C101A" w:rsidP="008C101A">
      <w:pPr>
        <w:rPr>
          <w:color w:val="000000" w:themeColor="text1"/>
        </w:rPr>
      </w:pPr>
      <w:r w:rsidRPr="00C339B1">
        <w:rPr>
          <w:color w:val="000000" w:themeColor="text1"/>
        </w:rPr>
        <w:t xml:space="preserve">The nominated ecological community is equivalent to </w:t>
      </w:r>
      <w:r>
        <w:rPr>
          <w:color w:val="000000" w:themeColor="text1"/>
        </w:rPr>
        <w:t>‘</w:t>
      </w:r>
      <w:r w:rsidRPr="00C339B1">
        <w:rPr>
          <w:color w:val="000000" w:themeColor="text1"/>
        </w:rPr>
        <w:t>The Wetlands and inner floodplains of the Macquarie Marshes</w:t>
      </w:r>
      <w:r>
        <w:rPr>
          <w:color w:val="000000" w:themeColor="text1"/>
        </w:rPr>
        <w:t>’</w:t>
      </w:r>
      <w:r w:rsidRPr="00C339B1">
        <w:rPr>
          <w:color w:val="000000" w:themeColor="text1"/>
        </w:rPr>
        <w:t xml:space="preserve"> which was listed as critically endangered under the EPBC Act from 13</w:t>
      </w:r>
      <w:r>
        <w:rPr>
          <w:color w:val="000000" w:themeColor="text1"/>
        </w:rPr>
        <w:t> </w:t>
      </w:r>
      <w:r w:rsidRPr="00C339B1">
        <w:rPr>
          <w:color w:val="000000" w:themeColor="text1"/>
        </w:rPr>
        <w:t>August</w:t>
      </w:r>
      <w:r>
        <w:rPr>
          <w:color w:val="000000" w:themeColor="text1"/>
        </w:rPr>
        <w:t> </w:t>
      </w:r>
      <w:r w:rsidRPr="00C339B1">
        <w:rPr>
          <w:color w:val="000000" w:themeColor="text1"/>
        </w:rPr>
        <w:t xml:space="preserve">2013 </w:t>
      </w:r>
      <w:r>
        <w:rPr>
          <w:color w:val="000000" w:themeColor="text1"/>
        </w:rPr>
        <w:t xml:space="preserve">until the Legislative Instrument for </w:t>
      </w:r>
      <w:r w:rsidRPr="00C339B1">
        <w:rPr>
          <w:color w:val="000000" w:themeColor="text1"/>
        </w:rPr>
        <w:t xml:space="preserve">inclusion </w:t>
      </w:r>
      <w:r>
        <w:rPr>
          <w:color w:val="000000" w:themeColor="text1"/>
        </w:rPr>
        <w:t>on</w:t>
      </w:r>
      <w:r w:rsidRPr="00C339B1">
        <w:rPr>
          <w:color w:val="000000" w:themeColor="text1"/>
        </w:rPr>
        <w:t xml:space="preserve"> the list of threatened ecological communities </w:t>
      </w:r>
      <w:r>
        <w:rPr>
          <w:color w:val="000000" w:themeColor="text1"/>
        </w:rPr>
        <w:t xml:space="preserve">was disallowed </w:t>
      </w:r>
      <w:r w:rsidRPr="00C339B1">
        <w:rPr>
          <w:color w:val="000000" w:themeColor="text1"/>
        </w:rPr>
        <w:t>on 11</w:t>
      </w:r>
      <w:r>
        <w:rPr>
          <w:color w:val="000000" w:themeColor="text1"/>
        </w:rPr>
        <w:t> </w:t>
      </w:r>
      <w:r w:rsidRPr="00C339B1">
        <w:rPr>
          <w:color w:val="000000" w:themeColor="text1"/>
        </w:rPr>
        <w:t>December</w:t>
      </w:r>
      <w:r>
        <w:rPr>
          <w:color w:val="000000" w:themeColor="text1"/>
        </w:rPr>
        <w:t> </w:t>
      </w:r>
      <w:r w:rsidRPr="00C339B1">
        <w:rPr>
          <w:color w:val="000000" w:themeColor="text1"/>
        </w:rPr>
        <w:t xml:space="preserve">2013. </w:t>
      </w:r>
    </w:p>
    <w:p w14:paraId="3748FCEA" w14:textId="77777777" w:rsidR="008C101A" w:rsidRDefault="008C101A" w:rsidP="008C101A">
      <w:pPr>
        <w:pStyle w:val="Heading2"/>
      </w:pPr>
      <w:bookmarkStart w:id="3" w:name="_Toc175058249"/>
      <w:r>
        <w:t>Description of the ecological community and the area it inhabits</w:t>
      </w:r>
      <w:bookmarkEnd w:id="3"/>
    </w:p>
    <w:p w14:paraId="061B72BB" w14:textId="77777777" w:rsidR="008C101A" w:rsidRPr="00190BAC" w:rsidRDefault="008C101A" w:rsidP="008C101A">
      <w:pPr>
        <w:rPr>
          <w:iCs/>
        </w:rPr>
      </w:pPr>
      <w:r w:rsidRPr="00190BAC">
        <w:rPr>
          <w:iCs/>
        </w:rPr>
        <w:t xml:space="preserve">The EPBC Act defines an ecological community as an assemblage of native species that inhabit a particular </w:t>
      </w:r>
      <w:r w:rsidRPr="00190BAC">
        <w:rPr>
          <w:iCs/>
          <w:color w:val="000000" w:themeColor="text1"/>
        </w:rPr>
        <w:t xml:space="preserve">area in nature. This section describes the species assemblage and area in nature that comprises the ecological community. </w:t>
      </w:r>
    </w:p>
    <w:p w14:paraId="660D1B9D" w14:textId="6C2AEAB1" w:rsidR="008C101A" w:rsidRPr="00190BAC" w:rsidRDefault="008C101A" w:rsidP="008C101A">
      <w:r w:rsidRPr="00190BAC">
        <w:t>The ecological community described in this</w:t>
      </w:r>
      <w:r w:rsidR="002C5876">
        <w:t xml:space="preserve"> draft</w:t>
      </w:r>
      <w:r w:rsidRPr="00190BAC">
        <w:t xml:space="preserve"> Conservation Advice is the assemblage of </w:t>
      </w:r>
      <w:r>
        <w:t xml:space="preserve">native </w:t>
      </w:r>
      <w:r w:rsidRPr="00190BAC">
        <w:t xml:space="preserve">plants, animals and other organisms </w:t>
      </w:r>
      <w:r>
        <w:t>occurring within</w:t>
      </w:r>
      <w:r w:rsidRPr="00190BAC">
        <w:t xml:space="preserve"> a </w:t>
      </w:r>
      <w:r>
        <w:t>complex</w:t>
      </w:r>
      <w:r w:rsidRPr="00190BAC">
        <w:t xml:space="preserve"> of inland </w:t>
      </w:r>
      <w:r>
        <w:t xml:space="preserve">freshwater (palustrine) </w:t>
      </w:r>
      <w:r w:rsidRPr="00190BAC">
        <w:t>wetland</w:t>
      </w:r>
      <w:r>
        <w:t>s</w:t>
      </w:r>
      <w:r w:rsidRPr="00190BAC">
        <w:t xml:space="preserve"> </w:t>
      </w:r>
      <w:r>
        <w:t xml:space="preserve">associated with parts of a lowland river </w:t>
      </w:r>
      <w:r w:rsidRPr="00190BAC">
        <w:t>system</w:t>
      </w:r>
      <w:r>
        <w:t xml:space="preserve"> (the Macquarie or Wambuul River).</w:t>
      </w:r>
      <w:r w:rsidRPr="00190BAC">
        <w:t xml:space="preserve"> </w:t>
      </w:r>
      <w:r>
        <w:rPr>
          <w:iCs/>
          <w:color w:val="000000" w:themeColor="text1"/>
        </w:rPr>
        <w:t xml:space="preserve">The ecological community is </w:t>
      </w:r>
      <w:r w:rsidRPr="00190BAC">
        <w:t xml:space="preserve">found in the semi-arid and temperate northern Murray-Darling Basin of </w:t>
      </w:r>
      <w:r>
        <w:t>New South Wales (</w:t>
      </w:r>
      <w:r w:rsidRPr="00190BAC">
        <w:t>NSW</w:t>
      </w:r>
      <w:r>
        <w:t>)</w:t>
      </w:r>
      <w:r w:rsidRPr="00190BAC">
        <w:t xml:space="preserve">. </w:t>
      </w:r>
      <w:r>
        <w:t xml:space="preserve">Depending on hydrological flows </w:t>
      </w:r>
      <w:r w:rsidRPr="00190BAC">
        <w:t xml:space="preserve">from the </w:t>
      </w:r>
      <w:r w:rsidRPr="00D64CF8">
        <w:rPr>
          <w:color w:val="000000" w:themeColor="text1"/>
        </w:rPr>
        <w:t>Wambuul/</w:t>
      </w:r>
      <w:r w:rsidRPr="00190BAC">
        <w:t>Macquarie River and its tributaries</w:t>
      </w:r>
      <w:r>
        <w:t xml:space="preserve"> and anabranches,</w:t>
      </w:r>
      <w:r w:rsidRPr="00190BAC">
        <w:t xml:space="preserve"> </w:t>
      </w:r>
      <w:r>
        <w:t>the Macquarie Marshes ecological community occurs across</w:t>
      </w:r>
      <w:r w:rsidRPr="00190BAC">
        <w:t xml:space="preserve"> interconnected </w:t>
      </w:r>
      <w:r>
        <w:t xml:space="preserve">habitats (or </w:t>
      </w:r>
      <w:r w:rsidRPr="00190BAC">
        <w:t>ecotypes</w:t>
      </w:r>
      <w:r>
        <w:t>),</w:t>
      </w:r>
      <w:r w:rsidRPr="00190BAC">
        <w:t xml:space="preserve"> including </w:t>
      </w:r>
      <w:r w:rsidRPr="004B59A4">
        <w:t>permanent/intermittent</w:t>
      </w:r>
      <w:r>
        <w:t xml:space="preserve"> </w:t>
      </w:r>
      <w:r w:rsidRPr="00190BAC">
        <w:t xml:space="preserve">lowland </w:t>
      </w:r>
      <w:r>
        <w:t>streams</w:t>
      </w:r>
      <w:r w:rsidRPr="00190BAC">
        <w:t>, ephemeral freshwater lakes, seasonal floodplain marshes and subtropical/temperate forested wetlands</w:t>
      </w:r>
      <w:r>
        <w:t xml:space="preserve">, typically dominated by </w:t>
      </w:r>
      <w:r w:rsidRPr="00A467A9">
        <w:rPr>
          <w:i/>
          <w:iCs/>
        </w:rPr>
        <w:t>Eucalyptus camaldu</w:t>
      </w:r>
      <w:r>
        <w:rPr>
          <w:i/>
          <w:iCs/>
        </w:rPr>
        <w:t>l</w:t>
      </w:r>
      <w:r w:rsidRPr="00A467A9">
        <w:rPr>
          <w:i/>
          <w:iCs/>
        </w:rPr>
        <w:t>ensis</w:t>
      </w:r>
      <w:r>
        <w:t xml:space="preserve"> (river red gum)</w:t>
      </w:r>
      <w:r w:rsidRPr="00190BAC">
        <w:t>.</w:t>
      </w:r>
    </w:p>
    <w:p w14:paraId="1FE95245" w14:textId="436FD8C6" w:rsidR="008C101A" w:rsidRPr="00A65571" w:rsidRDefault="008C101A" w:rsidP="008C101A">
      <w:pPr>
        <w:rPr>
          <w:color w:val="000000" w:themeColor="text1"/>
        </w:rPr>
      </w:pPr>
      <w:r w:rsidRPr="00A65571">
        <w:rPr>
          <w:color w:val="000000" w:themeColor="text1"/>
        </w:rPr>
        <w:t xml:space="preserve">This section primarily describes the assemblage of flora and fauna species and the areas of habitat that represent the typical range of natural states of the ecological community. More information to assist in identifying </w:t>
      </w:r>
      <w:r>
        <w:rPr>
          <w:color w:val="000000" w:themeColor="text1"/>
        </w:rPr>
        <w:t>area</w:t>
      </w:r>
      <w:r w:rsidRPr="00A65571">
        <w:rPr>
          <w:color w:val="000000" w:themeColor="text1"/>
        </w:rPr>
        <w:t xml:space="preserve">s of the ecological community is provided in </w:t>
      </w:r>
      <w:r w:rsidR="00646023" w:rsidRPr="00673525">
        <w:rPr>
          <w:color w:val="000000" w:themeColor="text1"/>
          <w:u w:val="single"/>
        </w:rPr>
        <w:t>section 2</w:t>
      </w:r>
      <w:r w:rsidRPr="00A65571">
        <w:rPr>
          <w:color w:val="000000" w:themeColor="text1"/>
        </w:rPr>
        <w:t xml:space="preserve">. Because of past loss or degradation, not all extant </w:t>
      </w:r>
      <w:r>
        <w:rPr>
          <w:color w:val="000000" w:themeColor="text1"/>
        </w:rPr>
        <w:t>areas</w:t>
      </w:r>
      <w:r w:rsidRPr="00A65571">
        <w:rPr>
          <w:color w:val="000000" w:themeColor="text1"/>
        </w:rPr>
        <w:t xml:space="preserve"> of the ecological community are in a completely natural state. </w:t>
      </w:r>
      <w:r w:rsidRPr="003701DD">
        <w:rPr>
          <w:rStyle w:val="Crossreference"/>
          <w:color w:val="000000" w:themeColor="text1"/>
        </w:rPr>
        <w:t>Section 2</w:t>
      </w:r>
      <w:r>
        <w:rPr>
          <w:rStyle w:val="Crossreference"/>
          <w:color w:val="000000" w:themeColor="text1"/>
        </w:rPr>
        <w:t>.3</w:t>
      </w:r>
      <w:r w:rsidRPr="00A65571">
        <w:rPr>
          <w:color w:val="000000" w:themeColor="text1"/>
        </w:rPr>
        <w:t xml:space="preserve"> provides information to identify which </w:t>
      </w:r>
      <w:r>
        <w:rPr>
          <w:color w:val="000000" w:themeColor="text1"/>
        </w:rPr>
        <w:t>areas</w:t>
      </w:r>
      <w:r w:rsidRPr="00A65571">
        <w:rPr>
          <w:color w:val="000000" w:themeColor="text1"/>
        </w:rPr>
        <w:t xml:space="preserve"> retain sufficient conservation values to be considered a matter of national environmental significance.</w:t>
      </w:r>
    </w:p>
    <w:p w14:paraId="5505DAAF" w14:textId="77777777" w:rsidR="008C101A" w:rsidRPr="001065CE" w:rsidRDefault="008C101A" w:rsidP="008C101A">
      <w:pPr>
        <w:pStyle w:val="Heading3"/>
      </w:pPr>
      <w:r>
        <w:t>Area in nature inhabited by the ecological community</w:t>
      </w:r>
    </w:p>
    <w:p w14:paraId="694AAB65" w14:textId="7BD763F3" w:rsidR="002C5876" w:rsidRDefault="008B7ED8" w:rsidP="008B7ED8">
      <w:pPr>
        <w:pStyle w:val="Heading4"/>
        <w:spacing w:after="200"/>
      </w:pPr>
      <w:r w:rsidRPr="00FA1077">
        <w:t>Geographic location</w:t>
      </w:r>
    </w:p>
    <w:p w14:paraId="5CA35F90" w14:textId="303D347D" w:rsidR="008C101A" w:rsidRDefault="008C101A" w:rsidP="008C101A">
      <w:r>
        <w:t xml:space="preserve">The </w:t>
      </w:r>
      <w:r w:rsidR="00D77D52">
        <w:t>geographic location information</w:t>
      </w:r>
      <w:r>
        <w:t xml:space="preserve"> is current as </w:t>
      </w:r>
      <w:proofErr w:type="gramStart"/>
      <w:r>
        <w:t>at</w:t>
      </w:r>
      <w:proofErr w:type="gramEnd"/>
      <w:r>
        <w:t xml:space="preserve"> </w:t>
      </w:r>
      <w:r w:rsidR="00DB090C">
        <w:t>August</w:t>
      </w:r>
      <w:r>
        <w:t> 2024.</w:t>
      </w:r>
    </w:p>
    <w:p w14:paraId="0295F80D" w14:textId="2F8A11EC" w:rsidR="008C101A" w:rsidRPr="00603FE9" w:rsidRDefault="008C101A" w:rsidP="008C101A">
      <w:pPr>
        <w:rPr>
          <w:rFonts w:cs="Times New Roman"/>
          <w:color w:val="000000"/>
        </w:rPr>
      </w:pPr>
      <w:r>
        <w:t xml:space="preserve">The </w:t>
      </w:r>
      <w:r w:rsidRPr="002178BC">
        <w:rPr>
          <w:color w:val="000000" w:themeColor="text1"/>
        </w:rPr>
        <w:t>Macquarie Marshes</w:t>
      </w:r>
      <w:r>
        <w:t xml:space="preserve"> </w:t>
      </w:r>
      <w:r w:rsidRPr="00190BAC">
        <w:rPr>
          <w:color w:val="000000" w:themeColor="text1"/>
        </w:rPr>
        <w:t>occur</w:t>
      </w:r>
      <w:r>
        <w:rPr>
          <w:color w:val="000000" w:themeColor="text1"/>
        </w:rPr>
        <w:t>s</w:t>
      </w:r>
      <w:r w:rsidRPr="00190BAC">
        <w:rPr>
          <w:color w:val="000000" w:themeColor="text1"/>
        </w:rPr>
        <w:t xml:space="preserve"> within the Murray-Darling Basin, and entirely within the Darling Riverine Plains IBRA</w:t>
      </w:r>
      <w:r w:rsidR="004D3193">
        <w:rPr>
          <w:color w:val="000000" w:themeColor="text1"/>
        </w:rPr>
        <w:t xml:space="preserve"> (</w:t>
      </w:r>
      <w:r w:rsidR="004D3193">
        <w:t>IBRA - Interim Biogeographic Regionalisation for Australia version 7 (DoE 2012))</w:t>
      </w:r>
      <w:r w:rsidRPr="00190BAC">
        <w:rPr>
          <w:color w:val="000000" w:themeColor="text1"/>
        </w:rPr>
        <w:t xml:space="preserve"> </w:t>
      </w:r>
      <w:r>
        <w:rPr>
          <w:color w:val="000000" w:themeColor="text1"/>
        </w:rPr>
        <w:t>b</w:t>
      </w:r>
      <w:r w:rsidRPr="00190BAC">
        <w:rPr>
          <w:color w:val="000000" w:themeColor="text1"/>
        </w:rPr>
        <w:t xml:space="preserve">ioregion. </w:t>
      </w:r>
      <w:r w:rsidRPr="00190BAC">
        <w:t xml:space="preserve">The </w:t>
      </w:r>
      <w:r>
        <w:t xml:space="preserve">ecological </w:t>
      </w:r>
      <w:r w:rsidRPr="00190BAC">
        <w:t xml:space="preserve">community occurs within the Macquarie-Castlereagh region in central-west New South Wales as </w:t>
      </w:r>
      <w:r>
        <w:t>recognised in</w:t>
      </w:r>
      <w:r w:rsidRPr="00190BAC">
        <w:t xml:space="preserve"> the Murray-Darling Basin Plan (MDBA 2012a).</w:t>
      </w:r>
    </w:p>
    <w:p w14:paraId="36B6E178" w14:textId="47378FF6" w:rsidR="00A974B5" w:rsidRDefault="00A974B5" w:rsidP="00A974B5">
      <w:pPr>
        <w:rPr>
          <w:color w:val="000000" w:themeColor="text1"/>
        </w:rPr>
      </w:pPr>
      <w:bookmarkStart w:id="4" w:name="_Hlk161756208"/>
      <w:r w:rsidRPr="00190BAC">
        <w:rPr>
          <w:color w:val="000000" w:themeColor="text1"/>
        </w:rPr>
        <w:lastRenderedPageBreak/>
        <w:t xml:space="preserve">The </w:t>
      </w:r>
      <w:r>
        <w:rPr>
          <w:color w:val="000000" w:themeColor="text1"/>
        </w:rPr>
        <w:t>distribution area for the ecological community</w:t>
      </w:r>
      <w:r w:rsidRPr="00190BAC">
        <w:rPr>
          <w:i/>
          <w:iCs/>
          <w:color w:val="000000" w:themeColor="text1"/>
        </w:rPr>
        <w:t xml:space="preserve"> </w:t>
      </w:r>
      <w:r>
        <w:t xml:space="preserve">extends from: south-east of Brewarrina and includes occurrences near the Ginghet/Marra Creek confluence and Castlereagh/Macquarie River confluence; west of Merri </w:t>
      </w:r>
      <w:proofErr w:type="spellStart"/>
      <w:r>
        <w:t>Merri</w:t>
      </w:r>
      <w:proofErr w:type="spellEnd"/>
      <w:r>
        <w:t xml:space="preserve"> Creek near Quambone</w:t>
      </w:r>
      <w:r>
        <w:rPr>
          <w:rFonts w:cs="Times New Roman"/>
          <w:color w:val="000000"/>
        </w:rPr>
        <w:t xml:space="preserve">; </w:t>
      </w:r>
      <w:r>
        <w:t xml:space="preserve">and north of Warren and includes occurrences upstream of the </w:t>
      </w:r>
      <w:r w:rsidRPr="00FA3E1A">
        <w:t>Marebone Weir</w:t>
      </w:r>
      <w:r>
        <w:t xml:space="preserve"> near the Junction Creek and </w:t>
      </w:r>
      <w:r w:rsidRPr="00D64CF8">
        <w:rPr>
          <w:color w:val="000000" w:themeColor="text1"/>
        </w:rPr>
        <w:t>Wambuul/</w:t>
      </w:r>
      <w:r>
        <w:t xml:space="preserve">Macquarie River confluence. </w:t>
      </w:r>
      <w:bookmarkEnd w:id="4"/>
      <w:r w:rsidRPr="00C339B1">
        <w:rPr>
          <w:color w:val="000000" w:themeColor="text1"/>
        </w:rPr>
        <w:t xml:space="preserve">The ecological community </w:t>
      </w:r>
      <w:r>
        <w:rPr>
          <w:color w:val="000000" w:themeColor="text1"/>
        </w:rPr>
        <w:t>corresponds with</w:t>
      </w:r>
      <w:r w:rsidRPr="00C339B1">
        <w:rPr>
          <w:color w:val="000000" w:themeColor="text1"/>
        </w:rPr>
        <w:t xml:space="preserve"> the location and extent of the Macquarie Marshes hydrologic indicator site (A13) as defined in the Murray-Darling </w:t>
      </w:r>
      <w:r w:rsidRPr="007A1943">
        <w:rPr>
          <w:color w:val="000000" w:themeColor="text1"/>
        </w:rPr>
        <w:t xml:space="preserve">Basin Plan process </w:t>
      </w:r>
      <w:r w:rsidRPr="007A1943">
        <w:t xml:space="preserve">(MDBA 2012) </w:t>
      </w:r>
      <w:r w:rsidRPr="007A1943">
        <w:rPr>
          <w:color w:val="000000" w:themeColor="text1"/>
        </w:rPr>
        <w:t xml:space="preserve">and is equivalent to the area within the boundary specified by the </w:t>
      </w:r>
      <w:r w:rsidRPr="00A070A5">
        <w:rPr>
          <w:i/>
          <w:iCs/>
          <w:color w:val="000000" w:themeColor="text1"/>
        </w:rPr>
        <w:t>Directory of Important Wetlands in Australia</w:t>
      </w:r>
      <w:r w:rsidRPr="007A1943">
        <w:rPr>
          <w:color w:val="000000" w:themeColor="text1"/>
        </w:rPr>
        <w:t xml:space="preserve"> </w:t>
      </w:r>
      <w:r w:rsidRPr="007A1943">
        <w:t>(</w:t>
      </w:r>
      <w:r w:rsidR="00A705F3">
        <w:t>DCCEEW 2019</w:t>
      </w:r>
      <w:r w:rsidRPr="007A1943">
        <w:t>)</w:t>
      </w:r>
      <w:r w:rsidRPr="007A1943">
        <w:rPr>
          <w:color w:val="000000" w:themeColor="text1"/>
        </w:rPr>
        <w:t>.</w:t>
      </w:r>
    </w:p>
    <w:p w14:paraId="20F47BBB" w14:textId="77777777" w:rsidR="00A974B5" w:rsidRPr="00B35F50" w:rsidRDefault="00A974B5" w:rsidP="00A974B5">
      <w:bookmarkStart w:id="5" w:name="_Hlk158679884"/>
      <w:bookmarkStart w:id="6" w:name="_Hlk161756364"/>
      <w:r w:rsidRPr="00B35F50">
        <w:t xml:space="preserve">The </w:t>
      </w:r>
      <w:r>
        <w:t>ecological community</w:t>
      </w:r>
      <w:r w:rsidRPr="00B35F50">
        <w:t xml:space="preserve"> </w:t>
      </w:r>
      <w:r>
        <w:t>occurs</w:t>
      </w:r>
      <w:r w:rsidRPr="00B35F50">
        <w:t xml:space="preserve"> where water regularly </w:t>
      </w:r>
      <w:r>
        <w:t>overflows (</w:t>
      </w:r>
      <w:r w:rsidRPr="00B35F50">
        <w:t>breaks out</w:t>
      </w:r>
      <w:r>
        <w:t xml:space="preserve"> of)</w:t>
      </w:r>
      <w:r w:rsidRPr="00B35F50">
        <w:t xml:space="preserve"> the main </w:t>
      </w:r>
      <w:r>
        <w:t>Wambuul/</w:t>
      </w:r>
      <w:r w:rsidRPr="00B35F50">
        <w:t>Macquarie River channel</w:t>
      </w:r>
      <w:r>
        <w:t>,</w:t>
      </w:r>
      <w:r w:rsidRPr="00B35F50">
        <w:t xml:space="preserve"> </w:t>
      </w:r>
      <w:bookmarkEnd w:id="5"/>
      <w:r w:rsidRPr="00B35F50">
        <w:t>including Bulgeraga Creek, Gum Cowal Creek, Monkeygar Creek and Terrigal Creek</w:t>
      </w:r>
      <w:r>
        <w:t xml:space="preserve">, </w:t>
      </w:r>
      <w:r w:rsidRPr="00B35F50">
        <w:t>and develops as a network of smaller channels</w:t>
      </w:r>
      <w:r>
        <w:t xml:space="preserve"> and braided swamps</w:t>
      </w:r>
      <w:r w:rsidRPr="00B35F50">
        <w:t xml:space="preserve">. The </w:t>
      </w:r>
      <w:r>
        <w:t>Wambuul/</w:t>
      </w:r>
      <w:r w:rsidRPr="00B35F50">
        <w:t>Macquarie River extends through the ecological community and</w:t>
      </w:r>
      <w:r>
        <w:t xml:space="preserve">, depending on flows, </w:t>
      </w:r>
      <w:r w:rsidRPr="00B35F50">
        <w:t>eventually links downstream with the Barwon River.</w:t>
      </w:r>
      <w:r>
        <w:t xml:space="preserve"> </w:t>
      </w:r>
      <w:r w:rsidRPr="00B35F50">
        <w:t xml:space="preserve">The ecological community also </w:t>
      </w:r>
      <w:r>
        <w:t>occurs in</w:t>
      </w:r>
      <w:r w:rsidRPr="00B35F50">
        <w:t xml:space="preserve"> areas further upstream and downstream from the floodplain that have similar biophysical characteristics, for instance the Ginghet Creek and Marthaguy Creek.</w:t>
      </w:r>
      <w:bookmarkEnd w:id="6"/>
    </w:p>
    <w:p w14:paraId="4E135305" w14:textId="77777777" w:rsidR="008C101A" w:rsidRDefault="008C101A" w:rsidP="008C101A">
      <w:r w:rsidRPr="00190BAC">
        <w:t xml:space="preserve">The </w:t>
      </w:r>
      <w:r>
        <w:t>Macquarie Marshes</w:t>
      </w:r>
      <w:r w:rsidRPr="00190BAC">
        <w:t xml:space="preserve"> occurs within the </w:t>
      </w:r>
      <w:r>
        <w:t>Central West and Far West Local Land Services regions of NSW and national Natural Resources Management (NRM) regions.</w:t>
      </w:r>
    </w:p>
    <w:p w14:paraId="5664BEC8" w14:textId="77777777" w:rsidR="008C101A" w:rsidRDefault="008C101A" w:rsidP="008C101A">
      <w:r>
        <w:t>Local Government areas in NSW known to contain the ecological community at this time include:</w:t>
      </w:r>
    </w:p>
    <w:p w14:paraId="71F7E1EF" w14:textId="77777777" w:rsidR="008C101A" w:rsidRDefault="008C101A" w:rsidP="00CF30E5">
      <w:pPr>
        <w:pStyle w:val="Default"/>
        <w:numPr>
          <w:ilvl w:val="0"/>
          <w:numId w:val="19"/>
        </w:numPr>
        <w:spacing w:after="200" w:line="276" w:lineRule="auto"/>
        <w:rPr>
          <w:rFonts w:ascii="Cambria" w:hAnsi="Cambria"/>
          <w:sz w:val="22"/>
          <w:szCs w:val="22"/>
        </w:rPr>
      </w:pPr>
      <w:r>
        <w:rPr>
          <w:rFonts w:ascii="Cambria" w:hAnsi="Cambria"/>
          <w:sz w:val="22"/>
          <w:szCs w:val="22"/>
        </w:rPr>
        <w:t xml:space="preserve">Bogan Shire Council, </w:t>
      </w:r>
      <w:r w:rsidRPr="00D2405E">
        <w:rPr>
          <w:rFonts w:ascii="Cambria" w:hAnsi="Cambria"/>
          <w:sz w:val="22"/>
          <w:szCs w:val="22"/>
        </w:rPr>
        <w:t>Brewarrina Shire Council</w:t>
      </w:r>
      <w:r>
        <w:rPr>
          <w:rFonts w:ascii="Cambria" w:hAnsi="Cambria"/>
          <w:sz w:val="22"/>
          <w:szCs w:val="22"/>
        </w:rPr>
        <w:t xml:space="preserve">, </w:t>
      </w:r>
      <w:r w:rsidRPr="00794E2D">
        <w:rPr>
          <w:rFonts w:ascii="Cambria" w:hAnsi="Cambria"/>
          <w:sz w:val="22"/>
          <w:szCs w:val="22"/>
        </w:rPr>
        <w:t>Coonamble Shire Council</w:t>
      </w:r>
      <w:r>
        <w:rPr>
          <w:rFonts w:ascii="Cambria" w:hAnsi="Cambria"/>
          <w:sz w:val="22"/>
          <w:szCs w:val="22"/>
        </w:rPr>
        <w:t xml:space="preserve">, </w:t>
      </w:r>
      <w:r w:rsidRPr="00794E2D">
        <w:rPr>
          <w:rFonts w:ascii="Cambria" w:hAnsi="Cambria"/>
          <w:sz w:val="22"/>
          <w:szCs w:val="22"/>
        </w:rPr>
        <w:t>Walgett Shire Council</w:t>
      </w:r>
      <w:r>
        <w:rPr>
          <w:rFonts w:ascii="Cambria" w:hAnsi="Cambria"/>
          <w:sz w:val="22"/>
          <w:szCs w:val="22"/>
        </w:rPr>
        <w:t xml:space="preserve"> and </w:t>
      </w:r>
      <w:r w:rsidRPr="00794E2D">
        <w:rPr>
          <w:rFonts w:ascii="Cambria" w:hAnsi="Cambria"/>
          <w:sz w:val="22"/>
          <w:szCs w:val="22"/>
        </w:rPr>
        <w:t>Warren Shire Council</w:t>
      </w:r>
    </w:p>
    <w:p w14:paraId="4DA38183" w14:textId="1FF04E92" w:rsidR="008C101A" w:rsidRPr="005B2D90" w:rsidRDefault="008C101A" w:rsidP="00D44DA4">
      <w:pPr>
        <w:pStyle w:val="Default"/>
        <w:spacing w:after="120" w:line="276" w:lineRule="auto"/>
        <w:rPr>
          <w:rFonts w:ascii="Cambria" w:hAnsi="Cambria"/>
          <w:sz w:val="22"/>
          <w:szCs w:val="22"/>
        </w:rPr>
      </w:pPr>
      <w:r>
        <w:rPr>
          <w:rFonts w:ascii="Cambria" w:hAnsi="Cambria"/>
          <w:sz w:val="22"/>
          <w:szCs w:val="22"/>
        </w:rPr>
        <w:t xml:space="preserve">Occurrences of the ecological community </w:t>
      </w:r>
      <w:proofErr w:type="gramStart"/>
      <w:r>
        <w:rPr>
          <w:rFonts w:ascii="Cambria" w:hAnsi="Cambria"/>
          <w:sz w:val="22"/>
          <w:szCs w:val="22"/>
        </w:rPr>
        <w:t>are located in</w:t>
      </w:r>
      <w:proofErr w:type="gramEnd"/>
      <w:r>
        <w:rPr>
          <w:rFonts w:ascii="Cambria" w:hAnsi="Cambria"/>
          <w:sz w:val="22"/>
          <w:szCs w:val="22"/>
        </w:rPr>
        <w:t xml:space="preserve"> conservation reserves, such as </w:t>
      </w:r>
      <w:r w:rsidRPr="005B2D90">
        <w:rPr>
          <w:rFonts w:ascii="Cambria" w:hAnsi="Cambria"/>
          <w:sz w:val="22"/>
          <w:szCs w:val="22"/>
        </w:rPr>
        <w:t>Ginghet Nature Reserve, the Macquarie Marshes Northern Nature Reserve and Macquarie Marshes Southern Nature Reserve.</w:t>
      </w:r>
      <w:r>
        <w:rPr>
          <w:rFonts w:ascii="Cambria" w:hAnsi="Cambria"/>
          <w:sz w:val="22"/>
          <w:szCs w:val="22"/>
        </w:rPr>
        <w:t xml:space="preserve"> The Macquarie Marshes Ramsar site </w:t>
      </w:r>
      <w:r w:rsidR="00803BB7">
        <w:rPr>
          <w:rFonts w:ascii="Cambria" w:hAnsi="Cambria"/>
          <w:sz w:val="22"/>
          <w:szCs w:val="22"/>
        </w:rPr>
        <w:t>overlaps</w:t>
      </w:r>
      <w:r>
        <w:rPr>
          <w:rFonts w:ascii="Cambria" w:hAnsi="Cambria"/>
          <w:sz w:val="22"/>
          <w:szCs w:val="22"/>
        </w:rPr>
        <w:t xml:space="preserve"> with</w:t>
      </w:r>
      <w:r w:rsidR="005856E9">
        <w:rPr>
          <w:rFonts w:ascii="Cambria" w:hAnsi="Cambria"/>
          <w:sz w:val="22"/>
          <w:szCs w:val="22"/>
        </w:rPr>
        <w:t xml:space="preserve"> the distribution area for</w:t>
      </w:r>
      <w:r>
        <w:rPr>
          <w:rFonts w:ascii="Cambria" w:hAnsi="Cambria"/>
          <w:sz w:val="22"/>
          <w:szCs w:val="22"/>
        </w:rPr>
        <w:t xml:space="preserve"> the ecological community </w:t>
      </w:r>
      <w:r w:rsidR="00EF05B9">
        <w:rPr>
          <w:rFonts w:ascii="Cambria" w:hAnsi="Cambria"/>
          <w:sz w:val="22"/>
          <w:szCs w:val="22"/>
        </w:rPr>
        <w:t xml:space="preserve">that corresponds with conservation reserves </w:t>
      </w:r>
      <w:r>
        <w:rPr>
          <w:rFonts w:ascii="Cambria" w:hAnsi="Cambria"/>
          <w:sz w:val="22"/>
          <w:szCs w:val="22"/>
        </w:rPr>
        <w:t>(</w:t>
      </w:r>
      <w:r w:rsidRPr="00803BB7">
        <w:rPr>
          <w:rFonts w:ascii="Cambria" w:hAnsi="Cambria"/>
          <w:sz w:val="22"/>
          <w:szCs w:val="22"/>
          <w:u w:val="single"/>
        </w:rPr>
        <w:t>section 5.2</w:t>
      </w:r>
      <w:r>
        <w:rPr>
          <w:rFonts w:ascii="Cambria" w:hAnsi="Cambria"/>
          <w:sz w:val="22"/>
          <w:szCs w:val="22"/>
        </w:rPr>
        <w:t>).</w:t>
      </w:r>
    </w:p>
    <w:p w14:paraId="14AC69D1" w14:textId="77777777" w:rsidR="008C101A" w:rsidRDefault="008C101A" w:rsidP="008C101A">
      <w:pPr>
        <w:pStyle w:val="Heading4"/>
      </w:pPr>
      <w:r>
        <w:t>environmental characteristics of the area inhabited in nature</w:t>
      </w:r>
    </w:p>
    <w:p w14:paraId="356427A1" w14:textId="5C4593F9" w:rsidR="008C101A" w:rsidRDefault="008C101A" w:rsidP="008C101A">
      <w:pPr>
        <w:rPr>
          <w:color w:val="000000" w:themeColor="text1"/>
        </w:rPr>
      </w:pPr>
      <w:r>
        <w:t>The Macquarie Marshes occur on a dryland alluvial floodplain where wetlands form along and between the main watercourses includ</w:t>
      </w:r>
      <w:r w:rsidR="000B39FA">
        <w:t>ing</w:t>
      </w:r>
      <w:r>
        <w:t xml:space="preserve"> the Wambuul/Macquarie River and its anabranches and tributaries (Ralph &amp; Hesse 2010; Thomas et al. 2011; </w:t>
      </w:r>
      <w:r w:rsidRPr="00F860D3">
        <w:t>OEH 2012a</w:t>
      </w:r>
      <w:r>
        <w:t>).</w:t>
      </w:r>
      <w:r>
        <w:rPr>
          <w:color w:val="000000" w:themeColor="text1"/>
        </w:rPr>
        <w:t xml:space="preserve"> </w:t>
      </w:r>
    </w:p>
    <w:p w14:paraId="5E5127E0" w14:textId="593654B0" w:rsidR="008C101A" w:rsidRDefault="008C101A" w:rsidP="008C101A">
      <w:pPr>
        <w:rPr>
          <w:color w:val="000000" w:themeColor="text1"/>
        </w:rPr>
      </w:pPr>
      <w:r w:rsidRPr="007119CA">
        <w:rPr>
          <w:color w:val="000000" w:themeColor="text1"/>
        </w:rPr>
        <w:t xml:space="preserve">The </w:t>
      </w:r>
      <w:r>
        <w:rPr>
          <w:color w:val="000000" w:themeColor="text1"/>
        </w:rPr>
        <w:t xml:space="preserve">Macquarie </w:t>
      </w:r>
      <w:r w:rsidRPr="007119CA">
        <w:rPr>
          <w:color w:val="000000" w:themeColor="text1"/>
        </w:rPr>
        <w:t xml:space="preserve">Marshes </w:t>
      </w:r>
      <w:r>
        <w:rPr>
          <w:color w:val="000000" w:themeColor="text1"/>
        </w:rPr>
        <w:t>now occur</w:t>
      </w:r>
      <w:r w:rsidRPr="007119CA">
        <w:rPr>
          <w:color w:val="000000" w:themeColor="text1"/>
        </w:rPr>
        <w:t xml:space="preserve"> </w:t>
      </w:r>
      <w:r>
        <w:rPr>
          <w:color w:val="000000" w:themeColor="text1"/>
        </w:rPr>
        <w:t xml:space="preserve">south </w:t>
      </w:r>
      <w:r w:rsidR="00892F95">
        <w:rPr>
          <w:color w:val="000000" w:themeColor="text1"/>
        </w:rPr>
        <w:t xml:space="preserve">(upstream) </w:t>
      </w:r>
      <w:r>
        <w:rPr>
          <w:color w:val="000000" w:themeColor="text1"/>
        </w:rPr>
        <w:t>of the</w:t>
      </w:r>
      <w:r w:rsidRPr="007119CA">
        <w:rPr>
          <w:color w:val="000000" w:themeColor="text1"/>
        </w:rPr>
        <w:t xml:space="preserve"> Marebone Weir</w:t>
      </w:r>
      <w:r>
        <w:rPr>
          <w:color w:val="000000" w:themeColor="text1"/>
        </w:rPr>
        <w:t xml:space="preserve"> (near</w:t>
      </w:r>
      <w:r w:rsidRPr="007119CA">
        <w:rPr>
          <w:color w:val="000000" w:themeColor="text1"/>
        </w:rPr>
        <w:t xml:space="preserve"> Warren</w:t>
      </w:r>
      <w:r>
        <w:rPr>
          <w:color w:val="000000" w:themeColor="text1"/>
        </w:rPr>
        <w:t>)</w:t>
      </w:r>
      <w:r w:rsidRPr="007119CA">
        <w:rPr>
          <w:color w:val="000000" w:themeColor="text1"/>
        </w:rPr>
        <w:t>. As the Macquarie River</w:t>
      </w:r>
      <w:r>
        <w:rPr>
          <w:color w:val="000000" w:themeColor="text1"/>
        </w:rPr>
        <w:t xml:space="preserve"> </w:t>
      </w:r>
      <w:r w:rsidRPr="007119CA">
        <w:rPr>
          <w:color w:val="000000" w:themeColor="text1"/>
        </w:rPr>
        <w:t>reaches the flat alluvial plain, the floodplain transforms into a</w:t>
      </w:r>
      <w:r>
        <w:rPr>
          <w:color w:val="000000" w:themeColor="text1"/>
        </w:rPr>
        <w:t xml:space="preserve"> </w:t>
      </w:r>
      <w:r w:rsidRPr="007119CA">
        <w:rPr>
          <w:color w:val="000000" w:themeColor="text1"/>
        </w:rPr>
        <w:t>maze of interconnected streams, lagoons, distributary creeks and</w:t>
      </w:r>
      <w:r>
        <w:rPr>
          <w:color w:val="000000" w:themeColor="text1"/>
        </w:rPr>
        <w:t xml:space="preserve"> </w:t>
      </w:r>
      <w:r w:rsidRPr="007119CA">
        <w:rPr>
          <w:color w:val="000000" w:themeColor="text1"/>
        </w:rPr>
        <w:t>anabranching channels (Paijmans 1981), and extends to the north</w:t>
      </w:r>
      <w:r>
        <w:rPr>
          <w:color w:val="000000" w:themeColor="text1"/>
        </w:rPr>
        <w:t xml:space="preserve"> where</w:t>
      </w:r>
      <w:r w:rsidRPr="007119CA">
        <w:rPr>
          <w:color w:val="000000" w:themeColor="text1"/>
        </w:rPr>
        <w:t xml:space="preserve"> all the channels unite to form a single channel near Carinda</w:t>
      </w:r>
      <w:r>
        <w:rPr>
          <w:color w:val="000000" w:themeColor="text1"/>
        </w:rPr>
        <w:t xml:space="preserve"> (</w:t>
      </w:r>
      <w:r w:rsidRPr="00F860D3">
        <w:t>OEH 2012a</w:t>
      </w:r>
      <w:r>
        <w:t>)</w:t>
      </w:r>
      <w:r w:rsidRPr="007119CA">
        <w:rPr>
          <w:color w:val="000000" w:themeColor="text1"/>
        </w:rPr>
        <w:t>.</w:t>
      </w:r>
    </w:p>
    <w:p w14:paraId="6A7394CA" w14:textId="0859451D" w:rsidR="00EC063F" w:rsidRDefault="008C101A" w:rsidP="008C101A">
      <w:r>
        <w:t>The f</w:t>
      </w:r>
      <w:r w:rsidRPr="00D20C41">
        <w:t>looding regime (</w:t>
      </w:r>
      <w:r>
        <w:t>frequency, extent, magnitude and duration</w:t>
      </w:r>
      <w:r w:rsidRPr="00D20C41">
        <w:t>) is the key ecosystem driver</w:t>
      </w:r>
      <w:r>
        <w:t xml:space="preserve"> of the Macquarie Marshes.</w:t>
      </w:r>
      <w:r w:rsidRPr="00D20C41">
        <w:t xml:space="preserve"> </w:t>
      </w:r>
      <w:r w:rsidRPr="002B6A68">
        <w:t>Most of the wetland</w:t>
      </w:r>
      <w:r>
        <w:t>s</w:t>
      </w:r>
      <w:r w:rsidRPr="002B6A68">
        <w:t xml:space="preserve"> </w:t>
      </w:r>
      <w:r>
        <w:t>are</w:t>
      </w:r>
      <w:r w:rsidRPr="002B6A68">
        <w:t xml:space="preserve"> semi-permanent or ephemeral, depending on the distance from the main streams and channels. Flooding may occur </w:t>
      </w:r>
      <w:r>
        <w:t>in</w:t>
      </w:r>
      <w:r w:rsidRPr="002B6A68">
        <w:t xml:space="preserve"> any season and the extent of inundation varies considerably from year to year.</w:t>
      </w:r>
      <w:r>
        <w:t xml:space="preserve"> Flooding regimes, </w:t>
      </w:r>
      <w:r w:rsidRPr="00D20C41">
        <w:t xml:space="preserve">together with soil and channel morphology strongly influence the diversity </w:t>
      </w:r>
      <w:r>
        <w:t xml:space="preserve">and structure </w:t>
      </w:r>
      <w:r w:rsidRPr="00D20C41">
        <w:t xml:space="preserve">of vegetation across the </w:t>
      </w:r>
      <w:r w:rsidR="006B4EE4">
        <w:t xml:space="preserve">area of the ecological </w:t>
      </w:r>
      <w:r w:rsidRPr="00D20C41">
        <w:t>community</w:t>
      </w:r>
      <w:r>
        <w:t xml:space="preserve"> and</w:t>
      </w:r>
      <w:r w:rsidRPr="00D20C41">
        <w:t xml:space="preserve"> provide for a range of faunal habitats, particularly for </w:t>
      </w:r>
      <w:r>
        <w:t xml:space="preserve">woodland birds, </w:t>
      </w:r>
      <w:r w:rsidRPr="00D20C41">
        <w:t>waterbirds</w:t>
      </w:r>
      <w:r>
        <w:t>, frogs, fish</w:t>
      </w:r>
      <w:r w:rsidRPr="00D20C41">
        <w:t xml:space="preserve"> and </w:t>
      </w:r>
      <w:r>
        <w:t>other aquatic and amphibious vertebrates and invertebrates</w:t>
      </w:r>
      <w:r w:rsidRPr="00D20C41">
        <w:t xml:space="preserve"> (</w:t>
      </w:r>
      <w:r w:rsidRPr="00F860D3">
        <w:t>OEH 2012a</w:t>
      </w:r>
      <w:r w:rsidR="00BA451A">
        <w:t>; Holmes et al. 2009</w:t>
      </w:r>
      <w:r w:rsidRPr="00D20C41">
        <w:t>).</w:t>
      </w:r>
    </w:p>
    <w:p w14:paraId="745C5E2F" w14:textId="77777777" w:rsidR="00EC063F" w:rsidRDefault="00EC063F">
      <w:pPr>
        <w:spacing w:after="160" w:line="259" w:lineRule="auto"/>
      </w:pPr>
      <w:r>
        <w:br w:type="page"/>
      </w:r>
    </w:p>
    <w:p w14:paraId="6F1FF01B" w14:textId="77777777" w:rsidR="008C101A" w:rsidRDefault="008C101A" w:rsidP="008C101A">
      <w:pPr>
        <w:spacing w:after="0"/>
        <w:rPr>
          <w:i/>
          <w:iCs/>
          <w:color w:val="000000" w:themeColor="text1"/>
        </w:rPr>
      </w:pPr>
      <w:r w:rsidRPr="00CB7B55">
        <w:rPr>
          <w:i/>
          <w:iCs/>
        </w:rPr>
        <w:lastRenderedPageBreak/>
        <w:t>Soil</w:t>
      </w:r>
    </w:p>
    <w:p w14:paraId="374B3D23" w14:textId="160924E5" w:rsidR="008C101A" w:rsidRDefault="008C101A" w:rsidP="008C101A">
      <w:r>
        <w:t xml:space="preserve">The ecological community </w:t>
      </w:r>
      <w:r w:rsidR="003C364D">
        <w:t>occurs in areas with heavy-textured</w:t>
      </w:r>
      <w:r>
        <w:t>, black silts and clays, characteristic of low-energy alluvial systems. The mostly uniform textured soils, when dry, can develop deep cracks that allow water and organic material to enter the soil. Cracking typically occurs in areas of the floodplain away from the main channels, where inundation is most variable</w:t>
      </w:r>
      <w:r w:rsidR="00614D04">
        <w:t xml:space="preserve"> (Holmes et al. 2009)</w:t>
      </w:r>
      <w:r>
        <w:t xml:space="preserve">. This leads to gilgai topography: natural low mounds and shallow depressions formed by shrinking and swelling of clay-rich soils. These soil cracks and holes provide important habitat for invertebrates and </w:t>
      </w:r>
      <w:r w:rsidR="00BF210D">
        <w:t xml:space="preserve">other </w:t>
      </w:r>
      <w:r>
        <w:t>small native animals, such as frogs, mammals and reptiles. When floodwaters enter soil cracks, they lead to deep soil recharge (OEH 2012a).</w:t>
      </w:r>
    </w:p>
    <w:p w14:paraId="5C752EF8" w14:textId="03479884" w:rsidR="008C101A" w:rsidRPr="00923D46" w:rsidRDefault="00892F95" w:rsidP="008C101A">
      <w:pPr>
        <w:spacing w:after="0"/>
        <w:rPr>
          <w:i/>
          <w:iCs/>
        </w:rPr>
      </w:pPr>
      <w:r>
        <w:rPr>
          <w:i/>
          <w:iCs/>
        </w:rPr>
        <w:t>Hydrology</w:t>
      </w:r>
      <w:r w:rsidR="00BF210D">
        <w:rPr>
          <w:i/>
          <w:iCs/>
        </w:rPr>
        <w:t xml:space="preserve"> -</w:t>
      </w:r>
      <w:r>
        <w:rPr>
          <w:i/>
          <w:iCs/>
        </w:rPr>
        <w:t xml:space="preserve"> flow</w:t>
      </w:r>
      <w:r w:rsidR="008C101A" w:rsidRPr="00923D46">
        <w:rPr>
          <w:i/>
          <w:iCs/>
        </w:rPr>
        <w:t xml:space="preserve"> and inundation</w:t>
      </w:r>
    </w:p>
    <w:p w14:paraId="1697D655" w14:textId="04CB1BC8" w:rsidR="008C101A" w:rsidRDefault="008C101A" w:rsidP="008C101A">
      <w:r>
        <w:t xml:space="preserve">The structure and function of the wetland components of the ecological community </w:t>
      </w:r>
      <w:r w:rsidR="00892F95">
        <w:t>are</w:t>
      </w:r>
      <w:r>
        <w:t xml:space="preserve"> determined by the Wambuul/Macquarie River flow regime (</w:t>
      </w:r>
      <w:r w:rsidRPr="00F065B5">
        <w:t>Schweizer et al 2022</w:t>
      </w:r>
      <w:r>
        <w:t>). The Wambuul/Macquarie River forms west of the Great Dividing Range near Bathurst and flows north onto the Darling Riverine floodplain where the Macquarie Marshes occur (Kingsford &amp; Thomas 1995; Brock 1998; Kingsford &amp; Johnson 1998; Kingsford &amp; Auld 2005; Ralph &amp; Hesse 2010). On the floodplain, the Macquarie River splits into numerous distributary channels (Ralph &amp; Hesse 2010).</w:t>
      </w:r>
    </w:p>
    <w:p w14:paraId="5A06467B" w14:textId="77777777" w:rsidR="008C101A" w:rsidRDefault="008C101A" w:rsidP="008C101A">
      <w:r>
        <w:t>The Macquarie Marshes are comprised of a series of semi-permanent marshes, streams and lagoons and include ephemeral wetlands that are inundated only during large floods (Kingsford &amp; Auld 2005; Ralph &amp; Hesse 2010; Ralph et al. 2011; OEH 2012a). Each wetland has a characteristic natural flow regime (Poff et al. 2010) and each flow-dependent species has specific environmental water requirements due to their adaptations to the flow regime (Roberts &amp; Marston 2011; Rogers &amp; Ralph 2011).</w:t>
      </w:r>
    </w:p>
    <w:p w14:paraId="3DCAC117" w14:textId="4BEE9C99" w:rsidR="008C101A" w:rsidRDefault="008C101A" w:rsidP="008C101A">
      <w:r w:rsidRPr="05B734C2">
        <w:rPr>
          <w:color w:val="1F1F1F"/>
        </w:rPr>
        <w:t xml:space="preserve">The Wambuul/Macquarie River flow is seasonally variable with runoff and discharge primarily sourced from the upper catchment during July to September. The river </w:t>
      </w:r>
      <w:r>
        <w:rPr>
          <w:color w:val="1F1F1F"/>
        </w:rPr>
        <w:t xml:space="preserve">drains an area of about 26,000 km² upstream of Narromine but </w:t>
      </w:r>
      <w:r w:rsidRPr="05B734C2">
        <w:rPr>
          <w:color w:val="1F1F1F"/>
        </w:rPr>
        <w:t>receives few tributary inputs along its lower reaches after it disperses onto the lowland–dryland alluvial floodplain where the ecological community occurs</w:t>
      </w:r>
      <w:r>
        <w:rPr>
          <w:color w:val="1F1F1F"/>
        </w:rPr>
        <w:t xml:space="preserve"> (Ralph &amp; Kobayashi 2018)</w:t>
      </w:r>
      <w:r w:rsidRPr="05B734C2">
        <w:rPr>
          <w:color w:val="1F1F1F"/>
        </w:rPr>
        <w:t>. Despite being perennial, flows along the lower Wambuul/Macquarie River are highly irregular</w:t>
      </w:r>
      <w:r>
        <w:t xml:space="preserve">. </w:t>
      </w:r>
      <w:r w:rsidR="00892F95">
        <w:t xml:space="preserve">For example, </w:t>
      </w:r>
      <w:r>
        <w:t>Mason et al. (2022) found that during the period 2014-2019, the Macquarie Marshes experienced a range of flow conditions</w:t>
      </w:r>
      <w:r w:rsidR="003D7319">
        <w:t>. These ranged</w:t>
      </w:r>
      <w:r>
        <w:t xml:space="preserve"> from no flow</w:t>
      </w:r>
      <w:r w:rsidR="003D7319">
        <w:t xml:space="preserve"> from upstream</w:t>
      </w:r>
      <w:r>
        <w:t xml:space="preserve">, </w:t>
      </w:r>
      <w:r w:rsidR="003D7319">
        <w:t xml:space="preserve">to </w:t>
      </w:r>
      <w:r>
        <w:t xml:space="preserve">small managed inundating environmental flow events and a large natural overbank event in 2016–17 </w:t>
      </w:r>
      <w:r w:rsidR="00847327">
        <w:t>due to</w:t>
      </w:r>
      <w:r>
        <w:t xml:space="preserve"> dam spill and tributary flows. </w:t>
      </w:r>
    </w:p>
    <w:p w14:paraId="265E521E" w14:textId="6E145713" w:rsidR="008C101A" w:rsidRDefault="008C101A" w:rsidP="008C101A">
      <w:r>
        <w:t>Channel change and ecological succession are a natural part of the system but have been exacerbated by alterations to river flow and floodplain fragmentation in the wetlands (Ralph et al. 2016). Some of the largest flows from the Wambuul/Macquarie River may join the Barwon-Darling River system. This is most likely during a period of high rainfall, high stream flows and when the Burrendong Dam exceeds capacity. Such a combination resulted in</w:t>
      </w:r>
      <w:r w:rsidRPr="00BB2947">
        <w:t xml:space="preserve"> flows across 220,000</w:t>
      </w:r>
      <w:r>
        <w:t> ha</w:t>
      </w:r>
      <w:r w:rsidRPr="00BB2947">
        <w:t xml:space="preserve"> of the </w:t>
      </w:r>
      <w:r>
        <w:t>area including the ecological community</w:t>
      </w:r>
      <w:r w:rsidRPr="00BB2947">
        <w:t xml:space="preserve"> in Spring 2022 </w:t>
      </w:r>
      <w:r>
        <w:t>(</w:t>
      </w:r>
      <w:r w:rsidR="00E97C4A">
        <w:t>CEWO</w:t>
      </w:r>
      <w:r>
        <w:t xml:space="preserve"> 2023).</w:t>
      </w:r>
    </w:p>
    <w:p w14:paraId="2477F4D3" w14:textId="41FA59F4" w:rsidR="003B0E91" w:rsidRPr="00801D3D" w:rsidRDefault="003B0E91" w:rsidP="008C101A">
      <w:r>
        <w:t>The relationship between hydrology and geomorphology and between groundwater and salinity are also covered in the Key ecological processes</w:t>
      </w:r>
      <w:r w:rsidR="00940CAB">
        <w:t xml:space="preserve"> at</w:t>
      </w:r>
      <w:r>
        <w:t xml:space="preserve"> </w:t>
      </w:r>
      <w:r w:rsidRPr="00940CAB">
        <w:rPr>
          <w:u w:val="single"/>
        </w:rPr>
        <w:t xml:space="preserve">section </w:t>
      </w:r>
      <w:r w:rsidRPr="005E1950">
        <w:rPr>
          <w:u w:val="single"/>
        </w:rPr>
        <w:t>1.2.4</w:t>
      </w:r>
      <w:r w:rsidRPr="008A0530">
        <w:t>.</w:t>
      </w:r>
    </w:p>
    <w:p w14:paraId="0B811CAC" w14:textId="77777777" w:rsidR="008C101A" w:rsidRPr="00E16DAF" w:rsidRDefault="008C101A" w:rsidP="008C101A">
      <w:pPr>
        <w:spacing w:after="0"/>
        <w:rPr>
          <w:i/>
          <w:iCs/>
        </w:rPr>
      </w:pPr>
      <w:r w:rsidRPr="00E16DAF">
        <w:rPr>
          <w:i/>
          <w:iCs/>
        </w:rPr>
        <w:t>Climate</w:t>
      </w:r>
    </w:p>
    <w:p w14:paraId="7335A8CE" w14:textId="77777777" w:rsidR="008C101A" w:rsidRDefault="008C101A" w:rsidP="008C101A">
      <w:r>
        <w:t xml:space="preserve">The Macquarie Marshes is influenced by the climatic gradient that exists between the upstream and downstream areas of the catchment, with highland regions receiving higher rainfall and lower evaporative demand relative to lowland areas. The ecological community is more </w:t>
      </w:r>
      <w:r>
        <w:lastRenderedPageBreak/>
        <w:t>dependent on rainfall and subsequent flows across the Macquarie River catchment than localised rainfall (Kingsford &amp; Thomas 1995; OEH 2012a).</w:t>
      </w:r>
    </w:p>
    <w:p w14:paraId="6C99DB1F" w14:textId="77777777" w:rsidR="008C101A" w:rsidRDefault="008C101A" w:rsidP="008C101A">
      <w:r>
        <w:t>The Macquarie Marshes rely on the high rainfall in the upper Wambuul/Macquarie catchment to maintain the extensive wetlands in the semi-arid lowland reaches where the ecological community occurs. The Macquarie Marshes typically experiences summer-dominant rainfall averaging about 400 mm per year and evaporation of about 2000 mm per year. By comparison, the upper Macquarie catchment typically has winter-dominant rainfall of between 600-1000 mm per year and evaporation of about 1300 mm per year (MDBA 2012b; BOM 2024).</w:t>
      </w:r>
    </w:p>
    <w:p w14:paraId="657830DE" w14:textId="1C6CCD51" w:rsidR="008C101A" w:rsidRDefault="008C101A" w:rsidP="008C101A">
      <w:r>
        <w:t xml:space="preserve">Annual rainfall in the Wambuul/Macquarie River catchment is highly variable. Inundation of the ecological community is predominantly by winter–spring flooding from the Wambuul/Macquarie River and its tributaries and anabranches, including Monkeygar Creek, Buckiinguy Creek, Bulgeraga Creek, Gum Cowal and Terrigal Creek. Localised rainfall patterns across the Macquarie Marshes are also highly variable, with local rainfall generally being higher in the eastern extent than the western extent of the ecological community. The long-term annual average (±1SD) rainfall for Quambone Station (51042) in the east is 469 mm (±125 mm) (Mason et al. 2022). </w:t>
      </w:r>
      <w:r w:rsidR="00D54E2A">
        <w:t>For the period 2004-2023, annual rainfall varied from 160 to</w:t>
      </w:r>
      <w:r w:rsidR="00454EFC">
        <w:t xml:space="preserve"> </w:t>
      </w:r>
      <w:r w:rsidR="00D54E2A">
        <w:t>880 mm (BOM 2024).</w:t>
      </w:r>
    </w:p>
    <w:p w14:paraId="4EF7912F" w14:textId="77777777" w:rsidR="008C101A" w:rsidRDefault="008C101A" w:rsidP="008C101A">
      <w:pPr>
        <w:keepNext/>
        <w:pBdr>
          <w:top w:val="single" w:sz="4" w:space="1" w:color="auto"/>
          <w:left w:val="single" w:sz="4" w:space="4" w:color="auto"/>
          <w:bottom w:val="single" w:sz="4" w:space="1" w:color="auto"/>
          <w:right w:val="single" w:sz="4" w:space="4" w:color="auto"/>
        </w:pBdr>
        <w:shd w:val="clear" w:color="auto" w:fill="FFF2CC" w:themeFill="accent4" w:themeFillTint="33"/>
        <w:spacing w:after="120"/>
      </w:pPr>
      <w:r w:rsidRPr="00DA0395">
        <w:t xml:space="preserve">Consultation Questions on the </w:t>
      </w:r>
      <w:r>
        <w:t>area inhabited.</w:t>
      </w:r>
    </w:p>
    <w:p w14:paraId="0A899E6E" w14:textId="46A039CB" w:rsidR="008C101A" w:rsidRDefault="007C7566" w:rsidP="008C101A">
      <w:pPr>
        <w:pStyle w:val="Consultationquestions"/>
        <w:shd w:val="clear" w:color="auto" w:fill="FFF2CC" w:themeFill="accent4" w:themeFillTint="33"/>
        <w:ind w:left="425" w:hanging="425"/>
        <w:rPr>
          <w:color w:val="000000" w:themeColor="text1"/>
        </w:rPr>
      </w:pPr>
      <w:r>
        <w:rPr>
          <w:color w:val="000000" w:themeColor="text1"/>
        </w:rPr>
        <w:t>Do</w:t>
      </w:r>
      <w:r w:rsidR="00B32F41">
        <w:rPr>
          <w:color w:val="000000" w:themeColor="text1"/>
        </w:rPr>
        <w:t xml:space="preserve"> you</w:t>
      </w:r>
      <w:r w:rsidR="008C101A" w:rsidRPr="00C07EFF">
        <w:rPr>
          <w:color w:val="000000" w:themeColor="text1"/>
        </w:rPr>
        <w:t xml:space="preserve"> agree with the proposed name</w:t>
      </w:r>
      <w:r w:rsidR="008C101A">
        <w:rPr>
          <w:color w:val="000000" w:themeColor="text1"/>
        </w:rPr>
        <w:t xml:space="preserve"> for the ecological community</w:t>
      </w:r>
      <w:r>
        <w:rPr>
          <w:color w:val="000000" w:themeColor="text1"/>
        </w:rPr>
        <w:t>?</w:t>
      </w:r>
      <w:r w:rsidR="008C101A" w:rsidRPr="00686385">
        <w:rPr>
          <w:color w:val="000000" w:themeColor="text1"/>
        </w:rPr>
        <w:t xml:space="preserve"> </w:t>
      </w:r>
      <w:r w:rsidR="00EC288F">
        <w:rPr>
          <w:color w:val="000000" w:themeColor="text1"/>
        </w:rPr>
        <w:t>Please provide</w:t>
      </w:r>
      <w:r w:rsidR="008C101A">
        <w:rPr>
          <w:color w:val="000000" w:themeColor="text1"/>
        </w:rPr>
        <w:t xml:space="preserve"> an appropriate First Nations name that could be used in addition to, or instead of Macquarie Marshes</w:t>
      </w:r>
      <w:r w:rsidR="009E2829">
        <w:rPr>
          <w:color w:val="000000" w:themeColor="text1"/>
        </w:rPr>
        <w:t xml:space="preserve"> (noting Wambuul is accepted as one of the First Nations names for the river, but we have not proposed it as part of the ecological </w:t>
      </w:r>
      <w:proofErr w:type="gramStart"/>
      <w:r w:rsidR="009E2829">
        <w:rPr>
          <w:color w:val="000000" w:themeColor="text1"/>
        </w:rPr>
        <w:t>community</w:t>
      </w:r>
      <w:proofErr w:type="gramEnd"/>
      <w:r w:rsidR="009E2829">
        <w:rPr>
          <w:color w:val="000000" w:themeColor="text1"/>
        </w:rPr>
        <w:t xml:space="preserve"> name as it is not likely to be the right First Nations word to use for the Marshes themselves)</w:t>
      </w:r>
      <w:r w:rsidR="00EC288F">
        <w:rPr>
          <w:color w:val="000000" w:themeColor="text1"/>
        </w:rPr>
        <w:t>.</w:t>
      </w:r>
    </w:p>
    <w:p w14:paraId="0C16F358" w14:textId="50E80BBD" w:rsidR="008C101A" w:rsidRPr="00E75A58" w:rsidRDefault="00B32F41" w:rsidP="008C101A">
      <w:pPr>
        <w:pStyle w:val="Consultationquestions"/>
        <w:shd w:val="clear" w:color="auto" w:fill="FFF2CC" w:themeFill="accent4" w:themeFillTint="33"/>
        <w:ind w:left="425" w:hanging="425"/>
        <w:rPr>
          <w:color w:val="000000" w:themeColor="text1"/>
        </w:rPr>
      </w:pPr>
      <w:r>
        <w:rPr>
          <w:color w:val="000000" w:themeColor="text1"/>
        </w:rPr>
        <w:t xml:space="preserve">Please </w:t>
      </w:r>
      <w:r w:rsidR="00B26E75">
        <w:rPr>
          <w:color w:val="000000" w:themeColor="text1"/>
        </w:rPr>
        <w:t>indicate</w:t>
      </w:r>
      <w:r w:rsidR="008C101A" w:rsidRPr="00C07EFF">
        <w:rPr>
          <w:color w:val="000000" w:themeColor="text1"/>
        </w:rPr>
        <w:t xml:space="preserve"> </w:t>
      </w:r>
      <w:r w:rsidR="00B26E75">
        <w:rPr>
          <w:color w:val="000000" w:themeColor="text1"/>
        </w:rPr>
        <w:t xml:space="preserve">if you have any </w:t>
      </w:r>
      <w:r w:rsidR="00170A87" w:rsidRPr="00C07EFF">
        <w:rPr>
          <w:color w:val="000000" w:themeColor="text1"/>
        </w:rPr>
        <w:t xml:space="preserve">changes to better describe the </w:t>
      </w:r>
      <w:r w:rsidR="00170A87">
        <w:rPr>
          <w:color w:val="000000" w:themeColor="text1"/>
        </w:rPr>
        <w:t xml:space="preserve">location, physical environment and environmental characteristics for the </w:t>
      </w:r>
      <w:r w:rsidR="00170A87" w:rsidRPr="00C07EFF">
        <w:rPr>
          <w:color w:val="000000" w:themeColor="text1"/>
        </w:rPr>
        <w:t>area in nature inhabited by the ecological community?</w:t>
      </w:r>
    </w:p>
    <w:p w14:paraId="67823708" w14:textId="0121361C" w:rsidR="008C101A" w:rsidRDefault="008C101A" w:rsidP="008C101A">
      <w:pPr>
        <w:pStyle w:val="Heading3"/>
      </w:pPr>
      <w:r>
        <w:t>Description of the assemblage</w:t>
      </w:r>
      <w:r w:rsidR="0001724F">
        <w:t xml:space="preserve"> of native species</w:t>
      </w:r>
    </w:p>
    <w:p w14:paraId="0986135D" w14:textId="77777777" w:rsidR="008C101A" w:rsidRDefault="008C101A" w:rsidP="008C101A">
      <w:pPr>
        <w:pStyle w:val="Heading4"/>
      </w:pPr>
      <w:r>
        <w:t>Ecosystem type and vegetation structure</w:t>
      </w:r>
    </w:p>
    <w:p w14:paraId="77A18803" w14:textId="6EFCFEF6" w:rsidR="008C101A" w:rsidRDefault="008C101A" w:rsidP="008C101A">
      <w:r w:rsidRPr="05B734C2">
        <w:rPr>
          <w:color w:val="000000" w:themeColor="text1"/>
        </w:rPr>
        <w:t xml:space="preserve">The ecological community is part of a wetland complex typically found on the inner and most frequently flooded parts of the lower </w:t>
      </w:r>
      <w:r>
        <w:t>Wambuul</w:t>
      </w:r>
      <w:r w:rsidRPr="05B734C2">
        <w:rPr>
          <w:color w:val="000000" w:themeColor="text1"/>
        </w:rPr>
        <w:t xml:space="preserve">/Macquarie River floodplain. The associated vegetation types across the range of the ecological community are determined by </w:t>
      </w:r>
      <w:r>
        <w:rPr>
          <w:color w:val="000000" w:themeColor="text1"/>
        </w:rPr>
        <w:t xml:space="preserve">abiotic </w:t>
      </w:r>
      <w:r w:rsidRPr="05B734C2">
        <w:rPr>
          <w:color w:val="000000" w:themeColor="text1"/>
        </w:rPr>
        <w:t xml:space="preserve">factors such as the </w:t>
      </w:r>
      <w:r>
        <w:rPr>
          <w:color w:val="000000" w:themeColor="text1"/>
        </w:rPr>
        <w:t xml:space="preserve">position in the landscape, </w:t>
      </w:r>
      <w:r w:rsidRPr="05B734C2">
        <w:rPr>
          <w:color w:val="000000" w:themeColor="text1"/>
        </w:rPr>
        <w:t xml:space="preserve">inundation regime of a site (e.g. the </w:t>
      </w:r>
      <w:r>
        <w:t>frequency, extent, magnitude and duration of flow</w:t>
      </w:r>
      <w:r w:rsidRPr="05B734C2">
        <w:rPr>
          <w:color w:val="000000" w:themeColor="text1"/>
        </w:rPr>
        <w:t xml:space="preserve">) </w:t>
      </w:r>
      <w:r>
        <w:rPr>
          <w:color w:val="000000" w:themeColor="text1"/>
        </w:rPr>
        <w:t>(</w:t>
      </w:r>
      <w:r w:rsidRPr="00E46828">
        <w:rPr>
          <w:color w:val="000000" w:themeColor="text1"/>
          <w:u w:val="single"/>
        </w:rPr>
        <w:t>figure 1</w:t>
      </w:r>
      <w:r>
        <w:rPr>
          <w:color w:val="000000" w:themeColor="text1"/>
        </w:rPr>
        <w:t>)</w:t>
      </w:r>
      <w:r w:rsidR="007333BF">
        <w:rPr>
          <w:color w:val="000000" w:themeColor="text1"/>
        </w:rPr>
        <w:t>, climate</w:t>
      </w:r>
      <w:r>
        <w:rPr>
          <w:color w:val="000000" w:themeColor="text1"/>
        </w:rPr>
        <w:t xml:space="preserve"> </w:t>
      </w:r>
      <w:r w:rsidRPr="05B734C2">
        <w:rPr>
          <w:color w:val="000000" w:themeColor="text1"/>
        </w:rPr>
        <w:t xml:space="preserve">and soil. </w:t>
      </w:r>
      <w:r>
        <w:t xml:space="preserve">The areas where the ecological community are found can be characterised into four broad water dependent vegetation types: </w:t>
      </w:r>
      <w:r w:rsidRPr="05B734C2">
        <w:rPr>
          <w:color w:val="000000" w:themeColor="text1"/>
        </w:rPr>
        <w:t>aquatic vegetation, seasonal or intermittent wetland, shrubland wetland and forest/woodland (</w:t>
      </w:r>
      <w:r>
        <w:rPr>
          <w:color w:val="000000" w:themeColor="text1"/>
        </w:rPr>
        <w:t>primarily river red gum)</w:t>
      </w:r>
      <w:r w:rsidRPr="05B734C2">
        <w:rPr>
          <w:color w:val="000000" w:themeColor="text1"/>
        </w:rPr>
        <w:t xml:space="preserve"> (</w:t>
      </w:r>
      <w:r w:rsidRPr="008F6E55">
        <w:rPr>
          <w:u w:val="single"/>
        </w:rPr>
        <w:t>Table</w:t>
      </w:r>
      <w:r w:rsidR="008F6E55" w:rsidRPr="008F6E55">
        <w:rPr>
          <w:u w:val="single"/>
        </w:rPr>
        <w:t> </w:t>
      </w:r>
      <w:r w:rsidRPr="008F6E55">
        <w:rPr>
          <w:u w:val="single"/>
        </w:rPr>
        <w:t>1</w:t>
      </w:r>
      <w:r w:rsidRPr="05B734C2">
        <w:rPr>
          <w:color w:val="000000" w:themeColor="text1"/>
        </w:rPr>
        <w:t xml:space="preserve">). </w:t>
      </w:r>
      <w:r>
        <w:t>Due to v</w:t>
      </w:r>
      <w:r w:rsidRPr="00271FAA">
        <w:t>ariable hydrological regimes and inundation patterns between years</w:t>
      </w:r>
      <w:r>
        <w:t>, some habitat type</w:t>
      </w:r>
      <w:r w:rsidR="00486ED1">
        <w:t>s</w:t>
      </w:r>
      <w:r>
        <w:t xml:space="preserve"> vary from wet to dry as hydrological flows and quality are disrupted, and the vegetation cover ranges from dense to sparse. Wet-phase wetland vegetation grows and senesces in response to stream and surface flow and seasonality. </w:t>
      </w:r>
      <w:r w:rsidR="00D54E2A">
        <w:t>The</w:t>
      </w:r>
      <w:r w:rsidR="007F005B">
        <w:t xml:space="preserve"> expression of dry</w:t>
      </w:r>
      <w:r>
        <w:t xml:space="preserve">-phase </w:t>
      </w:r>
      <w:r w:rsidR="007F005B">
        <w:t>vegetation</w:t>
      </w:r>
      <w:r>
        <w:t xml:space="preserve"> is moderated by flow recession and drought conditions. Dry and drought wetland phases are natural components of semi-arid floodplain hydrology (</w:t>
      </w:r>
      <w:r w:rsidR="00127EFC">
        <w:t>Wen et al. 2023</w:t>
      </w:r>
      <w:r>
        <w:t>).</w:t>
      </w:r>
    </w:p>
    <w:p w14:paraId="0AEBC1E5" w14:textId="77777777" w:rsidR="008C101A" w:rsidRPr="009A0D0C" w:rsidRDefault="008C101A" w:rsidP="008C101A">
      <w:pPr>
        <w:spacing w:before="100" w:beforeAutospacing="1" w:after="100" w:afterAutospacing="1" w:line="240" w:lineRule="auto"/>
        <w:rPr>
          <w:rFonts w:ascii="Times New Roman" w:eastAsia="Times New Roman" w:hAnsi="Times New Roman" w:cs="Times New Roman"/>
          <w:sz w:val="24"/>
          <w:szCs w:val="24"/>
          <w:lang w:eastAsia="en-AU"/>
        </w:rPr>
      </w:pPr>
      <w:r w:rsidRPr="009A0D0C">
        <w:rPr>
          <w:rFonts w:ascii="Times New Roman" w:eastAsia="Times New Roman" w:hAnsi="Times New Roman" w:cs="Times New Roman"/>
          <w:noProof/>
          <w:sz w:val="24"/>
          <w:szCs w:val="24"/>
          <w:lang w:eastAsia="en-AU"/>
        </w:rPr>
        <w:lastRenderedPageBreak/>
        <w:drawing>
          <wp:inline distT="0" distB="0" distL="0" distR="0" wp14:anchorId="657B034D" wp14:editId="3E84A1F2">
            <wp:extent cx="5759450" cy="2453005"/>
            <wp:effectExtent l="0" t="0" r="0" b="4445"/>
            <wp:docPr id="1053059363" name="Picture 1" descr="A conceptual diagram explaining how wetland vegetation on the Macquarie Marshes floodplain occurs in areas ranging from open water areas to non-woody areas to shrublands, woodlands and forests due to water flows and landscape posi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59363" name="Picture 1" descr="A conceptual diagram explaining how wetland vegetation on the Macquarie Marshes floodplain occurs in areas ranging from open water areas to non-woody areas to shrublands, woodlands and forests due to water flows and landscape position.&#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2453005"/>
                    </a:xfrm>
                    <a:prstGeom prst="rect">
                      <a:avLst/>
                    </a:prstGeom>
                    <a:noFill/>
                    <a:ln>
                      <a:noFill/>
                    </a:ln>
                  </pic:spPr>
                </pic:pic>
              </a:graphicData>
            </a:graphic>
          </wp:inline>
        </w:drawing>
      </w:r>
    </w:p>
    <w:p w14:paraId="117A29C3" w14:textId="77777777" w:rsidR="008C101A" w:rsidRDefault="008C101A" w:rsidP="008C101A">
      <w:pPr>
        <w:spacing w:after="0"/>
      </w:pPr>
      <w:r w:rsidRPr="00FD15F2">
        <w:rPr>
          <w:b/>
          <w:bCs/>
        </w:rPr>
        <w:t xml:space="preserve">Figure 1: </w:t>
      </w:r>
      <w:r>
        <w:rPr>
          <w:b/>
          <w:bCs/>
        </w:rPr>
        <w:t xml:space="preserve">Conceptual model of the hydrological regime and </w:t>
      </w:r>
      <w:r w:rsidRPr="00FD15F2">
        <w:rPr>
          <w:b/>
          <w:bCs/>
        </w:rPr>
        <w:t xml:space="preserve">position on the </w:t>
      </w:r>
      <w:r>
        <w:rPr>
          <w:b/>
          <w:bCs/>
        </w:rPr>
        <w:t xml:space="preserve">Macquarie </w:t>
      </w:r>
      <w:r w:rsidRPr="00FD15F2">
        <w:rPr>
          <w:b/>
          <w:bCs/>
        </w:rPr>
        <w:t xml:space="preserve">floodplain </w:t>
      </w:r>
      <w:r>
        <w:rPr>
          <w:b/>
          <w:bCs/>
        </w:rPr>
        <w:t>that influence the main freshwater ecosystems</w:t>
      </w:r>
      <w:r w:rsidRPr="00FD15F2">
        <w:rPr>
          <w:b/>
          <w:bCs/>
        </w:rPr>
        <w:t>. Source: MDBA 2014</w:t>
      </w:r>
      <w:r>
        <w:rPr>
          <w:b/>
          <w:bCs/>
        </w:rPr>
        <w:t>.</w:t>
      </w:r>
      <w:r w:rsidRPr="00EB082E">
        <w:t xml:space="preserve"> </w:t>
      </w:r>
    </w:p>
    <w:p w14:paraId="16A0E0D4" w14:textId="5E47D768" w:rsidR="008C101A" w:rsidRDefault="008C101A" w:rsidP="008C101A">
      <w:pPr>
        <w:spacing w:before="200"/>
        <w:rPr>
          <w:color w:val="000000" w:themeColor="text1"/>
        </w:rPr>
      </w:pPr>
      <w:r>
        <w:rPr>
          <w:color w:val="000000" w:themeColor="text1"/>
        </w:rPr>
        <w:t>Under the IUCN Global Ecosystem Typology 2.1 (Keith et al. 2022b), the Macquarie Marshes include the Ecosystem Functional Groups:</w:t>
      </w:r>
    </w:p>
    <w:p w14:paraId="34DDE754" w14:textId="77777777" w:rsidR="008C101A" w:rsidRPr="00301380" w:rsidRDefault="008C101A" w:rsidP="00CF30E5">
      <w:pPr>
        <w:pStyle w:val="ListParagraph"/>
        <w:numPr>
          <w:ilvl w:val="0"/>
          <w:numId w:val="20"/>
        </w:numPr>
        <w:rPr>
          <w:color w:val="000000" w:themeColor="text1"/>
        </w:rPr>
      </w:pPr>
      <w:r w:rsidRPr="00301380">
        <w:rPr>
          <w:color w:val="000000" w:themeColor="text1"/>
        </w:rPr>
        <w:t>TF1 Palustrine wetlands biome:</w:t>
      </w:r>
    </w:p>
    <w:p w14:paraId="400051D7" w14:textId="77777777" w:rsidR="008C101A" w:rsidRDefault="008C101A" w:rsidP="00CF30E5">
      <w:pPr>
        <w:pStyle w:val="ListParagraph"/>
        <w:numPr>
          <w:ilvl w:val="0"/>
          <w:numId w:val="21"/>
        </w:numPr>
        <w:rPr>
          <w:color w:val="000000" w:themeColor="text1"/>
        </w:rPr>
      </w:pPr>
      <w:r w:rsidRPr="001B435C">
        <w:rPr>
          <w:color w:val="000000" w:themeColor="text1"/>
        </w:rPr>
        <w:t>TF 1.2 Subtropical/temperate forested wetlands</w:t>
      </w:r>
    </w:p>
    <w:p w14:paraId="67507427" w14:textId="77777777" w:rsidR="008C101A" w:rsidRDefault="008C101A" w:rsidP="00CF30E5">
      <w:pPr>
        <w:pStyle w:val="ListParagraph"/>
        <w:numPr>
          <w:ilvl w:val="0"/>
          <w:numId w:val="21"/>
        </w:numPr>
        <w:rPr>
          <w:color w:val="000000" w:themeColor="text1"/>
        </w:rPr>
      </w:pPr>
      <w:r w:rsidRPr="00301380">
        <w:rPr>
          <w:color w:val="000000" w:themeColor="text1"/>
        </w:rPr>
        <w:t>TF 1.3 Permanent marshes</w:t>
      </w:r>
    </w:p>
    <w:p w14:paraId="1484EE36" w14:textId="77777777" w:rsidR="008C101A" w:rsidRDefault="008C101A" w:rsidP="00CF30E5">
      <w:pPr>
        <w:pStyle w:val="ListParagraph"/>
        <w:numPr>
          <w:ilvl w:val="0"/>
          <w:numId w:val="21"/>
        </w:numPr>
        <w:rPr>
          <w:color w:val="000000" w:themeColor="text1"/>
        </w:rPr>
      </w:pPr>
      <w:r w:rsidRPr="00301380">
        <w:rPr>
          <w:color w:val="000000" w:themeColor="text1"/>
        </w:rPr>
        <w:t>TF 1.4 Seasonal floodplain marshes</w:t>
      </w:r>
    </w:p>
    <w:p w14:paraId="4AB352A0" w14:textId="77777777" w:rsidR="008C101A" w:rsidRPr="00054E6D" w:rsidRDefault="008C101A" w:rsidP="00CF30E5">
      <w:pPr>
        <w:pStyle w:val="ListParagraph"/>
        <w:numPr>
          <w:ilvl w:val="0"/>
          <w:numId w:val="21"/>
        </w:numPr>
        <w:rPr>
          <w:color w:val="000000" w:themeColor="text1"/>
        </w:rPr>
      </w:pPr>
      <w:r w:rsidRPr="00301380">
        <w:rPr>
          <w:color w:val="000000" w:themeColor="text1"/>
        </w:rPr>
        <w:t>TF 1.5 Episodic arid floodplains</w:t>
      </w:r>
    </w:p>
    <w:p w14:paraId="5C75A920" w14:textId="77777777" w:rsidR="008C101A" w:rsidRDefault="008C101A" w:rsidP="00CF30E5">
      <w:pPr>
        <w:pStyle w:val="ListParagraph"/>
        <w:numPr>
          <w:ilvl w:val="0"/>
          <w:numId w:val="20"/>
        </w:numPr>
        <w:rPr>
          <w:color w:val="000000" w:themeColor="text1"/>
        </w:rPr>
      </w:pPr>
      <w:r w:rsidRPr="00A75D2B">
        <w:rPr>
          <w:color w:val="000000" w:themeColor="text1"/>
        </w:rPr>
        <w:t>F1 Rivers and stream biome</w:t>
      </w:r>
    </w:p>
    <w:p w14:paraId="28E62B22" w14:textId="77777777" w:rsidR="008C101A" w:rsidRDefault="008C101A" w:rsidP="00CF30E5">
      <w:pPr>
        <w:pStyle w:val="ListParagraph"/>
        <w:numPr>
          <w:ilvl w:val="0"/>
          <w:numId w:val="22"/>
        </w:numPr>
        <w:rPr>
          <w:color w:val="000000" w:themeColor="text1"/>
        </w:rPr>
      </w:pPr>
      <w:r>
        <w:rPr>
          <w:color w:val="000000" w:themeColor="text1"/>
        </w:rPr>
        <w:t>F1.2 Permanent lowland rivers</w:t>
      </w:r>
    </w:p>
    <w:p w14:paraId="21119085" w14:textId="77777777" w:rsidR="008C101A" w:rsidRDefault="008C101A" w:rsidP="00CF30E5">
      <w:pPr>
        <w:pStyle w:val="ListParagraph"/>
        <w:numPr>
          <w:ilvl w:val="0"/>
          <w:numId w:val="22"/>
        </w:numPr>
        <w:rPr>
          <w:color w:val="000000" w:themeColor="text1"/>
        </w:rPr>
      </w:pPr>
      <w:r>
        <w:rPr>
          <w:color w:val="000000" w:themeColor="text1"/>
        </w:rPr>
        <w:t>F1.5 Seasonal lowland rivers</w:t>
      </w:r>
    </w:p>
    <w:p w14:paraId="39E1F7A3" w14:textId="77777777" w:rsidR="008C101A" w:rsidRPr="00A75D2B" w:rsidRDefault="008C101A" w:rsidP="00CF30E5">
      <w:pPr>
        <w:pStyle w:val="ListParagraph"/>
        <w:numPr>
          <w:ilvl w:val="0"/>
          <w:numId w:val="22"/>
        </w:numPr>
        <w:rPr>
          <w:color w:val="000000" w:themeColor="text1"/>
        </w:rPr>
      </w:pPr>
      <w:r w:rsidRPr="00A75D2B">
        <w:rPr>
          <w:color w:val="000000" w:themeColor="text1"/>
        </w:rPr>
        <w:t>F1.6 Episodic arid rivers</w:t>
      </w:r>
    </w:p>
    <w:p w14:paraId="2CE60055" w14:textId="77777777" w:rsidR="008C101A" w:rsidRDefault="008C101A" w:rsidP="00CF30E5">
      <w:pPr>
        <w:pStyle w:val="ListParagraph"/>
        <w:numPr>
          <w:ilvl w:val="0"/>
          <w:numId w:val="20"/>
        </w:numPr>
        <w:rPr>
          <w:color w:val="000000" w:themeColor="text1"/>
        </w:rPr>
      </w:pPr>
      <w:r w:rsidRPr="00262317">
        <w:rPr>
          <w:color w:val="000000" w:themeColor="text1"/>
        </w:rPr>
        <w:t>F2 Lakes biome</w:t>
      </w:r>
    </w:p>
    <w:p w14:paraId="0EA787BC" w14:textId="77777777" w:rsidR="008C101A" w:rsidRPr="00470CD0" w:rsidRDefault="008C101A" w:rsidP="00CF30E5">
      <w:pPr>
        <w:pStyle w:val="ListParagraph"/>
        <w:numPr>
          <w:ilvl w:val="0"/>
          <w:numId w:val="22"/>
        </w:numPr>
        <w:rPr>
          <w:color w:val="000000" w:themeColor="text1"/>
        </w:rPr>
      </w:pPr>
      <w:r w:rsidRPr="00262317">
        <w:rPr>
          <w:color w:val="000000" w:themeColor="text1"/>
        </w:rPr>
        <w:t>F2.3 Seasonal freshwater lakes</w:t>
      </w:r>
    </w:p>
    <w:p w14:paraId="79F1AB3A" w14:textId="491F6567" w:rsidR="00D463E5" w:rsidRPr="006A66C4" w:rsidRDefault="008C101A" w:rsidP="006A66C4">
      <w:pPr>
        <w:pStyle w:val="Default"/>
        <w:spacing w:after="200" w:line="276" w:lineRule="auto"/>
        <w:rPr>
          <w:rFonts w:ascii="Cambria" w:hAnsi="Cambria"/>
          <w:i/>
          <w:iCs/>
          <w:sz w:val="22"/>
          <w:szCs w:val="22"/>
        </w:rPr>
      </w:pPr>
      <w:r w:rsidRPr="006A66C4">
        <w:rPr>
          <w:rFonts w:ascii="Cambria" w:hAnsi="Cambria"/>
          <w:sz w:val="22"/>
          <w:szCs w:val="22"/>
        </w:rPr>
        <w:t xml:space="preserve">Flows </w:t>
      </w:r>
      <w:r w:rsidR="00D463E5" w:rsidRPr="006A66C4">
        <w:rPr>
          <w:rFonts w:ascii="Cambria" w:hAnsi="Cambria"/>
          <w:sz w:val="22"/>
          <w:szCs w:val="22"/>
        </w:rPr>
        <w:t>from the Wambuul/Macquarie River</w:t>
      </w:r>
      <w:r w:rsidR="007B176D" w:rsidRPr="006A66C4">
        <w:rPr>
          <w:rFonts w:ascii="Cambria" w:hAnsi="Cambria"/>
          <w:sz w:val="22"/>
          <w:szCs w:val="22"/>
        </w:rPr>
        <w:t xml:space="preserve">, the Marthaguy </w:t>
      </w:r>
      <w:r w:rsidR="00D45BDA" w:rsidRPr="006A66C4">
        <w:rPr>
          <w:rFonts w:ascii="Cambria" w:hAnsi="Cambria"/>
          <w:sz w:val="22"/>
          <w:szCs w:val="22"/>
        </w:rPr>
        <w:t>Creek</w:t>
      </w:r>
      <w:r w:rsidR="00D463E5" w:rsidRPr="006A66C4">
        <w:rPr>
          <w:rFonts w:ascii="Cambria" w:hAnsi="Cambria"/>
          <w:sz w:val="22"/>
          <w:szCs w:val="22"/>
        </w:rPr>
        <w:t xml:space="preserve"> and distributary streams create temporal patterns of wetting and drying that structure the floodplain vegetation (Thomas &amp; Ocock 2018; DPIE 2020d</w:t>
      </w:r>
      <w:r w:rsidR="00DC0F49" w:rsidRPr="006A66C4">
        <w:rPr>
          <w:rFonts w:ascii="Cambria" w:hAnsi="Cambria"/>
          <w:sz w:val="22"/>
          <w:szCs w:val="22"/>
        </w:rPr>
        <w:t>; Wen et al. 2023</w:t>
      </w:r>
      <w:r w:rsidR="00D463E5" w:rsidRPr="006A66C4">
        <w:rPr>
          <w:rFonts w:ascii="Cambria" w:hAnsi="Cambria"/>
          <w:sz w:val="22"/>
          <w:szCs w:val="22"/>
        </w:rPr>
        <w:t xml:space="preserve">). </w:t>
      </w:r>
      <w:r w:rsidR="006C38BF" w:rsidRPr="006A66C4">
        <w:rPr>
          <w:rFonts w:ascii="Cambria" w:hAnsi="Cambria"/>
          <w:i/>
          <w:iCs/>
          <w:sz w:val="22"/>
          <w:szCs w:val="22"/>
        </w:rPr>
        <w:t>Phragmites australis</w:t>
      </w:r>
      <w:r w:rsidR="006C38BF" w:rsidRPr="006A66C4">
        <w:rPr>
          <w:rFonts w:ascii="Cambria" w:hAnsi="Cambria"/>
          <w:sz w:val="22"/>
          <w:szCs w:val="22"/>
        </w:rPr>
        <w:t xml:space="preserve"> (c</w:t>
      </w:r>
      <w:r w:rsidR="00D463E5" w:rsidRPr="006A66C4">
        <w:rPr>
          <w:rFonts w:ascii="Cambria" w:hAnsi="Cambria"/>
          <w:sz w:val="22"/>
          <w:szCs w:val="22"/>
        </w:rPr>
        <w:t xml:space="preserve">ommon reed) and </w:t>
      </w:r>
      <w:r w:rsidR="002E325F" w:rsidRPr="006A66C4">
        <w:rPr>
          <w:rFonts w:ascii="Cambria" w:hAnsi="Cambria"/>
          <w:i/>
          <w:iCs/>
          <w:sz w:val="22"/>
          <w:szCs w:val="22"/>
        </w:rPr>
        <w:t>Typha domingensis</w:t>
      </w:r>
      <w:r w:rsidR="002E325F" w:rsidRPr="006A66C4">
        <w:rPr>
          <w:rFonts w:ascii="Cambria" w:hAnsi="Cambria"/>
          <w:sz w:val="22"/>
          <w:szCs w:val="22"/>
        </w:rPr>
        <w:t xml:space="preserve"> (</w:t>
      </w:r>
      <w:r w:rsidR="00D463E5" w:rsidRPr="006A66C4">
        <w:rPr>
          <w:rFonts w:ascii="Cambria" w:hAnsi="Cambria"/>
          <w:sz w:val="22"/>
          <w:szCs w:val="22"/>
        </w:rPr>
        <w:t xml:space="preserve">cumbungi) wetland, </w:t>
      </w:r>
      <w:r w:rsidR="002E325F" w:rsidRPr="006A66C4">
        <w:rPr>
          <w:rFonts w:ascii="Cambria" w:hAnsi="Cambria"/>
          <w:i/>
          <w:iCs/>
          <w:sz w:val="22"/>
          <w:szCs w:val="22"/>
        </w:rPr>
        <w:t>Paspalum distichum</w:t>
      </w:r>
      <w:r w:rsidR="002E325F" w:rsidRPr="006A66C4">
        <w:rPr>
          <w:rFonts w:ascii="Cambria" w:hAnsi="Cambria"/>
          <w:sz w:val="22"/>
          <w:szCs w:val="22"/>
        </w:rPr>
        <w:t xml:space="preserve"> </w:t>
      </w:r>
      <w:r w:rsidR="006A66C4" w:rsidRPr="006A66C4">
        <w:rPr>
          <w:rFonts w:ascii="Cambria" w:hAnsi="Cambria"/>
          <w:sz w:val="22"/>
          <w:szCs w:val="22"/>
        </w:rPr>
        <w:t>(</w:t>
      </w:r>
      <w:r w:rsidR="00D463E5" w:rsidRPr="006A66C4">
        <w:rPr>
          <w:rFonts w:ascii="Cambria" w:hAnsi="Cambria"/>
          <w:sz w:val="22"/>
          <w:szCs w:val="22"/>
        </w:rPr>
        <w:t>water couch) grassland and sedgeland communities require frequent inundation with persistent surface water for much of the year (Roberts &amp; Marston 2011). Woody vegetation communities such as river red gum (</w:t>
      </w:r>
      <w:r w:rsidR="00D463E5" w:rsidRPr="006A66C4">
        <w:rPr>
          <w:rFonts w:ascii="Cambria" w:hAnsi="Cambria"/>
          <w:i/>
          <w:iCs/>
          <w:sz w:val="22"/>
          <w:szCs w:val="22"/>
        </w:rPr>
        <w:t>Eucalyptus camaldulensis</w:t>
      </w:r>
      <w:r w:rsidR="00D463E5" w:rsidRPr="006A66C4">
        <w:rPr>
          <w:rFonts w:ascii="Cambria" w:hAnsi="Cambria"/>
          <w:sz w:val="22"/>
          <w:szCs w:val="22"/>
        </w:rPr>
        <w:t>) forest and woodland and lignum (</w:t>
      </w:r>
      <w:r w:rsidR="00D463E5" w:rsidRPr="006A66C4">
        <w:rPr>
          <w:rFonts w:ascii="Cambria" w:hAnsi="Cambria"/>
          <w:i/>
          <w:iCs/>
          <w:sz w:val="22"/>
          <w:szCs w:val="22"/>
        </w:rPr>
        <w:t>Duma florulenta</w:t>
      </w:r>
      <w:r w:rsidR="00D463E5" w:rsidRPr="006A66C4">
        <w:rPr>
          <w:rFonts w:ascii="Cambria" w:hAnsi="Cambria"/>
          <w:sz w:val="22"/>
          <w:szCs w:val="22"/>
        </w:rPr>
        <w:t xml:space="preserve">) shrubland require less frequent and consistent inundation. However, riparian and floodplain forests and floodplain woodlands depend on river floods for water to maintain mature trees, promote regrowth, and to recharge and refresh soil water and groundwater. </w:t>
      </w:r>
      <w:r w:rsidR="0034095C" w:rsidRPr="006A66C4">
        <w:rPr>
          <w:rFonts w:ascii="Cambria" w:hAnsi="Cambria"/>
          <w:i/>
          <w:iCs/>
          <w:sz w:val="22"/>
          <w:szCs w:val="22"/>
        </w:rPr>
        <w:t>E. largiflorens</w:t>
      </w:r>
      <w:r w:rsidR="0034095C" w:rsidRPr="006A66C4">
        <w:rPr>
          <w:rFonts w:ascii="Cambria" w:hAnsi="Cambria"/>
          <w:sz w:val="22"/>
          <w:szCs w:val="22"/>
        </w:rPr>
        <w:t xml:space="preserve"> (b</w:t>
      </w:r>
      <w:r w:rsidR="00D463E5" w:rsidRPr="006A66C4">
        <w:rPr>
          <w:rFonts w:ascii="Cambria" w:hAnsi="Cambria"/>
          <w:sz w:val="22"/>
          <w:szCs w:val="22"/>
        </w:rPr>
        <w:t xml:space="preserve">lack box) and </w:t>
      </w:r>
      <w:r w:rsidR="00D463E5" w:rsidRPr="006A66C4">
        <w:rPr>
          <w:rFonts w:ascii="Cambria" w:hAnsi="Cambria"/>
          <w:i/>
          <w:iCs/>
          <w:sz w:val="22"/>
          <w:szCs w:val="22"/>
        </w:rPr>
        <w:t>E. coolabah</w:t>
      </w:r>
      <w:r w:rsidR="0034095C" w:rsidRPr="006A66C4">
        <w:rPr>
          <w:rFonts w:ascii="Cambria" w:hAnsi="Cambria"/>
          <w:sz w:val="22"/>
          <w:szCs w:val="22"/>
        </w:rPr>
        <w:t xml:space="preserve"> (coolibah</w:t>
      </w:r>
      <w:r w:rsidR="00D463E5" w:rsidRPr="006A66C4">
        <w:rPr>
          <w:rFonts w:ascii="Cambria" w:hAnsi="Cambria"/>
          <w:sz w:val="22"/>
          <w:szCs w:val="22"/>
        </w:rPr>
        <w:t>) woodland occur high</w:t>
      </w:r>
      <w:r w:rsidR="003B533B" w:rsidRPr="006A66C4">
        <w:rPr>
          <w:rFonts w:ascii="Cambria" w:hAnsi="Cambria"/>
          <w:sz w:val="22"/>
          <w:szCs w:val="22"/>
        </w:rPr>
        <w:t>er</w:t>
      </w:r>
      <w:r w:rsidR="00D463E5" w:rsidRPr="006A66C4">
        <w:rPr>
          <w:rFonts w:ascii="Cambria" w:hAnsi="Cambria"/>
          <w:sz w:val="22"/>
          <w:szCs w:val="22"/>
        </w:rPr>
        <w:t xml:space="preserve"> on the floodplain and occupy the drier end of the hydrological gradient, which is outside the boundary for the ecological community (Figure 1) (Roberts &amp; Marston2011; Mason et al. 2022).</w:t>
      </w:r>
    </w:p>
    <w:p w14:paraId="75F50135" w14:textId="42CB456C" w:rsidR="008C101A" w:rsidRDefault="008C101A" w:rsidP="008C101A">
      <w:r w:rsidRPr="006A66C4">
        <w:t>Connections between the wide range of freshwater ecosystems in the Wambuul/Macquarie River catchment and more broadly</w:t>
      </w:r>
      <w:r w:rsidR="00E46828" w:rsidRPr="006A66C4">
        <w:t xml:space="preserve"> in</w:t>
      </w:r>
      <w:r w:rsidRPr="006A66C4">
        <w:t xml:space="preserve"> the NSW Murray–Darling Basin, to each other and their floodplains is a vital component of the lifecycle of many plants and animals inhabiting the</w:t>
      </w:r>
      <w:r w:rsidR="000705CE" w:rsidRPr="006A66C4">
        <w:t>se</w:t>
      </w:r>
      <w:r w:rsidRPr="006A66C4">
        <w:t xml:space="preserve"> system</w:t>
      </w:r>
      <w:r w:rsidR="000705CE" w:rsidRPr="006A66C4">
        <w:t>s</w:t>
      </w:r>
      <w:r w:rsidRPr="006A66C4">
        <w:t xml:space="preserve">. Connectivity supports productivity by moving nutrients throughout the wetland and </w:t>
      </w:r>
      <w:r w:rsidRPr="006A66C4">
        <w:lastRenderedPageBreak/>
        <w:t>riverine systems (MBDA 2014). In some areas, the ecological community may co-occur, or</w:t>
      </w:r>
      <w:r w:rsidRPr="00A54337">
        <w:t xml:space="preserve"> intergrade, with canopy species that are more commonly associated with drier habitats on the slightly higher ground bordering the marshes. </w:t>
      </w:r>
      <w:r w:rsidR="00545FAF" w:rsidRPr="00A54337">
        <w:t>However, if</w:t>
      </w:r>
      <w:r w:rsidRPr="00A54337">
        <w:t xml:space="preserve"> </w:t>
      </w:r>
      <w:r w:rsidRPr="00A54337">
        <w:rPr>
          <w:i/>
          <w:iCs/>
        </w:rPr>
        <w:t>Acacia pendula</w:t>
      </w:r>
      <w:r w:rsidRPr="00A54337">
        <w:t xml:space="preserve"> (weeping myall), </w:t>
      </w:r>
      <w:r w:rsidRPr="00A54337">
        <w:rPr>
          <w:i/>
          <w:iCs/>
        </w:rPr>
        <w:t>Casuarina cristata</w:t>
      </w:r>
      <w:r w:rsidRPr="00A54337">
        <w:t xml:space="preserve"> (belah), </w:t>
      </w:r>
      <w:r w:rsidRPr="00A54337">
        <w:rPr>
          <w:i/>
          <w:iCs/>
        </w:rPr>
        <w:t>Eucalyptus coolabah</w:t>
      </w:r>
      <w:r w:rsidRPr="00A54337">
        <w:t xml:space="preserve"> (coolabah), </w:t>
      </w:r>
      <w:r w:rsidRPr="00A54337">
        <w:rPr>
          <w:i/>
          <w:iCs/>
        </w:rPr>
        <w:t>E. largiflorens</w:t>
      </w:r>
      <w:r w:rsidRPr="00A54337">
        <w:t xml:space="preserve"> (black box) or </w:t>
      </w:r>
      <w:r w:rsidRPr="00A54337">
        <w:rPr>
          <w:i/>
          <w:iCs/>
        </w:rPr>
        <w:t>E. populnea</w:t>
      </w:r>
      <w:r w:rsidRPr="00A54337">
        <w:t xml:space="preserve"> (poplar box) reach a sufficient </w:t>
      </w:r>
      <w:r w:rsidR="00D939A1" w:rsidRPr="00A54337">
        <w:t>(dominant</w:t>
      </w:r>
      <w:r w:rsidR="00D939A1">
        <w:t xml:space="preserve">) </w:t>
      </w:r>
      <w:r>
        <w:t>canopy cover threshold</w:t>
      </w:r>
      <w:r w:rsidR="000705CE">
        <w:t>,</w:t>
      </w:r>
      <w:r>
        <w:t xml:space="preserve"> the area is no longer considered the ecological community (see </w:t>
      </w:r>
      <w:r w:rsidRPr="00F107FA">
        <w:rPr>
          <w:u w:val="single"/>
        </w:rPr>
        <w:t xml:space="preserve">section </w:t>
      </w:r>
      <w:r w:rsidRPr="003B533B">
        <w:rPr>
          <w:u w:val="single"/>
        </w:rPr>
        <w:t>2.1 Key diagnostic characteristics</w:t>
      </w:r>
      <w:r>
        <w:t xml:space="preserve">). </w:t>
      </w:r>
    </w:p>
    <w:p w14:paraId="533C44A4" w14:textId="77777777" w:rsidR="008C101A" w:rsidRPr="007E38AA" w:rsidRDefault="008C101A" w:rsidP="008C101A">
      <w:pPr>
        <w:pStyle w:val="Heading4"/>
      </w:pPr>
      <w:r>
        <w:t>Flora</w:t>
      </w:r>
    </w:p>
    <w:p w14:paraId="4A22211E" w14:textId="1156CB6A" w:rsidR="008C101A" w:rsidRPr="00E127E4" w:rsidRDefault="008C101A" w:rsidP="008C101A">
      <w:pPr>
        <w:rPr>
          <w:color w:val="000000" w:themeColor="text1"/>
        </w:rPr>
      </w:pPr>
      <w:r w:rsidRPr="05B734C2">
        <w:rPr>
          <w:color w:val="000000" w:themeColor="text1"/>
        </w:rPr>
        <w:t xml:space="preserve">Vegetation type across the ecological community is determined by the landscape position coupled with the water regime of a site, particularly the </w:t>
      </w:r>
      <w:r>
        <w:t xml:space="preserve">frequency, extent, magnitude and duration </w:t>
      </w:r>
      <w:r w:rsidRPr="05B734C2">
        <w:rPr>
          <w:color w:val="000000" w:themeColor="text1"/>
        </w:rPr>
        <w:t xml:space="preserve">of inundation. </w:t>
      </w:r>
      <w:r w:rsidRPr="008B2AA3">
        <w:rPr>
          <w:color w:val="000000" w:themeColor="text1"/>
        </w:rPr>
        <w:t>Flows from the</w:t>
      </w:r>
      <w:r>
        <w:rPr>
          <w:color w:val="000000" w:themeColor="text1"/>
        </w:rPr>
        <w:t xml:space="preserve"> </w:t>
      </w:r>
      <w:r w:rsidRPr="008B2AA3">
        <w:rPr>
          <w:color w:val="000000" w:themeColor="text1"/>
        </w:rPr>
        <w:t>Macquarie River and its distributary streams create temporal</w:t>
      </w:r>
      <w:r>
        <w:rPr>
          <w:color w:val="000000" w:themeColor="text1"/>
        </w:rPr>
        <w:t xml:space="preserve"> </w:t>
      </w:r>
      <w:r w:rsidRPr="008B2AA3">
        <w:rPr>
          <w:color w:val="000000" w:themeColor="text1"/>
        </w:rPr>
        <w:t>patterns of wetting and drying that structure the floodplain</w:t>
      </w:r>
      <w:r>
        <w:rPr>
          <w:color w:val="000000" w:themeColor="text1"/>
        </w:rPr>
        <w:t xml:space="preserve"> </w:t>
      </w:r>
      <w:r w:rsidRPr="008B2AA3">
        <w:rPr>
          <w:color w:val="000000" w:themeColor="text1"/>
        </w:rPr>
        <w:t>vegetation (Thomas &amp; Ocock 2018</w:t>
      </w:r>
      <w:r>
        <w:rPr>
          <w:color w:val="000000" w:themeColor="text1"/>
        </w:rPr>
        <w:t>; Mason et al. 2022</w:t>
      </w:r>
      <w:r w:rsidRPr="008B2AA3">
        <w:rPr>
          <w:color w:val="000000" w:themeColor="text1"/>
        </w:rPr>
        <w:t xml:space="preserve">). </w:t>
      </w:r>
      <w:r w:rsidRPr="05B734C2">
        <w:rPr>
          <w:color w:val="000000" w:themeColor="text1"/>
        </w:rPr>
        <w:t>Vegetation</w:t>
      </w:r>
      <w:r>
        <w:rPr>
          <w:color w:val="000000" w:themeColor="text1"/>
        </w:rPr>
        <w:t xml:space="preserve"> habitats</w:t>
      </w:r>
      <w:r w:rsidRPr="05B734C2">
        <w:rPr>
          <w:color w:val="000000" w:themeColor="text1"/>
        </w:rPr>
        <w:t xml:space="preserve"> range from </w:t>
      </w:r>
      <w:r>
        <w:rPr>
          <w:color w:val="000000" w:themeColor="text1"/>
        </w:rPr>
        <w:t xml:space="preserve">open water, </w:t>
      </w:r>
      <w:r w:rsidRPr="05B734C2">
        <w:rPr>
          <w:color w:val="000000" w:themeColor="text1"/>
        </w:rPr>
        <w:t xml:space="preserve">vegetated </w:t>
      </w:r>
      <w:r w:rsidR="00255422">
        <w:rPr>
          <w:color w:val="000000" w:themeColor="text1"/>
        </w:rPr>
        <w:t>marshland</w:t>
      </w:r>
      <w:r w:rsidRPr="05B734C2">
        <w:rPr>
          <w:color w:val="000000" w:themeColor="text1"/>
        </w:rPr>
        <w:t>,</w:t>
      </w:r>
      <w:r w:rsidR="00255422">
        <w:rPr>
          <w:color w:val="000000" w:themeColor="text1"/>
        </w:rPr>
        <w:t xml:space="preserve"> to</w:t>
      </w:r>
      <w:r w:rsidRPr="05B734C2">
        <w:rPr>
          <w:color w:val="000000" w:themeColor="text1"/>
        </w:rPr>
        <w:t xml:space="preserve"> shrub/tree-dominated swamps and seasonally flooded forests, woodlands and shrublands. The dominant trees and shrubs commonly present require flooding at some stage for regeneration, as do many of the characteristic herbaceous species. They can tolerate prolonged flooding for varied durations and can survive dry periods lasting from months to years (Roberts &amp; Marston 2011). During dry phases, such as drought, plants may not be visible above ground and aquatic and amphibious species may persist as desiccated shoots, underground rootstocks or propagules (for example, seeds, spores </w:t>
      </w:r>
      <w:r>
        <w:rPr>
          <w:color w:val="000000" w:themeColor="text1"/>
        </w:rPr>
        <w:t>etc</w:t>
      </w:r>
      <w:r w:rsidRPr="05B734C2">
        <w:rPr>
          <w:color w:val="000000" w:themeColor="text1"/>
        </w:rPr>
        <w:t xml:space="preserve">). The Macquarie Marshes can rapidly revert to its wet form upon inundation if the hydrological and biological characteristics of the wetland are relatively </w:t>
      </w:r>
      <w:r w:rsidR="00C77946" w:rsidRPr="05B734C2">
        <w:rPr>
          <w:color w:val="000000" w:themeColor="text1"/>
        </w:rPr>
        <w:t>intact,</w:t>
      </w:r>
      <w:r w:rsidR="00633220">
        <w:rPr>
          <w:color w:val="000000" w:themeColor="text1"/>
        </w:rPr>
        <w:t xml:space="preserve"> but restoration of diversity, abundance and function will take much longer following declines in integrity, and particularly following loss of </w:t>
      </w:r>
      <w:proofErr w:type="gramStart"/>
      <w:r w:rsidR="00633220">
        <w:rPr>
          <w:color w:val="000000" w:themeColor="text1"/>
        </w:rPr>
        <w:t>functionally-significant</w:t>
      </w:r>
      <w:proofErr w:type="gramEnd"/>
      <w:r w:rsidR="00633220">
        <w:rPr>
          <w:color w:val="000000" w:themeColor="text1"/>
        </w:rPr>
        <w:t xml:space="preserve"> species.</w:t>
      </w:r>
    </w:p>
    <w:p w14:paraId="1A5D5810" w14:textId="77777777" w:rsidR="008C101A" w:rsidRDefault="008C101A" w:rsidP="008C101A">
      <w:r w:rsidRPr="00B350E3">
        <w:t xml:space="preserve">The wetland vegetation </w:t>
      </w:r>
      <w:r>
        <w:t xml:space="preserve">complex </w:t>
      </w:r>
      <w:r w:rsidRPr="00B350E3">
        <w:t xml:space="preserve">that occurs in the </w:t>
      </w:r>
      <w:r>
        <w:t xml:space="preserve">Macquarie Marshes </w:t>
      </w:r>
      <w:r w:rsidRPr="00B350E3">
        <w:t xml:space="preserve">is summarised in </w:t>
      </w:r>
      <w:r w:rsidRPr="008F6E55">
        <w:rPr>
          <w:u w:val="single"/>
        </w:rPr>
        <w:t>Table 1</w:t>
      </w:r>
      <w:r w:rsidRPr="00B350E3">
        <w:t xml:space="preserve">. Four broad water dependant vegetation types and several sub-communities are identified that belong to the most flood-dependent </w:t>
      </w:r>
      <w:r>
        <w:t>ecosystem or habitat</w:t>
      </w:r>
      <w:r w:rsidRPr="00B350E3">
        <w:t xml:space="preserve"> types in the landscape. These </w:t>
      </w:r>
      <w:r>
        <w:t>sub-</w:t>
      </w:r>
      <w:r w:rsidRPr="00B350E3">
        <w:t xml:space="preserve">communities correspond with various vegetation types described in the </w:t>
      </w:r>
      <w:r>
        <w:t>NSW Plant Community Types (PCT) database (DPE 2022)</w:t>
      </w:r>
      <w:r w:rsidRPr="00B350E3">
        <w:t xml:space="preserve">. A list of plant species recorded in the ecological </w:t>
      </w:r>
      <w:r w:rsidRPr="00FD1585">
        <w:t xml:space="preserve">community is at </w:t>
      </w:r>
      <w:r w:rsidRPr="00C17BD1">
        <w:rPr>
          <w:u w:val="single"/>
        </w:rPr>
        <w:t>Appendix A, Table A1</w:t>
      </w:r>
      <w:r w:rsidRPr="00FD1585">
        <w:t xml:space="preserve"> and details about equivalent NSW PCT classifications are at </w:t>
      </w:r>
      <w:r w:rsidRPr="00C17BD1">
        <w:rPr>
          <w:u w:val="single"/>
        </w:rPr>
        <w:t>Appendix D</w:t>
      </w:r>
      <w:r w:rsidRPr="00FD1585">
        <w:t>.</w:t>
      </w:r>
    </w:p>
    <w:p w14:paraId="0A082154" w14:textId="5A2E27E1" w:rsidR="008C101A" w:rsidRPr="00E24F62" w:rsidRDefault="008C101A" w:rsidP="008C101A">
      <w:pPr>
        <w:rPr>
          <w:b/>
          <w:bCs/>
          <w:color w:val="000000" w:themeColor="text1"/>
        </w:rPr>
      </w:pPr>
      <w:r w:rsidRPr="00E24F62">
        <w:rPr>
          <w:b/>
          <w:bCs/>
          <w:color w:val="000000" w:themeColor="text1"/>
        </w:rPr>
        <w:t xml:space="preserve">Table 1: </w:t>
      </w:r>
      <w:r w:rsidRPr="00E24F62">
        <w:rPr>
          <w:b/>
          <w:bCs/>
        </w:rPr>
        <w:t xml:space="preserve">Main vegetation types found in the Macquarie Marshes. Source: Adapted from </w:t>
      </w:r>
      <w:r w:rsidR="00B702E1">
        <w:rPr>
          <w:b/>
          <w:bCs/>
        </w:rPr>
        <w:t xml:space="preserve">Paijmans 1981; </w:t>
      </w:r>
      <w:r w:rsidRPr="00E24F62">
        <w:rPr>
          <w:b/>
          <w:bCs/>
        </w:rPr>
        <w:t>Bowen &amp; Simpson 2010;</w:t>
      </w:r>
      <w:r w:rsidR="0096554E">
        <w:rPr>
          <w:b/>
          <w:bCs/>
        </w:rPr>
        <w:t xml:space="preserve"> DECCW 2010</w:t>
      </w:r>
      <w:r w:rsidR="00B702E1">
        <w:rPr>
          <w:b/>
          <w:bCs/>
        </w:rPr>
        <w:t>;</w:t>
      </w:r>
      <w:r w:rsidRPr="00E24F62">
        <w:rPr>
          <w:b/>
          <w:bCs/>
        </w:rPr>
        <w:t xml:space="preserve"> OEH 2012a</w:t>
      </w:r>
    </w:p>
    <w:tbl>
      <w:tblPr>
        <w:tblStyle w:val="TableGrid"/>
        <w:tblW w:w="0" w:type="auto"/>
        <w:tblLook w:val="04A0" w:firstRow="1" w:lastRow="0" w:firstColumn="1" w:lastColumn="0" w:noHBand="0" w:noVBand="1"/>
      </w:tblPr>
      <w:tblGrid>
        <w:gridCol w:w="3823"/>
        <w:gridCol w:w="5237"/>
      </w:tblGrid>
      <w:tr w:rsidR="008C101A" w:rsidRPr="00C45C9F" w14:paraId="4FA06D83" w14:textId="77777777" w:rsidTr="001F754C">
        <w:trPr>
          <w:tblHeader/>
        </w:trPr>
        <w:tc>
          <w:tcPr>
            <w:tcW w:w="3823" w:type="dxa"/>
          </w:tcPr>
          <w:p w14:paraId="74F339E0" w14:textId="77777777" w:rsidR="008C101A" w:rsidRPr="00C45C9F" w:rsidRDefault="008C101A" w:rsidP="001F754C">
            <w:pPr>
              <w:spacing w:after="0"/>
              <w:rPr>
                <w:color w:val="000000" w:themeColor="text1"/>
                <w:sz w:val="18"/>
                <w:szCs w:val="18"/>
              </w:rPr>
            </w:pPr>
            <w:r w:rsidRPr="00C45C9F">
              <w:rPr>
                <w:b/>
                <w:bCs/>
                <w:sz w:val="18"/>
                <w:szCs w:val="18"/>
              </w:rPr>
              <w:t>Broad vegetation type</w:t>
            </w:r>
          </w:p>
        </w:tc>
        <w:tc>
          <w:tcPr>
            <w:tcW w:w="5237" w:type="dxa"/>
          </w:tcPr>
          <w:p w14:paraId="32004694" w14:textId="77777777" w:rsidR="008C101A" w:rsidRPr="00C45C9F" w:rsidRDefault="008C101A" w:rsidP="001F754C">
            <w:pPr>
              <w:spacing w:after="0"/>
              <w:rPr>
                <w:color w:val="000000" w:themeColor="text1"/>
                <w:sz w:val="18"/>
                <w:szCs w:val="18"/>
              </w:rPr>
            </w:pPr>
            <w:r w:rsidRPr="00C45C9F">
              <w:rPr>
                <w:b/>
                <w:bCs/>
                <w:sz w:val="18"/>
                <w:szCs w:val="18"/>
              </w:rPr>
              <w:t>Vegetation communities and dominant/common species</w:t>
            </w:r>
          </w:p>
        </w:tc>
      </w:tr>
      <w:tr w:rsidR="008C101A" w:rsidRPr="00C45C9F" w14:paraId="00133D6E" w14:textId="77777777" w:rsidTr="001F754C">
        <w:tc>
          <w:tcPr>
            <w:tcW w:w="3823" w:type="dxa"/>
          </w:tcPr>
          <w:p w14:paraId="58961AF2" w14:textId="77777777" w:rsidR="008C101A" w:rsidRPr="00C45C9F" w:rsidRDefault="008C101A" w:rsidP="001F754C">
            <w:pPr>
              <w:pStyle w:val="Default"/>
              <w:rPr>
                <w:rFonts w:ascii="Cambria" w:hAnsi="Cambria"/>
                <w:sz w:val="18"/>
                <w:szCs w:val="18"/>
              </w:rPr>
            </w:pPr>
            <w:r w:rsidRPr="00C45C9F">
              <w:rPr>
                <w:rFonts w:ascii="Cambria" w:hAnsi="Cambria"/>
                <w:sz w:val="18"/>
                <w:szCs w:val="18"/>
              </w:rPr>
              <w:t>River red gum forest and woodland:</w:t>
            </w:r>
          </w:p>
          <w:p w14:paraId="1194A662" w14:textId="77777777" w:rsidR="008C101A" w:rsidRPr="00C45C9F" w:rsidRDefault="008C101A" w:rsidP="00CF30E5">
            <w:pPr>
              <w:pStyle w:val="Default"/>
              <w:numPr>
                <w:ilvl w:val="0"/>
                <w:numId w:val="20"/>
              </w:numPr>
              <w:rPr>
                <w:rFonts w:ascii="Cambria" w:hAnsi="Cambria"/>
                <w:sz w:val="18"/>
                <w:szCs w:val="18"/>
              </w:rPr>
            </w:pPr>
            <w:r w:rsidRPr="00C45C9F">
              <w:rPr>
                <w:rFonts w:ascii="Cambria" w:hAnsi="Cambria"/>
                <w:sz w:val="18"/>
                <w:szCs w:val="18"/>
              </w:rPr>
              <w:t xml:space="preserve">occurs on the floodplain, often with a high species diversity. </w:t>
            </w:r>
          </w:p>
        </w:tc>
        <w:tc>
          <w:tcPr>
            <w:tcW w:w="5237" w:type="dxa"/>
          </w:tcPr>
          <w:p w14:paraId="0EBFC9BB" w14:textId="77777777" w:rsidR="008C101A" w:rsidRPr="00C45C9F" w:rsidRDefault="008C101A" w:rsidP="001F754C">
            <w:pPr>
              <w:pStyle w:val="Default"/>
              <w:rPr>
                <w:rFonts w:ascii="Cambria" w:hAnsi="Cambria"/>
                <w:sz w:val="18"/>
                <w:szCs w:val="18"/>
              </w:rPr>
            </w:pPr>
            <w:r w:rsidRPr="00C45C9F">
              <w:rPr>
                <w:rFonts w:ascii="Cambria" w:hAnsi="Cambria"/>
                <w:i/>
                <w:iCs/>
                <w:sz w:val="18"/>
                <w:szCs w:val="18"/>
              </w:rPr>
              <w:t xml:space="preserve">Eucalyptus camaldulensis </w:t>
            </w:r>
            <w:r w:rsidRPr="00C45C9F">
              <w:rPr>
                <w:rFonts w:ascii="Cambria" w:hAnsi="Cambria"/>
                <w:sz w:val="18"/>
                <w:szCs w:val="18"/>
              </w:rPr>
              <w:t>(river red gum) open forest usually with a wetland understorey of reeds, rushes, sedges and other aquatic herbs:</w:t>
            </w:r>
          </w:p>
          <w:p w14:paraId="6EAAD363" w14:textId="7AA460BB" w:rsidR="008C101A" w:rsidRPr="00C45C9F" w:rsidRDefault="008C101A" w:rsidP="00CF30E5">
            <w:pPr>
              <w:pStyle w:val="Default"/>
              <w:numPr>
                <w:ilvl w:val="0"/>
                <w:numId w:val="20"/>
              </w:numPr>
              <w:spacing w:after="120"/>
              <w:ind w:left="322" w:hanging="322"/>
              <w:rPr>
                <w:rFonts w:ascii="Cambria" w:hAnsi="Cambria"/>
                <w:sz w:val="18"/>
                <w:szCs w:val="18"/>
              </w:rPr>
            </w:pPr>
            <w:r w:rsidRPr="00C45C9F">
              <w:rPr>
                <w:rFonts w:ascii="Cambria" w:hAnsi="Cambria"/>
                <w:sz w:val="18"/>
                <w:szCs w:val="18"/>
              </w:rPr>
              <w:t>occurs mostly in the channel country of the North Marsh.</w:t>
            </w:r>
          </w:p>
          <w:p w14:paraId="2A7C6F9B" w14:textId="2F8AA4F9" w:rsidR="008C101A" w:rsidRPr="00C45C9F" w:rsidRDefault="008C101A" w:rsidP="001F754C">
            <w:pPr>
              <w:pStyle w:val="Default"/>
              <w:rPr>
                <w:rFonts w:ascii="Cambria" w:hAnsi="Cambria"/>
                <w:sz w:val="18"/>
                <w:szCs w:val="18"/>
              </w:rPr>
            </w:pPr>
            <w:r w:rsidRPr="00C45C9F">
              <w:rPr>
                <w:rFonts w:ascii="Cambria" w:hAnsi="Cambria"/>
                <w:sz w:val="18"/>
                <w:szCs w:val="18"/>
              </w:rPr>
              <w:t xml:space="preserve">River </w:t>
            </w:r>
            <w:r>
              <w:rPr>
                <w:rFonts w:ascii="Cambria" w:hAnsi="Cambria"/>
                <w:sz w:val="18"/>
                <w:szCs w:val="18"/>
              </w:rPr>
              <w:t>r</w:t>
            </w:r>
            <w:r w:rsidRPr="00C45C9F">
              <w:rPr>
                <w:rFonts w:ascii="Cambria" w:hAnsi="Cambria"/>
                <w:sz w:val="18"/>
                <w:szCs w:val="18"/>
              </w:rPr>
              <w:t xml:space="preserve">ed </w:t>
            </w:r>
            <w:r>
              <w:rPr>
                <w:rFonts w:ascii="Cambria" w:hAnsi="Cambria"/>
                <w:sz w:val="18"/>
                <w:szCs w:val="18"/>
              </w:rPr>
              <w:t>g</w:t>
            </w:r>
            <w:r w:rsidRPr="00C45C9F">
              <w:rPr>
                <w:rFonts w:ascii="Cambria" w:hAnsi="Cambria"/>
                <w:sz w:val="18"/>
                <w:szCs w:val="18"/>
              </w:rPr>
              <w:t>um grass-chenopod open woodland on floodplain clays usually with an understorey of grasses, forbs and/or chenopods:</w:t>
            </w:r>
          </w:p>
          <w:p w14:paraId="02D263DB" w14:textId="77777777" w:rsidR="008C101A" w:rsidRPr="00C45C9F" w:rsidRDefault="008C101A" w:rsidP="00CF30E5">
            <w:pPr>
              <w:pStyle w:val="Default"/>
              <w:numPr>
                <w:ilvl w:val="0"/>
                <w:numId w:val="20"/>
              </w:numPr>
              <w:ind w:left="322" w:hanging="322"/>
              <w:rPr>
                <w:rFonts w:ascii="Cambria" w:hAnsi="Cambria"/>
                <w:sz w:val="18"/>
                <w:szCs w:val="18"/>
              </w:rPr>
            </w:pPr>
            <w:r w:rsidRPr="00C45C9F">
              <w:rPr>
                <w:rFonts w:ascii="Cambria" w:hAnsi="Cambria"/>
                <w:sz w:val="18"/>
                <w:szCs w:val="18"/>
              </w:rPr>
              <w:t>occurs between the main channels in less frequently flooded areas</w:t>
            </w:r>
          </w:p>
          <w:p w14:paraId="5C4D742A" w14:textId="77777777" w:rsidR="008C101A" w:rsidRPr="00C45C9F" w:rsidRDefault="008C101A" w:rsidP="00CF30E5">
            <w:pPr>
              <w:pStyle w:val="Default"/>
              <w:numPr>
                <w:ilvl w:val="0"/>
                <w:numId w:val="20"/>
              </w:numPr>
              <w:ind w:left="322" w:hanging="322"/>
              <w:rPr>
                <w:rFonts w:ascii="Cambria" w:hAnsi="Cambria"/>
                <w:sz w:val="18"/>
                <w:szCs w:val="18"/>
              </w:rPr>
            </w:pPr>
            <w:proofErr w:type="gramStart"/>
            <w:r w:rsidRPr="00C45C9F">
              <w:rPr>
                <w:rFonts w:ascii="Cambria" w:hAnsi="Cambria"/>
                <w:sz w:val="18"/>
                <w:szCs w:val="18"/>
              </w:rPr>
              <w:t>generally</w:t>
            </w:r>
            <w:proofErr w:type="gramEnd"/>
            <w:r w:rsidRPr="00C45C9F">
              <w:rPr>
                <w:rFonts w:ascii="Cambria" w:hAnsi="Cambria"/>
                <w:sz w:val="18"/>
                <w:szCs w:val="18"/>
              </w:rPr>
              <w:t xml:space="preserve"> has a less dense canopy</w:t>
            </w:r>
          </w:p>
          <w:p w14:paraId="226E6486" w14:textId="77777777" w:rsidR="008C101A" w:rsidRPr="00C45C9F" w:rsidRDefault="008C101A" w:rsidP="00CF30E5">
            <w:pPr>
              <w:pStyle w:val="Default"/>
              <w:numPr>
                <w:ilvl w:val="0"/>
                <w:numId w:val="20"/>
              </w:numPr>
              <w:ind w:left="322" w:hanging="322"/>
              <w:rPr>
                <w:rFonts w:ascii="Cambria" w:hAnsi="Cambria"/>
                <w:sz w:val="18"/>
                <w:szCs w:val="18"/>
              </w:rPr>
            </w:pPr>
            <w:r w:rsidRPr="00C45C9F">
              <w:rPr>
                <w:rFonts w:ascii="Cambria" w:hAnsi="Cambria"/>
                <w:sz w:val="18"/>
                <w:szCs w:val="18"/>
              </w:rPr>
              <w:t xml:space="preserve">understorey varies with inundation - typically a mixed marsh when wet; </w:t>
            </w:r>
            <w:proofErr w:type="gramStart"/>
            <w:r w:rsidRPr="00C45C9F">
              <w:rPr>
                <w:rFonts w:ascii="Cambria" w:hAnsi="Cambria"/>
                <w:sz w:val="18"/>
                <w:szCs w:val="18"/>
              </w:rPr>
              <w:t>typically</w:t>
            </w:r>
            <w:proofErr w:type="gramEnd"/>
            <w:r w:rsidRPr="00C45C9F">
              <w:rPr>
                <w:rFonts w:ascii="Cambria" w:hAnsi="Cambria"/>
                <w:sz w:val="18"/>
                <w:szCs w:val="18"/>
              </w:rPr>
              <w:t xml:space="preserve"> with grasses and chenopods in the dry phase</w:t>
            </w:r>
            <w:r>
              <w:rPr>
                <w:rFonts w:ascii="Cambria" w:hAnsi="Cambria"/>
                <w:sz w:val="18"/>
                <w:szCs w:val="18"/>
              </w:rPr>
              <w:t>.</w:t>
            </w:r>
          </w:p>
        </w:tc>
      </w:tr>
      <w:tr w:rsidR="008C101A" w:rsidRPr="00C45C9F" w14:paraId="289C227D" w14:textId="77777777" w:rsidTr="001F754C">
        <w:tc>
          <w:tcPr>
            <w:tcW w:w="3823" w:type="dxa"/>
          </w:tcPr>
          <w:p w14:paraId="7D2842C7" w14:textId="77777777" w:rsidR="008C101A" w:rsidRPr="00C45C9F" w:rsidRDefault="008C101A" w:rsidP="001F754C">
            <w:pPr>
              <w:pStyle w:val="Default"/>
              <w:rPr>
                <w:rFonts w:ascii="Cambria" w:hAnsi="Cambria"/>
                <w:sz w:val="18"/>
                <w:szCs w:val="18"/>
              </w:rPr>
            </w:pPr>
            <w:r w:rsidRPr="00C45C9F">
              <w:rPr>
                <w:rFonts w:ascii="Cambria" w:hAnsi="Cambria"/>
                <w:sz w:val="18"/>
                <w:szCs w:val="18"/>
              </w:rPr>
              <w:t>Shrubland wetland:</w:t>
            </w:r>
          </w:p>
          <w:p w14:paraId="0C96D7BD" w14:textId="77777777" w:rsidR="008C101A" w:rsidRPr="00C45C9F" w:rsidRDefault="008C101A" w:rsidP="00CF30E5">
            <w:pPr>
              <w:pStyle w:val="Default"/>
              <w:numPr>
                <w:ilvl w:val="0"/>
                <w:numId w:val="38"/>
              </w:numPr>
              <w:rPr>
                <w:rFonts w:ascii="Cambria" w:hAnsi="Cambria"/>
                <w:sz w:val="18"/>
                <w:szCs w:val="18"/>
              </w:rPr>
            </w:pPr>
            <w:proofErr w:type="gramStart"/>
            <w:r w:rsidRPr="00C45C9F">
              <w:rPr>
                <w:rFonts w:ascii="Cambria" w:hAnsi="Cambria"/>
                <w:sz w:val="18"/>
                <w:szCs w:val="18"/>
              </w:rPr>
              <w:t>generally</w:t>
            </w:r>
            <w:proofErr w:type="gramEnd"/>
            <w:r w:rsidRPr="00C45C9F">
              <w:rPr>
                <w:rFonts w:ascii="Cambria" w:hAnsi="Cambria"/>
                <w:sz w:val="18"/>
                <w:szCs w:val="18"/>
              </w:rPr>
              <w:t xml:space="preserve"> occurs on the lower parts of the floodplain where areas are seasonally or periodically subject to flood waters</w:t>
            </w:r>
          </w:p>
        </w:tc>
        <w:tc>
          <w:tcPr>
            <w:tcW w:w="5237" w:type="dxa"/>
          </w:tcPr>
          <w:p w14:paraId="11DF3020" w14:textId="77777777" w:rsidR="008C101A" w:rsidRPr="00C45C9F" w:rsidRDefault="008C101A" w:rsidP="001F754C">
            <w:pPr>
              <w:pStyle w:val="Default"/>
              <w:spacing w:after="120"/>
              <w:rPr>
                <w:rFonts w:ascii="Cambria" w:hAnsi="Cambria"/>
                <w:sz w:val="18"/>
                <w:szCs w:val="18"/>
              </w:rPr>
            </w:pPr>
            <w:r w:rsidRPr="00C45C9F">
              <w:rPr>
                <w:rFonts w:ascii="Cambria" w:hAnsi="Cambria"/>
                <w:i/>
                <w:iCs/>
                <w:sz w:val="18"/>
                <w:szCs w:val="18"/>
              </w:rPr>
              <w:t xml:space="preserve">Acacia stenophylla </w:t>
            </w:r>
            <w:r w:rsidRPr="00C45C9F">
              <w:rPr>
                <w:rFonts w:ascii="Cambria" w:hAnsi="Cambria"/>
                <w:sz w:val="18"/>
                <w:szCs w:val="18"/>
              </w:rPr>
              <w:t>(river cooba) swamp on the floodplains.</w:t>
            </w:r>
          </w:p>
          <w:p w14:paraId="3A45F386" w14:textId="77777777" w:rsidR="008C101A" w:rsidRPr="00C45C9F" w:rsidRDefault="008C101A" w:rsidP="001F754C">
            <w:pPr>
              <w:spacing w:after="0"/>
              <w:rPr>
                <w:color w:val="000000" w:themeColor="text1"/>
                <w:sz w:val="18"/>
                <w:szCs w:val="18"/>
              </w:rPr>
            </w:pPr>
            <w:r w:rsidRPr="00C45C9F">
              <w:rPr>
                <w:i/>
                <w:iCs/>
                <w:sz w:val="18"/>
                <w:szCs w:val="18"/>
              </w:rPr>
              <w:t xml:space="preserve">Duma florulenta </w:t>
            </w:r>
            <w:r w:rsidRPr="00C45C9F">
              <w:rPr>
                <w:sz w:val="18"/>
                <w:szCs w:val="18"/>
              </w:rPr>
              <w:t xml:space="preserve">(lignum) shrubland on regularly flooded alluvial clay depressions. </w:t>
            </w:r>
          </w:p>
        </w:tc>
      </w:tr>
      <w:tr w:rsidR="008C101A" w:rsidRPr="00C45C9F" w14:paraId="2ECC6F1F" w14:textId="77777777" w:rsidTr="001F754C">
        <w:tc>
          <w:tcPr>
            <w:tcW w:w="3823" w:type="dxa"/>
          </w:tcPr>
          <w:p w14:paraId="08E3E1D7" w14:textId="0CEE890E" w:rsidR="008C101A" w:rsidRPr="00C45C9F" w:rsidRDefault="006E7326" w:rsidP="001F754C">
            <w:pPr>
              <w:pStyle w:val="Default"/>
              <w:rPr>
                <w:rFonts w:ascii="Cambria" w:hAnsi="Cambria"/>
                <w:sz w:val="18"/>
                <w:szCs w:val="18"/>
              </w:rPr>
            </w:pPr>
            <w:r>
              <w:rPr>
                <w:rFonts w:ascii="Cambria" w:hAnsi="Cambria"/>
                <w:sz w:val="18"/>
                <w:szCs w:val="18"/>
              </w:rPr>
              <w:lastRenderedPageBreak/>
              <w:t>S</w:t>
            </w:r>
            <w:r w:rsidR="00D50D9E" w:rsidRPr="00C45C9F">
              <w:rPr>
                <w:rFonts w:ascii="Cambria" w:hAnsi="Cambria"/>
                <w:sz w:val="18"/>
                <w:szCs w:val="18"/>
              </w:rPr>
              <w:t>easonal or intermittent wetland</w:t>
            </w:r>
            <w:r w:rsidR="000368C7">
              <w:rPr>
                <w:rFonts w:ascii="Cambria" w:hAnsi="Cambria"/>
                <w:sz w:val="18"/>
                <w:szCs w:val="18"/>
              </w:rPr>
              <w:t xml:space="preserve"> (</w:t>
            </w:r>
            <w:r w:rsidR="00B116CD">
              <w:rPr>
                <w:rFonts w:ascii="Cambria" w:hAnsi="Cambria"/>
                <w:sz w:val="18"/>
                <w:szCs w:val="18"/>
              </w:rPr>
              <w:t xml:space="preserve">marshland </w:t>
            </w:r>
            <w:r w:rsidR="000368C7">
              <w:rPr>
                <w:rFonts w:ascii="Cambria" w:hAnsi="Cambria"/>
                <w:sz w:val="18"/>
                <w:szCs w:val="18"/>
              </w:rPr>
              <w:t>or other areas that are typically shallow when inundated)</w:t>
            </w:r>
            <w:r w:rsidR="008C101A" w:rsidRPr="00C45C9F">
              <w:rPr>
                <w:rFonts w:ascii="Cambria" w:hAnsi="Cambria"/>
                <w:sz w:val="18"/>
                <w:szCs w:val="18"/>
              </w:rPr>
              <w:t>:</w:t>
            </w:r>
          </w:p>
          <w:p w14:paraId="295BB313" w14:textId="77777777" w:rsidR="008C101A" w:rsidRPr="00C45C9F" w:rsidRDefault="008C101A" w:rsidP="00CF30E5">
            <w:pPr>
              <w:pStyle w:val="Default"/>
              <w:numPr>
                <w:ilvl w:val="0"/>
                <w:numId w:val="38"/>
              </w:numPr>
              <w:rPr>
                <w:rFonts w:ascii="Cambria" w:hAnsi="Cambria"/>
                <w:sz w:val="18"/>
                <w:szCs w:val="18"/>
              </w:rPr>
            </w:pPr>
            <w:r w:rsidRPr="00C45C9F">
              <w:rPr>
                <w:rFonts w:ascii="Cambria" w:hAnsi="Cambria"/>
                <w:sz w:val="18"/>
                <w:szCs w:val="18"/>
              </w:rPr>
              <w:t xml:space="preserve">occurs on the lower parts of the floodplain where flood waters </w:t>
            </w:r>
            <w:proofErr w:type="gramStart"/>
            <w:r w:rsidRPr="00C45C9F">
              <w:rPr>
                <w:rFonts w:ascii="Cambria" w:hAnsi="Cambria"/>
                <w:sz w:val="18"/>
                <w:szCs w:val="18"/>
              </w:rPr>
              <w:t>persist</w:t>
            </w:r>
            <w:proofErr w:type="gramEnd"/>
            <w:r w:rsidRPr="00C45C9F">
              <w:rPr>
                <w:rFonts w:ascii="Cambria" w:hAnsi="Cambria"/>
                <w:sz w:val="18"/>
                <w:szCs w:val="18"/>
              </w:rPr>
              <w:t xml:space="preserve"> and temporary wetlands are more likely to form.</w:t>
            </w:r>
          </w:p>
          <w:p w14:paraId="3DF19BB2" w14:textId="77777777" w:rsidR="008C101A" w:rsidRPr="00C45C9F" w:rsidRDefault="008C101A" w:rsidP="00CF30E5">
            <w:pPr>
              <w:pStyle w:val="Default"/>
              <w:numPr>
                <w:ilvl w:val="0"/>
                <w:numId w:val="38"/>
              </w:numPr>
              <w:rPr>
                <w:rFonts w:ascii="Cambria" w:hAnsi="Cambria"/>
                <w:sz w:val="18"/>
                <w:szCs w:val="18"/>
              </w:rPr>
            </w:pPr>
            <w:r w:rsidRPr="00C45C9F">
              <w:rPr>
                <w:rFonts w:ascii="Cambria" w:hAnsi="Cambria"/>
                <w:sz w:val="18"/>
                <w:szCs w:val="18"/>
              </w:rPr>
              <w:t xml:space="preserve">can develop into chenopod shrubland in the dry phase (e.g. with </w:t>
            </w:r>
            <w:r w:rsidRPr="00C45C9F">
              <w:rPr>
                <w:rFonts w:ascii="Cambria" w:hAnsi="Cambria"/>
                <w:i/>
                <w:iCs/>
                <w:sz w:val="18"/>
                <w:szCs w:val="18"/>
              </w:rPr>
              <w:t xml:space="preserve">Sclerolaena muricata </w:t>
            </w:r>
            <w:r w:rsidRPr="00C45C9F">
              <w:rPr>
                <w:rFonts w:ascii="Cambria" w:hAnsi="Cambria"/>
                <w:sz w:val="18"/>
                <w:szCs w:val="18"/>
              </w:rPr>
              <w:t xml:space="preserve">(black roly-poly) or </w:t>
            </w:r>
            <w:r w:rsidRPr="00C45C9F">
              <w:rPr>
                <w:rFonts w:ascii="Cambria" w:hAnsi="Cambria"/>
                <w:i/>
                <w:iCs/>
                <w:sz w:val="18"/>
                <w:szCs w:val="18"/>
              </w:rPr>
              <w:t xml:space="preserve">Salsola australis </w:t>
            </w:r>
            <w:r w:rsidRPr="00C45C9F">
              <w:rPr>
                <w:rFonts w:ascii="Cambria" w:hAnsi="Cambria"/>
                <w:sz w:val="18"/>
                <w:szCs w:val="18"/>
              </w:rPr>
              <w:t>(buckbush)).</w:t>
            </w:r>
          </w:p>
        </w:tc>
        <w:tc>
          <w:tcPr>
            <w:tcW w:w="5237" w:type="dxa"/>
          </w:tcPr>
          <w:p w14:paraId="78EED38D" w14:textId="77777777" w:rsidR="008C101A" w:rsidRPr="00C45C9F" w:rsidRDefault="008C101A" w:rsidP="001F754C">
            <w:pPr>
              <w:pStyle w:val="Default"/>
              <w:rPr>
                <w:rFonts w:ascii="Cambria" w:hAnsi="Cambria"/>
                <w:sz w:val="18"/>
                <w:szCs w:val="18"/>
              </w:rPr>
            </w:pPr>
            <w:r w:rsidRPr="00C45C9F">
              <w:rPr>
                <w:rFonts w:ascii="Cambria" w:hAnsi="Cambria"/>
                <w:i/>
                <w:iCs/>
                <w:sz w:val="18"/>
                <w:szCs w:val="18"/>
              </w:rPr>
              <w:t xml:space="preserve">Paspalum distichum </w:t>
            </w:r>
            <w:r w:rsidRPr="00C45C9F">
              <w:rPr>
                <w:rFonts w:ascii="Cambria" w:hAnsi="Cambria"/>
                <w:sz w:val="18"/>
                <w:szCs w:val="18"/>
              </w:rPr>
              <w:t xml:space="preserve">(water couch) marsh grassland of frequently flooded inland watercourses/water couch: </w:t>
            </w:r>
          </w:p>
          <w:p w14:paraId="7D36CAE5" w14:textId="3DBE5056" w:rsidR="008C101A" w:rsidRPr="00C45C9F" w:rsidRDefault="008C101A" w:rsidP="00CF30E5">
            <w:pPr>
              <w:pStyle w:val="Default"/>
              <w:numPr>
                <w:ilvl w:val="0"/>
                <w:numId w:val="39"/>
              </w:numPr>
              <w:spacing w:after="120"/>
              <w:ind w:left="322" w:hanging="284"/>
              <w:rPr>
                <w:rFonts w:ascii="Cambria" w:hAnsi="Cambria"/>
                <w:sz w:val="18"/>
                <w:szCs w:val="18"/>
              </w:rPr>
            </w:pPr>
            <w:r w:rsidRPr="00C45C9F">
              <w:rPr>
                <w:rFonts w:ascii="Cambria" w:hAnsi="Cambria"/>
                <w:sz w:val="18"/>
                <w:szCs w:val="18"/>
              </w:rPr>
              <w:t xml:space="preserve">covers extensive areas in the Macquarie Marshes. </w:t>
            </w:r>
          </w:p>
          <w:p w14:paraId="3A12AB01" w14:textId="77777777" w:rsidR="008C101A" w:rsidRPr="00C45C9F" w:rsidRDefault="008C101A" w:rsidP="001F754C">
            <w:pPr>
              <w:pStyle w:val="Default"/>
              <w:rPr>
                <w:rFonts w:ascii="Cambria" w:hAnsi="Cambria"/>
                <w:sz w:val="18"/>
                <w:szCs w:val="18"/>
              </w:rPr>
            </w:pPr>
            <w:r w:rsidRPr="00C45C9F">
              <w:rPr>
                <w:rFonts w:ascii="Cambria" w:hAnsi="Cambria"/>
                <w:i/>
                <w:iCs/>
                <w:sz w:val="18"/>
                <w:szCs w:val="18"/>
              </w:rPr>
              <w:t xml:space="preserve">Phragmites australis </w:t>
            </w:r>
            <w:r w:rsidRPr="00C45C9F">
              <w:rPr>
                <w:rFonts w:ascii="Cambria" w:hAnsi="Cambria"/>
                <w:sz w:val="18"/>
                <w:szCs w:val="18"/>
              </w:rPr>
              <w:t xml:space="preserve">(common reed) amphibious tall grassland of inland river systems: </w:t>
            </w:r>
          </w:p>
          <w:p w14:paraId="793709EB" w14:textId="3CC93232" w:rsidR="008C101A" w:rsidRPr="00C45C9F" w:rsidRDefault="008C101A" w:rsidP="00CF30E5">
            <w:pPr>
              <w:pStyle w:val="Default"/>
              <w:numPr>
                <w:ilvl w:val="0"/>
                <w:numId w:val="39"/>
              </w:numPr>
              <w:spacing w:after="120"/>
              <w:ind w:left="322" w:hanging="284"/>
              <w:rPr>
                <w:rFonts w:ascii="Cambria" w:hAnsi="Cambria"/>
                <w:sz w:val="18"/>
                <w:szCs w:val="18"/>
              </w:rPr>
            </w:pPr>
            <w:r w:rsidRPr="00C45C9F">
              <w:rPr>
                <w:rFonts w:ascii="Cambria" w:hAnsi="Cambria"/>
                <w:sz w:val="18"/>
                <w:szCs w:val="18"/>
              </w:rPr>
              <w:t xml:space="preserve">Extensive over hundreds of hectares, sometimes in mosaic with aquatic </w:t>
            </w:r>
            <w:proofErr w:type="spellStart"/>
            <w:r w:rsidRPr="00C45C9F">
              <w:rPr>
                <w:rFonts w:ascii="Cambria" w:hAnsi="Cambria"/>
                <w:sz w:val="18"/>
                <w:szCs w:val="18"/>
              </w:rPr>
              <w:t>herbland</w:t>
            </w:r>
            <w:proofErr w:type="spellEnd"/>
            <w:r w:rsidRPr="00C45C9F">
              <w:rPr>
                <w:rFonts w:ascii="Cambria" w:hAnsi="Cambria"/>
                <w:sz w:val="18"/>
                <w:szCs w:val="18"/>
              </w:rPr>
              <w:t>.</w:t>
            </w:r>
          </w:p>
          <w:p w14:paraId="4F84844A" w14:textId="77777777" w:rsidR="008C101A" w:rsidRPr="00C45C9F" w:rsidRDefault="008C101A" w:rsidP="001F754C">
            <w:pPr>
              <w:pStyle w:val="Default"/>
              <w:rPr>
                <w:rFonts w:ascii="Cambria" w:hAnsi="Cambria"/>
                <w:sz w:val="18"/>
                <w:szCs w:val="18"/>
              </w:rPr>
            </w:pPr>
            <w:r>
              <w:rPr>
                <w:rFonts w:ascii="Cambria" w:hAnsi="Cambria"/>
                <w:sz w:val="18"/>
                <w:szCs w:val="18"/>
              </w:rPr>
              <w:t>S</w:t>
            </w:r>
            <w:r w:rsidRPr="00C45C9F">
              <w:rPr>
                <w:rFonts w:ascii="Cambria" w:hAnsi="Cambria"/>
                <w:sz w:val="18"/>
                <w:szCs w:val="18"/>
              </w:rPr>
              <w:t xml:space="preserve">edge-forb (mixed marsh) shallow freshwater wetland in depressions on floodplains on inland alluvial plains and floodplains: </w:t>
            </w:r>
          </w:p>
          <w:p w14:paraId="29D3F7E8" w14:textId="637F648B" w:rsidR="008C101A" w:rsidRPr="00C45C9F" w:rsidRDefault="00B116CD" w:rsidP="00CF30E5">
            <w:pPr>
              <w:pStyle w:val="Default"/>
              <w:numPr>
                <w:ilvl w:val="0"/>
                <w:numId w:val="39"/>
              </w:numPr>
              <w:spacing w:after="120"/>
              <w:ind w:left="322" w:hanging="284"/>
              <w:rPr>
                <w:rFonts w:ascii="Cambria" w:hAnsi="Cambria"/>
                <w:sz w:val="18"/>
                <w:szCs w:val="18"/>
              </w:rPr>
            </w:pPr>
            <w:r w:rsidRPr="00B116CD">
              <w:rPr>
                <w:rFonts w:ascii="Cambria" w:hAnsi="Cambria"/>
                <w:sz w:val="18"/>
                <w:szCs w:val="18"/>
              </w:rPr>
              <w:t>Often with</w:t>
            </w:r>
            <w:r>
              <w:rPr>
                <w:rFonts w:ascii="Cambria" w:hAnsi="Cambria"/>
                <w:i/>
                <w:iCs/>
                <w:sz w:val="18"/>
                <w:szCs w:val="18"/>
              </w:rPr>
              <w:t xml:space="preserve"> </w:t>
            </w:r>
            <w:r w:rsidR="008C101A" w:rsidRPr="00C45C9F">
              <w:rPr>
                <w:rFonts w:ascii="Cambria" w:hAnsi="Cambria"/>
                <w:i/>
                <w:iCs/>
                <w:sz w:val="18"/>
                <w:szCs w:val="18"/>
              </w:rPr>
              <w:t xml:space="preserve">Bolboschoenus fluviatilis </w:t>
            </w:r>
            <w:r w:rsidR="008C101A" w:rsidRPr="00C45C9F">
              <w:rPr>
                <w:rFonts w:ascii="Cambria" w:hAnsi="Cambria"/>
                <w:sz w:val="18"/>
                <w:szCs w:val="18"/>
              </w:rPr>
              <w:t>(marsh club</w:t>
            </w:r>
            <w:r w:rsidR="008C101A">
              <w:rPr>
                <w:rFonts w:ascii="Cambria" w:hAnsi="Cambria"/>
                <w:sz w:val="18"/>
                <w:szCs w:val="18"/>
              </w:rPr>
              <w:t>-</w:t>
            </w:r>
            <w:r w:rsidR="008C101A" w:rsidRPr="00C45C9F">
              <w:rPr>
                <w:rFonts w:ascii="Cambria" w:hAnsi="Cambria"/>
                <w:sz w:val="18"/>
                <w:szCs w:val="18"/>
              </w:rPr>
              <w:t xml:space="preserve">rush) and </w:t>
            </w:r>
            <w:r w:rsidR="008C101A" w:rsidRPr="00C45C9F">
              <w:rPr>
                <w:rFonts w:ascii="Cambria" w:hAnsi="Cambria"/>
                <w:i/>
                <w:iCs/>
                <w:sz w:val="18"/>
                <w:szCs w:val="18"/>
              </w:rPr>
              <w:t xml:space="preserve">Eleocharis </w:t>
            </w:r>
            <w:r w:rsidR="008C101A" w:rsidRPr="00C45C9F">
              <w:rPr>
                <w:rFonts w:ascii="Cambria" w:hAnsi="Cambria"/>
                <w:sz w:val="18"/>
                <w:szCs w:val="18"/>
              </w:rPr>
              <w:t>spp. (</w:t>
            </w:r>
            <w:proofErr w:type="spellStart"/>
            <w:r w:rsidR="008C101A" w:rsidRPr="00C45C9F">
              <w:rPr>
                <w:rFonts w:ascii="Cambria" w:hAnsi="Cambria"/>
                <w:sz w:val="18"/>
                <w:szCs w:val="18"/>
              </w:rPr>
              <w:t>spikerushes</w:t>
            </w:r>
            <w:proofErr w:type="spellEnd"/>
            <w:r w:rsidR="008C101A" w:rsidRPr="00C45C9F">
              <w:rPr>
                <w:rFonts w:ascii="Cambria" w:hAnsi="Cambria"/>
                <w:sz w:val="18"/>
                <w:szCs w:val="18"/>
              </w:rPr>
              <w:t>).</w:t>
            </w:r>
          </w:p>
          <w:p w14:paraId="26809B24" w14:textId="616BD42B" w:rsidR="008C101A" w:rsidRPr="00C45C9F" w:rsidRDefault="008C101A" w:rsidP="001F754C">
            <w:pPr>
              <w:spacing w:after="0"/>
              <w:rPr>
                <w:color w:val="000000" w:themeColor="text1"/>
                <w:sz w:val="18"/>
                <w:szCs w:val="18"/>
              </w:rPr>
            </w:pPr>
            <w:r w:rsidRPr="00C45C9F">
              <w:rPr>
                <w:i/>
                <w:iCs/>
                <w:sz w:val="18"/>
                <w:szCs w:val="18"/>
              </w:rPr>
              <w:t>Typha</w:t>
            </w:r>
            <w:r w:rsidRPr="0082116D">
              <w:rPr>
                <w:i/>
                <w:iCs/>
                <w:sz w:val="18"/>
                <w:szCs w:val="18"/>
              </w:rPr>
              <w:t xml:space="preserve"> </w:t>
            </w:r>
            <w:r w:rsidR="0082116D" w:rsidRPr="0082116D">
              <w:rPr>
                <w:i/>
                <w:iCs/>
                <w:sz w:val="18"/>
                <w:szCs w:val="18"/>
              </w:rPr>
              <w:t>domingensis</w:t>
            </w:r>
            <w:r w:rsidRPr="00C45C9F">
              <w:rPr>
                <w:i/>
                <w:iCs/>
                <w:sz w:val="18"/>
                <w:szCs w:val="18"/>
              </w:rPr>
              <w:t xml:space="preserve"> </w:t>
            </w:r>
            <w:r w:rsidRPr="00C45C9F">
              <w:rPr>
                <w:sz w:val="18"/>
                <w:szCs w:val="18"/>
              </w:rPr>
              <w:t xml:space="preserve">(cumbungi) rushland of shallow seasonal or intermittent water bodies of the inland river systems. </w:t>
            </w:r>
          </w:p>
        </w:tc>
      </w:tr>
      <w:tr w:rsidR="008C101A" w:rsidRPr="00C45C9F" w14:paraId="3919B3A3" w14:textId="77777777" w:rsidTr="001F754C">
        <w:tc>
          <w:tcPr>
            <w:tcW w:w="3823" w:type="dxa"/>
          </w:tcPr>
          <w:p w14:paraId="73CFD731" w14:textId="5A438653" w:rsidR="008C101A" w:rsidRPr="00C45C9F" w:rsidRDefault="00D50D9E" w:rsidP="001F754C">
            <w:pPr>
              <w:pStyle w:val="Default"/>
              <w:rPr>
                <w:rFonts w:ascii="Cambria" w:hAnsi="Cambria"/>
                <w:sz w:val="18"/>
                <w:szCs w:val="18"/>
              </w:rPr>
            </w:pPr>
            <w:r>
              <w:rPr>
                <w:rFonts w:ascii="Cambria" w:hAnsi="Cambria"/>
                <w:sz w:val="18"/>
                <w:szCs w:val="18"/>
              </w:rPr>
              <w:t>Fully a</w:t>
            </w:r>
            <w:r w:rsidR="008C101A" w:rsidRPr="00C45C9F">
              <w:rPr>
                <w:rFonts w:ascii="Cambria" w:hAnsi="Cambria"/>
                <w:sz w:val="18"/>
                <w:szCs w:val="18"/>
              </w:rPr>
              <w:t>quatic vegetation:</w:t>
            </w:r>
          </w:p>
          <w:p w14:paraId="077F7854" w14:textId="06E372F2" w:rsidR="008C101A" w:rsidRPr="00C45C9F" w:rsidRDefault="008C101A" w:rsidP="00CF30E5">
            <w:pPr>
              <w:pStyle w:val="Default"/>
              <w:numPr>
                <w:ilvl w:val="0"/>
                <w:numId w:val="39"/>
              </w:numPr>
              <w:rPr>
                <w:rFonts w:ascii="Cambria" w:hAnsi="Cambria"/>
                <w:sz w:val="18"/>
                <w:szCs w:val="18"/>
              </w:rPr>
            </w:pPr>
            <w:r w:rsidRPr="00C45C9F">
              <w:rPr>
                <w:rFonts w:ascii="Cambria" w:hAnsi="Cambria"/>
                <w:sz w:val="18"/>
                <w:szCs w:val="18"/>
              </w:rPr>
              <w:t xml:space="preserve">occurs in </w:t>
            </w:r>
            <w:r w:rsidR="00D50D9E">
              <w:rPr>
                <w:rFonts w:ascii="Cambria" w:hAnsi="Cambria"/>
                <w:sz w:val="18"/>
                <w:szCs w:val="18"/>
              </w:rPr>
              <w:t>open</w:t>
            </w:r>
            <w:r w:rsidRPr="00C45C9F">
              <w:rPr>
                <w:rFonts w:ascii="Cambria" w:hAnsi="Cambria"/>
                <w:sz w:val="18"/>
                <w:szCs w:val="18"/>
              </w:rPr>
              <w:t xml:space="preserve"> waters</w:t>
            </w:r>
          </w:p>
        </w:tc>
        <w:tc>
          <w:tcPr>
            <w:tcW w:w="5237" w:type="dxa"/>
          </w:tcPr>
          <w:p w14:paraId="4037D601" w14:textId="6B850C4B" w:rsidR="008C101A" w:rsidRPr="00C45C9F" w:rsidRDefault="008C101A" w:rsidP="001F754C">
            <w:pPr>
              <w:pStyle w:val="Default"/>
              <w:rPr>
                <w:rFonts w:ascii="Cambria" w:hAnsi="Cambria"/>
                <w:sz w:val="18"/>
                <w:szCs w:val="18"/>
              </w:rPr>
            </w:pPr>
            <w:r w:rsidRPr="00C45C9F">
              <w:rPr>
                <w:rFonts w:ascii="Cambria" w:hAnsi="Cambria"/>
                <w:i/>
                <w:iCs/>
                <w:sz w:val="18"/>
                <w:szCs w:val="18"/>
              </w:rPr>
              <w:t xml:space="preserve">Vallisneria australis </w:t>
            </w:r>
            <w:r w:rsidRPr="00C45C9F">
              <w:rPr>
                <w:rFonts w:ascii="Cambria" w:hAnsi="Cambria"/>
                <w:sz w:val="18"/>
                <w:szCs w:val="18"/>
              </w:rPr>
              <w:t>(</w:t>
            </w:r>
            <w:r w:rsidR="00D50D9E">
              <w:rPr>
                <w:rFonts w:ascii="Cambria" w:hAnsi="Cambria"/>
                <w:sz w:val="18"/>
                <w:szCs w:val="18"/>
              </w:rPr>
              <w:t>river</w:t>
            </w:r>
            <w:r w:rsidR="00EB6033">
              <w:rPr>
                <w:rFonts w:ascii="Cambria" w:hAnsi="Cambria"/>
                <w:sz w:val="18"/>
                <w:szCs w:val="18"/>
              </w:rPr>
              <w:t xml:space="preserve"> </w:t>
            </w:r>
            <w:r w:rsidRPr="00C45C9F">
              <w:rPr>
                <w:rFonts w:ascii="Cambria" w:hAnsi="Cambria"/>
                <w:sz w:val="18"/>
                <w:szCs w:val="18"/>
              </w:rPr>
              <w:t>ribbon</w:t>
            </w:r>
            <w:r w:rsidR="00EB6033">
              <w:rPr>
                <w:rFonts w:ascii="Cambria" w:hAnsi="Cambria"/>
                <w:sz w:val="18"/>
                <w:szCs w:val="18"/>
              </w:rPr>
              <w:t>s</w:t>
            </w:r>
            <w:r w:rsidRPr="00C45C9F">
              <w:rPr>
                <w:rFonts w:ascii="Cambria" w:hAnsi="Cambria"/>
                <w:sz w:val="18"/>
                <w:szCs w:val="18"/>
              </w:rPr>
              <w:t xml:space="preserve">) and </w:t>
            </w:r>
            <w:r w:rsidRPr="00C45C9F">
              <w:rPr>
                <w:rFonts w:ascii="Cambria" w:hAnsi="Cambria"/>
                <w:i/>
                <w:iCs/>
                <w:sz w:val="18"/>
                <w:szCs w:val="18"/>
              </w:rPr>
              <w:t xml:space="preserve">Azolla </w:t>
            </w:r>
            <w:r w:rsidRPr="00C45C9F">
              <w:rPr>
                <w:rFonts w:ascii="Cambria" w:hAnsi="Cambria"/>
                <w:sz w:val="18"/>
                <w:szCs w:val="18"/>
              </w:rPr>
              <w:t>spp. (floating ferns) and other species.</w:t>
            </w:r>
          </w:p>
        </w:tc>
      </w:tr>
    </w:tbl>
    <w:p w14:paraId="2A0D54CD" w14:textId="77777777" w:rsidR="008C101A" w:rsidRDefault="008C101A" w:rsidP="008C101A">
      <w:pPr>
        <w:spacing w:after="160" w:line="259" w:lineRule="auto"/>
      </w:pPr>
    </w:p>
    <w:p w14:paraId="5C7AF51E" w14:textId="77777777" w:rsidR="008C101A" w:rsidRPr="00AB1B70" w:rsidRDefault="008C101A" w:rsidP="008C101A">
      <w:pPr>
        <w:pStyle w:val="Heading5"/>
        <w:spacing w:before="200"/>
        <w:rPr>
          <w:color w:val="000000" w:themeColor="text1"/>
        </w:rPr>
      </w:pPr>
      <w:r>
        <w:rPr>
          <w:color w:val="000000" w:themeColor="text1"/>
        </w:rPr>
        <w:t>Tree and tall shrub</w:t>
      </w:r>
      <w:r w:rsidRPr="00AB1B70">
        <w:rPr>
          <w:color w:val="000000" w:themeColor="text1"/>
        </w:rPr>
        <w:t xml:space="preserve"> species</w:t>
      </w:r>
    </w:p>
    <w:p w14:paraId="741A6606" w14:textId="32BA872D" w:rsidR="008C101A" w:rsidRPr="009C10AF" w:rsidRDefault="008C101A" w:rsidP="008C101A">
      <w:pPr>
        <w:rPr>
          <w:color w:val="000000" w:themeColor="text1"/>
        </w:rPr>
      </w:pPr>
      <w:r w:rsidRPr="00AB1B70">
        <w:rPr>
          <w:color w:val="000000" w:themeColor="text1"/>
        </w:rPr>
        <w:t xml:space="preserve">The forest/woodland wetland </w:t>
      </w:r>
      <w:r w:rsidRPr="009C10AF">
        <w:t xml:space="preserve">component of the Macquarie Marshes typically features a canopy and/or sub-canopy dominated by </w:t>
      </w:r>
      <w:r w:rsidRPr="009C10AF">
        <w:rPr>
          <w:i/>
          <w:iCs/>
          <w:color w:val="000000" w:themeColor="text1"/>
        </w:rPr>
        <w:t>Eucalyptus camaldulensis</w:t>
      </w:r>
      <w:r w:rsidRPr="009C10AF">
        <w:rPr>
          <w:color w:val="000000" w:themeColor="text1"/>
        </w:rPr>
        <w:t xml:space="preserve"> (river red gum)</w:t>
      </w:r>
      <w:r>
        <w:rPr>
          <w:color w:val="000000" w:themeColor="text1"/>
        </w:rPr>
        <w:t xml:space="preserve"> which </w:t>
      </w:r>
      <w:r w:rsidRPr="009C10AF">
        <w:rPr>
          <w:color w:val="000000" w:themeColor="text1"/>
        </w:rPr>
        <w:t xml:space="preserve">is regarded as a keystone species for the Macquarie Marshes. </w:t>
      </w:r>
      <w:r w:rsidR="00FE621D" w:rsidRPr="005405BA">
        <w:t xml:space="preserve">A keystone species is one that has a disproportionately large effect on its environment relative to its abundance or biomass. There are two hallmarks of keystone species: their presence is crucial in maintaining the organisation and diversity of their ecological communities, and these species are ‘exceptional’, relative to the rest of the community, in their </w:t>
      </w:r>
      <w:r w:rsidR="00FE621D" w:rsidRPr="00C94FE8">
        <w:t>importance (Mills et al. 1993).</w:t>
      </w:r>
      <w:r w:rsidR="007E5208">
        <w:t xml:space="preserve"> </w:t>
      </w:r>
      <w:r w:rsidRPr="009C10AF">
        <w:rPr>
          <w:color w:val="000000" w:themeColor="text1"/>
        </w:rPr>
        <w:t>River red gum contributes structural complexity and provision of habitats and resources, for example, through tree hollows, fallen logs, roosting sites (</w:t>
      </w:r>
      <w:r w:rsidRPr="009D7726">
        <w:rPr>
          <w:color w:val="000000" w:themeColor="text1"/>
        </w:rPr>
        <w:t>Roberts &amp; Marston 2011).</w:t>
      </w:r>
      <w:r w:rsidRPr="009D7726">
        <w:t xml:space="preserve"> Other tree species present within the ecological</w:t>
      </w:r>
      <w:r w:rsidRPr="009C10AF">
        <w:t xml:space="preserve"> community include</w:t>
      </w:r>
      <w:r w:rsidRPr="009C10AF">
        <w:rPr>
          <w:color w:val="000000" w:themeColor="text1"/>
        </w:rPr>
        <w:t xml:space="preserve"> </w:t>
      </w:r>
      <w:r w:rsidRPr="009C10AF">
        <w:rPr>
          <w:i/>
          <w:iCs/>
          <w:color w:val="000000" w:themeColor="text1"/>
        </w:rPr>
        <w:t>Acacia salicina</w:t>
      </w:r>
      <w:r w:rsidRPr="009C10AF">
        <w:rPr>
          <w:color w:val="000000" w:themeColor="text1"/>
        </w:rPr>
        <w:t xml:space="preserve"> (black sally wattle, cooba), </w:t>
      </w:r>
      <w:r w:rsidRPr="009C10AF">
        <w:rPr>
          <w:i/>
          <w:iCs/>
          <w:color w:val="000000" w:themeColor="text1"/>
        </w:rPr>
        <w:t>Alectryon oleifolius</w:t>
      </w:r>
      <w:r w:rsidRPr="009C10AF">
        <w:rPr>
          <w:color w:val="000000" w:themeColor="text1"/>
        </w:rPr>
        <w:t xml:space="preserve"> (boonaree, western rosewood), </w:t>
      </w:r>
      <w:r w:rsidRPr="009C10AF">
        <w:rPr>
          <w:i/>
          <w:iCs/>
          <w:color w:val="000000" w:themeColor="text1"/>
        </w:rPr>
        <w:t>Atalaya hemiglauca</w:t>
      </w:r>
      <w:r w:rsidRPr="009C10AF">
        <w:rPr>
          <w:color w:val="000000" w:themeColor="text1"/>
        </w:rPr>
        <w:t xml:space="preserve"> (cattle bush), </w:t>
      </w:r>
      <w:r w:rsidRPr="00F16BC1">
        <w:rPr>
          <w:i/>
          <w:iCs/>
          <w:color w:val="000000" w:themeColor="text1"/>
        </w:rPr>
        <w:t>Capparis mitchellii</w:t>
      </w:r>
      <w:r w:rsidRPr="00F16BC1">
        <w:rPr>
          <w:color w:val="000000" w:themeColor="text1"/>
        </w:rPr>
        <w:t xml:space="preserve"> </w:t>
      </w:r>
      <w:r>
        <w:rPr>
          <w:color w:val="000000" w:themeColor="text1"/>
        </w:rPr>
        <w:t>(w</w:t>
      </w:r>
      <w:r w:rsidRPr="00F16BC1">
        <w:rPr>
          <w:color w:val="000000" w:themeColor="text1"/>
        </w:rPr>
        <w:t xml:space="preserve">ild </w:t>
      </w:r>
      <w:r>
        <w:rPr>
          <w:color w:val="000000" w:themeColor="text1"/>
        </w:rPr>
        <w:t>o</w:t>
      </w:r>
      <w:r w:rsidRPr="00F16BC1">
        <w:rPr>
          <w:color w:val="000000" w:themeColor="text1"/>
        </w:rPr>
        <w:t>range</w:t>
      </w:r>
      <w:r>
        <w:rPr>
          <w:color w:val="000000" w:themeColor="text1"/>
        </w:rPr>
        <w:t xml:space="preserve">), </w:t>
      </w:r>
      <w:r w:rsidRPr="009C10AF">
        <w:rPr>
          <w:i/>
          <w:iCs/>
          <w:color w:val="000000" w:themeColor="text1"/>
        </w:rPr>
        <w:t>Casuarina cristata</w:t>
      </w:r>
      <w:r w:rsidRPr="009C10AF">
        <w:rPr>
          <w:color w:val="000000" w:themeColor="text1"/>
        </w:rPr>
        <w:t xml:space="preserve"> (belah) and </w:t>
      </w:r>
      <w:r w:rsidRPr="009C10AF">
        <w:rPr>
          <w:i/>
          <w:iCs/>
          <w:color w:val="000000" w:themeColor="text1"/>
        </w:rPr>
        <w:t>Geijera parviflora</w:t>
      </w:r>
      <w:r w:rsidRPr="009C10AF">
        <w:rPr>
          <w:color w:val="000000" w:themeColor="text1"/>
        </w:rPr>
        <w:t xml:space="preserve"> (dogwood, wilga).</w:t>
      </w:r>
    </w:p>
    <w:p w14:paraId="33C8E420" w14:textId="6EACD19C" w:rsidR="008C101A" w:rsidRDefault="008C101A" w:rsidP="008C101A">
      <w:pPr>
        <w:rPr>
          <w:color w:val="000000" w:themeColor="text1"/>
        </w:rPr>
      </w:pPr>
      <w:r>
        <w:t xml:space="preserve">Other eucalypts, which are tolerant of some inundation, include: </w:t>
      </w:r>
      <w:r>
        <w:rPr>
          <w:i/>
          <w:iCs/>
        </w:rPr>
        <w:t>E.</w:t>
      </w:r>
      <w:r w:rsidRPr="05B734C2">
        <w:rPr>
          <w:i/>
          <w:iCs/>
        </w:rPr>
        <w:t xml:space="preserve"> coolabah</w:t>
      </w:r>
      <w:r>
        <w:t xml:space="preserve"> (coolabah/coolibah), </w:t>
      </w:r>
      <w:r w:rsidRPr="05B734C2">
        <w:rPr>
          <w:i/>
          <w:iCs/>
        </w:rPr>
        <w:t>E. largiflorens</w:t>
      </w:r>
      <w:r>
        <w:t xml:space="preserve"> (black box) or </w:t>
      </w:r>
      <w:r w:rsidRPr="05B734C2">
        <w:rPr>
          <w:i/>
          <w:iCs/>
        </w:rPr>
        <w:t>E. populnea</w:t>
      </w:r>
      <w:r>
        <w:t xml:space="preserve"> (poplar box). </w:t>
      </w:r>
      <w:r w:rsidRPr="05B734C2">
        <w:rPr>
          <w:color w:val="000000" w:themeColor="text1"/>
        </w:rPr>
        <w:t xml:space="preserve">However, these species </w:t>
      </w:r>
      <w:r w:rsidR="000368C7">
        <w:rPr>
          <w:color w:val="000000" w:themeColor="text1"/>
        </w:rPr>
        <w:t xml:space="preserve">do not dominate and </w:t>
      </w:r>
      <w:r w:rsidRPr="05B734C2">
        <w:rPr>
          <w:color w:val="000000" w:themeColor="text1"/>
        </w:rPr>
        <w:t xml:space="preserve">typically occur outside of the </w:t>
      </w:r>
      <w:r w:rsidR="000368C7">
        <w:rPr>
          <w:color w:val="000000" w:themeColor="text1"/>
        </w:rPr>
        <w:t xml:space="preserve">core areas for the </w:t>
      </w:r>
      <w:r w:rsidRPr="05B734C2">
        <w:rPr>
          <w:color w:val="000000" w:themeColor="text1"/>
        </w:rPr>
        <w:t>ecological community in areas that are higher on the floodplain and less frequently flooded.</w:t>
      </w:r>
    </w:p>
    <w:p w14:paraId="3CE4617D" w14:textId="126829CC" w:rsidR="008C101A" w:rsidRDefault="008C101A" w:rsidP="008C101A">
      <w:pPr>
        <w:rPr>
          <w:color w:val="000000" w:themeColor="text1"/>
        </w:rPr>
      </w:pPr>
      <w:r>
        <w:t xml:space="preserve">Partially parasitic species such as the twining </w:t>
      </w:r>
      <w:r w:rsidRPr="00FE11EA">
        <w:rPr>
          <w:i/>
          <w:color w:val="000000" w:themeColor="text1"/>
        </w:rPr>
        <w:t xml:space="preserve">Amyema </w:t>
      </w:r>
      <w:r w:rsidR="00E4581A">
        <w:rPr>
          <w:i/>
          <w:color w:val="000000" w:themeColor="text1"/>
        </w:rPr>
        <w:t>lucas</w:t>
      </w:r>
      <w:r w:rsidR="00EC5CDB">
        <w:rPr>
          <w:i/>
          <w:color w:val="000000" w:themeColor="text1"/>
        </w:rPr>
        <w:t>ii</w:t>
      </w:r>
      <w:r>
        <w:rPr>
          <w:iCs/>
          <w:color w:val="000000" w:themeColor="text1"/>
        </w:rPr>
        <w:t xml:space="preserve"> (</w:t>
      </w:r>
      <w:r w:rsidR="00EC5CDB">
        <w:rPr>
          <w:color w:val="000000" w:themeColor="text1"/>
        </w:rPr>
        <w:t xml:space="preserve">yellow-flowered </w:t>
      </w:r>
      <w:r w:rsidRPr="00140006">
        <w:rPr>
          <w:color w:val="000000" w:themeColor="text1"/>
        </w:rPr>
        <w:t>mistletoe</w:t>
      </w:r>
      <w:r>
        <w:rPr>
          <w:color w:val="000000" w:themeColor="text1"/>
        </w:rPr>
        <w:t xml:space="preserve">) and </w:t>
      </w:r>
      <w:r w:rsidRPr="008D6433">
        <w:rPr>
          <w:i/>
          <w:color w:val="000000" w:themeColor="text1"/>
        </w:rPr>
        <w:t>A</w:t>
      </w:r>
      <w:r>
        <w:rPr>
          <w:i/>
          <w:color w:val="000000" w:themeColor="text1"/>
        </w:rPr>
        <w:t>.</w:t>
      </w:r>
      <w:r w:rsidRPr="008D6433">
        <w:rPr>
          <w:i/>
          <w:color w:val="000000" w:themeColor="text1"/>
        </w:rPr>
        <w:t xml:space="preserve"> miquelii</w:t>
      </w:r>
      <w:r>
        <w:t xml:space="preserve"> (</w:t>
      </w:r>
      <w:r>
        <w:rPr>
          <w:color w:val="000000" w:themeColor="text1"/>
        </w:rPr>
        <w:t>box</w:t>
      </w:r>
      <w:r w:rsidRPr="0041018B">
        <w:rPr>
          <w:color w:val="000000" w:themeColor="text1"/>
        </w:rPr>
        <w:t xml:space="preserve"> </w:t>
      </w:r>
      <w:r>
        <w:rPr>
          <w:color w:val="000000" w:themeColor="text1"/>
        </w:rPr>
        <w:t>m</w:t>
      </w:r>
      <w:r w:rsidRPr="0041018B">
        <w:rPr>
          <w:color w:val="000000" w:themeColor="text1"/>
        </w:rPr>
        <w:t>istletoe</w:t>
      </w:r>
      <w:r>
        <w:t xml:space="preserve">) may also be present on tree or </w:t>
      </w:r>
      <w:r w:rsidR="000368C7">
        <w:t xml:space="preserve">tall </w:t>
      </w:r>
      <w:r>
        <w:t>shrub species in this community.</w:t>
      </w:r>
    </w:p>
    <w:p w14:paraId="207CC54A" w14:textId="476AF77C" w:rsidR="008C101A" w:rsidRPr="009C10AF" w:rsidRDefault="008C101A" w:rsidP="008C101A">
      <w:r w:rsidRPr="009C10AF">
        <w:rPr>
          <w:iCs/>
        </w:rPr>
        <w:t xml:space="preserve">A more comprehensive </w:t>
      </w:r>
      <w:r w:rsidRPr="00AB1B70">
        <w:rPr>
          <w:color w:val="000000" w:themeColor="text1"/>
        </w:rPr>
        <w:t xml:space="preserve">list of </w:t>
      </w:r>
      <w:r w:rsidR="000368C7">
        <w:rPr>
          <w:color w:val="000000" w:themeColor="text1"/>
        </w:rPr>
        <w:t xml:space="preserve">tall </w:t>
      </w:r>
      <w:r w:rsidRPr="00AB1B70">
        <w:rPr>
          <w:color w:val="000000" w:themeColor="text1"/>
        </w:rPr>
        <w:t xml:space="preserve">canopy species </w:t>
      </w:r>
      <w:r w:rsidRPr="009C10AF">
        <w:t>that occur, or are likely to occur</w:t>
      </w:r>
      <w:r w:rsidRPr="009C10AF">
        <w:rPr>
          <w:iCs/>
        </w:rPr>
        <w:t xml:space="preserve"> in the ecological community, are in </w:t>
      </w:r>
      <w:r w:rsidRPr="000368C7">
        <w:rPr>
          <w:iCs/>
          <w:u w:val="single"/>
        </w:rPr>
        <w:t>Appendix A - Table A1</w:t>
      </w:r>
      <w:r w:rsidRPr="009C10AF">
        <w:rPr>
          <w:iCs/>
        </w:rPr>
        <w:t>.</w:t>
      </w:r>
    </w:p>
    <w:p w14:paraId="6DA9694B" w14:textId="14EE9AB0" w:rsidR="008C101A" w:rsidRPr="00AB1B70" w:rsidRDefault="008C101A" w:rsidP="008C101A">
      <w:pPr>
        <w:pStyle w:val="Heading5"/>
        <w:rPr>
          <w:color w:val="000000" w:themeColor="text1"/>
        </w:rPr>
      </w:pPr>
      <w:r>
        <w:rPr>
          <w:color w:val="000000" w:themeColor="text1"/>
        </w:rPr>
        <w:t>S</w:t>
      </w:r>
      <w:r w:rsidRPr="00AB1B70">
        <w:rPr>
          <w:color w:val="000000" w:themeColor="text1"/>
        </w:rPr>
        <w:t>hrub and/or ground</w:t>
      </w:r>
      <w:r w:rsidR="001F0850">
        <w:rPr>
          <w:color w:val="000000" w:themeColor="text1"/>
        </w:rPr>
        <w:t xml:space="preserve"> and/or open water</w:t>
      </w:r>
      <w:r w:rsidRPr="00AB1B70">
        <w:rPr>
          <w:color w:val="000000" w:themeColor="text1"/>
        </w:rPr>
        <w:t xml:space="preserve"> layer species</w:t>
      </w:r>
    </w:p>
    <w:p w14:paraId="1739520B" w14:textId="613B73FA" w:rsidR="008C101A" w:rsidRDefault="008C101A" w:rsidP="008C101A">
      <w:r>
        <w:t xml:space="preserve">The understorey or </w:t>
      </w:r>
      <w:r w:rsidR="00AE6A47">
        <w:t xml:space="preserve">shrub layer and/or </w:t>
      </w:r>
      <w:r>
        <w:t xml:space="preserve">ground layer </w:t>
      </w:r>
      <w:r w:rsidRPr="002942AE">
        <w:t xml:space="preserve">varies from dense after rain </w:t>
      </w:r>
      <w:r>
        <w:t>and/</w:t>
      </w:r>
      <w:r w:rsidRPr="002942AE">
        <w:t xml:space="preserve">or inundation to very sparse during </w:t>
      </w:r>
      <w:r>
        <w:t xml:space="preserve">dry periods such as </w:t>
      </w:r>
      <w:r w:rsidRPr="002942AE">
        <w:t xml:space="preserve">drought. </w:t>
      </w:r>
      <w:r>
        <w:t>Species composition varies depending mostly on soil, light availability, inundation regime and disturbance.</w:t>
      </w:r>
    </w:p>
    <w:p w14:paraId="0D0D23C6" w14:textId="6103A4B7" w:rsidR="008C101A" w:rsidRDefault="008C101A" w:rsidP="008C101A">
      <w:r>
        <w:t xml:space="preserve">Common </w:t>
      </w:r>
      <w:r w:rsidR="00EB6033">
        <w:t xml:space="preserve">medium </w:t>
      </w:r>
      <w:r>
        <w:t xml:space="preserve">shrub species include </w:t>
      </w:r>
      <w:r w:rsidRPr="05B734C2">
        <w:rPr>
          <w:i/>
          <w:iCs/>
        </w:rPr>
        <w:t>Aeschynomene indica</w:t>
      </w:r>
      <w:r>
        <w:t xml:space="preserve"> (budda pea), </w:t>
      </w:r>
      <w:r w:rsidRPr="05B734C2">
        <w:rPr>
          <w:i/>
          <w:iCs/>
        </w:rPr>
        <w:t xml:space="preserve">Eremophila </w:t>
      </w:r>
      <w:r w:rsidRPr="00A2760C">
        <w:rPr>
          <w:i/>
          <w:iCs/>
        </w:rPr>
        <w:t>bignoniiflora</w:t>
      </w:r>
      <w:r w:rsidRPr="05B734C2">
        <w:rPr>
          <w:i/>
          <w:iCs/>
        </w:rPr>
        <w:t xml:space="preserve"> </w:t>
      </w:r>
      <w:r w:rsidRPr="009E171F">
        <w:t xml:space="preserve">(emu </w:t>
      </w:r>
      <w:r w:rsidRPr="05B734C2">
        <w:t>bush</w:t>
      </w:r>
      <w:r w:rsidRPr="009E171F">
        <w:t>)</w:t>
      </w:r>
      <w:r>
        <w:t xml:space="preserve">, </w:t>
      </w:r>
      <w:r w:rsidRPr="05B734C2">
        <w:rPr>
          <w:i/>
          <w:iCs/>
        </w:rPr>
        <w:t>Geijera parviflora</w:t>
      </w:r>
      <w:r>
        <w:t xml:space="preserve"> (dogwood) and </w:t>
      </w:r>
      <w:r w:rsidRPr="05B734C2">
        <w:rPr>
          <w:i/>
          <w:iCs/>
          <w:color w:val="000000" w:themeColor="text1"/>
        </w:rPr>
        <w:t>Duma florulenta</w:t>
      </w:r>
      <w:r w:rsidRPr="05B734C2">
        <w:rPr>
          <w:color w:val="000000" w:themeColor="text1"/>
        </w:rPr>
        <w:t xml:space="preserve"> (lignum). </w:t>
      </w:r>
      <w:r>
        <w:rPr>
          <w:color w:val="000000" w:themeColor="text1"/>
        </w:rPr>
        <w:t xml:space="preserve">Lignum </w:t>
      </w:r>
      <w:r w:rsidRPr="05B734C2">
        <w:rPr>
          <w:color w:val="000000" w:themeColor="text1"/>
        </w:rPr>
        <w:t>can form a dominant shrubland in parts of the Macquarie Marshes</w:t>
      </w:r>
      <w:r w:rsidR="00BC6455">
        <w:rPr>
          <w:color w:val="000000" w:themeColor="text1"/>
        </w:rPr>
        <w:t xml:space="preserve"> during a wet phase</w:t>
      </w:r>
      <w:r w:rsidRPr="05B734C2">
        <w:rPr>
          <w:color w:val="000000" w:themeColor="text1"/>
        </w:rPr>
        <w:t xml:space="preserve">. The species can also occur as a subcanopy species, often in association with </w:t>
      </w:r>
      <w:r w:rsidRPr="05B734C2">
        <w:rPr>
          <w:i/>
          <w:iCs/>
          <w:color w:val="000000" w:themeColor="text1"/>
        </w:rPr>
        <w:t>Acacia stenophylla</w:t>
      </w:r>
      <w:r w:rsidRPr="05B734C2">
        <w:rPr>
          <w:color w:val="000000" w:themeColor="text1"/>
        </w:rPr>
        <w:t xml:space="preserve"> (river cooba) or river red gum (DECCW 2010; Roberts &amp; Marston 2011). </w:t>
      </w:r>
      <w:r>
        <w:t xml:space="preserve">Low chenopods (saltbushes) </w:t>
      </w:r>
      <w:r>
        <w:lastRenderedPageBreak/>
        <w:t xml:space="preserve">such as </w:t>
      </w:r>
      <w:r w:rsidRPr="05B734C2">
        <w:rPr>
          <w:i/>
          <w:iCs/>
        </w:rPr>
        <w:t>Atriplex leptocarpa</w:t>
      </w:r>
      <w:r>
        <w:t xml:space="preserve"> (creeping saltbush), </w:t>
      </w:r>
      <w:r>
        <w:rPr>
          <w:i/>
          <w:iCs/>
        </w:rPr>
        <w:t>A.</w:t>
      </w:r>
      <w:r w:rsidRPr="05B734C2">
        <w:rPr>
          <w:i/>
          <w:iCs/>
        </w:rPr>
        <w:t xml:space="preserve"> semibaccata</w:t>
      </w:r>
      <w:r>
        <w:t xml:space="preserve"> (Australian saltbush), </w:t>
      </w:r>
      <w:r>
        <w:rPr>
          <w:i/>
          <w:iCs/>
        </w:rPr>
        <w:t>A.</w:t>
      </w:r>
      <w:r w:rsidRPr="05B734C2">
        <w:rPr>
          <w:i/>
          <w:iCs/>
        </w:rPr>
        <w:t xml:space="preserve"> vesicaria</w:t>
      </w:r>
      <w:r>
        <w:t xml:space="preserve"> (bladder saltbush), </w:t>
      </w:r>
      <w:r w:rsidRPr="05B734C2">
        <w:rPr>
          <w:i/>
          <w:iCs/>
        </w:rPr>
        <w:t>Enchylaena tomentosa</w:t>
      </w:r>
      <w:r>
        <w:t xml:space="preserve"> (barrier saltbush), </w:t>
      </w:r>
      <w:r w:rsidRPr="05B734C2">
        <w:rPr>
          <w:i/>
          <w:iCs/>
        </w:rPr>
        <w:t>Sclerolaena birchii</w:t>
      </w:r>
      <w:r>
        <w:t xml:space="preserve"> (blue burr) </w:t>
      </w:r>
      <w:r w:rsidRPr="05B734C2">
        <w:rPr>
          <w:i/>
          <w:iCs/>
        </w:rPr>
        <w:t>S</w:t>
      </w:r>
      <w:r w:rsidR="001F0850">
        <w:rPr>
          <w:i/>
          <w:iCs/>
        </w:rPr>
        <w:t>.</w:t>
      </w:r>
      <w:r w:rsidRPr="05B734C2">
        <w:rPr>
          <w:i/>
          <w:iCs/>
        </w:rPr>
        <w:t xml:space="preserve"> muricata</w:t>
      </w:r>
      <w:r>
        <w:t xml:space="preserve"> (black roly-poly) and </w:t>
      </w:r>
      <w:r w:rsidRPr="05B734C2">
        <w:rPr>
          <w:i/>
          <w:iCs/>
        </w:rPr>
        <w:t>S. tricuspis</w:t>
      </w:r>
      <w:r>
        <w:t xml:space="preserve"> (giant red burr) may be representative of the ecological community in a drier state due to prolonged absence of </w:t>
      </w:r>
      <w:r w:rsidR="00845028">
        <w:t>inundation and/or brackish conditions</w:t>
      </w:r>
      <w:r>
        <w:t xml:space="preserve">. </w:t>
      </w:r>
    </w:p>
    <w:p w14:paraId="4C222A1C" w14:textId="77777777" w:rsidR="008C101A" w:rsidRPr="00F1329E" w:rsidRDefault="008C101A" w:rsidP="008C101A">
      <w:pPr>
        <w:rPr>
          <w:color w:val="000000" w:themeColor="text1"/>
        </w:rPr>
      </w:pPr>
      <w:r>
        <w:t xml:space="preserve">Plants with a climbing or prostrate habit may occasionally be present, for example: </w:t>
      </w:r>
      <w:r w:rsidRPr="05B734C2">
        <w:rPr>
          <w:i/>
          <w:iCs/>
          <w:color w:val="000000" w:themeColor="text1"/>
        </w:rPr>
        <w:t>Glycine clandestina</w:t>
      </w:r>
      <w:r>
        <w:t xml:space="preserve"> (twining glycine), </w:t>
      </w:r>
      <w:r w:rsidRPr="05B734C2">
        <w:rPr>
          <w:i/>
          <w:iCs/>
          <w:color w:val="000000" w:themeColor="text1"/>
        </w:rPr>
        <w:t>Capparis lasiantha</w:t>
      </w:r>
      <w:r w:rsidRPr="05B734C2">
        <w:rPr>
          <w:color w:val="000000" w:themeColor="text1"/>
        </w:rPr>
        <w:t xml:space="preserve"> (nepine), </w:t>
      </w:r>
      <w:r w:rsidRPr="05B734C2">
        <w:rPr>
          <w:i/>
          <w:iCs/>
          <w:color w:val="000000" w:themeColor="text1"/>
        </w:rPr>
        <w:t>Convolvulus angustissimus</w:t>
      </w:r>
      <w:r w:rsidRPr="05B734C2">
        <w:rPr>
          <w:color w:val="000000" w:themeColor="text1"/>
        </w:rPr>
        <w:t xml:space="preserve"> (Australian dodder or bindweed) and </w:t>
      </w:r>
      <w:r w:rsidRPr="05B734C2">
        <w:rPr>
          <w:i/>
          <w:iCs/>
          <w:color w:val="000000" w:themeColor="text1"/>
        </w:rPr>
        <w:t>Einadia nutans</w:t>
      </w:r>
      <w:r w:rsidRPr="05B734C2">
        <w:rPr>
          <w:color w:val="000000" w:themeColor="text1"/>
        </w:rPr>
        <w:t xml:space="preserve"> (climbing saltbush)</w:t>
      </w:r>
      <w:r>
        <w:t>.</w:t>
      </w:r>
    </w:p>
    <w:p w14:paraId="55B66370" w14:textId="77777777" w:rsidR="008C101A" w:rsidRPr="00F16BC1" w:rsidRDefault="008C101A" w:rsidP="008C101A">
      <w:r>
        <w:t>R</w:t>
      </w:r>
      <w:r w:rsidRPr="005140EE">
        <w:t xml:space="preserve">ush </w:t>
      </w:r>
      <w:r>
        <w:t xml:space="preserve">species include </w:t>
      </w:r>
      <w:r w:rsidRPr="005140EE">
        <w:rPr>
          <w:i/>
          <w:iCs/>
        </w:rPr>
        <w:t>Juncus aridicola</w:t>
      </w:r>
      <w:r>
        <w:t xml:space="preserve"> (tussock rush) and </w:t>
      </w:r>
      <w:r>
        <w:rPr>
          <w:i/>
          <w:iCs/>
        </w:rPr>
        <w:t>J.</w:t>
      </w:r>
      <w:r w:rsidRPr="005140EE">
        <w:rPr>
          <w:i/>
          <w:iCs/>
        </w:rPr>
        <w:t xml:space="preserve"> subsecundus</w:t>
      </w:r>
      <w:r>
        <w:rPr>
          <w:i/>
          <w:iCs/>
        </w:rPr>
        <w:t xml:space="preserve"> </w:t>
      </w:r>
      <w:r>
        <w:t xml:space="preserve">(finger rush). </w:t>
      </w:r>
      <w:r w:rsidRPr="008907E0">
        <w:t xml:space="preserve">Sedge species include </w:t>
      </w:r>
      <w:r w:rsidRPr="00914E7C">
        <w:rPr>
          <w:i/>
          <w:iCs/>
        </w:rPr>
        <w:t>Carex appressa</w:t>
      </w:r>
      <w:r>
        <w:t xml:space="preserve"> (tall sedge),</w:t>
      </w:r>
      <w:r w:rsidRPr="00914E7C">
        <w:t xml:space="preserve"> </w:t>
      </w:r>
      <w:r w:rsidRPr="00B17629">
        <w:rPr>
          <w:i/>
          <w:iCs/>
          <w:color w:val="000000" w:themeColor="text1"/>
        </w:rPr>
        <w:t xml:space="preserve">Cyperus </w:t>
      </w:r>
      <w:r w:rsidRPr="00B17629">
        <w:rPr>
          <w:i/>
          <w:iCs/>
        </w:rPr>
        <w:t>exaltatus</w:t>
      </w:r>
      <w:r>
        <w:t xml:space="preserve"> (sedge), </w:t>
      </w:r>
      <w:r>
        <w:rPr>
          <w:i/>
          <w:iCs/>
        </w:rPr>
        <w:t>C.</w:t>
      </w:r>
      <w:r w:rsidRPr="00B17629">
        <w:rPr>
          <w:i/>
          <w:iCs/>
        </w:rPr>
        <w:t xml:space="preserve"> </w:t>
      </w:r>
      <w:r>
        <w:rPr>
          <w:i/>
          <w:iCs/>
        </w:rPr>
        <w:t>concinnus</w:t>
      </w:r>
      <w:r>
        <w:t xml:space="preserve"> (t</w:t>
      </w:r>
      <w:r w:rsidRPr="00B17629">
        <w:t xml:space="preserve">rim </w:t>
      </w:r>
      <w:r>
        <w:t>f</w:t>
      </w:r>
      <w:r w:rsidRPr="00B17629">
        <w:t>lat-</w:t>
      </w:r>
      <w:r>
        <w:t>s</w:t>
      </w:r>
      <w:r w:rsidRPr="00B17629">
        <w:t>edge</w:t>
      </w:r>
      <w:r>
        <w:t>)</w:t>
      </w:r>
      <w:r w:rsidRPr="00196562">
        <w:t xml:space="preserve">, </w:t>
      </w:r>
      <w:r>
        <w:rPr>
          <w:i/>
          <w:iCs/>
        </w:rPr>
        <w:t>C.</w:t>
      </w:r>
      <w:r w:rsidRPr="008907E0">
        <w:rPr>
          <w:i/>
          <w:iCs/>
        </w:rPr>
        <w:t xml:space="preserve"> gymnocaulos</w:t>
      </w:r>
      <w:r>
        <w:t xml:space="preserve"> (spring flat-sedge)</w:t>
      </w:r>
      <w:r w:rsidRPr="00196562">
        <w:t xml:space="preserve">, </w:t>
      </w:r>
      <w:r>
        <w:rPr>
          <w:i/>
          <w:iCs/>
        </w:rPr>
        <w:t>C.</w:t>
      </w:r>
      <w:r w:rsidRPr="002D798B">
        <w:rPr>
          <w:i/>
          <w:iCs/>
        </w:rPr>
        <w:t xml:space="preserve"> victoriensis</w:t>
      </w:r>
      <w:r>
        <w:t xml:space="preserve"> (flat sedge)</w:t>
      </w:r>
      <w:r w:rsidRPr="00196562">
        <w:t>,</w:t>
      </w:r>
      <w:r>
        <w:rPr>
          <w:i/>
          <w:iCs/>
        </w:rPr>
        <w:t xml:space="preserve"> </w:t>
      </w:r>
      <w:r w:rsidRPr="008907E0">
        <w:rPr>
          <w:i/>
          <w:iCs/>
        </w:rPr>
        <w:t>Eleocharis pallens</w:t>
      </w:r>
      <w:r w:rsidRPr="008907E0">
        <w:t xml:space="preserve"> </w:t>
      </w:r>
      <w:r>
        <w:t xml:space="preserve">(pale spike-rush) </w:t>
      </w:r>
      <w:r w:rsidRPr="008907E0">
        <w:t xml:space="preserve">and </w:t>
      </w:r>
      <w:r>
        <w:rPr>
          <w:i/>
          <w:iCs/>
        </w:rPr>
        <w:t>E.</w:t>
      </w:r>
      <w:r w:rsidRPr="008907E0">
        <w:rPr>
          <w:i/>
          <w:iCs/>
        </w:rPr>
        <w:t xml:space="preserve"> plana</w:t>
      </w:r>
      <w:r>
        <w:t xml:space="preserve"> (flat spike-rush)</w:t>
      </w:r>
      <w:r w:rsidRPr="008907E0">
        <w:t>.</w:t>
      </w:r>
    </w:p>
    <w:p w14:paraId="5111B5C6" w14:textId="353F6167" w:rsidR="008C101A" w:rsidRPr="00A25A7F" w:rsidRDefault="008C101A" w:rsidP="008C101A">
      <w:r w:rsidRPr="008907E0">
        <w:t xml:space="preserve">A range of forbs </w:t>
      </w:r>
      <w:r w:rsidR="00BC6455">
        <w:t>occur within the ecological community</w:t>
      </w:r>
      <w:r w:rsidR="00B42068">
        <w:t xml:space="preserve">, </w:t>
      </w:r>
      <w:r w:rsidRPr="008907E0">
        <w:t>includ</w:t>
      </w:r>
      <w:r w:rsidR="00B42068">
        <w:t>ing</w:t>
      </w:r>
      <w:r w:rsidRPr="008907E0">
        <w:t xml:space="preserve"> </w:t>
      </w:r>
      <w:r w:rsidRPr="008907E0">
        <w:rPr>
          <w:i/>
          <w:iCs/>
        </w:rPr>
        <w:t>Alternanther</w:t>
      </w:r>
      <w:r>
        <w:rPr>
          <w:i/>
          <w:iCs/>
        </w:rPr>
        <w:t xml:space="preserve">a denticulata </w:t>
      </w:r>
      <w:r>
        <w:t>(lesser joyweed),</w:t>
      </w:r>
      <w:r w:rsidRPr="008907E0">
        <w:t xml:space="preserve"> </w:t>
      </w:r>
      <w:r w:rsidRPr="008907E0">
        <w:rPr>
          <w:i/>
          <w:iCs/>
        </w:rPr>
        <w:t>Boerhavia dominii</w:t>
      </w:r>
      <w:r>
        <w:t xml:space="preserve"> (tarvine),</w:t>
      </w:r>
      <w:r w:rsidRPr="008907E0">
        <w:t xml:space="preserve"> </w:t>
      </w:r>
      <w:r w:rsidRPr="008907E0">
        <w:rPr>
          <w:i/>
          <w:iCs/>
        </w:rPr>
        <w:t>Centipeda cunninghamii</w:t>
      </w:r>
      <w:r>
        <w:t xml:space="preserve"> (common sneezeweed)</w:t>
      </w:r>
      <w:r w:rsidRPr="008907E0">
        <w:t xml:space="preserve">, </w:t>
      </w:r>
      <w:r w:rsidRPr="006A0AC4">
        <w:rPr>
          <w:i/>
          <w:iCs/>
        </w:rPr>
        <w:t>Goodenia fascicularis</w:t>
      </w:r>
      <w:r>
        <w:t xml:space="preserve"> (mallee goodenia), </w:t>
      </w:r>
      <w:r w:rsidRPr="00C817AD">
        <w:rPr>
          <w:i/>
          <w:iCs/>
        </w:rPr>
        <w:t>Haloragis glauca</w:t>
      </w:r>
      <w:r>
        <w:t xml:space="preserve"> (grey raspweed), </w:t>
      </w:r>
      <w:r w:rsidRPr="001012BC">
        <w:rPr>
          <w:i/>
          <w:iCs/>
        </w:rPr>
        <w:t xml:space="preserve">Lobelia concolor </w:t>
      </w:r>
      <w:r w:rsidRPr="00EA3C53">
        <w:t>(poison pratia),</w:t>
      </w:r>
      <w:r w:rsidRPr="008907E0">
        <w:t xml:space="preserve"> </w:t>
      </w:r>
      <w:r w:rsidRPr="008907E0">
        <w:rPr>
          <w:i/>
          <w:iCs/>
        </w:rPr>
        <w:t>Rumex brownii</w:t>
      </w:r>
      <w:r>
        <w:t xml:space="preserve"> (brown dock) and </w:t>
      </w:r>
      <w:r w:rsidRPr="008907E0">
        <w:rPr>
          <w:i/>
          <w:iCs/>
        </w:rPr>
        <w:t>Swainsona galegifolia</w:t>
      </w:r>
      <w:r>
        <w:t xml:space="preserve"> (cranky pea, smooth Darling pea)</w:t>
      </w:r>
      <w:r>
        <w:rPr>
          <w:i/>
          <w:iCs/>
        </w:rPr>
        <w:t xml:space="preserve">. </w:t>
      </w:r>
      <w:r w:rsidR="001F0850">
        <w:t>F</w:t>
      </w:r>
      <w:r w:rsidRPr="00176145">
        <w:t>orbs</w:t>
      </w:r>
      <w:r w:rsidR="00A65E2D">
        <w:t xml:space="preserve"> </w:t>
      </w:r>
      <w:r w:rsidR="00492DD7">
        <w:t>that prefer wetter soils</w:t>
      </w:r>
      <w:r w:rsidRPr="00176145">
        <w:t xml:space="preserve"> include</w:t>
      </w:r>
      <w:r w:rsidRPr="00176145">
        <w:rPr>
          <w:i/>
          <w:iCs/>
        </w:rPr>
        <w:t xml:space="preserve"> </w:t>
      </w:r>
      <w:r w:rsidRPr="001F6079">
        <w:rPr>
          <w:i/>
          <w:iCs/>
        </w:rPr>
        <w:t xml:space="preserve">Persicaria decipiens </w:t>
      </w:r>
      <w:r w:rsidRPr="001F6079">
        <w:t xml:space="preserve">(slender knotweed), </w:t>
      </w:r>
      <w:r>
        <w:rPr>
          <w:i/>
          <w:iCs/>
        </w:rPr>
        <w:t>P.</w:t>
      </w:r>
      <w:r w:rsidRPr="00CF1042">
        <w:rPr>
          <w:i/>
          <w:iCs/>
        </w:rPr>
        <w:t xml:space="preserve"> prostrata </w:t>
      </w:r>
      <w:r w:rsidRPr="00CF1042">
        <w:t>(creeping knotweed),</w:t>
      </w:r>
      <w:r w:rsidRPr="00CF1042">
        <w:rPr>
          <w:i/>
          <w:iCs/>
        </w:rPr>
        <w:t xml:space="preserve"> </w:t>
      </w:r>
      <w:r w:rsidRPr="007112BB">
        <w:rPr>
          <w:i/>
          <w:iCs/>
        </w:rPr>
        <w:t>Lobelia concolor</w:t>
      </w:r>
      <w:r w:rsidRPr="007112BB">
        <w:t xml:space="preserve"> (poison pratia)</w:t>
      </w:r>
      <w:r>
        <w:t xml:space="preserve"> and </w:t>
      </w:r>
      <w:r w:rsidRPr="00A25A7F">
        <w:rPr>
          <w:i/>
          <w:iCs/>
        </w:rPr>
        <w:t>Ranunculus undosus</w:t>
      </w:r>
      <w:r>
        <w:t xml:space="preserve"> (swamp buttercup).</w:t>
      </w:r>
    </w:p>
    <w:p w14:paraId="2F7750F6" w14:textId="745831FA" w:rsidR="008C101A" w:rsidRPr="00176145" w:rsidRDefault="008C101A" w:rsidP="008C101A">
      <w:r>
        <w:t>G</w:t>
      </w:r>
      <w:r w:rsidRPr="008907E0">
        <w:t>rass species includ</w:t>
      </w:r>
      <w:r>
        <w:t>e</w:t>
      </w:r>
      <w:r w:rsidRPr="008907E0">
        <w:t xml:space="preserve"> </w:t>
      </w:r>
      <w:r w:rsidRPr="008907E0">
        <w:rPr>
          <w:i/>
          <w:iCs/>
        </w:rPr>
        <w:t>Austrostipa ramosissima</w:t>
      </w:r>
      <w:r>
        <w:rPr>
          <w:i/>
          <w:iCs/>
        </w:rPr>
        <w:t xml:space="preserve"> </w:t>
      </w:r>
      <w:r>
        <w:t>(stout bamboo grass)</w:t>
      </w:r>
      <w:r w:rsidRPr="008907E0">
        <w:t xml:space="preserve">, </w:t>
      </w:r>
      <w:r w:rsidRPr="008907E0">
        <w:rPr>
          <w:i/>
          <w:iCs/>
        </w:rPr>
        <w:t>A</w:t>
      </w:r>
      <w:r>
        <w:rPr>
          <w:i/>
          <w:iCs/>
        </w:rPr>
        <w:t>.</w:t>
      </w:r>
      <w:r w:rsidRPr="008907E0">
        <w:rPr>
          <w:i/>
          <w:iCs/>
        </w:rPr>
        <w:t xml:space="preserve"> verticillata</w:t>
      </w:r>
      <w:r>
        <w:rPr>
          <w:i/>
          <w:iCs/>
        </w:rPr>
        <w:t xml:space="preserve"> </w:t>
      </w:r>
      <w:r>
        <w:t>(slender bamboo grass)</w:t>
      </w:r>
      <w:r w:rsidRPr="008907E0">
        <w:t xml:space="preserve">, </w:t>
      </w:r>
      <w:r w:rsidRPr="00176145">
        <w:rPr>
          <w:i/>
          <w:iCs/>
        </w:rPr>
        <w:t>Cynodon dactylon</w:t>
      </w:r>
      <w:r>
        <w:t xml:space="preserve"> (couch),</w:t>
      </w:r>
      <w:r w:rsidRPr="00176145">
        <w:t xml:space="preserve"> </w:t>
      </w:r>
      <w:r w:rsidRPr="00914E7C">
        <w:rPr>
          <w:i/>
          <w:iCs/>
        </w:rPr>
        <w:t>Diplachne fusca</w:t>
      </w:r>
      <w:r>
        <w:t xml:space="preserve"> (b</w:t>
      </w:r>
      <w:r w:rsidRPr="00914E7C">
        <w:t xml:space="preserve">rown </w:t>
      </w:r>
      <w:r>
        <w:t>b</w:t>
      </w:r>
      <w:r w:rsidRPr="00914E7C">
        <w:t xml:space="preserve">eetle </w:t>
      </w:r>
      <w:r>
        <w:t>g</w:t>
      </w:r>
      <w:r w:rsidRPr="00914E7C">
        <w:t>rass)</w:t>
      </w:r>
      <w:r>
        <w:t xml:space="preserve">, </w:t>
      </w:r>
      <w:r w:rsidRPr="00914E7C">
        <w:rPr>
          <w:i/>
          <w:iCs/>
        </w:rPr>
        <w:t>Echinochloa inundata</w:t>
      </w:r>
      <w:r w:rsidRPr="00914E7C">
        <w:t xml:space="preserve"> </w:t>
      </w:r>
      <w:r>
        <w:t>(c</w:t>
      </w:r>
      <w:r w:rsidRPr="00914E7C">
        <w:t xml:space="preserve">hannel </w:t>
      </w:r>
      <w:r>
        <w:t>m</w:t>
      </w:r>
      <w:r w:rsidRPr="00914E7C">
        <w:t>illet</w:t>
      </w:r>
      <w:r>
        <w:t xml:space="preserve">), </w:t>
      </w:r>
      <w:r w:rsidRPr="00176145">
        <w:rPr>
          <w:i/>
          <w:iCs/>
        </w:rPr>
        <w:t>Lachnagrostis filiformis</w:t>
      </w:r>
      <w:r>
        <w:rPr>
          <w:i/>
          <w:iCs/>
        </w:rPr>
        <w:t xml:space="preserve"> </w:t>
      </w:r>
      <w:r>
        <w:t>(p</w:t>
      </w:r>
      <w:r w:rsidRPr="002765BC">
        <w:t>erehia</w:t>
      </w:r>
      <w:r>
        <w:t>, Pacific bent grass)</w:t>
      </w:r>
      <w:r w:rsidRPr="00176145">
        <w:t>,</w:t>
      </w:r>
      <w:r w:rsidR="00F45058">
        <w:t xml:space="preserve"> </w:t>
      </w:r>
      <w:r w:rsidR="00EC056A" w:rsidRPr="008907E0">
        <w:rPr>
          <w:i/>
          <w:iCs/>
        </w:rPr>
        <w:t>Leptochloa digitata</w:t>
      </w:r>
      <w:r w:rsidR="00EC056A">
        <w:t xml:space="preserve"> (u</w:t>
      </w:r>
      <w:r w:rsidR="00EC056A" w:rsidRPr="008907E0">
        <w:t xml:space="preserve">mbrella </w:t>
      </w:r>
      <w:r w:rsidR="00EC056A">
        <w:t>c</w:t>
      </w:r>
      <w:r w:rsidR="00EC056A" w:rsidRPr="008907E0">
        <w:t xml:space="preserve">ane </w:t>
      </w:r>
      <w:r w:rsidR="00EC056A">
        <w:t>g</w:t>
      </w:r>
      <w:r w:rsidR="00EC056A" w:rsidRPr="008907E0">
        <w:t>rass)</w:t>
      </w:r>
      <w:r w:rsidR="00EC056A">
        <w:t>,</w:t>
      </w:r>
      <w:r w:rsidR="00EC056A" w:rsidRPr="008907E0">
        <w:t xml:space="preserve"> </w:t>
      </w:r>
      <w:r w:rsidR="00F45058" w:rsidRPr="00387580">
        <w:rPr>
          <w:i/>
          <w:iCs/>
        </w:rPr>
        <w:t>Panicum decompositum</w:t>
      </w:r>
      <w:r w:rsidR="00F45058">
        <w:t xml:space="preserve"> (native millet)</w:t>
      </w:r>
      <w:r w:rsidR="00387580">
        <w:t>,</w:t>
      </w:r>
      <w:r w:rsidRPr="00176145">
        <w:t xml:space="preserve"> </w:t>
      </w:r>
      <w:r w:rsidRPr="008907E0">
        <w:rPr>
          <w:i/>
          <w:iCs/>
        </w:rPr>
        <w:t>Paspalidium jubiflorum</w:t>
      </w:r>
      <w:r>
        <w:rPr>
          <w:i/>
          <w:iCs/>
        </w:rPr>
        <w:t xml:space="preserve"> </w:t>
      </w:r>
      <w:r>
        <w:t>(</w:t>
      </w:r>
      <w:r w:rsidRPr="008907E0">
        <w:t xml:space="preserve">Warrego </w:t>
      </w:r>
      <w:r>
        <w:t>s</w:t>
      </w:r>
      <w:r w:rsidRPr="008907E0">
        <w:t xml:space="preserve">ummer </w:t>
      </w:r>
      <w:r>
        <w:t>g</w:t>
      </w:r>
      <w:r w:rsidRPr="008907E0">
        <w:t xml:space="preserve">rass), </w:t>
      </w:r>
      <w:r w:rsidRPr="006D19DF">
        <w:rPr>
          <w:i/>
          <w:iCs/>
        </w:rPr>
        <w:t>Paspalum distichum</w:t>
      </w:r>
      <w:r>
        <w:t xml:space="preserve"> (water couch), </w:t>
      </w:r>
      <w:r w:rsidRPr="007B0465">
        <w:rPr>
          <w:i/>
          <w:iCs/>
        </w:rPr>
        <w:t>Phragmites australis</w:t>
      </w:r>
      <w:r>
        <w:t xml:space="preserve"> (cane grass, common reed), </w:t>
      </w:r>
      <w:r w:rsidRPr="006D19DF">
        <w:rPr>
          <w:i/>
          <w:iCs/>
        </w:rPr>
        <w:t>Pseudoraphis spinescens</w:t>
      </w:r>
      <w:r>
        <w:t xml:space="preserve"> (spiny mud grass) and </w:t>
      </w:r>
      <w:r w:rsidRPr="002765BC">
        <w:rPr>
          <w:i/>
          <w:iCs/>
        </w:rPr>
        <w:t xml:space="preserve">Rytidosperma caespitosum </w:t>
      </w:r>
      <w:r>
        <w:t>(common wallaby grass).</w:t>
      </w:r>
    </w:p>
    <w:p w14:paraId="0F69B3A7" w14:textId="08DD88B9" w:rsidR="008C101A" w:rsidRPr="00D57D8A" w:rsidRDefault="008C101A" w:rsidP="008C101A">
      <w:pPr>
        <w:rPr>
          <w:color w:val="000000" w:themeColor="text1"/>
        </w:rPr>
      </w:pPr>
      <w:r>
        <w:t xml:space="preserve">Hydrophytic plants </w:t>
      </w:r>
      <w:r w:rsidR="00B54F15">
        <w:t xml:space="preserve">or macrophytes that </w:t>
      </w:r>
      <w:r w:rsidRPr="005140EE">
        <w:t xml:space="preserve">may be present </w:t>
      </w:r>
      <w:r>
        <w:t>includ</w:t>
      </w:r>
      <w:r w:rsidR="00B54F15">
        <w:t>e</w:t>
      </w:r>
      <w:r w:rsidR="00495052">
        <w:t xml:space="preserve"> </w:t>
      </w:r>
      <w:r w:rsidRPr="05B734C2">
        <w:rPr>
          <w:i/>
          <w:iCs/>
        </w:rPr>
        <w:t xml:space="preserve">Cycnogeton </w:t>
      </w:r>
      <w:r w:rsidRPr="0000435B">
        <w:rPr>
          <w:i/>
          <w:iCs/>
        </w:rPr>
        <w:t>procerum</w:t>
      </w:r>
      <w:r>
        <w:t xml:space="preserve"> (water ribbons), </w:t>
      </w:r>
      <w:r w:rsidRPr="05B734C2">
        <w:rPr>
          <w:i/>
          <w:iCs/>
        </w:rPr>
        <w:t>Lemna disper</w:t>
      </w:r>
      <w:r>
        <w:rPr>
          <w:i/>
          <w:iCs/>
        </w:rPr>
        <w:t>m</w:t>
      </w:r>
      <w:r w:rsidRPr="05B734C2">
        <w:rPr>
          <w:i/>
          <w:iCs/>
        </w:rPr>
        <w:t xml:space="preserve">a </w:t>
      </w:r>
      <w:r>
        <w:t xml:space="preserve">(duckweed), </w:t>
      </w:r>
      <w:r w:rsidRPr="05B734C2">
        <w:rPr>
          <w:i/>
          <w:iCs/>
        </w:rPr>
        <w:t xml:space="preserve">Myriophyllum </w:t>
      </w:r>
      <w:r w:rsidRPr="003E749A">
        <w:t>spp.</w:t>
      </w:r>
      <w:r w:rsidRPr="05B734C2">
        <w:rPr>
          <w:i/>
          <w:iCs/>
        </w:rPr>
        <w:t xml:space="preserve"> </w:t>
      </w:r>
      <w:r>
        <w:t xml:space="preserve">(milfoils), </w:t>
      </w:r>
      <w:proofErr w:type="spellStart"/>
      <w:r w:rsidRPr="05B734C2">
        <w:rPr>
          <w:i/>
          <w:iCs/>
        </w:rPr>
        <w:t>Nymphoides</w:t>
      </w:r>
      <w:proofErr w:type="spellEnd"/>
      <w:r w:rsidRPr="05B734C2">
        <w:rPr>
          <w:i/>
          <w:iCs/>
        </w:rPr>
        <w:t xml:space="preserve"> crenata</w:t>
      </w:r>
      <w:r>
        <w:t xml:space="preserve"> (wavy </w:t>
      </w:r>
      <w:proofErr w:type="spellStart"/>
      <w:r>
        <w:t>marshwort</w:t>
      </w:r>
      <w:proofErr w:type="spellEnd"/>
      <w:r>
        <w:t xml:space="preserve">), </w:t>
      </w:r>
      <w:r w:rsidR="00495052">
        <w:rPr>
          <w:i/>
          <w:iCs/>
        </w:rPr>
        <w:t xml:space="preserve">Ottelia </w:t>
      </w:r>
      <w:proofErr w:type="spellStart"/>
      <w:r w:rsidR="00495052" w:rsidRPr="00101393">
        <w:rPr>
          <w:i/>
          <w:iCs/>
        </w:rPr>
        <w:t>ovalifolia</w:t>
      </w:r>
      <w:proofErr w:type="spellEnd"/>
      <w:r w:rsidR="00495052">
        <w:t xml:space="preserve"> (</w:t>
      </w:r>
      <w:r w:rsidR="00D66FCC">
        <w:t xml:space="preserve">swamp lily), </w:t>
      </w:r>
      <w:proofErr w:type="spellStart"/>
      <w:r w:rsidRPr="00101393">
        <w:rPr>
          <w:i/>
          <w:iCs/>
        </w:rPr>
        <w:t>Potamogeton</w:t>
      </w:r>
      <w:proofErr w:type="spellEnd"/>
      <w:r w:rsidRPr="05B734C2">
        <w:rPr>
          <w:i/>
          <w:iCs/>
        </w:rPr>
        <w:t xml:space="preserve"> crispus </w:t>
      </w:r>
      <w:r>
        <w:t>(c</w:t>
      </w:r>
      <w:r w:rsidRPr="00594459">
        <w:t xml:space="preserve">urly </w:t>
      </w:r>
      <w:r>
        <w:t>p</w:t>
      </w:r>
      <w:r w:rsidRPr="00594459">
        <w:t>ondweed</w:t>
      </w:r>
      <w:r>
        <w:t xml:space="preserve">), </w:t>
      </w:r>
      <w:r>
        <w:rPr>
          <w:i/>
          <w:iCs/>
        </w:rPr>
        <w:t>P.</w:t>
      </w:r>
      <w:r w:rsidRPr="05B734C2">
        <w:rPr>
          <w:i/>
          <w:iCs/>
        </w:rPr>
        <w:t xml:space="preserve"> tricarinatus</w:t>
      </w:r>
      <w:r>
        <w:t xml:space="preserve"> (floating pondweed) and </w:t>
      </w:r>
      <w:r w:rsidRPr="05B734C2">
        <w:rPr>
          <w:i/>
          <w:iCs/>
        </w:rPr>
        <w:t xml:space="preserve">Vallisneria gigantea </w:t>
      </w:r>
      <w:r>
        <w:t>(r</w:t>
      </w:r>
      <w:r w:rsidRPr="00594459">
        <w:t xml:space="preserve">iver </w:t>
      </w:r>
      <w:r>
        <w:t>r</w:t>
      </w:r>
      <w:r w:rsidRPr="00594459">
        <w:t>ibbons</w:t>
      </w:r>
      <w:r>
        <w:t xml:space="preserve">). Tall aquatic perennial herbaceous species include </w:t>
      </w:r>
      <w:r w:rsidRPr="05B734C2">
        <w:rPr>
          <w:i/>
          <w:iCs/>
        </w:rPr>
        <w:t>Bolboschoenus fluviatilis</w:t>
      </w:r>
      <w:r>
        <w:t xml:space="preserve"> (m</w:t>
      </w:r>
      <w:r w:rsidRPr="00190F7D">
        <w:t xml:space="preserve">arsh </w:t>
      </w:r>
      <w:r>
        <w:t>c</w:t>
      </w:r>
      <w:r w:rsidRPr="00190F7D">
        <w:t>lub-rush)</w:t>
      </w:r>
      <w:r>
        <w:t xml:space="preserve">, </w:t>
      </w:r>
      <w:r w:rsidRPr="05B734C2">
        <w:rPr>
          <w:i/>
          <w:iCs/>
        </w:rPr>
        <w:t>Typha domingensis</w:t>
      </w:r>
      <w:r w:rsidRPr="00914E7C">
        <w:t xml:space="preserve"> </w:t>
      </w:r>
      <w:r>
        <w:t>(</w:t>
      </w:r>
      <w:r w:rsidR="00982094">
        <w:t>cumbungi</w:t>
      </w:r>
      <w:r>
        <w:t xml:space="preserve">). </w:t>
      </w:r>
      <w:r>
        <w:rPr>
          <w:color w:val="000000" w:themeColor="text1"/>
        </w:rPr>
        <w:t>Aquatic f</w:t>
      </w:r>
      <w:r w:rsidRPr="008907E0">
        <w:rPr>
          <w:color w:val="000000" w:themeColor="text1"/>
        </w:rPr>
        <w:t xml:space="preserve">erns </w:t>
      </w:r>
      <w:r w:rsidR="00D66FCC">
        <w:rPr>
          <w:color w:val="000000" w:themeColor="text1"/>
        </w:rPr>
        <w:t xml:space="preserve">that may be </w:t>
      </w:r>
      <w:r w:rsidRPr="008907E0">
        <w:rPr>
          <w:color w:val="000000" w:themeColor="text1"/>
        </w:rPr>
        <w:t>present</w:t>
      </w:r>
      <w:r w:rsidR="004731F9">
        <w:rPr>
          <w:color w:val="000000" w:themeColor="text1"/>
        </w:rPr>
        <w:t xml:space="preserve"> in open waters</w:t>
      </w:r>
      <w:r w:rsidRPr="008907E0">
        <w:rPr>
          <w:color w:val="000000" w:themeColor="text1"/>
        </w:rPr>
        <w:t xml:space="preserve"> </w:t>
      </w:r>
      <w:r>
        <w:rPr>
          <w:color w:val="000000" w:themeColor="text1"/>
        </w:rPr>
        <w:t xml:space="preserve">include </w:t>
      </w:r>
      <w:r w:rsidR="004731F9">
        <w:rPr>
          <w:i/>
          <w:iCs/>
          <w:color w:val="000000" w:themeColor="text1"/>
        </w:rPr>
        <w:t xml:space="preserve">Azolla </w:t>
      </w:r>
      <w:r w:rsidR="004731F9" w:rsidRPr="004731F9">
        <w:rPr>
          <w:color w:val="000000" w:themeColor="text1"/>
        </w:rPr>
        <w:t>rubra</w:t>
      </w:r>
      <w:r w:rsidR="004731F9">
        <w:rPr>
          <w:color w:val="000000" w:themeColor="text1"/>
        </w:rPr>
        <w:t xml:space="preserve"> (red azolla), </w:t>
      </w:r>
      <w:r w:rsidRPr="00FF37E1">
        <w:rPr>
          <w:i/>
          <w:iCs/>
          <w:color w:val="000000" w:themeColor="text1"/>
        </w:rPr>
        <w:t xml:space="preserve">Marsilea </w:t>
      </w:r>
      <w:r w:rsidRPr="05B734C2">
        <w:rPr>
          <w:i/>
          <w:iCs/>
          <w:color w:val="000000" w:themeColor="text1"/>
        </w:rPr>
        <w:t>drummondii</w:t>
      </w:r>
      <w:r>
        <w:rPr>
          <w:color w:val="000000" w:themeColor="text1"/>
        </w:rPr>
        <w:t xml:space="preserve"> (</w:t>
      </w:r>
      <w:r w:rsidR="008D6AC9">
        <w:rPr>
          <w:color w:val="000000" w:themeColor="text1"/>
        </w:rPr>
        <w:t>clover fern</w:t>
      </w:r>
      <w:r w:rsidR="004800AC">
        <w:rPr>
          <w:color w:val="000000" w:themeColor="text1"/>
        </w:rPr>
        <w:t xml:space="preserve">, </w:t>
      </w:r>
      <w:r>
        <w:rPr>
          <w:color w:val="000000" w:themeColor="text1"/>
        </w:rPr>
        <w:t>n</w:t>
      </w:r>
      <w:r w:rsidRPr="008907E0">
        <w:rPr>
          <w:color w:val="000000" w:themeColor="text1"/>
        </w:rPr>
        <w:t xml:space="preserve">ardoo) and </w:t>
      </w:r>
      <w:r>
        <w:rPr>
          <w:i/>
          <w:iCs/>
          <w:color w:val="000000" w:themeColor="text1"/>
        </w:rPr>
        <w:t>M.</w:t>
      </w:r>
      <w:r w:rsidRPr="05B734C2">
        <w:rPr>
          <w:i/>
          <w:iCs/>
          <w:color w:val="000000" w:themeColor="text1"/>
        </w:rPr>
        <w:t xml:space="preserve"> costulifera </w:t>
      </w:r>
      <w:r w:rsidRPr="00D57D8A">
        <w:rPr>
          <w:color w:val="000000" w:themeColor="text1"/>
        </w:rPr>
        <w:t>(</w:t>
      </w:r>
      <w:r>
        <w:rPr>
          <w:color w:val="000000" w:themeColor="text1"/>
        </w:rPr>
        <w:t>n</w:t>
      </w:r>
      <w:r w:rsidRPr="00D57D8A">
        <w:rPr>
          <w:color w:val="000000" w:themeColor="text1"/>
        </w:rPr>
        <w:t>arrow-</w:t>
      </w:r>
      <w:r>
        <w:rPr>
          <w:color w:val="000000" w:themeColor="text1"/>
        </w:rPr>
        <w:t>l</w:t>
      </w:r>
      <w:r w:rsidRPr="00D57D8A">
        <w:rPr>
          <w:color w:val="000000" w:themeColor="text1"/>
        </w:rPr>
        <w:t xml:space="preserve">eaf </w:t>
      </w:r>
      <w:r>
        <w:rPr>
          <w:color w:val="000000" w:themeColor="text1"/>
        </w:rPr>
        <w:t>n</w:t>
      </w:r>
      <w:r w:rsidRPr="00D57D8A">
        <w:rPr>
          <w:color w:val="000000" w:themeColor="text1"/>
        </w:rPr>
        <w:t>ardoo).</w:t>
      </w:r>
    </w:p>
    <w:p w14:paraId="651DCFAE" w14:textId="3347E5AA" w:rsidR="008C101A" w:rsidRPr="00A5708D" w:rsidRDefault="008C101A" w:rsidP="008C101A">
      <w:r w:rsidRPr="009C10AF">
        <w:t xml:space="preserve">A more </w:t>
      </w:r>
      <w:r w:rsidRPr="00AB1B70">
        <w:rPr>
          <w:color w:val="000000" w:themeColor="text1"/>
        </w:rPr>
        <w:t xml:space="preserve">comprehensive list of shrub and/or ground layer species </w:t>
      </w:r>
      <w:r w:rsidRPr="009C10AF">
        <w:t xml:space="preserve">that are likely to occur in the ecological community </w:t>
      </w:r>
      <w:r w:rsidR="00B42068">
        <w:t>is</w:t>
      </w:r>
      <w:r w:rsidRPr="009C10AF">
        <w:t xml:space="preserve"> in</w:t>
      </w:r>
      <w:r w:rsidR="00D46D8D">
        <w:t xml:space="preserve"> </w:t>
      </w:r>
      <w:r w:rsidR="00D46D8D" w:rsidRPr="00B42068">
        <w:rPr>
          <w:u w:val="single"/>
        </w:rPr>
        <w:t>Appendix A - Species lists</w:t>
      </w:r>
      <w:r w:rsidR="00D46D8D">
        <w:t>.</w:t>
      </w:r>
    </w:p>
    <w:p w14:paraId="43B52106" w14:textId="77777777" w:rsidR="008C101A" w:rsidRPr="00500E51" w:rsidRDefault="008C101A" w:rsidP="008C101A">
      <w:pPr>
        <w:pStyle w:val="Heading4"/>
        <w:ind w:left="0" w:firstLine="0"/>
      </w:pPr>
      <w:r>
        <w:t>Fauna</w:t>
      </w:r>
    </w:p>
    <w:p w14:paraId="16C0C2B7" w14:textId="35401704" w:rsidR="008C101A" w:rsidRDefault="008C101A" w:rsidP="008C101A">
      <w:r>
        <w:t xml:space="preserve">The range of vegetation and aquatic, semi-aquatic and terrestrial environments </w:t>
      </w:r>
      <w:r w:rsidR="004731F9">
        <w:t>across</w:t>
      </w:r>
      <w:r>
        <w:t xml:space="preserve"> the Macquarie Marshes provides a wide range of habitats for aquatic and terrestrial fauna. The ecological community provides food, shelter, breeding, nesting and other resources for part or whole of their life cycle.</w:t>
      </w:r>
      <w:r w:rsidR="00B42068">
        <w:t xml:space="preserve"> In turn, fauna species play important roles in the ecological commun</w:t>
      </w:r>
      <w:r w:rsidR="00DE3980">
        <w:t>it</w:t>
      </w:r>
      <w:r w:rsidR="00B42068">
        <w:t>y</w:t>
      </w:r>
      <w:r w:rsidR="001672B0">
        <w:t>.</w:t>
      </w:r>
    </w:p>
    <w:p w14:paraId="7BFAB0A8" w14:textId="3C9AEA20" w:rsidR="008C101A" w:rsidRDefault="008C101A" w:rsidP="008C101A">
      <w:r>
        <w:t xml:space="preserve">Many fauna species that </w:t>
      </w:r>
      <w:r w:rsidR="003711EF">
        <w:t xml:space="preserve">are part </w:t>
      </w:r>
      <w:r w:rsidR="0063103D">
        <w:t>of</w:t>
      </w:r>
      <w:r>
        <w:t xml:space="preserve"> the ecological community may also occur in other types of </w:t>
      </w:r>
      <w:proofErr w:type="gramStart"/>
      <w:r>
        <w:t>wetland, or</w:t>
      </w:r>
      <w:proofErr w:type="gramEnd"/>
      <w:r>
        <w:t xml:space="preserve"> extend into adjoining non-wetland areas. A summary of the main faunal groups </w:t>
      </w:r>
      <w:r w:rsidR="007C5EA2">
        <w:t>follows,</w:t>
      </w:r>
      <w:r>
        <w:t xml:space="preserve"> and a list of faunal species recorded in the ecological community is at </w:t>
      </w:r>
      <w:r w:rsidRPr="00244708">
        <w:rPr>
          <w:u w:val="single"/>
        </w:rPr>
        <w:t>Appendix A</w:t>
      </w:r>
      <w:r>
        <w:t>.</w:t>
      </w:r>
    </w:p>
    <w:p w14:paraId="5B58167D" w14:textId="77777777" w:rsidR="008C101A" w:rsidRDefault="008C101A" w:rsidP="008C101A">
      <w:pPr>
        <w:pStyle w:val="Heading5"/>
      </w:pPr>
      <w:r>
        <w:lastRenderedPageBreak/>
        <w:t>Mammals</w:t>
      </w:r>
    </w:p>
    <w:p w14:paraId="5D63A42E" w14:textId="7ECCAC4C" w:rsidR="008C101A" w:rsidRDefault="008C101A" w:rsidP="008C101A">
      <w:r>
        <w:t xml:space="preserve">Dasyurid marsupials include </w:t>
      </w:r>
      <w:r w:rsidRPr="00057503">
        <w:rPr>
          <w:i/>
          <w:iCs/>
        </w:rPr>
        <w:t xml:space="preserve">Sminthopsis crassicaudata </w:t>
      </w:r>
      <w:r>
        <w:t xml:space="preserve">(fat-tailed dunnart), </w:t>
      </w:r>
      <w:r w:rsidRPr="002811B5">
        <w:rPr>
          <w:i/>
          <w:iCs/>
        </w:rPr>
        <w:t>S.</w:t>
      </w:r>
      <w:r>
        <w:rPr>
          <w:i/>
          <w:iCs/>
        </w:rPr>
        <w:t> </w:t>
      </w:r>
      <w:r w:rsidRPr="002811B5">
        <w:rPr>
          <w:i/>
          <w:iCs/>
        </w:rPr>
        <w:t>macroura</w:t>
      </w:r>
      <w:r>
        <w:t xml:space="preserve"> (stripe-faced Dunnart) and the nocturnal </w:t>
      </w:r>
      <w:r w:rsidRPr="00C17156">
        <w:rPr>
          <w:i/>
          <w:iCs/>
        </w:rPr>
        <w:t>Planigale tenuirostris</w:t>
      </w:r>
      <w:r w:rsidRPr="00C17156">
        <w:t xml:space="preserve"> </w:t>
      </w:r>
      <w:r>
        <w:t>(n</w:t>
      </w:r>
      <w:r w:rsidRPr="00C17156">
        <w:t>arrow-</w:t>
      </w:r>
      <w:r>
        <w:t>n</w:t>
      </w:r>
      <w:r w:rsidRPr="00C17156">
        <w:t xml:space="preserve">osed </w:t>
      </w:r>
      <w:r>
        <w:t>p</w:t>
      </w:r>
      <w:r w:rsidRPr="00C17156">
        <w:t>lanigale</w:t>
      </w:r>
      <w:r>
        <w:t xml:space="preserve">) (Moss &amp; Croft 1988) which shelters and hunts in cracking clay soils. Larger mammals include </w:t>
      </w:r>
      <w:r w:rsidRPr="009B2EB2">
        <w:rPr>
          <w:i/>
          <w:iCs/>
        </w:rPr>
        <w:t xml:space="preserve">Macropus </w:t>
      </w:r>
      <w:r>
        <w:rPr>
          <w:i/>
          <w:iCs/>
        </w:rPr>
        <w:t>fuliginosus</w:t>
      </w:r>
      <w:r>
        <w:t xml:space="preserve"> (western grey kangaroo), </w:t>
      </w:r>
      <w:r>
        <w:rPr>
          <w:i/>
          <w:iCs/>
        </w:rPr>
        <w:t>M.</w:t>
      </w:r>
      <w:r w:rsidRPr="009B2EB2">
        <w:rPr>
          <w:i/>
          <w:iCs/>
        </w:rPr>
        <w:t xml:space="preserve"> giganteus</w:t>
      </w:r>
      <w:r>
        <w:t xml:space="preserve"> (eastern grey kangaroo), </w:t>
      </w:r>
      <w:r w:rsidR="004372E2">
        <w:rPr>
          <w:i/>
          <w:iCs/>
        </w:rPr>
        <w:t>O</w:t>
      </w:r>
      <w:r w:rsidR="007C2FBA">
        <w:rPr>
          <w:i/>
          <w:iCs/>
        </w:rPr>
        <w:t>sphranter rufus</w:t>
      </w:r>
      <w:r>
        <w:t xml:space="preserve"> (red kangaroo) and </w:t>
      </w:r>
      <w:r w:rsidRPr="0000435B">
        <w:rPr>
          <w:i/>
          <w:iCs/>
        </w:rPr>
        <w:t>Osphranter robustus</w:t>
      </w:r>
      <w:r>
        <w:rPr>
          <w:i/>
          <w:iCs/>
        </w:rPr>
        <w:t xml:space="preserve"> </w:t>
      </w:r>
      <w:r>
        <w:t xml:space="preserve">(wallaroo). </w:t>
      </w:r>
      <w:r w:rsidRPr="009D7D30">
        <w:rPr>
          <w:i/>
          <w:iCs/>
        </w:rPr>
        <w:t>Wallabia bicolor</w:t>
      </w:r>
      <w:r>
        <w:t xml:space="preserve"> (swamp wallaby) may also occur in woodland and forest areas, particularly with a dense ground layer. Hollow-dependent arboreal mammals such as </w:t>
      </w:r>
      <w:r w:rsidRPr="00562A68">
        <w:rPr>
          <w:i/>
          <w:iCs/>
        </w:rPr>
        <w:t>Petaurus breviceps</w:t>
      </w:r>
      <w:r w:rsidRPr="00562A68">
        <w:t xml:space="preserve"> (sugar glider), </w:t>
      </w:r>
      <w:r>
        <w:rPr>
          <w:i/>
          <w:iCs/>
        </w:rPr>
        <w:t>P.</w:t>
      </w:r>
      <w:r w:rsidRPr="00562A68">
        <w:rPr>
          <w:i/>
          <w:iCs/>
        </w:rPr>
        <w:t xml:space="preserve"> norfolcensis </w:t>
      </w:r>
      <w:r w:rsidRPr="00562A68">
        <w:t>(squirrel glider)</w:t>
      </w:r>
      <w:r>
        <w:t xml:space="preserve">, </w:t>
      </w:r>
      <w:r w:rsidRPr="00562A68">
        <w:rPr>
          <w:i/>
          <w:iCs/>
        </w:rPr>
        <w:t>Pseudocheirus peregrinus</w:t>
      </w:r>
      <w:r w:rsidRPr="00562A68">
        <w:t xml:space="preserve"> (common ring tail possum) and </w:t>
      </w:r>
      <w:r w:rsidRPr="00562A68">
        <w:rPr>
          <w:i/>
          <w:iCs/>
        </w:rPr>
        <w:t xml:space="preserve">Trichosurus vulpecula </w:t>
      </w:r>
      <w:r w:rsidRPr="00562A68">
        <w:t>(common brushtail possum)</w:t>
      </w:r>
      <w:r>
        <w:t xml:space="preserve"> have also been recorded in the ecological community.</w:t>
      </w:r>
    </w:p>
    <w:p w14:paraId="529E72B2" w14:textId="345D4752" w:rsidR="008C101A" w:rsidRDefault="008C101A" w:rsidP="008C101A">
      <w:r>
        <w:t>There are at least 13 bat species present throughout the Macquarie Marshes including the tree hollow roosting m</w:t>
      </w:r>
      <w:r w:rsidRPr="0001061C">
        <w:t>icrochiroptera (micro-bat)</w:t>
      </w:r>
      <w:r>
        <w:t xml:space="preserve"> </w:t>
      </w:r>
      <w:r w:rsidRPr="00CD5B18">
        <w:rPr>
          <w:i/>
          <w:iCs/>
        </w:rPr>
        <w:t>Austronomus australis</w:t>
      </w:r>
      <w:r>
        <w:t xml:space="preserve"> (</w:t>
      </w:r>
      <w:proofErr w:type="gramStart"/>
      <w:r>
        <w:t>w</w:t>
      </w:r>
      <w:r w:rsidRPr="00F42FFC">
        <w:t>hite-</w:t>
      </w:r>
      <w:r>
        <w:t>s</w:t>
      </w:r>
      <w:r w:rsidRPr="00F42FFC">
        <w:t>triped</w:t>
      </w:r>
      <w:proofErr w:type="gramEnd"/>
      <w:r w:rsidRPr="00F42FFC">
        <w:t xml:space="preserve"> </w:t>
      </w:r>
      <w:r>
        <w:t>f</w:t>
      </w:r>
      <w:r w:rsidRPr="00F42FFC">
        <w:t>reetail-</w:t>
      </w:r>
      <w:r>
        <w:t>b</w:t>
      </w:r>
      <w:r w:rsidRPr="00F42FFC">
        <w:t>at</w:t>
      </w:r>
      <w:r>
        <w:t xml:space="preserve">), </w:t>
      </w:r>
      <w:r w:rsidRPr="001D3A88">
        <w:rPr>
          <w:i/>
          <w:iCs/>
        </w:rPr>
        <w:t>Ozimops planiceps</w:t>
      </w:r>
      <w:r w:rsidRPr="003D0CBE">
        <w:t xml:space="preserve"> </w:t>
      </w:r>
      <w:r>
        <w:t>(s</w:t>
      </w:r>
      <w:r w:rsidRPr="001D3A88">
        <w:t>outh-</w:t>
      </w:r>
      <w:r>
        <w:t>e</w:t>
      </w:r>
      <w:r w:rsidRPr="001D3A88">
        <w:t xml:space="preserve">astern </w:t>
      </w:r>
      <w:r>
        <w:t>f</w:t>
      </w:r>
      <w:r w:rsidRPr="001D3A88">
        <w:t>ree-</w:t>
      </w:r>
      <w:r>
        <w:t>t</w:t>
      </w:r>
      <w:r w:rsidRPr="001D3A88">
        <w:t xml:space="preserve">ailed </w:t>
      </w:r>
      <w:r>
        <w:t>b</w:t>
      </w:r>
      <w:r w:rsidRPr="001D3A88">
        <w:t>at</w:t>
      </w:r>
      <w:r>
        <w:t xml:space="preserve">), </w:t>
      </w:r>
      <w:r w:rsidRPr="00A70FA0">
        <w:rPr>
          <w:i/>
          <w:iCs/>
        </w:rPr>
        <w:t>Nyctophilus geoffroyi</w:t>
      </w:r>
      <w:r>
        <w:t xml:space="preserve"> (lesser long-eared), </w:t>
      </w:r>
      <w:r>
        <w:rPr>
          <w:i/>
          <w:iCs/>
        </w:rPr>
        <w:t>N.</w:t>
      </w:r>
      <w:r w:rsidRPr="000E2CA9">
        <w:rPr>
          <w:i/>
          <w:iCs/>
        </w:rPr>
        <w:t xml:space="preserve"> gouldi</w:t>
      </w:r>
      <w:r>
        <w:t xml:space="preserve"> (Gould’s long-eared bat), </w:t>
      </w:r>
      <w:r w:rsidRPr="00FF4556">
        <w:rPr>
          <w:i/>
          <w:iCs/>
        </w:rPr>
        <w:t>Saccolaimus flaviventris</w:t>
      </w:r>
      <w:r>
        <w:t xml:space="preserve"> (yellow-bellied sheathtail bat), </w:t>
      </w:r>
      <w:r w:rsidRPr="004E5ABC">
        <w:rPr>
          <w:i/>
          <w:iCs/>
        </w:rPr>
        <w:t>Scotorepens balstoni</w:t>
      </w:r>
      <w:r>
        <w:t xml:space="preserve"> (inland broad-nosed bat) and </w:t>
      </w:r>
      <w:r w:rsidRPr="003F4F3D">
        <w:rPr>
          <w:i/>
          <w:iCs/>
        </w:rPr>
        <w:t>Vespadelus vulturnus</w:t>
      </w:r>
      <w:r>
        <w:t xml:space="preserve"> (little forest bat). The </w:t>
      </w:r>
      <w:r w:rsidR="0068518C">
        <w:t xml:space="preserve">trees of the </w:t>
      </w:r>
      <w:r>
        <w:t xml:space="preserve">ecological community also provide habitat </w:t>
      </w:r>
      <w:r w:rsidRPr="00E3734A">
        <w:t xml:space="preserve">for </w:t>
      </w:r>
      <w:r w:rsidRPr="00626704">
        <w:t>megabat pollinators</w:t>
      </w:r>
      <w:r>
        <w:t xml:space="preserve"> such as the nationally vulnerable </w:t>
      </w:r>
      <w:r w:rsidRPr="00E33AD7">
        <w:rPr>
          <w:i/>
          <w:iCs/>
        </w:rPr>
        <w:t>Pteropus poliocephalus</w:t>
      </w:r>
      <w:r>
        <w:t xml:space="preserve"> (grey-headed flying-fox) (</w:t>
      </w:r>
      <w:r w:rsidRPr="00323537">
        <w:t>nectarivore and frugivore</w:t>
      </w:r>
      <w:r>
        <w:t>)</w:t>
      </w:r>
      <w:r w:rsidRPr="00323537">
        <w:t xml:space="preserve"> </w:t>
      </w:r>
      <w:r>
        <w:t>and</w:t>
      </w:r>
      <w:r>
        <w:rPr>
          <w:i/>
          <w:iCs/>
        </w:rPr>
        <w:t xml:space="preserve"> P.</w:t>
      </w:r>
      <w:r w:rsidRPr="00E3734A">
        <w:rPr>
          <w:i/>
          <w:iCs/>
        </w:rPr>
        <w:t xml:space="preserve"> scapulatus</w:t>
      </w:r>
      <w:r w:rsidRPr="00E3734A">
        <w:t xml:space="preserve"> </w:t>
      </w:r>
      <w:r>
        <w:t>(little red flying-fox) (nect</w:t>
      </w:r>
      <w:r w:rsidR="004731F9">
        <w:t>ar</w:t>
      </w:r>
      <w:r>
        <w:t>ivore).</w:t>
      </w:r>
    </w:p>
    <w:p w14:paraId="23A2E56A" w14:textId="77777777" w:rsidR="008C101A" w:rsidRPr="00D05D92" w:rsidRDefault="008C101A" w:rsidP="008C101A">
      <w:r>
        <w:t>The semi-aquatic</w:t>
      </w:r>
      <w:r w:rsidRPr="00F20D01">
        <w:t xml:space="preserve"> </w:t>
      </w:r>
      <w:r>
        <w:t xml:space="preserve">and terrestrial native mammal </w:t>
      </w:r>
      <w:r w:rsidRPr="00D05D92">
        <w:rPr>
          <w:i/>
          <w:iCs/>
        </w:rPr>
        <w:t>Hydromys chrysogaster</w:t>
      </w:r>
      <w:r>
        <w:t xml:space="preserve"> (rakali), is predominantly carnivorous, feeding on </w:t>
      </w:r>
      <w:r w:rsidRPr="004E30CB">
        <w:t xml:space="preserve">a variety of aquatic </w:t>
      </w:r>
      <w:r>
        <w:t>invertebrates and</w:t>
      </w:r>
      <w:r w:rsidRPr="00E408B4">
        <w:t xml:space="preserve"> </w:t>
      </w:r>
      <w:r>
        <w:t>vertebrates</w:t>
      </w:r>
      <w:r w:rsidRPr="00E408B4">
        <w:t xml:space="preserve"> including fish, crustaceans, shellfish, small birds, eggs, mammals, frogs, and reptiles.</w:t>
      </w:r>
    </w:p>
    <w:p w14:paraId="3B47E9AD" w14:textId="77777777" w:rsidR="008C101A" w:rsidRDefault="008C101A" w:rsidP="008C101A">
      <w:r>
        <w:t xml:space="preserve">A list of mammal species recorded in the ecological community is </w:t>
      </w:r>
      <w:r w:rsidRPr="009D7726">
        <w:t xml:space="preserve">at </w:t>
      </w:r>
      <w:r w:rsidRPr="001521B0">
        <w:rPr>
          <w:u w:val="single"/>
        </w:rPr>
        <w:t>Appendix A, Table A2</w:t>
      </w:r>
      <w:r w:rsidRPr="009D7726">
        <w:t>.</w:t>
      </w:r>
    </w:p>
    <w:p w14:paraId="50DC6757" w14:textId="77777777" w:rsidR="008C101A" w:rsidRDefault="008C101A" w:rsidP="008C101A">
      <w:pPr>
        <w:pStyle w:val="Heading5"/>
      </w:pPr>
      <w:r>
        <w:t>Birds</w:t>
      </w:r>
    </w:p>
    <w:p w14:paraId="3275581D" w14:textId="162CA536" w:rsidR="008C101A" w:rsidRDefault="008C101A" w:rsidP="008C101A">
      <w:r>
        <w:t xml:space="preserve">The Wetlands and inner floodplains of the Macquarie Marshes ecological community </w:t>
      </w:r>
      <w:r w:rsidR="0068518C">
        <w:t xml:space="preserve">includes </w:t>
      </w:r>
      <w:r>
        <w:t>diverse populations of waterbirds and woodland birds with records of up to 244 species (OEH, 2012a). Species such as nesting waterbirds may use more than just the permanent and temporary wetlands areas; they make use of fringing or riparian woodlands associated with the floodplains of the ecological community for both habitat and nesting sites.</w:t>
      </w:r>
    </w:p>
    <w:p w14:paraId="5AC20C67" w14:textId="6F973F85" w:rsidR="008C101A" w:rsidRPr="009D7726" w:rsidRDefault="008C101A" w:rsidP="008C101A">
      <w:r>
        <w:t xml:space="preserve">The ecological community is recognised as a refuge for waterbirds during dry times and for supporting some of Australia’s largest recorded waterbird breeding </w:t>
      </w:r>
      <w:r w:rsidRPr="00314F73">
        <w:t>aggregation</w:t>
      </w:r>
      <w:r>
        <w:t xml:space="preserve">s (Kingsford </w:t>
      </w:r>
      <w:r w:rsidR="00C84120">
        <w:t>&amp;</w:t>
      </w:r>
      <w:r>
        <w:t xml:space="preserve"> Auld 2005; DECCW 2010</w:t>
      </w:r>
      <w:r w:rsidR="004B5EB2">
        <w:t>; Kingsford et al. 2017</w:t>
      </w:r>
      <w:r>
        <w:t xml:space="preserve">). About 10,000 to 300,000 adult waterbirds rely on the Macquarie Marshes in some seasons for their breeding, feeding and habitat requirements (Kingsford </w:t>
      </w:r>
      <w:r w:rsidR="00380880">
        <w:t>&amp;</w:t>
      </w:r>
      <w:r>
        <w:t xml:space="preserve"> Thomas 1995; OEH 2012a). At least 42 waterbird species have been recorded breeding in the ecological community (MDBA 2012c). Prominent among these are 16 wetland breeding bird species (Kingsford </w:t>
      </w:r>
      <w:r w:rsidR="004B5EB2">
        <w:t>&amp;</w:t>
      </w:r>
      <w:r>
        <w:t xml:space="preserve"> Auld (2003) in DECCW 2010) with </w:t>
      </w:r>
      <w:r w:rsidRPr="05B734C2">
        <w:rPr>
          <w:i/>
          <w:iCs/>
        </w:rPr>
        <w:t xml:space="preserve">Ardea </w:t>
      </w:r>
      <w:r>
        <w:rPr>
          <w:i/>
          <w:iCs/>
        </w:rPr>
        <w:t xml:space="preserve">alba </w:t>
      </w:r>
      <w:r w:rsidRPr="05B734C2">
        <w:rPr>
          <w:i/>
          <w:iCs/>
        </w:rPr>
        <w:t>modesta</w:t>
      </w:r>
      <w:r>
        <w:t xml:space="preserve"> (great egret), </w:t>
      </w:r>
      <w:r w:rsidRPr="05B734C2">
        <w:rPr>
          <w:i/>
          <w:iCs/>
        </w:rPr>
        <w:t>A. intermedia</w:t>
      </w:r>
      <w:r>
        <w:t xml:space="preserve"> (intermediate egret), </w:t>
      </w:r>
      <w:r w:rsidRPr="05B734C2">
        <w:rPr>
          <w:i/>
          <w:iCs/>
        </w:rPr>
        <w:t>E</w:t>
      </w:r>
      <w:r>
        <w:t>g</w:t>
      </w:r>
      <w:r w:rsidRPr="05B734C2">
        <w:rPr>
          <w:i/>
          <w:iCs/>
        </w:rPr>
        <w:t>retta garzetta</w:t>
      </w:r>
      <w:r>
        <w:t xml:space="preserve"> (little egret), </w:t>
      </w:r>
      <w:r w:rsidRPr="05B734C2">
        <w:rPr>
          <w:i/>
          <w:iCs/>
        </w:rPr>
        <w:t>Nycticorax caledonicus</w:t>
      </w:r>
      <w:r>
        <w:t xml:space="preserve"> (rufous/nankeen night heron), </w:t>
      </w:r>
      <w:r w:rsidRPr="05B734C2">
        <w:rPr>
          <w:i/>
          <w:iCs/>
        </w:rPr>
        <w:t>Plegadis falcinellus</w:t>
      </w:r>
      <w:r>
        <w:t xml:space="preserve"> (glossy ibis), </w:t>
      </w:r>
      <w:r w:rsidRPr="05B734C2">
        <w:rPr>
          <w:i/>
          <w:iCs/>
        </w:rPr>
        <w:t>Threskiornis molucc</w:t>
      </w:r>
      <w:r>
        <w:rPr>
          <w:i/>
          <w:iCs/>
        </w:rPr>
        <w:t>us</w:t>
      </w:r>
      <w:r>
        <w:t xml:space="preserve"> (Australian white ibis), </w:t>
      </w:r>
      <w:r w:rsidRPr="05B734C2">
        <w:rPr>
          <w:i/>
          <w:iCs/>
        </w:rPr>
        <w:t>T. spinicollis</w:t>
      </w:r>
      <w:r>
        <w:t xml:space="preserve"> (straw-necked ibis), </w:t>
      </w:r>
      <w:r w:rsidRPr="05B734C2">
        <w:rPr>
          <w:i/>
          <w:iCs/>
        </w:rPr>
        <w:t>Phalacrocorax melanoleucos</w:t>
      </w:r>
      <w:r>
        <w:t xml:space="preserve"> (little pied cormorant) and </w:t>
      </w:r>
      <w:r w:rsidRPr="05B734C2">
        <w:rPr>
          <w:i/>
          <w:iCs/>
        </w:rPr>
        <w:t>P. sulcirostris</w:t>
      </w:r>
      <w:r>
        <w:t xml:space="preserve"> (little black cormorant) occurring in the largest numbers (Kingsford &amp; Johnson 1998; Kingsford &amp; Auld 2005). The Macquarie Marshes also has the only NSW breeding record for </w:t>
      </w:r>
      <w:r w:rsidRPr="05B734C2">
        <w:rPr>
          <w:i/>
          <w:iCs/>
        </w:rPr>
        <w:t>Egretta picata</w:t>
      </w:r>
      <w:r>
        <w:t xml:space="preserve"> (pied heron) (DECCW 2010). </w:t>
      </w:r>
    </w:p>
    <w:p w14:paraId="6162AA47" w14:textId="77777777" w:rsidR="008C101A" w:rsidRDefault="008C101A" w:rsidP="008C101A">
      <w:r>
        <w:t>Th</w:t>
      </w:r>
      <w:r w:rsidRPr="00E647EE">
        <w:rPr>
          <w:color w:val="000000" w:themeColor="text1"/>
        </w:rPr>
        <w:t xml:space="preserve">e Macquarie Marshes provides </w:t>
      </w:r>
      <w:r>
        <w:t xml:space="preserve">important habitat for at least 17 species of birds listed as migratory under the EPBC Act. Migratory bird species occurring in the ecological community are also covered under the Convention on the Conservation of Migratory Species of Wild Animals (CMS or Bonn Convention) and/or international bilateral agreements for the protection of </w:t>
      </w:r>
      <w:r>
        <w:lastRenderedPageBreak/>
        <w:t>migratory birds and their habitats (</w:t>
      </w:r>
      <w:r w:rsidRPr="0049385F">
        <w:rPr>
          <w:u w:val="single"/>
        </w:rPr>
        <w:t>Appendix A</w:t>
      </w:r>
      <w:r>
        <w:t xml:space="preserve">). Species include </w:t>
      </w:r>
      <w:r w:rsidRPr="00F640D4">
        <w:rPr>
          <w:i/>
          <w:iCs/>
        </w:rPr>
        <w:t>Apus pacificus</w:t>
      </w:r>
      <w:r>
        <w:t xml:space="preserve"> (fork-tailed swift), </w:t>
      </w:r>
      <w:r w:rsidRPr="00C07D66">
        <w:rPr>
          <w:i/>
          <w:iCs/>
        </w:rPr>
        <w:t>Ardea alba modesta</w:t>
      </w:r>
      <w:r w:rsidRPr="00743B93">
        <w:t xml:space="preserve"> </w:t>
      </w:r>
      <w:r>
        <w:t xml:space="preserve">(great egret), </w:t>
      </w:r>
      <w:r w:rsidRPr="00C07D66">
        <w:rPr>
          <w:i/>
          <w:iCs/>
        </w:rPr>
        <w:t>Bubulcus</w:t>
      </w:r>
      <w:r w:rsidRPr="00A77415">
        <w:rPr>
          <w:i/>
          <w:iCs/>
        </w:rPr>
        <w:t xml:space="preserve"> ibis</w:t>
      </w:r>
      <w:r>
        <w:t xml:space="preserve"> (cattle egret), </w:t>
      </w:r>
      <w:r w:rsidRPr="002E2CE0">
        <w:rPr>
          <w:i/>
          <w:iCs/>
        </w:rPr>
        <w:t>Calidris acuminata</w:t>
      </w:r>
      <w:r>
        <w:t xml:space="preserve"> (sharp-tailed sandpiper),</w:t>
      </w:r>
      <w:r>
        <w:rPr>
          <w:i/>
          <w:iCs/>
        </w:rPr>
        <w:t xml:space="preserve"> </w:t>
      </w:r>
      <w:r w:rsidRPr="00A77415">
        <w:rPr>
          <w:i/>
          <w:iCs/>
        </w:rPr>
        <w:t>Gallinago hardwickii</w:t>
      </w:r>
      <w:r>
        <w:t xml:space="preserve"> (Latham’s snipe), </w:t>
      </w:r>
      <w:r w:rsidRPr="00F640D4">
        <w:rPr>
          <w:i/>
          <w:iCs/>
        </w:rPr>
        <w:t>Haliaeetus leucogaster</w:t>
      </w:r>
      <w:r>
        <w:t xml:space="preserve"> (white-bellied sea eagle), </w:t>
      </w:r>
      <w:r w:rsidRPr="00A77415">
        <w:rPr>
          <w:i/>
          <w:iCs/>
        </w:rPr>
        <w:t>Hirundapus caudacutus</w:t>
      </w:r>
      <w:r>
        <w:t xml:space="preserve"> (whitethroated needletail), </w:t>
      </w:r>
      <w:r w:rsidRPr="00A77415">
        <w:rPr>
          <w:i/>
          <w:iCs/>
        </w:rPr>
        <w:t xml:space="preserve">Hydroprogne </w:t>
      </w:r>
      <w:proofErr w:type="spellStart"/>
      <w:r w:rsidRPr="00A77415">
        <w:rPr>
          <w:i/>
          <w:iCs/>
        </w:rPr>
        <w:t>caspia</w:t>
      </w:r>
      <w:proofErr w:type="spellEnd"/>
      <w:r>
        <w:t xml:space="preserve"> (Caspian tern), </w:t>
      </w:r>
      <w:proofErr w:type="spellStart"/>
      <w:r w:rsidRPr="00A77415">
        <w:rPr>
          <w:i/>
          <w:iCs/>
        </w:rPr>
        <w:t>Limosa</w:t>
      </w:r>
      <w:proofErr w:type="spellEnd"/>
      <w:r w:rsidRPr="00A77415">
        <w:rPr>
          <w:i/>
          <w:iCs/>
        </w:rPr>
        <w:t xml:space="preserve"> </w:t>
      </w:r>
      <w:proofErr w:type="spellStart"/>
      <w:r w:rsidRPr="00A77415">
        <w:rPr>
          <w:i/>
          <w:iCs/>
        </w:rPr>
        <w:t>limosa</w:t>
      </w:r>
      <w:proofErr w:type="spellEnd"/>
      <w:r w:rsidRPr="00A77415">
        <w:rPr>
          <w:i/>
          <w:iCs/>
        </w:rPr>
        <w:t xml:space="preserve"> </w:t>
      </w:r>
      <w:r>
        <w:t xml:space="preserve">(black-tailed godwit), </w:t>
      </w:r>
      <w:proofErr w:type="spellStart"/>
      <w:r w:rsidRPr="00F640D4">
        <w:rPr>
          <w:i/>
          <w:iCs/>
        </w:rPr>
        <w:t>Merops</w:t>
      </w:r>
      <w:proofErr w:type="spellEnd"/>
      <w:r w:rsidRPr="00F640D4">
        <w:rPr>
          <w:i/>
          <w:iCs/>
        </w:rPr>
        <w:t xml:space="preserve"> </w:t>
      </w:r>
      <w:proofErr w:type="spellStart"/>
      <w:r w:rsidRPr="00F640D4">
        <w:rPr>
          <w:i/>
          <w:iCs/>
        </w:rPr>
        <w:t>ornatus</w:t>
      </w:r>
      <w:proofErr w:type="spellEnd"/>
      <w:r>
        <w:t xml:space="preserve"> (rainbow bee-eater), </w:t>
      </w:r>
      <w:r w:rsidRPr="00743B93">
        <w:rPr>
          <w:i/>
          <w:iCs/>
        </w:rPr>
        <w:t>Plegadis falcinellus</w:t>
      </w:r>
      <w:r w:rsidRPr="00743B93">
        <w:t xml:space="preserve"> </w:t>
      </w:r>
      <w:r>
        <w:t xml:space="preserve">(glossy ibis) and </w:t>
      </w:r>
      <w:r w:rsidRPr="00A77415">
        <w:rPr>
          <w:i/>
          <w:iCs/>
        </w:rPr>
        <w:t>Rostratula australis</w:t>
      </w:r>
      <w:r>
        <w:t xml:space="preserve"> (painted snipe). </w:t>
      </w:r>
    </w:p>
    <w:p w14:paraId="212B3DFC" w14:textId="03697C75" w:rsidR="008C101A" w:rsidRDefault="008C101A" w:rsidP="008C101A">
      <w:r>
        <w:t xml:space="preserve">Habitat and food for a diverse suite of woodland birds is provided by </w:t>
      </w:r>
      <w:r w:rsidR="0049385F">
        <w:t>plant</w:t>
      </w:r>
      <w:r>
        <w:t xml:space="preserve">s in the woodland and forest components of the ecological community, especially river red gums (Di Stefano 2002; Blackwood et al. 2010; Roberts &amp; Marston 2011). Reid (1999) listed 20 woodland bird species whose numbers have declined significantly since the 1980’s in the New South Wales Sheep-Wheat Belt, some of which are listed as threatened in NSW. Eighteen of these species are found commonly in the ecological community including </w:t>
      </w:r>
      <w:r w:rsidRPr="05B734C2">
        <w:rPr>
          <w:i/>
          <w:iCs/>
        </w:rPr>
        <w:t>Climacteris picumnus</w:t>
      </w:r>
      <w:r>
        <w:t xml:space="preserve"> (brown treecreeper), </w:t>
      </w:r>
      <w:r w:rsidRPr="05B734C2">
        <w:rPr>
          <w:i/>
          <w:iCs/>
        </w:rPr>
        <w:t xml:space="preserve">Pomatostomus temporalis </w:t>
      </w:r>
      <w:r>
        <w:t xml:space="preserve">(grey-crowned babbler) and </w:t>
      </w:r>
      <w:r w:rsidRPr="05B734C2">
        <w:rPr>
          <w:i/>
          <w:iCs/>
        </w:rPr>
        <w:t xml:space="preserve">Stagonopleura guttata </w:t>
      </w:r>
      <w:r>
        <w:t xml:space="preserve">(diamond firetail). The ecological community also includes the nationally Endangered </w:t>
      </w:r>
      <w:proofErr w:type="spellStart"/>
      <w:r w:rsidRPr="05B734C2">
        <w:rPr>
          <w:i/>
          <w:iCs/>
        </w:rPr>
        <w:t>Lophochroa</w:t>
      </w:r>
      <w:proofErr w:type="spellEnd"/>
      <w:r w:rsidRPr="05B734C2">
        <w:rPr>
          <w:i/>
          <w:iCs/>
        </w:rPr>
        <w:t xml:space="preserve"> </w:t>
      </w:r>
      <w:proofErr w:type="spellStart"/>
      <w:r w:rsidRPr="05B734C2">
        <w:rPr>
          <w:i/>
          <w:iCs/>
        </w:rPr>
        <w:t>leadbeateri</w:t>
      </w:r>
      <w:proofErr w:type="spellEnd"/>
      <w:r w:rsidRPr="05B734C2">
        <w:rPr>
          <w:i/>
          <w:iCs/>
        </w:rPr>
        <w:t xml:space="preserve"> </w:t>
      </w:r>
      <w:proofErr w:type="spellStart"/>
      <w:r w:rsidRPr="05B734C2">
        <w:rPr>
          <w:i/>
          <w:iCs/>
        </w:rPr>
        <w:t>leadbeateri</w:t>
      </w:r>
      <w:proofErr w:type="spellEnd"/>
      <w:r>
        <w:t xml:space="preserve"> (pink cockatoo), nationally Endangered </w:t>
      </w:r>
      <w:r w:rsidRPr="05B734C2">
        <w:rPr>
          <w:i/>
          <w:iCs/>
        </w:rPr>
        <w:t>Melanodryas cucullata</w:t>
      </w:r>
      <w:r>
        <w:t xml:space="preserve"> (hooded robin)</w:t>
      </w:r>
      <w:r w:rsidR="00CC61DC">
        <w:t>,</w:t>
      </w:r>
      <w:r>
        <w:t xml:space="preserve"> the nationally Vulnerable</w:t>
      </w:r>
      <w:r w:rsidRPr="05B734C2">
        <w:rPr>
          <w:i/>
          <w:iCs/>
        </w:rPr>
        <w:t xml:space="preserve"> Calyptorhynchus </w:t>
      </w:r>
      <w:proofErr w:type="spellStart"/>
      <w:r w:rsidRPr="05B734C2">
        <w:rPr>
          <w:i/>
          <w:iCs/>
        </w:rPr>
        <w:t>lathami</w:t>
      </w:r>
      <w:proofErr w:type="spellEnd"/>
      <w:r w:rsidRPr="05B734C2">
        <w:rPr>
          <w:i/>
          <w:iCs/>
        </w:rPr>
        <w:t xml:space="preserve"> </w:t>
      </w:r>
      <w:proofErr w:type="spellStart"/>
      <w:r w:rsidRPr="05B734C2">
        <w:rPr>
          <w:i/>
          <w:iCs/>
        </w:rPr>
        <w:t>lathami</w:t>
      </w:r>
      <w:proofErr w:type="spellEnd"/>
      <w:r>
        <w:t xml:space="preserve"> (south-eastern glossy black cockatoo) and nationally Vulnerable </w:t>
      </w:r>
      <w:r w:rsidRPr="05B734C2">
        <w:rPr>
          <w:i/>
          <w:iCs/>
        </w:rPr>
        <w:t>Polytelis swainsonii</w:t>
      </w:r>
      <w:r>
        <w:t xml:space="preserve"> (superb parrot), all of which depend on large trees with hollows for breeding.</w:t>
      </w:r>
    </w:p>
    <w:p w14:paraId="12F5BE5F" w14:textId="77777777" w:rsidR="008C101A" w:rsidRDefault="008C101A" w:rsidP="008C101A">
      <w:r>
        <w:t xml:space="preserve">A list of waterbird and woodland bird species recorded in the ecological community is at </w:t>
      </w:r>
      <w:r w:rsidRPr="00CC61DC">
        <w:rPr>
          <w:u w:val="single"/>
        </w:rPr>
        <w:t>Appendix A, Table A3 and Table A4</w:t>
      </w:r>
      <w:r w:rsidRPr="009D7726">
        <w:t xml:space="preserve"> respectively</w:t>
      </w:r>
      <w:r>
        <w:t>.</w:t>
      </w:r>
    </w:p>
    <w:p w14:paraId="78950379" w14:textId="77777777" w:rsidR="008C101A" w:rsidRDefault="008C101A" w:rsidP="008C101A">
      <w:pPr>
        <w:pStyle w:val="Heading5"/>
      </w:pPr>
      <w:r>
        <w:t>Reptiles</w:t>
      </w:r>
    </w:p>
    <w:p w14:paraId="07B3254F" w14:textId="77777777" w:rsidR="008C101A" w:rsidRDefault="008C101A" w:rsidP="008C101A">
      <w:r>
        <w:t>The Macquarie Marshes are important habitat for highly diverse turtle, dragon, legless lizard, skink, goanna, gecko and snake species due to varied structural layers, habitats and availability of food. Sixty species from these reptile groups have been recorded in, or adjacent to, the ecological community.</w:t>
      </w:r>
    </w:p>
    <w:p w14:paraId="7EAAEDFC" w14:textId="6616FEC4" w:rsidR="008C101A" w:rsidRDefault="008C101A" w:rsidP="008C101A">
      <w:r>
        <w:t xml:space="preserve">Some characteristic reptiles of the ecological community include three turtle species, </w:t>
      </w:r>
      <w:r w:rsidRPr="0098700F">
        <w:rPr>
          <w:i/>
          <w:iCs/>
        </w:rPr>
        <w:t>Chelodina expansa</w:t>
      </w:r>
      <w:r>
        <w:t xml:space="preserve"> (broad-shelled turtle), </w:t>
      </w:r>
      <w:r w:rsidRPr="0098700F">
        <w:rPr>
          <w:i/>
          <w:iCs/>
        </w:rPr>
        <w:t>C</w:t>
      </w:r>
      <w:r>
        <w:rPr>
          <w:i/>
          <w:iCs/>
        </w:rPr>
        <w:t>. </w:t>
      </w:r>
      <w:r w:rsidRPr="0098700F">
        <w:rPr>
          <w:i/>
          <w:iCs/>
        </w:rPr>
        <w:t>longicollis</w:t>
      </w:r>
      <w:r>
        <w:t xml:space="preserve"> (eastern long-necked turtle) and </w:t>
      </w:r>
      <w:r w:rsidRPr="005A1F2A">
        <w:rPr>
          <w:i/>
          <w:iCs/>
        </w:rPr>
        <w:t>Emydura macquarii</w:t>
      </w:r>
      <w:r>
        <w:t xml:space="preserve"> (Macquarie River turtle); eight dragons including</w:t>
      </w:r>
      <w:r w:rsidRPr="007B4820">
        <w:rPr>
          <w:i/>
          <w:iCs/>
        </w:rPr>
        <w:t xml:space="preserve"> </w:t>
      </w:r>
      <w:r w:rsidRPr="006F22CD">
        <w:rPr>
          <w:i/>
          <w:iCs/>
        </w:rPr>
        <w:t xml:space="preserve">Amphibolurus burnsi </w:t>
      </w:r>
      <w:r>
        <w:t xml:space="preserve">(Burns’ dragon), </w:t>
      </w:r>
      <w:r w:rsidRPr="007B4820">
        <w:rPr>
          <w:i/>
          <w:iCs/>
        </w:rPr>
        <w:t xml:space="preserve">Diporiphora </w:t>
      </w:r>
      <w:proofErr w:type="spellStart"/>
      <w:r w:rsidRPr="007B4820">
        <w:rPr>
          <w:i/>
          <w:iCs/>
        </w:rPr>
        <w:t>nobbi</w:t>
      </w:r>
      <w:proofErr w:type="spellEnd"/>
      <w:r>
        <w:t xml:space="preserve"> (</w:t>
      </w:r>
      <w:proofErr w:type="spellStart"/>
      <w:r>
        <w:t>nobbi</w:t>
      </w:r>
      <w:proofErr w:type="spellEnd"/>
      <w:r>
        <w:t xml:space="preserve"> dragon), </w:t>
      </w:r>
      <w:proofErr w:type="spellStart"/>
      <w:r>
        <w:rPr>
          <w:i/>
          <w:iCs/>
        </w:rPr>
        <w:t>Intellagama</w:t>
      </w:r>
      <w:proofErr w:type="spellEnd"/>
      <w:r>
        <w:rPr>
          <w:i/>
          <w:iCs/>
        </w:rPr>
        <w:t xml:space="preserve"> </w:t>
      </w:r>
      <w:proofErr w:type="spellStart"/>
      <w:r>
        <w:rPr>
          <w:i/>
          <w:iCs/>
        </w:rPr>
        <w:t>lesueurii</w:t>
      </w:r>
      <w:proofErr w:type="spellEnd"/>
      <w:r>
        <w:rPr>
          <w:i/>
          <w:iCs/>
        </w:rPr>
        <w:t xml:space="preserve"> </w:t>
      </w:r>
      <w:proofErr w:type="spellStart"/>
      <w:r>
        <w:rPr>
          <w:i/>
          <w:iCs/>
        </w:rPr>
        <w:t>lesueurii</w:t>
      </w:r>
      <w:proofErr w:type="spellEnd"/>
      <w:r>
        <w:t xml:space="preserve"> (</w:t>
      </w:r>
      <w:r w:rsidR="00CC61DC">
        <w:t xml:space="preserve">eastern </w:t>
      </w:r>
      <w:r>
        <w:t xml:space="preserve">water dragon), </w:t>
      </w:r>
      <w:r>
        <w:rPr>
          <w:i/>
          <w:iCs/>
        </w:rPr>
        <w:t>Pogona barbata</w:t>
      </w:r>
      <w:r>
        <w:t xml:space="preserve"> (bearded dragon) and at least 17 skinks such as </w:t>
      </w:r>
      <w:r w:rsidRPr="00163C1F">
        <w:rPr>
          <w:i/>
          <w:iCs/>
        </w:rPr>
        <w:t>Ctenotus robustus</w:t>
      </w:r>
      <w:r>
        <w:t xml:space="preserve"> (r</w:t>
      </w:r>
      <w:r w:rsidRPr="00163C1F">
        <w:t xml:space="preserve">obust </w:t>
      </w:r>
      <w:r>
        <w:t>c</w:t>
      </w:r>
      <w:r w:rsidRPr="00163C1F">
        <w:t>tenotus</w:t>
      </w:r>
      <w:r>
        <w:t xml:space="preserve">), </w:t>
      </w:r>
      <w:r w:rsidRPr="00DD5259">
        <w:rPr>
          <w:i/>
          <w:iCs/>
        </w:rPr>
        <w:t>Eulamprus quoyii</w:t>
      </w:r>
      <w:r w:rsidRPr="00DD5259">
        <w:t xml:space="preserve"> (</w:t>
      </w:r>
      <w:r>
        <w:t>e</w:t>
      </w:r>
      <w:r w:rsidRPr="00DD5259">
        <w:t xml:space="preserve">astern </w:t>
      </w:r>
      <w:r>
        <w:t>w</w:t>
      </w:r>
      <w:r w:rsidRPr="00DD5259">
        <w:t>ater-</w:t>
      </w:r>
      <w:r>
        <w:t>s</w:t>
      </w:r>
      <w:r w:rsidRPr="00DD5259">
        <w:t>kink</w:t>
      </w:r>
      <w:r>
        <w:t xml:space="preserve">) and </w:t>
      </w:r>
      <w:r w:rsidRPr="00504C98">
        <w:rPr>
          <w:i/>
          <w:iCs/>
        </w:rPr>
        <w:t>Tiliqua rugosa</w:t>
      </w:r>
      <w:r w:rsidRPr="00504C98">
        <w:t xml:space="preserve"> </w:t>
      </w:r>
      <w:r>
        <w:t>(</w:t>
      </w:r>
      <w:r w:rsidRPr="00504C98">
        <w:t>shingleback lizard</w:t>
      </w:r>
      <w:r>
        <w:t>).</w:t>
      </w:r>
    </w:p>
    <w:p w14:paraId="7E78D5C7" w14:textId="746FEC03" w:rsidR="008C101A" w:rsidRPr="00BF3938" w:rsidRDefault="008C101A" w:rsidP="008C101A">
      <w:r>
        <w:t xml:space="preserve">The Macquarie Marshes provides various habitats for at least 16 snake species including </w:t>
      </w:r>
      <w:r w:rsidRPr="008D6AFD">
        <w:rPr>
          <w:i/>
          <w:iCs/>
        </w:rPr>
        <w:t>Brachyurophis australis</w:t>
      </w:r>
      <w:r>
        <w:t xml:space="preserve"> (coral snake), </w:t>
      </w:r>
      <w:r w:rsidRPr="00A16F59">
        <w:rPr>
          <w:i/>
          <w:iCs/>
        </w:rPr>
        <w:t>Denisonia devisi</w:t>
      </w:r>
      <w:r>
        <w:rPr>
          <w:i/>
          <w:iCs/>
        </w:rPr>
        <w:t xml:space="preserve"> </w:t>
      </w:r>
      <w:r w:rsidRPr="00A16F59">
        <w:t>(De Vis's banded snake</w:t>
      </w:r>
      <w:r>
        <w:t>,</w:t>
      </w:r>
      <w:r w:rsidRPr="00A16F59">
        <w:t xml:space="preserve"> mud adder)</w:t>
      </w:r>
      <w:r>
        <w:t>,</w:t>
      </w:r>
      <w:r w:rsidR="0071617D">
        <w:t xml:space="preserve"> </w:t>
      </w:r>
      <w:r w:rsidR="0049385F">
        <w:t xml:space="preserve">the threatened </w:t>
      </w:r>
      <w:r w:rsidR="0071617D" w:rsidRPr="0071617D">
        <w:rPr>
          <w:i/>
          <w:iCs/>
        </w:rPr>
        <w:t>Hemiapsis damelii</w:t>
      </w:r>
      <w:r>
        <w:rPr>
          <w:i/>
          <w:iCs/>
        </w:rPr>
        <w:t xml:space="preserve"> </w:t>
      </w:r>
      <w:r w:rsidR="00104524">
        <w:t>(</w:t>
      </w:r>
      <w:r w:rsidR="0071617D" w:rsidRPr="00104524">
        <w:t>grey snake)</w:t>
      </w:r>
      <w:r w:rsidR="0071617D" w:rsidRPr="0071617D">
        <w:t>,</w:t>
      </w:r>
      <w:r w:rsidR="0071617D">
        <w:t xml:space="preserve"> </w:t>
      </w:r>
      <w:r w:rsidRPr="00773868">
        <w:rPr>
          <w:i/>
          <w:iCs/>
        </w:rPr>
        <w:t>Pseudechis porphyriacus</w:t>
      </w:r>
      <w:r>
        <w:t xml:space="preserve"> (red-bellied black snake), </w:t>
      </w:r>
      <w:r w:rsidRPr="00BF3938">
        <w:rPr>
          <w:i/>
          <w:iCs/>
        </w:rPr>
        <w:t>Pseudechis</w:t>
      </w:r>
      <w:r w:rsidRPr="00640E7D">
        <w:rPr>
          <w:i/>
          <w:iCs/>
        </w:rPr>
        <w:t> australis</w:t>
      </w:r>
      <w:r>
        <w:t xml:space="preserve"> (king brown snake), </w:t>
      </w:r>
      <w:r w:rsidRPr="00B8666D">
        <w:rPr>
          <w:i/>
          <w:iCs/>
        </w:rPr>
        <w:t>P.</w:t>
      </w:r>
      <w:r>
        <w:t> </w:t>
      </w:r>
      <w:r w:rsidRPr="00BF3938">
        <w:rPr>
          <w:i/>
          <w:iCs/>
        </w:rPr>
        <w:t>guttatus</w:t>
      </w:r>
      <w:r>
        <w:t xml:space="preserve"> (spotted black snake), </w:t>
      </w:r>
      <w:r>
        <w:rPr>
          <w:i/>
          <w:iCs/>
        </w:rPr>
        <w:t>Pseudonaja textilis</w:t>
      </w:r>
      <w:r>
        <w:t xml:space="preserve"> (eastern brown snake), </w:t>
      </w:r>
      <w:r w:rsidRPr="00744318">
        <w:rPr>
          <w:i/>
          <w:iCs/>
        </w:rPr>
        <w:t>Suta spectabilis</w:t>
      </w:r>
      <w:r>
        <w:t xml:space="preserve"> (mallee black-headed snake) and </w:t>
      </w:r>
      <w:r w:rsidRPr="00373C65">
        <w:rPr>
          <w:i/>
          <w:iCs/>
        </w:rPr>
        <w:t>Vermicella annulata</w:t>
      </w:r>
      <w:r>
        <w:t xml:space="preserve"> (bandy bandy).</w:t>
      </w:r>
      <w:r w:rsidR="00385F21" w:rsidRPr="00A0550B">
        <w:t xml:space="preserve"> </w:t>
      </w:r>
      <w:r w:rsidR="00385F21">
        <w:t>These species are top predators that feed on frogs, lizards, small and juvenile birds and other animals and their eggs within the ecological community</w:t>
      </w:r>
      <w:r w:rsidR="006B767F">
        <w:t xml:space="preserve"> </w:t>
      </w:r>
      <w:proofErr w:type="gramStart"/>
      <w:r w:rsidR="006B767F">
        <w:t>and also</w:t>
      </w:r>
      <w:proofErr w:type="gramEnd"/>
      <w:r w:rsidR="006B767F">
        <w:t xml:space="preserve"> </w:t>
      </w:r>
      <w:r w:rsidR="006B767F" w:rsidRPr="006B767F">
        <w:t xml:space="preserve">play an important role </w:t>
      </w:r>
      <w:r w:rsidR="006B767F">
        <w:t>by</w:t>
      </w:r>
      <w:r w:rsidR="006B767F" w:rsidRPr="006B767F">
        <w:t xml:space="preserve"> transferring nutrients between aquatic and terrestrial environments</w:t>
      </w:r>
      <w:r w:rsidR="00694A76">
        <w:t xml:space="preserve"> </w:t>
      </w:r>
      <w:r w:rsidR="003434E4">
        <w:t>(Michael et al. 2020)</w:t>
      </w:r>
      <w:r w:rsidR="006B767F" w:rsidRPr="006B767F">
        <w:t>.</w:t>
      </w:r>
    </w:p>
    <w:p w14:paraId="7CAE2F98" w14:textId="77777777" w:rsidR="008C101A" w:rsidRDefault="008C101A" w:rsidP="008C101A">
      <w:r>
        <w:t xml:space="preserve">A list of reptile species recorded in the ecological community is at </w:t>
      </w:r>
      <w:r w:rsidRPr="000C2B5A">
        <w:rPr>
          <w:u w:val="single"/>
        </w:rPr>
        <w:t>Appendix A, Table A2</w:t>
      </w:r>
      <w:r w:rsidRPr="009D7726">
        <w:t>.</w:t>
      </w:r>
    </w:p>
    <w:p w14:paraId="4164E79C" w14:textId="77777777" w:rsidR="008C101A" w:rsidRDefault="008C101A" w:rsidP="008C101A">
      <w:pPr>
        <w:pStyle w:val="Heading5"/>
      </w:pPr>
      <w:r>
        <w:t>Amphibians</w:t>
      </w:r>
    </w:p>
    <w:p w14:paraId="57161C38" w14:textId="67E4C2FC" w:rsidR="008C101A" w:rsidRPr="00F7418B" w:rsidRDefault="008C101A" w:rsidP="008C101A">
      <w:r>
        <w:t>The Macquarie Marshes</w:t>
      </w:r>
      <w:r w:rsidRPr="05B734C2">
        <w:rPr>
          <w:i/>
          <w:iCs/>
        </w:rPr>
        <w:t xml:space="preserve"> </w:t>
      </w:r>
      <w:r>
        <w:t xml:space="preserve">provides </w:t>
      </w:r>
      <w:r w:rsidR="000D01A4">
        <w:t xml:space="preserve">important </w:t>
      </w:r>
      <w:r>
        <w:t xml:space="preserve">breeding and foraging habitat for </w:t>
      </w:r>
      <w:r w:rsidR="00D10024">
        <w:t>up to</w:t>
      </w:r>
      <w:r>
        <w:t xml:space="preserve"> </w:t>
      </w:r>
      <w:r w:rsidR="00D10024">
        <w:t>1</w:t>
      </w:r>
      <w:r w:rsidR="00B33161">
        <w:t>8</w:t>
      </w:r>
      <w:r>
        <w:t xml:space="preserve"> frog species</w:t>
      </w:r>
      <w:r w:rsidR="000D01A4">
        <w:t>, many of which are characteristic components of the ecological community (</w:t>
      </w:r>
      <w:r w:rsidR="001170AB">
        <w:t xml:space="preserve">OEH 2012a; </w:t>
      </w:r>
      <w:r w:rsidR="000D01A4">
        <w:lastRenderedPageBreak/>
        <w:t xml:space="preserve">Ocock et al. 2016). Of these, seven are burrowing frogs e.g. </w:t>
      </w:r>
      <w:r w:rsidR="000D01A4" w:rsidRPr="05B734C2">
        <w:rPr>
          <w:i/>
          <w:iCs/>
        </w:rPr>
        <w:t>Cyclorana platycephala</w:t>
      </w:r>
      <w:r w:rsidR="000D01A4">
        <w:t xml:space="preserve"> (water-holding frog), </w:t>
      </w:r>
      <w:r w:rsidR="000D01A4" w:rsidRPr="05B734C2">
        <w:rPr>
          <w:i/>
          <w:iCs/>
        </w:rPr>
        <w:t>Neobatrachus sudellae</w:t>
      </w:r>
      <w:r w:rsidR="000D01A4">
        <w:t xml:space="preserve"> (Sudell’s burrowing frog) and </w:t>
      </w:r>
      <w:r w:rsidR="000D01A4" w:rsidRPr="05B734C2">
        <w:rPr>
          <w:i/>
          <w:iCs/>
        </w:rPr>
        <w:t>Notaden bennettii</w:t>
      </w:r>
      <w:r w:rsidR="000D01A4">
        <w:t xml:space="preserve"> (crucifix frog); five are marsh or ground frogs, e.g. </w:t>
      </w:r>
      <w:r w:rsidR="000D01A4" w:rsidRPr="05B734C2">
        <w:rPr>
          <w:i/>
          <w:iCs/>
        </w:rPr>
        <w:t>Limnodynastes tasmaniensis</w:t>
      </w:r>
      <w:r w:rsidR="000D01A4">
        <w:t xml:space="preserve"> (spotted grass frog), </w:t>
      </w:r>
      <w:r w:rsidR="000D01A4" w:rsidRPr="05B734C2">
        <w:rPr>
          <w:i/>
          <w:iCs/>
        </w:rPr>
        <w:t>Limnodynastes fletcheri</w:t>
      </w:r>
      <w:r w:rsidR="000D01A4">
        <w:t xml:space="preserve"> (barking marsh frog); and three are tree frogs such as </w:t>
      </w:r>
      <w:r w:rsidR="000D01A4" w:rsidRPr="05B734C2">
        <w:rPr>
          <w:i/>
          <w:iCs/>
        </w:rPr>
        <w:t>Litoria caerulea</w:t>
      </w:r>
      <w:r w:rsidR="000D01A4">
        <w:t xml:space="preserve"> (green tree frog) (Capon 2018). Frogs are also key indicators of the overall health of the ecological community and associated ecosystems.</w:t>
      </w:r>
    </w:p>
    <w:p w14:paraId="0645744D" w14:textId="7B1B05C7" w:rsidR="008C101A" w:rsidRPr="00F7418B" w:rsidRDefault="008C101A" w:rsidP="008C101A">
      <w:r w:rsidRPr="00855FF4">
        <w:rPr>
          <w:rFonts w:cstheme="minorHAnsi"/>
        </w:rPr>
        <w:t xml:space="preserve">Frogs occur </w:t>
      </w:r>
      <w:r w:rsidR="00B234BC" w:rsidRPr="00855FF4">
        <w:rPr>
          <w:rFonts w:cstheme="minorHAnsi"/>
        </w:rPr>
        <w:t>in different types of wetland habitat that correspond with the ecological community</w:t>
      </w:r>
      <w:r w:rsidR="00B234BC" w:rsidRPr="00855FF4">
        <w:rPr>
          <w:rFonts w:cstheme="minorHAnsi"/>
          <w:color w:val="323232"/>
          <w:shd w:val="clear" w:color="auto" w:fill="FFFFFF"/>
        </w:rPr>
        <w:t xml:space="preserve"> and </w:t>
      </w:r>
      <w:r w:rsidR="00B234BC" w:rsidRPr="00855FF4">
        <w:rPr>
          <w:rFonts w:cstheme="minorHAnsi"/>
        </w:rPr>
        <w:t>depend</w:t>
      </w:r>
      <w:r w:rsidR="00B234BC" w:rsidRPr="00855FF4">
        <w:t xml:space="preserve"> on both water and land for different life stages, including </w:t>
      </w:r>
      <w:r w:rsidRPr="00855FF4">
        <w:t>common reed beds, water couch meadows, flooded woodland and rain-fed ephemeral ponds. Some frogs are known to have specific habitat preferences. For instance,</w:t>
      </w:r>
      <w:r w:rsidRPr="00F7418B">
        <w:t xml:space="preserve"> </w:t>
      </w:r>
      <w:r w:rsidRPr="00F7418B">
        <w:rPr>
          <w:i/>
          <w:iCs/>
        </w:rPr>
        <w:t xml:space="preserve">Crinia parinsignifera </w:t>
      </w:r>
      <w:r w:rsidRPr="00F7418B">
        <w:t xml:space="preserve">(eastern sign-bearing froglet) prefers wetlands with water couch that have the creeping or trailing stems and good water availability, while </w:t>
      </w:r>
      <w:r>
        <w:rPr>
          <w:i/>
          <w:iCs/>
        </w:rPr>
        <w:t>L.</w:t>
      </w:r>
      <w:r w:rsidRPr="00F7418B">
        <w:rPr>
          <w:i/>
          <w:iCs/>
        </w:rPr>
        <w:t xml:space="preserve"> fletcheri </w:t>
      </w:r>
      <w:r w:rsidRPr="00F7418B">
        <w:t xml:space="preserve">(long-thumbed frog) prefers beds of </w:t>
      </w:r>
      <w:r w:rsidRPr="00F7418B">
        <w:rPr>
          <w:i/>
          <w:iCs/>
        </w:rPr>
        <w:t xml:space="preserve">Eleocharis sphacelata </w:t>
      </w:r>
      <w:r w:rsidRPr="00F7418B">
        <w:t>(tall spike rush) (Healey et al</w:t>
      </w:r>
      <w:r w:rsidRPr="00F7418B">
        <w:rPr>
          <w:i/>
          <w:iCs/>
        </w:rPr>
        <w:t xml:space="preserve">. </w:t>
      </w:r>
      <w:r w:rsidRPr="00F7418B">
        <w:t>1997</w:t>
      </w:r>
      <w:r w:rsidR="00AA299B">
        <w:t>;</w:t>
      </w:r>
      <w:r w:rsidRPr="00F7418B">
        <w:t xml:space="preserve"> OEH 2012a).</w:t>
      </w:r>
    </w:p>
    <w:p w14:paraId="318B6D4A" w14:textId="77777777" w:rsidR="008C101A" w:rsidRPr="00F7418B" w:rsidRDefault="008C101A" w:rsidP="008C101A">
      <w:r w:rsidRPr="00F7418B">
        <w:t xml:space="preserve">The activity of burrowing frogs is triggered by </w:t>
      </w:r>
      <w:r>
        <w:t>more water in the environment</w:t>
      </w:r>
      <w:r w:rsidRPr="00F7418B">
        <w:t xml:space="preserve"> (Ocock et al. 201</w:t>
      </w:r>
      <w:r>
        <w:t>6; Ocock et al. 2023</w:t>
      </w:r>
      <w:r w:rsidRPr="00F7418B">
        <w:t xml:space="preserve">), whereas others, like </w:t>
      </w:r>
      <w:r w:rsidRPr="00F7418B">
        <w:rPr>
          <w:i/>
          <w:iCs/>
        </w:rPr>
        <w:t>Litoria peron</w:t>
      </w:r>
      <w:r>
        <w:rPr>
          <w:i/>
          <w:iCs/>
        </w:rPr>
        <w:t>i</w:t>
      </w:r>
      <w:r w:rsidRPr="00F7418B">
        <w:rPr>
          <w:i/>
          <w:iCs/>
        </w:rPr>
        <w:t>i</w:t>
      </w:r>
      <w:r w:rsidRPr="00F7418B">
        <w:t xml:space="preserve"> (</w:t>
      </w:r>
      <w:r>
        <w:t xml:space="preserve">Peron’s </w:t>
      </w:r>
      <w:r w:rsidRPr="00F7418B">
        <w:t xml:space="preserve">tree frog) are seasonal </w:t>
      </w:r>
      <w:r>
        <w:t xml:space="preserve">and </w:t>
      </w:r>
      <w:r w:rsidRPr="00F7418B">
        <w:t xml:space="preserve">respond to increasing temperatures </w:t>
      </w:r>
      <w:r>
        <w:t>(Padilla et al. 2019</w:t>
      </w:r>
      <w:r w:rsidRPr="00F7418B">
        <w:t>), and marsh frogs use recently inundated wetland areas for breeding (Babbit &amp; Turner 2000; Anstis 2013; Indermaur et al. 2010; Ocock &amp; Spencer 2016</w:t>
      </w:r>
      <w:r>
        <w:t>; Ocock et al. 2023</w:t>
      </w:r>
      <w:r w:rsidRPr="00F7418B">
        <w:t>).</w:t>
      </w:r>
    </w:p>
    <w:p w14:paraId="4CEC7604" w14:textId="1C65FEED" w:rsidR="008C101A" w:rsidRPr="00F7418B" w:rsidRDefault="008C101A" w:rsidP="008C101A">
      <w:r w:rsidRPr="009E5A5E">
        <w:rPr>
          <w:color w:val="000000" w:themeColor="text1"/>
        </w:rPr>
        <w:t>Frogs form a crucial link in the food chain</w:t>
      </w:r>
      <w:r w:rsidR="00DA68A3">
        <w:rPr>
          <w:color w:val="000000" w:themeColor="text1"/>
        </w:rPr>
        <w:t xml:space="preserve"> of the ecological community</w:t>
      </w:r>
      <w:r w:rsidRPr="009E5A5E">
        <w:rPr>
          <w:color w:val="000000" w:themeColor="text1"/>
        </w:rPr>
        <w:t xml:space="preserve"> as both predators of insects and prey for </w:t>
      </w:r>
      <w:r w:rsidR="00BF4277">
        <w:rPr>
          <w:color w:val="000000" w:themeColor="text1"/>
        </w:rPr>
        <w:t>various</w:t>
      </w:r>
      <w:r w:rsidRPr="009E5A5E">
        <w:rPr>
          <w:color w:val="000000" w:themeColor="text1"/>
        </w:rPr>
        <w:t xml:space="preserve"> predators such as</w:t>
      </w:r>
      <w:r w:rsidR="00BF4277">
        <w:rPr>
          <w:color w:val="000000" w:themeColor="text1"/>
        </w:rPr>
        <w:t xml:space="preserve"> fish,</w:t>
      </w:r>
      <w:r w:rsidRPr="009E5A5E">
        <w:rPr>
          <w:color w:val="000000" w:themeColor="text1"/>
        </w:rPr>
        <w:t xml:space="preserve"> birds, mammals and reptiles. </w:t>
      </w:r>
      <w:r w:rsidR="00695231" w:rsidRPr="009E5A5E">
        <w:rPr>
          <w:color w:val="000000" w:themeColor="text1"/>
        </w:rPr>
        <w:t>For example, frogs are a main food source for a large population of red-bellied black snakes in the Macquarie Marshes</w:t>
      </w:r>
      <w:r w:rsidR="00695231">
        <w:t xml:space="preserve">, and the snake population declined significantly in the 1990s and 2000s together with frog declines </w:t>
      </w:r>
      <w:r w:rsidR="00695231" w:rsidRPr="00C74D82">
        <w:t>(Johnson 2005 in DECCW 2010)</w:t>
      </w:r>
      <w:r w:rsidRPr="00F7418B">
        <w:t xml:space="preserve">. Frog eggs are </w:t>
      </w:r>
      <w:r>
        <w:t xml:space="preserve">also </w:t>
      </w:r>
      <w:r w:rsidRPr="00F7418B">
        <w:t>an important food source for fish, and tadpoles are an important food source for turtles and waterbirds.</w:t>
      </w:r>
      <w:r>
        <w:t xml:space="preserve"> Frogs</w:t>
      </w:r>
      <w:r w:rsidRPr="001F2AF7">
        <w:t xml:space="preserve"> are highly sensitive to environmental changes, especially in their aquatic and terrestrial habitats</w:t>
      </w:r>
      <w:r w:rsidR="001E10FA">
        <w:t xml:space="preserve"> (</w:t>
      </w:r>
      <w:r w:rsidR="005C56D6">
        <w:t>W</w:t>
      </w:r>
      <w:r w:rsidR="001E10FA">
        <w:t>ood et al. 2023</w:t>
      </w:r>
      <w:r w:rsidR="000B57FC">
        <w:t>; Coleman et al. 2024</w:t>
      </w:r>
      <w:r w:rsidR="00AB4FF4">
        <w:t>)</w:t>
      </w:r>
      <w:r w:rsidRPr="001F2AF7">
        <w:t>.</w:t>
      </w:r>
    </w:p>
    <w:p w14:paraId="267851E5" w14:textId="1B3A1D00" w:rsidR="008C101A" w:rsidRPr="00945C96" w:rsidRDefault="008C101A" w:rsidP="008C101A">
      <w:r w:rsidRPr="00F7418B">
        <w:t xml:space="preserve">A list of frog species recorded in the ecological community is at </w:t>
      </w:r>
      <w:r w:rsidRPr="00F60114">
        <w:rPr>
          <w:u w:val="single"/>
        </w:rPr>
        <w:t xml:space="preserve">Appendix </w:t>
      </w:r>
      <w:r w:rsidR="00301724">
        <w:rPr>
          <w:u w:val="single"/>
        </w:rPr>
        <w:t>A</w:t>
      </w:r>
      <w:r w:rsidRPr="00F60114">
        <w:rPr>
          <w:u w:val="single"/>
        </w:rPr>
        <w:t xml:space="preserve">, Table </w:t>
      </w:r>
      <w:r w:rsidR="00301724">
        <w:rPr>
          <w:u w:val="single"/>
        </w:rPr>
        <w:t>A2</w:t>
      </w:r>
      <w:r w:rsidRPr="00F7418B">
        <w:t>.</w:t>
      </w:r>
    </w:p>
    <w:p w14:paraId="70EA7AE1" w14:textId="77777777" w:rsidR="008C101A" w:rsidRDefault="008C101A" w:rsidP="008C101A">
      <w:pPr>
        <w:pStyle w:val="Heading5"/>
      </w:pPr>
      <w:r>
        <w:t>Fish</w:t>
      </w:r>
    </w:p>
    <w:p w14:paraId="6E790EE2" w14:textId="4B790AF1" w:rsidR="008C101A" w:rsidRDefault="008C101A" w:rsidP="008C101A">
      <w:r>
        <w:t xml:space="preserve">The </w:t>
      </w:r>
      <w:r w:rsidRPr="00822E5E">
        <w:t>Macquarie Marshes</w:t>
      </w:r>
      <w:r>
        <w:t xml:space="preserve"> provides longitudinal and lateral connectivity for fish populations across river </w:t>
      </w:r>
      <w:r w:rsidRPr="00C94FE8">
        <w:t>systems (OEH 2013).</w:t>
      </w:r>
      <w:r>
        <w:t xml:space="preserve"> The ecological community supports </w:t>
      </w:r>
      <w:r w:rsidR="00F60114">
        <w:t xml:space="preserve">about </w:t>
      </w:r>
      <w:r w:rsidR="00F50CC4">
        <w:t>one-third</w:t>
      </w:r>
      <w:r w:rsidR="00286052">
        <w:t xml:space="preserve"> </w:t>
      </w:r>
      <w:r w:rsidR="00F50CC4">
        <w:t>of the</w:t>
      </w:r>
      <w:r>
        <w:t xml:space="preserve"> native fish species found in the Murray–Darling Basin and is important for breeding. </w:t>
      </w:r>
      <w:r w:rsidR="008F1576" w:rsidRPr="008F1576">
        <w:t xml:space="preserve">All native fish species in the Macquarie Marshes and lower </w:t>
      </w:r>
      <w:r w:rsidR="003651D2">
        <w:t>Wambuul/</w:t>
      </w:r>
      <w:r w:rsidR="003651D2" w:rsidRPr="008C399E">
        <w:t xml:space="preserve">Macquarie River </w:t>
      </w:r>
      <w:r w:rsidR="008F1576" w:rsidRPr="008F1576">
        <w:t>usually recruit during spring and early summer</w:t>
      </w:r>
      <w:r w:rsidR="009B1424">
        <w:t>, where a</w:t>
      </w:r>
      <w:r w:rsidR="008F1576" w:rsidRPr="008F1576">
        <w:t xml:space="preserve">ppropriate flows induce spawning, protect eggs and promote larval and juvenile fish survival. Warmer temperatures during this period are important for most species. Appropriate seasonal flows are critical </w:t>
      </w:r>
      <w:r w:rsidR="00AF3D29">
        <w:t xml:space="preserve">during </w:t>
      </w:r>
      <w:r w:rsidR="00057A76">
        <w:t xml:space="preserve">fish </w:t>
      </w:r>
      <w:r w:rsidR="008F1576" w:rsidRPr="008F1576">
        <w:t xml:space="preserve">larval rearing stages to prevent larvae and </w:t>
      </w:r>
      <w:r w:rsidR="00835FD1">
        <w:t xml:space="preserve">their </w:t>
      </w:r>
      <w:r w:rsidR="009638A0">
        <w:t>food</w:t>
      </w:r>
      <w:r w:rsidR="00585E5C">
        <w:t xml:space="preserve"> </w:t>
      </w:r>
      <w:r w:rsidR="008F1576" w:rsidRPr="008F1576">
        <w:t xml:space="preserve">from </w:t>
      </w:r>
      <w:r w:rsidR="007A50BA">
        <w:t xml:space="preserve">being washed out from </w:t>
      </w:r>
      <w:r w:rsidR="008F1576" w:rsidRPr="008F1576">
        <w:t>nursery habitats (Humphries et al. 2002).</w:t>
      </w:r>
    </w:p>
    <w:p w14:paraId="353CEBC3" w14:textId="77777777" w:rsidR="008C101A" w:rsidRDefault="008C101A" w:rsidP="008C101A">
      <w:r>
        <w:t xml:space="preserve">Short to moderate-lived generalist native fish species include: </w:t>
      </w:r>
      <w:r w:rsidRPr="05B734C2">
        <w:rPr>
          <w:i/>
          <w:iCs/>
        </w:rPr>
        <w:t>Hypseleotris</w:t>
      </w:r>
      <w:r>
        <w:t xml:space="preserve"> sp. (carp gudgeon), </w:t>
      </w:r>
      <w:r w:rsidRPr="05B734C2">
        <w:rPr>
          <w:i/>
          <w:iCs/>
        </w:rPr>
        <w:t>Melanotaenia fluviatilis</w:t>
      </w:r>
      <w:r>
        <w:t xml:space="preserve"> (Murray River rainbowfish), </w:t>
      </w:r>
      <w:r w:rsidRPr="05B734C2">
        <w:rPr>
          <w:i/>
          <w:iCs/>
        </w:rPr>
        <w:t>Nemat</w:t>
      </w:r>
      <w:r>
        <w:rPr>
          <w:i/>
          <w:iCs/>
        </w:rPr>
        <w:t>a</w:t>
      </w:r>
      <w:r w:rsidRPr="05B734C2">
        <w:rPr>
          <w:i/>
          <w:iCs/>
        </w:rPr>
        <w:t>losa erebi</w:t>
      </w:r>
      <w:r>
        <w:t xml:space="preserve"> (bony herring), </w:t>
      </w:r>
      <w:r w:rsidRPr="05B734C2">
        <w:rPr>
          <w:i/>
          <w:iCs/>
        </w:rPr>
        <w:t>Philypnodon grandiceps</w:t>
      </w:r>
      <w:r>
        <w:t xml:space="preserve"> (flathead gudgeon) and </w:t>
      </w:r>
      <w:r w:rsidRPr="05B734C2">
        <w:rPr>
          <w:i/>
          <w:iCs/>
        </w:rPr>
        <w:t>Retropinna semoni</w:t>
      </w:r>
      <w:r>
        <w:t xml:space="preserve"> (Australian smelt). Moderate to long-lived flow pulse specialist native fish species include: </w:t>
      </w:r>
      <w:proofErr w:type="spellStart"/>
      <w:r w:rsidRPr="05B734C2">
        <w:rPr>
          <w:i/>
          <w:iCs/>
        </w:rPr>
        <w:t>Bidyanus</w:t>
      </w:r>
      <w:proofErr w:type="spellEnd"/>
      <w:r w:rsidRPr="05B734C2">
        <w:rPr>
          <w:i/>
          <w:iCs/>
        </w:rPr>
        <w:t xml:space="preserve"> </w:t>
      </w:r>
      <w:proofErr w:type="spellStart"/>
      <w:r w:rsidRPr="05B734C2">
        <w:rPr>
          <w:i/>
          <w:iCs/>
        </w:rPr>
        <w:t>bidyanus</w:t>
      </w:r>
      <w:proofErr w:type="spellEnd"/>
      <w:r>
        <w:t xml:space="preserve"> (silver perch), </w:t>
      </w:r>
      <w:proofErr w:type="spellStart"/>
      <w:r w:rsidRPr="05B734C2">
        <w:rPr>
          <w:i/>
          <w:iCs/>
        </w:rPr>
        <w:t>Leiopotherapon</w:t>
      </w:r>
      <w:proofErr w:type="spellEnd"/>
      <w:r w:rsidRPr="05B734C2">
        <w:rPr>
          <w:i/>
          <w:iCs/>
        </w:rPr>
        <w:t xml:space="preserve"> unicolor </w:t>
      </w:r>
      <w:r>
        <w:t xml:space="preserve">(spangled perch) and </w:t>
      </w:r>
      <w:r w:rsidRPr="05B734C2">
        <w:rPr>
          <w:i/>
          <w:iCs/>
        </w:rPr>
        <w:t>Macquaria ambigua</w:t>
      </w:r>
      <w:r>
        <w:t xml:space="preserve"> (golden perch).</w:t>
      </w:r>
    </w:p>
    <w:p w14:paraId="54AD213D" w14:textId="569FD350" w:rsidR="008063C8" w:rsidRDefault="008C101A" w:rsidP="008C101A">
      <w:pPr>
        <w:rPr>
          <w:color w:val="212121"/>
          <w:shd w:val="clear" w:color="auto" w:fill="FFFFFF"/>
        </w:rPr>
      </w:pPr>
      <w:r w:rsidRPr="00C25509">
        <w:rPr>
          <w:i/>
          <w:iCs/>
        </w:rPr>
        <w:t>Craterocephalus stercusmuscarum</w:t>
      </w:r>
      <w:r>
        <w:t xml:space="preserve"> (flyspecked hardyhead) is an omnivore that </w:t>
      </w:r>
      <w:r w:rsidRPr="00D14404">
        <w:t xml:space="preserve">forms shoals </w:t>
      </w:r>
      <w:r>
        <w:t>in o</w:t>
      </w:r>
      <w:r w:rsidRPr="00D14404">
        <w:t xml:space="preserve">pen pools </w:t>
      </w:r>
      <w:r>
        <w:t xml:space="preserve">in the </w:t>
      </w:r>
      <w:r w:rsidRPr="00D14404">
        <w:t xml:space="preserve">slow to moderate flowing freshwater streams and lakes, often near beds of </w:t>
      </w:r>
      <w:r w:rsidRPr="00D14404">
        <w:lastRenderedPageBreak/>
        <w:t>aquatic plants.</w:t>
      </w:r>
      <w:r>
        <w:t xml:space="preserve"> </w:t>
      </w:r>
      <w:proofErr w:type="spellStart"/>
      <w:r w:rsidRPr="006A2ED8">
        <w:rPr>
          <w:i/>
          <w:iCs/>
        </w:rPr>
        <w:t>Tandanus</w:t>
      </w:r>
      <w:proofErr w:type="spellEnd"/>
      <w:r w:rsidRPr="006A2ED8">
        <w:rPr>
          <w:i/>
          <w:iCs/>
        </w:rPr>
        <w:t xml:space="preserve"> </w:t>
      </w:r>
      <w:proofErr w:type="spellStart"/>
      <w:r w:rsidRPr="006A2ED8">
        <w:rPr>
          <w:i/>
          <w:iCs/>
        </w:rPr>
        <w:t>tandanus</w:t>
      </w:r>
      <w:proofErr w:type="spellEnd"/>
      <w:r>
        <w:t xml:space="preserve"> (</w:t>
      </w:r>
      <w:r w:rsidRPr="00D14404">
        <w:t xml:space="preserve">freshwater catfish) is a mostly nocturnal </w:t>
      </w:r>
      <w:r w:rsidRPr="0033506E">
        <w:rPr>
          <w:color w:val="212121"/>
          <w:shd w:val="clear" w:color="auto" w:fill="FFFFFF"/>
        </w:rPr>
        <w:t>eel-tailed catfish that can grow up to 90 cm</w:t>
      </w:r>
      <w:r>
        <w:rPr>
          <w:color w:val="212121"/>
          <w:shd w:val="clear" w:color="auto" w:fill="FFFFFF"/>
        </w:rPr>
        <w:t xml:space="preserve">. The species </w:t>
      </w:r>
      <w:r w:rsidRPr="0033506E">
        <w:rPr>
          <w:color w:val="212121"/>
          <w:shd w:val="clear" w:color="auto" w:fill="FFFFFF"/>
        </w:rPr>
        <w:t>build</w:t>
      </w:r>
      <w:r>
        <w:rPr>
          <w:color w:val="212121"/>
          <w:shd w:val="clear" w:color="auto" w:fill="FFFFFF"/>
        </w:rPr>
        <w:t>s</w:t>
      </w:r>
      <w:r w:rsidRPr="0033506E">
        <w:rPr>
          <w:color w:val="212121"/>
          <w:shd w:val="clear" w:color="auto" w:fill="FFFFFF"/>
        </w:rPr>
        <w:t xml:space="preserve"> large nests up to a metre in diameter with small stones and gravel, within which the eggs are laid. One parent, sometimes both, guard the eggs until they hatch.</w:t>
      </w:r>
      <w:r w:rsidR="005B509F">
        <w:rPr>
          <w:color w:val="212121"/>
          <w:shd w:val="clear" w:color="auto" w:fill="FFFFFF"/>
        </w:rPr>
        <w:t xml:space="preserve"> The </w:t>
      </w:r>
      <w:r w:rsidR="005B509F" w:rsidRPr="005B509F">
        <w:rPr>
          <w:color w:val="212121"/>
          <w:shd w:val="clear" w:color="auto" w:fill="FFFFFF"/>
        </w:rPr>
        <w:t>larvae and juveniles</w:t>
      </w:r>
      <w:r w:rsidR="005B509F">
        <w:rPr>
          <w:color w:val="212121"/>
          <w:shd w:val="clear" w:color="auto" w:fill="FFFFFF"/>
        </w:rPr>
        <w:t xml:space="preserve"> of</w:t>
      </w:r>
      <w:r w:rsidRPr="0033506E">
        <w:rPr>
          <w:color w:val="212121"/>
          <w:shd w:val="clear" w:color="auto" w:fill="FFFFFF"/>
        </w:rPr>
        <w:t xml:space="preserve"> </w:t>
      </w:r>
      <w:proofErr w:type="spellStart"/>
      <w:r w:rsidR="00F43E92" w:rsidRPr="05B734C2">
        <w:rPr>
          <w:i/>
          <w:iCs/>
        </w:rPr>
        <w:t>Bidyanus</w:t>
      </w:r>
      <w:proofErr w:type="spellEnd"/>
      <w:r w:rsidR="00F43E92" w:rsidRPr="05B734C2">
        <w:rPr>
          <w:i/>
          <w:iCs/>
        </w:rPr>
        <w:t xml:space="preserve"> </w:t>
      </w:r>
      <w:proofErr w:type="spellStart"/>
      <w:r w:rsidR="00F43E92" w:rsidRPr="05B734C2">
        <w:rPr>
          <w:i/>
          <w:iCs/>
        </w:rPr>
        <w:t>bidyanus</w:t>
      </w:r>
      <w:proofErr w:type="spellEnd"/>
      <w:r w:rsidR="00F43E92">
        <w:t xml:space="preserve"> (silver perch)</w:t>
      </w:r>
      <w:r w:rsidR="005B509F">
        <w:t xml:space="preserve"> use floodplain habitats</w:t>
      </w:r>
      <w:r w:rsidR="006F5662">
        <w:t xml:space="preserve"> during floods, with juveniles</w:t>
      </w:r>
      <w:r w:rsidR="005B509F">
        <w:t xml:space="preserve"> </w:t>
      </w:r>
      <w:r w:rsidR="00AF2275" w:rsidRPr="00AF2275">
        <w:t>feed</w:t>
      </w:r>
      <w:r w:rsidR="00AF2275">
        <w:t>ing</w:t>
      </w:r>
      <w:r w:rsidR="00AF2275" w:rsidRPr="00AF2275">
        <w:t xml:space="preserve"> on small aquatic insects, molluscs, earthworms and green algae, while larvae feed on zooplankton</w:t>
      </w:r>
      <w:r w:rsidR="00AF2275">
        <w:t xml:space="preserve"> (OEH 2012</w:t>
      </w:r>
      <w:r w:rsidR="00E568B2">
        <w:t>a</w:t>
      </w:r>
      <w:r w:rsidR="00AF2275">
        <w:t>).</w:t>
      </w:r>
    </w:p>
    <w:p w14:paraId="7D2D74D3" w14:textId="60339ECC" w:rsidR="008C101A" w:rsidRPr="00BF130A" w:rsidRDefault="008C101A" w:rsidP="008C101A">
      <w:pPr>
        <w:rPr>
          <w:color w:val="212121"/>
          <w:shd w:val="clear" w:color="auto" w:fill="FFFFFF"/>
        </w:rPr>
      </w:pPr>
      <w:r>
        <w:t xml:space="preserve">The </w:t>
      </w:r>
      <w:r w:rsidR="00901383">
        <w:t xml:space="preserve">Macquarie Marshes provides habitat for </w:t>
      </w:r>
      <w:r w:rsidR="00901383" w:rsidRPr="00D14404">
        <w:t xml:space="preserve">the Vulnerable </w:t>
      </w:r>
      <w:proofErr w:type="spellStart"/>
      <w:r w:rsidR="00901383" w:rsidRPr="00D14404">
        <w:rPr>
          <w:i/>
          <w:iCs/>
        </w:rPr>
        <w:t>Maccullochella</w:t>
      </w:r>
      <w:proofErr w:type="spellEnd"/>
      <w:r w:rsidR="00901383" w:rsidRPr="00D14404">
        <w:rPr>
          <w:i/>
          <w:iCs/>
        </w:rPr>
        <w:t xml:space="preserve"> </w:t>
      </w:r>
      <w:proofErr w:type="spellStart"/>
      <w:r w:rsidR="00901383" w:rsidRPr="00D14404">
        <w:rPr>
          <w:i/>
          <w:iCs/>
        </w:rPr>
        <w:t>peelii</w:t>
      </w:r>
      <w:proofErr w:type="spellEnd"/>
      <w:r w:rsidR="00901383">
        <w:rPr>
          <w:i/>
          <w:iCs/>
        </w:rPr>
        <w:t xml:space="preserve"> </w:t>
      </w:r>
      <w:proofErr w:type="spellStart"/>
      <w:r w:rsidR="00901383">
        <w:rPr>
          <w:i/>
          <w:iCs/>
        </w:rPr>
        <w:t>peelii</w:t>
      </w:r>
      <w:proofErr w:type="spellEnd"/>
      <w:r w:rsidR="00901383" w:rsidRPr="00D14404">
        <w:t xml:space="preserve"> (Murray cod)</w:t>
      </w:r>
      <w:r w:rsidR="00901383">
        <w:t>, a large long-lived (</w:t>
      </w:r>
      <w:r w:rsidR="00983260">
        <w:t xml:space="preserve">up to </w:t>
      </w:r>
      <w:r w:rsidR="00286052">
        <w:t>at least</w:t>
      </w:r>
      <w:r w:rsidR="00901383">
        <w:t xml:space="preserve"> 48 years) apex predatory fish that consumes fish, </w:t>
      </w:r>
      <w:r w:rsidR="00901383" w:rsidRPr="00916288">
        <w:t>crustacean</w:t>
      </w:r>
      <w:r w:rsidR="00901383">
        <w:t>s, waterbirds such as ducks</w:t>
      </w:r>
      <w:r w:rsidR="00901383" w:rsidRPr="00916288">
        <w:t xml:space="preserve">, freshwater turtles, water dragons, snakes, </w:t>
      </w:r>
      <w:r w:rsidR="006A497F">
        <w:t>small mammals</w:t>
      </w:r>
      <w:r w:rsidR="00901383" w:rsidRPr="00916288">
        <w:t xml:space="preserve"> and frogs.</w:t>
      </w:r>
      <w:r w:rsidR="00901383" w:rsidRPr="007165CC">
        <w:t xml:space="preserve"> </w:t>
      </w:r>
      <w:r w:rsidR="00901383">
        <w:t>The Murray cod’s complex life history and the different requirements of eggs, larvae, juveniles and adults necessitate integration of the habitats that correspond with the ecological community, as well as good water quantity and quality.</w:t>
      </w:r>
    </w:p>
    <w:p w14:paraId="53E7AC73" w14:textId="77777777" w:rsidR="008C101A" w:rsidRDefault="008C101A" w:rsidP="008C101A">
      <w:pPr>
        <w:pStyle w:val="Heading5"/>
      </w:pPr>
      <w:r>
        <w:t>Invertebrates</w:t>
      </w:r>
    </w:p>
    <w:p w14:paraId="08BCF0C8" w14:textId="704E8708" w:rsidR="00B04034" w:rsidRDefault="008C101A" w:rsidP="008C101A">
      <w:r w:rsidRPr="00F7418B">
        <w:t xml:space="preserve">The </w:t>
      </w:r>
      <w:r w:rsidR="009E14FC">
        <w:t>Macquarie Marshes</w:t>
      </w:r>
      <w:r w:rsidR="009E14FC" w:rsidRPr="00F7418B">
        <w:t xml:space="preserve"> provides important habitat to many terrestrial invertebrates</w:t>
      </w:r>
      <w:r w:rsidR="009E14FC">
        <w:t xml:space="preserve"> that are part of the ecological community</w:t>
      </w:r>
      <w:r w:rsidR="009E14FC" w:rsidRPr="00F7418B">
        <w:t>,</w:t>
      </w:r>
      <w:r w:rsidR="009E14FC">
        <w:t xml:space="preserve"> particularly centipedes, scorpions, slaters, land snails, wolf spiders, crickets and ground dwelling beetles. It also provides permanent and ephemeral habitat for aquatic macroinvertebrates following inundation or where large water bodies or gilgai are present. </w:t>
      </w:r>
    </w:p>
    <w:p w14:paraId="79CFA3E5" w14:textId="40D6BA7C" w:rsidR="008C101A" w:rsidRPr="00C94FE8" w:rsidRDefault="009E14FC" w:rsidP="008C101A">
      <w:r>
        <w:t xml:space="preserve">Characteristic aquatic-dependent invertebrate groups that are part of the ecological community include: nematodes and other worms; crustaceans (fairy shrimps, clam shrimps, seed shrimps, shield shrimps); molluscs (e.g. Planorbidae); </w:t>
      </w:r>
      <w:r w:rsidR="00707951">
        <w:t xml:space="preserve">water bugs and beetles; </w:t>
      </w:r>
      <w:r>
        <w:t>water spiders;</w:t>
      </w:r>
      <w:r w:rsidRPr="00C94FE8">
        <w:t xml:space="preserve"> </w:t>
      </w:r>
      <w:r>
        <w:t xml:space="preserve">flying insects such as butterflies, </w:t>
      </w:r>
      <w:r w:rsidRPr="00C94FE8">
        <w:t xml:space="preserve">dragonflies </w:t>
      </w:r>
      <w:r>
        <w:t xml:space="preserve">and damselflies; </w:t>
      </w:r>
      <w:r w:rsidRPr="00C94FE8">
        <w:t>and aquatic insects</w:t>
      </w:r>
      <w:r>
        <w:t>.</w:t>
      </w:r>
    </w:p>
    <w:p w14:paraId="3CDDE946" w14:textId="20F851C1" w:rsidR="00E372CE" w:rsidRDefault="002714FD" w:rsidP="008C101A">
      <w:r w:rsidRPr="00B04034">
        <w:t>Microinvertebrates feed on algae, bacteria, fungi and protozoans, while macroinvertebrates feed on organic matter, algae and microinvertebrates (Boon &amp; Shiel 1990; Boulton 1999; Bunn &amp; Davies 1999)</w:t>
      </w:r>
      <w:r w:rsidR="00A96EB6">
        <w:t>. They</w:t>
      </w:r>
      <w:r w:rsidRPr="00B04034">
        <w:t xml:space="preserve"> indirectly affect nutrient cycles and the </w:t>
      </w:r>
      <w:r>
        <w:t>movement and interactions</w:t>
      </w:r>
      <w:r w:rsidRPr="00B04034">
        <w:t xml:space="preserve"> of carbon and energy in floodplain wetlands (Baldwin &amp; Mitchell 2000).</w:t>
      </w:r>
      <w:r w:rsidR="007E29DF">
        <w:t xml:space="preserve"> The a</w:t>
      </w:r>
      <w:r w:rsidR="007E29DF" w:rsidRPr="007E29DF">
        <w:t>bundance of microinvertebrates varies with inundation patterns</w:t>
      </w:r>
      <w:r w:rsidR="007E29DF">
        <w:t xml:space="preserve"> (OEH 2012a).</w:t>
      </w:r>
      <w:r>
        <w:t xml:space="preserve"> </w:t>
      </w:r>
      <w:r w:rsidR="008C101A" w:rsidRPr="00C94FE8">
        <w:t xml:space="preserve">At least 100 macroinvertebrate taxa have been recorded in </w:t>
      </w:r>
      <w:r w:rsidR="008C101A" w:rsidRPr="00C94FE8">
        <w:rPr>
          <w:color w:val="000000" w:themeColor="text1"/>
        </w:rPr>
        <w:t xml:space="preserve">the Macquarie Marshes </w:t>
      </w:r>
      <w:r w:rsidR="008C101A" w:rsidRPr="00C94FE8">
        <w:t xml:space="preserve">(Jenkins et al. 2007) with the highest diversity and abundance found in floodplain habitats and temporary creeks (OEH 2012a). </w:t>
      </w:r>
    </w:p>
    <w:p w14:paraId="2DCF8C84" w14:textId="136C4D4B" w:rsidR="008C101A" w:rsidRPr="007523BE" w:rsidRDefault="008C101A" w:rsidP="008C101A">
      <w:r>
        <w:t>Habitats close to the wetland bottom substrate in temporary floodplains and creeks contain a rich array of microinvertebrates available as potential prey to macroinvertebrates and fish (OEH 2012a). These include rotifers and smaller crustaceans such as water fleas, ostracods and copepods.</w:t>
      </w:r>
    </w:p>
    <w:p w14:paraId="0E4E7567" w14:textId="216FE6FD" w:rsidR="000D67B1" w:rsidRDefault="008C101A" w:rsidP="008C101A">
      <w:r w:rsidRPr="006277F1">
        <w:t xml:space="preserve">A more comprehensive </w:t>
      </w:r>
      <w:r w:rsidRPr="006277F1">
        <w:rPr>
          <w:rFonts w:cs="Arial"/>
        </w:rPr>
        <w:t>list</w:t>
      </w:r>
      <w:r w:rsidRPr="006277F1">
        <w:t xml:space="preserve"> of fauna species that occur, or are likely to occur in the ecological community, including threatened fauna, are </w:t>
      </w:r>
      <w:r w:rsidRPr="00222EC7">
        <w:t>in</w:t>
      </w:r>
      <w:r w:rsidR="00D46D8D">
        <w:t xml:space="preserve"> </w:t>
      </w:r>
      <w:r w:rsidR="00D46D8D" w:rsidRPr="00716187">
        <w:rPr>
          <w:u w:val="single"/>
        </w:rPr>
        <w:t>Appendix A – Species lists</w:t>
      </w:r>
      <w:r w:rsidRPr="00222EC7">
        <w:t>.</w:t>
      </w:r>
    </w:p>
    <w:p w14:paraId="5C78CD7C" w14:textId="7A8B4569" w:rsidR="008C101A" w:rsidRPr="006277F1" w:rsidRDefault="000D67B1" w:rsidP="00847327">
      <w:pPr>
        <w:spacing w:after="160" w:line="259" w:lineRule="auto"/>
      </w:pPr>
      <w:r>
        <w:br w:type="page"/>
      </w:r>
    </w:p>
    <w:p w14:paraId="4E76C2F4" w14:textId="77777777" w:rsidR="00CE1CE8" w:rsidRPr="00DF09D1" w:rsidRDefault="00CE1CE8" w:rsidP="00CE1CE8">
      <w:pPr>
        <w:keepNext/>
        <w:pBdr>
          <w:top w:val="single" w:sz="4" w:space="1" w:color="auto"/>
          <w:left w:val="single" w:sz="4" w:space="4" w:color="auto"/>
          <w:bottom w:val="single" w:sz="4" w:space="1" w:color="auto"/>
          <w:right w:val="single" w:sz="4" w:space="4" w:color="auto"/>
        </w:pBdr>
        <w:shd w:val="clear" w:color="auto" w:fill="FFF2CC" w:themeFill="accent4" w:themeFillTint="33"/>
      </w:pPr>
      <w:r w:rsidRPr="00DF09D1">
        <w:lastRenderedPageBreak/>
        <w:t>Consultation Questions</w:t>
      </w:r>
      <w:r>
        <w:t xml:space="preserve"> on the species assemblage</w:t>
      </w:r>
    </w:p>
    <w:p w14:paraId="3D21F6EA" w14:textId="50517A62" w:rsidR="00CE1CE8" w:rsidRPr="00480E5F" w:rsidRDefault="00B04603" w:rsidP="00CE1CE8">
      <w:pPr>
        <w:pStyle w:val="Consultationquestions"/>
        <w:shd w:val="clear" w:color="auto" w:fill="FFF2CC" w:themeFill="accent4" w:themeFillTint="33"/>
        <w:ind w:left="425" w:hanging="425"/>
        <w:rPr>
          <w:color w:val="000000" w:themeColor="text1"/>
        </w:rPr>
      </w:pPr>
      <w:r>
        <w:rPr>
          <w:color w:val="000000" w:themeColor="text1"/>
        </w:rPr>
        <w:t>Do</w:t>
      </w:r>
      <w:r w:rsidR="00CE1CE8" w:rsidRPr="00480E5F">
        <w:rPr>
          <w:color w:val="000000" w:themeColor="text1"/>
        </w:rPr>
        <w:t xml:space="preserve"> you agree with the vegetation description</w:t>
      </w:r>
      <w:r w:rsidR="00CE1CE8">
        <w:rPr>
          <w:color w:val="000000" w:themeColor="text1"/>
        </w:rPr>
        <w:t>, including</w:t>
      </w:r>
      <w:r w:rsidR="00CE1CE8" w:rsidRPr="00480E5F">
        <w:rPr>
          <w:color w:val="000000" w:themeColor="text1"/>
        </w:rPr>
        <w:t xml:space="preserve"> for each of the </w:t>
      </w:r>
      <w:r w:rsidR="00CE1CE8">
        <w:rPr>
          <w:color w:val="000000" w:themeColor="text1"/>
        </w:rPr>
        <w:t>four</w:t>
      </w:r>
      <w:r w:rsidR="00CE1CE8" w:rsidRPr="00480E5F">
        <w:rPr>
          <w:color w:val="000000" w:themeColor="text1"/>
        </w:rPr>
        <w:t xml:space="preserve"> </w:t>
      </w:r>
      <w:r w:rsidR="00CE1CE8">
        <w:rPr>
          <w:color w:val="000000" w:themeColor="text1"/>
        </w:rPr>
        <w:t>main vegetation types associated with</w:t>
      </w:r>
      <w:r w:rsidR="00CE1CE8" w:rsidRPr="00480E5F">
        <w:rPr>
          <w:color w:val="000000" w:themeColor="text1"/>
        </w:rPr>
        <w:t xml:space="preserve"> the ecological community</w:t>
      </w:r>
      <w:r>
        <w:rPr>
          <w:color w:val="000000" w:themeColor="text1"/>
        </w:rPr>
        <w:t>?</w:t>
      </w:r>
      <w:r w:rsidR="00CE1CE8" w:rsidRPr="00480E5F">
        <w:rPr>
          <w:color w:val="000000" w:themeColor="text1"/>
        </w:rPr>
        <w:t xml:space="preserve"> </w:t>
      </w:r>
      <w:r w:rsidR="00AB5402">
        <w:rPr>
          <w:color w:val="000000" w:themeColor="text1"/>
        </w:rPr>
        <w:t>P</w:t>
      </w:r>
      <w:r w:rsidR="00AB5402" w:rsidRPr="00480E5F">
        <w:rPr>
          <w:color w:val="000000" w:themeColor="text1"/>
        </w:rPr>
        <w:t>lease provide details</w:t>
      </w:r>
      <w:r w:rsidR="00CE1CE8" w:rsidRPr="00480E5F">
        <w:rPr>
          <w:color w:val="000000" w:themeColor="text1"/>
        </w:rPr>
        <w:t xml:space="preserve"> </w:t>
      </w:r>
      <w:r w:rsidR="00786A60">
        <w:rPr>
          <w:color w:val="000000" w:themeColor="text1"/>
        </w:rPr>
        <w:t xml:space="preserve">of </w:t>
      </w:r>
      <w:r w:rsidR="00CE1CE8" w:rsidRPr="00480E5F">
        <w:rPr>
          <w:color w:val="000000" w:themeColor="text1"/>
        </w:rPr>
        <w:t>how</w:t>
      </w:r>
      <w:r w:rsidR="00EC288F">
        <w:rPr>
          <w:color w:val="000000" w:themeColor="text1"/>
        </w:rPr>
        <w:t xml:space="preserve"> </w:t>
      </w:r>
      <w:r w:rsidR="00CE1CE8" w:rsidRPr="00480E5F">
        <w:rPr>
          <w:color w:val="000000" w:themeColor="text1"/>
        </w:rPr>
        <w:t>they</w:t>
      </w:r>
      <w:r w:rsidR="00EC288F">
        <w:rPr>
          <w:color w:val="000000" w:themeColor="text1"/>
        </w:rPr>
        <w:t xml:space="preserve"> can</w:t>
      </w:r>
      <w:r w:rsidR="00CE1CE8" w:rsidRPr="00480E5F">
        <w:rPr>
          <w:color w:val="000000" w:themeColor="text1"/>
        </w:rPr>
        <w:t xml:space="preserve"> be clarified</w:t>
      </w:r>
      <w:r w:rsidR="00786A60">
        <w:rPr>
          <w:color w:val="000000" w:themeColor="text1"/>
        </w:rPr>
        <w:t>.</w:t>
      </w:r>
    </w:p>
    <w:p w14:paraId="5B0A348A" w14:textId="450D46AC" w:rsidR="00CE1CE8" w:rsidRPr="00480E5F" w:rsidRDefault="00AB5402" w:rsidP="00CE1CE8">
      <w:pPr>
        <w:pStyle w:val="Consultationquestions"/>
        <w:shd w:val="clear" w:color="auto" w:fill="FFF2CC" w:themeFill="accent4" w:themeFillTint="33"/>
        <w:ind w:left="425" w:hanging="425"/>
        <w:rPr>
          <w:color w:val="000000" w:themeColor="text1"/>
        </w:rPr>
      </w:pPr>
      <w:r>
        <w:rPr>
          <w:color w:val="000000" w:themeColor="text1"/>
        </w:rPr>
        <w:t>Please indicate if</w:t>
      </w:r>
      <w:r w:rsidR="00CE1CE8" w:rsidRPr="00480E5F">
        <w:rPr>
          <w:color w:val="000000" w:themeColor="text1"/>
        </w:rPr>
        <w:t xml:space="preserve"> any fauna or flora species </w:t>
      </w:r>
      <w:r>
        <w:rPr>
          <w:color w:val="000000" w:themeColor="text1"/>
        </w:rPr>
        <w:t xml:space="preserve">are </w:t>
      </w:r>
      <w:r w:rsidR="00CE1CE8" w:rsidRPr="00480E5F">
        <w:rPr>
          <w:color w:val="000000" w:themeColor="text1"/>
        </w:rPr>
        <w:t>incorrectly recorded</w:t>
      </w:r>
      <w:r w:rsidR="00786A60">
        <w:rPr>
          <w:color w:val="000000" w:themeColor="text1"/>
        </w:rPr>
        <w:t xml:space="preserve"> and</w:t>
      </w:r>
      <w:r w:rsidR="00CE1CE8" w:rsidRPr="00480E5F">
        <w:rPr>
          <w:color w:val="000000" w:themeColor="text1"/>
        </w:rPr>
        <w:t xml:space="preserve"> provide details.</w:t>
      </w:r>
    </w:p>
    <w:p w14:paraId="318E818D" w14:textId="71298143" w:rsidR="00CE1CE8" w:rsidRPr="00480E5F" w:rsidRDefault="00AB5402" w:rsidP="00CE1CE8">
      <w:pPr>
        <w:pStyle w:val="Consultationquestions"/>
        <w:shd w:val="clear" w:color="auto" w:fill="FFF2CC" w:themeFill="accent4" w:themeFillTint="33"/>
        <w:ind w:left="425" w:hanging="425"/>
        <w:rPr>
          <w:color w:val="000000" w:themeColor="text1"/>
        </w:rPr>
      </w:pPr>
      <w:r>
        <w:rPr>
          <w:color w:val="000000" w:themeColor="text1"/>
        </w:rPr>
        <w:t>Please provide</w:t>
      </w:r>
      <w:r w:rsidR="00CE1CE8" w:rsidRPr="00480E5F">
        <w:rPr>
          <w:color w:val="000000" w:themeColor="text1"/>
        </w:rPr>
        <w:t xml:space="preserve"> additional information on </w:t>
      </w:r>
      <w:r w:rsidR="00CE1CE8">
        <w:rPr>
          <w:color w:val="000000" w:themeColor="text1"/>
        </w:rPr>
        <w:t xml:space="preserve">common and/or characteristic flora or </w:t>
      </w:r>
      <w:r w:rsidR="00CE1CE8" w:rsidRPr="00480E5F">
        <w:rPr>
          <w:color w:val="000000" w:themeColor="text1"/>
        </w:rPr>
        <w:t xml:space="preserve">fauna you would like to see included, particularly </w:t>
      </w:r>
      <w:r w:rsidR="00CE1CE8" w:rsidRPr="00116E8B">
        <w:rPr>
          <w:color w:val="000000" w:themeColor="text1"/>
        </w:rPr>
        <w:t xml:space="preserve">commonly encountered or characteristic </w:t>
      </w:r>
      <w:r w:rsidR="00CE1CE8">
        <w:rPr>
          <w:color w:val="000000" w:themeColor="text1"/>
        </w:rPr>
        <w:t>invertebrates</w:t>
      </w:r>
      <w:r w:rsidR="00CE1CE8" w:rsidRPr="00116E8B">
        <w:rPr>
          <w:color w:val="000000" w:themeColor="text1"/>
        </w:rPr>
        <w:t>, and</w:t>
      </w:r>
      <w:r w:rsidR="00CE1CE8" w:rsidRPr="00480E5F">
        <w:rPr>
          <w:color w:val="000000" w:themeColor="text1"/>
        </w:rPr>
        <w:t xml:space="preserve"> </w:t>
      </w:r>
      <w:r w:rsidR="00CE1CE8">
        <w:rPr>
          <w:color w:val="000000" w:themeColor="text1"/>
        </w:rPr>
        <w:t>any species</w:t>
      </w:r>
      <w:r w:rsidR="00CE1CE8" w:rsidRPr="00480E5F">
        <w:rPr>
          <w:color w:val="000000" w:themeColor="text1"/>
        </w:rPr>
        <w:t xml:space="preserve"> with important ecological functions in the ecological community</w:t>
      </w:r>
      <w:r w:rsidR="00786A60">
        <w:rPr>
          <w:color w:val="000000" w:themeColor="text1"/>
        </w:rPr>
        <w:t>.</w:t>
      </w:r>
      <w:r w:rsidR="00CE1CE8" w:rsidRPr="00480E5F">
        <w:rPr>
          <w:color w:val="000000" w:themeColor="text1"/>
        </w:rPr>
        <w:t xml:space="preserve"> Please suggest further reference information/ sources</w:t>
      </w:r>
      <w:r w:rsidR="00CE1CE8">
        <w:rPr>
          <w:color w:val="000000" w:themeColor="text1"/>
        </w:rPr>
        <w:t>, particularly those from recent surveys and studies and those covering key interactions between species and with habitat</w:t>
      </w:r>
      <w:r w:rsidR="00CE1CE8" w:rsidRPr="00480E5F">
        <w:rPr>
          <w:color w:val="000000" w:themeColor="text1"/>
        </w:rPr>
        <w:t>.</w:t>
      </w:r>
    </w:p>
    <w:p w14:paraId="0CEAA250" w14:textId="412FFC21" w:rsidR="008C101A" w:rsidRPr="001065CE" w:rsidRDefault="008C101A" w:rsidP="008C101A">
      <w:pPr>
        <w:pStyle w:val="Heading3"/>
      </w:pPr>
      <w:r>
        <w:t xml:space="preserve">Functionally important species </w:t>
      </w:r>
      <w:r w:rsidR="00205B69">
        <w:t>of</w:t>
      </w:r>
      <w:r>
        <w:t xml:space="preserve"> the ecological community</w:t>
      </w:r>
    </w:p>
    <w:p w14:paraId="20617FFA" w14:textId="51E9B791" w:rsidR="008C101A" w:rsidRDefault="008C101A" w:rsidP="008C101A">
      <w:pPr>
        <w:rPr>
          <w:color w:val="000000" w:themeColor="text1"/>
        </w:rPr>
      </w:pPr>
      <w:r>
        <w:rPr>
          <w:color w:val="000000" w:themeColor="text1"/>
        </w:rPr>
        <w:t>Functionally important flora species</w:t>
      </w:r>
      <w:r w:rsidRPr="005A52F8">
        <w:rPr>
          <w:color w:val="000000" w:themeColor="text1"/>
        </w:rPr>
        <w:t xml:space="preserve"> in the Macquarie Marshes include river red gum (</w:t>
      </w:r>
      <w:r>
        <w:rPr>
          <w:i/>
          <w:iCs/>
          <w:color w:val="000000" w:themeColor="text1"/>
        </w:rPr>
        <w:t>Eucalyptus</w:t>
      </w:r>
      <w:r w:rsidRPr="005A52F8">
        <w:rPr>
          <w:i/>
          <w:iCs/>
          <w:color w:val="000000" w:themeColor="text1"/>
        </w:rPr>
        <w:t xml:space="preserve"> camaldulensis</w:t>
      </w:r>
      <w:r w:rsidRPr="005A52F8">
        <w:rPr>
          <w:color w:val="000000" w:themeColor="text1"/>
        </w:rPr>
        <w:t xml:space="preserve">), </w:t>
      </w:r>
      <w:r w:rsidRPr="00FB384C">
        <w:rPr>
          <w:color w:val="000000" w:themeColor="text1"/>
        </w:rPr>
        <w:t>lignum</w:t>
      </w:r>
      <w:r w:rsidRPr="00222EC7" w:rsidDel="004E213C">
        <w:rPr>
          <w:i/>
          <w:iCs/>
          <w:color w:val="000000" w:themeColor="text1"/>
        </w:rPr>
        <w:t xml:space="preserve"> </w:t>
      </w:r>
      <w:r w:rsidRPr="00FB384C">
        <w:rPr>
          <w:color w:val="000000" w:themeColor="text1"/>
        </w:rPr>
        <w:t>(</w:t>
      </w:r>
      <w:r>
        <w:rPr>
          <w:i/>
          <w:iCs/>
          <w:color w:val="000000" w:themeColor="text1"/>
        </w:rPr>
        <w:t>Duma</w:t>
      </w:r>
      <w:r w:rsidRPr="00222EC7">
        <w:rPr>
          <w:i/>
          <w:iCs/>
          <w:color w:val="000000" w:themeColor="text1"/>
        </w:rPr>
        <w:t xml:space="preserve"> florulenta</w:t>
      </w:r>
      <w:r w:rsidRPr="00FB384C">
        <w:rPr>
          <w:color w:val="000000" w:themeColor="text1"/>
        </w:rPr>
        <w:t>)</w:t>
      </w:r>
      <w:r>
        <w:rPr>
          <w:color w:val="000000" w:themeColor="text1"/>
        </w:rPr>
        <w:t>,</w:t>
      </w:r>
      <w:r w:rsidRPr="00FB384C">
        <w:rPr>
          <w:color w:val="000000" w:themeColor="text1"/>
        </w:rPr>
        <w:t xml:space="preserve"> </w:t>
      </w:r>
      <w:r w:rsidRPr="005A52F8">
        <w:rPr>
          <w:color w:val="000000" w:themeColor="text1"/>
        </w:rPr>
        <w:t>common reed (</w:t>
      </w:r>
      <w:r>
        <w:rPr>
          <w:i/>
          <w:iCs/>
          <w:color w:val="000000" w:themeColor="text1"/>
        </w:rPr>
        <w:t>Phragmites</w:t>
      </w:r>
      <w:r w:rsidRPr="005A52F8">
        <w:rPr>
          <w:i/>
          <w:iCs/>
          <w:color w:val="000000" w:themeColor="text1"/>
        </w:rPr>
        <w:t xml:space="preserve"> australis</w:t>
      </w:r>
      <w:r w:rsidRPr="005A52F8">
        <w:rPr>
          <w:color w:val="000000" w:themeColor="text1"/>
        </w:rPr>
        <w:t>)</w:t>
      </w:r>
      <w:r>
        <w:rPr>
          <w:color w:val="000000" w:themeColor="text1"/>
        </w:rPr>
        <w:t xml:space="preserve"> which form </w:t>
      </w:r>
      <w:r w:rsidRPr="005A52F8">
        <w:rPr>
          <w:color w:val="000000" w:themeColor="text1"/>
        </w:rPr>
        <w:t>large reed beds, and water couch (</w:t>
      </w:r>
      <w:r>
        <w:rPr>
          <w:i/>
          <w:iCs/>
          <w:color w:val="000000" w:themeColor="text1"/>
        </w:rPr>
        <w:t>Paspalum</w:t>
      </w:r>
      <w:r w:rsidRPr="005A52F8">
        <w:rPr>
          <w:i/>
          <w:iCs/>
          <w:color w:val="000000" w:themeColor="text1"/>
        </w:rPr>
        <w:t xml:space="preserve"> distichum</w:t>
      </w:r>
      <w:r w:rsidRPr="005A52F8">
        <w:rPr>
          <w:color w:val="000000" w:themeColor="text1"/>
        </w:rPr>
        <w:t xml:space="preserve">), a mat-grass that </w:t>
      </w:r>
      <w:r w:rsidR="00B16664">
        <w:rPr>
          <w:color w:val="000000" w:themeColor="text1"/>
        </w:rPr>
        <w:t>forms open meadows</w:t>
      </w:r>
      <w:r w:rsidRPr="005A52F8">
        <w:rPr>
          <w:color w:val="000000" w:themeColor="text1"/>
        </w:rPr>
        <w:t xml:space="preserve"> in areas </w:t>
      </w:r>
      <w:r>
        <w:rPr>
          <w:color w:val="000000" w:themeColor="text1"/>
        </w:rPr>
        <w:t>with</w:t>
      </w:r>
      <w:r w:rsidRPr="005A52F8">
        <w:rPr>
          <w:color w:val="000000" w:themeColor="text1"/>
        </w:rPr>
        <w:t xml:space="preserve"> regular periods of inundation</w:t>
      </w:r>
      <w:r>
        <w:rPr>
          <w:color w:val="000000" w:themeColor="text1"/>
        </w:rPr>
        <w:t>.</w:t>
      </w:r>
      <w:r w:rsidR="00444C26">
        <w:rPr>
          <w:color w:val="000000" w:themeColor="text1"/>
        </w:rPr>
        <w:t xml:space="preserve"> This section does not comprehensively cover all functionally important species, rather four of the key habitat-defining flora.</w:t>
      </w:r>
    </w:p>
    <w:p w14:paraId="5777540A" w14:textId="77777777" w:rsidR="008C101A" w:rsidRDefault="008C101A" w:rsidP="008C101A">
      <w:pPr>
        <w:rPr>
          <w:color w:val="000000" w:themeColor="text1"/>
        </w:rPr>
      </w:pPr>
      <w:r w:rsidRPr="005A52F8">
        <w:rPr>
          <w:i/>
          <w:iCs/>
          <w:color w:val="000000" w:themeColor="text1"/>
        </w:rPr>
        <w:t>Eucalyptus camaldulensis</w:t>
      </w:r>
      <w:r>
        <w:rPr>
          <w:color w:val="000000" w:themeColor="text1"/>
        </w:rPr>
        <w:t xml:space="preserve"> (river red gum)</w:t>
      </w:r>
    </w:p>
    <w:p w14:paraId="496DFF29" w14:textId="608E379D" w:rsidR="00F9270C" w:rsidRDefault="009238FA" w:rsidP="008C101A">
      <w:pPr>
        <w:rPr>
          <w:color w:val="000000" w:themeColor="text1"/>
        </w:rPr>
      </w:pPr>
      <w:r>
        <w:rPr>
          <w:color w:val="000000" w:themeColor="text1"/>
        </w:rPr>
        <w:t xml:space="preserve">Once </w:t>
      </w:r>
      <w:r w:rsidR="00700391">
        <w:rPr>
          <w:color w:val="000000" w:themeColor="text1"/>
        </w:rPr>
        <w:t xml:space="preserve">mature, </w:t>
      </w:r>
      <w:r>
        <w:rPr>
          <w:color w:val="000000" w:themeColor="text1"/>
        </w:rPr>
        <w:t>r</w:t>
      </w:r>
      <w:r w:rsidR="008C101A" w:rsidRPr="0016726B">
        <w:rPr>
          <w:color w:val="000000" w:themeColor="text1"/>
        </w:rPr>
        <w:t xml:space="preserve">iver red gum </w:t>
      </w:r>
      <w:r w:rsidR="008C101A">
        <w:rPr>
          <w:color w:val="000000" w:themeColor="text1"/>
        </w:rPr>
        <w:t xml:space="preserve">potentially </w:t>
      </w:r>
      <w:proofErr w:type="gramStart"/>
      <w:r w:rsidR="008C101A" w:rsidRPr="0016726B">
        <w:rPr>
          <w:color w:val="000000" w:themeColor="text1"/>
        </w:rPr>
        <w:t>reach</w:t>
      </w:r>
      <w:proofErr w:type="gramEnd"/>
      <w:r w:rsidR="008C101A" w:rsidRPr="0016726B">
        <w:rPr>
          <w:color w:val="000000" w:themeColor="text1"/>
        </w:rPr>
        <w:t xml:space="preserve"> ages </w:t>
      </w:r>
      <w:r w:rsidR="008C101A">
        <w:rPr>
          <w:color w:val="000000" w:themeColor="text1"/>
        </w:rPr>
        <w:t>that range from</w:t>
      </w:r>
      <w:r w:rsidR="008C101A" w:rsidRPr="0016726B">
        <w:rPr>
          <w:color w:val="000000" w:themeColor="text1"/>
        </w:rPr>
        <w:t xml:space="preserve"> </w:t>
      </w:r>
      <w:r w:rsidR="008C101A">
        <w:rPr>
          <w:color w:val="000000" w:themeColor="text1"/>
        </w:rPr>
        <w:t>100-950</w:t>
      </w:r>
      <w:r w:rsidR="00700391">
        <w:rPr>
          <w:color w:val="000000" w:themeColor="text1"/>
        </w:rPr>
        <w:t xml:space="preserve"> </w:t>
      </w:r>
      <w:r w:rsidR="008C101A" w:rsidRPr="0016726B">
        <w:rPr>
          <w:color w:val="000000" w:themeColor="text1"/>
        </w:rPr>
        <w:t>years</w:t>
      </w:r>
      <w:r w:rsidR="008C101A">
        <w:rPr>
          <w:color w:val="000000" w:themeColor="text1"/>
        </w:rPr>
        <w:t xml:space="preserve"> (Jacobs 1955; Ogden 1978; Roberts &amp; Marston 2011)</w:t>
      </w:r>
      <w:r w:rsidR="008C101A" w:rsidRPr="0016726B">
        <w:rPr>
          <w:color w:val="000000" w:themeColor="text1"/>
        </w:rPr>
        <w:t xml:space="preserve">. </w:t>
      </w:r>
      <w:r w:rsidR="008C101A">
        <w:rPr>
          <w:color w:val="000000" w:themeColor="text1"/>
        </w:rPr>
        <w:t>Large h</w:t>
      </w:r>
      <w:r w:rsidR="008C101A" w:rsidRPr="00672DCA">
        <w:rPr>
          <w:color w:val="000000" w:themeColor="text1"/>
        </w:rPr>
        <w:t>ollows form at around 120–180 years of age</w:t>
      </w:r>
      <w:r w:rsidR="008C101A">
        <w:rPr>
          <w:color w:val="000000" w:themeColor="text1"/>
        </w:rPr>
        <w:t xml:space="preserve">, </w:t>
      </w:r>
      <w:r w:rsidR="008C101A" w:rsidRPr="009C4C00">
        <w:rPr>
          <w:color w:val="000000" w:themeColor="text1"/>
        </w:rPr>
        <w:t xml:space="preserve">creating habitat for many wildlife species, including bats, </w:t>
      </w:r>
      <w:r w:rsidR="000069D5">
        <w:rPr>
          <w:color w:val="000000" w:themeColor="text1"/>
        </w:rPr>
        <w:t xml:space="preserve">possums and gliders, </w:t>
      </w:r>
      <w:r w:rsidR="008C101A" w:rsidRPr="009C4C00">
        <w:rPr>
          <w:color w:val="000000" w:themeColor="text1"/>
        </w:rPr>
        <w:t>carpet pythons</w:t>
      </w:r>
      <w:r w:rsidR="000069D5">
        <w:rPr>
          <w:color w:val="000000" w:themeColor="text1"/>
        </w:rPr>
        <w:t xml:space="preserve"> </w:t>
      </w:r>
      <w:r w:rsidR="008C101A" w:rsidRPr="009C4C00">
        <w:rPr>
          <w:color w:val="000000" w:themeColor="text1"/>
        </w:rPr>
        <w:t xml:space="preserve">and </w:t>
      </w:r>
      <w:r w:rsidR="00173553">
        <w:rPr>
          <w:color w:val="000000" w:themeColor="text1"/>
        </w:rPr>
        <w:t xml:space="preserve">many </w:t>
      </w:r>
      <w:r w:rsidR="008C101A" w:rsidRPr="009C4C00">
        <w:rPr>
          <w:color w:val="000000" w:themeColor="text1"/>
        </w:rPr>
        <w:t>bird</w:t>
      </w:r>
      <w:r w:rsidR="00173553">
        <w:rPr>
          <w:color w:val="000000" w:themeColor="text1"/>
        </w:rPr>
        <w:t xml:space="preserve"> species</w:t>
      </w:r>
      <w:r w:rsidR="008C101A" w:rsidRPr="009C4C00">
        <w:rPr>
          <w:color w:val="000000" w:themeColor="text1"/>
        </w:rPr>
        <w:t>.</w:t>
      </w:r>
      <w:r w:rsidR="008C101A">
        <w:rPr>
          <w:color w:val="000000" w:themeColor="text1"/>
        </w:rPr>
        <w:t xml:space="preserve"> </w:t>
      </w:r>
      <w:r w:rsidR="008C101A" w:rsidRPr="007171F9">
        <w:rPr>
          <w:color w:val="000000" w:themeColor="text1"/>
        </w:rPr>
        <w:t>Pollination is by bats</w:t>
      </w:r>
      <w:r w:rsidR="008C101A">
        <w:rPr>
          <w:color w:val="000000" w:themeColor="text1"/>
        </w:rPr>
        <w:t xml:space="preserve">, </w:t>
      </w:r>
      <w:r w:rsidR="008C101A" w:rsidRPr="007171F9">
        <w:rPr>
          <w:color w:val="000000" w:themeColor="text1"/>
        </w:rPr>
        <w:t>birds</w:t>
      </w:r>
      <w:r w:rsidR="008C101A">
        <w:rPr>
          <w:color w:val="000000" w:themeColor="text1"/>
        </w:rPr>
        <w:t xml:space="preserve"> and insects. </w:t>
      </w:r>
    </w:p>
    <w:p w14:paraId="6D69E4D6" w14:textId="77777777" w:rsidR="009D2EEF" w:rsidRDefault="008C101A" w:rsidP="008C101A">
      <w:pPr>
        <w:rPr>
          <w:color w:val="000000" w:themeColor="text1"/>
        </w:rPr>
      </w:pPr>
      <w:r w:rsidRPr="00B11F56">
        <w:rPr>
          <w:color w:val="000000" w:themeColor="text1"/>
        </w:rPr>
        <w:t xml:space="preserve">River red gums contribute to the provision </w:t>
      </w:r>
      <w:r w:rsidR="00B16664">
        <w:rPr>
          <w:color w:val="000000" w:themeColor="text1"/>
        </w:rPr>
        <w:t xml:space="preserve">and cycling </w:t>
      </w:r>
      <w:r w:rsidRPr="00B11F56">
        <w:rPr>
          <w:color w:val="000000" w:themeColor="text1"/>
        </w:rPr>
        <w:t>of nutrients and energy for other species</w:t>
      </w:r>
      <w:r w:rsidR="00C82B6B">
        <w:rPr>
          <w:color w:val="000000" w:themeColor="text1"/>
        </w:rPr>
        <w:t>, including new foliage, pollen and nectar, and fallen branches and litter</w:t>
      </w:r>
      <w:r>
        <w:rPr>
          <w:color w:val="000000" w:themeColor="text1"/>
        </w:rPr>
        <w:t xml:space="preserve">, </w:t>
      </w:r>
      <w:r w:rsidRPr="00F774D7">
        <w:t>contribut</w:t>
      </w:r>
      <w:r>
        <w:t>ing</w:t>
      </w:r>
      <w:r w:rsidRPr="00F774D7">
        <w:t xml:space="preserve"> substantial amounts of carbon to terrestrial and aquatic food webs (Baldwin 1999)</w:t>
      </w:r>
      <w:r w:rsidRPr="00B11F56">
        <w:rPr>
          <w:color w:val="000000" w:themeColor="text1"/>
        </w:rPr>
        <w:t xml:space="preserve">. This is especially important to the ecology in areas of low nutrients. </w:t>
      </w:r>
    </w:p>
    <w:p w14:paraId="17DFE2A5" w14:textId="360EB606" w:rsidR="008C101A" w:rsidRDefault="008C101A" w:rsidP="008C101A">
      <w:pPr>
        <w:rPr>
          <w:color w:val="000000" w:themeColor="text1"/>
        </w:rPr>
      </w:pPr>
      <w:r w:rsidRPr="00B11F56">
        <w:rPr>
          <w:color w:val="000000" w:themeColor="text1"/>
        </w:rPr>
        <w:t>The tree's preferred habitat of floodplains and watercourses also gives it the role of flood mitigator, which slows silt runoff.</w:t>
      </w:r>
      <w:r>
        <w:rPr>
          <w:color w:val="000000" w:themeColor="text1"/>
        </w:rPr>
        <w:t xml:space="preserve"> </w:t>
      </w:r>
      <w:r w:rsidRPr="006A28AC">
        <w:rPr>
          <w:color w:val="000000" w:themeColor="text1"/>
        </w:rPr>
        <w:t>River red gum seeds germinate readily after floods and require regular spring floods throughout their life to survive.</w:t>
      </w:r>
    </w:p>
    <w:p w14:paraId="030693B6" w14:textId="2955C717" w:rsidR="008C101A" w:rsidRDefault="008C101A" w:rsidP="008C101A">
      <w:pPr>
        <w:rPr>
          <w:color w:val="000000" w:themeColor="text1"/>
        </w:rPr>
      </w:pPr>
      <w:r w:rsidRPr="05B734C2">
        <w:rPr>
          <w:color w:val="000000" w:themeColor="text1"/>
        </w:rPr>
        <w:t xml:space="preserve">River red gums can tolerate immersion in flood waters </w:t>
      </w:r>
      <w:r>
        <w:rPr>
          <w:color w:val="000000" w:themeColor="text1"/>
        </w:rPr>
        <w:t xml:space="preserve">typically </w:t>
      </w:r>
      <w:r w:rsidRPr="05B734C2">
        <w:rPr>
          <w:color w:val="000000" w:themeColor="text1"/>
        </w:rPr>
        <w:t xml:space="preserve">for </w:t>
      </w:r>
      <w:r>
        <w:rPr>
          <w:color w:val="000000" w:themeColor="text1"/>
        </w:rPr>
        <w:t>3-4 months. Although longer inundation can be tolerated, mortality increases with prolonged flooding and permanent inundation is lethal (Roberts &amp; Marston 2011)</w:t>
      </w:r>
      <w:r w:rsidRPr="05B734C2">
        <w:rPr>
          <w:color w:val="000000" w:themeColor="text1"/>
        </w:rPr>
        <w:t>. They do this by having extensive root systems, some of which contain a spongy, air-filled tissue called aerenchyma that allows for the accumulation and transport of oxygen in waterlogged soils. The extensive root systems of these trees help bind the soil together, preventing erosion along riverbanks and floodplains. This not only protects the trees themselves but also contributes to the overall health of the surrounding ecosystem by reducing erosion and tying together the soil profile.</w:t>
      </w:r>
    </w:p>
    <w:p w14:paraId="398CB3A4" w14:textId="10CE8FA8" w:rsidR="008C101A" w:rsidRDefault="00901051" w:rsidP="00AB5402">
      <w:pPr>
        <w:rPr>
          <w:color w:val="000000" w:themeColor="text1"/>
        </w:rPr>
      </w:pPr>
      <w:r>
        <w:rPr>
          <w:color w:val="000000" w:themeColor="text1"/>
        </w:rPr>
        <w:t xml:space="preserve">River red gum </w:t>
      </w:r>
      <w:r w:rsidR="008C101A" w:rsidRPr="05B734C2">
        <w:rPr>
          <w:color w:val="000000" w:themeColor="text1"/>
        </w:rPr>
        <w:t xml:space="preserve">is very fire sensitive and even low severity fires may affect growing tissues under bark (cambial injury) (Dexter 1978). Fire kills regenerating </w:t>
      </w:r>
      <w:r w:rsidR="008C101A">
        <w:rPr>
          <w:color w:val="000000" w:themeColor="text1"/>
        </w:rPr>
        <w:t xml:space="preserve">seedling/saplings </w:t>
      </w:r>
      <w:r w:rsidR="008C101A" w:rsidRPr="05B734C2">
        <w:rPr>
          <w:color w:val="000000" w:themeColor="text1"/>
        </w:rPr>
        <w:t>and mature trees are also susceptible if the fire is severe enough since</w:t>
      </w:r>
      <w:r>
        <w:rPr>
          <w:color w:val="000000" w:themeColor="text1"/>
        </w:rPr>
        <w:t xml:space="preserve"> river ed gum</w:t>
      </w:r>
      <w:r w:rsidR="008C101A" w:rsidRPr="05B734C2">
        <w:rPr>
          <w:color w:val="000000" w:themeColor="text1"/>
        </w:rPr>
        <w:t xml:space="preserve"> lacks a lignotuber and therefore has no capacity to resprout. Fire will cause damage to the butt predisposing the tree to fungal and insect attack (Dalton 1990).</w:t>
      </w:r>
      <w:r w:rsidR="003B034D">
        <w:rPr>
          <w:color w:val="000000" w:themeColor="text1"/>
        </w:rPr>
        <w:br w:type="page"/>
      </w:r>
    </w:p>
    <w:p w14:paraId="4CDFB4F5" w14:textId="77777777" w:rsidR="008C101A" w:rsidRPr="005B2D90" w:rsidRDefault="008C101A" w:rsidP="008C101A">
      <w:pPr>
        <w:pStyle w:val="Default"/>
        <w:spacing w:after="200" w:line="276" w:lineRule="auto"/>
        <w:rPr>
          <w:rFonts w:ascii="Cambria" w:hAnsi="Cambria"/>
          <w:sz w:val="22"/>
          <w:szCs w:val="22"/>
        </w:rPr>
      </w:pPr>
      <w:r w:rsidRPr="005B2D90">
        <w:rPr>
          <w:rFonts w:ascii="Cambria" w:hAnsi="Cambria"/>
          <w:i/>
          <w:iCs/>
          <w:sz w:val="22"/>
          <w:szCs w:val="22"/>
        </w:rPr>
        <w:lastRenderedPageBreak/>
        <w:t xml:space="preserve">Duma florulenta </w:t>
      </w:r>
      <w:r w:rsidRPr="005B2D90">
        <w:rPr>
          <w:rFonts w:ascii="Cambria" w:hAnsi="Cambria"/>
          <w:sz w:val="22"/>
          <w:szCs w:val="22"/>
        </w:rPr>
        <w:t>(lignum)</w:t>
      </w:r>
    </w:p>
    <w:p w14:paraId="3D2DF0F2" w14:textId="095ECDC1" w:rsidR="008C101A" w:rsidRDefault="008C101A" w:rsidP="008C101A">
      <w:pPr>
        <w:pStyle w:val="Default"/>
        <w:spacing w:after="160" w:line="276" w:lineRule="auto"/>
        <w:rPr>
          <w:rFonts w:ascii="Cambria" w:hAnsi="Cambria"/>
          <w:sz w:val="22"/>
          <w:szCs w:val="22"/>
        </w:rPr>
      </w:pPr>
      <w:r w:rsidRPr="05B734C2">
        <w:rPr>
          <w:rFonts w:ascii="Cambria" w:hAnsi="Cambria"/>
          <w:sz w:val="22"/>
          <w:szCs w:val="22"/>
        </w:rPr>
        <w:t xml:space="preserve">Lignum forms a shrubland in parts of the ecological community but also occurs throughout the Macquarie Marshes as an understorey plant, often in association with </w:t>
      </w:r>
      <w:r w:rsidRPr="05B734C2">
        <w:rPr>
          <w:rFonts w:ascii="Cambria" w:hAnsi="Cambria"/>
          <w:i/>
          <w:iCs/>
          <w:sz w:val="22"/>
          <w:szCs w:val="22"/>
        </w:rPr>
        <w:t xml:space="preserve">Acacia stenophylla </w:t>
      </w:r>
      <w:r w:rsidRPr="05B734C2">
        <w:rPr>
          <w:rFonts w:ascii="Cambria" w:hAnsi="Cambria"/>
          <w:sz w:val="22"/>
          <w:szCs w:val="22"/>
        </w:rPr>
        <w:t xml:space="preserve">(river cooba) or river red gum (DECCW 2010). Lignum is a </w:t>
      </w:r>
      <w:r>
        <w:rPr>
          <w:rFonts w:ascii="Cambria" w:hAnsi="Cambria"/>
          <w:sz w:val="22"/>
          <w:szCs w:val="22"/>
        </w:rPr>
        <w:t xml:space="preserve">deep rooted (penetrating approximately 3 m in depth), </w:t>
      </w:r>
      <w:r w:rsidRPr="05B734C2">
        <w:rPr>
          <w:rFonts w:ascii="Cambria" w:hAnsi="Cambria"/>
          <w:sz w:val="22"/>
          <w:szCs w:val="22"/>
        </w:rPr>
        <w:t>drought-tolerant woody perennial shrub with numerous intertwining branches which</w:t>
      </w:r>
      <w:r>
        <w:rPr>
          <w:rFonts w:ascii="Cambria" w:hAnsi="Cambria"/>
          <w:sz w:val="22"/>
          <w:szCs w:val="22"/>
        </w:rPr>
        <w:t xml:space="preserve"> </w:t>
      </w:r>
      <w:r w:rsidRPr="05B734C2">
        <w:rPr>
          <w:rFonts w:ascii="Cambria" w:hAnsi="Cambria"/>
          <w:sz w:val="22"/>
          <w:szCs w:val="22"/>
        </w:rPr>
        <w:t xml:space="preserve">occurs in swamps, river-flats, gilgais and other flood-prone areas. The species can reproduce sexually through seedset and asexually through branch layering, rhizomes, and rooting of stem fragments that are broken off and distributed by floodwaters. Reproduction is more opportunistic than seasonal with flowering occurring in response to rainfall and flooding (Jensen et al. 2008; Murray et al. 2019). This process is rapid and the time from anthesis to the production of viable seed can be as little as 14 days (Chong &amp; Walker 2005). </w:t>
      </w:r>
      <w:r>
        <w:rPr>
          <w:rFonts w:ascii="Cambria" w:hAnsi="Cambria"/>
          <w:sz w:val="22"/>
          <w:szCs w:val="22"/>
        </w:rPr>
        <w:t>Lignum</w:t>
      </w:r>
      <w:r w:rsidRPr="05B734C2">
        <w:rPr>
          <w:rFonts w:ascii="Cambria" w:hAnsi="Cambria"/>
          <w:sz w:val="22"/>
          <w:szCs w:val="22"/>
        </w:rPr>
        <w:t xml:space="preserve"> is considered one of the most ecologically significant floodplain shrubs of Australia</w:t>
      </w:r>
      <w:r>
        <w:rPr>
          <w:rFonts w:ascii="Cambria" w:hAnsi="Cambria"/>
          <w:sz w:val="22"/>
          <w:szCs w:val="22"/>
        </w:rPr>
        <w:t xml:space="preserve">, influencing understorey vegetation cover and diversity and </w:t>
      </w:r>
      <w:r w:rsidRPr="0055772B">
        <w:rPr>
          <w:rFonts w:ascii="Cambria" w:hAnsi="Cambria"/>
          <w:sz w:val="22"/>
          <w:szCs w:val="22"/>
        </w:rPr>
        <w:t>providing primary habitat for birds,</w:t>
      </w:r>
      <w:r>
        <w:rPr>
          <w:rFonts w:ascii="Cambria" w:hAnsi="Cambria"/>
          <w:sz w:val="22"/>
          <w:szCs w:val="22"/>
        </w:rPr>
        <w:t xml:space="preserve"> </w:t>
      </w:r>
      <w:r w:rsidRPr="0055772B">
        <w:rPr>
          <w:rFonts w:ascii="Cambria" w:hAnsi="Cambria"/>
          <w:sz w:val="22"/>
          <w:szCs w:val="22"/>
        </w:rPr>
        <w:t>reptiles and mammals</w:t>
      </w:r>
      <w:r w:rsidR="00893F5E">
        <w:rPr>
          <w:rFonts w:ascii="Cambria" w:hAnsi="Cambria"/>
          <w:sz w:val="22"/>
          <w:szCs w:val="22"/>
        </w:rPr>
        <w:t>, invertebrates</w:t>
      </w:r>
      <w:r>
        <w:rPr>
          <w:rFonts w:ascii="Cambria" w:hAnsi="Cambria"/>
          <w:sz w:val="22"/>
          <w:szCs w:val="22"/>
        </w:rPr>
        <w:t xml:space="preserve"> and aquatic species </w:t>
      </w:r>
      <w:r w:rsidRPr="05B734C2">
        <w:rPr>
          <w:rFonts w:ascii="Cambria" w:hAnsi="Cambria"/>
          <w:sz w:val="22"/>
          <w:szCs w:val="22"/>
        </w:rPr>
        <w:t>(</w:t>
      </w:r>
      <w:r>
        <w:rPr>
          <w:rFonts w:ascii="Cambria" w:hAnsi="Cambria"/>
          <w:sz w:val="22"/>
          <w:szCs w:val="22"/>
        </w:rPr>
        <w:t xml:space="preserve">Freestone et al. 2017; </w:t>
      </w:r>
      <w:r w:rsidRPr="05B734C2">
        <w:rPr>
          <w:rFonts w:ascii="Cambria" w:hAnsi="Cambria"/>
          <w:sz w:val="22"/>
          <w:szCs w:val="22"/>
        </w:rPr>
        <w:t>Roberts &amp; Marston 2011; Rogers &amp; Ralph 201</w:t>
      </w:r>
      <w:r w:rsidR="008E1BFE">
        <w:rPr>
          <w:rFonts w:ascii="Cambria" w:hAnsi="Cambria"/>
          <w:sz w:val="22"/>
          <w:szCs w:val="22"/>
        </w:rPr>
        <w:t>1</w:t>
      </w:r>
      <w:r w:rsidRPr="05B734C2">
        <w:rPr>
          <w:rFonts w:ascii="Cambria" w:hAnsi="Cambria"/>
          <w:sz w:val="22"/>
          <w:szCs w:val="22"/>
        </w:rPr>
        <w:t>)</w:t>
      </w:r>
      <w:r>
        <w:rPr>
          <w:rFonts w:ascii="Cambria" w:hAnsi="Cambria"/>
          <w:sz w:val="22"/>
          <w:szCs w:val="22"/>
        </w:rPr>
        <w:t>.</w:t>
      </w:r>
      <w:r w:rsidR="004F40B0">
        <w:rPr>
          <w:rFonts w:ascii="Cambria" w:hAnsi="Cambria"/>
          <w:sz w:val="22"/>
          <w:szCs w:val="22"/>
        </w:rPr>
        <w:t xml:space="preserve"> </w:t>
      </w:r>
      <w:r w:rsidR="004F40B0" w:rsidRPr="00EA4704">
        <w:rPr>
          <w:rFonts w:ascii="Cambria" w:hAnsi="Cambria"/>
          <w:sz w:val="22"/>
          <w:szCs w:val="22"/>
        </w:rPr>
        <w:t>Dense stands of lignum can also protect eucalypt seedlings from grazing animals (Jensen 2011b).</w:t>
      </w:r>
    </w:p>
    <w:p w14:paraId="26815ADE" w14:textId="03A96673" w:rsidR="008C101A" w:rsidRDefault="008C101A" w:rsidP="008C101A">
      <w:pPr>
        <w:pStyle w:val="Default"/>
        <w:spacing w:after="200" w:line="276" w:lineRule="auto"/>
        <w:rPr>
          <w:rFonts w:ascii="Cambria" w:hAnsi="Cambria"/>
          <w:sz w:val="22"/>
          <w:szCs w:val="22"/>
        </w:rPr>
      </w:pPr>
      <w:r w:rsidRPr="05B734C2">
        <w:rPr>
          <w:rFonts w:ascii="Cambria" w:hAnsi="Cambria"/>
          <w:sz w:val="22"/>
          <w:szCs w:val="22"/>
        </w:rPr>
        <w:t xml:space="preserve">Under favourable conditions, such as flooding, the canopy of an individual lignum can grow </w:t>
      </w:r>
      <w:r>
        <w:rPr>
          <w:rFonts w:ascii="Cambria" w:hAnsi="Cambria"/>
          <w:sz w:val="22"/>
          <w:szCs w:val="22"/>
        </w:rPr>
        <w:t xml:space="preserve">up to </w:t>
      </w:r>
      <w:r w:rsidRPr="05B734C2">
        <w:rPr>
          <w:rFonts w:ascii="Cambria" w:hAnsi="Cambria"/>
          <w:sz w:val="22"/>
          <w:szCs w:val="22"/>
        </w:rPr>
        <w:t xml:space="preserve">3 m in diameter and height and multiple plants may form dense thickets (Sainty &amp; Jacobs 1981). </w:t>
      </w:r>
      <w:r>
        <w:rPr>
          <w:rFonts w:ascii="Cambria" w:hAnsi="Cambria"/>
          <w:sz w:val="22"/>
          <w:szCs w:val="22"/>
        </w:rPr>
        <w:t>L</w:t>
      </w:r>
      <w:r w:rsidRPr="001D21BB">
        <w:rPr>
          <w:rFonts w:ascii="Cambria" w:hAnsi="Cambria"/>
          <w:sz w:val="22"/>
          <w:szCs w:val="22"/>
        </w:rPr>
        <w:t>ignum shrubs also contribute to understorey vegetation diversity by facilitating the establishment of different species than those dominating open habitats</w:t>
      </w:r>
      <w:r>
        <w:rPr>
          <w:rFonts w:ascii="Cambria" w:hAnsi="Cambria"/>
          <w:sz w:val="22"/>
          <w:szCs w:val="22"/>
        </w:rPr>
        <w:t xml:space="preserve"> (James et al. 2015)</w:t>
      </w:r>
      <w:r w:rsidRPr="001D21BB">
        <w:rPr>
          <w:rFonts w:ascii="Cambria" w:hAnsi="Cambria"/>
          <w:sz w:val="22"/>
          <w:szCs w:val="22"/>
        </w:rPr>
        <w:t xml:space="preserve">. </w:t>
      </w:r>
      <w:r w:rsidRPr="05B734C2">
        <w:rPr>
          <w:rFonts w:ascii="Cambria" w:hAnsi="Cambria"/>
          <w:sz w:val="22"/>
          <w:szCs w:val="22"/>
        </w:rPr>
        <w:t>Th</w:t>
      </w:r>
      <w:r>
        <w:rPr>
          <w:rFonts w:ascii="Cambria" w:hAnsi="Cambria"/>
          <w:sz w:val="22"/>
          <w:szCs w:val="22"/>
        </w:rPr>
        <w:t>e</w:t>
      </w:r>
      <w:r w:rsidRPr="05B734C2">
        <w:rPr>
          <w:rFonts w:ascii="Cambria" w:hAnsi="Cambria"/>
          <w:sz w:val="22"/>
          <w:szCs w:val="22"/>
        </w:rPr>
        <w:t xml:space="preserve"> dense canopy structure offers important breeding habitat for many nesting waterbirds </w:t>
      </w:r>
      <w:r w:rsidRPr="00562D89">
        <w:rPr>
          <w:rFonts w:ascii="Cambria" w:hAnsi="Cambria"/>
          <w:sz w:val="22"/>
          <w:szCs w:val="22"/>
        </w:rPr>
        <w:t xml:space="preserve">keeping them close to food and away from predators. </w:t>
      </w:r>
      <w:r w:rsidRPr="05B734C2">
        <w:rPr>
          <w:rFonts w:ascii="Cambria" w:hAnsi="Cambria"/>
          <w:sz w:val="22"/>
          <w:szCs w:val="22"/>
        </w:rPr>
        <w:t>(Maher &amp; Braithwaite 1992; Roberts &amp; Marston 2000</w:t>
      </w:r>
      <w:r>
        <w:rPr>
          <w:rFonts w:ascii="Cambria" w:hAnsi="Cambria"/>
          <w:sz w:val="22"/>
          <w:szCs w:val="22"/>
        </w:rPr>
        <w:t>; Capon et al. 2009</w:t>
      </w:r>
      <w:r w:rsidR="002100E4">
        <w:rPr>
          <w:rFonts w:ascii="Cambria" w:hAnsi="Cambria"/>
          <w:sz w:val="22"/>
          <w:szCs w:val="22"/>
        </w:rPr>
        <w:t>)</w:t>
      </w:r>
      <w:r w:rsidR="007E5C9B">
        <w:rPr>
          <w:rFonts w:ascii="Cambria" w:hAnsi="Cambria"/>
          <w:sz w:val="22"/>
          <w:szCs w:val="22"/>
        </w:rPr>
        <w:t>. Notably, lignum has this functional role for</w:t>
      </w:r>
      <w:r w:rsidRPr="05B734C2">
        <w:rPr>
          <w:rFonts w:ascii="Cambria" w:hAnsi="Cambria"/>
          <w:sz w:val="22"/>
          <w:szCs w:val="22"/>
        </w:rPr>
        <w:t xml:space="preserve"> </w:t>
      </w:r>
      <w:r>
        <w:rPr>
          <w:rFonts w:ascii="Cambria" w:hAnsi="Cambria"/>
          <w:i/>
          <w:iCs/>
          <w:sz w:val="22"/>
          <w:szCs w:val="22"/>
        </w:rPr>
        <w:t>Plegadis</w:t>
      </w:r>
      <w:r w:rsidRPr="05B734C2">
        <w:rPr>
          <w:rFonts w:ascii="Cambria" w:hAnsi="Cambria"/>
          <w:i/>
          <w:iCs/>
          <w:sz w:val="22"/>
          <w:szCs w:val="22"/>
        </w:rPr>
        <w:t xml:space="preserve"> f</w:t>
      </w:r>
      <w:r>
        <w:rPr>
          <w:rFonts w:ascii="Cambria" w:hAnsi="Cambria"/>
          <w:i/>
          <w:iCs/>
          <w:sz w:val="22"/>
          <w:szCs w:val="22"/>
        </w:rPr>
        <w:t>al</w:t>
      </w:r>
      <w:r w:rsidRPr="05B734C2">
        <w:rPr>
          <w:rFonts w:ascii="Cambria" w:hAnsi="Cambria"/>
          <w:i/>
          <w:iCs/>
          <w:sz w:val="22"/>
          <w:szCs w:val="22"/>
        </w:rPr>
        <w:t>cinellus</w:t>
      </w:r>
      <w:r w:rsidRPr="05B734C2">
        <w:rPr>
          <w:rFonts w:ascii="Cambria" w:hAnsi="Cambria"/>
          <w:sz w:val="22"/>
          <w:szCs w:val="22"/>
        </w:rPr>
        <w:t xml:space="preserve"> (glossy ibis), </w:t>
      </w:r>
      <w:r>
        <w:rPr>
          <w:rFonts w:ascii="Cambria" w:hAnsi="Cambria"/>
          <w:i/>
          <w:iCs/>
          <w:sz w:val="22"/>
          <w:szCs w:val="22"/>
        </w:rPr>
        <w:t>Threskiornis</w:t>
      </w:r>
      <w:r w:rsidRPr="05B734C2">
        <w:rPr>
          <w:rFonts w:ascii="Cambria" w:hAnsi="Cambria"/>
          <w:i/>
          <w:iCs/>
          <w:sz w:val="22"/>
          <w:szCs w:val="22"/>
        </w:rPr>
        <w:t xml:space="preserve"> spinicollis </w:t>
      </w:r>
      <w:r w:rsidRPr="05B734C2">
        <w:rPr>
          <w:rFonts w:ascii="Cambria" w:hAnsi="Cambria"/>
          <w:sz w:val="22"/>
          <w:szCs w:val="22"/>
        </w:rPr>
        <w:t xml:space="preserve">(straw-necked ibis), </w:t>
      </w:r>
      <w:r w:rsidRPr="00C07D66">
        <w:rPr>
          <w:rFonts w:ascii="Cambria" w:hAnsi="Cambria"/>
          <w:i/>
          <w:iCs/>
          <w:sz w:val="22"/>
          <w:szCs w:val="22"/>
        </w:rPr>
        <w:t xml:space="preserve">Threskiornis moluccua </w:t>
      </w:r>
      <w:r w:rsidRPr="00C07D66">
        <w:rPr>
          <w:rFonts w:ascii="Cambria" w:hAnsi="Cambria"/>
          <w:sz w:val="22"/>
          <w:szCs w:val="22"/>
        </w:rPr>
        <w:t xml:space="preserve">(Australian </w:t>
      </w:r>
      <w:r w:rsidR="002100E4">
        <w:rPr>
          <w:rFonts w:ascii="Cambria" w:hAnsi="Cambria"/>
          <w:sz w:val="22"/>
          <w:szCs w:val="22"/>
        </w:rPr>
        <w:t>w</w:t>
      </w:r>
      <w:r w:rsidRPr="00C07D66">
        <w:rPr>
          <w:rFonts w:ascii="Cambria" w:hAnsi="Cambria"/>
          <w:sz w:val="22"/>
          <w:szCs w:val="22"/>
        </w:rPr>
        <w:t xml:space="preserve">hite </w:t>
      </w:r>
      <w:r w:rsidR="002100E4">
        <w:rPr>
          <w:rFonts w:ascii="Cambria" w:hAnsi="Cambria"/>
          <w:sz w:val="22"/>
          <w:szCs w:val="22"/>
        </w:rPr>
        <w:t>i</w:t>
      </w:r>
      <w:r w:rsidRPr="00C07D66">
        <w:rPr>
          <w:rFonts w:ascii="Cambria" w:hAnsi="Cambria"/>
          <w:sz w:val="22"/>
          <w:szCs w:val="22"/>
        </w:rPr>
        <w:t xml:space="preserve">bis) </w:t>
      </w:r>
      <w:r w:rsidRPr="05B734C2">
        <w:rPr>
          <w:rFonts w:ascii="Cambria" w:hAnsi="Cambria"/>
          <w:sz w:val="22"/>
          <w:szCs w:val="22"/>
        </w:rPr>
        <w:t xml:space="preserve">and </w:t>
      </w:r>
      <w:r w:rsidRPr="05B734C2">
        <w:rPr>
          <w:rFonts w:ascii="Cambria" w:hAnsi="Cambria"/>
          <w:i/>
          <w:iCs/>
          <w:sz w:val="22"/>
          <w:szCs w:val="22"/>
        </w:rPr>
        <w:t>Stictonetta naevosa</w:t>
      </w:r>
      <w:r w:rsidRPr="05B734C2">
        <w:rPr>
          <w:rFonts w:ascii="Cambria" w:hAnsi="Cambria"/>
          <w:sz w:val="22"/>
          <w:szCs w:val="22"/>
        </w:rPr>
        <w:t xml:space="preserve"> (freckled duck) (Lowe 1983; Jensen 1983; Briggs &amp; Maher 1985; Boulton &amp; Lloyd 1991). </w:t>
      </w:r>
      <w:r w:rsidR="00696B25" w:rsidRPr="00696B25">
        <w:rPr>
          <w:rFonts w:ascii="Cambria" w:hAnsi="Cambria"/>
          <w:sz w:val="22"/>
          <w:szCs w:val="22"/>
        </w:rPr>
        <w:t xml:space="preserve">Lignum also provides foraging and protection for many other animals such as small woodland birds, e.g. fairy wrens (Malurus spp.), mammals and reptiles (Jensen et al 2008; Cunningham et al. 1981). In wetter periods, </w:t>
      </w:r>
      <w:r w:rsidR="00A52C44">
        <w:rPr>
          <w:rFonts w:ascii="Cambria" w:hAnsi="Cambria"/>
          <w:sz w:val="22"/>
          <w:szCs w:val="22"/>
        </w:rPr>
        <w:t>t</w:t>
      </w:r>
      <w:r w:rsidRPr="05B734C2">
        <w:rPr>
          <w:rFonts w:ascii="Cambria" w:hAnsi="Cambria"/>
          <w:sz w:val="22"/>
          <w:szCs w:val="22"/>
        </w:rPr>
        <w:t xml:space="preserve">he dense submerged roots and foliage </w:t>
      </w:r>
      <w:r w:rsidR="00A52C44">
        <w:rPr>
          <w:rFonts w:ascii="Cambria" w:hAnsi="Cambria"/>
          <w:sz w:val="22"/>
          <w:szCs w:val="22"/>
        </w:rPr>
        <w:t xml:space="preserve">also </w:t>
      </w:r>
      <w:r w:rsidRPr="05B734C2">
        <w:rPr>
          <w:rFonts w:ascii="Cambria" w:hAnsi="Cambria"/>
          <w:sz w:val="22"/>
          <w:szCs w:val="22"/>
        </w:rPr>
        <w:t xml:space="preserve">provide shelter </w:t>
      </w:r>
      <w:r>
        <w:rPr>
          <w:rFonts w:ascii="Cambria" w:hAnsi="Cambria"/>
          <w:sz w:val="22"/>
          <w:szCs w:val="22"/>
        </w:rPr>
        <w:t xml:space="preserve">and food </w:t>
      </w:r>
      <w:r w:rsidRPr="05B734C2">
        <w:rPr>
          <w:rFonts w:ascii="Cambria" w:hAnsi="Cambria"/>
          <w:sz w:val="22"/>
          <w:szCs w:val="22"/>
        </w:rPr>
        <w:t>for aquatic invertebrates</w:t>
      </w:r>
      <w:r>
        <w:rPr>
          <w:rFonts w:ascii="Cambria" w:hAnsi="Cambria"/>
          <w:sz w:val="22"/>
          <w:szCs w:val="22"/>
        </w:rPr>
        <w:t>,</w:t>
      </w:r>
      <w:r w:rsidRPr="05B734C2">
        <w:rPr>
          <w:rFonts w:ascii="Cambria" w:hAnsi="Cambria"/>
          <w:sz w:val="22"/>
          <w:szCs w:val="22"/>
        </w:rPr>
        <w:t xml:space="preserve"> fish such as </w:t>
      </w:r>
      <w:proofErr w:type="spellStart"/>
      <w:r>
        <w:rPr>
          <w:rFonts w:ascii="Cambria" w:hAnsi="Cambria"/>
          <w:i/>
          <w:iCs/>
          <w:sz w:val="22"/>
          <w:szCs w:val="22"/>
        </w:rPr>
        <w:t>Maccullochella</w:t>
      </w:r>
      <w:proofErr w:type="spellEnd"/>
      <w:r w:rsidRPr="05B734C2">
        <w:rPr>
          <w:rFonts w:ascii="Cambria" w:hAnsi="Cambria"/>
          <w:i/>
          <w:iCs/>
          <w:sz w:val="22"/>
          <w:szCs w:val="22"/>
        </w:rPr>
        <w:t xml:space="preserve"> </w:t>
      </w:r>
      <w:proofErr w:type="spellStart"/>
      <w:r w:rsidRPr="05B734C2">
        <w:rPr>
          <w:rFonts w:ascii="Cambria" w:hAnsi="Cambria"/>
          <w:i/>
          <w:iCs/>
          <w:sz w:val="22"/>
          <w:szCs w:val="22"/>
        </w:rPr>
        <w:t>peelii</w:t>
      </w:r>
      <w:proofErr w:type="spellEnd"/>
      <w:r w:rsidRPr="05B734C2">
        <w:rPr>
          <w:rFonts w:ascii="Cambria" w:hAnsi="Cambria"/>
          <w:i/>
          <w:iCs/>
          <w:sz w:val="22"/>
          <w:szCs w:val="22"/>
        </w:rPr>
        <w:t xml:space="preserve"> </w:t>
      </w:r>
      <w:proofErr w:type="spellStart"/>
      <w:r w:rsidRPr="05B734C2">
        <w:rPr>
          <w:rFonts w:ascii="Cambria" w:hAnsi="Cambria"/>
          <w:i/>
          <w:iCs/>
          <w:sz w:val="22"/>
          <w:szCs w:val="22"/>
        </w:rPr>
        <w:t>peelii</w:t>
      </w:r>
      <w:proofErr w:type="spellEnd"/>
      <w:r w:rsidRPr="05B734C2">
        <w:rPr>
          <w:rFonts w:ascii="Cambria" w:hAnsi="Cambria"/>
          <w:sz w:val="22"/>
          <w:szCs w:val="22"/>
        </w:rPr>
        <w:t xml:space="preserve"> (</w:t>
      </w:r>
      <w:r w:rsidRPr="00E944AD">
        <w:rPr>
          <w:rFonts w:ascii="Cambria" w:hAnsi="Cambria"/>
          <w:sz w:val="22"/>
          <w:szCs w:val="22"/>
        </w:rPr>
        <w:t xml:space="preserve">Murray cod), </w:t>
      </w:r>
      <w:proofErr w:type="spellStart"/>
      <w:r w:rsidRPr="00E944AD">
        <w:rPr>
          <w:rFonts w:ascii="Cambria" w:hAnsi="Cambria"/>
          <w:i/>
          <w:iCs/>
          <w:sz w:val="22"/>
          <w:szCs w:val="22"/>
        </w:rPr>
        <w:t>Macquaria</w:t>
      </w:r>
      <w:proofErr w:type="spellEnd"/>
      <w:r w:rsidRPr="00E944AD">
        <w:rPr>
          <w:rFonts w:ascii="Cambria" w:hAnsi="Cambria"/>
          <w:i/>
          <w:iCs/>
          <w:sz w:val="22"/>
          <w:szCs w:val="22"/>
        </w:rPr>
        <w:t xml:space="preserve"> </w:t>
      </w:r>
      <w:proofErr w:type="spellStart"/>
      <w:r w:rsidRPr="00E944AD">
        <w:rPr>
          <w:rFonts w:ascii="Cambria" w:hAnsi="Cambria"/>
          <w:i/>
          <w:iCs/>
          <w:sz w:val="22"/>
          <w:szCs w:val="22"/>
        </w:rPr>
        <w:t>ambigua</w:t>
      </w:r>
      <w:proofErr w:type="spellEnd"/>
      <w:r w:rsidRPr="00E944AD">
        <w:rPr>
          <w:rFonts w:ascii="Cambria" w:hAnsi="Cambria"/>
          <w:sz w:val="22"/>
          <w:szCs w:val="22"/>
        </w:rPr>
        <w:t xml:space="preserve"> (golden perch) and the juvenile stages of many other fish species (Young 2001;</w:t>
      </w:r>
      <w:r w:rsidRPr="05B734C2">
        <w:rPr>
          <w:rFonts w:ascii="Cambria" w:hAnsi="Cambria"/>
          <w:sz w:val="22"/>
          <w:szCs w:val="22"/>
        </w:rPr>
        <w:t xml:space="preserve"> Jensen et al. 2008; Roberts &amp; Marston 2011)</w:t>
      </w:r>
      <w:r>
        <w:rPr>
          <w:rFonts w:ascii="Cambria" w:hAnsi="Cambria"/>
          <w:sz w:val="22"/>
          <w:szCs w:val="22"/>
        </w:rPr>
        <w:t xml:space="preserve"> and turtles (Francis et al. 2024)</w:t>
      </w:r>
      <w:r w:rsidRPr="05B734C2">
        <w:rPr>
          <w:rFonts w:ascii="Cambria" w:hAnsi="Cambria"/>
          <w:sz w:val="22"/>
          <w:szCs w:val="22"/>
        </w:rPr>
        <w:t xml:space="preserve">. </w:t>
      </w:r>
    </w:p>
    <w:p w14:paraId="4B87C027" w14:textId="077A6082" w:rsidR="008C101A" w:rsidRDefault="008C101A" w:rsidP="00A71F4B">
      <w:pPr>
        <w:pStyle w:val="Default"/>
        <w:spacing w:after="160" w:line="276" w:lineRule="auto"/>
        <w:rPr>
          <w:rFonts w:ascii="Cambria" w:hAnsi="Cambria"/>
          <w:sz w:val="22"/>
          <w:szCs w:val="22"/>
        </w:rPr>
      </w:pPr>
      <w:r w:rsidRPr="05B734C2">
        <w:rPr>
          <w:rFonts w:ascii="Cambria" w:hAnsi="Cambria"/>
          <w:sz w:val="22"/>
          <w:szCs w:val="22"/>
        </w:rPr>
        <w:t xml:space="preserve">During dry periods, </w:t>
      </w:r>
      <w:r w:rsidR="002100E4">
        <w:rPr>
          <w:rFonts w:ascii="Cambria" w:hAnsi="Cambria"/>
          <w:sz w:val="22"/>
          <w:szCs w:val="22"/>
        </w:rPr>
        <w:t>which</w:t>
      </w:r>
      <w:r w:rsidRPr="05B734C2">
        <w:rPr>
          <w:rFonts w:ascii="Cambria" w:hAnsi="Cambria"/>
          <w:sz w:val="22"/>
          <w:szCs w:val="22"/>
        </w:rPr>
        <w:t xml:space="preserve"> can extend for multiple-years, lignum can remain viable as underground rootstock (</w:t>
      </w:r>
      <w:r>
        <w:rPr>
          <w:rFonts w:ascii="Cambria" w:hAnsi="Cambria"/>
          <w:sz w:val="22"/>
          <w:szCs w:val="22"/>
        </w:rPr>
        <w:t>up to</w:t>
      </w:r>
      <w:r w:rsidRPr="05B734C2">
        <w:rPr>
          <w:rFonts w:ascii="Cambria" w:hAnsi="Cambria"/>
          <w:sz w:val="22"/>
          <w:szCs w:val="22"/>
        </w:rPr>
        <w:t xml:space="preserve"> 2-3 m deep)</w:t>
      </w:r>
      <w:r>
        <w:rPr>
          <w:rFonts w:ascii="Cambria" w:hAnsi="Cambria"/>
          <w:sz w:val="22"/>
          <w:szCs w:val="22"/>
        </w:rPr>
        <w:t xml:space="preserve">, retaining its shrub structure and stabilising soils from erosion. </w:t>
      </w:r>
      <w:r w:rsidR="00A546B8">
        <w:rPr>
          <w:rFonts w:ascii="Cambria" w:hAnsi="Cambria"/>
          <w:sz w:val="22"/>
          <w:szCs w:val="22"/>
        </w:rPr>
        <w:t xml:space="preserve">Herbs may persist longer in the understorey beneath lignum shrubs during periods of stress such as drought and </w:t>
      </w:r>
      <w:r w:rsidR="00041A8D">
        <w:rPr>
          <w:rFonts w:ascii="Cambria" w:hAnsi="Cambria"/>
          <w:sz w:val="22"/>
          <w:szCs w:val="22"/>
        </w:rPr>
        <w:t>grazing</w:t>
      </w:r>
      <w:r w:rsidRPr="05B734C2">
        <w:rPr>
          <w:rFonts w:ascii="Cambria" w:hAnsi="Cambria"/>
          <w:sz w:val="22"/>
          <w:szCs w:val="22"/>
        </w:rPr>
        <w:t xml:space="preserve"> (James et al. 2015). </w:t>
      </w:r>
      <w:r>
        <w:rPr>
          <w:rFonts w:ascii="Cambria" w:hAnsi="Cambria"/>
          <w:sz w:val="22"/>
          <w:szCs w:val="22"/>
        </w:rPr>
        <w:t>As lignum is highly responsive to water flows it</w:t>
      </w:r>
      <w:r w:rsidRPr="05B734C2">
        <w:rPr>
          <w:rFonts w:ascii="Cambria" w:hAnsi="Cambria"/>
          <w:sz w:val="22"/>
          <w:szCs w:val="22"/>
        </w:rPr>
        <w:t xml:space="preserve"> can </w:t>
      </w:r>
      <w:r>
        <w:rPr>
          <w:rFonts w:ascii="Cambria" w:hAnsi="Cambria"/>
          <w:sz w:val="22"/>
          <w:szCs w:val="22"/>
        </w:rPr>
        <w:t xml:space="preserve">quickly </w:t>
      </w:r>
      <w:r w:rsidRPr="05B734C2">
        <w:rPr>
          <w:rFonts w:ascii="Cambria" w:hAnsi="Cambria"/>
          <w:sz w:val="22"/>
          <w:szCs w:val="22"/>
        </w:rPr>
        <w:t>produce new stems</w:t>
      </w:r>
      <w:r>
        <w:rPr>
          <w:rFonts w:ascii="Cambria" w:hAnsi="Cambria"/>
          <w:sz w:val="22"/>
          <w:szCs w:val="22"/>
        </w:rPr>
        <w:t xml:space="preserve">, leaf growth, flowers and seedset </w:t>
      </w:r>
      <w:r w:rsidRPr="05B734C2">
        <w:rPr>
          <w:rFonts w:ascii="Cambria" w:hAnsi="Cambria"/>
          <w:sz w:val="22"/>
          <w:szCs w:val="22"/>
        </w:rPr>
        <w:t xml:space="preserve">in response to flooding and/or </w:t>
      </w:r>
      <w:r>
        <w:rPr>
          <w:rFonts w:ascii="Cambria" w:hAnsi="Cambria"/>
          <w:sz w:val="22"/>
          <w:szCs w:val="22"/>
        </w:rPr>
        <w:t xml:space="preserve">very </w:t>
      </w:r>
      <w:r w:rsidRPr="05B734C2">
        <w:rPr>
          <w:rFonts w:ascii="Cambria" w:hAnsi="Cambria"/>
          <w:sz w:val="22"/>
          <w:szCs w:val="22"/>
        </w:rPr>
        <w:t>heavy rainfall (Craig et al. 1991</w:t>
      </w:r>
      <w:r>
        <w:rPr>
          <w:rFonts w:ascii="Cambria" w:hAnsi="Cambria"/>
          <w:sz w:val="22"/>
          <w:szCs w:val="22"/>
        </w:rPr>
        <w:t>; Capon et al. 2009; Murray et al. 2019</w:t>
      </w:r>
      <w:r w:rsidRPr="05B734C2">
        <w:rPr>
          <w:rFonts w:ascii="Cambria" w:hAnsi="Cambria"/>
          <w:sz w:val="22"/>
          <w:szCs w:val="22"/>
        </w:rPr>
        <w:t>).</w:t>
      </w:r>
      <w:r w:rsidR="00A71F4B">
        <w:rPr>
          <w:rFonts w:ascii="Cambria" w:hAnsi="Cambria"/>
          <w:sz w:val="22"/>
          <w:szCs w:val="22"/>
        </w:rPr>
        <w:t xml:space="preserve"> </w:t>
      </w:r>
      <w:r w:rsidR="00A71F4B" w:rsidRPr="00A71F4B">
        <w:rPr>
          <w:rFonts w:ascii="Cambria" w:hAnsi="Cambria"/>
          <w:sz w:val="22"/>
          <w:szCs w:val="22"/>
        </w:rPr>
        <w:t>Lignum shrublands require intermediate inundation frequency and duration</w:t>
      </w:r>
      <w:r w:rsidR="00A71F4B">
        <w:rPr>
          <w:rFonts w:ascii="Cambria" w:hAnsi="Cambria"/>
          <w:sz w:val="22"/>
          <w:szCs w:val="22"/>
        </w:rPr>
        <w:t xml:space="preserve"> (Wen et al. 2023).</w:t>
      </w:r>
    </w:p>
    <w:p w14:paraId="31E37947" w14:textId="77777777" w:rsidR="008C101A" w:rsidRPr="00384FB2" w:rsidRDefault="008C101A" w:rsidP="008C101A">
      <w:pPr>
        <w:pStyle w:val="Default"/>
        <w:spacing w:after="160"/>
        <w:rPr>
          <w:rFonts w:ascii="Cambria" w:hAnsi="Cambria"/>
          <w:color w:val="000000" w:themeColor="text1"/>
          <w:sz w:val="22"/>
          <w:szCs w:val="22"/>
        </w:rPr>
      </w:pPr>
      <w:r w:rsidRPr="00384FB2">
        <w:rPr>
          <w:rFonts w:ascii="Cambria" w:hAnsi="Cambria"/>
          <w:i/>
          <w:iCs/>
          <w:color w:val="000000" w:themeColor="text1"/>
          <w:sz w:val="22"/>
          <w:szCs w:val="22"/>
        </w:rPr>
        <w:t>Phragmites australis</w:t>
      </w:r>
      <w:r w:rsidRPr="00384FB2">
        <w:rPr>
          <w:rFonts w:ascii="Cambria" w:hAnsi="Cambria"/>
          <w:color w:val="000000" w:themeColor="text1"/>
          <w:sz w:val="22"/>
          <w:szCs w:val="22"/>
        </w:rPr>
        <w:t xml:space="preserve"> </w:t>
      </w:r>
      <w:r>
        <w:rPr>
          <w:rFonts w:ascii="Cambria" w:hAnsi="Cambria"/>
          <w:color w:val="000000" w:themeColor="text1"/>
          <w:sz w:val="22"/>
          <w:szCs w:val="22"/>
        </w:rPr>
        <w:t>(c</w:t>
      </w:r>
      <w:r w:rsidRPr="00384FB2">
        <w:rPr>
          <w:rFonts w:ascii="Cambria" w:hAnsi="Cambria"/>
          <w:color w:val="000000" w:themeColor="text1"/>
          <w:sz w:val="22"/>
          <w:szCs w:val="22"/>
        </w:rPr>
        <w:t>ommon reed)</w:t>
      </w:r>
    </w:p>
    <w:p w14:paraId="26A5D657" w14:textId="77777777" w:rsidR="00612C65" w:rsidRDefault="008C101A" w:rsidP="00AC081A">
      <w:pPr>
        <w:pStyle w:val="Default"/>
        <w:spacing w:after="160" w:line="276" w:lineRule="auto"/>
        <w:rPr>
          <w:rFonts w:ascii="Cambria" w:hAnsi="Cambria"/>
          <w:sz w:val="22"/>
          <w:szCs w:val="22"/>
        </w:rPr>
      </w:pPr>
      <w:r>
        <w:rPr>
          <w:rFonts w:ascii="Cambria" w:hAnsi="Cambria"/>
          <w:sz w:val="22"/>
          <w:szCs w:val="22"/>
        </w:rPr>
        <w:t xml:space="preserve">Common reed is a robust perennial grass that can persist in conditions of both prolonged inundation and relative drought (Higgisson et al. 2022). The species </w:t>
      </w:r>
      <w:r w:rsidRPr="05B734C2">
        <w:rPr>
          <w:rFonts w:ascii="Cambria" w:hAnsi="Cambria"/>
          <w:sz w:val="22"/>
          <w:szCs w:val="22"/>
        </w:rPr>
        <w:t>forms a</w:t>
      </w:r>
      <w:r>
        <w:rPr>
          <w:rFonts w:ascii="Cambria" w:hAnsi="Cambria"/>
          <w:sz w:val="22"/>
          <w:szCs w:val="22"/>
        </w:rPr>
        <w:t xml:space="preserve"> dominant component of wetland vegetation</w:t>
      </w:r>
      <w:r w:rsidR="00450E1E">
        <w:rPr>
          <w:rFonts w:ascii="Cambria" w:hAnsi="Cambria"/>
          <w:sz w:val="22"/>
          <w:szCs w:val="22"/>
        </w:rPr>
        <w:t xml:space="preserve"> within the ecological community</w:t>
      </w:r>
      <w:r>
        <w:rPr>
          <w:rFonts w:ascii="Cambria" w:hAnsi="Cambria"/>
          <w:sz w:val="22"/>
          <w:szCs w:val="22"/>
        </w:rPr>
        <w:t>, particularly in the North Marsh (Hogendyk 2007). Common reed provides important ecosystem functions and services for wetlands, which includes</w:t>
      </w:r>
      <w:r w:rsidR="00E77BDC">
        <w:rPr>
          <w:rFonts w:ascii="Cambria" w:hAnsi="Cambria"/>
          <w:sz w:val="22"/>
          <w:szCs w:val="22"/>
        </w:rPr>
        <w:t xml:space="preserve"> important</w:t>
      </w:r>
      <w:r>
        <w:rPr>
          <w:rFonts w:ascii="Cambria" w:hAnsi="Cambria"/>
          <w:sz w:val="22"/>
          <w:szCs w:val="22"/>
        </w:rPr>
        <w:t xml:space="preserve"> habitat for frogs, fish turtles, waterbirds</w:t>
      </w:r>
      <w:r w:rsidR="009C36CC">
        <w:rPr>
          <w:rFonts w:ascii="Cambria" w:hAnsi="Cambria"/>
          <w:sz w:val="22"/>
          <w:szCs w:val="22"/>
        </w:rPr>
        <w:t>, passerine birds</w:t>
      </w:r>
      <w:r>
        <w:rPr>
          <w:rFonts w:ascii="Cambria" w:hAnsi="Cambria"/>
          <w:sz w:val="22"/>
          <w:szCs w:val="22"/>
        </w:rPr>
        <w:t xml:space="preserve"> </w:t>
      </w:r>
      <w:r>
        <w:rPr>
          <w:rFonts w:ascii="Cambria" w:hAnsi="Cambria"/>
          <w:sz w:val="22"/>
          <w:szCs w:val="22"/>
        </w:rPr>
        <w:lastRenderedPageBreak/>
        <w:t xml:space="preserve">and invertebrates (Brandis et al. 2023). </w:t>
      </w:r>
      <w:r w:rsidR="00724024">
        <w:rPr>
          <w:rFonts w:ascii="Cambria" w:hAnsi="Cambria"/>
          <w:sz w:val="22"/>
          <w:szCs w:val="22"/>
        </w:rPr>
        <w:t xml:space="preserve">It requires frequent (annual to near annual) inundation over several months (Wen et al. 2023). </w:t>
      </w:r>
    </w:p>
    <w:p w14:paraId="7EB05BDA" w14:textId="43591BDA" w:rsidR="008C101A" w:rsidRDefault="008C101A" w:rsidP="00AC081A">
      <w:pPr>
        <w:pStyle w:val="Default"/>
        <w:spacing w:after="160" w:line="276" w:lineRule="auto"/>
        <w:rPr>
          <w:rFonts w:ascii="Cambria" w:hAnsi="Cambria"/>
          <w:sz w:val="22"/>
          <w:szCs w:val="22"/>
        </w:rPr>
      </w:pPr>
      <w:r>
        <w:rPr>
          <w:rFonts w:ascii="Cambria" w:hAnsi="Cambria"/>
          <w:sz w:val="22"/>
          <w:szCs w:val="22"/>
        </w:rPr>
        <w:t xml:space="preserve">Common reed maintains and improves water quality and nutrient control (bioremediation filter), regulates water speed, erosion control and flood abatement, </w:t>
      </w:r>
      <w:r w:rsidR="00C6447B">
        <w:rPr>
          <w:rFonts w:ascii="Cambria" w:hAnsi="Cambria"/>
          <w:sz w:val="22"/>
          <w:szCs w:val="22"/>
        </w:rPr>
        <w:t xml:space="preserve">regulates </w:t>
      </w:r>
      <w:r>
        <w:rPr>
          <w:rFonts w:ascii="Cambria" w:hAnsi="Cambria"/>
          <w:sz w:val="22"/>
          <w:szCs w:val="22"/>
        </w:rPr>
        <w:t>carbon and provides substrate stability and biomass accumulation for successional development for other species/</w:t>
      </w:r>
      <w:r w:rsidR="00612C65">
        <w:rPr>
          <w:rFonts w:ascii="Cambria" w:hAnsi="Cambria"/>
          <w:sz w:val="22"/>
          <w:szCs w:val="22"/>
        </w:rPr>
        <w:t>sub-</w:t>
      </w:r>
      <w:r>
        <w:rPr>
          <w:rFonts w:ascii="Cambria" w:hAnsi="Cambria"/>
          <w:sz w:val="22"/>
          <w:szCs w:val="22"/>
        </w:rPr>
        <w:t xml:space="preserve">communities (Packer et al. 2017; </w:t>
      </w:r>
      <w:r w:rsidR="00F2133B">
        <w:rPr>
          <w:rFonts w:ascii="Cambria" w:hAnsi="Cambria"/>
          <w:sz w:val="22"/>
          <w:szCs w:val="22"/>
        </w:rPr>
        <w:t>CEWO</w:t>
      </w:r>
      <w:r>
        <w:rPr>
          <w:rFonts w:ascii="Cambria" w:hAnsi="Cambria"/>
          <w:sz w:val="22"/>
          <w:szCs w:val="22"/>
        </w:rPr>
        <w:t xml:space="preserve"> 2021; Higgisson et al. 2022</w:t>
      </w:r>
      <w:r w:rsidRPr="005910AE">
        <w:rPr>
          <w:rFonts w:ascii="Cambria" w:hAnsi="Cambria"/>
          <w:sz w:val="22"/>
          <w:szCs w:val="22"/>
        </w:rPr>
        <w:t>).</w:t>
      </w:r>
      <w:r w:rsidR="004B10BD" w:rsidRPr="005910AE">
        <w:rPr>
          <w:rFonts w:ascii="Cambria" w:hAnsi="Cambria"/>
          <w:sz w:val="22"/>
          <w:szCs w:val="22"/>
        </w:rPr>
        <w:t xml:space="preserve"> During dry </w:t>
      </w:r>
      <w:r w:rsidR="005910AE" w:rsidRPr="005910AE">
        <w:rPr>
          <w:rFonts w:ascii="Cambria" w:hAnsi="Cambria"/>
          <w:sz w:val="22"/>
          <w:szCs w:val="22"/>
        </w:rPr>
        <w:t>phases, c</w:t>
      </w:r>
      <w:r w:rsidR="005910AE" w:rsidRPr="005954D1">
        <w:rPr>
          <w:rFonts w:ascii="Cambria" w:hAnsi="Cambria"/>
          <w:sz w:val="22"/>
          <w:szCs w:val="22"/>
        </w:rPr>
        <w:t>ommon reed can reduce above-ground vegetative components</w:t>
      </w:r>
      <w:r w:rsidR="003A635C">
        <w:rPr>
          <w:rFonts w:ascii="Cambria" w:hAnsi="Cambria"/>
          <w:sz w:val="22"/>
          <w:szCs w:val="22"/>
        </w:rPr>
        <w:t xml:space="preserve"> such as leaves</w:t>
      </w:r>
      <w:r w:rsidR="005910AE" w:rsidRPr="005954D1">
        <w:rPr>
          <w:rFonts w:ascii="Cambria" w:hAnsi="Cambria"/>
          <w:sz w:val="22"/>
          <w:szCs w:val="22"/>
        </w:rPr>
        <w:t xml:space="preserve"> to reduce transpiration, retaining energy reserves in rhizomes and root systems (Higgisson et al. 2022</w:t>
      </w:r>
      <w:r w:rsidR="005954D1">
        <w:rPr>
          <w:rFonts w:ascii="Cambria" w:hAnsi="Cambria"/>
          <w:sz w:val="22"/>
          <w:szCs w:val="22"/>
        </w:rPr>
        <w:t>; Wen et al. 2023</w:t>
      </w:r>
      <w:r w:rsidR="005910AE" w:rsidRPr="005954D1">
        <w:rPr>
          <w:rFonts w:ascii="Cambria" w:hAnsi="Cambria"/>
          <w:sz w:val="22"/>
          <w:szCs w:val="22"/>
        </w:rPr>
        <w:t>)</w:t>
      </w:r>
      <w:r w:rsidR="005954D1">
        <w:rPr>
          <w:rFonts w:ascii="Cambria" w:hAnsi="Cambria"/>
          <w:sz w:val="22"/>
          <w:szCs w:val="22"/>
        </w:rPr>
        <w:t>.</w:t>
      </w:r>
      <w:r w:rsidR="00220F9D">
        <w:rPr>
          <w:rFonts w:ascii="Cambria" w:hAnsi="Cambria"/>
          <w:sz w:val="22"/>
          <w:szCs w:val="22"/>
        </w:rPr>
        <w:t xml:space="preserve"> Common reed </w:t>
      </w:r>
      <w:r w:rsidR="00C023B8">
        <w:rPr>
          <w:rFonts w:ascii="Cambria" w:hAnsi="Cambria"/>
          <w:sz w:val="22"/>
          <w:szCs w:val="22"/>
        </w:rPr>
        <w:t xml:space="preserve">sites </w:t>
      </w:r>
      <w:r w:rsidR="00AC081A">
        <w:rPr>
          <w:rFonts w:ascii="Cambria" w:hAnsi="Cambria"/>
          <w:sz w:val="22"/>
          <w:szCs w:val="22"/>
        </w:rPr>
        <w:t xml:space="preserve">that are </w:t>
      </w:r>
      <w:r w:rsidR="00AC081A" w:rsidRPr="00AC081A">
        <w:rPr>
          <w:rFonts w:ascii="Cambria" w:hAnsi="Cambria"/>
          <w:sz w:val="22"/>
          <w:szCs w:val="22"/>
        </w:rPr>
        <w:t>more</w:t>
      </w:r>
      <w:r w:rsidR="00AC081A">
        <w:rPr>
          <w:rFonts w:ascii="Cambria" w:hAnsi="Cambria"/>
          <w:sz w:val="22"/>
          <w:szCs w:val="22"/>
        </w:rPr>
        <w:t xml:space="preserve"> </w:t>
      </w:r>
      <w:r w:rsidR="00AC081A" w:rsidRPr="00AC081A">
        <w:rPr>
          <w:rFonts w:ascii="Cambria" w:hAnsi="Cambria"/>
          <w:sz w:val="22"/>
          <w:szCs w:val="22"/>
        </w:rPr>
        <w:t>frequently flooded have taller reeds with greater biomass</w:t>
      </w:r>
      <w:r w:rsidR="00AC081A">
        <w:rPr>
          <w:rFonts w:ascii="Cambria" w:hAnsi="Cambria"/>
          <w:sz w:val="22"/>
          <w:szCs w:val="22"/>
        </w:rPr>
        <w:t xml:space="preserve"> </w:t>
      </w:r>
      <w:r w:rsidR="00AC081A" w:rsidRPr="00AC081A">
        <w:rPr>
          <w:rFonts w:ascii="Cambria" w:hAnsi="Cambria"/>
          <w:sz w:val="22"/>
          <w:szCs w:val="22"/>
        </w:rPr>
        <w:t xml:space="preserve">compared to sites which </w:t>
      </w:r>
      <w:r w:rsidR="00612C65">
        <w:rPr>
          <w:rFonts w:ascii="Cambria" w:hAnsi="Cambria"/>
          <w:sz w:val="22"/>
          <w:szCs w:val="22"/>
        </w:rPr>
        <w:t>a</w:t>
      </w:r>
      <w:r w:rsidR="00AC081A" w:rsidRPr="00AC081A">
        <w:rPr>
          <w:rFonts w:ascii="Cambria" w:hAnsi="Cambria"/>
          <w:sz w:val="22"/>
          <w:szCs w:val="22"/>
        </w:rPr>
        <w:t>re flooded less frequently</w:t>
      </w:r>
      <w:r w:rsidR="00F50A74">
        <w:rPr>
          <w:rFonts w:ascii="Cambria" w:hAnsi="Cambria"/>
          <w:sz w:val="22"/>
          <w:szCs w:val="22"/>
        </w:rPr>
        <w:t xml:space="preserve"> (Higgis</w:t>
      </w:r>
      <w:r w:rsidR="006C26F3">
        <w:rPr>
          <w:rFonts w:ascii="Cambria" w:hAnsi="Cambria"/>
          <w:sz w:val="22"/>
          <w:szCs w:val="22"/>
        </w:rPr>
        <w:t>s</w:t>
      </w:r>
      <w:r w:rsidR="00F50A74">
        <w:rPr>
          <w:rFonts w:ascii="Cambria" w:hAnsi="Cambria"/>
          <w:sz w:val="22"/>
          <w:szCs w:val="22"/>
        </w:rPr>
        <w:t>on et al. 20</w:t>
      </w:r>
      <w:r w:rsidR="00C023B8">
        <w:rPr>
          <w:rFonts w:ascii="Cambria" w:hAnsi="Cambria"/>
          <w:sz w:val="22"/>
          <w:szCs w:val="22"/>
        </w:rPr>
        <w:t>22).</w:t>
      </w:r>
    </w:p>
    <w:p w14:paraId="4EC0A9D7" w14:textId="77777777" w:rsidR="008C101A" w:rsidRDefault="008C101A" w:rsidP="008C101A">
      <w:pPr>
        <w:pStyle w:val="Default"/>
        <w:spacing w:after="160" w:line="276" w:lineRule="auto"/>
        <w:rPr>
          <w:rFonts w:ascii="Cambria" w:hAnsi="Cambria"/>
          <w:sz w:val="22"/>
          <w:szCs w:val="22"/>
        </w:rPr>
      </w:pPr>
      <w:r w:rsidRPr="00384FB2">
        <w:rPr>
          <w:rFonts w:ascii="Cambria" w:hAnsi="Cambria"/>
          <w:i/>
          <w:iCs/>
          <w:sz w:val="22"/>
          <w:szCs w:val="22"/>
        </w:rPr>
        <w:t>Paspalum distichum</w:t>
      </w:r>
      <w:r w:rsidRPr="00384FB2">
        <w:rPr>
          <w:rFonts w:ascii="Cambria" w:hAnsi="Cambria"/>
          <w:sz w:val="22"/>
          <w:szCs w:val="22"/>
        </w:rPr>
        <w:t xml:space="preserve"> (water couch)</w:t>
      </w:r>
    </w:p>
    <w:p w14:paraId="5E09C019" w14:textId="77777777" w:rsidR="00C268DE" w:rsidRDefault="008C101A" w:rsidP="008C101A">
      <w:pPr>
        <w:pStyle w:val="Default"/>
        <w:spacing w:after="160" w:line="276" w:lineRule="auto"/>
        <w:rPr>
          <w:rFonts w:ascii="Cambria" w:hAnsi="Cambria"/>
          <w:sz w:val="22"/>
          <w:szCs w:val="22"/>
        </w:rPr>
      </w:pPr>
      <w:r w:rsidRPr="0057326A">
        <w:rPr>
          <w:rFonts w:ascii="Cambria" w:hAnsi="Cambria"/>
          <w:sz w:val="22"/>
          <w:szCs w:val="22"/>
        </w:rPr>
        <w:t xml:space="preserve">Water </w:t>
      </w:r>
      <w:r w:rsidR="00DD1590">
        <w:rPr>
          <w:rFonts w:ascii="Cambria" w:hAnsi="Cambria"/>
          <w:sz w:val="22"/>
          <w:szCs w:val="22"/>
        </w:rPr>
        <w:t>c</w:t>
      </w:r>
      <w:r w:rsidRPr="0057326A">
        <w:rPr>
          <w:rFonts w:ascii="Cambria" w:hAnsi="Cambria"/>
          <w:sz w:val="22"/>
          <w:szCs w:val="22"/>
        </w:rPr>
        <w:t>ouch provides habitat</w:t>
      </w:r>
      <w:r w:rsidR="00DD1590">
        <w:rPr>
          <w:rFonts w:ascii="Cambria" w:hAnsi="Cambria"/>
          <w:sz w:val="22"/>
          <w:szCs w:val="22"/>
        </w:rPr>
        <w:t>, notably important</w:t>
      </w:r>
      <w:r w:rsidRPr="0057326A">
        <w:rPr>
          <w:rFonts w:ascii="Cambria" w:hAnsi="Cambria"/>
          <w:sz w:val="22"/>
          <w:szCs w:val="22"/>
        </w:rPr>
        <w:t xml:space="preserve"> feeding areas</w:t>
      </w:r>
      <w:r w:rsidR="00DD1590">
        <w:rPr>
          <w:rFonts w:ascii="Cambria" w:hAnsi="Cambria"/>
          <w:sz w:val="22"/>
          <w:szCs w:val="22"/>
        </w:rPr>
        <w:t>,</w:t>
      </w:r>
      <w:r w:rsidRPr="0057326A">
        <w:rPr>
          <w:rFonts w:ascii="Cambria" w:hAnsi="Cambria"/>
          <w:sz w:val="22"/>
          <w:szCs w:val="22"/>
        </w:rPr>
        <w:t xml:space="preserve"> for </w:t>
      </w:r>
      <w:r w:rsidR="00DD1590">
        <w:rPr>
          <w:rFonts w:ascii="Cambria" w:hAnsi="Cambria"/>
          <w:sz w:val="22"/>
          <w:szCs w:val="22"/>
        </w:rPr>
        <w:t xml:space="preserve">a </w:t>
      </w:r>
      <w:r w:rsidRPr="0057326A">
        <w:rPr>
          <w:rFonts w:ascii="Cambria" w:hAnsi="Cambria"/>
          <w:sz w:val="22"/>
          <w:szCs w:val="22"/>
        </w:rPr>
        <w:t>divers</w:t>
      </w:r>
      <w:r w:rsidR="00DD1590">
        <w:rPr>
          <w:rFonts w:ascii="Cambria" w:hAnsi="Cambria"/>
          <w:sz w:val="22"/>
          <w:szCs w:val="22"/>
        </w:rPr>
        <w:t>ity of fauna within the ecological community</w:t>
      </w:r>
      <w:r w:rsidR="00C268DE">
        <w:rPr>
          <w:rFonts w:ascii="Cambria" w:hAnsi="Cambria"/>
          <w:sz w:val="22"/>
          <w:szCs w:val="22"/>
        </w:rPr>
        <w:t>. This ranges</w:t>
      </w:r>
      <w:r w:rsidRPr="0057326A">
        <w:rPr>
          <w:rFonts w:ascii="Cambria" w:hAnsi="Cambria"/>
          <w:sz w:val="22"/>
          <w:szCs w:val="22"/>
        </w:rPr>
        <w:t xml:space="preserve"> from invertebrates such as dragonfly larvae and mosquito larvae, herbivorous waterbirds (</w:t>
      </w:r>
      <w:r>
        <w:rPr>
          <w:rFonts w:ascii="Cambria" w:hAnsi="Cambria"/>
          <w:sz w:val="22"/>
          <w:szCs w:val="22"/>
        </w:rPr>
        <w:t>H</w:t>
      </w:r>
      <w:r w:rsidRPr="0057326A">
        <w:rPr>
          <w:rFonts w:ascii="Cambria" w:hAnsi="Cambria"/>
          <w:sz w:val="22"/>
          <w:szCs w:val="22"/>
        </w:rPr>
        <w:t>awking &amp; New 2002</w:t>
      </w:r>
      <w:r>
        <w:rPr>
          <w:rFonts w:ascii="Cambria" w:hAnsi="Cambria"/>
          <w:sz w:val="22"/>
          <w:szCs w:val="22"/>
        </w:rPr>
        <w:t>;</w:t>
      </w:r>
      <w:r w:rsidRPr="0057326A">
        <w:rPr>
          <w:rFonts w:ascii="Cambria" w:hAnsi="Cambria"/>
          <w:sz w:val="22"/>
          <w:szCs w:val="22"/>
        </w:rPr>
        <w:t xml:space="preserve"> Middleton 199</w:t>
      </w:r>
      <w:r w:rsidR="00FC1C45">
        <w:rPr>
          <w:rFonts w:ascii="Cambria" w:hAnsi="Cambria"/>
          <w:sz w:val="22"/>
          <w:szCs w:val="22"/>
        </w:rPr>
        <w:t>2</w:t>
      </w:r>
      <w:r w:rsidRPr="0057326A">
        <w:rPr>
          <w:rFonts w:ascii="Cambria" w:hAnsi="Cambria"/>
          <w:sz w:val="22"/>
          <w:szCs w:val="22"/>
        </w:rPr>
        <w:t xml:space="preserve">; Middleton 1999), as nocturnal foraging habitat for </w:t>
      </w:r>
      <w:r w:rsidRPr="0057326A">
        <w:rPr>
          <w:rFonts w:ascii="Cambria" w:hAnsi="Cambria"/>
          <w:i/>
          <w:iCs/>
          <w:sz w:val="22"/>
          <w:szCs w:val="22"/>
        </w:rPr>
        <w:t>Gallinago hardwickii</w:t>
      </w:r>
      <w:r w:rsidRPr="0057326A">
        <w:rPr>
          <w:rFonts w:ascii="Cambria" w:hAnsi="Cambria"/>
          <w:sz w:val="22"/>
          <w:szCs w:val="22"/>
        </w:rPr>
        <w:t xml:space="preserve"> (Latham’s snipe); and some fish species (Roberts &amp; Marston 2011). </w:t>
      </w:r>
      <w:r>
        <w:rPr>
          <w:rFonts w:ascii="Cambria" w:hAnsi="Cambria"/>
          <w:sz w:val="22"/>
          <w:szCs w:val="22"/>
        </w:rPr>
        <w:t xml:space="preserve">Its prolific seeding, although typically short-lived (about two years) and low in germination potential (Brock 2011; White et al. 2001) provides major food sources for waterbirds and can sustain extremely large aggregation breeding events. </w:t>
      </w:r>
    </w:p>
    <w:p w14:paraId="50406975" w14:textId="0B808F65" w:rsidR="008C101A" w:rsidRDefault="008C101A" w:rsidP="008C101A">
      <w:pPr>
        <w:pStyle w:val="Default"/>
        <w:spacing w:after="160" w:line="276" w:lineRule="auto"/>
        <w:rPr>
          <w:rFonts w:ascii="Cambria" w:hAnsi="Cambria"/>
          <w:sz w:val="22"/>
          <w:szCs w:val="22"/>
        </w:rPr>
      </w:pPr>
      <w:r>
        <w:rPr>
          <w:rFonts w:ascii="Cambria" w:hAnsi="Cambria"/>
          <w:sz w:val="22"/>
          <w:szCs w:val="22"/>
        </w:rPr>
        <w:t xml:space="preserve">Water couch provides </w:t>
      </w:r>
      <w:r w:rsidRPr="00C414A5">
        <w:rPr>
          <w:rFonts w:ascii="Cambria" w:hAnsi="Cambria"/>
          <w:sz w:val="22"/>
          <w:szCs w:val="22"/>
        </w:rPr>
        <w:t xml:space="preserve">important functions </w:t>
      </w:r>
      <w:r w:rsidR="00A60941">
        <w:rPr>
          <w:rFonts w:ascii="Cambria" w:hAnsi="Cambria"/>
          <w:sz w:val="22"/>
          <w:szCs w:val="22"/>
        </w:rPr>
        <w:t>such as</w:t>
      </w:r>
      <w:r w:rsidRPr="00C414A5">
        <w:rPr>
          <w:rFonts w:ascii="Cambria" w:hAnsi="Cambria"/>
          <w:sz w:val="22"/>
          <w:szCs w:val="22"/>
        </w:rPr>
        <w:t xml:space="preserve"> slowing water flow through channels, encouraging overbank flooding and silt deposition, preventing erosion and reducing evaporation in the Marshes</w:t>
      </w:r>
      <w:r>
        <w:rPr>
          <w:rFonts w:ascii="Cambria" w:hAnsi="Cambria"/>
          <w:sz w:val="22"/>
          <w:szCs w:val="22"/>
        </w:rPr>
        <w:t xml:space="preserve"> through its dense coverage (Hogendyk 2007; </w:t>
      </w:r>
      <w:r w:rsidRPr="00606803">
        <w:rPr>
          <w:rFonts w:ascii="Cambria" w:hAnsi="Cambria"/>
          <w:sz w:val="22"/>
          <w:szCs w:val="22"/>
        </w:rPr>
        <w:t>Cunningham et al. 1981</w:t>
      </w:r>
      <w:r>
        <w:rPr>
          <w:rFonts w:ascii="Cambria" w:hAnsi="Cambria"/>
          <w:sz w:val="22"/>
          <w:szCs w:val="22"/>
        </w:rPr>
        <w:t xml:space="preserve">; </w:t>
      </w:r>
      <w:r w:rsidRPr="00606803">
        <w:rPr>
          <w:rFonts w:ascii="Cambria" w:hAnsi="Cambria"/>
          <w:sz w:val="22"/>
          <w:szCs w:val="22"/>
        </w:rPr>
        <w:t>Paijmans 1981;</w:t>
      </w:r>
      <w:r>
        <w:rPr>
          <w:rFonts w:ascii="Cambria" w:hAnsi="Cambria"/>
          <w:sz w:val="22"/>
          <w:szCs w:val="22"/>
        </w:rPr>
        <w:t xml:space="preserve"> </w:t>
      </w:r>
      <w:r w:rsidRPr="00606803">
        <w:rPr>
          <w:rFonts w:ascii="Cambria" w:hAnsi="Cambria"/>
          <w:sz w:val="22"/>
          <w:szCs w:val="22"/>
        </w:rPr>
        <w:t>Rankine &amp; Hill 1979</w:t>
      </w:r>
      <w:r>
        <w:rPr>
          <w:rFonts w:ascii="Cambria" w:hAnsi="Cambria"/>
          <w:sz w:val="22"/>
          <w:szCs w:val="22"/>
        </w:rPr>
        <w:t>)</w:t>
      </w:r>
      <w:r w:rsidRPr="00C414A5">
        <w:rPr>
          <w:rFonts w:ascii="Cambria" w:hAnsi="Cambria"/>
          <w:sz w:val="22"/>
          <w:szCs w:val="22"/>
        </w:rPr>
        <w:t>.</w:t>
      </w:r>
      <w:r>
        <w:rPr>
          <w:rFonts w:ascii="Cambria" w:hAnsi="Cambria"/>
          <w:sz w:val="22"/>
          <w:szCs w:val="22"/>
        </w:rPr>
        <w:t xml:space="preserve"> During a wet phase, c</w:t>
      </w:r>
      <w:r w:rsidRPr="008D362D">
        <w:rPr>
          <w:rFonts w:ascii="Cambria" w:hAnsi="Cambria"/>
          <w:sz w:val="22"/>
          <w:szCs w:val="22"/>
        </w:rPr>
        <w:t>arbon fixed</w:t>
      </w:r>
      <w:r>
        <w:rPr>
          <w:rFonts w:ascii="Cambria" w:hAnsi="Cambria"/>
          <w:sz w:val="22"/>
          <w:szCs w:val="22"/>
        </w:rPr>
        <w:t xml:space="preserve"> </w:t>
      </w:r>
      <w:r w:rsidRPr="008D362D">
        <w:rPr>
          <w:rFonts w:ascii="Cambria" w:hAnsi="Cambria"/>
          <w:sz w:val="22"/>
          <w:szCs w:val="22"/>
        </w:rPr>
        <w:t>by the growth of submerged and amphibious vegetation</w:t>
      </w:r>
      <w:r>
        <w:rPr>
          <w:rFonts w:ascii="Cambria" w:hAnsi="Cambria"/>
          <w:sz w:val="22"/>
          <w:szCs w:val="22"/>
        </w:rPr>
        <w:t xml:space="preserve"> such as water couch </w:t>
      </w:r>
      <w:r w:rsidRPr="008D362D">
        <w:rPr>
          <w:rFonts w:ascii="Cambria" w:hAnsi="Cambria"/>
          <w:sz w:val="22"/>
          <w:szCs w:val="22"/>
        </w:rPr>
        <w:t>becomes an important source</w:t>
      </w:r>
      <w:r>
        <w:rPr>
          <w:rFonts w:ascii="Cambria" w:hAnsi="Cambria"/>
          <w:sz w:val="22"/>
          <w:szCs w:val="22"/>
        </w:rPr>
        <w:t xml:space="preserve"> </w:t>
      </w:r>
      <w:r w:rsidRPr="008D362D">
        <w:rPr>
          <w:rFonts w:ascii="Cambria" w:hAnsi="Cambria"/>
          <w:sz w:val="22"/>
          <w:szCs w:val="22"/>
        </w:rPr>
        <w:t xml:space="preserve">of bioavailable carbon </w:t>
      </w:r>
      <w:r w:rsidR="00B45B8F">
        <w:rPr>
          <w:rFonts w:ascii="Cambria" w:hAnsi="Cambria"/>
          <w:sz w:val="22"/>
          <w:szCs w:val="22"/>
        </w:rPr>
        <w:t>that supports</w:t>
      </w:r>
      <w:r w:rsidRPr="008D362D">
        <w:rPr>
          <w:rFonts w:ascii="Cambria" w:hAnsi="Cambria"/>
          <w:sz w:val="22"/>
          <w:szCs w:val="22"/>
        </w:rPr>
        <w:t xml:space="preserve"> ecosystem processes during</w:t>
      </w:r>
      <w:r>
        <w:rPr>
          <w:rFonts w:ascii="Cambria" w:hAnsi="Cambria"/>
          <w:sz w:val="22"/>
          <w:szCs w:val="22"/>
        </w:rPr>
        <w:t xml:space="preserve"> </w:t>
      </w:r>
      <w:r w:rsidRPr="008D362D">
        <w:rPr>
          <w:rFonts w:ascii="Cambria" w:hAnsi="Cambria"/>
          <w:sz w:val="22"/>
          <w:szCs w:val="22"/>
        </w:rPr>
        <w:t>a</w:t>
      </w:r>
      <w:r>
        <w:rPr>
          <w:rFonts w:ascii="Cambria" w:hAnsi="Cambria"/>
          <w:sz w:val="22"/>
          <w:szCs w:val="22"/>
        </w:rPr>
        <w:t xml:space="preserve"> </w:t>
      </w:r>
      <w:r w:rsidRPr="008D362D">
        <w:rPr>
          <w:rFonts w:ascii="Cambria" w:hAnsi="Cambria"/>
          <w:sz w:val="22"/>
          <w:szCs w:val="22"/>
        </w:rPr>
        <w:t>dry phase (</w:t>
      </w:r>
      <w:r>
        <w:rPr>
          <w:rFonts w:ascii="Cambria" w:hAnsi="Cambria"/>
          <w:sz w:val="22"/>
          <w:szCs w:val="22"/>
        </w:rPr>
        <w:t xml:space="preserve">Mason et al. 2022; </w:t>
      </w:r>
      <w:r w:rsidRPr="008D362D">
        <w:rPr>
          <w:rFonts w:ascii="Cambria" w:hAnsi="Cambria"/>
          <w:sz w:val="22"/>
          <w:szCs w:val="22"/>
        </w:rPr>
        <w:t>Baldwin et al. 2013).</w:t>
      </w:r>
    </w:p>
    <w:p w14:paraId="57B46B42" w14:textId="5222F089" w:rsidR="008C101A" w:rsidRPr="001222ED" w:rsidRDefault="008C101A" w:rsidP="009C36CC">
      <w:pPr>
        <w:pStyle w:val="Default"/>
        <w:spacing w:after="160" w:line="276" w:lineRule="auto"/>
      </w:pPr>
      <w:r>
        <w:rPr>
          <w:rFonts w:ascii="Cambria" w:hAnsi="Cambria"/>
          <w:sz w:val="22"/>
          <w:szCs w:val="22"/>
        </w:rPr>
        <w:t xml:space="preserve">Water couch is a </w:t>
      </w:r>
      <w:r w:rsidRPr="00454CD0">
        <w:rPr>
          <w:rFonts w:ascii="Cambria" w:hAnsi="Cambria"/>
          <w:sz w:val="22"/>
          <w:szCs w:val="22"/>
        </w:rPr>
        <w:t xml:space="preserve">creeping perennial semi-aquatic grass that </w:t>
      </w:r>
      <w:r>
        <w:rPr>
          <w:rFonts w:ascii="Cambria" w:hAnsi="Cambria"/>
          <w:sz w:val="22"/>
          <w:szCs w:val="22"/>
        </w:rPr>
        <w:t xml:space="preserve">typically </w:t>
      </w:r>
      <w:r w:rsidRPr="00454CD0">
        <w:rPr>
          <w:rFonts w:ascii="Cambria" w:hAnsi="Cambria"/>
          <w:sz w:val="22"/>
          <w:szCs w:val="22"/>
        </w:rPr>
        <w:t>favours shallow water</w:t>
      </w:r>
      <w:r>
        <w:rPr>
          <w:rFonts w:ascii="Cambria" w:hAnsi="Cambria"/>
          <w:sz w:val="22"/>
          <w:szCs w:val="22"/>
        </w:rPr>
        <w:t xml:space="preserve"> and moist soils. It provides dense cover in the understorey of wetland woodlands and can also form extensive mono-specific grassland meadows that </w:t>
      </w:r>
      <w:r w:rsidR="0025624A">
        <w:rPr>
          <w:rFonts w:ascii="Cambria" w:hAnsi="Cambria"/>
          <w:sz w:val="22"/>
          <w:szCs w:val="22"/>
        </w:rPr>
        <w:t>are</w:t>
      </w:r>
      <w:r>
        <w:rPr>
          <w:rFonts w:ascii="Cambria" w:hAnsi="Cambria"/>
          <w:sz w:val="22"/>
          <w:szCs w:val="22"/>
        </w:rPr>
        <w:t xml:space="preserve"> grazed by mammal and bird species. </w:t>
      </w:r>
      <w:r w:rsidR="00243AF2">
        <w:rPr>
          <w:rFonts w:ascii="Cambria" w:hAnsi="Cambria"/>
          <w:sz w:val="22"/>
          <w:szCs w:val="22"/>
        </w:rPr>
        <w:t xml:space="preserve">It requires frequent (annual </w:t>
      </w:r>
      <w:r w:rsidR="0010037F">
        <w:rPr>
          <w:rFonts w:ascii="Cambria" w:hAnsi="Cambria"/>
          <w:sz w:val="22"/>
          <w:szCs w:val="22"/>
        </w:rPr>
        <w:t xml:space="preserve">to near annual) inundation over several months (Wen et al. 2023). </w:t>
      </w:r>
      <w:r w:rsidRPr="0066623C">
        <w:rPr>
          <w:rFonts w:ascii="Cambria" w:hAnsi="Cambria"/>
          <w:sz w:val="22"/>
          <w:szCs w:val="22"/>
        </w:rPr>
        <w:t xml:space="preserve">Water Couch </w:t>
      </w:r>
      <w:r>
        <w:rPr>
          <w:rFonts w:ascii="Cambria" w:hAnsi="Cambria"/>
          <w:sz w:val="22"/>
          <w:szCs w:val="22"/>
        </w:rPr>
        <w:t xml:space="preserve">occurs near still or flowing water and </w:t>
      </w:r>
      <w:r w:rsidRPr="0066623C">
        <w:rPr>
          <w:rFonts w:ascii="Cambria" w:hAnsi="Cambria"/>
          <w:sz w:val="22"/>
          <w:szCs w:val="22"/>
        </w:rPr>
        <w:t>tolerates conditions</w:t>
      </w:r>
      <w:r>
        <w:rPr>
          <w:rFonts w:ascii="Cambria" w:hAnsi="Cambria"/>
          <w:sz w:val="22"/>
          <w:szCs w:val="22"/>
        </w:rPr>
        <w:t xml:space="preserve"> </w:t>
      </w:r>
      <w:r w:rsidRPr="0066623C">
        <w:rPr>
          <w:rFonts w:ascii="Cambria" w:hAnsi="Cambria"/>
          <w:sz w:val="22"/>
          <w:szCs w:val="22"/>
        </w:rPr>
        <w:t>that range from fresh to slightly saline</w:t>
      </w:r>
      <w:r>
        <w:rPr>
          <w:rFonts w:ascii="Cambria" w:hAnsi="Cambria"/>
          <w:sz w:val="22"/>
          <w:szCs w:val="22"/>
        </w:rPr>
        <w:t xml:space="preserve"> and can persist in a flooded state for up to eight months, providing critical habitat for many aquatic and amphibious species when flooded</w:t>
      </w:r>
      <w:r w:rsidRPr="0066623C">
        <w:rPr>
          <w:rFonts w:ascii="Cambria" w:hAnsi="Cambria"/>
          <w:sz w:val="22"/>
          <w:szCs w:val="22"/>
        </w:rPr>
        <w:t>.</w:t>
      </w:r>
      <w:r>
        <w:rPr>
          <w:rFonts w:ascii="Cambria" w:hAnsi="Cambria"/>
          <w:sz w:val="22"/>
          <w:szCs w:val="22"/>
        </w:rPr>
        <w:t xml:space="preserve"> It can</w:t>
      </w:r>
      <w:r w:rsidRPr="00454CD0">
        <w:rPr>
          <w:rFonts w:ascii="Cambria" w:hAnsi="Cambria"/>
          <w:sz w:val="22"/>
          <w:szCs w:val="22"/>
        </w:rPr>
        <w:t xml:space="preserve"> </w:t>
      </w:r>
      <w:r>
        <w:rPr>
          <w:rFonts w:ascii="Cambria" w:hAnsi="Cambria"/>
          <w:sz w:val="22"/>
          <w:szCs w:val="22"/>
        </w:rPr>
        <w:t>out</w:t>
      </w:r>
      <w:r w:rsidRPr="00454CD0">
        <w:rPr>
          <w:rFonts w:ascii="Cambria" w:hAnsi="Cambria"/>
          <w:sz w:val="22"/>
          <w:szCs w:val="22"/>
        </w:rPr>
        <w:t>compete other species in deepe</w:t>
      </w:r>
      <w:r>
        <w:rPr>
          <w:rFonts w:ascii="Cambria" w:hAnsi="Cambria"/>
          <w:sz w:val="22"/>
          <w:szCs w:val="22"/>
        </w:rPr>
        <w:t xml:space="preserve">r </w:t>
      </w:r>
      <w:r w:rsidRPr="00454CD0">
        <w:rPr>
          <w:rFonts w:ascii="Cambria" w:hAnsi="Cambria"/>
          <w:sz w:val="22"/>
          <w:szCs w:val="22"/>
        </w:rPr>
        <w:t>water</w:t>
      </w:r>
      <w:r>
        <w:rPr>
          <w:rFonts w:ascii="Cambria" w:hAnsi="Cambria"/>
          <w:sz w:val="22"/>
          <w:szCs w:val="22"/>
        </w:rPr>
        <w:t xml:space="preserve"> (</w:t>
      </w:r>
      <w:r w:rsidRPr="00F447E2">
        <w:rPr>
          <w:rFonts w:ascii="Cambria" w:hAnsi="Cambria"/>
          <w:sz w:val="22"/>
          <w:szCs w:val="22"/>
        </w:rPr>
        <w:t xml:space="preserve">20 to </w:t>
      </w:r>
      <w:r>
        <w:rPr>
          <w:rFonts w:ascii="Cambria" w:hAnsi="Cambria"/>
          <w:sz w:val="22"/>
          <w:szCs w:val="22"/>
        </w:rPr>
        <w:t>6</w:t>
      </w:r>
      <w:r w:rsidRPr="00F447E2">
        <w:rPr>
          <w:rFonts w:ascii="Cambria" w:hAnsi="Cambria"/>
          <w:sz w:val="22"/>
          <w:szCs w:val="22"/>
        </w:rPr>
        <w:t>0</w:t>
      </w:r>
      <w:r>
        <w:rPr>
          <w:rFonts w:ascii="Cambria" w:hAnsi="Cambria"/>
          <w:sz w:val="22"/>
          <w:szCs w:val="22"/>
        </w:rPr>
        <w:t> </w:t>
      </w:r>
      <w:r w:rsidRPr="00F447E2">
        <w:rPr>
          <w:rFonts w:ascii="Cambria" w:hAnsi="Cambria"/>
          <w:sz w:val="22"/>
          <w:szCs w:val="22"/>
        </w:rPr>
        <w:t>cm</w:t>
      </w:r>
      <w:r>
        <w:rPr>
          <w:rFonts w:ascii="Cambria" w:hAnsi="Cambria"/>
          <w:sz w:val="22"/>
          <w:szCs w:val="22"/>
        </w:rPr>
        <w:t xml:space="preserve">) </w:t>
      </w:r>
      <w:r w:rsidRPr="00454CD0">
        <w:rPr>
          <w:rFonts w:ascii="Cambria" w:hAnsi="Cambria"/>
          <w:sz w:val="22"/>
          <w:szCs w:val="22"/>
        </w:rPr>
        <w:t xml:space="preserve">including </w:t>
      </w:r>
      <w:r>
        <w:rPr>
          <w:rFonts w:ascii="Cambria" w:hAnsi="Cambria"/>
          <w:sz w:val="22"/>
          <w:szCs w:val="22"/>
        </w:rPr>
        <w:t>the invasive l</w:t>
      </w:r>
      <w:r w:rsidRPr="00454CD0">
        <w:rPr>
          <w:rFonts w:ascii="Cambria" w:hAnsi="Cambria"/>
          <w:sz w:val="22"/>
          <w:szCs w:val="22"/>
        </w:rPr>
        <w:t>ippia</w:t>
      </w:r>
      <w:r>
        <w:rPr>
          <w:rFonts w:ascii="Cambria" w:hAnsi="Cambria"/>
          <w:sz w:val="22"/>
          <w:szCs w:val="22"/>
        </w:rPr>
        <w:t xml:space="preserve"> species</w:t>
      </w:r>
      <w:r w:rsidRPr="00454CD0">
        <w:rPr>
          <w:rFonts w:ascii="Cambria" w:hAnsi="Cambria"/>
          <w:sz w:val="22"/>
          <w:szCs w:val="22"/>
        </w:rPr>
        <w:t>.</w:t>
      </w:r>
      <w:r w:rsidRPr="0057326A">
        <w:rPr>
          <w:rFonts w:ascii="Cambria" w:hAnsi="Cambria"/>
          <w:sz w:val="22"/>
          <w:szCs w:val="22"/>
        </w:rPr>
        <w:t xml:space="preserve"> Water </w:t>
      </w:r>
      <w:r>
        <w:rPr>
          <w:rFonts w:ascii="Cambria" w:hAnsi="Cambria"/>
          <w:sz w:val="22"/>
          <w:szCs w:val="22"/>
        </w:rPr>
        <w:t>c</w:t>
      </w:r>
      <w:r w:rsidRPr="0057326A">
        <w:rPr>
          <w:rFonts w:ascii="Cambria" w:hAnsi="Cambria"/>
          <w:sz w:val="22"/>
          <w:szCs w:val="22"/>
        </w:rPr>
        <w:t xml:space="preserve">ouch </w:t>
      </w:r>
      <w:r>
        <w:rPr>
          <w:rFonts w:ascii="Cambria" w:hAnsi="Cambria"/>
          <w:sz w:val="22"/>
          <w:szCs w:val="22"/>
        </w:rPr>
        <w:t xml:space="preserve">stems can float in water and the species typically </w:t>
      </w:r>
      <w:r w:rsidRPr="0057326A">
        <w:rPr>
          <w:rFonts w:ascii="Cambria" w:hAnsi="Cambria"/>
          <w:sz w:val="22"/>
          <w:szCs w:val="22"/>
        </w:rPr>
        <w:t>spread</w:t>
      </w:r>
      <w:r>
        <w:rPr>
          <w:rFonts w:ascii="Cambria" w:hAnsi="Cambria"/>
          <w:sz w:val="22"/>
          <w:szCs w:val="22"/>
        </w:rPr>
        <w:t>s</w:t>
      </w:r>
      <w:r w:rsidRPr="0057326A">
        <w:rPr>
          <w:rFonts w:ascii="Cambria" w:hAnsi="Cambria"/>
          <w:sz w:val="22"/>
          <w:szCs w:val="22"/>
        </w:rPr>
        <w:t xml:space="preserve"> laterally by rhizome and stolons, rooting at the nodes in moist soil</w:t>
      </w:r>
      <w:r>
        <w:rPr>
          <w:rFonts w:ascii="Cambria" w:hAnsi="Cambria"/>
          <w:sz w:val="22"/>
          <w:szCs w:val="22"/>
        </w:rPr>
        <w:t xml:space="preserve">. Rootstock can persist in heavy clay soils for up to five to seven years and are able to </w:t>
      </w:r>
      <w:r w:rsidRPr="0057326A">
        <w:rPr>
          <w:rFonts w:ascii="Cambria" w:hAnsi="Cambria"/>
          <w:sz w:val="22"/>
          <w:szCs w:val="22"/>
        </w:rPr>
        <w:t xml:space="preserve">re-establish </w:t>
      </w:r>
      <w:r>
        <w:rPr>
          <w:rFonts w:ascii="Cambria" w:hAnsi="Cambria"/>
          <w:sz w:val="22"/>
          <w:szCs w:val="22"/>
        </w:rPr>
        <w:t>from dry conditions between</w:t>
      </w:r>
      <w:r w:rsidRPr="0057326A">
        <w:rPr>
          <w:rFonts w:ascii="Cambria" w:hAnsi="Cambria"/>
          <w:sz w:val="22"/>
          <w:szCs w:val="22"/>
        </w:rPr>
        <w:t xml:space="preserve"> </w:t>
      </w:r>
      <w:r>
        <w:rPr>
          <w:rFonts w:ascii="Cambria" w:hAnsi="Cambria"/>
          <w:sz w:val="22"/>
          <w:szCs w:val="22"/>
        </w:rPr>
        <w:t xml:space="preserve">seasonally </w:t>
      </w:r>
      <w:r w:rsidRPr="0057326A">
        <w:rPr>
          <w:rFonts w:ascii="Cambria" w:hAnsi="Cambria"/>
          <w:sz w:val="22"/>
          <w:szCs w:val="22"/>
        </w:rPr>
        <w:t>flood</w:t>
      </w:r>
      <w:r>
        <w:rPr>
          <w:rFonts w:ascii="Cambria" w:hAnsi="Cambria"/>
          <w:sz w:val="22"/>
          <w:szCs w:val="22"/>
        </w:rPr>
        <w:t>ing events, preferably in warmer months such as spring-summer-autumn, when many fauna species are breeding.</w:t>
      </w:r>
    </w:p>
    <w:p w14:paraId="5F4E2690" w14:textId="503C6E21" w:rsidR="008C101A" w:rsidRPr="001F754C" w:rsidRDefault="008C101A" w:rsidP="008C101A">
      <w:pPr>
        <w:rPr>
          <w:b/>
          <w:bCs/>
          <w:color w:val="000000" w:themeColor="text1"/>
        </w:rPr>
      </w:pPr>
      <w:r w:rsidRPr="00E24F62">
        <w:rPr>
          <w:b/>
          <w:bCs/>
          <w:color w:val="000000" w:themeColor="text1"/>
        </w:rPr>
        <w:t xml:space="preserve">Table </w:t>
      </w:r>
      <w:r>
        <w:rPr>
          <w:b/>
          <w:bCs/>
          <w:color w:val="000000" w:themeColor="text1"/>
        </w:rPr>
        <w:t>2</w:t>
      </w:r>
      <w:r w:rsidRPr="00E24F62">
        <w:rPr>
          <w:b/>
          <w:bCs/>
          <w:color w:val="000000" w:themeColor="text1"/>
        </w:rPr>
        <w:t xml:space="preserve">: </w:t>
      </w:r>
      <w:r>
        <w:rPr>
          <w:b/>
          <w:bCs/>
        </w:rPr>
        <w:t xml:space="preserve">Functionally important </w:t>
      </w:r>
      <w:r w:rsidR="0025624A">
        <w:rPr>
          <w:b/>
          <w:bCs/>
        </w:rPr>
        <w:t xml:space="preserve">flora </w:t>
      </w:r>
      <w:r>
        <w:rPr>
          <w:b/>
          <w:bCs/>
        </w:rPr>
        <w:t>species</w:t>
      </w:r>
      <w:r w:rsidRPr="00E24F62">
        <w:rPr>
          <w:b/>
          <w:bCs/>
        </w:rPr>
        <w:t xml:space="preserve"> </w:t>
      </w:r>
      <w:r>
        <w:rPr>
          <w:b/>
          <w:bCs/>
        </w:rPr>
        <w:t>with</w:t>
      </w:r>
      <w:r w:rsidRPr="00E24F62">
        <w:rPr>
          <w:b/>
          <w:bCs/>
        </w:rPr>
        <w:t>in the Macquarie Marshes.</w:t>
      </w:r>
    </w:p>
    <w:tbl>
      <w:tblPr>
        <w:tblStyle w:val="TableGrid"/>
        <w:tblW w:w="0" w:type="auto"/>
        <w:tblLook w:val="04A0" w:firstRow="1" w:lastRow="0" w:firstColumn="1" w:lastColumn="0" w:noHBand="0" w:noVBand="1"/>
      </w:tblPr>
      <w:tblGrid>
        <w:gridCol w:w="1555"/>
        <w:gridCol w:w="2694"/>
        <w:gridCol w:w="2834"/>
        <w:gridCol w:w="1977"/>
      </w:tblGrid>
      <w:tr w:rsidR="008C101A" w14:paraId="47EEC6D7" w14:textId="77777777" w:rsidTr="001F754C">
        <w:trPr>
          <w:tblHeader/>
        </w:trPr>
        <w:tc>
          <w:tcPr>
            <w:tcW w:w="1555" w:type="dxa"/>
          </w:tcPr>
          <w:p w14:paraId="542A39D4" w14:textId="77777777" w:rsidR="008C101A" w:rsidRPr="00D51316" w:rsidRDefault="008C101A" w:rsidP="001F754C">
            <w:pPr>
              <w:pStyle w:val="Default"/>
              <w:spacing w:line="276" w:lineRule="auto"/>
              <w:rPr>
                <w:rFonts w:ascii="Cambria" w:hAnsi="Cambria"/>
                <w:b/>
                <w:bCs/>
                <w:sz w:val="18"/>
                <w:szCs w:val="18"/>
              </w:rPr>
            </w:pPr>
            <w:r w:rsidRPr="00D51316">
              <w:rPr>
                <w:rFonts w:ascii="Cambria" w:hAnsi="Cambria"/>
                <w:b/>
                <w:bCs/>
                <w:sz w:val="18"/>
                <w:szCs w:val="18"/>
              </w:rPr>
              <w:t>Species</w:t>
            </w:r>
            <w:r>
              <w:rPr>
                <w:rFonts w:ascii="Cambria" w:hAnsi="Cambria"/>
                <w:b/>
                <w:bCs/>
                <w:sz w:val="18"/>
                <w:szCs w:val="18"/>
              </w:rPr>
              <w:t xml:space="preserve"> name</w:t>
            </w:r>
          </w:p>
        </w:tc>
        <w:tc>
          <w:tcPr>
            <w:tcW w:w="2694" w:type="dxa"/>
          </w:tcPr>
          <w:p w14:paraId="72F959D9" w14:textId="2DF930AD" w:rsidR="008C101A" w:rsidRPr="00D51316" w:rsidRDefault="008C101A" w:rsidP="001F754C">
            <w:pPr>
              <w:pStyle w:val="Default"/>
              <w:spacing w:line="276" w:lineRule="auto"/>
              <w:rPr>
                <w:rFonts w:ascii="Cambria" w:hAnsi="Cambria"/>
                <w:b/>
                <w:bCs/>
                <w:sz w:val="18"/>
                <w:szCs w:val="18"/>
              </w:rPr>
            </w:pPr>
            <w:r w:rsidRPr="00D51316">
              <w:rPr>
                <w:rFonts w:ascii="Cambria" w:hAnsi="Cambria"/>
                <w:b/>
                <w:bCs/>
                <w:sz w:val="18"/>
                <w:szCs w:val="18"/>
              </w:rPr>
              <w:t>Functional Role</w:t>
            </w:r>
            <w:r w:rsidR="00B45B8F">
              <w:rPr>
                <w:rFonts w:ascii="Cambria" w:hAnsi="Cambria"/>
                <w:b/>
                <w:bCs/>
                <w:sz w:val="18"/>
                <w:szCs w:val="18"/>
              </w:rPr>
              <w:t xml:space="preserve"> within the ecological community</w:t>
            </w:r>
          </w:p>
        </w:tc>
        <w:tc>
          <w:tcPr>
            <w:tcW w:w="2834" w:type="dxa"/>
          </w:tcPr>
          <w:p w14:paraId="62F8BFE2" w14:textId="77777777" w:rsidR="008C101A" w:rsidRPr="00D51316" w:rsidRDefault="008C101A" w:rsidP="001F754C">
            <w:pPr>
              <w:pStyle w:val="Default"/>
              <w:spacing w:line="276" w:lineRule="auto"/>
              <w:rPr>
                <w:rFonts w:ascii="Cambria" w:hAnsi="Cambria"/>
                <w:b/>
                <w:bCs/>
                <w:sz w:val="18"/>
                <w:szCs w:val="18"/>
              </w:rPr>
            </w:pPr>
            <w:r w:rsidRPr="00D51316">
              <w:rPr>
                <w:rFonts w:ascii="Cambria" w:hAnsi="Cambria"/>
                <w:b/>
                <w:bCs/>
                <w:sz w:val="18"/>
                <w:szCs w:val="18"/>
              </w:rPr>
              <w:t>Ecological Characteristics/Requirements</w:t>
            </w:r>
          </w:p>
        </w:tc>
        <w:tc>
          <w:tcPr>
            <w:tcW w:w="1977" w:type="dxa"/>
          </w:tcPr>
          <w:p w14:paraId="7BE62A39" w14:textId="77777777" w:rsidR="008C101A" w:rsidRPr="00D51316" w:rsidRDefault="008C101A" w:rsidP="001F754C">
            <w:pPr>
              <w:pStyle w:val="Default"/>
              <w:spacing w:line="276" w:lineRule="auto"/>
              <w:rPr>
                <w:rFonts w:ascii="Cambria" w:hAnsi="Cambria"/>
                <w:b/>
                <w:bCs/>
                <w:sz w:val="18"/>
                <w:szCs w:val="18"/>
              </w:rPr>
            </w:pPr>
            <w:r w:rsidRPr="00D51316">
              <w:rPr>
                <w:rFonts w:ascii="Cambria" w:hAnsi="Cambria"/>
                <w:b/>
                <w:bCs/>
                <w:sz w:val="18"/>
                <w:szCs w:val="18"/>
              </w:rPr>
              <w:t>References</w:t>
            </w:r>
          </w:p>
        </w:tc>
      </w:tr>
      <w:tr w:rsidR="008C101A" w14:paraId="7D09A4EB" w14:textId="77777777" w:rsidTr="001F754C">
        <w:tc>
          <w:tcPr>
            <w:tcW w:w="1555" w:type="dxa"/>
          </w:tcPr>
          <w:p w14:paraId="2E4F02F1" w14:textId="77777777" w:rsidR="008C101A" w:rsidRPr="00D51316" w:rsidRDefault="008C101A" w:rsidP="001F754C">
            <w:pPr>
              <w:pStyle w:val="Default"/>
              <w:rPr>
                <w:rFonts w:ascii="Cambria" w:hAnsi="Cambria"/>
                <w:sz w:val="18"/>
                <w:szCs w:val="18"/>
              </w:rPr>
            </w:pPr>
            <w:r w:rsidRPr="00D51316">
              <w:rPr>
                <w:rFonts w:ascii="Cambria" w:hAnsi="Cambria"/>
                <w:i/>
                <w:iCs/>
                <w:sz w:val="18"/>
                <w:szCs w:val="18"/>
              </w:rPr>
              <w:t>Eucalyptus camaldulensis</w:t>
            </w:r>
            <w:r>
              <w:rPr>
                <w:rFonts w:ascii="Cambria" w:hAnsi="Cambria"/>
                <w:sz w:val="18"/>
                <w:szCs w:val="18"/>
              </w:rPr>
              <w:t xml:space="preserve"> (river red gum)</w:t>
            </w:r>
          </w:p>
        </w:tc>
        <w:tc>
          <w:tcPr>
            <w:tcW w:w="2694" w:type="dxa"/>
          </w:tcPr>
          <w:p w14:paraId="2830B36A" w14:textId="77777777" w:rsidR="008C101A" w:rsidRDefault="008C101A" w:rsidP="00CF30E5">
            <w:pPr>
              <w:pStyle w:val="Default"/>
              <w:numPr>
                <w:ilvl w:val="0"/>
                <w:numId w:val="39"/>
              </w:numPr>
              <w:ind w:left="206" w:hanging="206"/>
              <w:rPr>
                <w:rFonts w:ascii="Cambria" w:hAnsi="Cambria"/>
                <w:sz w:val="18"/>
                <w:szCs w:val="18"/>
              </w:rPr>
            </w:pPr>
            <w:r w:rsidRPr="00D51316">
              <w:rPr>
                <w:rFonts w:ascii="Cambria" w:hAnsi="Cambria"/>
                <w:sz w:val="18"/>
                <w:szCs w:val="18"/>
              </w:rPr>
              <w:t>perennial, single s</w:t>
            </w:r>
            <w:r>
              <w:rPr>
                <w:rFonts w:ascii="Cambria" w:hAnsi="Cambria"/>
                <w:sz w:val="18"/>
                <w:szCs w:val="18"/>
              </w:rPr>
              <w:t>t</w:t>
            </w:r>
            <w:r w:rsidRPr="00D51316">
              <w:rPr>
                <w:rFonts w:ascii="Cambria" w:hAnsi="Cambria"/>
                <w:sz w:val="18"/>
                <w:szCs w:val="18"/>
              </w:rPr>
              <w:t>emmed, large-</w:t>
            </w:r>
            <w:proofErr w:type="spellStart"/>
            <w:r w:rsidRPr="00D51316">
              <w:rPr>
                <w:rFonts w:ascii="Cambria" w:hAnsi="Cambria"/>
                <w:sz w:val="18"/>
                <w:szCs w:val="18"/>
              </w:rPr>
              <w:t>boled</w:t>
            </w:r>
            <w:proofErr w:type="spellEnd"/>
            <w:r w:rsidRPr="00D51316">
              <w:rPr>
                <w:rFonts w:ascii="Cambria" w:hAnsi="Cambria"/>
                <w:sz w:val="18"/>
                <w:szCs w:val="18"/>
              </w:rPr>
              <w:t>, medium to tall tree up to 45</w:t>
            </w:r>
            <w:r>
              <w:rPr>
                <w:rFonts w:ascii="Cambria" w:hAnsi="Cambria"/>
                <w:sz w:val="18"/>
                <w:szCs w:val="18"/>
              </w:rPr>
              <w:t> </w:t>
            </w:r>
            <w:r w:rsidRPr="00D51316">
              <w:rPr>
                <w:rFonts w:ascii="Cambria" w:hAnsi="Cambria"/>
                <w:sz w:val="18"/>
                <w:szCs w:val="18"/>
              </w:rPr>
              <w:t>m</w:t>
            </w:r>
          </w:p>
          <w:p w14:paraId="6F5FB781" w14:textId="28C3C1AE" w:rsidR="008C101A" w:rsidRDefault="008C101A" w:rsidP="00CF30E5">
            <w:pPr>
              <w:pStyle w:val="Default"/>
              <w:numPr>
                <w:ilvl w:val="0"/>
                <w:numId w:val="39"/>
              </w:numPr>
              <w:ind w:left="206" w:hanging="206"/>
              <w:rPr>
                <w:rFonts w:ascii="Cambria" w:hAnsi="Cambria"/>
                <w:sz w:val="18"/>
                <w:szCs w:val="18"/>
              </w:rPr>
            </w:pPr>
            <w:r w:rsidRPr="00D51316">
              <w:rPr>
                <w:rFonts w:ascii="Cambria" w:hAnsi="Cambria"/>
                <w:sz w:val="18"/>
                <w:szCs w:val="18"/>
              </w:rPr>
              <w:t xml:space="preserve">provides </w:t>
            </w:r>
            <w:r w:rsidR="00DC24B8">
              <w:rPr>
                <w:rFonts w:ascii="Cambria" w:hAnsi="Cambria"/>
                <w:sz w:val="18"/>
                <w:szCs w:val="18"/>
              </w:rPr>
              <w:t>feeding</w:t>
            </w:r>
            <w:r w:rsidRPr="00D51316">
              <w:rPr>
                <w:rFonts w:ascii="Cambria" w:hAnsi="Cambria"/>
                <w:sz w:val="18"/>
                <w:szCs w:val="18"/>
              </w:rPr>
              <w:t xml:space="preserve"> &amp; shelter </w:t>
            </w:r>
            <w:r w:rsidR="00DC24B8">
              <w:rPr>
                <w:rFonts w:ascii="Cambria" w:hAnsi="Cambria"/>
                <w:sz w:val="18"/>
                <w:szCs w:val="18"/>
              </w:rPr>
              <w:t xml:space="preserve">habitat </w:t>
            </w:r>
            <w:r w:rsidRPr="00D51316">
              <w:rPr>
                <w:rFonts w:ascii="Cambria" w:hAnsi="Cambria"/>
                <w:sz w:val="18"/>
                <w:szCs w:val="18"/>
              </w:rPr>
              <w:t>for a wide variety of fauna, e.g. mammals, birds, reptiles, insects</w:t>
            </w:r>
          </w:p>
          <w:p w14:paraId="460FD370" w14:textId="161443C7" w:rsidR="008C101A" w:rsidRDefault="008C101A" w:rsidP="00CF30E5">
            <w:pPr>
              <w:pStyle w:val="Default"/>
              <w:numPr>
                <w:ilvl w:val="0"/>
                <w:numId w:val="39"/>
              </w:numPr>
              <w:ind w:left="206" w:hanging="206"/>
              <w:rPr>
                <w:rFonts w:ascii="Cambria" w:hAnsi="Cambria"/>
                <w:sz w:val="18"/>
                <w:szCs w:val="18"/>
              </w:rPr>
            </w:pPr>
            <w:r w:rsidRPr="00D51316">
              <w:rPr>
                <w:rFonts w:ascii="Cambria" w:hAnsi="Cambria"/>
                <w:sz w:val="18"/>
                <w:szCs w:val="18"/>
              </w:rPr>
              <w:lastRenderedPageBreak/>
              <w:t>contributes to instream production and habitat</w:t>
            </w:r>
            <w:r>
              <w:rPr>
                <w:rFonts w:ascii="Cambria" w:hAnsi="Cambria"/>
                <w:sz w:val="18"/>
                <w:szCs w:val="18"/>
              </w:rPr>
              <w:t xml:space="preserve"> </w:t>
            </w:r>
            <w:r w:rsidRPr="00D51316">
              <w:rPr>
                <w:rFonts w:ascii="Cambria" w:hAnsi="Cambria"/>
                <w:sz w:val="18"/>
                <w:szCs w:val="18"/>
              </w:rPr>
              <w:t xml:space="preserve">structure (e.g. snags, leaf </w:t>
            </w:r>
            <w:r w:rsidR="005B4E86" w:rsidRPr="00D51316">
              <w:rPr>
                <w:rFonts w:ascii="Cambria" w:hAnsi="Cambria"/>
                <w:sz w:val="18"/>
                <w:szCs w:val="18"/>
              </w:rPr>
              <w:t>litter,</w:t>
            </w:r>
            <w:r w:rsidRPr="00D51316">
              <w:rPr>
                <w:rFonts w:ascii="Cambria" w:hAnsi="Cambria"/>
                <w:sz w:val="18"/>
                <w:szCs w:val="18"/>
              </w:rPr>
              <w:t xml:space="preserve"> biofilms)</w:t>
            </w:r>
          </w:p>
          <w:p w14:paraId="682F4807" w14:textId="43CD1AB3" w:rsidR="008C101A" w:rsidRDefault="008C101A" w:rsidP="00CF30E5">
            <w:pPr>
              <w:pStyle w:val="Default"/>
              <w:numPr>
                <w:ilvl w:val="0"/>
                <w:numId w:val="39"/>
              </w:numPr>
              <w:ind w:left="206" w:hanging="206"/>
              <w:rPr>
                <w:rFonts w:ascii="Cambria" w:hAnsi="Cambria"/>
                <w:sz w:val="18"/>
                <w:szCs w:val="18"/>
              </w:rPr>
            </w:pPr>
            <w:r w:rsidRPr="00D51316">
              <w:rPr>
                <w:rFonts w:ascii="Cambria" w:hAnsi="Cambria"/>
                <w:sz w:val="18"/>
                <w:szCs w:val="18"/>
              </w:rPr>
              <w:t>contributes to nutrient cycling</w:t>
            </w:r>
          </w:p>
          <w:p w14:paraId="78EB144C" w14:textId="77777777" w:rsidR="008C101A" w:rsidRPr="00D51316" w:rsidRDefault="008C101A" w:rsidP="00CF30E5">
            <w:pPr>
              <w:pStyle w:val="Default"/>
              <w:numPr>
                <w:ilvl w:val="0"/>
                <w:numId w:val="39"/>
              </w:numPr>
              <w:ind w:left="206" w:hanging="206"/>
              <w:rPr>
                <w:rFonts w:ascii="Cambria" w:hAnsi="Cambria"/>
                <w:sz w:val="18"/>
                <w:szCs w:val="18"/>
              </w:rPr>
            </w:pPr>
            <w:r w:rsidRPr="00D51316">
              <w:rPr>
                <w:rFonts w:ascii="Cambria" w:hAnsi="Cambria"/>
                <w:sz w:val="18"/>
                <w:szCs w:val="18"/>
              </w:rPr>
              <w:t>contributes to soil-water balance on floodplain</w:t>
            </w:r>
          </w:p>
        </w:tc>
        <w:tc>
          <w:tcPr>
            <w:tcW w:w="2834" w:type="dxa"/>
          </w:tcPr>
          <w:p w14:paraId="6D76AD0E" w14:textId="26A3F448" w:rsidR="008C101A" w:rsidRDefault="008C101A" w:rsidP="00CF30E5">
            <w:pPr>
              <w:pStyle w:val="Default"/>
              <w:numPr>
                <w:ilvl w:val="0"/>
                <w:numId w:val="39"/>
              </w:numPr>
              <w:ind w:left="187" w:hanging="187"/>
              <w:rPr>
                <w:rFonts w:ascii="Cambria" w:hAnsi="Cambria"/>
                <w:sz w:val="18"/>
                <w:szCs w:val="18"/>
              </w:rPr>
            </w:pPr>
            <w:r w:rsidRPr="00D51316">
              <w:rPr>
                <w:rFonts w:ascii="Cambria" w:hAnsi="Cambria"/>
                <w:sz w:val="18"/>
                <w:szCs w:val="18"/>
              </w:rPr>
              <w:lastRenderedPageBreak/>
              <w:t xml:space="preserve">relatively long lived - up to </w:t>
            </w:r>
            <w:r w:rsidR="00E92E8B">
              <w:rPr>
                <w:rFonts w:ascii="Cambria" w:hAnsi="Cambria"/>
                <w:sz w:val="18"/>
                <w:szCs w:val="18"/>
              </w:rPr>
              <w:t>950</w:t>
            </w:r>
            <w:r w:rsidRPr="00D51316">
              <w:rPr>
                <w:rFonts w:ascii="Cambria" w:hAnsi="Cambria"/>
                <w:sz w:val="18"/>
                <w:szCs w:val="18"/>
              </w:rPr>
              <w:t xml:space="preserve"> years</w:t>
            </w:r>
          </w:p>
          <w:p w14:paraId="7CD9DF41" w14:textId="6D26B352" w:rsidR="008C101A" w:rsidRDefault="008C101A" w:rsidP="00CF30E5">
            <w:pPr>
              <w:pStyle w:val="Default"/>
              <w:numPr>
                <w:ilvl w:val="0"/>
                <w:numId w:val="39"/>
              </w:numPr>
              <w:ind w:left="187" w:hanging="187"/>
              <w:rPr>
                <w:rFonts w:ascii="Cambria" w:hAnsi="Cambria"/>
                <w:sz w:val="18"/>
                <w:szCs w:val="18"/>
              </w:rPr>
            </w:pPr>
            <w:r w:rsidRPr="00D51316">
              <w:rPr>
                <w:rFonts w:ascii="Cambria" w:hAnsi="Cambria"/>
                <w:sz w:val="18"/>
                <w:szCs w:val="18"/>
              </w:rPr>
              <w:t xml:space="preserve">prefers </w:t>
            </w:r>
            <w:proofErr w:type="gramStart"/>
            <w:r w:rsidRPr="00D51316">
              <w:rPr>
                <w:rFonts w:ascii="Cambria" w:hAnsi="Cambria"/>
                <w:sz w:val="18"/>
                <w:szCs w:val="18"/>
              </w:rPr>
              <w:t>close proximity</w:t>
            </w:r>
            <w:proofErr w:type="gramEnd"/>
            <w:r w:rsidRPr="00D51316">
              <w:rPr>
                <w:rFonts w:ascii="Cambria" w:hAnsi="Cambria"/>
                <w:sz w:val="18"/>
                <w:szCs w:val="18"/>
              </w:rPr>
              <w:t xml:space="preserve"> to permanent fresh water</w:t>
            </w:r>
          </w:p>
          <w:p w14:paraId="4D56B37A" w14:textId="77777777" w:rsidR="008C101A" w:rsidRDefault="008C101A" w:rsidP="00CF30E5">
            <w:pPr>
              <w:pStyle w:val="Default"/>
              <w:numPr>
                <w:ilvl w:val="0"/>
                <w:numId w:val="39"/>
              </w:numPr>
              <w:ind w:left="187" w:hanging="187"/>
              <w:rPr>
                <w:rFonts w:ascii="Cambria" w:hAnsi="Cambria"/>
                <w:sz w:val="18"/>
                <w:szCs w:val="18"/>
              </w:rPr>
            </w:pPr>
            <w:r w:rsidRPr="00D51316">
              <w:rPr>
                <w:rFonts w:ascii="Cambria" w:hAnsi="Cambria"/>
                <w:sz w:val="18"/>
                <w:szCs w:val="18"/>
              </w:rPr>
              <w:t xml:space="preserve">high water users (limited stomatal control if soil deficit; survival dependent on water availability (opportunistic </w:t>
            </w:r>
            <w:r w:rsidRPr="00D51316">
              <w:rPr>
                <w:rFonts w:ascii="Cambria" w:hAnsi="Cambria"/>
                <w:sz w:val="18"/>
                <w:szCs w:val="18"/>
              </w:rPr>
              <w:lastRenderedPageBreak/>
              <w:t>resources, e.g. have extensive roots and can depend on groundwater if &lt; 40 dSm-1)</w:t>
            </w:r>
          </w:p>
          <w:p w14:paraId="12303AB2" w14:textId="77777777" w:rsidR="008C101A" w:rsidRDefault="008C101A" w:rsidP="00CF30E5">
            <w:pPr>
              <w:pStyle w:val="Default"/>
              <w:numPr>
                <w:ilvl w:val="0"/>
                <w:numId w:val="39"/>
              </w:numPr>
              <w:ind w:left="187" w:hanging="187"/>
              <w:rPr>
                <w:rFonts w:ascii="Cambria" w:hAnsi="Cambria"/>
                <w:sz w:val="18"/>
                <w:szCs w:val="18"/>
              </w:rPr>
            </w:pPr>
            <w:r w:rsidRPr="00D51316">
              <w:rPr>
                <w:rFonts w:ascii="Cambria" w:hAnsi="Cambria"/>
                <w:sz w:val="18"/>
                <w:szCs w:val="18"/>
              </w:rPr>
              <w:t>flooding 1 in 3 y, &lt; 24 months no flooding or health declines</w:t>
            </w:r>
          </w:p>
          <w:p w14:paraId="5F487D4D" w14:textId="77777777" w:rsidR="008C101A" w:rsidRDefault="008C101A" w:rsidP="00CF30E5">
            <w:pPr>
              <w:pStyle w:val="Default"/>
              <w:numPr>
                <w:ilvl w:val="0"/>
                <w:numId w:val="39"/>
              </w:numPr>
              <w:ind w:left="187" w:hanging="187"/>
              <w:rPr>
                <w:rFonts w:ascii="Cambria" w:hAnsi="Cambria"/>
                <w:sz w:val="18"/>
                <w:szCs w:val="18"/>
              </w:rPr>
            </w:pPr>
            <w:r w:rsidRPr="00A82A1A">
              <w:rPr>
                <w:rFonts w:ascii="Cambria" w:hAnsi="Cambria"/>
                <w:sz w:val="18"/>
                <w:szCs w:val="18"/>
              </w:rPr>
              <w:t>seed production, germination and recruitment promoted by flooding (e.g. summer watering reinforces bud set, flowering &amp; germination during peak seed rain from aerial seed banks)</w:t>
            </w:r>
          </w:p>
          <w:p w14:paraId="7AFBED7A" w14:textId="77777777" w:rsidR="008C101A" w:rsidRPr="00A82A1A" w:rsidRDefault="008C101A" w:rsidP="00CF30E5">
            <w:pPr>
              <w:pStyle w:val="Default"/>
              <w:numPr>
                <w:ilvl w:val="0"/>
                <w:numId w:val="39"/>
              </w:numPr>
              <w:ind w:left="187" w:hanging="187"/>
              <w:rPr>
                <w:rFonts w:ascii="Cambria" w:hAnsi="Cambria"/>
                <w:sz w:val="18"/>
                <w:szCs w:val="18"/>
              </w:rPr>
            </w:pPr>
            <w:r w:rsidRPr="00A82A1A">
              <w:rPr>
                <w:rFonts w:ascii="Cambria" w:hAnsi="Cambria"/>
                <w:sz w:val="18"/>
                <w:szCs w:val="18"/>
              </w:rPr>
              <w:t>flood duration needed 4–7 months</w:t>
            </w:r>
          </w:p>
        </w:tc>
        <w:tc>
          <w:tcPr>
            <w:tcW w:w="1977" w:type="dxa"/>
          </w:tcPr>
          <w:p w14:paraId="2DD260DA" w14:textId="77777777" w:rsidR="008C101A" w:rsidRPr="00A82A1A" w:rsidRDefault="008C101A" w:rsidP="001F754C">
            <w:pPr>
              <w:pStyle w:val="Default"/>
              <w:rPr>
                <w:rFonts w:ascii="Cambria" w:hAnsi="Cambria"/>
                <w:sz w:val="18"/>
                <w:szCs w:val="18"/>
              </w:rPr>
            </w:pPr>
            <w:r w:rsidRPr="00A82A1A">
              <w:rPr>
                <w:rFonts w:ascii="Cambria" w:hAnsi="Cambria"/>
                <w:sz w:val="18"/>
                <w:szCs w:val="18"/>
              </w:rPr>
              <w:lastRenderedPageBreak/>
              <w:t>White et al. 2000; George et al. 2005; Jensen et al.</w:t>
            </w:r>
            <w:r>
              <w:rPr>
                <w:rFonts w:ascii="Cambria" w:hAnsi="Cambria"/>
                <w:sz w:val="18"/>
                <w:szCs w:val="18"/>
              </w:rPr>
              <w:t xml:space="preserve"> </w:t>
            </w:r>
            <w:r w:rsidRPr="00A82A1A">
              <w:rPr>
                <w:rFonts w:ascii="Cambria" w:hAnsi="Cambria"/>
                <w:sz w:val="18"/>
                <w:szCs w:val="18"/>
              </w:rPr>
              <w:t xml:space="preserve">2007; Jensen </w:t>
            </w:r>
            <w:proofErr w:type="gramStart"/>
            <w:r w:rsidRPr="00A82A1A">
              <w:rPr>
                <w:rFonts w:ascii="Cambria" w:hAnsi="Cambria"/>
                <w:sz w:val="18"/>
                <w:szCs w:val="18"/>
              </w:rPr>
              <w:t>2008;</w:t>
            </w:r>
            <w:proofErr w:type="gramEnd"/>
            <w:r w:rsidRPr="00A82A1A">
              <w:rPr>
                <w:rFonts w:ascii="Cambria" w:hAnsi="Cambria"/>
                <w:sz w:val="18"/>
                <w:szCs w:val="18"/>
              </w:rPr>
              <w:t xml:space="preserve"> </w:t>
            </w:r>
          </w:p>
          <w:p w14:paraId="7ADA44A9" w14:textId="77777777" w:rsidR="008C101A" w:rsidRPr="00A82A1A" w:rsidRDefault="008C101A" w:rsidP="001F754C">
            <w:pPr>
              <w:pStyle w:val="Default"/>
              <w:rPr>
                <w:rFonts w:ascii="Cambria" w:hAnsi="Cambria"/>
                <w:sz w:val="18"/>
                <w:szCs w:val="18"/>
              </w:rPr>
            </w:pPr>
            <w:r w:rsidRPr="00A82A1A">
              <w:rPr>
                <w:rFonts w:ascii="Cambria" w:hAnsi="Cambria"/>
                <w:sz w:val="18"/>
                <w:szCs w:val="18"/>
              </w:rPr>
              <w:t xml:space="preserve">Newall et al. </w:t>
            </w:r>
            <w:proofErr w:type="gramStart"/>
            <w:r w:rsidRPr="00A82A1A">
              <w:rPr>
                <w:rFonts w:ascii="Cambria" w:hAnsi="Cambria"/>
                <w:sz w:val="18"/>
                <w:szCs w:val="18"/>
              </w:rPr>
              <w:t>2009;</w:t>
            </w:r>
            <w:proofErr w:type="gramEnd"/>
            <w:r w:rsidRPr="00A82A1A">
              <w:rPr>
                <w:rFonts w:ascii="Cambria" w:hAnsi="Cambria"/>
                <w:sz w:val="18"/>
                <w:szCs w:val="18"/>
              </w:rPr>
              <w:t xml:space="preserve"> </w:t>
            </w:r>
          </w:p>
          <w:p w14:paraId="228913D0" w14:textId="77777777" w:rsidR="008C101A" w:rsidRPr="00A82A1A" w:rsidRDefault="008C101A" w:rsidP="001F754C">
            <w:pPr>
              <w:pStyle w:val="Default"/>
              <w:rPr>
                <w:rFonts w:ascii="Cambria" w:hAnsi="Cambria"/>
                <w:sz w:val="18"/>
                <w:szCs w:val="18"/>
              </w:rPr>
            </w:pPr>
            <w:r w:rsidRPr="00A82A1A">
              <w:rPr>
                <w:rFonts w:ascii="Cambria" w:hAnsi="Cambria"/>
                <w:sz w:val="18"/>
                <w:szCs w:val="18"/>
              </w:rPr>
              <w:t xml:space="preserve">Rogers </w:t>
            </w:r>
            <w:r>
              <w:rPr>
                <w:rFonts w:ascii="Cambria" w:hAnsi="Cambria"/>
                <w:sz w:val="18"/>
                <w:szCs w:val="18"/>
              </w:rPr>
              <w:t>&amp;</w:t>
            </w:r>
            <w:r w:rsidRPr="00A82A1A">
              <w:rPr>
                <w:rFonts w:ascii="Cambria" w:hAnsi="Cambria"/>
                <w:sz w:val="18"/>
                <w:szCs w:val="18"/>
              </w:rPr>
              <w:t xml:space="preserve"> Ralph 2011</w:t>
            </w:r>
          </w:p>
          <w:p w14:paraId="7FC9D552" w14:textId="798E613E" w:rsidR="008C101A" w:rsidRPr="00D51316" w:rsidRDefault="008C101A" w:rsidP="001F754C">
            <w:pPr>
              <w:pStyle w:val="Default"/>
              <w:spacing w:line="276" w:lineRule="auto"/>
              <w:rPr>
                <w:rFonts w:ascii="Cambria" w:hAnsi="Cambria"/>
                <w:sz w:val="18"/>
                <w:szCs w:val="18"/>
              </w:rPr>
            </w:pPr>
            <w:r w:rsidRPr="00A82A1A">
              <w:rPr>
                <w:rFonts w:ascii="Cambria" w:hAnsi="Cambria"/>
                <w:sz w:val="18"/>
                <w:szCs w:val="18"/>
              </w:rPr>
              <w:lastRenderedPageBreak/>
              <w:t>(and references therein)</w:t>
            </w:r>
            <w:r w:rsidR="001F63FF">
              <w:rPr>
                <w:rFonts w:ascii="Cambria" w:hAnsi="Cambria"/>
                <w:sz w:val="18"/>
                <w:szCs w:val="18"/>
              </w:rPr>
              <w:t>; Wen et al. 2023</w:t>
            </w:r>
          </w:p>
        </w:tc>
      </w:tr>
      <w:tr w:rsidR="008C101A" w14:paraId="36DA31DB" w14:textId="77777777" w:rsidTr="001F754C">
        <w:tc>
          <w:tcPr>
            <w:tcW w:w="1555" w:type="dxa"/>
          </w:tcPr>
          <w:p w14:paraId="7608CE91" w14:textId="77777777" w:rsidR="008C101A" w:rsidRPr="00D51316" w:rsidRDefault="008C101A" w:rsidP="001F754C">
            <w:pPr>
              <w:pStyle w:val="Default"/>
              <w:spacing w:line="276" w:lineRule="auto"/>
              <w:rPr>
                <w:rFonts w:ascii="Cambria" w:hAnsi="Cambria"/>
                <w:sz w:val="18"/>
                <w:szCs w:val="18"/>
              </w:rPr>
            </w:pPr>
            <w:r w:rsidRPr="002C386E">
              <w:rPr>
                <w:rFonts w:ascii="Cambria" w:hAnsi="Cambria"/>
                <w:i/>
                <w:iCs/>
                <w:sz w:val="18"/>
                <w:szCs w:val="18"/>
              </w:rPr>
              <w:lastRenderedPageBreak/>
              <w:t>Duma florulenta</w:t>
            </w:r>
            <w:r>
              <w:rPr>
                <w:rFonts w:ascii="Cambria" w:hAnsi="Cambria"/>
                <w:sz w:val="18"/>
                <w:szCs w:val="18"/>
              </w:rPr>
              <w:t xml:space="preserve"> (lignum)</w:t>
            </w:r>
          </w:p>
        </w:tc>
        <w:tc>
          <w:tcPr>
            <w:tcW w:w="2694" w:type="dxa"/>
          </w:tcPr>
          <w:p w14:paraId="4AE992FA" w14:textId="6F0B3DFD" w:rsidR="008C101A" w:rsidRDefault="008C101A" w:rsidP="00CF30E5">
            <w:pPr>
              <w:pStyle w:val="Default"/>
              <w:numPr>
                <w:ilvl w:val="0"/>
                <w:numId w:val="64"/>
              </w:numPr>
              <w:ind w:left="221" w:hanging="221"/>
              <w:rPr>
                <w:rFonts w:ascii="Cambria" w:hAnsi="Cambria"/>
                <w:sz w:val="18"/>
                <w:szCs w:val="18"/>
              </w:rPr>
            </w:pPr>
            <w:r>
              <w:rPr>
                <w:rFonts w:ascii="Cambria" w:hAnsi="Cambria"/>
                <w:sz w:val="18"/>
                <w:szCs w:val="18"/>
              </w:rPr>
              <w:t>habitat for water birds.</w:t>
            </w:r>
          </w:p>
          <w:p w14:paraId="7DB855DC" w14:textId="77777777" w:rsidR="008C101A" w:rsidRDefault="008C101A" w:rsidP="00CF30E5">
            <w:pPr>
              <w:pStyle w:val="Default"/>
              <w:numPr>
                <w:ilvl w:val="0"/>
                <w:numId w:val="64"/>
              </w:numPr>
              <w:ind w:left="221" w:hanging="221"/>
              <w:rPr>
                <w:rFonts w:ascii="Cambria" w:hAnsi="Cambria"/>
                <w:sz w:val="18"/>
                <w:szCs w:val="18"/>
              </w:rPr>
            </w:pPr>
            <w:r w:rsidRPr="002C386E">
              <w:rPr>
                <w:rFonts w:ascii="Cambria" w:hAnsi="Cambria"/>
                <w:sz w:val="18"/>
                <w:szCs w:val="18"/>
              </w:rPr>
              <w:t xml:space="preserve">shelter &amp; refuge for Murray cod &amp; other </w:t>
            </w:r>
            <w:proofErr w:type="gramStart"/>
            <w:r w:rsidRPr="002C386E">
              <w:rPr>
                <w:rFonts w:ascii="Cambria" w:hAnsi="Cambria"/>
                <w:sz w:val="18"/>
                <w:szCs w:val="18"/>
              </w:rPr>
              <w:t>large bodied</w:t>
            </w:r>
            <w:proofErr w:type="gramEnd"/>
            <w:r w:rsidRPr="002C386E">
              <w:rPr>
                <w:rFonts w:ascii="Cambria" w:hAnsi="Cambria"/>
                <w:sz w:val="18"/>
                <w:szCs w:val="18"/>
              </w:rPr>
              <w:t xml:space="preserve"> fish</w:t>
            </w:r>
          </w:p>
          <w:p w14:paraId="23C2DF58" w14:textId="2D349CAA" w:rsidR="008C101A" w:rsidRDefault="008C101A" w:rsidP="00CF30E5">
            <w:pPr>
              <w:pStyle w:val="Default"/>
              <w:numPr>
                <w:ilvl w:val="0"/>
                <w:numId w:val="64"/>
              </w:numPr>
              <w:ind w:left="221" w:hanging="221"/>
              <w:rPr>
                <w:rFonts w:ascii="Cambria" w:hAnsi="Cambria"/>
                <w:sz w:val="18"/>
                <w:szCs w:val="18"/>
              </w:rPr>
            </w:pPr>
            <w:r w:rsidRPr="002C386E">
              <w:rPr>
                <w:rFonts w:ascii="Cambria" w:hAnsi="Cambria"/>
                <w:sz w:val="18"/>
                <w:szCs w:val="18"/>
              </w:rPr>
              <w:t>shelter &amp; refuge for juvenile fish</w:t>
            </w:r>
            <w:r w:rsidR="00082465">
              <w:rPr>
                <w:rFonts w:ascii="Cambria" w:hAnsi="Cambria"/>
                <w:sz w:val="18"/>
                <w:szCs w:val="18"/>
              </w:rPr>
              <w:t xml:space="preserve"> and turtles when flooded</w:t>
            </w:r>
          </w:p>
          <w:p w14:paraId="05FF07B7" w14:textId="77777777" w:rsidR="008C101A" w:rsidRDefault="008C101A" w:rsidP="00CF30E5">
            <w:pPr>
              <w:pStyle w:val="Default"/>
              <w:numPr>
                <w:ilvl w:val="0"/>
                <w:numId w:val="64"/>
              </w:numPr>
              <w:ind w:left="221" w:hanging="221"/>
              <w:rPr>
                <w:rFonts w:ascii="Cambria" w:hAnsi="Cambria"/>
                <w:sz w:val="18"/>
                <w:szCs w:val="18"/>
              </w:rPr>
            </w:pPr>
            <w:r w:rsidRPr="002C386E">
              <w:rPr>
                <w:rFonts w:ascii="Cambria" w:hAnsi="Cambria"/>
                <w:sz w:val="18"/>
                <w:szCs w:val="18"/>
              </w:rPr>
              <w:t>habitat for invertebrates</w:t>
            </w:r>
          </w:p>
          <w:p w14:paraId="23D7BBAB" w14:textId="77777777" w:rsidR="008C101A" w:rsidRDefault="008C101A" w:rsidP="00CF30E5">
            <w:pPr>
              <w:pStyle w:val="Default"/>
              <w:numPr>
                <w:ilvl w:val="0"/>
                <w:numId w:val="64"/>
              </w:numPr>
              <w:ind w:left="221" w:hanging="221"/>
              <w:rPr>
                <w:rFonts w:ascii="Cambria" w:hAnsi="Cambria"/>
                <w:sz w:val="18"/>
                <w:szCs w:val="18"/>
              </w:rPr>
            </w:pPr>
            <w:r w:rsidRPr="002C386E">
              <w:rPr>
                <w:rFonts w:ascii="Cambria" w:hAnsi="Cambria"/>
                <w:sz w:val="18"/>
                <w:szCs w:val="18"/>
              </w:rPr>
              <w:t>shelter for terrestrial fauna (birds, mammals, reptiles)</w:t>
            </w:r>
          </w:p>
          <w:p w14:paraId="26474DD7" w14:textId="77777777" w:rsidR="008C101A" w:rsidRDefault="008C101A" w:rsidP="00CF30E5">
            <w:pPr>
              <w:pStyle w:val="Default"/>
              <w:numPr>
                <w:ilvl w:val="0"/>
                <w:numId w:val="64"/>
              </w:numPr>
              <w:ind w:left="221" w:hanging="221"/>
              <w:rPr>
                <w:rFonts w:ascii="Cambria" w:hAnsi="Cambria"/>
                <w:sz w:val="18"/>
                <w:szCs w:val="18"/>
              </w:rPr>
            </w:pPr>
            <w:r w:rsidRPr="002C386E">
              <w:rPr>
                <w:rFonts w:ascii="Cambria" w:hAnsi="Cambria"/>
                <w:sz w:val="18"/>
                <w:szCs w:val="18"/>
              </w:rPr>
              <w:t>protects eucalypt seedlings from grazers</w:t>
            </w:r>
          </w:p>
          <w:p w14:paraId="1881E5DC" w14:textId="77777777" w:rsidR="008C101A" w:rsidRDefault="008C101A" w:rsidP="00CF30E5">
            <w:pPr>
              <w:pStyle w:val="Default"/>
              <w:numPr>
                <w:ilvl w:val="0"/>
                <w:numId w:val="64"/>
              </w:numPr>
              <w:ind w:left="221" w:hanging="221"/>
              <w:rPr>
                <w:rFonts w:ascii="Cambria" w:hAnsi="Cambria"/>
                <w:sz w:val="18"/>
                <w:szCs w:val="18"/>
              </w:rPr>
            </w:pPr>
            <w:r w:rsidRPr="002C386E">
              <w:rPr>
                <w:rFonts w:ascii="Cambria" w:hAnsi="Cambria"/>
                <w:sz w:val="18"/>
                <w:szCs w:val="18"/>
              </w:rPr>
              <w:t xml:space="preserve">critical role in soil water (evaporation) balance </w:t>
            </w:r>
          </w:p>
          <w:p w14:paraId="406B0F01" w14:textId="0DB8E1FF" w:rsidR="008C101A" w:rsidRPr="00663FAB" w:rsidRDefault="008C101A" w:rsidP="00CF30E5">
            <w:pPr>
              <w:pStyle w:val="Default"/>
              <w:numPr>
                <w:ilvl w:val="0"/>
                <w:numId w:val="64"/>
              </w:numPr>
              <w:ind w:left="221" w:hanging="221"/>
              <w:rPr>
                <w:rFonts w:ascii="Cambria" w:hAnsi="Cambria"/>
                <w:sz w:val="18"/>
                <w:szCs w:val="18"/>
              </w:rPr>
            </w:pPr>
            <w:r w:rsidRPr="002C386E">
              <w:rPr>
                <w:rFonts w:ascii="Cambria" w:hAnsi="Cambria"/>
                <w:sz w:val="18"/>
                <w:szCs w:val="18"/>
              </w:rPr>
              <w:t xml:space="preserve">role in salt-water balance on floodplain (i.e. helps </w:t>
            </w:r>
            <w:r w:rsidRPr="00663FAB">
              <w:rPr>
                <w:rFonts w:ascii="Cambria" w:hAnsi="Cambria"/>
                <w:sz w:val="18"/>
                <w:szCs w:val="18"/>
              </w:rPr>
              <w:t>keep saline groundwater levels down)</w:t>
            </w:r>
          </w:p>
        </w:tc>
        <w:tc>
          <w:tcPr>
            <w:tcW w:w="2834" w:type="dxa"/>
          </w:tcPr>
          <w:p w14:paraId="662B6DF5" w14:textId="77777777" w:rsidR="008C101A" w:rsidRDefault="008C101A" w:rsidP="00CF30E5">
            <w:pPr>
              <w:pStyle w:val="Default"/>
              <w:numPr>
                <w:ilvl w:val="0"/>
                <w:numId w:val="64"/>
              </w:numPr>
              <w:ind w:left="172" w:hanging="172"/>
              <w:rPr>
                <w:rFonts w:ascii="Cambria" w:hAnsi="Cambria"/>
                <w:sz w:val="18"/>
                <w:szCs w:val="18"/>
              </w:rPr>
            </w:pPr>
            <w:r w:rsidRPr="002C386E">
              <w:rPr>
                <w:rFonts w:ascii="Cambria" w:hAnsi="Cambria"/>
                <w:sz w:val="18"/>
                <w:szCs w:val="18"/>
              </w:rPr>
              <w:t>long-lived, perennial shrub, 1-3</w:t>
            </w:r>
            <w:r>
              <w:rPr>
                <w:rFonts w:ascii="Cambria" w:hAnsi="Cambria"/>
                <w:sz w:val="18"/>
                <w:szCs w:val="18"/>
              </w:rPr>
              <w:t> </w:t>
            </w:r>
            <w:r w:rsidRPr="002C386E">
              <w:rPr>
                <w:rFonts w:ascii="Cambria" w:hAnsi="Cambria"/>
                <w:sz w:val="18"/>
                <w:szCs w:val="18"/>
              </w:rPr>
              <w:t>m height &amp; persistent rootstock 2-3</w:t>
            </w:r>
            <w:r>
              <w:rPr>
                <w:rFonts w:ascii="Cambria" w:hAnsi="Cambria"/>
                <w:sz w:val="18"/>
                <w:szCs w:val="18"/>
              </w:rPr>
              <w:t> </w:t>
            </w:r>
            <w:r w:rsidRPr="002C386E">
              <w:rPr>
                <w:rFonts w:ascii="Cambria" w:hAnsi="Cambria"/>
                <w:sz w:val="18"/>
                <w:szCs w:val="18"/>
              </w:rPr>
              <w:t>m deep</w:t>
            </w:r>
          </w:p>
          <w:p w14:paraId="2B262C9E" w14:textId="77777777" w:rsidR="008C101A" w:rsidRDefault="008C101A" w:rsidP="00CF30E5">
            <w:pPr>
              <w:pStyle w:val="Default"/>
              <w:numPr>
                <w:ilvl w:val="0"/>
                <w:numId w:val="64"/>
              </w:numPr>
              <w:ind w:left="172" w:hanging="172"/>
              <w:rPr>
                <w:rFonts w:ascii="Cambria" w:hAnsi="Cambria"/>
                <w:sz w:val="18"/>
                <w:szCs w:val="18"/>
              </w:rPr>
            </w:pPr>
            <w:r w:rsidRPr="002C386E">
              <w:rPr>
                <w:rFonts w:ascii="Cambria" w:hAnsi="Cambria"/>
                <w:sz w:val="18"/>
                <w:szCs w:val="18"/>
              </w:rPr>
              <w:t>tangled woody stems remain bare until wetted when shoots, leaves &amp; flowers rapidly form</w:t>
            </w:r>
          </w:p>
          <w:p w14:paraId="728A705A" w14:textId="77777777" w:rsidR="008C101A" w:rsidRDefault="008C101A" w:rsidP="00CF30E5">
            <w:pPr>
              <w:pStyle w:val="Default"/>
              <w:numPr>
                <w:ilvl w:val="0"/>
                <w:numId w:val="64"/>
              </w:numPr>
              <w:ind w:left="172" w:hanging="172"/>
              <w:rPr>
                <w:rFonts w:ascii="Cambria" w:hAnsi="Cambria"/>
                <w:sz w:val="18"/>
                <w:szCs w:val="18"/>
              </w:rPr>
            </w:pPr>
            <w:r w:rsidRPr="002C386E">
              <w:rPr>
                <w:rFonts w:ascii="Cambria" w:hAnsi="Cambria"/>
                <w:sz w:val="18"/>
                <w:szCs w:val="18"/>
              </w:rPr>
              <w:t>prefers higher flood frequency zones than low</w:t>
            </w:r>
          </w:p>
          <w:p w14:paraId="44052D6C" w14:textId="77777777" w:rsidR="008C101A" w:rsidRDefault="008C101A" w:rsidP="00CF30E5">
            <w:pPr>
              <w:pStyle w:val="Default"/>
              <w:numPr>
                <w:ilvl w:val="0"/>
                <w:numId w:val="64"/>
              </w:numPr>
              <w:ind w:left="172" w:hanging="172"/>
              <w:rPr>
                <w:rFonts w:ascii="Cambria" w:hAnsi="Cambria"/>
                <w:sz w:val="18"/>
                <w:szCs w:val="18"/>
              </w:rPr>
            </w:pPr>
            <w:r w:rsidRPr="002C386E">
              <w:rPr>
                <w:rFonts w:ascii="Cambria" w:hAnsi="Cambria"/>
                <w:sz w:val="18"/>
                <w:szCs w:val="18"/>
              </w:rPr>
              <w:t xml:space="preserve">reliant on flooding to reproduce vegetatively and sexually from seed (i.e. a </w:t>
            </w:r>
            <w:proofErr w:type="gramStart"/>
            <w:r w:rsidRPr="002C386E">
              <w:rPr>
                <w:rFonts w:ascii="Cambria" w:hAnsi="Cambria"/>
                <w:sz w:val="18"/>
                <w:szCs w:val="18"/>
              </w:rPr>
              <w:t>prerequisite)*</w:t>
            </w:r>
            <w:proofErr w:type="gramEnd"/>
          </w:p>
          <w:p w14:paraId="15AC6479" w14:textId="77777777" w:rsidR="008C101A" w:rsidRDefault="008C101A" w:rsidP="00CF30E5">
            <w:pPr>
              <w:pStyle w:val="Default"/>
              <w:numPr>
                <w:ilvl w:val="0"/>
                <w:numId w:val="64"/>
              </w:numPr>
              <w:ind w:left="172" w:hanging="172"/>
              <w:rPr>
                <w:rFonts w:ascii="Cambria" w:hAnsi="Cambria"/>
                <w:sz w:val="18"/>
                <w:szCs w:val="18"/>
              </w:rPr>
            </w:pPr>
            <w:r w:rsidRPr="002C386E">
              <w:rPr>
                <w:rFonts w:ascii="Cambria" w:hAnsi="Cambria"/>
                <w:sz w:val="18"/>
                <w:szCs w:val="18"/>
              </w:rPr>
              <w:t>seed germination cued by flooding, soil moisture &amp; fluctuating temperature (seeds buoyant for 5-28* days); seeds can ripen &amp; disperse in 12 days; no persistent seed bank</w:t>
            </w:r>
          </w:p>
          <w:p w14:paraId="11974070" w14:textId="77777777" w:rsidR="008C101A" w:rsidRDefault="008C101A" w:rsidP="00CF30E5">
            <w:pPr>
              <w:pStyle w:val="Default"/>
              <w:numPr>
                <w:ilvl w:val="0"/>
                <w:numId w:val="64"/>
              </w:numPr>
              <w:ind w:left="172" w:hanging="172"/>
              <w:rPr>
                <w:rFonts w:ascii="Cambria" w:hAnsi="Cambria"/>
                <w:sz w:val="18"/>
                <w:szCs w:val="18"/>
              </w:rPr>
            </w:pPr>
            <w:r w:rsidRPr="002C386E">
              <w:rPr>
                <w:rFonts w:ascii="Cambria" w:hAnsi="Cambria"/>
                <w:sz w:val="18"/>
                <w:szCs w:val="18"/>
              </w:rPr>
              <w:t>flowers in spring (from winter rains) or a few weeks after flooding</w:t>
            </w:r>
          </w:p>
          <w:p w14:paraId="728FD14A" w14:textId="77777777" w:rsidR="008C101A" w:rsidRDefault="008C101A" w:rsidP="00CF30E5">
            <w:pPr>
              <w:pStyle w:val="Default"/>
              <w:numPr>
                <w:ilvl w:val="0"/>
                <w:numId w:val="64"/>
              </w:numPr>
              <w:ind w:left="172" w:hanging="172"/>
              <w:rPr>
                <w:rFonts w:ascii="Cambria" w:hAnsi="Cambria"/>
                <w:sz w:val="18"/>
                <w:szCs w:val="18"/>
              </w:rPr>
            </w:pPr>
            <w:r w:rsidRPr="002C386E">
              <w:rPr>
                <w:rFonts w:ascii="Cambria" w:hAnsi="Cambria"/>
                <w:sz w:val="18"/>
                <w:szCs w:val="18"/>
              </w:rPr>
              <w:t>spring growing season; clone emergence coincides with high moisture soil through autumn &amp; winter*</w:t>
            </w:r>
          </w:p>
          <w:p w14:paraId="125D0476" w14:textId="77777777" w:rsidR="008C101A" w:rsidRDefault="008C101A" w:rsidP="00CF30E5">
            <w:pPr>
              <w:pStyle w:val="Default"/>
              <w:numPr>
                <w:ilvl w:val="0"/>
                <w:numId w:val="64"/>
              </w:numPr>
              <w:ind w:left="172" w:hanging="172"/>
              <w:rPr>
                <w:rFonts w:ascii="Cambria" w:hAnsi="Cambria"/>
                <w:sz w:val="18"/>
                <w:szCs w:val="18"/>
              </w:rPr>
            </w:pPr>
            <w:r w:rsidRPr="002C386E">
              <w:rPr>
                <w:rFonts w:ascii="Cambria" w:hAnsi="Cambria"/>
                <w:sz w:val="18"/>
                <w:szCs w:val="18"/>
              </w:rPr>
              <w:t xml:space="preserve">on </w:t>
            </w:r>
            <w:r>
              <w:rPr>
                <w:rFonts w:ascii="Cambria" w:hAnsi="Cambria"/>
                <w:sz w:val="18"/>
                <w:szCs w:val="18"/>
              </w:rPr>
              <w:t>the</w:t>
            </w:r>
            <w:r w:rsidRPr="002C386E">
              <w:rPr>
                <w:rFonts w:ascii="Cambria" w:hAnsi="Cambria"/>
                <w:sz w:val="18"/>
                <w:szCs w:val="18"/>
              </w:rPr>
              <w:t xml:space="preserve"> floodplain where flooding to &lt; 60 cm depth occurs for 45-115 days per year</w:t>
            </w:r>
          </w:p>
          <w:p w14:paraId="1580F105" w14:textId="7CEF93BC" w:rsidR="008C101A" w:rsidRPr="002C386E" w:rsidRDefault="008C101A" w:rsidP="00CF30E5">
            <w:pPr>
              <w:pStyle w:val="Default"/>
              <w:numPr>
                <w:ilvl w:val="0"/>
                <w:numId w:val="64"/>
              </w:numPr>
              <w:ind w:left="172" w:hanging="172"/>
              <w:rPr>
                <w:rFonts w:ascii="Cambria" w:hAnsi="Cambria"/>
                <w:sz w:val="18"/>
                <w:szCs w:val="18"/>
              </w:rPr>
            </w:pPr>
            <w:r w:rsidRPr="002C386E">
              <w:rPr>
                <w:rFonts w:ascii="Cambria" w:hAnsi="Cambria"/>
                <w:sz w:val="18"/>
                <w:szCs w:val="18"/>
              </w:rPr>
              <w:t>relatively salt and drought tolerant</w:t>
            </w:r>
          </w:p>
        </w:tc>
        <w:tc>
          <w:tcPr>
            <w:tcW w:w="1977" w:type="dxa"/>
          </w:tcPr>
          <w:p w14:paraId="0EAB119B" w14:textId="77777777" w:rsidR="008C101A" w:rsidRDefault="008C101A" w:rsidP="001F754C">
            <w:pPr>
              <w:pStyle w:val="Default"/>
              <w:rPr>
                <w:rFonts w:ascii="Cambria" w:hAnsi="Cambria"/>
                <w:sz w:val="18"/>
                <w:szCs w:val="18"/>
              </w:rPr>
            </w:pPr>
            <w:r>
              <w:rPr>
                <w:rFonts w:ascii="Cambria" w:hAnsi="Cambria"/>
                <w:sz w:val="18"/>
                <w:szCs w:val="18"/>
              </w:rPr>
              <w:t>C</w:t>
            </w:r>
            <w:r w:rsidRPr="00F475B9">
              <w:rPr>
                <w:rFonts w:ascii="Cambria" w:hAnsi="Cambria"/>
                <w:sz w:val="18"/>
                <w:szCs w:val="18"/>
              </w:rPr>
              <w:t xml:space="preserve">raig et al. </w:t>
            </w:r>
            <w:proofErr w:type="gramStart"/>
            <w:r w:rsidRPr="00F475B9">
              <w:rPr>
                <w:rFonts w:ascii="Cambria" w:hAnsi="Cambria"/>
                <w:sz w:val="18"/>
                <w:szCs w:val="18"/>
              </w:rPr>
              <w:t>1991;</w:t>
            </w:r>
            <w:proofErr w:type="gramEnd"/>
          </w:p>
          <w:p w14:paraId="53CF110B" w14:textId="77777777" w:rsidR="008C101A" w:rsidRDefault="008C101A" w:rsidP="001F754C">
            <w:pPr>
              <w:pStyle w:val="Default"/>
              <w:rPr>
                <w:rFonts w:ascii="Cambria" w:hAnsi="Cambria"/>
                <w:sz w:val="18"/>
                <w:szCs w:val="18"/>
              </w:rPr>
            </w:pPr>
            <w:r w:rsidRPr="00F475B9">
              <w:rPr>
                <w:rFonts w:ascii="Cambria" w:hAnsi="Cambria"/>
                <w:sz w:val="18"/>
                <w:szCs w:val="18"/>
              </w:rPr>
              <w:t>Capon</w:t>
            </w:r>
            <w:r>
              <w:rPr>
                <w:rFonts w:ascii="Cambria" w:hAnsi="Cambria"/>
                <w:sz w:val="18"/>
                <w:szCs w:val="18"/>
              </w:rPr>
              <w:t xml:space="preserve"> </w:t>
            </w:r>
            <w:proofErr w:type="gramStart"/>
            <w:r w:rsidRPr="00F475B9">
              <w:rPr>
                <w:rFonts w:ascii="Cambria" w:hAnsi="Cambria"/>
                <w:sz w:val="18"/>
                <w:szCs w:val="18"/>
              </w:rPr>
              <w:t>2005;</w:t>
            </w:r>
            <w:proofErr w:type="gramEnd"/>
          </w:p>
          <w:p w14:paraId="49CDB381" w14:textId="77777777" w:rsidR="008C101A" w:rsidRDefault="008C101A" w:rsidP="001F754C">
            <w:pPr>
              <w:pStyle w:val="Default"/>
              <w:rPr>
                <w:rFonts w:ascii="Cambria" w:hAnsi="Cambria"/>
                <w:sz w:val="18"/>
                <w:szCs w:val="18"/>
              </w:rPr>
            </w:pPr>
            <w:r w:rsidRPr="00F475B9">
              <w:rPr>
                <w:rFonts w:ascii="Cambria" w:hAnsi="Cambria"/>
                <w:sz w:val="18"/>
                <w:szCs w:val="18"/>
              </w:rPr>
              <w:t xml:space="preserve">Chong </w:t>
            </w:r>
            <w:r>
              <w:rPr>
                <w:rFonts w:ascii="Cambria" w:hAnsi="Cambria"/>
                <w:sz w:val="18"/>
                <w:szCs w:val="18"/>
              </w:rPr>
              <w:t>&amp;</w:t>
            </w:r>
            <w:r w:rsidRPr="00F475B9">
              <w:rPr>
                <w:rFonts w:ascii="Cambria" w:hAnsi="Cambria"/>
                <w:sz w:val="18"/>
                <w:szCs w:val="18"/>
              </w:rPr>
              <w:t xml:space="preserve"> Walker 2005; Jensen et al. </w:t>
            </w:r>
            <w:proofErr w:type="gramStart"/>
            <w:r w:rsidRPr="00F475B9">
              <w:rPr>
                <w:rFonts w:ascii="Cambria" w:hAnsi="Cambria"/>
                <w:sz w:val="18"/>
                <w:szCs w:val="18"/>
              </w:rPr>
              <w:t>2006</w:t>
            </w:r>
            <w:r>
              <w:rPr>
                <w:rFonts w:ascii="Cambria" w:hAnsi="Cambria"/>
                <w:sz w:val="18"/>
                <w:szCs w:val="18"/>
              </w:rPr>
              <w:t>;</w:t>
            </w:r>
            <w:proofErr w:type="gramEnd"/>
          </w:p>
          <w:p w14:paraId="736C33E7" w14:textId="77777777" w:rsidR="008C101A" w:rsidRPr="00F475B9" w:rsidRDefault="008C101A" w:rsidP="001F754C">
            <w:pPr>
              <w:pStyle w:val="Default"/>
              <w:rPr>
                <w:rFonts w:ascii="Cambria" w:hAnsi="Cambria"/>
                <w:sz w:val="18"/>
                <w:szCs w:val="18"/>
              </w:rPr>
            </w:pPr>
            <w:r w:rsidRPr="00F475B9">
              <w:rPr>
                <w:rFonts w:ascii="Cambria" w:hAnsi="Cambria"/>
                <w:sz w:val="18"/>
                <w:szCs w:val="18"/>
              </w:rPr>
              <w:t xml:space="preserve">and references </w:t>
            </w:r>
            <w:proofErr w:type="gramStart"/>
            <w:r w:rsidRPr="00F475B9">
              <w:rPr>
                <w:rFonts w:ascii="Cambria" w:hAnsi="Cambria"/>
                <w:sz w:val="18"/>
                <w:szCs w:val="18"/>
              </w:rPr>
              <w:t>therein;</w:t>
            </w:r>
            <w:proofErr w:type="gramEnd"/>
            <w:r w:rsidRPr="00F475B9">
              <w:rPr>
                <w:rFonts w:ascii="Cambria" w:hAnsi="Cambria"/>
                <w:sz w:val="18"/>
                <w:szCs w:val="18"/>
              </w:rPr>
              <w:t xml:space="preserve"> </w:t>
            </w:r>
          </w:p>
          <w:p w14:paraId="19100F2B" w14:textId="77777777" w:rsidR="008C101A" w:rsidRDefault="008C101A" w:rsidP="001F754C">
            <w:pPr>
              <w:pStyle w:val="Default"/>
              <w:rPr>
                <w:rFonts w:ascii="Cambria" w:hAnsi="Cambria"/>
                <w:sz w:val="18"/>
                <w:szCs w:val="18"/>
              </w:rPr>
            </w:pPr>
            <w:r w:rsidRPr="00F475B9">
              <w:rPr>
                <w:rFonts w:ascii="Cambria" w:hAnsi="Cambria"/>
                <w:sz w:val="18"/>
                <w:szCs w:val="18"/>
              </w:rPr>
              <w:t xml:space="preserve">Jensen, </w:t>
            </w:r>
            <w:proofErr w:type="gramStart"/>
            <w:r w:rsidRPr="00F475B9">
              <w:rPr>
                <w:rFonts w:ascii="Cambria" w:hAnsi="Cambria"/>
                <w:sz w:val="18"/>
                <w:szCs w:val="18"/>
              </w:rPr>
              <w:t>2008;</w:t>
            </w:r>
            <w:proofErr w:type="gramEnd"/>
            <w:r w:rsidRPr="00F475B9">
              <w:rPr>
                <w:rFonts w:ascii="Cambria" w:hAnsi="Cambria"/>
                <w:sz w:val="18"/>
                <w:szCs w:val="18"/>
              </w:rPr>
              <w:t xml:space="preserve"> </w:t>
            </w:r>
          </w:p>
          <w:p w14:paraId="1822ADFB" w14:textId="77777777" w:rsidR="008C101A" w:rsidRDefault="008C101A" w:rsidP="001F754C">
            <w:pPr>
              <w:pStyle w:val="Default"/>
              <w:rPr>
                <w:rFonts w:ascii="Cambria" w:hAnsi="Cambria"/>
                <w:sz w:val="18"/>
                <w:szCs w:val="18"/>
              </w:rPr>
            </w:pPr>
            <w:r w:rsidRPr="00F475B9">
              <w:rPr>
                <w:rFonts w:ascii="Cambria" w:hAnsi="Cambria"/>
                <w:sz w:val="18"/>
                <w:szCs w:val="18"/>
              </w:rPr>
              <w:t xml:space="preserve">Rogers </w:t>
            </w:r>
            <w:r>
              <w:rPr>
                <w:rFonts w:ascii="Cambria" w:hAnsi="Cambria"/>
                <w:sz w:val="18"/>
                <w:szCs w:val="18"/>
              </w:rPr>
              <w:t xml:space="preserve">&amp; </w:t>
            </w:r>
            <w:r w:rsidRPr="00F475B9">
              <w:rPr>
                <w:rFonts w:ascii="Cambria" w:hAnsi="Cambria"/>
                <w:sz w:val="18"/>
                <w:szCs w:val="18"/>
              </w:rPr>
              <w:t xml:space="preserve">Ralph </w:t>
            </w:r>
            <w:proofErr w:type="gramStart"/>
            <w:r w:rsidRPr="00F475B9">
              <w:rPr>
                <w:rFonts w:ascii="Cambria" w:hAnsi="Cambria"/>
                <w:sz w:val="18"/>
                <w:szCs w:val="18"/>
              </w:rPr>
              <w:t>2011;</w:t>
            </w:r>
            <w:proofErr w:type="gramEnd"/>
            <w:r w:rsidRPr="00F475B9">
              <w:rPr>
                <w:rFonts w:ascii="Cambria" w:hAnsi="Cambria"/>
                <w:sz w:val="18"/>
                <w:szCs w:val="18"/>
              </w:rPr>
              <w:t xml:space="preserve"> </w:t>
            </w:r>
          </w:p>
          <w:p w14:paraId="057922FF" w14:textId="77777777" w:rsidR="008C101A" w:rsidRDefault="008C101A" w:rsidP="001F754C">
            <w:pPr>
              <w:pStyle w:val="Default"/>
              <w:rPr>
                <w:rFonts w:ascii="Cambria" w:hAnsi="Cambria"/>
                <w:sz w:val="18"/>
                <w:szCs w:val="18"/>
              </w:rPr>
            </w:pPr>
            <w:r w:rsidRPr="00F475B9">
              <w:rPr>
                <w:rFonts w:ascii="Cambria" w:hAnsi="Cambria"/>
                <w:sz w:val="18"/>
                <w:szCs w:val="18"/>
              </w:rPr>
              <w:t>Jensen et al.</w:t>
            </w:r>
            <w:r>
              <w:rPr>
                <w:rFonts w:ascii="Cambria" w:hAnsi="Cambria"/>
                <w:sz w:val="18"/>
                <w:szCs w:val="18"/>
              </w:rPr>
              <w:t xml:space="preserve"> </w:t>
            </w:r>
            <w:r w:rsidRPr="00F475B9">
              <w:rPr>
                <w:rFonts w:ascii="Cambria" w:hAnsi="Cambria"/>
                <w:sz w:val="18"/>
                <w:szCs w:val="18"/>
              </w:rPr>
              <w:t>2011</w:t>
            </w:r>
            <w:r>
              <w:rPr>
                <w:rFonts w:ascii="Cambria" w:hAnsi="Cambria"/>
                <w:sz w:val="18"/>
                <w:szCs w:val="18"/>
              </w:rPr>
              <w:t xml:space="preserve">; Bino et al. </w:t>
            </w:r>
            <w:proofErr w:type="gramStart"/>
            <w:r>
              <w:rPr>
                <w:rFonts w:ascii="Cambria" w:hAnsi="Cambria"/>
                <w:sz w:val="18"/>
                <w:szCs w:val="18"/>
              </w:rPr>
              <w:t>2015;</w:t>
            </w:r>
            <w:proofErr w:type="gramEnd"/>
          </w:p>
          <w:p w14:paraId="13403594" w14:textId="77777777" w:rsidR="008C101A" w:rsidRDefault="008C101A" w:rsidP="001F754C">
            <w:pPr>
              <w:pStyle w:val="Default"/>
              <w:rPr>
                <w:rFonts w:ascii="Cambria" w:hAnsi="Cambria"/>
                <w:sz w:val="18"/>
                <w:szCs w:val="18"/>
              </w:rPr>
            </w:pPr>
            <w:r>
              <w:rPr>
                <w:rFonts w:ascii="Cambria" w:hAnsi="Cambria"/>
                <w:sz w:val="18"/>
                <w:szCs w:val="18"/>
              </w:rPr>
              <w:t xml:space="preserve">James et al. </w:t>
            </w:r>
            <w:proofErr w:type="gramStart"/>
            <w:r>
              <w:rPr>
                <w:rFonts w:ascii="Cambria" w:hAnsi="Cambria"/>
                <w:sz w:val="18"/>
                <w:szCs w:val="18"/>
              </w:rPr>
              <w:t>2015;</w:t>
            </w:r>
            <w:proofErr w:type="gramEnd"/>
          </w:p>
          <w:p w14:paraId="2154374C" w14:textId="7312BA00" w:rsidR="008C101A" w:rsidRPr="00D51316" w:rsidRDefault="008C101A" w:rsidP="001F754C">
            <w:pPr>
              <w:pStyle w:val="Default"/>
              <w:rPr>
                <w:rFonts w:ascii="Cambria" w:hAnsi="Cambria"/>
                <w:sz w:val="18"/>
                <w:szCs w:val="18"/>
              </w:rPr>
            </w:pPr>
            <w:r>
              <w:rPr>
                <w:rFonts w:ascii="Cambria" w:hAnsi="Cambria"/>
                <w:sz w:val="18"/>
                <w:szCs w:val="18"/>
              </w:rPr>
              <w:t>Freestone et al. 2017</w:t>
            </w:r>
            <w:r w:rsidR="004E207E">
              <w:rPr>
                <w:rFonts w:ascii="Cambria" w:hAnsi="Cambria"/>
                <w:sz w:val="18"/>
                <w:szCs w:val="18"/>
              </w:rPr>
              <w:t>; Wen et al. 2023</w:t>
            </w:r>
          </w:p>
        </w:tc>
      </w:tr>
      <w:tr w:rsidR="008C101A" w14:paraId="05A03055" w14:textId="77777777" w:rsidTr="001F754C">
        <w:tc>
          <w:tcPr>
            <w:tcW w:w="1555" w:type="dxa"/>
          </w:tcPr>
          <w:p w14:paraId="6BB770D4" w14:textId="77777777" w:rsidR="008C101A" w:rsidRPr="002C386E" w:rsidRDefault="008C101A" w:rsidP="001F754C">
            <w:pPr>
              <w:pStyle w:val="Default"/>
              <w:spacing w:line="276" w:lineRule="auto"/>
              <w:rPr>
                <w:rFonts w:ascii="Cambria" w:hAnsi="Cambria"/>
                <w:i/>
                <w:iCs/>
                <w:sz w:val="18"/>
                <w:szCs w:val="18"/>
              </w:rPr>
            </w:pPr>
            <w:r w:rsidRPr="00D55E78">
              <w:rPr>
                <w:rFonts w:ascii="Cambria" w:hAnsi="Cambria"/>
                <w:i/>
                <w:iCs/>
                <w:sz w:val="18"/>
                <w:szCs w:val="18"/>
              </w:rPr>
              <w:t>Phragmites australis</w:t>
            </w:r>
            <w:r w:rsidRPr="00D55E78">
              <w:rPr>
                <w:rFonts w:ascii="Cambria" w:hAnsi="Cambria"/>
                <w:sz w:val="18"/>
                <w:szCs w:val="18"/>
              </w:rPr>
              <w:t xml:space="preserve"> (common reed)</w:t>
            </w:r>
          </w:p>
        </w:tc>
        <w:tc>
          <w:tcPr>
            <w:tcW w:w="2694" w:type="dxa"/>
          </w:tcPr>
          <w:p w14:paraId="77705FC9" w14:textId="77777777" w:rsidR="008C101A" w:rsidRDefault="008C101A" w:rsidP="00CF30E5">
            <w:pPr>
              <w:pStyle w:val="Default"/>
              <w:numPr>
                <w:ilvl w:val="0"/>
                <w:numId w:val="64"/>
              </w:numPr>
              <w:ind w:left="221" w:hanging="221"/>
              <w:rPr>
                <w:rFonts w:ascii="Cambria" w:hAnsi="Cambria"/>
                <w:sz w:val="18"/>
                <w:szCs w:val="18"/>
              </w:rPr>
            </w:pPr>
            <w:r>
              <w:rPr>
                <w:rFonts w:ascii="Cambria" w:hAnsi="Cambria"/>
                <w:sz w:val="18"/>
                <w:szCs w:val="18"/>
              </w:rPr>
              <w:t>Provides wildlife habitat (particularly birds)</w:t>
            </w:r>
          </w:p>
          <w:p w14:paraId="2D179C14" w14:textId="77777777" w:rsidR="008C101A" w:rsidRDefault="008C101A" w:rsidP="00CF30E5">
            <w:pPr>
              <w:pStyle w:val="Default"/>
              <w:numPr>
                <w:ilvl w:val="0"/>
                <w:numId w:val="64"/>
              </w:numPr>
              <w:ind w:left="221" w:hanging="221"/>
              <w:rPr>
                <w:rFonts w:ascii="Cambria" w:hAnsi="Cambria"/>
                <w:sz w:val="18"/>
                <w:szCs w:val="18"/>
              </w:rPr>
            </w:pPr>
            <w:r>
              <w:rPr>
                <w:rFonts w:ascii="Cambria" w:hAnsi="Cambria"/>
                <w:sz w:val="18"/>
                <w:szCs w:val="18"/>
              </w:rPr>
              <w:t>Maintains and improves water quality (nutrient control)</w:t>
            </w:r>
          </w:p>
          <w:p w14:paraId="7DCB810E" w14:textId="77777777" w:rsidR="008C101A" w:rsidRDefault="008C101A" w:rsidP="00CF30E5">
            <w:pPr>
              <w:pStyle w:val="Default"/>
              <w:numPr>
                <w:ilvl w:val="0"/>
                <w:numId w:val="64"/>
              </w:numPr>
              <w:ind w:left="221" w:hanging="221"/>
              <w:rPr>
                <w:rFonts w:ascii="Cambria" w:hAnsi="Cambria"/>
                <w:sz w:val="18"/>
                <w:szCs w:val="18"/>
              </w:rPr>
            </w:pPr>
            <w:r>
              <w:rPr>
                <w:rFonts w:ascii="Cambria" w:hAnsi="Cambria"/>
                <w:sz w:val="18"/>
                <w:szCs w:val="18"/>
              </w:rPr>
              <w:t xml:space="preserve">Erosion control and flood abatement </w:t>
            </w:r>
          </w:p>
          <w:p w14:paraId="0322F578" w14:textId="77777777" w:rsidR="008C101A" w:rsidRDefault="008C101A" w:rsidP="00CF30E5">
            <w:pPr>
              <w:pStyle w:val="Default"/>
              <w:numPr>
                <w:ilvl w:val="0"/>
                <w:numId w:val="64"/>
              </w:numPr>
              <w:ind w:left="221" w:hanging="221"/>
              <w:rPr>
                <w:rFonts w:ascii="Cambria" w:hAnsi="Cambria"/>
                <w:sz w:val="18"/>
                <w:szCs w:val="18"/>
              </w:rPr>
            </w:pPr>
            <w:r>
              <w:rPr>
                <w:rFonts w:ascii="Cambria" w:hAnsi="Cambria"/>
                <w:sz w:val="18"/>
                <w:szCs w:val="18"/>
              </w:rPr>
              <w:t xml:space="preserve">Carbon regulation </w:t>
            </w:r>
          </w:p>
          <w:p w14:paraId="6F2FA7FA" w14:textId="52BE5633" w:rsidR="008C101A" w:rsidRDefault="008C101A" w:rsidP="00CF30E5">
            <w:pPr>
              <w:pStyle w:val="Default"/>
              <w:numPr>
                <w:ilvl w:val="0"/>
                <w:numId w:val="64"/>
              </w:numPr>
              <w:ind w:left="221" w:hanging="221"/>
              <w:rPr>
                <w:rFonts w:ascii="Cambria" w:hAnsi="Cambria"/>
                <w:sz w:val="18"/>
                <w:szCs w:val="18"/>
              </w:rPr>
            </w:pPr>
            <w:r>
              <w:rPr>
                <w:rFonts w:ascii="Cambria" w:hAnsi="Cambria"/>
                <w:sz w:val="18"/>
                <w:szCs w:val="18"/>
              </w:rPr>
              <w:t>Successional development for other species/</w:t>
            </w:r>
            <w:r w:rsidR="00212C6D">
              <w:rPr>
                <w:rFonts w:ascii="Cambria" w:hAnsi="Cambria"/>
                <w:sz w:val="18"/>
                <w:szCs w:val="18"/>
              </w:rPr>
              <w:t>sub-</w:t>
            </w:r>
            <w:r>
              <w:rPr>
                <w:rFonts w:ascii="Cambria" w:hAnsi="Cambria"/>
                <w:sz w:val="18"/>
                <w:szCs w:val="18"/>
              </w:rPr>
              <w:t>communities</w:t>
            </w:r>
          </w:p>
        </w:tc>
        <w:tc>
          <w:tcPr>
            <w:tcW w:w="2834" w:type="dxa"/>
          </w:tcPr>
          <w:p w14:paraId="124C022F" w14:textId="77777777" w:rsidR="008C101A" w:rsidRDefault="008C101A" w:rsidP="00CF30E5">
            <w:pPr>
              <w:pStyle w:val="Default"/>
              <w:numPr>
                <w:ilvl w:val="0"/>
                <w:numId w:val="64"/>
              </w:numPr>
              <w:ind w:left="172" w:hanging="172"/>
              <w:rPr>
                <w:rFonts w:ascii="Cambria" w:hAnsi="Cambria"/>
                <w:sz w:val="18"/>
                <w:szCs w:val="18"/>
              </w:rPr>
            </w:pPr>
            <w:r>
              <w:rPr>
                <w:rFonts w:ascii="Cambria" w:hAnsi="Cambria"/>
                <w:sz w:val="18"/>
                <w:szCs w:val="18"/>
              </w:rPr>
              <w:t>Perennial reed that grows from elongated rhizomes or stolons, 1-6 m tall</w:t>
            </w:r>
          </w:p>
          <w:p w14:paraId="08FC7FE6" w14:textId="4057E329" w:rsidR="008C101A" w:rsidRDefault="008C101A" w:rsidP="00CF30E5">
            <w:pPr>
              <w:pStyle w:val="Default"/>
              <w:numPr>
                <w:ilvl w:val="0"/>
                <w:numId w:val="64"/>
              </w:numPr>
              <w:ind w:left="172" w:hanging="172"/>
              <w:rPr>
                <w:rFonts w:ascii="Cambria" w:hAnsi="Cambria"/>
                <w:sz w:val="18"/>
                <w:szCs w:val="18"/>
              </w:rPr>
            </w:pPr>
            <w:r>
              <w:rPr>
                <w:rFonts w:ascii="Cambria" w:hAnsi="Cambria"/>
                <w:sz w:val="18"/>
                <w:szCs w:val="18"/>
              </w:rPr>
              <w:t>Occurs in low-lying areas with shallow, still water (e.g. the edges of waterbodies, marshes and fens)</w:t>
            </w:r>
          </w:p>
          <w:p w14:paraId="59C33E38" w14:textId="77777777" w:rsidR="008C101A" w:rsidRPr="007F585A" w:rsidRDefault="008C101A" w:rsidP="00CF30E5">
            <w:pPr>
              <w:pStyle w:val="Default"/>
              <w:numPr>
                <w:ilvl w:val="0"/>
                <w:numId w:val="64"/>
              </w:numPr>
              <w:ind w:left="172" w:hanging="172"/>
              <w:rPr>
                <w:rFonts w:ascii="Cambria" w:hAnsi="Cambria"/>
                <w:sz w:val="18"/>
                <w:szCs w:val="18"/>
              </w:rPr>
            </w:pPr>
            <w:r>
              <w:rPr>
                <w:rFonts w:ascii="Cambria" w:hAnsi="Cambria"/>
                <w:sz w:val="18"/>
                <w:szCs w:val="18"/>
              </w:rPr>
              <w:t>Intolerant of strong or irregular water movement</w:t>
            </w:r>
          </w:p>
        </w:tc>
        <w:tc>
          <w:tcPr>
            <w:tcW w:w="1977" w:type="dxa"/>
          </w:tcPr>
          <w:p w14:paraId="3236D5DE" w14:textId="77777777" w:rsidR="008C101A" w:rsidRPr="001746B6" w:rsidRDefault="008C101A" w:rsidP="001F754C">
            <w:pPr>
              <w:pStyle w:val="Default"/>
              <w:rPr>
                <w:rFonts w:ascii="Cambria" w:hAnsi="Cambria"/>
                <w:sz w:val="18"/>
                <w:szCs w:val="18"/>
              </w:rPr>
            </w:pPr>
            <w:r w:rsidRPr="001746B6">
              <w:rPr>
                <w:rFonts w:ascii="Cambria" w:hAnsi="Cambria"/>
                <w:sz w:val="18"/>
                <w:szCs w:val="18"/>
              </w:rPr>
              <w:t xml:space="preserve">Blanch et al. 1999; </w:t>
            </w:r>
            <w:r w:rsidRPr="004453E1">
              <w:rPr>
                <w:rFonts w:ascii="Cambria" w:hAnsi="Cambria"/>
                <w:sz w:val="18"/>
                <w:szCs w:val="18"/>
              </w:rPr>
              <w:t>Hogendyk 2007</w:t>
            </w:r>
          </w:p>
          <w:p w14:paraId="7CB77239" w14:textId="77777777" w:rsidR="008C101A" w:rsidRPr="001746B6" w:rsidRDefault="008C101A" w:rsidP="001F754C">
            <w:pPr>
              <w:pStyle w:val="Default"/>
              <w:rPr>
                <w:rFonts w:ascii="Cambria" w:hAnsi="Cambria"/>
                <w:sz w:val="18"/>
                <w:szCs w:val="18"/>
              </w:rPr>
            </w:pPr>
            <w:r w:rsidRPr="001746B6">
              <w:rPr>
                <w:rFonts w:ascii="Cambria" w:hAnsi="Cambria"/>
                <w:sz w:val="18"/>
                <w:szCs w:val="18"/>
              </w:rPr>
              <w:t xml:space="preserve">Rogers </w:t>
            </w:r>
            <w:r>
              <w:rPr>
                <w:rFonts w:ascii="Cambria" w:hAnsi="Cambria"/>
                <w:sz w:val="18"/>
                <w:szCs w:val="18"/>
              </w:rPr>
              <w:t>&amp;</w:t>
            </w:r>
            <w:r w:rsidRPr="001746B6">
              <w:rPr>
                <w:rFonts w:ascii="Cambria" w:hAnsi="Cambria"/>
                <w:sz w:val="18"/>
                <w:szCs w:val="18"/>
              </w:rPr>
              <w:t xml:space="preserve"> Ralph</w:t>
            </w:r>
            <w:r>
              <w:rPr>
                <w:rFonts w:ascii="Cambria" w:hAnsi="Cambria"/>
                <w:sz w:val="18"/>
                <w:szCs w:val="18"/>
              </w:rPr>
              <w:t xml:space="preserve"> </w:t>
            </w:r>
            <w:r w:rsidRPr="001746B6">
              <w:rPr>
                <w:rFonts w:ascii="Cambria" w:hAnsi="Cambria"/>
                <w:sz w:val="18"/>
                <w:szCs w:val="18"/>
              </w:rPr>
              <w:t xml:space="preserve">2011; Roberts </w:t>
            </w:r>
            <w:r>
              <w:rPr>
                <w:rFonts w:ascii="Cambria" w:hAnsi="Cambria"/>
                <w:sz w:val="18"/>
                <w:szCs w:val="18"/>
              </w:rPr>
              <w:t xml:space="preserve">&amp; </w:t>
            </w:r>
            <w:r w:rsidRPr="001746B6">
              <w:rPr>
                <w:rFonts w:ascii="Cambria" w:hAnsi="Cambria"/>
                <w:sz w:val="18"/>
                <w:szCs w:val="18"/>
              </w:rPr>
              <w:t xml:space="preserve">Marston </w:t>
            </w:r>
            <w:proofErr w:type="gramStart"/>
            <w:r w:rsidRPr="001746B6">
              <w:rPr>
                <w:rFonts w:ascii="Cambria" w:hAnsi="Cambria"/>
                <w:sz w:val="18"/>
                <w:szCs w:val="18"/>
              </w:rPr>
              <w:t>2011;</w:t>
            </w:r>
            <w:proofErr w:type="gramEnd"/>
            <w:r w:rsidRPr="001746B6">
              <w:rPr>
                <w:rFonts w:ascii="Cambria" w:hAnsi="Cambria"/>
                <w:sz w:val="18"/>
                <w:szCs w:val="18"/>
              </w:rPr>
              <w:t xml:space="preserve"> </w:t>
            </w:r>
          </w:p>
          <w:p w14:paraId="24A5E6FA" w14:textId="77777777" w:rsidR="008C101A" w:rsidRDefault="008C101A" w:rsidP="001F754C">
            <w:pPr>
              <w:pStyle w:val="Default"/>
              <w:rPr>
                <w:rFonts w:ascii="Cambria" w:hAnsi="Cambria"/>
                <w:sz w:val="18"/>
                <w:szCs w:val="18"/>
              </w:rPr>
            </w:pPr>
            <w:r w:rsidRPr="001746B6">
              <w:rPr>
                <w:rFonts w:ascii="Cambria" w:hAnsi="Cambria"/>
                <w:sz w:val="18"/>
                <w:szCs w:val="18"/>
              </w:rPr>
              <w:t xml:space="preserve">DECCW </w:t>
            </w:r>
            <w:proofErr w:type="gramStart"/>
            <w:r w:rsidRPr="001746B6">
              <w:rPr>
                <w:rFonts w:ascii="Cambria" w:hAnsi="Cambria"/>
                <w:sz w:val="18"/>
                <w:szCs w:val="18"/>
              </w:rPr>
              <w:t>2010</w:t>
            </w:r>
            <w:r>
              <w:rPr>
                <w:rFonts w:ascii="Cambria" w:hAnsi="Cambria"/>
                <w:sz w:val="18"/>
                <w:szCs w:val="18"/>
              </w:rPr>
              <w:t>;</w:t>
            </w:r>
            <w:proofErr w:type="gramEnd"/>
          </w:p>
          <w:p w14:paraId="0B9AB873" w14:textId="77777777" w:rsidR="008C101A" w:rsidRDefault="008C101A" w:rsidP="001F754C">
            <w:pPr>
              <w:pStyle w:val="Default"/>
              <w:rPr>
                <w:rFonts w:ascii="Cambria" w:hAnsi="Cambria"/>
                <w:sz w:val="18"/>
                <w:szCs w:val="18"/>
              </w:rPr>
            </w:pPr>
            <w:r>
              <w:rPr>
                <w:rFonts w:ascii="Cambria" w:hAnsi="Cambria"/>
                <w:sz w:val="18"/>
                <w:szCs w:val="18"/>
              </w:rPr>
              <w:t xml:space="preserve">Parker et al. </w:t>
            </w:r>
            <w:proofErr w:type="gramStart"/>
            <w:r>
              <w:rPr>
                <w:rFonts w:ascii="Cambria" w:hAnsi="Cambria"/>
                <w:sz w:val="18"/>
                <w:szCs w:val="18"/>
              </w:rPr>
              <w:t>2017;</w:t>
            </w:r>
            <w:proofErr w:type="gramEnd"/>
          </w:p>
          <w:p w14:paraId="49A2CD06" w14:textId="513DAD3C" w:rsidR="008C101A" w:rsidRDefault="008C101A" w:rsidP="001F754C">
            <w:pPr>
              <w:pStyle w:val="Default"/>
              <w:rPr>
                <w:rFonts w:ascii="Cambria" w:hAnsi="Cambria"/>
                <w:sz w:val="18"/>
                <w:szCs w:val="18"/>
              </w:rPr>
            </w:pPr>
            <w:r w:rsidRPr="00AA2B7F">
              <w:rPr>
                <w:rFonts w:ascii="Cambria" w:hAnsi="Cambria"/>
                <w:sz w:val="18"/>
                <w:szCs w:val="18"/>
              </w:rPr>
              <w:t xml:space="preserve">Brandis et al. </w:t>
            </w:r>
            <w:r w:rsidR="001A3ED2" w:rsidRPr="00AA2B7F">
              <w:rPr>
                <w:rFonts w:ascii="Cambria" w:hAnsi="Cambria"/>
                <w:sz w:val="18"/>
                <w:szCs w:val="18"/>
              </w:rPr>
              <w:t>2023</w:t>
            </w:r>
            <w:r w:rsidR="001A3ED2">
              <w:rPr>
                <w:rFonts w:ascii="Cambria" w:hAnsi="Cambria"/>
                <w:sz w:val="18"/>
                <w:szCs w:val="18"/>
              </w:rPr>
              <w:t>; Wen</w:t>
            </w:r>
            <w:r w:rsidR="004E207E">
              <w:rPr>
                <w:rFonts w:ascii="Cambria" w:hAnsi="Cambria"/>
                <w:sz w:val="18"/>
                <w:szCs w:val="18"/>
              </w:rPr>
              <w:t xml:space="preserve"> et al. 2023</w:t>
            </w:r>
          </w:p>
        </w:tc>
      </w:tr>
      <w:tr w:rsidR="008C101A" w14:paraId="474E0E8F" w14:textId="77777777" w:rsidTr="001F754C">
        <w:tc>
          <w:tcPr>
            <w:tcW w:w="1555" w:type="dxa"/>
          </w:tcPr>
          <w:p w14:paraId="6D6AD57D" w14:textId="77777777" w:rsidR="008C101A" w:rsidRPr="002C386E" w:rsidRDefault="008C101A" w:rsidP="001F754C">
            <w:pPr>
              <w:pStyle w:val="Default"/>
              <w:spacing w:line="276" w:lineRule="auto"/>
              <w:rPr>
                <w:rFonts w:ascii="Cambria" w:hAnsi="Cambria"/>
                <w:i/>
                <w:iCs/>
                <w:sz w:val="18"/>
                <w:szCs w:val="18"/>
              </w:rPr>
            </w:pPr>
            <w:r w:rsidRPr="00D55E78">
              <w:rPr>
                <w:rFonts w:ascii="Cambria" w:hAnsi="Cambria"/>
                <w:i/>
                <w:iCs/>
                <w:color w:val="000000" w:themeColor="text1"/>
                <w:sz w:val="18"/>
                <w:szCs w:val="18"/>
              </w:rPr>
              <w:t>Paspalum distichum</w:t>
            </w:r>
            <w:r>
              <w:rPr>
                <w:rFonts w:ascii="Cambria" w:hAnsi="Cambria"/>
                <w:color w:val="000000" w:themeColor="text1"/>
                <w:sz w:val="18"/>
                <w:szCs w:val="18"/>
              </w:rPr>
              <w:t xml:space="preserve"> (w</w:t>
            </w:r>
            <w:r w:rsidRPr="00D55E78">
              <w:rPr>
                <w:rFonts w:ascii="Cambria" w:hAnsi="Cambria"/>
                <w:color w:val="000000" w:themeColor="text1"/>
                <w:sz w:val="18"/>
                <w:szCs w:val="18"/>
              </w:rPr>
              <w:t>ater couch)</w:t>
            </w:r>
          </w:p>
        </w:tc>
        <w:tc>
          <w:tcPr>
            <w:tcW w:w="2694" w:type="dxa"/>
          </w:tcPr>
          <w:p w14:paraId="368D077C" w14:textId="77777777" w:rsidR="008C101A" w:rsidRDefault="008C101A" w:rsidP="00CF30E5">
            <w:pPr>
              <w:pStyle w:val="Default"/>
              <w:numPr>
                <w:ilvl w:val="0"/>
                <w:numId w:val="64"/>
              </w:numPr>
              <w:ind w:left="221" w:hanging="221"/>
              <w:rPr>
                <w:rFonts w:ascii="Cambria" w:hAnsi="Cambria"/>
                <w:sz w:val="18"/>
                <w:szCs w:val="18"/>
              </w:rPr>
            </w:pPr>
            <w:r>
              <w:rPr>
                <w:rFonts w:ascii="Cambria" w:hAnsi="Cambria"/>
                <w:sz w:val="18"/>
                <w:szCs w:val="18"/>
              </w:rPr>
              <w:t>S</w:t>
            </w:r>
            <w:r w:rsidRPr="00500FF3">
              <w:rPr>
                <w:rFonts w:ascii="Cambria" w:hAnsi="Cambria"/>
                <w:sz w:val="18"/>
                <w:szCs w:val="18"/>
              </w:rPr>
              <w:t>low</w:t>
            </w:r>
            <w:r>
              <w:rPr>
                <w:rFonts w:ascii="Cambria" w:hAnsi="Cambria"/>
                <w:sz w:val="18"/>
                <w:szCs w:val="18"/>
              </w:rPr>
              <w:t>s</w:t>
            </w:r>
            <w:r w:rsidRPr="00500FF3">
              <w:rPr>
                <w:rFonts w:ascii="Cambria" w:hAnsi="Cambria"/>
                <w:sz w:val="18"/>
                <w:szCs w:val="18"/>
              </w:rPr>
              <w:t xml:space="preserve"> water flow through channels </w:t>
            </w:r>
          </w:p>
          <w:p w14:paraId="5B64E940" w14:textId="77777777" w:rsidR="008C101A" w:rsidRDefault="008C101A" w:rsidP="00CF30E5">
            <w:pPr>
              <w:pStyle w:val="Default"/>
              <w:numPr>
                <w:ilvl w:val="0"/>
                <w:numId w:val="64"/>
              </w:numPr>
              <w:ind w:left="221" w:hanging="221"/>
              <w:rPr>
                <w:rFonts w:ascii="Cambria" w:hAnsi="Cambria"/>
                <w:sz w:val="18"/>
                <w:szCs w:val="18"/>
              </w:rPr>
            </w:pPr>
            <w:r>
              <w:rPr>
                <w:rFonts w:ascii="Cambria" w:hAnsi="Cambria"/>
                <w:sz w:val="18"/>
                <w:szCs w:val="18"/>
              </w:rPr>
              <w:t>E</w:t>
            </w:r>
            <w:r w:rsidRPr="00500FF3">
              <w:rPr>
                <w:rFonts w:ascii="Cambria" w:hAnsi="Cambria"/>
                <w:sz w:val="18"/>
                <w:szCs w:val="18"/>
              </w:rPr>
              <w:t>ncourag</w:t>
            </w:r>
            <w:r>
              <w:rPr>
                <w:rFonts w:ascii="Cambria" w:hAnsi="Cambria"/>
                <w:sz w:val="18"/>
                <w:szCs w:val="18"/>
              </w:rPr>
              <w:t>es</w:t>
            </w:r>
            <w:r w:rsidRPr="00500FF3">
              <w:rPr>
                <w:rFonts w:ascii="Cambria" w:hAnsi="Cambria"/>
                <w:sz w:val="18"/>
                <w:szCs w:val="18"/>
              </w:rPr>
              <w:t xml:space="preserve"> overbank flooding and silt deposition</w:t>
            </w:r>
          </w:p>
          <w:p w14:paraId="495527D9" w14:textId="77777777" w:rsidR="008C101A" w:rsidRDefault="008C101A" w:rsidP="00CF30E5">
            <w:pPr>
              <w:pStyle w:val="Default"/>
              <w:numPr>
                <w:ilvl w:val="0"/>
                <w:numId w:val="64"/>
              </w:numPr>
              <w:ind w:left="221" w:hanging="221"/>
              <w:rPr>
                <w:rFonts w:ascii="Cambria" w:hAnsi="Cambria"/>
                <w:sz w:val="18"/>
                <w:szCs w:val="18"/>
              </w:rPr>
            </w:pPr>
            <w:r>
              <w:rPr>
                <w:rFonts w:ascii="Cambria" w:hAnsi="Cambria"/>
                <w:sz w:val="18"/>
                <w:szCs w:val="18"/>
              </w:rPr>
              <w:t>P</w:t>
            </w:r>
            <w:r w:rsidRPr="00500FF3">
              <w:rPr>
                <w:rFonts w:ascii="Cambria" w:hAnsi="Cambria"/>
                <w:sz w:val="18"/>
                <w:szCs w:val="18"/>
              </w:rPr>
              <w:t>revent</w:t>
            </w:r>
            <w:r>
              <w:rPr>
                <w:rFonts w:ascii="Cambria" w:hAnsi="Cambria"/>
                <w:sz w:val="18"/>
                <w:szCs w:val="18"/>
              </w:rPr>
              <w:t>s</w:t>
            </w:r>
            <w:r w:rsidRPr="00500FF3">
              <w:rPr>
                <w:rFonts w:ascii="Cambria" w:hAnsi="Cambria"/>
                <w:sz w:val="18"/>
                <w:szCs w:val="18"/>
              </w:rPr>
              <w:t xml:space="preserve"> erosion</w:t>
            </w:r>
          </w:p>
          <w:p w14:paraId="62E68360" w14:textId="77777777" w:rsidR="008C101A" w:rsidRDefault="008C101A" w:rsidP="00CF30E5">
            <w:pPr>
              <w:pStyle w:val="Default"/>
              <w:numPr>
                <w:ilvl w:val="0"/>
                <w:numId w:val="64"/>
              </w:numPr>
              <w:ind w:left="221" w:hanging="221"/>
              <w:rPr>
                <w:rFonts w:ascii="Cambria" w:hAnsi="Cambria"/>
                <w:sz w:val="18"/>
                <w:szCs w:val="18"/>
              </w:rPr>
            </w:pPr>
            <w:r>
              <w:rPr>
                <w:rFonts w:ascii="Cambria" w:hAnsi="Cambria"/>
                <w:sz w:val="18"/>
                <w:szCs w:val="18"/>
              </w:rPr>
              <w:t>R</w:t>
            </w:r>
            <w:r w:rsidRPr="00500FF3">
              <w:rPr>
                <w:rFonts w:ascii="Cambria" w:hAnsi="Cambria"/>
                <w:sz w:val="18"/>
                <w:szCs w:val="18"/>
              </w:rPr>
              <w:t>educ</w:t>
            </w:r>
            <w:r>
              <w:rPr>
                <w:rFonts w:ascii="Cambria" w:hAnsi="Cambria"/>
                <w:sz w:val="18"/>
                <w:szCs w:val="18"/>
              </w:rPr>
              <w:t>es</w:t>
            </w:r>
            <w:r w:rsidRPr="00500FF3">
              <w:rPr>
                <w:rFonts w:ascii="Cambria" w:hAnsi="Cambria"/>
                <w:sz w:val="18"/>
                <w:szCs w:val="18"/>
              </w:rPr>
              <w:t xml:space="preserve"> evaporation in the Marshes</w:t>
            </w:r>
          </w:p>
        </w:tc>
        <w:tc>
          <w:tcPr>
            <w:tcW w:w="2834" w:type="dxa"/>
          </w:tcPr>
          <w:p w14:paraId="404AE805" w14:textId="77777777" w:rsidR="008C101A" w:rsidRDefault="008C101A" w:rsidP="00CF30E5">
            <w:pPr>
              <w:pStyle w:val="Default"/>
              <w:numPr>
                <w:ilvl w:val="0"/>
                <w:numId w:val="64"/>
              </w:numPr>
              <w:ind w:left="172" w:hanging="172"/>
              <w:rPr>
                <w:rFonts w:ascii="Cambria" w:hAnsi="Cambria"/>
                <w:sz w:val="18"/>
                <w:szCs w:val="18"/>
              </w:rPr>
            </w:pPr>
            <w:r>
              <w:rPr>
                <w:rFonts w:ascii="Cambria" w:hAnsi="Cambria"/>
                <w:sz w:val="18"/>
                <w:szCs w:val="18"/>
              </w:rPr>
              <w:t>Summer growing creeping perennial grass to 50cm tall with extensive many-</w:t>
            </w:r>
            <w:proofErr w:type="spellStart"/>
            <w:r>
              <w:rPr>
                <w:rFonts w:ascii="Cambria" w:hAnsi="Cambria"/>
                <w:sz w:val="18"/>
                <w:szCs w:val="18"/>
              </w:rPr>
              <w:t>noded</w:t>
            </w:r>
            <w:proofErr w:type="spellEnd"/>
            <w:r>
              <w:rPr>
                <w:rFonts w:ascii="Cambria" w:hAnsi="Cambria"/>
                <w:sz w:val="18"/>
                <w:szCs w:val="18"/>
              </w:rPr>
              <w:t>, branching, stolons often forming loose mats</w:t>
            </w:r>
          </w:p>
          <w:p w14:paraId="14B3E21C" w14:textId="77777777" w:rsidR="008C101A" w:rsidRPr="00AA2B7F" w:rsidRDefault="008C101A" w:rsidP="00CF30E5">
            <w:pPr>
              <w:pStyle w:val="Default"/>
              <w:numPr>
                <w:ilvl w:val="0"/>
                <w:numId w:val="64"/>
              </w:numPr>
              <w:ind w:left="172" w:hanging="172"/>
              <w:rPr>
                <w:rFonts w:ascii="Cambria" w:hAnsi="Cambria"/>
                <w:sz w:val="18"/>
                <w:szCs w:val="18"/>
              </w:rPr>
            </w:pPr>
            <w:r>
              <w:rPr>
                <w:rFonts w:ascii="Cambria" w:hAnsi="Cambria"/>
                <w:sz w:val="18"/>
                <w:szCs w:val="18"/>
              </w:rPr>
              <w:t xml:space="preserve">Prolific </w:t>
            </w:r>
            <w:proofErr w:type="spellStart"/>
            <w:r>
              <w:rPr>
                <w:rFonts w:ascii="Cambria" w:hAnsi="Cambria"/>
                <w:sz w:val="18"/>
                <w:szCs w:val="18"/>
              </w:rPr>
              <w:t>seeder</w:t>
            </w:r>
            <w:proofErr w:type="spellEnd"/>
          </w:p>
          <w:p w14:paraId="781616C6" w14:textId="77777777" w:rsidR="00962D11" w:rsidRDefault="008C101A" w:rsidP="00CF30E5">
            <w:pPr>
              <w:pStyle w:val="Default"/>
              <w:numPr>
                <w:ilvl w:val="0"/>
                <w:numId w:val="64"/>
              </w:numPr>
              <w:ind w:left="172" w:hanging="172"/>
              <w:rPr>
                <w:rFonts w:ascii="Cambria" w:hAnsi="Cambria"/>
                <w:sz w:val="18"/>
                <w:szCs w:val="18"/>
              </w:rPr>
            </w:pPr>
            <w:r>
              <w:rPr>
                <w:rFonts w:ascii="Cambria" w:hAnsi="Cambria"/>
                <w:sz w:val="18"/>
                <w:szCs w:val="18"/>
              </w:rPr>
              <w:t>Grows in and near freshwater</w:t>
            </w:r>
          </w:p>
          <w:p w14:paraId="53F5FAED" w14:textId="39D86FFB" w:rsidR="008C101A" w:rsidRDefault="00962D11" w:rsidP="00CF30E5">
            <w:pPr>
              <w:pStyle w:val="Default"/>
              <w:numPr>
                <w:ilvl w:val="0"/>
                <w:numId w:val="64"/>
              </w:numPr>
              <w:ind w:left="172" w:hanging="172"/>
              <w:rPr>
                <w:rFonts w:ascii="Cambria" w:hAnsi="Cambria"/>
                <w:sz w:val="18"/>
                <w:szCs w:val="18"/>
              </w:rPr>
            </w:pPr>
            <w:r>
              <w:rPr>
                <w:rFonts w:ascii="Cambria" w:hAnsi="Cambria"/>
                <w:sz w:val="18"/>
                <w:szCs w:val="18"/>
              </w:rPr>
              <w:t>C</w:t>
            </w:r>
            <w:r w:rsidR="008C101A">
              <w:rPr>
                <w:rFonts w:ascii="Cambria" w:hAnsi="Cambria"/>
                <w:sz w:val="18"/>
                <w:szCs w:val="18"/>
              </w:rPr>
              <w:t>an extend to form extensive meadows for grazing</w:t>
            </w:r>
            <w:r w:rsidR="0020431B">
              <w:rPr>
                <w:rFonts w:ascii="Cambria" w:hAnsi="Cambria"/>
                <w:sz w:val="18"/>
                <w:szCs w:val="18"/>
              </w:rPr>
              <w:t xml:space="preserve"> animals</w:t>
            </w:r>
          </w:p>
          <w:p w14:paraId="1EA83D20" w14:textId="77777777" w:rsidR="008C101A" w:rsidRPr="002C386E" w:rsidRDefault="008C101A" w:rsidP="00CF30E5">
            <w:pPr>
              <w:pStyle w:val="Default"/>
              <w:numPr>
                <w:ilvl w:val="0"/>
                <w:numId w:val="64"/>
              </w:numPr>
              <w:ind w:left="172" w:hanging="172"/>
              <w:rPr>
                <w:rFonts w:ascii="Cambria" w:hAnsi="Cambria"/>
                <w:sz w:val="18"/>
                <w:szCs w:val="18"/>
              </w:rPr>
            </w:pPr>
            <w:r>
              <w:rPr>
                <w:rFonts w:ascii="Cambria" w:hAnsi="Cambria"/>
                <w:sz w:val="18"/>
                <w:szCs w:val="18"/>
              </w:rPr>
              <w:t>Overgrazing causes water couch to decline</w:t>
            </w:r>
          </w:p>
        </w:tc>
        <w:tc>
          <w:tcPr>
            <w:tcW w:w="1977" w:type="dxa"/>
          </w:tcPr>
          <w:p w14:paraId="373DC519" w14:textId="77777777" w:rsidR="008C101A" w:rsidRDefault="008C101A" w:rsidP="001F754C">
            <w:pPr>
              <w:pStyle w:val="Default"/>
              <w:rPr>
                <w:rFonts w:ascii="Cambria" w:hAnsi="Cambria"/>
                <w:sz w:val="18"/>
                <w:szCs w:val="18"/>
              </w:rPr>
            </w:pPr>
            <w:r w:rsidRPr="00606803">
              <w:rPr>
                <w:rFonts w:ascii="Cambria" w:hAnsi="Cambria"/>
                <w:sz w:val="18"/>
                <w:szCs w:val="18"/>
              </w:rPr>
              <w:t xml:space="preserve">Rankine &amp; Hill </w:t>
            </w:r>
            <w:proofErr w:type="gramStart"/>
            <w:r w:rsidRPr="00606803">
              <w:rPr>
                <w:rFonts w:ascii="Cambria" w:hAnsi="Cambria"/>
                <w:sz w:val="18"/>
                <w:szCs w:val="18"/>
              </w:rPr>
              <w:t>1979</w:t>
            </w:r>
            <w:r>
              <w:rPr>
                <w:rFonts w:ascii="Cambria" w:hAnsi="Cambria"/>
                <w:sz w:val="18"/>
                <w:szCs w:val="18"/>
              </w:rPr>
              <w:t>;</w:t>
            </w:r>
            <w:proofErr w:type="gramEnd"/>
          </w:p>
          <w:p w14:paraId="57BF2D11" w14:textId="77777777" w:rsidR="008C101A" w:rsidRDefault="008C101A" w:rsidP="001F754C">
            <w:pPr>
              <w:pStyle w:val="Default"/>
              <w:rPr>
                <w:rFonts w:ascii="Cambria" w:hAnsi="Cambria"/>
                <w:sz w:val="18"/>
                <w:szCs w:val="18"/>
              </w:rPr>
            </w:pPr>
            <w:r w:rsidRPr="00606803">
              <w:rPr>
                <w:rFonts w:ascii="Cambria" w:hAnsi="Cambria"/>
                <w:sz w:val="18"/>
                <w:szCs w:val="18"/>
              </w:rPr>
              <w:t xml:space="preserve">Cunningham et al. </w:t>
            </w:r>
            <w:proofErr w:type="gramStart"/>
            <w:r w:rsidRPr="00606803">
              <w:rPr>
                <w:rFonts w:ascii="Cambria" w:hAnsi="Cambria"/>
                <w:sz w:val="18"/>
                <w:szCs w:val="18"/>
              </w:rPr>
              <w:t>1981;</w:t>
            </w:r>
            <w:proofErr w:type="gramEnd"/>
            <w:r w:rsidRPr="00606803">
              <w:rPr>
                <w:rFonts w:ascii="Cambria" w:hAnsi="Cambria"/>
                <w:sz w:val="18"/>
                <w:szCs w:val="18"/>
              </w:rPr>
              <w:t xml:space="preserve"> </w:t>
            </w:r>
          </w:p>
          <w:p w14:paraId="5C30CEF9" w14:textId="77777777" w:rsidR="008C101A" w:rsidRDefault="008C101A" w:rsidP="001F754C">
            <w:pPr>
              <w:pStyle w:val="Default"/>
              <w:rPr>
                <w:rFonts w:ascii="Cambria" w:hAnsi="Cambria"/>
                <w:sz w:val="18"/>
                <w:szCs w:val="18"/>
              </w:rPr>
            </w:pPr>
            <w:r w:rsidRPr="00606803">
              <w:rPr>
                <w:rFonts w:ascii="Cambria" w:hAnsi="Cambria"/>
                <w:sz w:val="18"/>
                <w:szCs w:val="18"/>
              </w:rPr>
              <w:t xml:space="preserve">Paijmans </w:t>
            </w:r>
            <w:proofErr w:type="gramStart"/>
            <w:r w:rsidRPr="00606803">
              <w:rPr>
                <w:rFonts w:ascii="Cambria" w:hAnsi="Cambria"/>
                <w:sz w:val="18"/>
                <w:szCs w:val="18"/>
              </w:rPr>
              <w:t>1981;</w:t>
            </w:r>
            <w:proofErr w:type="gramEnd"/>
            <w:r w:rsidRPr="00606803">
              <w:rPr>
                <w:rFonts w:ascii="Cambria" w:hAnsi="Cambria"/>
                <w:sz w:val="18"/>
                <w:szCs w:val="18"/>
              </w:rPr>
              <w:t xml:space="preserve"> </w:t>
            </w:r>
          </w:p>
          <w:p w14:paraId="57811294" w14:textId="77777777" w:rsidR="008C101A" w:rsidRDefault="008C101A" w:rsidP="001F754C">
            <w:pPr>
              <w:pStyle w:val="Default"/>
              <w:rPr>
                <w:rFonts w:ascii="Cambria" w:hAnsi="Cambria"/>
                <w:sz w:val="18"/>
                <w:szCs w:val="18"/>
              </w:rPr>
            </w:pPr>
            <w:r w:rsidRPr="004453E1">
              <w:rPr>
                <w:rFonts w:ascii="Cambria" w:hAnsi="Cambria"/>
                <w:sz w:val="18"/>
                <w:szCs w:val="18"/>
              </w:rPr>
              <w:t xml:space="preserve">Hogendyk </w:t>
            </w:r>
            <w:proofErr w:type="gramStart"/>
            <w:r w:rsidRPr="004453E1">
              <w:rPr>
                <w:rFonts w:ascii="Cambria" w:hAnsi="Cambria"/>
                <w:sz w:val="18"/>
                <w:szCs w:val="18"/>
              </w:rPr>
              <w:t>2007</w:t>
            </w:r>
            <w:r>
              <w:rPr>
                <w:rFonts w:ascii="Cambria" w:hAnsi="Cambria"/>
                <w:sz w:val="18"/>
                <w:szCs w:val="18"/>
              </w:rPr>
              <w:t>;</w:t>
            </w:r>
            <w:proofErr w:type="gramEnd"/>
          </w:p>
          <w:p w14:paraId="0DB295BB" w14:textId="77777777" w:rsidR="008C101A" w:rsidRPr="004453E1" w:rsidRDefault="008C101A" w:rsidP="001F754C">
            <w:pPr>
              <w:pStyle w:val="Default"/>
              <w:rPr>
                <w:rFonts w:ascii="Cambria" w:hAnsi="Cambria"/>
                <w:sz w:val="18"/>
                <w:szCs w:val="18"/>
              </w:rPr>
            </w:pPr>
            <w:r w:rsidRPr="00B65D7D">
              <w:rPr>
                <w:rFonts w:ascii="Cambria" w:hAnsi="Cambria"/>
                <w:sz w:val="18"/>
                <w:szCs w:val="18"/>
              </w:rPr>
              <w:t xml:space="preserve">Roberts </w:t>
            </w:r>
            <w:r>
              <w:rPr>
                <w:rFonts w:ascii="Cambria" w:hAnsi="Cambria"/>
                <w:sz w:val="18"/>
                <w:szCs w:val="18"/>
              </w:rPr>
              <w:t>&amp;</w:t>
            </w:r>
            <w:r w:rsidRPr="00B65D7D">
              <w:rPr>
                <w:rFonts w:ascii="Cambria" w:hAnsi="Cambria"/>
                <w:sz w:val="18"/>
                <w:szCs w:val="18"/>
              </w:rPr>
              <w:t xml:space="preserve"> Marston</w:t>
            </w:r>
            <w:r>
              <w:rPr>
                <w:rFonts w:ascii="Cambria" w:hAnsi="Cambria"/>
                <w:sz w:val="18"/>
                <w:szCs w:val="18"/>
              </w:rPr>
              <w:t xml:space="preserve"> </w:t>
            </w:r>
            <w:proofErr w:type="gramStart"/>
            <w:r w:rsidRPr="00B65D7D">
              <w:rPr>
                <w:rFonts w:ascii="Cambria" w:hAnsi="Cambria"/>
                <w:sz w:val="18"/>
                <w:szCs w:val="18"/>
              </w:rPr>
              <w:t>2011</w:t>
            </w:r>
            <w:r>
              <w:rPr>
                <w:rFonts w:ascii="Cambria" w:hAnsi="Cambria"/>
                <w:sz w:val="18"/>
                <w:szCs w:val="18"/>
              </w:rPr>
              <w:t>;</w:t>
            </w:r>
            <w:proofErr w:type="gramEnd"/>
          </w:p>
          <w:p w14:paraId="1726D1DF" w14:textId="16FE798D" w:rsidR="008C101A" w:rsidRDefault="008C101A" w:rsidP="001F754C">
            <w:pPr>
              <w:pStyle w:val="Default"/>
              <w:rPr>
                <w:rFonts w:ascii="Cambria" w:hAnsi="Cambria"/>
                <w:sz w:val="18"/>
                <w:szCs w:val="18"/>
              </w:rPr>
            </w:pPr>
            <w:r>
              <w:rPr>
                <w:rFonts w:ascii="Cambria" w:hAnsi="Cambria"/>
                <w:sz w:val="18"/>
                <w:szCs w:val="18"/>
              </w:rPr>
              <w:t>Berney et al. 2014</w:t>
            </w:r>
            <w:r w:rsidR="004E207E">
              <w:rPr>
                <w:rFonts w:ascii="Cambria" w:hAnsi="Cambria"/>
                <w:sz w:val="18"/>
                <w:szCs w:val="18"/>
              </w:rPr>
              <w:t>; Wen et al. 2023</w:t>
            </w:r>
          </w:p>
        </w:tc>
      </w:tr>
    </w:tbl>
    <w:p w14:paraId="1D20D08A" w14:textId="41C3C80A" w:rsidR="008C101A" w:rsidRPr="004A79F9" w:rsidRDefault="008C101A" w:rsidP="008C101A">
      <w:pPr>
        <w:keepNext/>
        <w:pBdr>
          <w:top w:val="single" w:sz="4" w:space="1" w:color="auto"/>
          <w:left w:val="single" w:sz="4" w:space="4" w:color="auto"/>
          <w:bottom w:val="single" w:sz="4" w:space="1" w:color="auto"/>
          <w:right w:val="single" w:sz="4" w:space="4" w:color="auto"/>
        </w:pBdr>
        <w:shd w:val="clear" w:color="auto" w:fill="FFF2CC" w:themeFill="accent4" w:themeFillTint="33"/>
        <w:rPr>
          <w:color w:val="000000" w:themeColor="text1"/>
        </w:rPr>
      </w:pPr>
      <w:r w:rsidRPr="004A79F9">
        <w:rPr>
          <w:color w:val="000000" w:themeColor="text1"/>
        </w:rPr>
        <w:lastRenderedPageBreak/>
        <w:t xml:space="preserve">Consultation Questions on the functionally important </w:t>
      </w:r>
      <w:r w:rsidR="00B768BB">
        <w:rPr>
          <w:color w:val="000000" w:themeColor="text1"/>
        </w:rPr>
        <w:t xml:space="preserve">flora </w:t>
      </w:r>
      <w:r w:rsidRPr="004A79F9">
        <w:rPr>
          <w:color w:val="000000" w:themeColor="text1"/>
        </w:rPr>
        <w:t>species.</w:t>
      </w:r>
    </w:p>
    <w:p w14:paraId="72059C1D" w14:textId="44F59F6F" w:rsidR="00A15A10" w:rsidRPr="00A15A10" w:rsidRDefault="002B26E0" w:rsidP="00A15A10">
      <w:pPr>
        <w:pStyle w:val="Consultationquestions"/>
        <w:shd w:val="clear" w:color="auto" w:fill="FFF2CC" w:themeFill="accent4" w:themeFillTint="33"/>
        <w:ind w:left="425" w:hanging="425"/>
        <w:rPr>
          <w:color w:val="000000" w:themeColor="text1"/>
        </w:rPr>
      </w:pPr>
      <w:r>
        <w:rPr>
          <w:color w:val="000000" w:themeColor="text1"/>
        </w:rPr>
        <w:t>H</w:t>
      </w:r>
      <w:r w:rsidR="0018705C">
        <w:rPr>
          <w:color w:val="000000" w:themeColor="text1"/>
        </w:rPr>
        <w:t xml:space="preserve">ow </w:t>
      </w:r>
      <w:r>
        <w:rPr>
          <w:color w:val="000000" w:themeColor="text1"/>
        </w:rPr>
        <w:t>can</w:t>
      </w:r>
      <w:r w:rsidR="00A15A10" w:rsidRPr="00A15A10">
        <w:rPr>
          <w:color w:val="000000" w:themeColor="text1"/>
        </w:rPr>
        <w:t xml:space="preserve"> the information provided on river red gum, lignum, phragmites (common reed) and/or water couch</w:t>
      </w:r>
      <w:r>
        <w:rPr>
          <w:color w:val="000000" w:themeColor="text1"/>
        </w:rPr>
        <w:t xml:space="preserve"> be improved?</w:t>
      </w:r>
    </w:p>
    <w:p w14:paraId="55631AE4" w14:textId="77777777" w:rsidR="008C101A" w:rsidRPr="0039117D" w:rsidRDefault="008C101A" w:rsidP="008C101A">
      <w:pPr>
        <w:pStyle w:val="Consultationquestions"/>
        <w:shd w:val="clear" w:color="auto" w:fill="FFF2CC" w:themeFill="accent4" w:themeFillTint="33"/>
        <w:ind w:left="425" w:hanging="425"/>
        <w:rPr>
          <w:color w:val="000000" w:themeColor="text1"/>
        </w:rPr>
      </w:pPr>
      <w:r w:rsidRPr="0039117D">
        <w:rPr>
          <w:color w:val="000000" w:themeColor="text1"/>
        </w:rPr>
        <w:t xml:space="preserve">Please provide information on other functionally important flora and fauna that should be highlighted here and include reference information/sources. Examples might include </w:t>
      </w:r>
      <w:r>
        <w:rPr>
          <w:color w:val="000000" w:themeColor="text1"/>
        </w:rPr>
        <w:t xml:space="preserve">birds, frogs and fish such as </w:t>
      </w:r>
      <w:r w:rsidRPr="0039117D">
        <w:rPr>
          <w:color w:val="000000" w:themeColor="text1"/>
        </w:rPr>
        <w:t>silver perch, golden perch or a group of small-bodied fish</w:t>
      </w:r>
      <w:r>
        <w:rPr>
          <w:color w:val="000000" w:themeColor="text1"/>
        </w:rPr>
        <w:t>.</w:t>
      </w:r>
    </w:p>
    <w:p w14:paraId="560B7DC9" w14:textId="77777777" w:rsidR="008C101A" w:rsidRPr="001065CE" w:rsidRDefault="008C101A" w:rsidP="004C32A3">
      <w:pPr>
        <w:pStyle w:val="Heading3"/>
        <w:spacing w:after="160"/>
      </w:pPr>
      <w:r>
        <w:t>Key ecological processes</w:t>
      </w:r>
    </w:p>
    <w:p w14:paraId="11E56383" w14:textId="0341D3A4" w:rsidR="008C101A" w:rsidRPr="009643B2" w:rsidRDefault="008C101A" w:rsidP="004C32A3">
      <w:pPr>
        <w:spacing w:after="160"/>
        <w:rPr>
          <w:color w:val="000000" w:themeColor="text1"/>
        </w:rPr>
      </w:pPr>
      <w:r w:rsidRPr="009643B2">
        <w:rPr>
          <w:color w:val="000000" w:themeColor="text1"/>
        </w:rPr>
        <w:t xml:space="preserve">Although not comprehensive, some key ecological processes </w:t>
      </w:r>
      <w:r w:rsidR="00573A67">
        <w:rPr>
          <w:color w:val="000000" w:themeColor="text1"/>
        </w:rPr>
        <w:t>that are critical to the biodiversity, integrity and resilience (viability) of the ecological community</w:t>
      </w:r>
      <w:r w:rsidR="00573A67" w:rsidRPr="009643B2">
        <w:rPr>
          <w:color w:val="000000" w:themeColor="text1"/>
        </w:rPr>
        <w:t xml:space="preserve"> </w:t>
      </w:r>
      <w:r w:rsidRPr="009643B2">
        <w:rPr>
          <w:color w:val="000000" w:themeColor="text1"/>
        </w:rPr>
        <w:t>are outlined</w:t>
      </w:r>
      <w:r w:rsidR="003A0575">
        <w:rPr>
          <w:color w:val="000000" w:themeColor="text1"/>
        </w:rPr>
        <w:t>:</w:t>
      </w:r>
    </w:p>
    <w:p w14:paraId="282743C0" w14:textId="77777777" w:rsidR="008C101A" w:rsidRPr="0039117D" w:rsidRDefault="008C101A" w:rsidP="004C32A3">
      <w:pPr>
        <w:pStyle w:val="Heading4"/>
        <w:spacing w:after="160"/>
      </w:pPr>
      <w:r w:rsidRPr="0039117D">
        <w:t>The Relationship between Hydrology and geomorphology</w:t>
      </w:r>
    </w:p>
    <w:p w14:paraId="055EE835" w14:textId="2A826F45" w:rsidR="008C101A" w:rsidRPr="0039117D" w:rsidRDefault="008C101A" w:rsidP="004C32A3">
      <w:pPr>
        <w:pStyle w:val="Default"/>
        <w:spacing w:after="160" w:line="276" w:lineRule="auto"/>
        <w:rPr>
          <w:rFonts w:ascii="Cambria" w:hAnsi="Cambria"/>
          <w:color w:val="000000" w:themeColor="text1"/>
          <w:sz w:val="22"/>
          <w:szCs w:val="22"/>
        </w:rPr>
      </w:pPr>
      <w:r w:rsidRPr="0039117D">
        <w:rPr>
          <w:rFonts w:ascii="Cambria" w:hAnsi="Cambria"/>
          <w:color w:val="000000" w:themeColor="text1"/>
          <w:sz w:val="22"/>
          <w:szCs w:val="22"/>
        </w:rPr>
        <w:t>The hydrology and geomorphology of the Macquarie Marshes</w:t>
      </w:r>
      <w:r w:rsidRPr="0039117D">
        <w:rPr>
          <w:rFonts w:ascii="Cambria" w:hAnsi="Cambria"/>
          <w:i/>
          <w:iCs/>
          <w:color w:val="000000" w:themeColor="text1"/>
          <w:sz w:val="22"/>
          <w:szCs w:val="22"/>
        </w:rPr>
        <w:t xml:space="preserve"> </w:t>
      </w:r>
      <w:r w:rsidRPr="0039117D">
        <w:rPr>
          <w:rFonts w:ascii="Cambria" w:hAnsi="Cambria"/>
          <w:color w:val="000000" w:themeColor="text1"/>
          <w:sz w:val="22"/>
          <w:szCs w:val="22"/>
        </w:rPr>
        <w:t xml:space="preserve">are closely related and together create a dynamic environment (Ralph &amp; Hesse 2010). Greater sediment deposition occurs in the lower reaches of the </w:t>
      </w:r>
      <w:r>
        <w:t>Wambuul/</w:t>
      </w:r>
      <w:r w:rsidRPr="0039117D">
        <w:rPr>
          <w:rFonts w:ascii="Cambria" w:hAnsi="Cambria"/>
          <w:color w:val="000000" w:themeColor="text1"/>
          <w:sz w:val="22"/>
          <w:szCs w:val="22"/>
        </w:rPr>
        <w:t xml:space="preserve">Macquarie River catchment because of the decline in stream power compared to the steeper upstream reaches of the river. This results in more overbank flows during floods and creates connectivity between the main river channel and </w:t>
      </w:r>
      <w:r w:rsidR="00F66E56">
        <w:rPr>
          <w:rFonts w:ascii="Cambria" w:hAnsi="Cambria"/>
          <w:color w:val="000000" w:themeColor="text1"/>
          <w:sz w:val="22"/>
          <w:szCs w:val="22"/>
        </w:rPr>
        <w:t>substantial</w:t>
      </w:r>
      <w:r w:rsidRPr="0039117D">
        <w:rPr>
          <w:rFonts w:ascii="Cambria" w:hAnsi="Cambria"/>
          <w:color w:val="000000" w:themeColor="text1"/>
          <w:sz w:val="22"/>
          <w:szCs w:val="22"/>
        </w:rPr>
        <w:t xml:space="preserve"> floodplains. Over time this has contributed to branches flowing off from the main river channel to create the distinctive multi-channelled system of the ecological community (Rogers &amp; Ralph 201</w:t>
      </w:r>
      <w:r w:rsidR="00097073">
        <w:rPr>
          <w:rFonts w:ascii="Cambria" w:hAnsi="Cambria"/>
          <w:color w:val="000000" w:themeColor="text1"/>
          <w:sz w:val="22"/>
          <w:szCs w:val="22"/>
        </w:rPr>
        <w:t>1; Ralph et al. 2016</w:t>
      </w:r>
      <w:r w:rsidRPr="0039117D">
        <w:rPr>
          <w:rFonts w:ascii="Cambria" w:hAnsi="Cambria"/>
          <w:color w:val="000000" w:themeColor="text1"/>
          <w:sz w:val="22"/>
          <w:szCs w:val="22"/>
        </w:rPr>
        <w:t>).</w:t>
      </w:r>
    </w:p>
    <w:p w14:paraId="24FEE95C" w14:textId="77777777" w:rsidR="008C101A" w:rsidRPr="0039117D" w:rsidRDefault="008C101A" w:rsidP="004C32A3">
      <w:pPr>
        <w:pStyle w:val="Default"/>
        <w:spacing w:after="160" w:line="276" w:lineRule="auto"/>
        <w:rPr>
          <w:rFonts w:ascii="Cambria" w:hAnsi="Cambria"/>
          <w:color w:val="000000" w:themeColor="text1"/>
          <w:sz w:val="22"/>
          <w:szCs w:val="22"/>
        </w:rPr>
      </w:pPr>
      <w:r w:rsidRPr="0039117D">
        <w:rPr>
          <w:rFonts w:ascii="Cambria" w:hAnsi="Cambria"/>
          <w:color w:val="000000" w:themeColor="text1"/>
          <w:sz w:val="22"/>
          <w:szCs w:val="22"/>
        </w:rPr>
        <w:t>Throughout the Macquarie Marshes, there are many fine scale geomorphologic features including small channels, low levees, flood basins, depressions, shallow scour-lines and gilgai. These features affect the distribution of floodwaters across the floodplain, particularly small to moderate magnitude floods, and in turn affect channel and floodplain sedimentation and erosion (Ralph 2008). Floodwaters may reconverge through small channels at the downstream limits of wetlands, or the channels may repeatedly branch and break down into reed beds.</w:t>
      </w:r>
    </w:p>
    <w:p w14:paraId="624B396C" w14:textId="77777777" w:rsidR="008C101A" w:rsidRPr="0039117D" w:rsidRDefault="008C101A" w:rsidP="004C32A3">
      <w:pPr>
        <w:pStyle w:val="Default"/>
        <w:spacing w:after="160" w:line="276" w:lineRule="auto"/>
        <w:rPr>
          <w:rFonts w:ascii="Cambria" w:hAnsi="Cambria"/>
          <w:color w:val="000000" w:themeColor="text1"/>
          <w:sz w:val="22"/>
          <w:szCs w:val="22"/>
        </w:rPr>
      </w:pPr>
      <w:r w:rsidRPr="0039117D">
        <w:rPr>
          <w:rFonts w:ascii="Cambria" w:hAnsi="Cambria"/>
          <w:color w:val="000000" w:themeColor="text1"/>
          <w:sz w:val="22"/>
          <w:szCs w:val="22"/>
        </w:rPr>
        <w:t xml:space="preserve">The South Marsh is characterised by distributary channels and marsh channels, extensive </w:t>
      </w:r>
      <w:proofErr w:type="spellStart"/>
      <w:r w:rsidRPr="0039117D">
        <w:rPr>
          <w:rFonts w:ascii="Cambria" w:hAnsi="Cambria"/>
          <w:color w:val="000000" w:themeColor="text1"/>
          <w:sz w:val="22"/>
          <w:szCs w:val="22"/>
        </w:rPr>
        <w:t>unchannelised</w:t>
      </w:r>
      <w:proofErr w:type="spellEnd"/>
      <w:r w:rsidRPr="0039117D">
        <w:rPr>
          <w:rFonts w:ascii="Cambria" w:hAnsi="Cambria"/>
          <w:color w:val="000000" w:themeColor="text1"/>
          <w:sz w:val="22"/>
          <w:szCs w:val="22"/>
        </w:rPr>
        <w:t xml:space="preserve"> plains and a few small areas of active reed beds. In contrast, the North Marsh is characterised by larger reed beds that receive water from a few main streams with many interconnected floodplain-surface channels (Ralph 2008).</w:t>
      </w:r>
    </w:p>
    <w:p w14:paraId="7AE6DD9D" w14:textId="227EA937" w:rsidR="008C101A" w:rsidRPr="0039117D" w:rsidRDefault="008C101A" w:rsidP="004C32A3">
      <w:pPr>
        <w:spacing w:after="160"/>
        <w:rPr>
          <w:color w:val="000000" w:themeColor="text1"/>
        </w:rPr>
      </w:pPr>
      <w:r w:rsidRPr="0039117D">
        <w:rPr>
          <w:color w:val="000000" w:themeColor="text1"/>
        </w:rPr>
        <w:t xml:space="preserve">The ecological community </w:t>
      </w:r>
      <w:r w:rsidR="00A71AA0">
        <w:rPr>
          <w:color w:val="000000" w:themeColor="text1"/>
        </w:rPr>
        <w:t xml:space="preserve">and associated ecosystems </w:t>
      </w:r>
      <w:r w:rsidRPr="0039117D">
        <w:rPr>
          <w:color w:val="000000" w:themeColor="text1"/>
        </w:rPr>
        <w:t>can appear very different spatially and temporally, depending on its moisture status, that is, in a dry phase or a wet phase. This is due to rainfall patterns as well as flow and flooding regimes. The ecological community includes</w:t>
      </w:r>
      <w:r w:rsidR="007D0440">
        <w:rPr>
          <w:color w:val="000000" w:themeColor="text1"/>
        </w:rPr>
        <w:t xml:space="preserve"> the</w:t>
      </w:r>
      <w:r w:rsidRPr="0039117D">
        <w:rPr>
          <w:color w:val="000000" w:themeColor="text1"/>
        </w:rPr>
        <w:t xml:space="preserve"> flora, fauna and micro-organisms present in </w:t>
      </w:r>
      <w:r w:rsidR="00F66E56">
        <w:rPr>
          <w:color w:val="000000" w:themeColor="text1"/>
        </w:rPr>
        <w:t xml:space="preserve">either or both </w:t>
      </w:r>
      <w:r w:rsidRPr="0039117D">
        <w:rPr>
          <w:color w:val="000000" w:themeColor="text1"/>
        </w:rPr>
        <w:t xml:space="preserve">the natural wet and dry phases. During drought or intervening dry phases </w:t>
      </w:r>
      <w:r w:rsidR="007D0440">
        <w:rPr>
          <w:color w:val="000000" w:themeColor="text1"/>
        </w:rPr>
        <w:t xml:space="preserve">some </w:t>
      </w:r>
      <w:r w:rsidRPr="0039117D">
        <w:rPr>
          <w:color w:val="000000" w:themeColor="text1"/>
        </w:rPr>
        <w:t>plants may not be visible above ground</w:t>
      </w:r>
      <w:r w:rsidR="007D0440">
        <w:rPr>
          <w:color w:val="000000" w:themeColor="text1"/>
        </w:rPr>
        <w:t xml:space="preserve"> and some fauna will migrate elsewhere</w:t>
      </w:r>
      <w:r w:rsidRPr="0039117D">
        <w:rPr>
          <w:color w:val="000000" w:themeColor="text1"/>
        </w:rPr>
        <w:t xml:space="preserve">. </w:t>
      </w:r>
      <w:r w:rsidR="00C82584">
        <w:rPr>
          <w:color w:val="000000" w:themeColor="text1"/>
        </w:rPr>
        <w:t>However</w:t>
      </w:r>
      <w:r w:rsidRPr="0039117D">
        <w:rPr>
          <w:color w:val="000000" w:themeColor="text1"/>
        </w:rPr>
        <w:t xml:space="preserve">, aquatic and amphibious species may persist as desiccated shoots, underground rootstocks or propagules (for example, seeds, spores and eggs) in the ground. The ecological community </w:t>
      </w:r>
      <w:r w:rsidR="00A71AA0">
        <w:rPr>
          <w:color w:val="000000" w:themeColor="text1"/>
        </w:rPr>
        <w:t xml:space="preserve">can </w:t>
      </w:r>
      <w:r w:rsidRPr="0039117D">
        <w:rPr>
          <w:color w:val="000000" w:themeColor="text1"/>
        </w:rPr>
        <w:t>rapidly revert to its wet form upon</w:t>
      </w:r>
      <w:r w:rsidR="00A71AA0">
        <w:rPr>
          <w:color w:val="000000" w:themeColor="text1"/>
        </w:rPr>
        <w:t xml:space="preserve"> significant</w:t>
      </w:r>
      <w:r w:rsidRPr="0039117D">
        <w:rPr>
          <w:color w:val="000000" w:themeColor="text1"/>
        </w:rPr>
        <w:t xml:space="preserve"> inundation if the </w:t>
      </w:r>
      <w:r w:rsidR="00F20EB4">
        <w:rPr>
          <w:color w:val="000000" w:themeColor="text1"/>
        </w:rPr>
        <w:t xml:space="preserve">natural </w:t>
      </w:r>
      <w:r w:rsidRPr="0039117D">
        <w:rPr>
          <w:color w:val="000000" w:themeColor="text1"/>
        </w:rPr>
        <w:t>hydrological and biological characteristics of the wetland are relatively intact.</w:t>
      </w:r>
    </w:p>
    <w:p w14:paraId="05D0DA22" w14:textId="77777777" w:rsidR="008C101A" w:rsidRPr="0039117D" w:rsidRDefault="008C101A" w:rsidP="004C32A3">
      <w:pPr>
        <w:pStyle w:val="Heading4"/>
        <w:spacing w:after="160"/>
      </w:pPr>
      <w:r w:rsidRPr="0039117D">
        <w:t>Flow</w:t>
      </w:r>
    </w:p>
    <w:p w14:paraId="384CF4D6" w14:textId="71270CA0" w:rsidR="008C101A" w:rsidRPr="009D7726" w:rsidRDefault="008C101A" w:rsidP="004C32A3">
      <w:pPr>
        <w:pStyle w:val="Default"/>
        <w:spacing w:after="160" w:line="276" w:lineRule="auto"/>
        <w:rPr>
          <w:rFonts w:ascii="Cambria" w:hAnsi="Cambria"/>
          <w:color w:val="000000" w:themeColor="text1"/>
          <w:sz w:val="22"/>
          <w:szCs w:val="22"/>
        </w:rPr>
      </w:pPr>
      <w:r w:rsidRPr="05B734C2">
        <w:rPr>
          <w:rFonts w:ascii="Cambria" w:hAnsi="Cambria"/>
          <w:color w:val="000000" w:themeColor="text1"/>
          <w:sz w:val="22"/>
          <w:szCs w:val="22"/>
        </w:rPr>
        <w:t xml:space="preserve">Most of the river flow comes from rainfall in the catchments upstream of Narromine, NSW. The </w:t>
      </w:r>
      <w:r>
        <w:t>Wambuul/</w:t>
      </w:r>
      <w:r w:rsidRPr="05B734C2">
        <w:rPr>
          <w:rFonts w:ascii="Cambria" w:hAnsi="Cambria"/>
          <w:color w:val="000000" w:themeColor="text1"/>
          <w:sz w:val="22"/>
          <w:szCs w:val="22"/>
        </w:rPr>
        <w:t>Macquarie River has a long-term average annual flow at Dubbo, upstream of the ecological community, of 1175 G</w:t>
      </w:r>
      <w:r w:rsidR="004B29CD">
        <w:rPr>
          <w:rFonts w:ascii="Cambria" w:hAnsi="Cambria"/>
          <w:color w:val="000000" w:themeColor="text1"/>
          <w:sz w:val="22"/>
          <w:szCs w:val="22"/>
        </w:rPr>
        <w:t>L</w:t>
      </w:r>
      <w:r w:rsidRPr="05B734C2">
        <w:rPr>
          <w:rFonts w:ascii="Cambria" w:hAnsi="Cambria"/>
          <w:color w:val="000000" w:themeColor="text1"/>
          <w:sz w:val="22"/>
          <w:szCs w:val="22"/>
        </w:rPr>
        <w:t xml:space="preserve"> (1915-2010) (NOW 2011). However, annual flows in the </w:t>
      </w:r>
      <w:r w:rsidR="00C82584">
        <w:rPr>
          <w:rFonts w:ascii="Cambria" w:hAnsi="Cambria"/>
          <w:color w:val="000000" w:themeColor="text1"/>
          <w:sz w:val="22"/>
          <w:szCs w:val="22"/>
        </w:rPr>
        <w:t>Wambuul/</w:t>
      </w:r>
      <w:r w:rsidRPr="05B734C2">
        <w:rPr>
          <w:rFonts w:ascii="Cambria" w:hAnsi="Cambria"/>
          <w:color w:val="000000" w:themeColor="text1"/>
          <w:sz w:val="22"/>
          <w:szCs w:val="22"/>
        </w:rPr>
        <w:t>Macquarie River are extremely variable (NSW DWR 1991</w:t>
      </w:r>
      <w:r w:rsidR="001222ED">
        <w:rPr>
          <w:rFonts w:ascii="Cambria" w:hAnsi="Cambria"/>
          <w:color w:val="000000" w:themeColor="text1"/>
          <w:sz w:val="22"/>
          <w:szCs w:val="22"/>
        </w:rPr>
        <w:t>;</w:t>
      </w:r>
      <w:r w:rsidRPr="05B734C2">
        <w:rPr>
          <w:rFonts w:ascii="Cambria" w:hAnsi="Cambria"/>
          <w:color w:val="000000" w:themeColor="text1"/>
          <w:sz w:val="22"/>
          <w:szCs w:val="22"/>
        </w:rPr>
        <w:t xml:space="preserve"> MDBA 2012b).</w:t>
      </w:r>
    </w:p>
    <w:p w14:paraId="3D5F7E9F" w14:textId="75CCB8B5" w:rsidR="00786A54" w:rsidRDefault="008C101A" w:rsidP="004C32A3">
      <w:pPr>
        <w:spacing w:after="160"/>
        <w:rPr>
          <w:color w:val="000000" w:themeColor="text1"/>
        </w:rPr>
      </w:pPr>
      <w:r w:rsidRPr="05B734C2">
        <w:rPr>
          <w:color w:val="000000" w:themeColor="text1"/>
        </w:rPr>
        <w:lastRenderedPageBreak/>
        <w:t xml:space="preserve">The </w:t>
      </w:r>
      <w:r>
        <w:t>Wambuul/</w:t>
      </w:r>
      <w:r w:rsidRPr="05B734C2">
        <w:rPr>
          <w:color w:val="000000" w:themeColor="text1"/>
        </w:rPr>
        <w:t xml:space="preserve">Macquarie River is a regulated system for much of its length and supports a moderately high level of water use upstream of the ecological community. Water resource development since the construction of the Burrendong Dam in 1967 has increased the average period between important inundation events for the Macquarie Marshes by </w:t>
      </w:r>
      <w:r w:rsidR="00A9084D">
        <w:rPr>
          <w:color w:val="000000" w:themeColor="text1"/>
        </w:rPr>
        <w:t>more than double</w:t>
      </w:r>
      <w:r w:rsidRPr="05B734C2">
        <w:rPr>
          <w:color w:val="000000" w:themeColor="text1"/>
        </w:rPr>
        <w:t xml:space="preserve"> </w:t>
      </w:r>
      <w:r w:rsidR="00786A54">
        <w:rPr>
          <w:color w:val="000000" w:themeColor="text1"/>
        </w:rPr>
        <w:t xml:space="preserve">in 40 years </w:t>
      </w:r>
      <w:r w:rsidRPr="05B734C2">
        <w:rPr>
          <w:color w:val="000000" w:themeColor="text1"/>
        </w:rPr>
        <w:t xml:space="preserve">(CSIRO 2008). Median annual flows at Warren, just upstream of the Macquarie Marshes </w:t>
      </w:r>
      <w:r w:rsidR="00493824">
        <w:rPr>
          <w:color w:val="000000" w:themeColor="text1"/>
        </w:rPr>
        <w:t>were reduced by</w:t>
      </w:r>
      <w:r w:rsidRPr="05B734C2">
        <w:rPr>
          <w:color w:val="000000" w:themeColor="text1"/>
        </w:rPr>
        <w:t xml:space="preserve"> about 57% of natural levels </w:t>
      </w:r>
      <w:r w:rsidR="000547E4">
        <w:rPr>
          <w:color w:val="000000" w:themeColor="text1"/>
        </w:rPr>
        <w:t xml:space="preserve">over this period to </w:t>
      </w:r>
      <w:r w:rsidRPr="05B734C2">
        <w:rPr>
          <w:color w:val="000000" w:themeColor="text1"/>
        </w:rPr>
        <w:t xml:space="preserve">only about 42-45% of natural flow for the Oxley gauge on the </w:t>
      </w:r>
      <w:r>
        <w:t>Wambuul/</w:t>
      </w:r>
      <w:r w:rsidRPr="05B734C2">
        <w:rPr>
          <w:color w:val="000000" w:themeColor="text1"/>
        </w:rPr>
        <w:t xml:space="preserve">Macquarie River (Ren et al. 2010; Ren &amp; Kingsford 2011). This has reduced median extent of flooding by </w:t>
      </w:r>
      <w:r w:rsidR="00B914D3">
        <w:rPr>
          <w:color w:val="000000" w:themeColor="text1"/>
        </w:rPr>
        <w:t>over 40</w:t>
      </w:r>
      <w:r w:rsidRPr="05B734C2">
        <w:rPr>
          <w:color w:val="000000" w:themeColor="text1"/>
        </w:rPr>
        <w:t xml:space="preserve">% (Ren et al. 2010). </w:t>
      </w:r>
      <w:r w:rsidR="000547E4">
        <w:rPr>
          <w:color w:val="000000" w:themeColor="text1"/>
        </w:rPr>
        <w:t>Subsequently l</w:t>
      </w:r>
      <w:r w:rsidRPr="05B734C2">
        <w:rPr>
          <w:color w:val="000000" w:themeColor="text1"/>
        </w:rPr>
        <w:t xml:space="preserve">ess than half of the entire floodplain mapped </w:t>
      </w:r>
      <w:r w:rsidRPr="006513E8">
        <w:rPr>
          <w:color w:val="0D0D0D" w:themeColor="text1" w:themeTint="F2"/>
        </w:rPr>
        <w:t xml:space="preserve">during the pre-regulation floods </w:t>
      </w:r>
      <w:r w:rsidRPr="05B734C2">
        <w:rPr>
          <w:color w:val="000000" w:themeColor="text1"/>
        </w:rPr>
        <w:t xml:space="preserve">of 1955 was flooded in the period 1979-2006 (Steinfeld &amp; Kingsford 2011). High frequency flooded areas contracted, equivalent to losing three or more spring floods from successive </w:t>
      </w:r>
      <w:proofErr w:type="gramStart"/>
      <w:r w:rsidR="00096D87">
        <w:rPr>
          <w:color w:val="000000" w:themeColor="text1"/>
        </w:rPr>
        <w:t>nine</w:t>
      </w:r>
      <w:r w:rsidRPr="05B734C2">
        <w:rPr>
          <w:color w:val="000000" w:themeColor="text1"/>
        </w:rPr>
        <w:t xml:space="preserve"> year</w:t>
      </w:r>
      <w:proofErr w:type="gramEnd"/>
      <w:r w:rsidRPr="05B734C2">
        <w:rPr>
          <w:color w:val="000000" w:themeColor="text1"/>
        </w:rPr>
        <w:t xml:space="preserve"> periods (1979-1987, 1988-1996, 1997-2006) </w:t>
      </w:r>
      <w:r w:rsidR="005F11D9" w:rsidRPr="05B734C2">
        <w:rPr>
          <w:color w:val="000000" w:themeColor="text1"/>
        </w:rPr>
        <w:t>(Thomas et al. 2011</w:t>
      </w:r>
      <w:r w:rsidR="005930EA">
        <w:rPr>
          <w:color w:val="000000" w:themeColor="text1"/>
        </w:rPr>
        <w:t>; Bowen</w:t>
      </w:r>
      <w:r w:rsidR="005B79C0">
        <w:rPr>
          <w:color w:val="000000" w:themeColor="text1"/>
        </w:rPr>
        <w:t xml:space="preserve"> 2019</w:t>
      </w:r>
      <w:r w:rsidRPr="05B734C2">
        <w:rPr>
          <w:color w:val="000000" w:themeColor="text1"/>
        </w:rPr>
        <w:t>).</w:t>
      </w:r>
      <w:r w:rsidR="00624585">
        <w:rPr>
          <w:color w:val="000000" w:themeColor="text1"/>
        </w:rPr>
        <w:t xml:space="preserve"> </w:t>
      </w:r>
      <w:r w:rsidR="00624585" w:rsidRPr="00624585">
        <w:rPr>
          <w:color w:val="000000" w:themeColor="text1"/>
        </w:rPr>
        <w:t xml:space="preserve">During the dry 2013-2020 period, overbank flows and inundation extent remained low when compared to the long-term median, except for 2016-2017 when widespread flooding increased inundation across the Macquarie Marshes. During the dry period, areas of inundation were concentrated in </w:t>
      </w:r>
      <w:r w:rsidR="00473E05">
        <w:rPr>
          <w:color w:val="000000" w:themeColor="text1"/>
        </w:rPr>
        <w:t>some</w:t>
      </w:r>
      <w:r w:rsidR="00624585" w:rsidRPr="00624585">
        <w:rPr>
          <w:color w:val="000000" w:themeColor="text1"/>
        </w:rPr>
        <w:t xml:space="preserve"> areas of the wetland (</w:t>
      </w:r>
      <w:r w:rsidR="00473E05">
        <w:rPr>
          <w:color w:val="000000" w:themeColor="text1"/>
        </w:rPr>
        <w:t xml:space="preserve">Mason et al. 2022; </w:t>
      </w:r>
      <w:r w:rsidR="00FD3F31">
        <w:rPr>
          <w:color w:val="000000" w:themeColor="text1"/>
        </w:rPr>
        <w:t xml:space="preserve">Wen et al. 2023; </w:t>
      </w:r>
      <w:r w:rsidR="00323353">
        <w:rPr>
          <w:color w:val="000000" w:themeColor="text1"/>
        </w:rPr>
        <w:t xml:space="preserve">Wentworth Group 2020; </w:t>
      </w:r>
      <w:r w:rsidR="008815E4">
        <w:rPr>
          <w:color w:val="000000" w:themeColor="text1"/>
        </w:rPr>
        <w:t>CEWH 2024a, b, c</w:t>
      </w:r>
      <w:r w:rsidR="00624585" w:rsidRPr="00624585">
        <w:rPr>
          <w:color w:val="000000" w:themeColor="text1"/>
        </w:rPr>
        <w:t>).</w:t>
      </w:r>
    </w:p>
    <w:p w14:paraId="7B598F34" w14:textId="3FBFD51D" w:rsidR="008C101A" w:rsidRPr="009D7726" w:rsidRDefault="008C101A" w:rsidP="004C32A3">
      <w:pPr>
        <w:spacing w:after="160"/>
        <w:rPr>
          <w:color w:val="000000" w:themeColor="text1"/>
        </w:rPr>
      </w:pPr>
      <w:r w:rsidRPr="05B734C2">
        <w:rPr>
          <w:color w:val="000000" w:themeColor="text1"/>
        </w:rPr>
        <w:t xml:space="preserve">Natural inflows provided by the Bell and Talbragar Rivers and other tributaries, as well as moderate to large flood events, including spills </w:t>
      </w:r>
      <w:r>
        <w:rPr>
          <w:color w:val="000000" w:themeColor="text1"/>
        </w:rPr>
        <w:t>and flood mitigation zone releases</w:t>
      </w:r>
      <w:r w:rsidRPr="05B734C2">
        <w:rPr>
          <w:color w:val="000000" w:themeColor="text1"/>
        </w:rPr>
        <w:t xml:space="preserve"> from Burrendong Dam, are </w:t>
      </w:r>
      <w:r w:rsidRPr="000F2CCD">
        <w:rPr>
          <w:color w:val="000000" w:themeColor="text1"/>
        </w:rPr>
        <w:t>critical in sustaining the Macquarie Marshes (OEH 2012b). For example, in September 2016, the Burrendong Dam reached capacity following above average rainfall in the catchment. Flow releases from the dam together with tributary flow in the upper catchment, and local rainfall, resulted in widespread flooding including 154,000 ha (NSW OEH) of the Macquarie Marshes (Brandis 2017).</w:t>
      </w:r>
      <w:r>
        <w:rPr>
          <w:color w:val="000000" w:themeColor="text1"/>
        </w:rPr>
        <w:t xml:space="preserve"> Similar </w:t>
      </w:r>
      <w:r w:rsidR="001222ED">
        <w:rPr>
          <w:color w:val="000000" w:themeColor="text1"/>
        </w:rPr>
        <w:t xml:space="preserve">high </w:t>
      </w:r>
      <w:r>
        <w:rPr>
          <w:color w:val="000000" w:themeColor="text1"/>
        </w:rPr>
        <w:t xml:space="preserve">flows occurred in 2022 inundating </w:t>
      </w:r>
      <w:r w:rsidRPr="00BB2947">
        <w:t>220,000</w:t>
      </w:r>
      <w:r>
        <w:t>-232,000 ha</w:t>
      </w:r>
      <w:r w:rsidRPr="00BB2947">
        <w:t xml:space="preserve"> </w:t>
      </w:r>
      <w:r>
        <w:t>(DCCEEW 2023; Porter et al. 2023).</w:t>
      </w:r>
      <w:r w:rsidR="00AA2550">
        <w:t xml:space="preserve"> </w:t>
      </w:r>
      <w:r w:rsidR="00AA2550">
        <w:rPr>
          <w:rStyle w:val="ui-provider"/>
        </w:rPr>
        <w:t>While floods in recent years help with recovery of biological and ecological processes, they are unlikely to reverse the much longer-term decline in ecological function and of many plants and animals within the ecological community that relied on more frequent inundation.</w:t>
      </w:r>
    </w:p>
    <w:p w14:paraId="35D7B973" w14:textId="77777777" w:rsidR="008C101A" w:rsidRPr="0039117D" w:rsidRDefault="008C101A" w:rsidP="004C32A3">
      <w:pPr>
        <w:pStyle w:val="Heading4"/>
        <w:spacing w:after="160"/>
        <w:rPr>
          <w:color w:val="000000" w:themeColor="text1"/>
        </w:rPr>
      </w:pPr>
      <w:r w:rsidRPr="0039117D">
        <w:rPr>
          <w:color w:val="000000" w:themeColor="text1"/>
        </w:rPr>
        <w:t>Groundwater and salinity</w:t>
      </w:r>
    </w:p>
    <w:p w14:paraId="2FF2387C" w14:textId="2DD88B42" w:rsidR="008C101A" w:rsidRPr="0039117D" w:rsidRDefault="008A0666" w:rsidP="004C32A3">
      <w:pPr>
        <w:pStyle w:val="Default"/>
        <w:spacing w:after="160" w:line="276" w:lineRule="auto"/>
        <w:rPr>
          <w:rFonts w:ascii="Cambria" w:hAnsi="Cambria"/>
          <w:color w:val="000000" w:themeColor="text1"/>
          <w:sz w:val="22"/>
          <w:szCs w:val="22"/>
        </w:rPr>
      </w:pPr>
      <w:r>
        <w:rPr>
          <w:rFonts w:ascii="Cambria" w:hAnsi="Cambria"/>
          <w:color w:val="000000" w:themeColor="text1"/>
          <w:sz w:val="22"/>
          <w:szCs w:val="22"/>
        </w:rPr>
        <w:t xml:space="preserve">Salinity is another important driver influencing aquatic ecology. </w:t>
      </w:r>
      <w:r w:rsidR="008C101A" w:rsidRPr="0039117D">
        <w:rPr>
          <w:rFonts w:ascii="Cambria" w:hAnsi="Cambria"/>
          <w:color w:val="000000" w:themeColor="text1"/>
          <w:sz w:val="22"/>
          <w:szCs w:val="22"/>
        </w:rPr>
        <w:t xml:space="preserve">The watertable in the Macquarie Marshes rises and falls with floods and droughts (Brereton 1993; OEH 2012a). As the ecological community is in a low-lying part of the landscape, salt has accumulated at depth. Large amounts of salt are bound in saline clays and dissolved in saline groundwater in the Quaternary aquifers and in the underlying regolith beneath the Macquarie Marshes. Over-lying this very large salt store throughout the Marshes is a thin resistive layer, a few metres thick, above which is the fresh </w:t>
      </w:r>
      <w:r w:rsidR="0046044A" w:rsidRPr="0039117D">
        <w:rPr>
          <w:rFonts w:ascii="Cambria" w:hAnsi="Cambria"/>
          <w:color w:val="000000" w:themeColor="text1"/>
          <w:sz w:val="22"/>
          <w:szCs w:val="22"/>
        </w:rPr>
        <w:t>pore</w:t>
      </w:r>
      <w:r w:rsidR="008C101A" w:rsidRPr="0039117D">
        <w:rPr>
          <w:rFonts w:ascii="Cambria" w:hAnsi="Cambria"/>
          <w:color w:val="000000" w:themeColor="text1"/>
          <w:sz w:val="22"/>
          <w:szCs w:val="22"/>
        </w:rPr>
        <w:t xml:space="preserve"> water</w:t>
      </w:r>
      <w:r w:rsidR="00AE3F33">
        <w:rPr>
          <w:rFonts w:ascii="Cambria" w:hAnsi="Cambria"/>
          <w:color w:val="000000" w:themeColor="text1"/>
          <w:sz w:val="22"/>
          <w:szCs w:val="22"/>
        </w:rPr>
        <w:t xml:space="preserve"> </w:t>
      </w:r>
      <w:r w:rsidR="008C101A" w:rsidRPr="0039117D">
        <w:rPr>
          <w:rFonts w:ascii="Cambria" w:hAnsi="Cambria"/>
          <w:color w:val="000000" w:themeColor="text1"/>
          <w:sz w:val="22"/>
          <w:szCs w:val="22"/>
        </w:rPr>
        <w:t xml:space="preserve">store </w:t>
      </w:r>
      <w:r w:rsidR="00376833">
        <w:rPr>
          <w:rFonts w:ascii="Cambria" w:hAnsi="Cambria"/>
          <w:color w:val="000000" w:themeColor="text1"/>
          <w:sz w:val="22"/>
          <w:szCs w:val="22"/>
        </w:rPr>
        <w:t xml:space="preserve">(water between sediment particles) </w:t>
      </w:r>
      <w:r w:rsidR="008C101A" w:rsidRPr="0039117D">
        <w:rPr>
          <w:rFonts w:ascii="Cambria" w:hAnsi="Cambria"/>
          <w:color w:val="000000" w:themeColor="text1"/>
          <w:sz w:val="22"/>
          <w:szCs w:val="22"/>
        </w:rPr>
        <w:t>on which the ecology of the ecological community depends for vegetation health (BRS 2009).</w:t>
      </w:r>
    </w:p>
    <w:p w14:paraId="7A6DC05D" w14:textId="5D37A245" w:rsidR="008C101A" w:rsidRDefault="008C101A" w:rsidP="004C32A3">
      <w:pPr>
        <w:spacing w:after="160"/>
        <w:rPr>
          <w:color w:val="000000" w:themeColor="text1"/>
        </w:rPr>
      </w:pPr>
      <w:r w:rsidRPr="0039117D">
        <w:rPr>
          <w:color w:val="000000" w:themeColor="text1"/>
        </w:rPr>
        <w:t>Research and monitoring of bores indicate that naturally occurring vertical groundwater leakage is not occurring in the immediate vicinity of the Macquarie Marshes between the deeper Great Artesian Basin and the shallower local water-table (Quaternary Macquarie Marshes sediments) (BRS 2009).</w:t>
      </w:r>
      <w:r w:rsidR="00486D64">
        <w:rPr>
          <w:color w:val="000000" w:themeColor="text1"/>
        </w:rPr>
        <w:t xml:space="preserve"> </w:t>
      </w:r>
      <w:r w:rsidR="0065763B">
        <w:rPr>
          <w:color w:val="000000" w:themeColor="text1"/>
        </w:rPr>
        <w:t xml:space="preserve">However, </w:t>
      </w:r>
      <w:r w:rsidR="00486D64">
        <w:rPr>
          <w:color w:val="000000" w:themeColor="text1"/>
        </w:rPr>
        <w:t>Pa</w:t>
      </w:r>
      <w:r w:rsidR="00D87579">
        <w:rPr>
          <w:color w:val="000000" w:themeColor="text1"/>
        </w:rPr>
        <w:t>l</w:t>
      </w:r>
      <w:r w:rsidR="00486D64">
        <w:rPr>
          <w:color w:val="000000" w:themeColor="text1"/>
        </w:rPr>
        <w:t>amar</w:t>
      </w:r>
      <w:r w:rsidR="00D87579">
        <w:rPr>
          <w:color w:val="000000" w:themeColor="text1"/>
        </w:rPr>
        <w:t>a</w:t>
      </w:r>
      <w:r w:rsidR="00486D64">
        <w:rPr>
          <w:color w:val="000000" w:themeColor="text1"/>
        </w:rPr>
        <w:t xml:space="preserve"> et al. (2010) noted that </w:t>
      </w:r>
      <w:r w:rsidR="00BA6E45">
        <w:rPr>
          <w:color w:val="000000" w:themeColor="text1"/>
        </w:rPr>
        <w:t>highly saline stores of water occur under</w:t>
      </w:r>
      <w:r w:rsidR="002D0281">
        <w:rPr>
          <w:color w:val="000000" w:themeColor="text1"/>
        </w:rPr>
        <w:t xml:space="preserve"> the Macquarie Marshes and could present</w:t>
      </w:r>
      <w:r w:rsidR="003154DE">
        <w:rPr>
          <w:color w:val="000000" w:themeColor="text1"/>
        </w:rPr>
        <w:t xml:space="preserve"> a significant threat to vegetation should groundwater rise or if</w:t>
      </w:r>
      <w:r w:rsidR="00B351E7">
        <w:rPr>
          <w:color w:val="000000" w:themeColor="text1"/>
        </w:rPr>
        <w:t xml:space="preserve"> saline groundwater </w:t>
      </w:r>
      <w:r w:rsidR="0073710C">
        <w:rPr>
          <w:color w:val="000000" w:themeColor="text1"/>
        </w:rPr>
        <w:t>is extracted and used to supplement surface flows or for irrigation</w:t>
      </w:r>
      <w:r w:rsidR="00D87579">
        <w:rPr>
          <w:color w:val="000000" w:themeColor="text1"/>
        </w:rPr>
        <w:t>.</w:t>
      </w:r>
    </w:p>
    <w:p w14:paraId="7D1B1D01" w14:textId="6ACC7287" w:rsidR="00713970" w:rsidRDefault="00713970" w:rsidP="004C32A3">
      <w:pPr>
        <w:spacing w:after="160"/>
      </w:pPr>
      <w:r>
        <w:t xml:space="preserve">Levels of salinity in riverine, floodplain, other wetland, and groundwater environments of the ecological community are largely influenced by flow. The retention of salt in floodplain soils may have been increased through the hydraulic effects of the weirs. If the river level drops suddenly </w:t>
      </w:r>
      <w:r>
        <w:lastRenderedPageBreak/>
        <w:t>after an overbank flood, high</w:t>
      </w:r>
      <w:r w:rsidR="00C07963">
        <w:t>er</w:t>
      </w:r>
      <w:r>
        <w:t xml:space="preserve"> levels of salt may be </w:t>
      </w:r>
      <w:r w:rsidR="006D0835">
        <w:t>entrained</w:t>
      </w:r>
      <w:r w:rsidR="00137231">
        <w:t xml:space="preserve"> (Walker 2006)</w:t>
      </w:r>
      <w:r>
        <w:t>.</w:t>
      </w:r>
      <w:r w:rsidR="00765B03">
        <w:t xml:space="preserve"> </w:t>
      </w:r>
      <w:r w:rsidR="00E930D6">
        <w:t xml:space="preserve">Nielson et al. (2008) found that </w:t>
      </w:r>
      <w:r w:rsidR="009603EB" w:rsidRPr="009603EB">
        <w:t>as natural wetlands increase in salinity</w:t>
      </w:r>
      <w:r w:rsidR="009603EB">
        <w:t xml:space="preserve"> </w:t>
      </w:r>
      <w:r w:rsidR="009603EB" w:rsidRPr="009603EB">
        <w:t xml:space="preserve">very few freshwater </w:t>
      </w:r>
      <w:r w:rsidR="00BE0118">
        <w:t>species</w:t>
      </w:r>
      <w:r w:rsidR="009603EB" w:rsidRPr="009603EB">
        <w:t xml:space="preserve"> will survive to dominate once salinities reach 5</w:t>
      </w:r>
      <w:r w:rsidR="009603EB">
        <w:t> </w:t>
      </w:r>
      <w:r w:rsidR="009603EB" w:rsidRPr="009603EB">
        <w:t>g</w:t>
      </w:r>
      <w:r w:rsidR="009603EB">
        <w:t>/</w:t>
      </w:r>
      <w:r w:rsidR="009603EB" w:rsidRPr="009603EB">
        <w:t xml:space="preserve">L. In the long term such </w:t>
      </w:r>
      <w:r w:rsidR="009603EB">
        <w:t xml:space="preserve">salinized </w:t>
      </w:r>
      <w:r w:rsidR="009603EB" w:rsidRPr="009603EB">
        <w:t>wetlands would need to be recolonised by salt-tolerant taxa for</w:t>
      </w:r>
      <w:r w:rsidR="009603EB">
        <w:t xml:space="preserve"> </w:t>
      </w:r>
      <w:r w:rsidR="009603EB" w:rsidRPr="009603EB">
        <w:t>a functional wetland to persist.</w:t>
      </w:r>
    </w:p>
    <w:p w14:paraId="1434A647" w14:textId="67A4C8E1" w:rsidR="00713970" w:rsidRDefault="00713970" w:rsidP="004C32A3">
      <w:pPr>
        <w:spacing w:after="160"/>
      </w:pPr>
      <w:r>
        <w:t>A review of salt sensitivity of Australian freshwater biota (including microbes, plants, and a range of invertebrate and vertebrate taxa) found that biological effects are likely to occur in river, stream, and wetland ecosystems if salinity (total soluble salts) is increased to around 1</w:t>
      </w:r>
      <w:r w:rsidR="007D20AC">
        <w:t> </w:t>
      </w:r>
      <w:r>
        <w:t>g/L (Hart et al. 1991). This review also found that:</w:t>
      </w:r>
    </w:p>
    <w:p w14:paraId="42DBAF76" w14:textId="42D396B8" w:rsidR="00713970" w:rsidRDefault="00713970" w:rsidP="004C32A3">
      <w:pPr>
        <w:pStyle w:val="ListParagraph"/>
        <w:numPr>
          <w:ilvl w:val="0"/>
          <w:numId w:val="75"/>
        </w:numPr>
        <w:spacing w:before="80" w:after="160"/>
        <w:ind w:left="357" w:hanging="357"/>
        <w:contextualSpacing w:val="0"/>
      </w:pPr>
      <w:r>
        <w:t>freshwater macrophytes are not generally adapted to survive major fluctuations of salinity and water level, and many species of riparian plants are salt sensitive with adverse effects often apparent at salinities above 2</w:t>
      </w:r>
      <w:r w:rsidR="007D20AC">
        <w:t> </w:t>
      </w:r>
      <w:r>
        <w:t xml:space="preserve">g/L (Hart et al. 1991) </w:t>
      </w:r>
    </w:p>
    <w:p w14:paraId="24920819" w14:textId="6EB33007" w:rsidR="00713970" w:rsidRPr="0039117D" w:rsidRDefault="00BE1B13" w:rsidP="004C32A3">
      <w:pPr>
        <w:pStyle w:val="ListParagraph"/>
        <w:spacing w:before="80" w:after="160"/>
        <w:ind w:left="0"/>
        <w:contextualSpacing w:val="0"/>
        <w:rPr>
          <w:color w:val="000000" w:themeColor="text1"/>
        </w:rPr>
      </w:pPr>
      <w:r>
        <w:t>O</w:t>
      </w:r>
      <w:r w:rsidR="00713970">
        <w:t xml:space="preserve">smoregulatory mechanisms of most freshwater invertebrates fail when animals are exposed to solutions containing salts </w:t>
      </w:r>
      <w:proofErr w:type="gramStart"/>
      <w:r w:rsidR="00713970">
        <w:t>in excess of</w:t>
      </w:r>
      <w:proofErr w:type="gramEnd"/>
      <w:r w:rsidR="00713970">
        <w:t xml:space="preserve"> 9</w:t>
      </w:r>
      <w:r w:rsidR="007D20AC">
        <w:t> </w:t>
      </w:r>
      <w:r w:rsidR="00713970">
        <w:t>g/L—however most also experience significant deleterious effects on physiology, biochemistry, and behaviour at far lower salt concentrations (Hart et al. 1991</w:t>
      </w:r>
      <w:r w:rsidR="00632B82">
        <w:t>; Nielson et al. 2008)</w:t>
      </w:r>
      <w:r w:rsidR="00713970">
        <w:t>. Therefore, in general, most freshwater organisms within the ecological community will live at salinities &lt;</w:t>
      </w:r>
      <w:r w:rsidR="00CF63E6">
        <w:t> </w:t>
      </w:r>
      <w:r w:rsidR="00713970">
        <w:t>1</w:t>
      </w:r>
      <w:r w:rsidR="007D20AC">
        <w:t> </w:t>
      </w:r>
      <w:r w:rsidR="00713970">
        <w:t>g/L. Some species will not survive above this level, and there is a further loss of biodiversity at about 2-3</w:t>
      </w:r>
      <w:r w:rsidR="007D20AC">
        <w:t> </w:t>
      </w:r>
      <w:r w:rsidR="00713970">
        <w:t>g/L and again at about 9</w:t>
      </w:r>
      <w:r w:rsidR="007D20AC">
        <w:t> </w:t>
      </w:r>
      <w:r w:rsidR="00713970">
        <w:t>g/L (Hart et al. 1991).</w:t>
      </w:r>
      <w:r w:rsidR="00713970" w:rsidRPr="00291683">
        <w:t xml:space="preserve"> </w:t>
      </w:r>
      <w:r w:rsidR="00713970">
        <w:t>In general, the juvenile stages of both animals and plants are less tolerant of high salinity than the corresponding adults.</w:t>
      </w:r>
    </w:p>
    <w:p w14:paraId="5F79AF63" w14:textId="77777777" w:rsidR="008C101A" w:rsidRPr="00830B71" w:rsidRDefault="008C101A" w:rsidP="004C32A3">
      <w:pPr>
        <w:pStyle w:val="Heading4"/>
        <w:spacing w:after="160"/>
      </w:pPr>
      <w:r w:rsidRPr="00830B71">
        <w:t>Nutrient cycling</w:t>
      </w:r>
    </w:p>
    <w:p w14:paraId="5A4A4FB1" w14:textId="77777777" w:rsidR="008C101A" w:rsidRDefault="008C101A" w:rsidP="004C32A3">
      <w:pPr>
        <w:spacing w:after="160"/>
      </w:pPr>
      <w:r>
        <w:t>Organic matter, nutrients and aquatic biofilms comprised of algae, bacteria and fungi underpin the secondary production of microinvertebrates, macroinvertebrates, and vertebrates such as fish and waterbirds in arid zone floodplain food webs. Organic matter and nutrients build up in floodplain sediments and depositional patches in river and creek channels as leaf litter is deposited and via the senescence and decomposition of terrestrial and aquatic plants and animals.</w:t>
      </w:r>
    </w:p>
    <w:p w14:paraId="6FE01443" w14:textId="1982135C" w:rsidR="008C101A" w:rsidRPr="001213A4" w:rsidRDefault="008C101A" w:rsidP="004C32A3">
      <w:pPr>
        <w:spacing w:after="160"/>
      </w:pPr>
      <w:r>
        <w:t xml:space="preserve">During dry phases organic material is broken down and retained within the soil. Flooding events inundate these soils releasing nutrients to the water. </w:t>
      </w:r>
      <w:r w:rsidR="00983766">
        <w:t>Despite large floods in recent years, reductions in flooding events in the Macquarie Marshes over time has diminished the reservoir of organic matter and dormant biota in floodplain sediments. For example, research by Jenkins and Wolfenden (2006) showed that soils not flooded since 1990 (14 years) had lost significant amounts of organic matter and micro invertebrate diversity and density compared to those soils flooded in 2000 (four years) and 2003 (one year)</w:t>
      </w:r>
      <w:r>
        <w:t>.</w:t>
      </w:r>
      <w:r w:rsidR="004320EC">
        <w:t xml:space="preserve"> </w:t>
      </w:r>
      <w:r w:rsidR="00B75579">
        <w:t xml:space="preserve">Rana et al. (2017) found that the use of carbon compounds by soil microbes tends to be higher in areas where inundation frequency is lower which may lead to a large spike in planktonic respiration, at least for a short period of time. This can lead to anoxic water events </w:t>
      </w:r>
      <w:r w:rsidR="00BB4BAA">
        <w:t xml:space="preserve">following </w:t>
      </w:r>
      <w:r w:rsidR="009C02BC">
        <w:t xml:space="preserve">inundation, </w:t>
      </w:r>
      <w:r w:rsidR="0041329C">
        <w:t>impacting aquatic species (King et al. 2012; Moran et al. 2014).</w:t>
      </w:r>
    </w:p>
    <w:p w14:paraId="02763BD0" w14:textId="77777777" w:rsidR="008C101A" w:rsidRDefault="008C101A" w:rsidP="008C101A">
      <w:pPr>
        <w:keepNext/>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the key ecological processes</w:t>
      </w:r>
    </w:p>
    <w:p w14:paraId="0CE15C94" w14:textId="43D1824E" w:rsidR="008C101A" w:rsidRDefault="000D6F06" w:rsidP="008C101A">
      <w:pPr>
        <w:pStyle w:val="Consultationquestions"/>
        <w:shd w:val="clear" w:color="auto" w:fill="FFF2CC" w:themeFill="accent4" w:themeFillTint="33"/>
        <w:ind w:left="425" w:hanging="425"/>
        <w:rPr>
          <w:color w:val="000000" w:themeColor="text1"/>
        </w:rPr>
      </w:pPr>
      <w:r>
        <w:rPr>
          <w:color w:val="000000" w:themeColor="text1"/>
        </w:rPr>
        <w:t>H</w:t>
      </w:r>
      <w:r w:rsidR="005F244C">
        <w:rPr>
          <w:color w:val="000000" w:themeColor="text1"/>
        </w:rPr>
        <w:t>ow</w:t>
      </w:r>
      <w:r w:rsidR="008C101A">
        <w:rPr>
          <w:color w:val="000000" w:themeColor="text1"/>
        </w:rPr>
        <w:t xml:space="preserve"> </w:t>
      </w:r>
      <w:r>
        <w:rPr>
          <w:color w:val="000000" w:themeColor="text1"/>
        </w:rPr>
        <w:t xml:space="preserve">can </w:t>
      </w:r>
      <w:r w:rsidR="00D033C4">
        <w:rPr>
          <w:color w:val="000000" w:themeColor="text1"/>
        </w:rPr>
        <w:t xml:space="preserve">the </w:t>
      </w:r>
      <w:r w:rsidR="00FE16ED">
        <w:rPr>
          <w:color w:val="000000" w:themeColor="text1"/>
        </w:rPr>
        <w:t>preceding</w:t>
      </w:r>
      <w:r w:rsidR="00D033C4">
        <w:rPr>
          <w:color w:val="000000" w:themeColor="text1"/>
        </w:rPr>
        <w:t xml:space="preserve"> summaries</w:t>
      </w:r>
      <w:r w:rsidR="008C101A">
        <w:rPr>
          <w:color w:val="000000" w:themeColor="text1"/>
        </w:rPr>
        <w:t xml:space="preserve"> on key ecological processes be improved using latest data</w:t>
      </w:r>
      <w:r w:rsidR="00F12EAD">
        <w:rPr>
          <w:color w:val="000000" w:themeColor="text1"/>
        </w:rPr>
        <w:t xml:space="preserve"> and published studies</w:t>
      </w:r>
      <w:r w:rsidR="008C101A">
        <w:rPr>
          <w:color w:val="000000" w:themeColor="text1"/>
        </w:rPr>
        <w:t>?</w:t>
      </w:r>
    </w:p>
    <w:p w14:paraId="462A8A82" w14:textId="665BEFE7" w:rsidR="008C101A" w:rsidRPr="004C32A3" w:rsidRDefault="00061047" w:rsidP="004C32A3">
      <w:pPr>
        <w:pStyle w:val="Consultationquestions"/>
        <w:shd w:val="clear" w:color="auto" w:fill="FFF2CC" w:themeFill="accent4" w:themeFillTint="33"/>
        <w:ind w:left="425" w:hanging="425"/>
        <w:rPr>
          <w:color w:val="000000" w:themeColor="text1"/>
        </w:rPr>
      </w:pPr>
      <w:r>
        <w:rPr>
          <w:color w:val="000000" w:themeColor="text1"/>
        </w:rPr>
        <w:t>Please provide</w:t>
      </w:r>
      <w:r w:rsidR="008C101A" w:rsidRPr="002962C6">
        <w:rPr>
          <w:color w:val="000000" w:themeColor="text1"/>
        </w:rPr>
        <w:t xml:space="preserve"> any other relevant functional biology and ecology processes or other elements you think are important to </w:t>
      </w:r>
      <w:r w:rsidR="00CF3F2B">
        <w:rPr>
          <w:color w:val="000000" w:themeColor="text1"/>
        </w:rPr>
        <w:t>highlight</w:t>
      </w:r>
      <w:r w:rsidR="008C101A" w:rsidRPr="002962C6">
        <w:rPr>
          <w:color w:val="000000" w:themeColor="text1"/>
        </w:rPr>
        <w:t xml:space="preserve"> in this </w:t>
      </w:r>
      <w:r w:rsidR="00CF3F2B">
        <w:rPr>
          <w:color w:val="000000" w:themeColor="text1"/>
        </w:rPr>
        <w:t>section</w:t>
      </w:r>
      <w:r>
        <w:rPr>
          <w:color w:val="000000" w:themeColor="text1"/>
        </w:rPr>
        <w:t>.</w:t>
      </w:r>
      <w:r w:rsidR="008C101A" w:rsidRPr="002962C6">
        <w:rPr>
          <w:color w:val="000000" w:themeColor="text1"/>
        </w:rPr>
        <w:t xml:space="preserve"> </w:t>
      </w:r>
      <w:r>
        <w:rPr>
          <w:color w:val="000000" w:themeColor="text1"/>
        </w:rPr>
        <w:t>P</w:t>
      </w:r>
      <w:r w:rsidR="008C101A" w:rsidRPr="002962C6">
        <w:rPr>
          <w:color w:val="000000" w:themeColor="text1"/>
        </w:rPr>
        <w:t xml:space="preserve">lease explain your reasons and provide supporting evidence </w:t>
      </w:r>
      <w:r w:rsidR="00CF3F2B">
        <w:rPr>
          <w:color w:val="000000" w:themeColor="text1"/>
        </w:rPr>
        <w:t>and/or</w:t>
      </w:r>
      <w:r w:rsidR="008C101A" w:rsidRPr="002962C6">
        <w:rPr>
          <w:color w:val="000000" w:themeColor="text1"/>
        </w:rPr>
        <w:t xml:space="preserve"> references.</w:t>
      </w:r>
      <w:r w:rsidR="008C101A">
        <w:br w:type="page"/>
      </w:r>
    </w:p>
    <w:p w14:paraId="6910756A" w14:textId="77777777" w:rsidR="008C101A" w:rsidRDefault="008C101A" w:rsidP="008C101A">
      <w:pPr>
        <w:pStyle w:val="Heading1"/>
      </w:pPr>
      <w:bookmarkStart w:id="7" w:name="_Toc175058250"/>
      <w:r>
        <w:lastRenderedPageBreak/>
        <w:t>Identifying areas of the ecological community</w:t>
      </w:r>
      <w:bookmarkEnd w:id="7"/>
    </w:p>
    <w:p w14:paraId="37755BB2" w14:textId="41013286" w:rsidR="008C101A" w:rsidRPr="005F29DC" w:rsidRDefault="008C101A" w:rsidP="008C101A">
      <w:pPr>
        <w:rPr>
          <w:rFonts w:eastAsiaTheme="majorEastAsia" w:cstheme="majorBidi"/>
        </w:rPr>
      </w:pPr>
      <w:r w:rsidRPr="005F29DC">
        <w:rPr>
          <w:rStyle w:val="Crossreference"/>
        </w:rPr>
        <w:t>Section</w:t>
      </w:r>
      <w:r w:rsidR="001576BA">
        <w:rPr>
          <w:rStyle w:val="Crossreference"/>
        </w:rPr>
        <w:t> 1.2</w:t>
      </w:r>
      <w:r w:rsidRPr="1DBD01D7">
        <w:rPr>
          <w:rFonts w:eastAsiaTheme="majorEastAsia" w:cstheme="majorBidi"/>
        </w:rPr>
        <w:t xml:space="preserve"> </w:t>
      </w:r>
      <w:r w:rsidR="00CF3F2B">
        <w:rPr>
          <w:rFonts w:eastAsiaTheme="majorEastAsia" w:cstheme="majorBidi"/>
        </w:rPr>
        <w:t xml:space="preserve">(and </w:t>
      </w:r>
      <w:r w:rsidR="00CF3F2B" w:rsidRPr="002D4D30">
        <w:rPr>
          <w:rFonts w:eastAsiaTheme="majorEastAsia" w:cstheme="majorBidi"/>
          <w:u w:val="single"/>
        </w:rPr>
        <w:t>Ap</w:t>
      </w:r>
      <w:r w:rsidR="002D4D30" w:rsidRPr="002D4D30">
        <w:rPr>
          <w:rFonts w:eastAsiaTheme="majorEastAsia" w:cstheme="majorBidi"/>
          <w:u w:val="single"/>
        </w:rPr>
        <w:t>pendix A – Species lists</w:t>
      </w:r>
      <w:r w:rsidR="002D4D30">
        <w:rPr>
          <w:rFonts w:eastAsiaTheme="majorEastAsia" w:cstheme="majorBidi"/>
        </w:rPr>
        <w:t xml:space="preserve">) </w:t>
      </w:r>
      <w:r w:rsidRPr="1DBD01D7">
        <w:rPr>
          <w:rFonts w:eastAsiaTheme="majorEastAsia" w:cstheme="majorBidi"/>
        </w:rPr>
        <w:t xml:space="preserve">describes </w:t>
      </w:r>
      <w:r w:rsidRPr="2FAD10A6">
        <w:rPr>
          <w:rFonts w:eastAsiaTheme="majorEastAsia" w:cstheme="majorBidi"/>
        </w:rPr>
        <w:t>the</w:t>
      </w:r>
      <w:r w:rsidRPr="1DBD01D7">
        <w:rPr>
          <w:rFonts w:eastAsiaTheme="majorEastAsia" w:cstheme="majorBidi"/>
        </w:rPr>
        <w:t xml:space="preserve"> </w:t>
      </w:r>
      <w:r>
        <w:rPr>
          <w:rFonts w:eastAsiaTheme="majorEastAsia" w:cstheme="majorBidi"/>
        </w:rPr>
        <w:t xml:space="preserve">species assemblage comprising the </w:t>
      </w:r>
      <w:r w:rsidRPr="1DBD01D7">
        <w:rPr>
          <w:rFonts w:eastAsiaTheme="majorEastAsia" w:cstheme="majorBidi"/>
        </w:rPr>
        <w:t xml:space="preserve">ecological community and the </w:t>
      </w:r>
      <w:proofErr w:type="gramStart"/>
      <w:r w:rsidRPr="1DBD01D7">
        <w:rPr>
          <w:rFonts w:eastAsiaTheme="majorEastAsia" w:cstheme="majorBidi"/>
        </w:rPr>
        <w:t>particular area</w:t>
      </w:r>
      <w:proofErr w:type="gramEnd"/>
      <w:r w:rsidRPr="1DBD01D7">
        <w:rPr>
          <w:rFonts w:eastAsiaTheme="majorEastAsia" w:cstheme="majorBidi"/>
        </w:rPr>
        <w:t xml:space="preserve"> in nature that it </w:t>
      </w:r>
      <w:r w:rsidR="008F459E" w:rsidRPr="1DBD01D7">
        <w:rPr>
          <w:rFonts w:eastAsiaTheme="majorEastAsia" w:cstheme="majorBidi"/>
        </w:rPr>
        <w:t>inhabits</w:t>
      </w:r>
      <w:r w:rsidR="008F459E">
        <w:rPr>
          <w:rFonts w:eastAsiaTheme="majorEastAsia" w:cstheme="majorBidi"/>
        </w:rPr>
        <w:t xml:space="preserve"> (as well as some key ecological processes)</w:t>
      </w:r>
      <w:r w:rsidRPr="1DBD01D7">
        <w:rPr>
          <w:rFonts w:eastAsiaTheme="majorEastAsia" w:cstheme="majorBidi"/>
        </w:rPr>
        <w:t xml:space="preserve">. This section provides additional information to assist with the identification of the ecological community and important </w:t>
      </w:r>
      <w:r>
        <w:rPr>
          <w:rFonts w:eastAsiaTheme="majorEastAsia" w:cstheme="majorBidi"/>
        </w:rPr>
        <w:t>areas</w:t>
      </w:r>
      <w:r w:rsidRPr="1DBD01D7">
        <w:rPr>
          <w:rFonts w:eastAsiaTheme="majorEastAsia" w:cstheme="majorBidi"/>
        </w:rPr>
        <w:t xml:space="preserve"> of it.</w:t>
      </w:r>
    </w:p>
    <w:p w14:paraId="66F8F278" w14:textId="77777777" w:rsidR="008C101A" w:rsidRPr="00AC1C30" w:rsidRDefault="008C101A" w:rsidP="008C101A">
      <w:pPr>
        <w:pStyle w:val="Heading2"/>
        <w:rPr>
          <w:rFonts w:eastAsiaTheme="minorHAnsi"/>
        </w:rPr>
      </w:pPr>
      <w:bookmarkStart w:id="8" w:name="_Toc175058251"/>
      <w:r w:rsidRPr="00AC1C30">
        <w:rPr>
          <w:rFonts w:eastAsiaTheme="minorHAnsi"/>
        </w:rPr>
        <w:t>Key diagnostic</w:t>
      </w:r>
      <w:r>
        <w:rPr>
          <w:rFonts w:eastAsiaTheme="minorHAnsi"/>
        </w:rPr>
        <w:t xml:space="preserve"> characteristics</w:t>
      </w:r>
      <w:bookmarkEnd w:id="8"/>
    </w:p>
    <w:p w14:paraId="777AD875" w14:textId="1CFB0291" w:rsidR="008C101A" w:rsidRPr="000970A0" w:rsidRDefault="008C101A" w:rsidP="008C101A">
      <w:pPr>
        <w:rPr>
          <w:rFonts w:eastAsiaTheme="majorEastAsia" w:cstheme="majorBidi"/>
        </w:rPr>
      </w:pPr>
      <w:r w:rsidRPr="2FAD10A6">
        <w:rPr>
          <w:rFonts w:eastAsiaTheme="majorEastAsia" w:cstheme="majorBidi"/>
        </w:rPr>
        <w:t xml:space="preserve">The key diagnostic characteristics are designed to </w:t>
      </w:r>
      <w:r w:rsidR="00BB16E5">
        <w:rPr>
          <w:rFonts w:eastAsiaTheme="majorEastAsia" w:cstheme="majorBidi"/>
        </w:rPr>
        <w:t>help identify areas</w:t>
      </w:r>
      <w:r w:rsidRPr="2FAD10A6">
        <w:rPr>
          <w:rFonts w:eastAsiaTheme="majorEastAsia" w:cstheme="majorBidi"/>
        </w:rPr>
        <w:t xml:space="preserve"> of the ecological community. </w:t>
      </w:r>
      <w:r w:rsidR="009E4AAE" w:rsidRPr="00D9651F">
        <w:rPr>
          <w:rFonts w:eastAsiaTheme="majorEastAsia"/>
        </w:rPr>
        <w:t>They define the features that distinguish it from other ecological communities.</w:t>
      </w:r>
      <w:r w:rsidR="009E4AAE">
        <w:rPr>
          <w:rFonts w:eastAsiaTheme="majorEastAsia"/>
        </w:rPr>
        <w:t xml:space="preserve"> </w:t>
      </w:r>
      <w:r w:rsidR="00920977">
        <w:rPr>
          <w:rFonts w:eastAsiaTheme="majorEastAsia" w:cstheme="majorBidi"/>
        </w:rPr>
        <w:t>This wetland ecological community is most clearly defined by its area in nature and associated hydrology, with a diversity of mostly aquatic or semi-aquatic species organised around several vegetation sub-communities</w:t>
      </w:r>
      <w:r w:rsidR="003C52F1">
        <w:rPr>
          <w:rFonts w:eastAsiaTheme="majorEastAsia" w:cstheme="majorBidi"/>
        </w:rPr>
        <w:t xml:space="preserve">, as described in </w:t>
      </w:r>
      <w:r w:rsidR="003C52F1" w:rsidRPr="003C52F1">
        <w:rPr>
          <w:rFonts w:eastAsiaTheme="majorEastAsia" w:cstheme="majorBidi"/>
          <w:u w:val="single"/>
        </w:rPr>
        <w:t>section 1.2</w:t>
      </w:r>
      <w:r w:rsidR="00920977">
        <w:rPr>
          <w:rFonts w:eastAsiaTheme="majorEastAsia" w:cstheme="majorBidi"/>
        </w:rPr>
        <w:t xml:space="preserve">. </w:t>
      </w:r>
      <w:r w:rsidRPr="008F1266">
        <w:rPr>
          <w:rFonts w:eastAsiaTheme="majorEastAsia" w:cstheme="majorBidi"/>
        </w:rPr>
        <w:t xml:space="preserve">Assemblages of species </w:t>
      </w:r>
      <w:r w:rsidR="002969DF">
        <w:rPr>
          <w:rFonts w:eastAsiaTheme="majorEastAsia" w:cstheme="majorBidi"/>
        </w:rPr>
        <w:t xml:space="preserve">and areas </w:t>
      </w:r>
      <w:r w:rsidRPr="008F1266">
        <w:rPr>
          <w:rFonts w:eastAsiaTheme="majorEastAsia" w:cstheme="majorBidi"/>
        </w:rPr>
        <w:t xml:space="preserve">that do </w:t>
      </w:r>
      <w:r w:rsidRPr="2FAD10A6">
        <w:rPr>
          <w:rFonts w:eastAsiaTheme="majorEastAsia" w:cstheme="majorBidi"/>
        </w:rPr>
        <w:t xml:space="preserve">not meet the key diagnostics are </w:t>
      </w:r>
      <w:r w:rsidRPr="2FAD10A6">
        <w:rPr>
          <w:rFonts w:eastAsiaTheme="majorEastAsia" w:cstheme="majorBidi"/>
          <w:u w:val="single"/>
        </w:rPr>
        <w:t>not</w:t>
      </w:r>
      <w:r w:rsidRPr="2FAD10A6">
        <w:rPr>
          <w:rFonts w:eastAsiaTheme="majorEastAsia" w:cstheme="majorBidi"/>
        </w:rPr>
        <w:t xml:space="preserve"> part of the nationally listed ecological community</w:t>
      </w:r>
      <w:r w:rsidR="001168A4">
        <w:rPr>
          <w:rFonts w:eastAsiaTheme="majorEastAsia" w:cstheme="majorBidi"/>
        </w:rPr>
        <w:t>; unless they are natural areas that are temporarily absent and/or recovering (e.g. due to drought or fire) within the overall geographic extent</w:t>
      </w:r>
      <w:r w:rsidR="001168A4" w:rsidRPr="2FAD10A6">
        <w:rPr>
          <w:rFonts w:eastAsiaTheme="majorEastAsia" w:cstheme="majorBidi"/>
        </w:rPr>
        <w:t>.</w:t>
      </w:r>
      <w:r w:rsidR="001168A4">
        <w:rPr>
          <w:rFonts w:eastAsiaTheme="majorEastAsia" w:cstheme="majorBidi"/>
        </w:rPr>
        <w:t xml:space="preserve"> </w:t>
      </w:r>
      <w:proofErr w:type="gramStart"/>
      <w:r w:rsidR="001168A4">
        <w:rPr>
          <w:rFonts w:eastAsiaTheme="majorEastAsia" w:cstheme="majorBidi"/>
        </w:rPr>
        <w:t>Particular exclusions</w:t>
      </w:r>
      <w:proofErr w:type="gramEnd"/>
      <w:r w:rsidR="001168A4">
        <w:rPr>
          <w:rFonts w:eastAsiaTheme="majorEastAsia" w:cstheme="majorBidi"/>
        </w:rPr>
        <w:t xml:space="preserve"> and inclusions are described further in this section</w:t>
      </w:r>
      <w:r w:rsidRPr="2FAD10A6">
        <w:rPr>
          <w:rFonts w:eastAsiaTheme="majorEastAsia" w:cstheme="majorBidi"/>
        </w:rPr>
        <w:t>.</w:t>
      </w:r>
    </w:p>
    <w:p w14:paraId="3ECEEBCD" w14:textId="0E11CE7F" w:rsidR="008C101A" w:rsidRDefault="008C101A" w:rsidP="008C101A">
      <w:pPr>
        <w:keepNext/>
        <w:rPr>
          <w:rFonts w:eastAsiaTheme="majorEastAsia" w:cstheme="majorBidi"/>
        </w:rPr>
      </w:pPr>
      <w:r w:rsidRPr="2FAD10A6">
        <w:rPr>
          <w:rFonts w:eastAsiaTheme="majorEastAsia" w:cstheme="majorBidi"/>
        </w:rPr>
        <w:t xml:space="preserve">The ecological community is defined as </w:t>
      </w:r>
      <w:r w:rsidRPr="008F1266">
        <w:rPr>
          <w:rFonts w:eastAsiaTheme="majorEastAsia" w:cstheme="majorBidi"/>
        </w:rPr>
        <w:t xml:space="preserve">the assemblage of native </w:t>
      </w:r>
      <w:r w:rsidRPr="008F1266">
        <w:t xml:space="preserve">species </w:t>
      </w:r>
      <w:r>
        <w:t xml:space="preserve">inhabiting a particular area in </w:t>
      </w:r>
      <w:r w:rsidRPr="00B520C1">
        <w:rPr>
          <w:color w:val="000000" w:themeColor="text1"/>
        </w:rPr>
        <w:t>nature</w:t>
      </w:r>
      <w:r w:rsidRPr="00B520C1">
        <w:rPr>
          <w:rFonts w:eastAsiaTheme="majorEastAsia" w:cstheme="majorBidi"/>
          <w:color w:val="000000" w:themeColor="text1"/>
        </w:rPr>
        <w:t xml:space="preserve"> as described </w:t>
      </w:r>
      <w:r>
        <w:rPr>
          <w:rFonts w:eastAsiaTheme="majorEastAsia" w:cstheme="majorBidi"/>
        </w:rPr>
        <w:t>in</w:t>
      </w:r>
      <w:r w:rsidRPr="2FAD10A6">
        <w:rPr>
          <w:rFonts w:eastAsiaTheme="majorEastAsia" w:cstheme="majorBidi"/>
        </w:rPr>
        <w:t xml:space="preserve"> </w:t>
      </w:r>
      <w:r w:rsidRPr="006E4C1F">
        <w:rPr>
          <w:rStyle w:val="Crossreference"/>
        </w:rPr>
        <w:t>section</w:t>
      </w:r>
      <w:r w:rsidR="004530F2">
        <w:rPr>
          <w:rStyle w:val="Crossreference"/>
        </w:rPr>
        <w:t xml:space="preserve"> 1.2 </w:t>
      </w:r>
      <w:r>
        <w:rPr>
          <w:rFonts w:eastAsiaTheme="majorEastAsia" w:cstheme="majorBidi"/>
        </w:rPr>
        <w:t xml:space="preserve">and referenced information therein, that meets </w:t>
      </w:r>
      <w:r w:rsidRPr="2FAD10A6">
        <w:rPr>
          <w:rFonts w:eastAsiaTheme="majorEastAsia" w:cstheme="majorBidi"/>
        </w:rPr>
        <w:t>the key diagnostic characteristics:</w:t>
      </w:r>
    </w:p>
    <w:p w14:paraId="5B2F547E" w14:textId="77777777" w:rsidR="008C101A" w:rsidRDefault="008C101A" w:rsidP="008C101A">
      <w:pPr>
        <w:rPr>
          <w:rFonts w:eastAsiaTheme="majorEastAsia" w:cstheme="majorBidi"/>
          <w:color w:val="000000" w:themeColor="text1"/>
        </w:rPr>
      </w:pPr>
      <w:r>
        <w:rPr>
          <w:rFonts w:eastAsiaTheme="majorEastAsia" w:cstheme="majorBidi"/>
          <w:color w:val="000000" w:themeColor="text1"/>
        </w:rPr>
        <w:t>Location</w:t>
      </w:r>
    </w:p>
    <w:p w14:paraId="41C93E90" w14:textId="779FF094" w:rsidR="008C101A" w:rsidRDefault="008C101A" w:rsidP="00CF30E5">
      <w:pPr>
        <w:numPr>
          <w:ilvl w:val="0"/>
          <w:numId w:val="6"/>
        </w:numPr>
        <w:ind w:left="714" w:hanging="357"/>
        <w:rPr>
          <w:rFonts w:eastAsiaTheme="majorEastAsia" w:cstheme="majorBidi"/>
          <w:color w:val="000000" w:themeColor="text1"/>
        </w:rPr>
      </w:pPr>
      <w:r>
        <w:rPr>
          <w:rFonts w:eastAsiaTheme="majorEastAsia" w:cstheme="majorBidi"/>
          <w:color w:val="000000" w:themeColor="text1"/>
        </w:rPr>
        <w:t>The ecological community</w:t>
      </w:r>
      <w:r w:rsidRPr="001E4583">
        <w:rPr>
          <w:rFonts w:eastAsiaTheme="majorEastAsia" w:cstheme="majorBidi"/>
          <w:color w:val="000000" w:themeColor="text1"/>
        </w:rPr>
        <w:t xml:space="preserve"> occurs within the Murray-Darling Basin, and entirely within </w:t>
      </w:r>
      <w:r w:rsidR="00882146">
        <w:rPr>
          <w:rFonts w:eastAsiaTheme="majorEastAsia" w:cstheme="majorBidi"/>
          <w:color w:val="000000" w:themeColor="text1"/>
        </w:rPr>
        <w:t xml:space="preserve">New South Wales in </w:t>
      </w:r>
      <w:r w:rsidRPr="001E4583">
        <w:rPr>
          <w:rFonts w:eastAsiaTheme="majorEastAsia" w:cstheme="majorBidi"/>
          <w:color w:val="000000" w:themeColor="text1"/>
        </w:rPr>
        <w:t>the Darling Riverine Plains IBRA Bioregion</w:t>
      </w:r>
      <w:r w:rsidR="004530F2">
        <w:rPr>
          <w:rFonts w:eastAsiaTheme="majorEastAsia" w:cstheme="majorBidi"/>
          <w:color w:val="000000" w:themeColor="text1"/>
        </w:rPr>
        <w:t xml:space="preserve"> (</w:t>
      </w:r>
      <w:r w:rsidR="004530F2" w:rsidRPr="00780226">
        <w:t>Interim</w:t>
      </w:r>
      <w:r w:rsidR="004530F2" w:rsidRPr="00E76BCC">
        <w:t xml:space="preserve"> </w:t>
      </w:r>
      <w:r w:rsidR="004530F2" w:rsidRPr="002E3CB6">
        <w:t>Biogeograph</w:t>
      </w:r>
      <w:r w:rsidR="004530F2">
        <w:t>ic</w:t>
      </w:r>
      <w:r w:rsidR="004530F2" w:rsidRPr="002E3CB6">
        <w:t xml:space="preserve"> Regionalisation of Australia </w:t>
      </w:r>
      <w:r w:rsidR="004530F2">
        <w:t>v</w:t>
      </w:r>
      <w:r w:rsidR="004530F2" w:rsidRPr="002E3CB6">
        <w:t>ersion 7 (</w:t>
      </w:r>
      <w:r w:rsidR="004530F2">
        <w:t>CoA</w:t>
      </w:r>
      <w:r w:rsidR="004530F2" w:rsidRPr="002E3CB6">
        <w:t xml:space="preserve"> 20</w:t>
      </w:r>
      <w:r w:rsidR="004530F2">
        <w:t>12</w:t>
      </w:r>
      <w:r w:rsidR="004530F2" w:rsidRPr="002E3CB6">
        <w:t>)</w:t>
      </w:r>
      <w:r w:rsidR="00A62FF3">
        <w:t>)</w:t>
      </w:r>
      <w:r w:rsidRPr="001E4583">
        <w:rPr>
          <w:rFonts w:eastAsiaTheme="majorEastAsia" w:cstheme="majorBidi"/>
          <w:color w:val="000000" w:themeColor="text1"/>
        </w:rPr>
        <w:t>.</w:t>
      </w:r>
      <w:r>
        <w:rPr>
          <w:rFonts w:eastAsiaTheme="majorEastAsia" w:cstheme="majorBidi"/>
          <w:color w:val="000000" w:themeColor="text1"/>
        </w:rPr>
        <w:t xml:space="preserve"> </w:t>
      </w:r>
    </w:p>
    <w:p w14:paraId="6071FD84" w14:textId="6670350A" w:rsidR="008C101A" w:rsidRDefault="008C101A" w:rsidP="00CF30E5">
      <w:pPr>
        <w:numPr>
          <w:ilvl w:val="0"/>
          <w:numId w:val="6"/>
        </w:numPr>
        <w:ind w:left="714" w:hanging="357"/>
        <w:rPr>
          <w:rFonts w:eastAsiaTheme="majorEastAsia" w:cstheme="majorBidi"/>
          <w:color w:val="000000" w:themeColor="text1"/>
        </w:rPr>
      </w:pPr>
      <w:r>
        <w:t>It occurs</w:t>
      </w:r>
      <w:r w:rsidRPr="00B35F50">
        <w:t xml:space="preserve"> where water </w:t>
      </w:r>
      <w:r>
        <w:t>b</w:t>
      </w:r>
      <w:r w:rsidRPr="00B35F50">
        <w:t xml:space="preserve">reaks out of the main </w:t>
      </w:r>
      <w:r>
        <w:t>Wambuul/</w:t>
      </w:r>
      <w:r w:rsidRPr="00B35F50">
        <w:t>Macquarie River channel and develops as a network of smaller channels</w:t>
      </w:r>
      <w:r>
        <w:t>,</w:t>
      </w:r>
      <w:r w:rsidRPr="00190BAC">
        <w:rPr>
          <w:i/>
          <w:iCs/>
          <w:color w:val="000000" w:themeColor="text1"/>
        </w:rPr>
        <w:t xml:space="preserve"> </w:t>
      </w:r>
      <w:r>
        <w:t xml:space="preserve">extending from: south-east of Brewarrina and includes occurrences near the Ginghet/Marra Creek confluence and Castlereagh/Macquarie River confluence; west of Merri </w:t>
      </w:r>
      <w:proofErr w:type="spellStart"/>
      <w:r>
        <w:t>Merri</w:t>
      </w:r>
      <w:proofErr w:type="spellEnd"/>
      <w:r>
        <w:t xml:space="preserve"> Creek near Quambone</w:t>
      </w:r>
      <w:r>
        <w:rPr>
          <w:rFonts w:cs="Times New Roman"/>
          <w:color w:val="000000"/>
        </w:rPr>
        <w:t xml:space="preserve">; </w:t>
      </w:r>
      <w:r>
        <w:t xml:space="preserve">and north of Warren and includes occurrences upstream of the </w:t>
      </w:r>
      <w:r w:rsidRPr="00FA3E1A">
        <w:t>Marebone Weir</w:t>
      </w:r>
      <w:r>
        <w:t xml:space="preserve"> near the Junction Creek and </w:t>
      </w:r>
      <w:r w:rsidR="00BB16E5">
        <w:t>Wambuul/</w:t>
      </w:r>
      <w:r>
        <w:t xml:space="preserve">Macquarie River confluence. </w:t>
      </w:r>
      <w:r>
        <w:rPr>
          <w:rFonts w:eastAsiaTheme="majorEastAsia" w:cstheme="majorBidi"/>
          <w:color w:val="000000" w:themeColor="text1"/>
        </w:rPr>
        <w:t xml:space="preserve">The boundary of the ecological community </w:t>
      </w:r>
      <w:r w:rsidRPr="00FF4312">
        <w:rPr>
          <w:rFonts w:eastAsiaTheme="majorEastAsia" w:cstheme="majorBidi"/>
          <w:color w:val="000000" w:themeColor="text1"/>
        </w:rPr>
        <w:t>relates to the area identified by the Murray-Darling Basin Authority as the hydrologic indicator site for the Macquarie Marshes in the Basin Plan process (MDBA 2012) and</w:t>
      </w:r>
      <w:r w:rsidR="00E01893">
        <w:rPr>
          <w:rFonts w:eastAsiaTheme="majorEastAsia" w:cstheme="majorBidi"/>
          <w:color w:val="000000" w:themeColor="text1"/>
        </w:rPr>
        <w:t xml:space="preserve"> </w:t>
      </w:r>
      <w:r w:rsidR="00AE0297">
        <w:rPr>
          <w:rFonts w:eastAsiaTheme="majorEastAsia" w:cstheme="majorBidi"/>
          <w:color w:val="000000" w:themeColor="text1"/>
        </w:rPr>
        <w:t>relates to</w:t>
      </w:r>
      <w:r w:rsidR="00AE0297" w:rsidRPr="00FF4312">
        <w:rPr>
          <w:rFonts w:eastAsiaTheme="majorEastAsia" w:cstheme="majorBidi"/>
          <w:color w:val="000000" w:themeColor="text1"/>
        </w:rPr>
        <w:t xml:space="preserve"> </w:t>
      </w:r>
      <w:r w:rsidRPr="00FF4312">
        <w:rPr>
          <w:rFonts w:eastAsiaTheme="majorEastAsia" w:cstheme="majorBidi"/>
          <w:color w:val="000000" w:themeColor="text1"/>
        </w:rPr>
        <w:t xml:space="preserve">the boundary specified within the </w:t>
      </w:r>
      <w:r w:rsidRPr="00A070A5">
        <w:rPr>
          <w:rFonts w:eastAsiaTheme="majorEastAsia" w:cstheme="majorBidi"/>
          <w:i/>
          <w:iCs/>
          <w:color w:val="000000" w:themeColor="text1"/>
        </w:rPr>
        <w:t>Directory of Important Wetlands in Australia</w:t>
      </w:r>
      <w:r w:rsidRPr="00FF4312">
        <w:rPr>
          <w:rFonts w:eastAsiaTheme="majorEastAsia" w:cstheme="majorBidi"/>
          <w:color w:val="000000" w:themeColor="text1"/>
        </w:rPr>
        <w:t xml:space="preserve"> (</w:t>
      </w:r>
      <w:r w:rsidR="00822DB9">
        <w:rPr>
          <w:rFonts w:eastAsiaTheme="majorEastAsia" w:cstheme="majorBidi"/>
          <w:color w:val="000000" w:themeColor="text1"/>
        </w:rPr>
        <w:t>DCCEEW 2019</w:t>
      </w:r>
      <w:r w:rsidRPr="00FF4312">
        <w:rPr>
          <w:rFonts w:eastAsiaTheme="majorEastAsia" w:cstheme="majorBidi"/>
          <w:color w:val="000000" w:themeColor="text1"/>
        </w:rPr>
        <w:t>).</w:t>
      </w:r>
    </w:p>
    <w:p w14:paraId="10179DAD" w14:textId="4539CC5F" w:rsidR="008C101A" w:rsidRPr="001E4583" w:rsidRDefault="008C101A" w:rsidP="008C101A">
      <w:pPr>
        <w:rPr>
          <w:rFonts w:eastAsiaTheme="majorEastAsia" w:cstheme="majorBidi"/>
          <w:color w:val="000000" w:themeColor="text1"/>
        </w:rPr>
      </w:pPr>
      <w:r>
        <w:rPr>
          <w:rFonts w:eastAsiaTheme="majorEastAsia" w:cstheme="majorBidi"/>
          <w:color w:val="000000" w:themeColor="text1"/>
        </w:rPr>
        <w:t>Hydrology</w:t>
      </w:r>
      <w:r w:rsidR="00F42F6D">
        <w:rPr>
          <w:rFonts w:eastAsiaTheme="majorEastAsia" w:cstheme="majorBidi"/>
          <w:color w:val="000000" w:themeColor="text1"/>
        </w:rPr>
        <w:t xml:space="preserve"> and habitat</w:t>
      </w:r>
      <w:r w:rsidR="00BB16E5">
        <w:rPr>
          <w:rFonts w:eastAsiaTheme="majorEastAsia" w:cstheme="majorBidi"/>
          <w:color w:val="000000" w:themeColor="text1"/>
        </w:rPr>
        <w:t>/vegetation</w:t>
      </w:r>
      <w:r w:rsidR="00F42F6D">
        <w:rPr>
          <w:rFonts w:eastAsiaTheme="majorEastAsia" w:cstheme="majorBidi"/>
          <w:color w:val="000000" w:themeColor="text1"/>
        </w:rPr>
        <w:t xml:space="preserve"> type</w:t>
      </w:r>
      <w:r w:rsidR="00BB16E5">
        <w:rPr>
          <w:rFonts w:eastAsiaTheme="majorEastAsia" w:cstheme="majorBidi"/>
          <w:color w:val="000000" w:themeColor="text1"/>
        </w:rPr>
        <w:t>s</w:t>
      </w:r>
    </w:p>
    <w:p w14:paraId="7508BED3" w14:textId="0E07B801" w:rsidR="008C101A" w:rsidRDefault="008C101A" w:rsidP="00CF30E5">
      <w:pPr>
        <w:numPr>
          <w:ilvl w:val="0"/>
          <w:numId w:val="6"/>
        </w:numPr>
        <w:ind w:left="714" w:hanging="357"/>
        <w:rPr>
          <w:rFonts w:eastAsiaTheme="majorEastAsia" w:cstheme="majorBidi"/>
          <w:color w:val="000000" w:themeColor="text1"/>
        </w:rPr>
      </w:pPr>
      <w:r w:rsidRPr="001E4583">
        <w:t xml:space="preserve">It </w:t>
      </w:r>
      <w:r w:rsidR="00F42F6D">
        <w:t>corresponds with</w:t>
      </w:r>
      <w:r w:rsidRPr="001E4583">
        <w:t xml:space="preserve"> </w:t>
      </w:r>
      <w:proofErr w:type="gramStart"/>
      <w:r w:rsidRPr="004A4F07">
        <w:t>a number of</w:t>
      </w:r>
      <w:proofErr w:type="gramEnd"/>
      <w:r w:rsidRPr="004A4F07">
        <w:t xml:space="preserve"> constituent wetlands that may be identified as discrete but linked eco-hydrological units</w:t>
      </w:r>
      <w:r>
        <w:t>. O</w:t>
      </w:r>
      <w:r w:rsidRPr="001E4583">
        <w:t xml:space="preserve">ne or multiple components </w:t>
      </w:r>
      <w:r>
        <w:t>can be</w:t>
      </w:r>
      <w:r w:rsidRPr="00897B1A">
        <w:t xml:space="preserve"> inundated on a permanent, semi-permanent, seasonal or intermittent basis</w:t>
      </w:r>
      <w:r>
        <w:t>.</w:t>
      </w:r>
      <w:r>
        <w:rPr>
          <w:rFonts w:eastAsiaTheme="majorEastAsia" w:cstheme="majorBidi"/>
          <w:color w:val="000000" w:themeColor="text1"/>
        </w:rPr>
        <w:t xml:space="preserve"> </w:t>
      </w:r>
      <w:r w:rsidRPr="001E4583">
        <w:t xml:space="preserve">These </w:t>
      </w:r>
      <w:r>
        <w:t>correspond with</w:t>
      </w:r>
      <w:r w:rsidRPr="001E4583">
        <w:t xml:space="preserve"> </w:t>
      </w:r>
      <w:r>
        <w:t xml:space="preserve">four </w:t>
      </w:r>
      <w:r w:rsidRPr="001E4583">
        <w:t xml:space="preserve">broad </w:t>
      </w:r>
      <w:r>
        <w:t>aquatic or semi-aquatic</w:t>
      </w:r>
      <w:r w:rsidRPr="001E4583">
        <w:t xml:space="preserve"> vegetation </w:t>
      </w:r>
      <w:proofErr w:type="gramStart"/>
      <w:r w:rsidRPr="001E4583">
        <w:t>types</w:t>
      </w:r>
      <w:proofErr w:type="gramEnd"/>
      <w:r w:rsidRPr="001E4583">
        <w:t xml:space="preserve"> </w:t>
      </w:r>
      <w:r w:rsidR="00F42F6D">
        <w:t>or sub</w:t>
      </w:r>
      <w:r w:rsidR="00862215">
        <w:t xml:space="preserve">-communities </w:t>
      </w:r>
      <w:r>
        <w:t>associated with:</w:t>
      </w:r>
    </w:p>
    <w:p w14:paraId="6B8DA1B5" w14:textId="77777777" w:rsidR="008C101A" w:rsidRPr="00A3668D" w:rsidRDefault="008C101A" w:rsidP="00CF30E5">
      <w:pPr>
        <w:pStyle w:val="ListParagraph"/>
        <w:numPr>
          <w:ilvl w:val="0"/>
          <w:numId w:val="22"/>
        </w:numPr>
        <w:rPr>
          <w:rFonts w:eastAsiaTheme="majorEastAsia" w:cstheme="majorBidi"/>
          <w:color w:val="000000" w:themeColor="text1"/>
        </w:rPr>
      </w:pPr>
      <w:r w:rsidRPr="006C6242">
        <w:t xml:space="preserve">bodies of open water </w:t>
      </w:r>
      <w:r>
        <w:t>e.g.</w:t>
      </w:r>
      <w:r w:rsidRPr="006C6242">
        <w:t xml:space="preserve"> lakes, billabongs or </w:t>
      </w:r>
      <w:proofErr w:type="gramStart"/>
      <w:r w:rsidRPr="006C6242">
        <w:t>lagoons</w:t>
      </w:r>
      <w:r>
        <w:t>;</w:t>
      </w:r>
      <w:proofErr w:type="gramEnd"/>
      <w:r w:rsidRPr="006C6242">
        <w:t xml:space="preserve"> </w:t>
      </w:r>
    </w:p>
    <w:p w14:paraId="33817CBD" w14:textId="77777777" w:rsidR="008C101A" w:rsidRPr="00A3668D" w:rsidRDefault="008C101A" w:rsidP="00CF30E5">
      <w:pPr>
        <w:pStyle w:val="ListParagraph"/>
        <w:numPr>
          <w:ilvl w:val="0"/>
          <w:numId w:val="22"/>
        </w:numPr>
        <w:rPr>
          <w:rFonts w:eastAsiaTheme="majorEastAsia" w:cstheme="majorBidi"/>
          <w:color w:val="000000" w:themeColor="text1"/>
        </w:rPr>
      </w:pPr>
      <w:r w:rsidRPr="006C6242">
        <w:t>marshes/</w:t>
      </w:r>
      <w:proofErr w:type="gramStart"/>
      <w:r w:rsidRPr="006C6242">
        <w:t>swamps</w:t>
      </w:r>
      <w:r>
        <w:t>;</w:t>
      </w:r>
      <w:proofErr w:type="gramEnd"/>
      <w:r w:rsidRPr="006C6242">
        <w:t xml:space="preserve"> </w:t>
      </w:r>
    </w:p>
    <w:p w14:paraId="099B2C5D" w14:textId="77777777" w:rsidR="008C101A" w:rsidRPr="00A3668D" w:rsidRDefault="008C101A" w:rsidP="00CF30E5">
      <w:pPr>
        <w:pStyle w:val="ListParagraph"/>
        <w:numPr>
          <w:ilvl w:val="0"/>
          <w:numId w:val="22"/>
        </w:numPr>
        <w:rPr>
          <w:rFonts w:eastAsiaTheme="majorEastAsia" w:cstheme="majorBidi"/>
          <w:color w:val="000000" w:themeColor="text1"/>
        </w:rPr>
      </w:pPr>
      <w:r w:rsidRPr="006C6242">
        <w:t>riverine channels, tributaries, distributaries (anastomosing/anabranching)</w:t>
      </w:r>
      <w:r>
        <w:t>;</w:t>
      </w:r>
      <w:r w:rsidRPr="006C6242">
        <w:t xml:space="preserve"> and </w:t>
      </w:r>
    </w:p>
    <w:p w14:paraId="2101AD20" w14:textId="77777777" w:rsidR="008C101A" w:rsidRPr="00A3668D" w:rsidRDefault="008C101A" w:rsidP="00CF30E5">
      <w:pPr>
        <w:pStyle w:val="ListParagraph"/>
        <w:numPr>
          <w:ilvl w:val="0"/>
          <w:numId w:val="22"/>
        </w:numPr>
        <w:rPr>
          <w:rFonts w:eastAsiaTheme="majorEastAsia" w:cstheme="majorBidi"/>
          <w:color w:val="000000" w:themeColor="text1"/>
        </w:rPr>
      </w:pPr>
      <w:r w:rsidRPr="006C6242">
        <w:t>floodplains.</w:t>
      </w:r>
    </w:p>
    <w:p w14:paraId="585B6716" w14:textId="77777777" w:rsidR="008C101A" w:rsidRDefault="008C101A" w:rsidP="00CF30E5">
      <w:pPr>
        <w:numPr>
          <w:ilvl w:val="0"/>
          <w:numId w:val="6"/>
        </w:numPr>
        <w:ind w:left="714" w:hanging="357"/>
        <w:rPr>
          <w:rFonts w:eastAsiaTheme="majorEastAsia" w:cstheme="majorBidi"/>
          <w:color w:val="000000" w:themeColor="text1"/>
        </w:rPr>
      </w:pPr>
      <w:r w:rsidRPr="00497467">
        <w:rPr>
          <w:rFonts w:eastAsiaTheme="majorEastAsia" w:cstheme="majorBidi"/>
          <w:color w:val="000000" w:themeColor="text1"/>
        </w:rPr>
        <w:lastRenderedPageBreak/>
        <w:t xml:space="preserve">The main </w:t>
      </w:r>
      <w:r>
        <w:rPr>
          <w:rFonts w:eastAsiaTheme="majorEastAsia" w:cstheme="majorBidi"/>
          <w:color w:val="000000" w:themeColor="text1"/>
        </w:rPr>
        <w:t xml:space="preserve">water </w:t>
      </w:r>
      <w:r w:rsidRPr="00497467">
        <w:rPr>
          <w:rFonts w:eastAsiaTheme="majorEastAsia" w:cstheme="majorBidi"/>
          <w:color w:val="000000" w:themeColor="text1"/>
        </w:rPr>
        <w:t xml:space="preserve">sources </w:t>
      </w:r>
      <w:r>
        <w:rPr>
          <w:rFonts w:eastAsiaTheme="majorEastAsia" w:cstheme="majorBidi"/>
          <w:color w:val="000000" w:themeColor="text1"/>
        </w:rPr>
        <w:t xml:space="preserve">for the ecological community </w:t>
      </w:r>
      <w:r w:rsidRPr="00497467">
        <w:rPr>
          <w:rFonts w:eastAsiaTheme="majorEastAsia" w:cstheme="majorBidi"/>
          <w:color w:val="000000" w:themeColor="text1"/>
        </w:rPr>
        <w:t xml:space="preserve">are rainfall and inflows from the </w:t>
      </w:r>
      <w:r>
        <w:t>Wambuul/</w:t>
      </w:r>
      <w:r w:rsidRPr="00497467">
        <w:rPr>
          <w:rFonts w:eastAsiaTheme="majorEastAsia" w:cstheme="majorBidi"/>
          <w:color w:val="000000" w:themeColor="text1"/>
        </w:rPr>
        <w:t xml:space="preserve">Macquarie River catchment. The Macquarie Marshes form where the </w:t>
      </w:r>
      <w:r>
        <w:t>Wambuul/</w:t>
      </w:r>
      <w:r w:rsidRPr="00497467">
        <w:rPr>
          <w:rFonts w:eastAsiaTheme="majorEastAsia" w:cstheme="majorBidi"/>
          <w:color w:val="000000" w:themeColor="text1"/>
        </w:rPr>
        <w:t>Macquarie River breaks into a series of creeks and channels.</w:t>
      </w:r>
      <w:r>
        <w:rPr>
          <w:rFonts w:eastAsiaTheme="majorEastAsia" w:cstheme="majorBidi"/>
          <w:color w:val="000000" w:themeColor="text1"/>
        </w:rPr>
        <w:t xml:space="preserve"> There may be groundwater interactions within the floodplains.</w:t>
      </w:r>
    </w:p>
    <w:p w14:paraId="458E9541" w14:textId="77777777" w:rsidR="008C101A" w:rsidRDefault="008C101A" w:rsidP="008C101A">
      <w:pPr>
        <w:rPr>
          <w:rFonts w:eastAsiaTheme="majorEastAsia" w:cstheme="majorBidi"/>
          <w:color w:val="000000" w:themeColor="text1"/>
        </w:rPr>
      </w:pPr>
      <w:r>
        <w:rPr>
          <w:rFonts w:eastAsiaTheme="majorEastAsia" w:cstheme="majorBidi"/>
          <w:color w:val="000000" w:themeColor="text1"/>
        </w:rPr>
        <w:t>Soil</w:t>
      </w:r>
    </w:p>
    <w:p w14:paraId="0A00A56D" w14:textId="2F322980" w:rsidR="008C101A" w:rsidRDefault="008C101A" w:rsidP="00CF30E5">
      <w:pPr>
        <w:numPr>
          <w:ilvl w:val="0"/>
          <w:numId w:val="6"/>
        </w:numPr>
        <w:ind w:left="714" w:hanging="357"/>
        <w:rPr>
          <w:rFonts w:eastAsiaTheme="majorEastAsia" w:cstheme="majorBidi"/>
          <w:color w:val="000000" w:themeColor="text1"/>
        </w:rPr>
      </w:pPr>
      <w:r w:rsidRPr="00780226">
        <w:rPr>
          <w:rFonts w:eastAsiaTheme="majorEastAsia" w:cstheme="majorBidi"/>
          <w:color w:val="000000" w:themeColor="text1"/>
        </w:rPr>
        <w:t xml:space="preserve">It </w:t>
      </w:r>
      <w:r>
        <w:rPr>
          <w:rFonts w:eastAsiaTheme="majorEastAsia" w:cstheme="majorBidi"/>
          <w:color w:val="000000" w:themeColor="text1"/>
        </w:rPr>
        <w:t xml:space="preserve">typically </w:t>
      </w:r>
      <w:r w:rsidR="00601988">
        <w:rPr>
          <w:rFonts w:eastAsiaTheme="majorEastAsia" w:cstheme="majorBidi"/>
          <w:color w:val="000000" w:themeColor="text1"/>
        </w:rPr>
        <w:t>is associated with</w:t>
      </w:r>
      <w:r>
        <w:rPr>
          <w:rFonts w:eastAsiaTheme="majorEastAsia" w:cstheme="majorBidi"/>
          <w:color w:val="000000" w:themeColor="text1"/>
        </w:rPr>
        <w:t>:</w:t>
      </w:r>
    </w:p>
    <w:p w14:paraId="55D6ECA9" w14:textId="77777777" w:rsidR="008C101A" w:rsidRDefault="008C101A" w:rsidP="00CF30E5">
      <w:pPr>
        <w:pStyle w:val="ListParagraph"/>
        <w:numPr>
          <w:ilvl w:val="0"/>
          <w:numId w:val="69"/>
        </w:numPr>
        <w:ind w:left="1418" w:hanging="425"/>
        <w:rPr>
          <w:rFonts w:eastAsiaTheme="majorEastAsia" w:cstheme="majorBidi"/>
          <w:color w:val="000000" w:themeColor="text1"/>
        </w:rPr>
      </w:pPr>
      <w:r w:rsidRPr="00E26C57">
        <w:rPr>
          <w:rFonts w:eastAsiaTheme="majorEastAsia" w:cstheme="majorBidi"/>
          <w:color w:val="000000" w:themeColor="text1"/>
        </w:rPr>
        <w:t>low-energy alluvial soils that are typically grey/black clays</w:t>
      </w:r>
      <w:r>
        <w:rPr>
          <w:rFonts w:eastAsiaTheme="majorEastAsia" w:cstheme="majorBidi"/>
          <w:color w:val="000000" w:themeColor="text1"/>
        </w:rPr>
        <w:t>,</w:t>
      </w:r>
    </w:p>
    <w:p w14:paraId="3141F3BA" w14:textId="77777777" w:rsidR="008C101A" w:rsidRPr="00E26C57" w:rsidRDefault="008C101A" w:rsidP="00CF30E5">
      <w:pPr>
        <w:pStyle w:val="ListParagraph"/>
        <w:numPr>
          <w:ilvl w:val="0"/>
          <w:numId w:val="69"/>
        </w:numPr>
        <w:ind w:left="1418" w:hanging="425"/>
        <w:rPr>
          <w:rFonts w:eastAsiaTheme="majorEastAsia" w:cstheme="majorBidi"/>
          <w:color w:val="000000" w:themeColor="text1"/>
        </w:rPr>
      </w:pPr>
      <w:r>
        <w:rPr>
          <w:rFonts w:eastAsiaTheme="majorEastAsia" w:cstheme="majorBidi"/>
          <w:color w:val="000000" w:themeColor="text1"/>
        </w:rPr>
        <w:t>cracking clay Gilgai soils,</w:t>
      </w:r>
    </w:p>
    <w:p w14:paraId="4A2FE25D" w14:textId="77777777" w:rsidR="008C101A" w:rsidRPr="00E26C57" w:rsidRDefault="008C101A" w:rsidP="00CF30E5">
      <w:pPr>
        <w:pStyle w:val="ListParagraph"/>
        <w:numPr>
          <w:ilvl w:val="0"/>
          <w:numId w:val="69"/>
        </w:numPr>
        <w:ind w:left="1418" w:hanging="425"/>
        <w:rPr>
          <w:rFonts w:eastAsiaTheme="majorEastAsia" w:cstheme="majorBidi"/>
          <w:color w:val="000000" w:themeColor="text1"/>
        </w:rPr>
      </w:pPr>
      <w:r>
        <w:t>low-energy alluvial soils that are typically grey</w:t>
      </w:r>
      <w:r w:rsidRPr="00E26C57">
        <w:rPr>
          <w:rFonts w:eastAsiaTheme="majorEastAsia" w:cstheme="majorBidi"/>
          <w:color w:val="000000" w:themeColor="text1"/>
        </w:rPr>
        <w:t>/black</w:t>
      </w:r>
      <w:r>
        <w:t xml:space="preserve"> silt and self-mulching clays that are periodically waterlogged.</w:t>
      </w:r>
    </w:p>
    <w:p w14:paraId="2A0BE1AD" w14:textId="77777777" w:rsidR="008C101A" w:rsidRPr="00A65A23" w:rsidRDefault="008C101A" w:rsidP="008C101A">
      <w:pPr>
        <w:rPr>
          <w:rFonts w:eastAsiaTheme="majorEastAsia" w:cstheme="majorBidi"/>
          <w:color w:val="000000" w:themeColor="text1"/>
        </w:rPr>
      </w:pPr>
      <w:r w:rsidRPr="00A65A23">
        <w:t>Biological assemblages</w:t>
      </w:r>
    </w:p>
    <w:p w14:paraId="24DD8629" w14:textId="2D2E53A1" w:rsidR="008C101A" w:rsidRPr="00E458E1" w:rsidRDefault="00601988" w:rsidP="00CF30E5">
      <w:pPr>
        <w:numPr>
          <w:ilvl w:val="0"/>
          <w:numId w:val="6"/>
        </w:numPr>
        <w:ind w:left="714" w:hanging="357"/>
        <w:rPr>
          <w:rFonts w:eastAsiaTheme="majorEastAsia" w:cstheme="majorBidi"/>
          <w:color w:val="000000" w:themeColor="text1"/>
        </w:rPr>
      </w:pPr>
      <w:r>
        <w:t>It</w:t>
      </w:r>
      <w:r w:rsidR="008C101A" w:rsidRPr="00A65A23">
        <w:t xml:space="preserve"> contains </w:t>
      </w:r>
      <w:r>
        <w:t xml:space="preserve">many </w:t>
      </w:r>
      <w:r w:rsidR="008C101A" w:rsidRPr="00A65A23">
        <w:t>species dependent on the</w:t>
      </w:r>
      <w:r w:rsidR="008206CD">
        <w:t xml:space="preserve"> prolonged</w:t>
      </w:r>
      <w:r w:rsidR="008C101A" w:rsidRPr="00A65A23">
        <w:t xml:space="preserve"> presence of </w:t>
      </w:r>
      <w:r w:rsidR="008206CD">
        <w:t xml:space="preserve">bodies of </w:t>
      </w:r>
      <w:r w:rsidR="008C101A" w:rsidRPr="00A65A23">
        <w:t xml:space="preserve">water and/or flooding at some stage to complete their life cycle. The assemblages of species present may vary with </w:t>
      </w:r>
      <w:r w:rsidR="008C101A" w:rsidRPr="00E458E1">
        <w:rPr>
          <w:color w:val="000000" w:themeColor="text1"/>
        </w:rPr>
        <w:t>inundation regime and between wet and dry periods.</w:t>
      </w:r>
    </w:p>
    <w:p w14:paraId="6170A457" w14:textId="1E37639F" w:rsidR="008C101A" w:rsidRPr="00E458E1" w:rsidRDefault="008C101A" w:rsidP="00CF30E5">
      <w:pPr>
        <w:numPr>
          <w:ilvl w:val="0"/>
          <w:numId w:val="6"/>
        </w:numPr>
        <w:ind w:left="714" w:hanging="357"/>
        <w:rPr>
          <w:color w:val="000000" w:themeColor="text1"/>
        </w:rPr>
      </w:pPr>
      <w:r w:rsidRPr="00E458E1">
        <w:rPr>
          <w:color w:val="000000" w:themeColor="text1"/>
        </w:rPr>
        <w:t xml:space="preserve">Key water-dependent non-woody vegetation </w:t>
      </w:r>
      <w:r w:rsidR="008206CD">
        <w:rPr>
          <w:color w:val="000000" w:themeColor="text1"/>
        </w:rPr>
        <w:t xml:space="preserve">(marshland) </w:t>
      </w:r>
      <w:r w:rsidRPr="00E458E1">
        <w:rPr>
          <w:color w:val="000000" w:themeColor="text1"/>
        </w:rPr>
        <w:t xml:space="preserve">sub-communities include: semi-permanent wetland vegetation - reed marshes </w:t>
      </w:r>
      <w:r w:rsidR="00EB07AF">
        <w:rPr>
          <w:color w:val="000000" w:themeColor="text1"/>
        </w:rPr>
        <w:t>(dominated by</w:t>
      </w:r>
      <w:r w:rsidRPr="00E458E1">
        <w:rPr>
          <w:color w:val="000000" w:themeColor="text1"/>
        </w:rPr>
        <w:t xml:space="preserve"> </w:t>
      </w:r>
      <w:r w:rsidRPr="00E458E1">
        <w:rPr>
          <w:rFonts w:eastAsiaTheme="majorEastAsia" w:cstheme="majorBidi"/>
          <w:i/>
          <w:color w:val="000000" w:themeColor="text1"/>
        </w:rPr>
        <w:t>Phragmites australis</w:t>
      </w:r>
      <w:r w:rsidR="00EB07AF">
        <w:rPr>
          <w:rFonts w:eastAsiaTheme="majorEastAsia" w:cstheme="majorBidi"/>
          <w:iCs/>
          <w:color w:val="000000" w:themeColor="text1"/>
        </w:rPr>
        <w:t>)</w:t>
      </w:r>
      <w:r w:rsidRPr="00E458E1">
        <w:rPr>
          <w:color w:val="000000" w:themeColor="text1"/>
        </w:rPr>
        <w:t xml:space="preserve">; </w:t>
      </w:r>
      <w:r w:rsidRPr="00E458E1">
        <w:rPr>
          <w:i/>
          <w:iCs/>
          <w:color w:val="000000" w:themeColor="text1"/>
        </w:rPr>
        <w:t>Paspalum distichum</w:t>
      </w:r>
      <w:r w:rsidRPr="00E458E1">
        <w:rPr>
          <w:color w:val="000000" w:themeColor="text1"/>
        </w:rPr>
        <w:t xml:space="preserve"> (water couch) marshes; mixed marshes e.g. with</w:t>
      </w:r>
      <w:r w:rsidRPr="00E458E1">
        <w:rPr>
          <w:i/>
          <w:iCs/>
          <w:color w:val="000000" w:themeColor="text1"/>
        </w:rPr>
        <w:t xml:space="preserve"> </w:t>
      </w:r>
      <w:r w:rsidR="008847E9" w:rsidRPr="000E43EF">
        <w:rPr>
          <w:i/>
          <w:color w:val="000000" w:themeColor="text1"/>
        </w:rPr>
        <w:t xml:space="preserve">Typha </w:t>
      </w:r>
      <w:proofErr w:type="spellStart"/>
      <w:r w:rsidR="008847E9" w:rsidRPr="000E43EF">
        <w:rPr>
          <w:i/>
          <w:color w:val="000000" w:themeColor="text1"/>
        </w:rPr>
        <w:t>domingensis</w:t>
      </w:r>
      <w:proofErr w:type="spellEnd"/>
      <w:r w:rsidR="00C809F3">
        <w:rPr>
          <w:iCs/>
          <w:color w:val="000000" w:themeColor="text1"/>
        </w:rPr>
        <w:t xml:space="preserve"> (cumbungi</w:t>
      </w:r>
      <w:r w:rsidRPr="00E458E1">
        <w:rPr>
          <w:color w:val="000000" w:themeColor="text1"/>
        </w:rPr>
        <w:t>); sedgelands</w:t>
      </w:r>
      <w:r w:rsidR="00F243AC">
        <w:rPr>
          <w:color w:val="000000" w:themeColor="text1"/>
        </w:rPr>
        <w:t>/</w:t>
      </w:r>
      <w:proofErr w:type="spellStart"/>
      <w:r w:rsidR="00F243AC">
        <w:rPr>
          <w:color w:val="000000" w:themeColor="text1"/>
        </w:rPr>
        <w:t>rushlands</w:t>
      </w:r>
      <w:proofErr w:type="spellEnd"/>
      <w:r w:rsidRPr="00E458E1">
        <w:rPr>
          <w:color w:val="000000" w:themeColor="text1"/>
        </w:rPr>
        <w:t xml:space="preserve"> characterised by </w:t>
      </w:r>
      <w:proofErr w:type="spellStart"/>
      <w:r w:rsidR="00021D4A" w:rsidRPr="05B734C2">
        <w:rPr>
          <w:i/>
          <w:iCs/>
        </w:rPr>
        <w:t>Bolboschoenus</w:t>
      </w:r>
      <w:proofErr w:type="spellEnd"/>
      <w:r w:rsidR="00021D4A" w:rsidRPr="05B734C2">
        <w:rPr>
          <w:i/>
          <w:iCs/>
        </w:rPr>
        <w:t xml:space="preserve"> </w:t>
      </w:r>
      <w:proofErr w:type="spellStart"/>
      <w:r w:rsidR="00021D4A" w:rsidRPr="05B734C2">
        <w:rPr>
          <w:i/>
          <w:iCs/>
        </w:rPr>
        <w:t>fluviatilis</w:t>
      </w:r>
      <w:proofErr w:type="spellEnd"/>
      <w:r w:rsidR="00021D4A">
        <w:t xml:space="preserve"> (m</w:t>
      </w:r>
      <w:r w:rsidR="00021D4A" w:rsidRPr="00190F7D">
        <w:t xml:space="preserve">arsh </w:t>
      </w:r>
      <w:r w:rsidR="00021D4A">
        <w:t>c</w:t>
      </w:r>
      <w:r w:rsidR="00021D4A" w:rsidRPr="00190F7D">
        <w:t>lub-rush)</w:t>
      </w:r>
      <w:r w:rsidR="00021D4A">
        <w:t xml:space="preserve"> </w:t>
      </w:r>
      <w:r w:rsidR="00021D4A">
        <w:rPr>
          <w:color w:val="000000" w:themeColor="text1"/>
        </w:rPr>
        <w:t xml:space="preserve">and </w:t>
      </w:r>
      <w:proofErr w:type="spellStart"/>
      <w:r w:rsidR="00021D4A">
        <w:rPr>
          <w:color w:val="000000" w:themeColor="text1"/>
        </w:rPr>
        <w:t>genuses</w:t>
      </w:r>
      <w:proofErr w:type="spellEnd"/>
      <w:r w:rsidRPr="00E458E1">
        <w:rPr>
          <w:color w:val="000000" w:themeColor="text1"/>
        </w:rPr>
        <w:t xml:space="preserve"> such as </w:t>
      </w:r>
      <w:r w:rsidR="00835070" w:rsidRPr="005D594E">
        <w:rPr>
          <w:i/>
          <w:iCs/>
          <w:color w:val="000000" w:themeColor="text1"/>
        </w:rPr>
        <w:t>Juncus, Carex, Cyperus and Eleocharis</w:t>
      </w:r>
      <w:r w:rsidR="00835070" w:rsidRPr="00E458E1">
        <w:rPr>
          <w:color w:val="000000" w:themeColor="text1"/>
        </w:rPr>
        <w:t>;</w:t>
      </w:r>
      <w:r w:rsidR="00835070">
        <w:rPr>
          <w:color w:val="000000" w:themeColor="text1"/>
        </w:rPr>
        <w:t xml:space="preserve"> </w:t>
      </w:r>
      <w:r w:rsidRPr="00E458E1">
        <w:rPr>
          <w:color w:val="000000" w:themeColor="text1"/>
        </w:rPr>
        <w:t xml:space="preserve">and other seasonal or intermittent </w:t>
      </w:r>
      <w:r w:rsidR="00835070">
        <w:rPr>
          <w:color w:val="000000" w:themeColor="text1"/>
        </w:rPr>
        <w:t xml:space="preserve">marshland </w:t>
      </w:r>
      <w:r w:rsidRPr="00E458E1">
        <w:rPr>
          <w:color w:val="000000" w:themeColor="text1"/>
        </w:rPr>
        <w:t xml:space="preserve">wetlands characterised by </w:t>
      </w:r>
      <w:r w:rsidRPr="00E458E1">
        <w:rPr>
          <w:i/>
          <w:iCs/>
          <w:color w:val="000000" w:themeColor="text1"/>
        </w:rPr>
        <w:t>Aeschynomene indica</w:t>
      </w:r>
      <w:r w:rsidRPr="00E458E1">
        <w:rPr>
          <w:color w:val="000000" w:themeColor="text1"/>
        </w:rPr>
        <w:t xml:space="preserve"> (budda pea) and </w:t>
      </w:r>
      <w:r w:rsidRPr="00E458E1">
        <w:rPr>
          <w:i/>
          <w:color w:val="000000" w:themeColor="text1"/>
        </w:rPr>
        <w:t>Marsilea drummondii</w:t>
      </w:r>
      <w:r w:rsidRPr="00E458E1">
        <w:rPr>
          <w:color w:val="000000" w:themeColor="text1"/>
        </w:rPr>
        <w:t xml:space="preserve"> (</w:t>
      </w:r>
      <w:r w:rsidR="005C46A4">
        <w:rPr>
          <w:color w:val="000000" w:themeColor="text1"/>
        </w:rPr>
        <w:t>clover fern</w:t>
      </w:r>
      <w:r w:rsidR="004800AC">
        <w:rPr>
          <w:color w:val="000000" w:themeColor="text1"/>
        </w:rPr>
        <w:t xml:space="preserve">, </w:t>
      </w:r>
      <w:r w:rsidRPr="00E458E1">
        <w:rPr>
          <w:color w:val="000000" w:themeColor="text1"/>
        </w:rPr>
        <w:t>nardoo).</w:t>
      </w:r>
    </w:p>
    <w:p w14:paraId="395D8874" w14:textId="04573BF9" w:rsidR="008C101A" w:rsidRPr="009D7726" w:rsidRDefault="008C101A" w:rsidP="00CF30E5">
      <w:pPr>
        <w:numPr>
          <w:ilvl w:val="0"/>
          <w:numId w:val="6"/>
        </w:numPr>
        <w:ind w:left="714" w:hanging="357"/>
        <w:rPr>
          <w:rFonts w:eastAsiaTheme="majorEastAsia" w:cstheme="majorBidi"/>
          <w:color w:val="000000" w:themeColor="text1"/>
        </w:rPr>
      </w:pPr>
      <w:r w:rsidRPr="00E458E1">
        <w:rPr>
          <w:color w:val="000000" w:themeColor="text1"/>
        </w:rPr>
        <w:t xml:space="preserve">Key water-dependent woody vegetation sub-communities </w:t>
      </w:r>
      <w:r w:rsidR="00A73EF2">
        <w:rPr>
          <w:color w:val="000000" w:themeColor="text1"/>
        </w:rPr>
        <w:t xml:space="preserve">associated with lower floodplains, swamps and riparian zones </w:t>
      </w:r>
      <w:proofErr w:type="gramStart"/>
      <w:r w:rsidRPr="00E458E1">
        <w:rPr>
          <w:color w:val="000000" w:themeColor="text1"/>
        </w:rPr>
        <w:t>are:</w:t>
      </w:r>
      <w:proofErr w:type="gramEnd"/>
      <w:r w:rsidRPr="00E458E1">
        <w:rPr>
          <w:color w:val="000000" w:themeColor="text1"/>
        </w:rPr>
        <w:t xml:space="preserve"> river red gum forest and woodland wetlands; </w:t>
      </w:r>
      <w:r w:rsidRPr="00E458E1">
        <w:rPr>
          <w:i/>
          <w:iCs/>
          <w:color w:val="000000" w:themeColor="text1"/>
        </w:rPr>
        <w:t>Acacia stenophylla</w:t>
      </w:r>
      <w:r w:rsidRPr="00E458E1">
        <w:rPr>
          <w:color w:val="000000" w:themeColor="text1"/>
        </w:rPr>
        <w:t xml:space="preserve"> (river cooba),</w:t>
      </w:r>
      <w:r w:rsidRPr="00E458E1">
        <w:rPr>
          <w:i/>
          <w:iCs/>
          <w:color w:val="000000" w:themeColor="text1"/>
        </w:rPr>
        <w:t xml:space="preserve"> A. ligulata</w:t>
      </w:r>
      <w:r w:rsidRPr="00E458E1">
        <w:rPr>
          <w:color w:val="000000" w:themeColor="text1"/>
        </w:rPr>
        <w:t xml:space="preserve"> (bakka, cooba</w:t>
      </w:r>
      <w:r>
        <w:t>) and/or lignum swamp shrubland wetlands.</w:t>
      </w:r>
      <w:r w:rsidR="001805BA">
        <w:t xml:space="preserve"> </w:t>
      </w:r>
      <w:proofErr w:type="gramStart"/>
      <w:r w:rsidR="001805BA">
        <w:t>All of</w:t>
      </w:r>
      <w:proofErr w:type="gramEnd"/>
      <w:r w:rsidR="001805BA">
        <w:t xml:space="preserve"> these sub-communities have herbaceous ground layers of grasses, forbs and/or low shrubs which vary depending on environmental conditions and some species may not be visible above ground during prolonged drought.</w:t>
      </w:r>
    </w:p>
    <w:p w14:paraId="5448A4BA" w14:textId="4011DAA0" w:rsidR="008C101A" w:rsidRPr="009D7726" w:rsidRDefault="008C101A" w:rsidP="00CF30E5">
      <w:pPr>
        <w:numPr>
          <w:ilvl w:val="0"/>
          <w:numId w:val="6"/>
        </w:numPr>
        <w:ind w:left="714" w:hanging="357"/>
        <w:rPr>
          <w:rFonts w:eastAsiaTheme="majorEastAsia" w:cstheme="majorBidi"/>
          <w:color w:val="000000" w:themeColor="text1"/>
        </w:rPr>
      </w:pPr>
      <w:r>
        <w:t>F</w:t>
      </w:r>
      <w:r w:rsidRPr="00A65A23">
        <w:t xml:space="preserve">loating aquatic vegetation in more permanent waters </w:t>
      </w:r>
      <w:r>
        <w:t xml:space="preserve">include </w:t>
      </w:r>
      <w:r w:rsidRPr="009D7726">
        <w:rPr>
          <w:i/>
          <w:iCs/>
        </w:rPr>
        <w:t xml:space="preserve">Azolla </w:t>
      </w:r>
      <w:r w:rsidRPr="00A65A23">
        <w:t>spp.</w:t>
      </w:r>
      <w:r>
        <w:t xml:space="preserve"> (</w:t>
      </w:r>
      <w:r w:rsidR="00D91C77">
        <w:t>floating ferns</w:t>
      </w:r>
      <w:r w:rsidR="00A65A7C" w:rsidRPr="00A65A7C">
        <w:t xml:space="preserve">) and </w:t>
      </w:r>
      <w:r w:rsidR="00A65A7C" w:rsidRPr="00A65A7C">
        <w:rPr>
          <w:i/>
          <w:iCs/>
        </w:rPr>
        <w:t>Vallisneria australis</w:t>
      </w:r>
      <w:r w:rsidR="00A65A7C" w:rsidRPr="00A65A7C">
        <w:t xml:space="preserve"> (river ribbons)</w:t>
      </w:r>
      <w:r w:rsidRPr="00A65A23">
        <w:t xml:space="preserve">. </w:t>
      </w:r>
    </w:p>
    <w:p w14:paraId="4C453478" w14:textId="4602612A" w:rsidR="00817B12" w:rsidRDefault="00817B12" w:rsidP="00CF30E5">
      <w:pPr>
        <w:numPr>
          <w:ilvl w:val="0"/>
          <w:numId w:val="6"/>
        </w:numPr>
        <w:ind w:left="714" w:hanging="357"/>
      </w:pPr>
      <w:r w:rsidRPr="00817B12">
        <w:t xml:space="preserve">Terrestrial vegetation such as dryland grasses and chenopods e.g. </w:t>
      </w:r>
      <w:r w:rsidRPr="0052621C">
        <w:rPr>
          <w:i/>
          <w:iCs/>
        </w:rPr>
        <w:t>Sclerolaena muricata</w:t>
      </w:r>
      <w:r w:rsidRPr="00817B12">
        <w:t xml:space="preserve"> (black roly-poly) and </w:t>
      </w:r>
      <w:r w:rsidRPr="0052621C">
        <w:rPr>
          <w:i/>
          <w:iCs/>
        </w:rPr>
        <w:t>Salsola australis</w:t>
      </w:r>
      <w:r w:rsidRPr="00817B12">
        <w:t xml:space="preserve"> (buckbush), may encroach into wetland sites and be part of the ecological community at times, particularly during dry periods (refer also to Exclusions).</w:t>
      </w:r>
    </w:p>
    <w:p w14:paraId="2F9FDE50" w14:textId="591E4A1A" w:rsidR="001F518B" w:rsidRPr="00817B12" w:rsidRDefault="001F518B" w:rsidP="00CF30E5">
      <w:pPr>
        <w:pStyle w:val="ListBullet"/>
        <w:numPr>
          <w:ilvl w:val="0"/>
          <w:numId w:val="6"/>
        </w:numPr>
      </w:pPr>
      <w:r>
        <w:t>There is an abundant and diverse fauna within the ecological community—including diverse terrestrial and wetland assemblages of native birds (notably colonial nesting water birds), fish, reptiles, frogs, mammals, and invertebrates.</w:t>
      </w:r>
    </w:p>
    <w:p w14:paraId="01E46491" w14:textId="3FEB19DB" w:rsidR="008C101A" w:rsidRPr="00970CDF" w:rsidRDefault="00E9266E" w:rsidP="00CF30E5">
      <w:pPr>
        <w:numPr>
          <w:ilvl w:val="0"/>
          <w:numId w:val="6"/>
        </w:numPr>
        <w:ind w:left="714" w:hanging="357"/>
        <w:rPr>
          <w:rFonts w:eastAsiaTheme="majorEastAsia" w:cstheme="majorBidi"/>
          <w:color w:val="000000" w:themeColor="text1"/>
        </w:rPr>
      </w:pPr>
      <w:r>
        <w:t>C</w:t>
      </w:r>
      <w:r w:rsidR="00817B12" w:rsidRPr="00817B12">
        <w:t xml:space="preserve">haracteristic and frequently occurring plants of the ecological community are at </w:t>
      </w:r>
      <w:r w:rsidR="00817B12" w:rsidRPr="00817B12">
        <w:rPr>
          <w:u w:val="single"/>
        </w:rPr>
        <w:t>Table</w:t>
      </w:r>
      <w:r w:rsidR="003E0E07">
        <w:rPr>
          <w:u w:val="single"/>
        </w:rPr>
        <w:t> </w:t>
      </w:r>
      <w:r w:rsidR="00817B12" w:rsidRPr="00817B12">
        <w:rPr>
          <w:u w:val="single"/>
        </w:rPr>
        <w:t>A1</w:t>
      </w:r>
      <w:r w:rsidR="00817B12" w:rsidRPr="00817B12">
        <w:t xml:space="preserve"> and animals at </w:t>
      </w:r>
      <w:r w:rsidR="00A62FF3">
        <w:rPr>
          <w:u w:val="single"/>
        </w:rPr>
        <w:t>Table </w:t>
      </w:r>
      <w:r w:rsidR="00817B12" w:rsidRPr="00817B12">
        <w:rPr>
          <w:u w:val="single"/>
        </w:rPr>
        <w:t>A2</w:t>
      </w:r>
      <w:r w:rsidR="00817B12" w:rsidRPr="00817B12">
        <w:t xml:space="preserve"> of </w:t>
      </w:r>
      <w:r w:rsidR="00817B12" w:rsidRPr="00817B12">
        <w:rPr>
          <w:u w:val="single"/>
        </w:rPr>
        <w:t>Appendix A</w:t>
      </w:r>
      <w:r w:rsidR="00817B12" w:rsidRPr="00817B12">
        <w:t>.</w:t>
      </w:r>
    </w:p>
    <w:p w14:paraId="04E8D90B" w14:textId="1BEEE2F3" w:rsidR="00FB0F3D" w:rsidRPr="00817B12" w:rsidRDefault="00FB0F3D" w:rsidP="00CF30E5">
      <w:pPr>
        <w:numPr>
          <w:ilvl w:val="0"/>
          <w:numId w:val="6"/>
        </w:numPr>
        <w:ind w:left="714" w:hanging="357"/>
        <w:rPr>
          <w:rFonts w:eastAsiaTheme="majorEastAsia" w:cstheme="majorBidi"/>
          <w:color w:val="000000" w:themeColor="text1"/>
        </w:rPr>
      </w:pPr>
      <w:r w:rsidRPr="009E3512">
        <w:t xml:space="preserve">During </w:t>
      </w:r>
      <w:r w:rsidR="00D31577" w:rsidRPr="009E3512">
        <w:t xml:space="preserve">extended dry periods, such as drought, native species </w:t>
      </w:r>
      <w:r w:rsidR="00D31577">
        <w:t xml:space="preserve">dependent on prolonged presence of water bodies and/or flooding </w:t>
      </w:r>
      <w:r w:rsidR="00D31577" w:rsidRPr="009E3512">
        <w:t>may not be evident</w:t>
      </w:r>
      <w:r w:rsidR="00D31577">
        <w:t>,</w:t>
      </w:r>
      <w:r w:rsidR="00D31577" w:rsidRPr="009E3512">
        <w:t xml:space="preserve"> even in core marsh areas. </w:t>
      </w:r>
      <w:r w:rsidR="00D31577" w:rsidRPr="009E3512">
        <w:lastRenderedPageBreak/>
        <w:t xml:space="preserve">Under these circumstances, landscape position and/or known site history may be used to inform the </w:t>
      </w:r>
      <w:r w:rsidR="00D31577">
        <w:t>presence of the ecological community at</w:t>
      </w:r>
      <w:r w:rsidR="00D31577" w:rsidRPr="009E3512">
        <w:t xml:space="preserve"> a site. Positive indicators include: if the site is likely to be in a position conducive to formation of a natural wetland</w:t>
      </w:r>
      <w:r w:rsidR="00D31577">
        <w:t xml:space="preserve"> meeting the description of the area in nature for this ecological community</w:t>
      </w:r>
      <w:r w:rsidR="00D31577" w:rsidRPr="009E3512">
        <w:t xml:space="preserve">; </w:t>
      </w:r>
      <w:r w:rsidR="00D31577">
        <w:t xml:space="preserve">relevant seedbanks found in the soil; </w:t>
      </w:r>
      <w:r w:rsidR="00D31577" w:rsidRPr="009E3512">
        <w:t xml:space="preserve">if the site is surrounded by natural or largely unmodified vegetation; </w:t>
      </w:r>
      <w:r w:rsidR="00D31577">
        <w:t>and/</w:t>
      </w:r>
      <w:r w:rsidR="00D31577" w:rsidRPr="009E3512">
        <w:t xml:space="preserve">or if the site has been </w:t>
      </w:r>
      <w:r w:rsidR="00D31577">
        <w:t xml:space="preserve">classified and/or </w:t>
      </w:r>
      <w:r w:rsidR="00D31577" w:rsidRPr="009E3512">
        <w:t xml:space="preserve">mapped as a </w:t>
      </w:r>
      <w:r w:rsidR="00D31577">
        <w:t xml:space="preserve">relevant </w:t>
      </w:r>
      <w:r w:rsidR="00D31577" w:rsidRPr="009E3512">
        <w:t>type of native vegetation</w:t>
      </w:r>
      <w:r w:rsidR="00D31577">
        <w:t xml:space="preserve"> or habitat in the past decade</w:t>
      </w:r>
      <w:r w:rsidR="00D31577" w:rsidRPr="009E3512">
        <w:t xml:space="preserve"> (see Bowen </w:t>
      </w:r>
      <w:r w:rsidR="00D31577">
        <w:t>&amp;</w:t>
      </w:r>
      <w:r w:rsidR="00D31577" w:rsidRPr="009E3512">
        <w:t xml:space="preserve"> Simpson 2010).</w:t>
      </w:r>
    </w:p>
    <w:p w14:paraId="31F2BEDB" w14:textId="77777777" w:rsidR="008C101A" w:rsidRPr="007D1F40" w:rsidRDefault="008C101A" w:rsidP="008C101A">
      <w:r w:rsidRPr="007D1F40">
        <w:rPr>
          <w:rFonts w:eastAsiaTheme="majorEastAsia" w:cstheme="majorBidi"/>
        </w:rPr>
        <w:t>Exclusions</w:t>
      </w:r>
    </w:p>
    <w:p w14:paraId="4890A988" w14:textId="0D9AB89A" w:rsidR="008C101A" w:rsidRPr="007D1F40" w:rsidRDefault="008C101A" w:rsidP="008C101A">
      <w:pPr>
        <w:pStyle w:val="Default"/>
        <w:spacing w:after="200" w:line="276" w:lineRule="auto"/>
        <w:rPr>
          <w:rFonts w:ascii="Cambria" w:hAnsi="Cambria"/>
          <w:sz w:val="22"/>
          <w:szCs w:val="22"/>
        </w:rPr>
      </w:pPr>
      <w:r w:rsidRPr="007D1F40">
        <w:rPr>
          <w:rFonts w:ascii="Cambria" w:hAnsi="Cambria"/>
          <w:sz w:val="22"/>
          <w:szCs w:val="22"/>
        </w:rPr>
        <w:t xml:space="preserve">The ecological community excludes certain types of native vegetation that are </w:t>
      </w:r>
      <w:r>
        <w:rPr>
          <w:rFonts w:ascii="Cambria" w:hAnsi="Cambria"/>
          <w:sz w:val="22"/>
          <w:szCs w:val="22"/>
        </w:rPr>
        <w:t>less</w:t>
      </w:r>
      <w:r w:rsidRPr="007D1F40">
        <w:rPr>
          <w:rFonts w:ascii="Cambria" w:hAnsi="Cambria"/>
          <w:sz w:val="22"/>
          <w:szCs w:val="22"/>
        </w:rPr>
        <w:t xml:space="preserve"> dependent on the regular presence of water and sites that have been substantially modified from their natural </w:t>
      </w:r>
      <w:r w:rsidR="00D34771" w:rsidRPr="007D1F40">
        <w:rPr>
          <w:rFonts w:ascii="Cambria" w:hAnsi="Cambria"/>
          <w:sz w:val="22"/>
          <w:szCs w:val="22"/>
        </w:rPr>
        <w:t>state</w:t>
      </w:r>
      <w:r w:rsidR="00D34771">
        <w:rPr>
          <w:rFonts w:ascii="Cambria" w:hAnsi="Cambria"/>
          <w:sz w:val="22"/>
          <w:szCs w:val="22"/>
        </w:rPr>
        <w:t xml:space="preserve"> (see also condition thresholds at </w:t>
      </w:r>
      <w:r w:rsidR="00925077">
        <w:rPr>
          <w:rFonts w:ascii="Cambria" w:hAnsi="Cambria"/>
          <w:sz w:val="22"/>
          <w:szCs w:val="22"/>
          <w:u w:val="single"/>
        </w:rPr>
        <w:t>s</w:t>
      </w:r>
      <w:r w:rsidR="00D34771" w:rsidRPr="002D650B">
        <w:rPr>
          <w:rFonts w:ascii="Cambria" w:hAnsi="Cambria"/>
          <w:sz w:val="22"/>
          <w:szCs w:val="22"/>
          <w:u w:val="single"/>
        </w:rPr>
        <w:t>ection 2.3</w:t>
      </w:r>
      <w:r w:rsidR="00D34771">
        <w:rPr>
          <w:rFonts w:ascii="Cambria" w:hAnsi="Cambria"/>
          <w:sz w:val="22"/>
          <w:szCs w:val="22"/>
        </w:rPr>
        <w:t>)</w:t>
      </w:r>
      <w:r w:rsidRPr="007D1F40">
        <w:rPr>
          <w:rFonts w:ascii="Cambria" w:hAnsi="Cambria"/>
          <w:sz w:val="22"/>
          <w:szCs w:val="22"/>
        </w:rPr>
        <w:t>. In particular:</w:t>
      </w:r>
    </w:p>
    <w:p w14:paraId="70C4AC4E" w14:textId="2F4666AB" w:rsidR="008C101A" w:rsidRPr="007D1F40" w:rsidRDefault="008C101A" w:rsidP="00CF30E5">
      <w:pPr>
        <w:pStyle w:val="Default"/>
        <w:numPr>
          <w:ilvl w:val="0"/>
          <w:numId w:val="6"/>
        </w:numPr>
        <w:spacing w:after="200" w:line="276" w:lineRule="auto"/>
        <w:rPr>
          <w:rFonts w:ascii="Cambria" w:hAnsi="Cambria"/>
          <w:sz w:val="22"/>
          <w:szCs w:val="22"/>
        </w:rPr>
      </w:pPr>
      <w:r w:rsidRPr="007D1F40">
        <w:rPr>
          <w:rFonts w:ascii="Cambria" w:hAnsi="Cambria"/>
          <w:sz w:val="22"/>
          <w:szCs w:val="22"/>
        </w:rPr>
        <w:t>Areas that support woodlands</w:t>
      </w:r>
      <w:r w:rsidR="00E9266E">
        <w:rPr>
          <w:rFonts w:ascii="Cambria" w:hAnsi="Cambria"/>
          <w:sz w:val="22"/>
          <w:szCs w:val="22"/>
        </w:rPr>
        <w:t xml:space="preserve"> and forests</w:t>
      </w:r>
      <w:r w:rsidRPr="007D1F40">
        <w:rPr>
          <w:rFonts w:ascii="Cambria" w:hAnsi="Cambria"/>
          <w:sz w:val="22"/>
          <w:szCs w:val="22"/>
        </w:rPr>
        <w:t xml:space="preserve"> dominated by </w:t>
      </w:r>
      <w:r>
        <w:rPr>
          <w:rFonts w:ascii="Cambria" w:hAnsi="Cambria"/>
          <w:i/>
          <w:iCs/>
          <w:sz w:val="22"/>
          <w:szCs w:val="22"/>
        </w:rPr>
        <w:t xml:space="preserve">Acacia </w:t>
      </w:r>
      <w:r w:rsidRPr="007D1F40">
        <w:rPr>
          <w:rFonts w:ascii="Cambria" w:hAnsi="Cambria"/>
          <w:i/>
          <w:iCs/>
          <w:sz w:val="22"/>
          <w:szCs w:val="22"/>
        </w:rPr>
        <w:t xml:space="preserve">pendula </w:t>
      </w:r>
      <w:r w:rsidRPr="007D1F40">
        <w:rPr>
          <w:rFonts w:ascii="Cambria" w:hAnsi="Cambria"/>
          <w:sz w:val="22"/>
          <w:szCs w:val="22"/>
        </w:rPr>
        <w:t xml:space="preserve">(weeping myall), </w:t>
      </w:r>
      <w:r w:rsidRPr="007D1F40">
        <w:rPr>
          <w:rFonts w:ascii="Cambria" w:hAnsi="Cambria"/>
          <w:i/>
          <w:iCs/>
          <w:sz w:val="22"/>
          <w:szCs w:val="22"/>
        </w:rPr>
        <w:t xml:space="preserve">Casuarina cristata </w:t>
      </w:r>
      <w:r w:rsidRPr="007D1F40">
        <w:rPr>
          <w:rFonts w:ascii="Cambria" w:hAnsi="Cambria"/>
          <w:sz w:val="22"/>
          <w:szCs w:val="22"/>
        </w:rPr>
        <w:t xml:space="preserve">(belah) or </w:t>
      </w:r>
      <w:r w:rsidRPr="007D1F40">
        <w:rPr>
          <w:rFonts w:ascii="Cambria" w:hAnsi="Cambria"/>
          <w:i/>
          <w:iCs/>
          <w:sz w:val="22"/>
          <w:szCs w:val="22"/>
        </w:rPr>
        <w:t xml:space="preserve">Eucalyptus populnea </w:t>
      </w:r>
      <w:r w:rsidRPr="007D1F40">
        <w:rPr>
          <w:rFonts w:ascii="Cambria" w:hAnsi="Cambria"/>
          <w:sz w:val="22"/>
          <w:szCs w:val="22"/>
        </w:rPr>
        <w:t xml:space="preserve">(poplar box); </w:t>
      </w:r>
      <w:r w:rsidR="00B570CF">
        <w:rPr>
          <w:rFonts w:ascii="Cambria" w:hAnsi="Cambria"/>
          <w:sz w:val="22"/>
          <w:szCs w:val="22"/>
        </w:rPr>
        <w:t xml:space="preserve">areas dominated by </w:t>
      </w:r>
      <w:r w:rsidRPr="007D1F40">
        <w:rPr>
          <w:rFonts w:ascii="Cambria" w:hAnsi="Cambria"/>
          <w:sz w:val="22"/>
          <w:szCs w:val="22"/>
        </w:rPr>
        <w:t xml:space="preserve">chenopod shrublands and dryland grasslands </w:t>
      </w:r>
      <w:r w:rsidR="00BD5F30">
        <w:rPr>
          <w:rFonts w:ascii="Cambria" w:hAnsi="Cambria"/>
          <w:sz w:val="22"/>
          <w:szCs w:val="22"/>
        </w:rPr>
        <w:t xml:space="preserve">(except where they encroach into </w:t>
      </w:r>
      <w:r w:rsidR="007340AF">
        <w:rPr>
          <w:rFonts w:ascii="Cambria" w:hAnsi="Cambria"/>
          <w:sz w:val="22"/>
          <w:szCs w:val="22"/>
        </w:rPr>
        <w:t xml:space="preserve">the </w:t>
      </w:r>
      <w:r w:rsidR="00BD5F30">
        <w:rPr>
          <w:rFonts w:ascii="Cambria" w:hAnsi="Cambria"/>
          <w:sz w:val="22"/>
          <w:szCs w:val="22"/>
        </w:rPr>
        <w:t xml:space="preserve">ecological </w:t>
      </w:r>
      <w:r w:rsidR="007340AF">
        <w:rPr>
          <w:rFonts w:ascii="Cambria" w:hAnsi="Cambria"/>
          <w:sz w:val="22"/>
          <w:szCs w:val="22"/>
        </w:rPr>
        <w:t xml:space="preserve">community e.g. during dry periods </w:t>
      </w:r>
      <w:r w:rsidRPr="007D1F40">
        <w:rPr>
          <w:rFonts w:ascii="Cambria" w:hAnsi="Cambria"/>
          <w:sz w:val="22"/>
          <w:szCs w:val="22"/>
        </w:rPr>
        <w:t xml:space="preserve">(MDBA 2012b). These </w:t>
      </w:r>
      <w:r w:rsidR="00BB0F01">
        <w:rPr>
          <w:rFonts w:ascii="Cambria" w:hAnsi="Cambria"/>
          <w:sz w:val="22"/>
          <w:szCs w:val="22"/>
        </w:rPr>
        <w:t xml:space="preserve">typically </w:t>
      </w:r>
      <w:r w:rsidR="00BB0F01" w:rsidRPr="007D1F40">
        <w:rPr>
          <w:rFonts w:ascii="Cambria" w:hAnsi="Cambria"/>
          <w:sz w:val="22"/>
          <w:szCs w:val="22"/>
        </w:rPr>
        <w:t xml:space="preserve">occur on higher ground </w:t>
      </w:r>
      <w:r w:rsidR="007340AF">
        <w:rPr>
          <w:rFonts w:ascii="Cambria" w:hAnsi="Cambria"/>
          <w:sz w:val="22"/>
          <w:szCs w:val="22"/>
        </w:rPr>
        <w:t>or outside</w:t>
      </w:r>
      <w:r w:rsidR="00BB0F01" w:rsidRPr="007D1F40">
        <w:rPr>
          <w:rFonts w:ascii="Cambria" w:hAnsi="Cambria"/>
          <w:sz w:val="22"/>
          <w:szCs w:val="22"/>
        </w:rPr>
        <w:t xml:space="preserve"> the floodplain proper and support </w:t>
      </w:r>
      <w:r w:rsidR="00BB0F01">
        <w:rPr>
          <w:rFonts w:ascii="Cambria" w:hAnsi="Cambria"/>
          <w:sz w:val="22"/>
          <w:szCs w:val="22"/>
        </w:rPr>
        <w:t xml:space="preserve">many </w:t>
      </w:r>
      <w:r w:rsidR="00BB0F01" w:rsidRPr="007D1F40">
        <w:rPr>
          <w:rFonts w:ascii="Cambria" w:hAnsi="Cambria"/>
          <w:sz w:val="22"/>
          <w:szCs w:val="22"/>
        </w:rPr>
        <w:t xml:space="preserve">species that do not require </w:t>
      </w:r>
      <w:r w:rsidR="00D34771">
        <w:rPr>
          <w:rFonts w:ascii="Cambria" w:hAnsi="Cambria"/>
          <w:sz w:val="22"/>
          <w:szCs w:val="22"/>
        </w:rPr>
        <w:t xml:space="preserve">as much </w:t>
      </w:r>
      <w:r w:rsidR="00BB0F01" w:rsidRPr="007D1F40">
        <w:rPr>
          <w:rFonts w:ascii="Cambria" w:hAnsi="Cambria"/>
          <w:sz w:val="22"/>
          <w:szCs w:val="22"/>
        </w:rPr>
        <w:t xml:space="preserve">inundation with water for their life cycle. The </w:t>
      </w:r>
      <w:r w:rsidR="00BB0F01">
        <w:rPr>
          <w:rFonts w:ascii="Cambria" w:hAnsi="Cambria"/>
          <w:sz w:val="22"/>
          <w:szCs w:val="22"/>
        </w:rPr>
        <w:t>Poplar</w:t>
      </w:r>
      <w:r w:rsidR="00BB0F01" w:rsidRPr="007D1F40">
        <w:rPr>
          <w:rFonts w:ascii="Cambria" w:hAnsi="Cambria"/>
          <w:sz w:val="22"/>
          <w:szCs w:val="22"/>
        </w:rPr>
        <w:t xml:space="preserve"> Box </w:t>
      </w:r>
      <w:r w:rsidR="00BB0F01">
        <w:rPr>
          <w:rFonts w:ascii="Cambria" w:hAnsi="Cambria"/>
          <w:sz w:val="22"/>
          <w:szCs w:val="22"/>
        </w:rPr>
        <w:t xml:space="preserve">Grassy </w:t>
      </w:r>
      <w:r w:rsidR="00BB0F01" w:rsidRPr="007D1F40">
        <w:rPr>
          <w:rFonts w:ascii="Cambria" w:hAnsi="Cambria"/>
          <w:sz w:val="22"/>
          <w:szCs w:val="22"/>
        </w:rPr>
        <w:t>Woodlands o</w:t>
      </w:r>
      <w:r w:rsidR="00BB0F01">
        <w:rPr>
          <w:rFonts w:ascii="Cambria" w:hAnsi="Cambria"/>
          <w:sz w:val="22"/>
          <w:szCs w:val="22"/>
        </w:rPr>
        <w:t>n Alluvial</w:t>
      </w:r>
      <w:r w:rsidR="00BB0F01" w:rsidRPr="007D1F40">
        <w:rPr>
          <w:rFonts w:ascii="Cambria" w:hAnsi="Cambria"/>
          <w:sz w:val="22"/>
          <w:szCs w:val="22"/>
        </w:rPr>
        <w:t xml:space="preserve"> Plains is listed nationally </w:t>
      </w:r>
      <w:r w:rsidR="00BB0F01">
        <w:rPr>
          <w:rFonts w:ascii="Cambria" w:hAnsi="Cambria"/>
          <w:sz w:val="22"/>
          <w:szCs w:val="22"/>
        </w:rPr>
        <w:t xml:space="preserve">as a </w:t>
      </w:r>
      <w:r w:rsidR="00BB0F01" w:rsidRPr="007D1F40">
        <w:rPr>
          <w:rFonts w:ascii="Cambria" w:hAnsi="Cambria"/>
          <w:sz w:val="22"/>
          <w:szCs w:val="22"/>
        </w:rPr>
        <w:t>threatened</w:t>
      </w:r>
      <w:r w:rsidR="00BB0F01">
        <w:rPr>
          <w:rFonts w:ascii="Cambria" w:hAnsi="Cambria"/>
          <w:sz w:val="22"/>
          <w:szCs w:val="22"/>
        </w:rPr>
        <w:t xml:space="preserve"> ecological community</w:t>
      </w:r>
      <w:r w:rsidR="00BB0F01" w:rsidRPr="007D1F40">
        <w:rPr>
          <w:rFonts w:ascii="Cambria" w:hAnsi="Cambria"/>
          <w:sz w:val="22"/>
          <w:szCs w:val="22"/>
        </w:rPr>
        <w:t>.</w:t>
      </w:r>
      <w:r w:rsidRPr="007D1F40">
        <w:rPr>
          <w:rFonts w:ascii="Cambria" w:hAnsi="Cambria"/>
          <w:sz w:val="22"/>
          <w:szCs w:val="22"/>
        </w:rPr>
        <w:t xml:space="preserve"> </w:t>
      </w:r>
    </w:p>
    <w:p w14:paraId="44132DBD" w14:textId="197374DB" w:rsidR="008C101A" w:rsidRPr="007210DF" w:rsidRDefault="008C101A" w:rsidP="00CF30E5">
      <w:pPr>
        <w:pStyle w:val="Default"/>
        <w:numPr>
          <w:ilvl w:val="0"/>
          <w:numId w:val="6"/>
        </w:numPr>
        <w:spacing w:after="200" w:line="276" w:lineRule="auto"/>
        <w:rPr>
          <w:rFonts w:ascii="Cambria" w:hAnsi="Cambria" w:cs="Symbol"/>
          <w:sz w:val="22"/>
          <w:szCs w:val="22"/>
        </w:rPr>
      </w:pPr>
      <w:r w:rsidRPr="007D1F40">
        <w:rPr>
          <w:rFonts w:ascii="Cambria" w:hAnsi="Cambria"/>
          <w:sz w:val="22"/>
          <w:szCs w:val="22"/>
        </w:rPr>
        <w:t xml:space="preserve">Woodlands dominated by coolibah and/or black box. As these occur on the outer (or higher) floodplain they are inundated less frequently than the ecological community. </w:t>
      </w:r>
      <w:r w:rsidR="00D22A46">
        <w:rPr>
          <w:rFonts w:ascii="Cambria" w:hAnsi="Cambria"/>
          <w:sz w:val="22"/>
          <w:szCs w:val="22"/>
        </w:rPr>
        <w:t xml:space="preserve">However, there are areas </w:t>
      </w:r>
      <w:r w:rsidR="00C33CA0">
        <w:rPr>
          <w:rFonts w:ascii="Cambria" w:hAnsi="Cambria"/>
          <w:sz w:val="22"/>
          <w:szCs w:val="22"/>
        </w:rPr>
        <w:t>that</w:t>
      </w:r>
      <w:r w:rsidR="00D22A46">
        <w:rPr>
          <w:rFonts w:ascii="Cambria" w:hAnsi="Cambria"/>
          <w:sz w:val="22"/>
          <w:szCs w:val="22"/>
        </w:rPr>
        <w:t xml:space="preserve"> </w:t>
      </w:r>
      <w:proofErr w:type="gramStart"/>
      <w:r w:rsidR="00D22A46">
        <w:rPr>
          <w:rFonts w:ascii="Cambria" w:hAnsi="Cambria"/>
          <w:sz w:val="22"/>
          <w:szCs w:val="22"/>
        </w:rPr>
        <w:t>intergrade</w:t>
      </w:r>
      <w:proofErr w:type="gramEnd"/>
      <w:r w:rsidR="00D22A46">
        <w:rPr>
          <w:rFonts w:ascii="Cambria" w:hAnsi="Cambria"/>
          <w:sz w:val="22"/>
          <w:szCs w:val="22"/>
        </w:rPr>
        <w:t xml:space="preserve"> and these are not excluded where coolabah and/or black box trees are not dominant. </w:t>
      </w:r>
      <w:r w:rsidRPr="007D1F40">
        <w:rPr>
          <w:rFonts w:ascii="Cambria" w:hAnsi="Cambria"/>
          <w:sz w:val="22"/>
          <w:szCs w:val="22"/>
        </w:rPr>
        <w:t xml:space="preserve">The Coolibah – </w:t>
      </w:r>
      <w:r w:rsidR="00E10EB4" w:rsidRPr="007D1F40">
        <w:rPr>
          <w:rFonts w:ascii="Cambria" w:hAnsi="Cambria"/>
          <w:sz w:val="22"/>
          <w:szCs w:val="22"/>
        </w:rPr>
        <w:t xml:space="preserve">Black Box Woodlands </w:t>
      </w:r>
      <w:r w:rsidRPr="007D1F40">
        <w:rPr>
          <w:rFonts w:ascii="Cambria" w:hAnsi="Cambria"/>
          <w:sz w:val="22"/>
          <w:szCs w:val="22"/>
        </w:rPr>
        <w:t xml:space="preserve">of the Darling Riverine Plains and Brigalow Belt South Bioregions is listed nationally </w:t>
      </w:r>
      <w:r>
        <w:rPr>
          <w:rFonts w:ascii="Cambria" w:hAnsi="Cambria"/>
          <w:sz w:val="22"/>
          <w:szCs w:val="22"/>
        </w:rPr>
        <w:t xml:space="preserve">as a </w:t>
      </w:r>
      <w:r w:rsidRPr="007D1F40">
        <w:rPr>
          <w:rFonts w:ascii="Cambria" w:hAnsi="Cambria"/>
          <w:sz w:val="22"/>
          <w:szCs w:val="22"/>
        </w:rPr>
        <w:t>threatened</w:t>
      </w:r>
      <w:r>
        <w:rPr>
          <w:rFonts w:ascii="Cambria" w:hAnsi="Cambria"/>
          <w:sz w:val="22"/>
          <w:szCs w:val="22"/>
        </w:rPr>
        <w:t xml:space="preserve"> ecological community</w:t>
      </w:r>
      <w:r w:rsidRPr="007D1F40">
        <w:rPr>
          <w:rFonts w:ascii="Cambria" w:hAnsi="Cambria"/>
          <w:sz w:val="22"/>
          <w:szCs w:val="22"/>
        </w:rPr>
        <w:t xml:space="preserve">. </w:t>
      </w:r>
    </w:p>
    <w:p w14:paraId="2ECE79D0" w14:textId="690F152E" w:rsidR="008C101A" w:rsidRPr="007D1F40" w:rsidRDefault="008C101A" w:rsidP="00CF30E5">
      <w:pPr>
        <w:pStyle w:val="ListParagraph"/>
        <w:numPr>
          <w:ilvl w:val="0"/>
          <w:numId w:val="6"/>
        </w:numPr>
        <w:autoSpaceDE w:val="0"/>
        <w:autoSpaceDN w:val="0"/>
        <w:adjustRightInd w:val="0"/>
        <w:spacing w:after="0"/>
        <w:rPr>
          <w:rFonts w:cs="Times New Roman"/>
          <w:color w:val="000000"/>
        </w:rPr>
      </w:pPr>
      <w:r w:rsidRPr="007D1F40">
        <w:rPr>
          <w:rFonts w:cs="Times New Roman"/>
          <w:color w:val="000000"/>
        </w:rPr>
        <w:t xml:space="preserve">Human-made </w:t>
      </w:r>
      <w:r>
        <w:rPr>
          <w:rFonts w:cs="Times New Roman"/>
          <w:color w:val="000000"/>
        </w:rPr>
        <w:t>water bodi</w:t>
      </w:r>
      <w:r w:rsidRPr="007D1F40">
        <w:rPr>
          <w:rFonts w:cs="Times New Roman"/>
          <w:color w:val="000000"/>
        </w:rPr>
        <w:t>es</w:t>
      </w:r>
      <w:r>
        <w:rPr>
          <w:rFonts w:cs="Times New Roman"/>
          <w:color w:val="000000"/>
        </w:rPr>
        <w:t>,</w:t>
      </w:r>
      <w:r w:rsidRPr="007D1F40">
        <w:rPr>
          <w:rFonts w:cs="Times New Roman"/>
          <w:color w:val="000000"/>
        </w:rPr>
        <w:t xml:space="preserve"> </w:t>
      </w:r>
      <w:r>
        <w:rPr>
          <w:rFonts w:cs="Times New Roman"/>
          <w:color w:val="000000"/>
        </w:rPr>
        <w:t xml:space="preserve">e.g. dams, </w:t>
      </w:r>
      <w:r w:rsidRPr="007D1F40">
        <w:rPr>
          <w:rFonts w:cs="Times New Roman"/>
          <w:color w:val="000000"/>
        </w:rPr>
        <w:t>are not natural in origin and differ in their hydrological and floristic characteristics</w:t>
      </w:r>
      <w:r w:rsidR="007A5F48">
        <w:rPr>
          <w:rFonts w:cs="Times New Roman"/>
          <w:color w:val="000000"/>
        </w:rPr>
        <w:t>, so species within these areas are excluded from the ecological community</w:t>
      </w:r>
      <w:r w:rsidRPr="007D1F40">
        <w:rPr>
          <w:rFonts w:cs="Times New Roman"/>
          <w:color w:val="000000"/>
        </w:rPr>
        <w:t xml:space="preserve">. Despite this, they may provide some habitat value for waterbirds or other fauna and their maintenance for such is encouraged. The </w:t>
      </w:r>
      <w:r w:rsidRPr="007D1F40">
        <w:rPr>
          <w:rFonts w:cs="Times New Roman"/>
          <w:i/>
          <w:iCs/>
          <w:color w:val="000000"/>
        </w:rPr>
        <w:t xml:space="preserve">Directory of Important Wetlands of Australia </w:t>
      </w:r>
      <w:r w:rsidRPr="007D1F40">
        <w:rPr>
          <w:rFonts w:cs="Times New Roman"/>
          <w:color w:val="000000"/>
        </w:rPr>
        <w:t>(</w:t>
      </w:r>
      <w:r w:rsidR="00822DB9">
        <w:rPr>
          <w:rFonts w:cs="Times New Roman"/>
          <w:color w:val="000000"/>
        </w:rPr>
        <w:t>DCCEEW 2019</w:t>
      </w:r>
      <w:r w:rsidRPr="007D1F40">
        <w:rPr>
          <w:rFonts w:cs="Times New Roman"/>
          <w:color w:val="000000"/>
        </w:rPr>
        <w:t xml:space="preserve">) identifies a range of artificial wetland types that fall outside of the definition of the ecological community including: </w:t>
      </w:r>
    </w:p>
    <w:p w14:paraId="4223E559" w14:textId="77777777" w:rsidR="008C101A" w:rsidRDefault="008C101A" w:rsidP="00CF30E5">
      <w:pPr>
        <w:pStyle w:val="ListParagraph"/>
        <w:numPr>
          <w:ilvl w:val="0"/>
          <w:numId w:val="55"/>
        </w:numPr>
        <w:autoSpaceDE w:val="0"/>
        <w:autoSpaceDN w:val="0"/>
        <w:adjustRightInd w:val="0"/>
        <w:spacing w:after="147"/>
        <w:ind w:left="1134" w:hanging="425"/>
        <w:rPr>
          <w:rFonts w:cs="Times New Roman"/>
          <w:color w:val="000000"/>
        </w:rPr>
      </w:pPr>
      <w:r w:rsidRPr="007210DF">
        <w:rPr>
          <w:rFonts w:cs="Times New Roman"/>
          <w:color w:val="000000"/>
        </w:rPr>
        <w:t xml:space="preserve">water storage areas such as reservoirs, barrages, hydro-electric dams, </w:t>
      </w:r>
      <w:proofErr w:type="gramStart"/>
      <w:r w:rsidRPr="007210DF">
        <w:rPr>
          <w:rFonts w:cs="Times New Roman"/>
          <w:color w:val="000000"/>
        </w:rPr>
        <w:t>impoundments;</w:t>
      </w:r>
      <w:proofErr w:type="gramEnd"/>
      <w:r w:rsidRPr="007210DF">
        <w:rPr>
          <w:rFonts w:cs="Times New Roman"/>
          <w:color w:val="000000"/>
        </w:rPr>
        <w:t xml:space="preserve"> </w:t>
      </w:r>
    </w:p>
    <w:p w14:paraId="7622576D" w14:textId="2D0C4A1A" w:rsidR="008C101A" w:rsidRDefault="007340AF" w:rsidP="00CF30E5">
      <w:pPr>
        <w:pStyle w:val="ListParagraph"/>
        <w:numPr>
          <w:ilvl w:val="0"/>
          <w:numId w:val="55"/>
        </w:numPr>
        <w:autoSpaceDE w:val="0"/>
        <w:autoSpaceDN w:val="0"/>
        <w:adjustRightInd w:val="0"/>
        <w:spacing w:after="147"/>
        <w:ind w:left="1134" w:hanging="425"/>
        <w:rPr>
          <w:rFonts w:cs="Times New Roman"/>
          <w:color w:val="000000"/>
        </w:rPr>
      </w:pPr>
      <w:r>
        <w:rPr>
          <w:rFonts w:cs="Times New Roman"/>
          <w:color w:val="000000"/>
        </w:rPr>
        <w:t xml:space="preserve">artificial </w:t>
      </w:r>
      <w:r w:rsidR="008C101A" w:rsidRPr="007210DF">
        <w:rPr>
          <w:rFonts w:cs="Times New Roman"/>
          <w:color w:val="000000"/>
        </w:rPr>
        <w:t xml:space="preserve">ponds, including farm ponds, stock ponds, small </w:t>
      </w:r>
      <w:proofErr w:type="gramStart"/>
      <w:r w:rsidR="008C101A" w:rsidRPr="007210DF">
        <w:rPr>
          <w:rFonts w:cs="Times New Roman"/>
          <w:color w:val="000000"/>
        </w:rPr>
        <w:t>tanks;</w:t>
      </w:r>
      <w:proofErr w:type="gramEnd"/>
      <w:r w:rsidR="008C101A" w:rsidRPr="007210DF">
        <w:rPr>
          <w:rFonts w:cs="Times New Roman"/>
          <w:color w:val="000000"/>
        </w:rPr>
        <w:t xml:space="preserve"> </w:t>
      </w:r>
    </w:p>
    <w:p w14:paraId="1E80F779" w14:textId="77777777" w:rsidR="008C101A" w:rsidRPr="007210DF" w:rsidRDefault="008C101A" w:rsidP="00CF30E5">
      <w:pPr>
        <w:pStyle w:val="ListParagraph"/>
        <w:numPr>
          <w:ilvl w:val="0"/>
          <w:numId w:val="55"/>
        </w:numPr>
        <w:autoSpaceDE w:val="0"/>
        <w:autoSpaceDN w:val="0"/>
        <w:adjustRightInd w:val="0"/>
        <w:spacing w:after="147"/>
        <w:ind w:left="1134" w:hanging="425"/>
        <w:rPr>
          <w:rFonts w:cs="Times New Roman"/>
          <w:color w:val="000000"/>
        </w:rPr>
      </w:pPr>
      <w:r w:rsidRPr="007210DF">
        <w:rPr>
          <w:rFonts w:cs="Times New Roman"/>
          <w:color w:val="000000"/>
        </w:rPr>
        <w:t xml:space="preserve">aquaculture ponds: </w:t>
      </w:r>
      <w:proofErr w:type="gramStart"/>
      <w:r w:rsidRPr="007210DF">
        <w:rPr>
          <w:rFonts w:cs="Times New Roman"/>
          <w:color w:val="000000"/>
        </w:rPr>
        <w:t>fish ponds</w:t>
      </w:r>
      <w:proofErr w:type="gramEnd"/>
      <w:r w:rsidRPr="007210DF">
        <w:rPr>
          <w:rFonts w:cs="Times New Roman"/>
          <w:color w:val="000000"/>
        </w:rPr>
        <w:t xml:space="preserve">, shrimp ponds; </w:t>
      </w:r>
    </w:p>
    <w:p w14:paraId="54A28EA2" w14:textId="77777777" w:rsidR="008C101A" w:rsidRDefault="008C101A" w:rsidP="00CF30E5">
      <w:pPr>
        <w:pStyle w:val="ListParagraph"/>
        <w:numPr>
          <w:ilvl w:val="0"/>
          <w:numId w:val="55"/>
        </w:numPr>
        <w:autoSpaceDE w:val="0"/>
        <w:autoSpaceDN w:val="0"/>
        <w:adjustRightInd w:val="0"/>
        <w:spacing w:after="147"/>
        <w:ind w:left="1134" w:hanging="425"/>
        <w:rPr>
          <w:rFonts w:cs="Times New Roman"/>
          <w:color w:val="000000"/>
        </w:rPr>
      </w:pPr>
      <w:r w:rsidRPr="42E47368">
        <w:rPr>
          <w:rFonts w:cs="Times New Roman"/>
          <w:color w:val="000000" w:themeColor="text1"/>
        </w:rPr>
        <w:t xml:space="preserve">salt exploitation areas: salt pans, </w:t>
      </w:r>
      <w:proofErr w:type="gramStart"/>
      <w:r w:rsidRPr="42E47368">
        <w:rPr>
          <w:rFonts w:cs="Times New Roman"/>
          <w:color w:val="000000" w:themeColor="text1"/>
        </w:rPr>
        <w:t>salinas;</w:t>
      </w:r>
      <w:proofErr w:type="gramEnd"/>
      <w:r w:rsidRPr="42E47368">
        <w:rPr>
          <w:rFonts w:cs="Times New Roman"/>
          <w:color w:val="000000" w:themeColor="text1"/>
        </w:rPr>
        <w:t xml:space="preserve"> </w:t>
      </w:r>
    </w:p>
    <w:p w14:paraId="7B46C719" w14:textId="3D2DAAF5" w:rsidR="008C101A" w:rsidRPr="007210DF" w:rsidRDefault="008C101A" w:rsidP="00CF30E5">
      <w:pPr>
        <w:pStyle w:val="ListParagraph"/>
        <w:numPr>
          <w:ilvl w:val="0"/>
          <w:numId w:val="55"/>
        </w:numPr>
        <w:autoSpaceDE w:val="0"/>
        <w:autoSpaceDN w:val="0"/>
        <w:adjustRightInd w:val="0"/>
        <w:spacing w:after="147"/>
        <w:ind w:left="1134" w:hanging="425"/>
        <w:rPr>
          <w:rFonts w:cs="Times New Roman"/>
          <w:color w:val="000000"/>
        </w:rPr>
      </w:pPr>
      <w:r w:rsidRPr="007210DF">
        <w:rPr>
          <w:rFonts w:cs="Times New Roman"/>
          <w:color w:val="000000"/>
        </w:rPr>
        <w:t>excavations: gravel pits, borrows pits, mining pools</w:t>
      </w:r>
      <w:r w:rsidR="009111B8">
        <w:rPr>
          <w:rFonts w:cs="Times New Roman"/>
          <w:color w:val="000000"/>
        </w:rPr>
        <w:t xml:space="preserve">, tailing </w:t>
      </w:r>
      <w:proofErr w:type="gramStart"/>
      <w:r w:rsidR="009111B8">
        <w:rPr>
          <w:rFonts w:cs="Times New Roman"/>
          <w:color w:val="000000"/>
        </w:rPr>
        <w:t>dams</w:t>
      </w:r>
      <w:r w:rsidRPr="007210DF">
        <w:rPr>
          <w:rFonts w:cs="Times New Roman"/>
          <w:color w:val="000000"/>
        </w:rPr>
        <w:t>;</w:t>
      </w:r>
      <w:proofErr w:type="gramEnd"/>
      <w:r w:rsidRPr="007210DF">
        <w:rPr>
          <w:rFonts w:cs="Times New Roman"/>
          <w:color w:val="000000"/>
        </w:rPr>
        <w:t xml:space="preserve"> </w:t>
      </w:r>
    </w:p>
    <w:p w14:paraId="6550F9A6" w14:textId="77777777" w:rsidR="008C101A" w:rsidRPr="007210DF" w:rsidRDefault="008C101A" w:rsidP="00CF30E5">
      <w:pPr>
        <w:pStyle w:val="ListParagraph"/>
        <w:numPr>
          <w:ilvl w:val="0"/>
          <w:numId w:val="55"/>
        </w:numPr>
        <w:autoSpaceDE w:val="0"/>
        <w:autoSpaceDN w:val="0"/>
        <w:adjustRightInd w:val="0"/>
        <w:spacing w:after="147"/>
        <w:ind w:left="1134" w:hanging="425"/>
        <w:rPr>
          <w:rFonts w:cs="Times New Roman"/>
          <w:color w:val="000000"/>
        </w:rPr>
      </w:pPr>
      <w:r w:rsidRPr="007210DF">
        <w:rPr>
          <w:rFonts w:cs="Times New Roman"/>
          <w:color w:val="000000"/>
        </w:rPr>
        <w:t xml:space="preserve">wastewater treatment: sewage farms, settling ponds, oxidation basins; and </w:t>
      </w:r>
    </w:p>
    <w:p w14:paraId="6E8640F9" w14:textId="10185AFA" w:rsidR="008C101A" w:rsidRPr="007210DF" w:rsidRDefault="008C101A" w:rsidP="00CF30E5">
      <w:pPr>
        <w:pStyle w:val="ListParagraph"/>
        <w:numPr>
          <w:ilvl w:val="0"/>
          <w:numId w:val="55"/>
        </w:numPr>
        <w:autoSpaceDE w:val="0"/>
        <w:autoSpaceDN w:val="0"/>
        <w:adjustRightInd w:val="0"/>
        <w:spacing w:after="147"/>
        <w:ind w:left="1134" w:hanging="425"/>
        <w:rPr>
          <w:rFonts w:cs="Times New Roman"/>
          <w:color w:val="000000"/>
        </w:rPr>
      </w:pPr>
      <w:r w:rsidRPr="007210DF">
        <w:rPr>
          <w:rFonts w:cs="Times New Roman"/>
          <w:color w:val="000000"/>
        </w:rPr>
        <w:t xml:space="preserve">irrigated land </w:t>
      </w:r>
      <w:r w:rsidR="007A5F48">
        <w:rPr>
          <w:rFonts w:cs="Times New Roman"/>
          <w:color w:val="000000"/>
        </w:rPr>
        <w:t>(crops or</w:t>
      </w:r>
      <w:r w:rsidR="003B42C3">
        <w:rPr>
          <w:rFonts w:cs="Times New Roman"/>
          <w:color w:val="000000"/>
        </w:rPr>
        <w:t xml:space="preserve"> areas dominated continuously by</w:t>
      </w:r>
      <w:r w:rsidR="007A5F48">
        <w:rPr>
          <w:rFonts w:cs="Times New Roman"/>
          <w:color w:val="000000"/>
        </w:rPr>
        <w:t xml:space="preserve"> non-native pasture) </w:t>
      </w:r>
      <w:r w:rsidRPr="007210DF">
        <w:rPr>
          <w:rFonts w:cs="Times New Roman"/>
          <w:color w:val="000000"/>
        </w:rPr>
        <w:t xml:space="preserve">and irrigation channels: rice fields, canals, ditches. </w:t>
      </w:r>
    </w:p>
    <w:p w14:paraId="2F779156" w14:textId="12F8FC0A" w:rsidR="008C101A" w:rsidRDefault="00E10EB4" w:rsidP="008C101A">
      <w:r>
        <w:t>Other i</w:t>
      </w:r>
      <w:r w:rsidR="008C101A">
        <w:t>nclusions</w:t>
      </w:r>
    </w:p>
    <w:p w14:paraId="190F53E8" w14:textId="2621B941" w:rsidR="008C101A" w:rsidRDefault="008C101A" w:rsidP="008C101A">
      <w:r>
        <w:t xml:space="preserve">Canalised sections of natural streams (that have been straightened, deepened or artificially forced to flow along a particular course) are only included if they retain sufficient natural values to meet the description and condition thresholds for the ecological community. In this case they </w:t>
      </w:r>
      <w:r w:rsidR="003B42C3">
        <w:t xml:space="preserve">can </w:t>
      </w:r>
      <w:r>
        <w:t xml:space="preserve">still provide for natural connectivity and functionality of the ecological community. Areas </w:t>
      </w:r>
      <w:r>
        <w:lastRenderedPageBreak/>
        <w:t xml:space="preserve">altered by more minor structures, such as bridges, gauging weirs and fords are not explicitly excluded. Although these structures may contribute to degradation, they do not necessarily or always modify a site into a wholly unnatural state. Similarly, natural wetlands that have been enhanced or modified by human intervention and still retain sufficient biodiversity and function are not excluded from the ecological </w:t>
      </w:r>
      <w:r w:rsidR="00675381">
        <w:t xml:space="preserve">community (if they meet the key diagnostic characteristics and the condition thresholds at </w:t>
      </w:r>
      <w:r w:rsidR="00925077">
        <w:rPr>
          <w:u w:val="single"/>
        </w:rPr>
        <w:t>s</w:t>
      </w:r>
      <w:r w:rsidR="00675381" w:rsidRPr="002D650B">
        <w:rPr>
          <w:u w:val="single"/>
        </w:rPr>
        <w:t>ection 2.3</w:t>
      </w:r>
      <w:r w:rsidR="00675381">
        <w:t>)</w:t>
      </w:r>
      <w:r>
        <w:t>.</w:t>
      </w:r>
    </w:p>
    <w:p w14:paraId="7C85879D" w14:textId="67324E3D" w:rsidR="00FD47EA" w:rsidRPr="007210DF" w:rsidRDefault="00FD47EA" w:rsidP="008C101A">
      <w:pPr>
        <w:rPr>
          <w:rFonts w:eastAsiaTheme="majorEastAsia" w:cstheme="majorBidi"/>
          <w:color w:val="000000" w:themeColor="text1"/>
        </w:rPr>
      </w:pPr>
      <w:r>
        <w:t>Areas of the Macquarie Marshes that previously met the key diagnostic characteristics of the species assemblage may be temporarily altered by recent disturbances or extreme events (e.g. drought or fire may damage or remove above-ground cover and stems) and cause a shift to a dormant or regenerative state. Under these circumstances the loss is likely to be a temporary phenomenon if key ecological processes and natural regeneration are not disrupted. Recovering</w:t>
      </w:r>
      <w:r w:rsidR="009D01A5">
        <w:t>/</w:t>
      </w:r>
      <w:r>
        <w:t xml:space="preserve">regenerating </w:t>
      </w:r>
      <w:r w:rsidR="003B42C3">
        <w:t xml:space="preserve">or restored </w:t>
      </w:r>
      <w:r>
        <w:t xml:space="preserve">areas are still included in the nationally protected ecological community if they meet </w:t>
      </w:r>
      <w:r w:rsidR="001B3261">
        <w:t>k</w:t>
      </w:r>
      <w:r w:rsidR="000F36F8">
        <w:t>ey diagnostic characteristics</w:t>
      </w:r>
      <w:r>
        <w:t>. See</w:t>
      </w:r>
      <w:r w:rsidR="003A7DFE">
        <w:t xml:space="preserve"> also</w:t>
      </w:r>
      <w:r>
        <w:t xml:space="preserve"> </w:t>
      </w:r>
      <w:r w:rsidR="00925077">
        <w:rPr>
          <w:u w:val="single"/>
        </w:rPr>
        <w:t>s</w:t>
      </w:r>
      <w:r w:rsidRPr="00521B5A">
        <w:rPr>
          <w:u w:val="single"/>
        </w:rPr>
        <w:t>ection 2.2.2</w:t>
      </w:r>
      <w:r>
        <w:t xml:space="preserve"> Survey requirements for more guidance</w:t>
      </w:r>
      <w:r w:rsidR="00F51EEB">
        <w:t>.</w:t>
      </w:r>
    </w:p>
    <w:p w14:paraId="7C129F94" w14:textId="77777777" w:rsidR="008C101A" w:rsidRPr="00DF09D1" w:rsidRDefault="008C101A" w:rsidP="008C101A">
      <w:pPr>
        <w:keepNext/>
        <w:pBdr>
          <w:top w:val="single" w:sz="4" w:space="1" w:color="auto"/>
          <w:left w:val="single" w:sz="4" w:space="4" w:color="auto"/>
          <w:bottom w:val="single" w:sz="4" w:space="1" w:color="auto"/>
          <w:right w:val="single" w:sz="4" w:space="4" w:color="auto"/>
        </w:pBdr>
        <w:shd w:val="clear" w:color="auto" w:fill="FFF2CC" w:themeFill="accent4" w:themeFillTint="33"/>
      </w:pPr>
      <w:r w:rsidRPr="00C55BF2">
        <w:rPr>
          <w:color w:val="000000" w:themeColor="text1"/>
        </w:rPr>
        <w:t>Consultation Questions on the key diagnostic characteristics</w:t>
      </w:r>
    </w:p>
    <w:p w14:paraId="7180E8B9" w14:textId="05297022" w:rsidR="008C101A" w:rsidRPr="003C5E0E" w:rsidRDefault="008C101A" w:rsidP="008C101A">
      <w:pPr>
        <w:pStyle w:val="Consultationquestions"/>
        <w:shd w:val="clear" w:color="auto" w:fill="FFF2CC" w:themeFill="accent4" w:themeFillTint="33"/>
        <w:ind w:left="425" w:hanging="425"/>
        <w:rPr>
          <w:color w:val="000000" w:themeColor="text1"/>
        </w:rPr>
      </w:pPr>
      <w:r w:rsidRPr="003C5E0E">
        <w:rPr>
          <w:color w:val="000000" w:themeColor="text1"/>
        </w:rPr>
        <w:t xml:space="preserve">In your opinion, </w:t>
      </w:r>
      <w:r w:rsidR="0023466B">
        <w:rPr>
          <w:color w:val="000000" w:themeColor="text1"/>
        </w:rPr>
        <w:t>please indicate if</w:t>
      </w:r>
      <w:r w:rsidRPr="003C5E0E">
        <w:rPr>
          <w:color w:val="000000" w:themeColor="text1"/>
        </w:rPr>
        <w:t xml:space="preserve"> these key diagnostic characteristics </w:t>
      </w:r>
      <w:r w:rsidR="0023466B">
        <w:rPr>
          <w:color w:val="000000" w:themeColor="text1"/>
        </w:rPr>
        <w:t xml:space="preserve">are </w:t>
      </w:r>
      <w:r w:rsidRPr="003C5E0E">
        <w:rPr>
          <w:color w:val="000000" w:themeColor="text1"/>
        </w:rPr>
        <w:t>sufficient to i</w:t>
      </w:r>
      <w:r w:rsidR="003A7DFE">
        <w:rPr>
          <w:color w:val="000000" w:themeColor="text1"/>
        </w:rPr>
        <w:t>dentify</w:t>
      </w:r>
      <w:r w:rsidRPr="003C5E0E">
        <w:rPr>
          <w:color w:val="000000" w:themeColor="text1"/>
        </w:rPr>
        <w:t xml:space="preserve"> </w:t>
      </w:r>
      <w:r w:rsidR="00F51EEB">
        <w:rPr>
          <w:color w:val="000000" w:themeColor="text1"/>
        </w:rPr>
        <w:t>the relevant</w:t>
      </w:r>
      <w:r w:rsidR="00E10EB4">
        <w:rPr>
          <w:color w:val="000000" w:themeColor="text1"/>
        </w:rPr>
        <w:t xml:space="preserve"> species and</w:t>
      </w:r>
      <w:r w:rsidRPr="003C5E0E">
        <w:rPr>
          <w:color w:val="000000" w:themeColor="text1"/>
        </w:rPr>
        <w:t xml:space="preserve"> </w:t>
      </w:r>
      <w:r>
        <w:rPr>
          <w:color w:val="000000" w:themeColor="text1"/>
        </w:rPr>
        <w:t>areas</w:t>
      </w:r>
      <w:r w:rsidRPr="003C5E0E">
        <w:rPr>
          <w:color w:val="000000" w:themeColor="text1"/>
        </w:rPr>
        <w:t xml:space="preserve"> </w:t>
      </w:r>
      <w:r w:rsidR="00F94A09">
        <w:rPr>
          <w:color w:val="000000" w:themeColor="text1"/>
        </w:rPr>
        <w:t xml:space="preserve">in nature </w:t>
      </w:r>
      <w:r w:rsidRPr="003C5E0E">
        <w:rPr>
          <w:color w:val="000000" w:themeColor="text1"/>
        </w:rPr>
        <w:t>that should be included in the nationally protected ecological community – and to exclude any vegetation types (/areas) that should be excluded</w:t>
      </w:r>
      <w:r w:rsidR="0065586F">
        <w:rPr>
          <w:color w:val="000000" w:themeColor="text1"/>
        </w:rPr>
        <w:t>.</w:t>
      </w:r>
      <w:r w:rsidRPr="003C5E0E">
        <w:rPr>
          <w:color w:val="000000" w:themeColor="text1"/>
        </w:rPr>
        <w:t xml:space="preserve"> If not, </w:t>
      </w:r>
      <w:r w:rsidR="0065586F">
        <w:rPr>
          <w:color w:val="000000" w:themeColor="text1"/>
        </w:rPr>
        <w:t xml:space="preserve">please show </w:t>
      </w:r>
      <w:r w:rsidRPr="003C5E0E">
        <w:rPr>
          <w:color w:val="000000" w:themeColor="text1"/>
        </w:rPr>
        <w:t xml:space="preserve">how the key diagnostic characteristics </w:t>
      </w:r>
      <w:r w:rsidR="0065586F">
        <w:rPr>
          <w:color w:val="000000" w:themeColor="text1"/>
        </w:rPr>
        <w:t xml:space="preserve">should </w:t>
      </w:r>
      <w:r w:rsidRPr="003C5E0E">
        <w:rPr>
          <w:color w:val="000000" w:themeColor="text1"/>
        </w:rPr>
        <w:t>be amended to ensure appropriate inclusion / exclusion</w:t>
      </w:r>
      <w:r w:rsidR="0065586F">
        <w:rPr>
          <w:color w:val="000000" w:themeColor="text1"/>
        </w:rPr>
        <w:t>.</w:t>
      </w:r>
    </w:p>
    <w:p w14:paraId="796CFA10" w14:textId="77777777" w:rsidR="008C101A" w:rsidRPr="00AC1C30" w:rsidRDefault="008C101A" w:rsidP="008C101A">
      <w:pPr>
        <w:pStyle w:val="Heading2"/>
        <w:rPr>
          <w:rFonts w:eastAsiaTheme="minorHAnsi"/>
        </w:rPr>
      </w:pPr>
      <w:bookmarkStart w:id="9" w:name="_Toc175058252"/>
      <w:r w:rsidRPr="00AC1C30">
        <w:rPr>
          <w:rFonts w:eastAsiaTheme="minorHAnsi"/>
        </w:rPr>
        <w:t xml:space="preserve">Additional information to assist in identifying </w:t>
      </w:r>
      <w:r>
        <w:rPr>
          <w:rFonts w:eastAsiaTheme="minorHAnsi"/>
        </w:rPr>
        <w:t xml:space="preserve">occurrences of </w:t>
      </w:r>
      <w:r w:rsidRPr="00AC1C30">
        <w:rPr>
          <w:rFonts w:eastAsiaTheme="minorHAnsi"/>
        </w:rPr>
        <w:t>the ecological community</w:t>
      </w:r>
      <w:bookmarkEnd w:id="9"/>
    </w:p>
    <w:p w14:paraId="64C23790" w14:textId="2EB0E070" w:rsidR="008C101A" w:rsidRPr="000970A0" w:rsidRDefault="00F374AC" w:rsidP="008C101A">
      <w:r>
        <w:t>Addition</w:t>
      </w:r>
      <w:r w:rsidR="00FC2452">
        <w:t>al</w:t>
      </w:r>
      <w:r w:rsidR="008C101A" w:rsidRPr="000970A0">
        <w:t xml:space="preserve"> information should also be taken into consideration when applying the key diagnostic characteristics to assess </w:t>
      </w:r>
      <w:r w:rsidR="008C101A">
        <w:t xml:space="preserve">if the </w:t>
      </w:r>
      <w:r w:rsidR="008C101A" w:rsidRPr="000970A0">
        <w:t>ecological community</w:t>
      </w:r>
      <w:r w:rsidR="008C101A">
        <w:t xml:space="preserve"> is present at a site</w:t>
      </w:r>
      <w:r w:rsidR="008C101A" w:rsidRPr="000970A0">
        <w:t xml:space="preserve">. </w:t>
      </w:r>
    </w:p>
    <w:p w14:paraId="09DA83FB" w14:textId="77777777" w:rsidR="008C101A" w:rsidRPr="00251BE6" w:rsidRDefault="008C101A" w:rsidP="008C101A">
      <w:pPr>
        <w:pStyle w:val="Heading3"/>
      </w:pPr>
      <w:r w:rsidRPr="00251BE6">
        <w:t>Identifying an occurrence</w:t>
      </w:r>
    </w:p>
    <w:p w14:paraId="1F05E08B" w14:textId="55DF41F1" w:rsidR="008C101A" w:rsidRPr="00961DD1" w:rsidRDefault="008C101A" w:rsidP="008C101A">
      <w:r w:rsidRPr="00961DD1">
        <w:t xml:space="preserve">A </w:t>
      </w:r>
      <w:r w:rsidR="00E10EB4">
        <w:t xml:space="preserve">patch or </w:t>
      </w:r>
      <w:r w:rsidRPr="00961DD1">
        <w:t>occurrence is a discrete and mostly continuous area of the ecological community, as defined by the key diagnostic</w:t>
      </w:r>
      <w:r w:rsidR="00F94A09">
        <w:t xml:space="preserve"> characteristic</w:t>
      </w:r>
      <w:r w:rsidRPr="00961DD1">
        <w:t>s, but can include small-scale variations, gaps and disturbances within this area.</w:t>
      </w:r>
      <w:r>
        <w:t xml:space="preserve"> Where a larger area has been mapped or classified as a different </w:t>
      </w:r>
      <w:r w:rsidR="0060252A">
        <w:t>plant community</w:t>
      </w:r>
      <w:r w:rsidR="003A7DFE">
        <w:t>, habitat</w:t>
      </w:r>
      <w:r w:rsidR="0060252A">
        <w:t xml:space="preserve"> or ecosystem</w:t>
      </w:r>
      <w:r>
        <w:t xml:space="preserve"> type, e.g., dry forest, </w:t>
      </w:r>
      <w:r w:rsidR="00361793">
        <w:t xml:space="preserve">other type or </w:t>
      </w:r>
      <w:r>
        <w:t>woodland</w:t>
      </w:r>
      <w:r w:rsidR="00361793">
        <w:t xml:space="preserve"> </w:t>
      </w:r>
      <w:r w:rsidR="00345FE2">
        <w:t xml:space="preserve">(e.g. dominated by </w:t>
      </w:r>
      <w:r w:rsidR="00345FE2" w:rsidRPr="00EB6AE1">
        <w:rPr>
          <w:i/>
          <w:iCs/>
        </w:rPr>
        <w:t>Eucalyptus</w:t>
      </w:r>
      <w:r w:rsidR="00345FE2">
        <w:t xml:space="preserve"> trees other than river red gum)</w:t>
      </w:r>
      <w:r w:rsidR="00263DAB">
        <w:t>,</w:t>
      </w:r>
      <w:r>
        <w:t xml:space="preserve"> </w:t>
      </w:r>
      <w:r w:rsidR="003C7F2F">
        <w:t xml:space="preserve">dry </w:t>
      </w:r>
      <w:r>
        <w:t>shrubland</w:t>
      </w:r>
      <w:r w:rsidR="00263DAB">
        <w:t xml:space="preserve"> or </w:t>
      </w:r>
      <w:r w:rsidR="00F2339E">
        <w:t>grassland</w:t>
      </w:r>
      <w:r>
        <w:t xml:space="preserve">, localised occurrences of </w:t>
      </w:r>
      <w:r w:rsidR="002C33A9">
        <w:t xml:space="preserve">the </w:t>
      </w:r>
      <w:r>
        <w:t>Macquarie Marsh</w:t>
      </w:r>
      <w:r w:rsidR="002C33A9">
        <w:t>es ecological community</w:t>
      </w:r>
      <w:r>
        <w:t xml:space="preserve"> may be present within this larger area</w:t>
      </w:r>
      <w:r w:rsidR="00345FE2">
        <w:t xml:space="preserve"> (typically in lower parts </w:t>
      </w:r>
      <w:r w:rsidR="000D364C">
        <w:t xml:space="preserve">of the </w:t>
      </w:r>
      <w:r w:rsidR="007A375C">
        <w:t>landscape</w:t>
      </w:r>
      <w:r w:rsidR="000D364C">
        <w:t>)</w:t>
      </w:r>
      <w:r>
        <w:t>.</w:t>
      </w:r>
    </w:p>
    <w:p w14:paraId="429837F6" w14:textId="77777777" w:rsidR="008C101A" w:rsidRPr="0050225E" w:rsidRDefault="008C101A" w:rsidP="008C101A">
      <w:pPr>
        <w:pStyle w:val="Heading4"/>
        <w:spacing w:after="200"/>
      </w:pPr>
      <w:r w:rsidRPr="0050225E">
        <w:t>Revegetation and regrowth</w:t>
      </w:r>
    </w:p>
    <w:p w14:paraId="64A7AE15" w14:textId="20F0B86E" w:rsidR="008C101A" w:rsidRPr="0050225E" w:rsidRDefault="002E6090" w:rsidP="008C101A">
      <w:r>
        <w:t>Restored (including r</w:t>
      </w:r>
      <w:r w:rsidR="008C101A" w:rsidRPr="0050225E">
        <w:t>evegetated or replanted</w:t>
      </w:r>
      <w:r w:rsidR="003A6402">
        <w:t>)</w:t>
      </w:r>
      <w:r w:rsidR="008C101A" w:rsidRPr="0050225E">
        <w:t xml:space="preserve"> sites or areas of regrowth are not excluded from the listed ecological community </w:t>
      </w:r>
      <w:proofErr w:type="gramStart"/>
      <w:r w:rsidR="000D364C">
        <w:t>as</w:t>
      </w:r>
      <w:r w:rsidR="008C101A" w:rsidRPr="0050225E">
        <w:t xml:space="preserve"> long as</w:t>
      </w:r>
      <w:proofErr w:type="gramEnd"/>
      <w:r w:rsidR="008C101A" w:rsidRPr="0050225E">
        <w:t xml:space="preserve"> the</w:t>
      </w:r>
      <w:r w:rsidR="003C1B8F">
        <w:t xml:space="preserve"> </w:t>
      </w:r>
      <w:r w:rsidR="003C1B8F">
        <w:rPr>
          <w:rFonts w:cs="Cambria"/>
          <w:color w:val="000000" w:themeColor="text1"/>
        </w:rPr>
        <w:t>patch or</w:t>
      </w:r>
      <w:r w:rsidR="008C101A" w:rsidRPr="0050225E">
        <w:t xml:space="preserve"> occurrence meets the key diagnostic characteristics. </w:t>
      </w:r>
    </w:p>
    <w:p w14:paraId="0FCE540B" w14:textId="77777777" w:rsidR="008C101A" w:rsidRPr="0050225E" w:rsidRDefault="008C101A" w:rsidP="008C101A">
      <w:pPr>
        <w:pStyle w:val="Heading3"/>
        <w:rPr>
          <w:color w:val="000000" w:themeColor="text1"/>
        </w:rPr>
      </w:pPr>
      <w:r w:rsidRPr="0050225E">
        <w:rPr>
          <w:color w:val="000000" w:themeColor="text1"/>
        </w:rPr>
        <w:t>Survey requirements</w:t>
      </w:r>
    </w:p>
    <w:p w14:paraId="797AD97F" w14:textId="50B1D216" w:rsidR="008C101A" w:rsidRDefault="008C101A" w:rsidP="008C101A">
      <w:r>
        <w:t>Occurrenc</w:t>
      </w:r>
      <w:r w:rsidRPr="00813D1A">
        <w:t>es of the ecological community can vary markedly in their shape, size, condition, and features</w:t>
      </w:r>
      <w:r>
        <w:t>, particularly following hydrological changes such as floods or drought</w:t>
      </w:r>
      <w:r w:rsidRPr="00813D1A">
        <w:t>. Thorough and representative on-ground surveys are essential to accurately assess the extent and condition of a</w:t>
      </w:r>
      <w:r w:rsidR="009D70AD">
        <w:t xml:space="preserve"> </w:t>
      </w:r>
      <w:r w:rsidR="009D70AD">
        <w:rPr>
          <w:rFonts w:cs="Cambria"/>
          <w:color w:val="000000" w:themeColor="text1"/>
        </w:rPr>
        <w:lastRenderedPageBreak/>
        <w:t>patch or</w:t>
      </w:r>
      <w:r w:rsidR="009D70AD" w:rsidRPr="0050225E">
        <w:t xml:space="preserve"> </w:t>
      </w:r>
      <w:r>
        <w:t>occurrence</w:t>
      </w:r>
      <w:r w:rsidRPr="00813D1A">
        <w:t xml:space="preserve">. </w:t>
      </w:r>
      <w:r w:rsidR="000D364C">
        <w:t xml:space="preserve">The </w:t>
      </w:r>
      <w:r w:rsidRPr="00813D1A">
        <w:t>NSW Native Vegetation Type Standard (Sivertsen 2009) and the Australian Soil and Land Survey Field Handbook (</w:t>
      </w:r>
      <w:r>
        <w:t>Isbell</w:t>
      </w:r>
      <w:r w:rsidRPr="00813D1A">
        <w:t xml:space="preserve"> 2009)</w:t>
      </w:r>
      <w:r>
        <w:t xml:space="preserve"> </w:t>
      </w:r>
      <w:r w:rsidRPr="00813D1A">
        <w:t>may provide guidance.</w:t>
      </w:r>
    </w:p>
    <w:p w14:paraId="78F6E37B" w14:textId="31EB3EAD" w:rsidR="008C101A" w:rsidRDefault="002B7C1E" w:rsidP="008C101A">
      <w:r>
        <w:t>S</w:t>
      </w:r>
      <w:r w:rsidR="008C101A" w:rsidRPr="008601BE">
        <w:t>urvey protocols are suggested as a guide to determine the presence and condition of the ecological community at a particular site.</w:t>
      </w:r>
    </w:p>
    <w:p w14:paraId="3281D9C0" w14:textId="77777777" w:rsidR="008C101A" w:rsidRDefault="008C101A" w:rsidP="00CF30E5">
      <w:pPr>
        <w:pStyle w:val="ListParagraph"/>
        <w:numPr>
          <w:ilvl w:val="0"/>
          <w:numId w:val="56"/>
        </w:numPr>
      </w:pPr>
      <w:r w:rsidRPr="008601BE">
        <w:t>For wetland areas requiring a degree of inundation:</w:t>
      </w:r>
    </w:p>
    <w:p w14:paraId="3A8B5C2A" w14:textId="77777777" w:rsidR="008C101A" w:rsidRDefault="008C101A" w:rsidP="00CF30E5">
      <w:pPr>
        <w:pStyle w:val="ListParagraph"/>
        <w:numPr>
          <w:ilvl w:val="0"/>
          <w:numId w:val="57"/>
        </w:numPr>
      </w:pPr>
      <w:r w:rsidRPr="008601BE">
        <w:t>Undertake an overall inspection of the wetland and its surrounding landscape.</w:t>
      </w:r>
    </w:p>
    <w:p w14:paraId="0F5B80B1" w14:textId="77777777" w:rsidR="008C101A" w:rsidRDefault="008C101A" w:rsidP="00CF30E5">
      <w:pPr>
        <w:pStyle w:val="ListParagraph"/>
        <w:numPr>
          <w:ilvl w:val="0"/>
          <w:numId w:val="57"/>
        </w:numPr>
      </w:pPr>
      <w:r w:rsidRPr="008601BE">
        <w:t>Select areas that are representative of variability in inundation patterns and vegetation type across the wetland area.</w:t>
      </w:r>
    </w:p>
    <w:p w14:paraId="4464BA14" w14:textId="77777777" w:rsidR="008C101A" w:rsidRPr="008601BE" w:rsidRDefault="008C101A" w:rsidP="00CF30E5">
      <w:pPr>
        <w:pStyle w:val="ListParagraph"/>
        <w:numPr>
          <w:ilvl w:val="0"/>
          <w:numId w:val="57"/>
        </w:numPr>
      </w:pPr>
      <w:r w:rsidRPr="008601BE">
        <w:t>Sample vegetation within each representative area.</w:t>
      </w:r>
    </w:p>
    <w:p w14:paraId="67435872" w14:textId="376AFCD1" w:rsidR="006A523F" w:rsidRDefault="008C101A" w:rsidP="008C101A">
      <w:r w:rsidRPr="008601BE">
        <w:t xml:space="preserve">Further general advice on how to sample wetland vegetation and to monitor changes in wetland condition is provided in </w:t>
      </w:r>
      <w:r w:rsidRPr="00A54352">
        <w:t>Brock (1997</w:t>
      </w:r>
      <w:r w:rsidRPr="008601BE">
        <w:t xml:space="preserve">); </w:t>
      </w:r>
      <w:r w:rsidRPr="00A54352">
        <w:t>Brock &amp; Casanova (2000</w:t>
      </w:r>
      <w:r w:rsidRPr="008601BE">
        <w:t xml:space="preserve">); </w:t>
      </w:r>
      <w:r w:rsidRPr="00A54352">
        <w:t>Brock et al. (2000</w:t>
      </w:r>
      <w:r w:rsidRPr="008601BE">
        <w:t>).</w:t>
      </w:r>
    </w:p>
    <w:p w14:paraId="1DA4FCAF" w14:textId="3380B667" w:rsidR="008C101A" w:rsidRPr="008601BE" w:rsidRDefault="008C101A" w:rsidP="008C101A">
      <w:r w:rsidRPr="008601BE">
        <w:t xml:space="preserve">For </w:t>
      </w:r>
      <w:r w:rsidR="0016614A">
        <w:t xml:space="preserve">woodland or forest </w:t>
      </w:r>
      <w:r w:rsidRPr="008601BE">
        <w:t>sites containing river red gum trees:</w:t>
      </w:r>
    </w:p>
    <w:p w14:paraId="5D7E954C" w14:textId="01D3F50C" w:rsidR="008C101A" w:rsidRDefault="008C101A" w:rsidP="00CF30E5">
      <w:pPr>
        <w:pStyle w:val="ListParagraph"/>
        <w:numPr>
          <w:ilvl w:val="0"/>
          <w:numId w:val="18"/>
        </w:numPr>
      </w:pPr>
      <w:r w:rsidRPr="008601BE">
        <w:t xml:space="preserve">Sampling of areas </w:t>
      </w:r>
      <w:r w:rsidR="0016614A">
        <w:t>to determine proportion (dominance) of</w:t>
      </w:r>
      <w:r w:rsidRPr="008601BE">
        <w:t xml:space="preserve"> canopy cover should be based upon an accepted methodology and appropriate plot/transect/quadrat size.</w:t>
      </w:r>
    </w:p>
    <w:p w14:paraId="462B1F17" w14:textId="130FB936" w:rsidR="00DD5993" w:rsidRDefault="00DD5993" w:rsidP="00DD5993">
      <w:r w:rsidRPr="001964CD">
        <w:t>Ideally, surveys should be conducted in more than one season to maximise the chance of detecting all species present. In years of low rainfall</w:t>
      </w:r>
      <w:r>
        <w:t xml:space="preserve"> and/or flow</w:t>
      </w:r>
      <w:r w:rsidRPr="001964CD">
        <w:t>, assessors should recognise that many species may not be detected. In these situations, it is preferable that surveys are carried out over more than one year</w:t>
      </w:r>
      <w:r w:rsidR="00C7189B">
        <w:t xml:space="preserve"> and historical survey records and maps </w:t>
      </w:r>
      <w:r w:rsidR="002B7BBE">
        <w:t>utilised</w:t>
      </w:r>
      <w:r w:rsidRPr="001964CD">
        <w:t>.</w:t>
      </w:r>
    </w:p>
    <w:p w14:paraId="5C3268A3" w14:textId="77777777" w:rsidR="008C101A" w:rsidRPr="000171C4" w:rsidRDefault="008C101A" w:rsidP="008C101A">
      <w:pPr>
        <w:pStyle w:val="Heading3"/>
      </w:pPr>
      <w:r w:rsidRPr="000171C4">
        <w:t>Mapping and vegetation classifications</w:t>
      </w:r>
    </w:p>
    <w:p w14:paraId="14E521DD" w14:textId="459C38E0" w:rsidR="008C101A" w:rsidRPr="00510422" w:rsidRDefault="0000195B" w:rsidP="008C101A">
      <w:r>
        <w:t>Different</w:t>
      </w:r>
      <w:r w:rsidR="008C101A">
        <w:t xml:space="preserve"> mapping and vegetation classification schemes </w:t>
      </w:r>
      <w:r>
        <w:t xml:space="preserve">are </w:t>
      </w:r>
      <w:r w:rsidR="008C101A">
        <w:t>used</w:t>
      </w:r>
      <w:r w:rsidR="00133C0E">
        <w:t xml:space="preserve"> </w:t>
      </w:r>
      <w:r>
        <w:t>with</w:t>
      </w:r>
      <w:r w:rsidR="008C101A">
        <w:t>in NSW. Although none directly map areas of the ecological community according to the key diagnostic</w:t>
      </w:r>
      <w:r w:rsidR="00133C0E">
        <w:t xml:space="preserve"> characteristic</w:t>
      </w:r>
      <w:r w:rsidR="008C101A">
        <w:t xml:space="preserve">s, they can provide useful information on the likely occurrence of the ecological community. </w:t>
      </w:r>
      <w:r w:rsidR="008C101A" w:rsidRPr="00BD323B">
        <w:rPr>
          <w:u w:val="single"/>
        </w:rPr>
        <w:t>Appendix B - Relationship to other vegetation classification and mapping systems</w:t>
      </w:r>
      <w:r w:rsidR="008C101A">
        <w:t xml:space="preserve"> outlines the map units or classifications from several common mapping and classification systems that best relate to the ecological community.</w:t>
      </w:r>
    </w:p>
    <w:p w14:paraId="3550DD4C" w14:textId="77777777" w:rsidR="008C101A" w:rsidRPr="0050225E" w:rsidRDefault="008C101A" w:rsidP="008C101A">
      <w:pPr>
        <w:pStyle w:val="Heading3"/>
        <w:rPr>
          <w:color w:val="000000" w:themeColor="text1"/>
        </w:rPr>
      </w:pPr>
      <w:r w:rsidRPr="0050225E">
        <w:rPr>
          <w:color w:val="000000" w:themeColor="text1"/>
        </w:rPr>
        <w:t>Other relevant listed ecological communities</w:t>
      </w:r>
    </w:p>
    <w:p w14:paraId="7A46876B" w14:textId="517C52DD" w:rsidR="008C101A" w:rsidRPr="00DA0ED3" w:rsidRDefault="00133C0E" w:rsidP="008C101A">
      <w:pPr>
        <w:rPr>
          <w:color w:val="000000" w:themeColor="text1"/>
        </w:rPr>
      </w:pPr>
      <w:r>
        <w:rPr>
          <w:color w:val="000000" w:themeColor="text1"/>
        </w:rPr>
        <w:t xml:space="preserve">Other nationally </w:t>
      </w:r>
      <w:r w:rsidR="008C101A" w:rsidRPr="00DA0ED3">
        <w:rPr>
          <w:color w:val="000000" w:themeColor="text1"/>
        </w:rPr>
        <w:t xml:space="preserve">listed ecological communities that may intergrade with this </w:t>
      </w:r>
      <w:r w:rsidR="00451C16">
        <w:rPr>
          <w:color w:val="000000" w:themeColor="text1"/>
        </w:rPr>
        <w:t>threatened ecological community</w:t>
      </w:r>
      <w:r w:rsidR="008C101A" w:rsidRPr="00DA0ED3">
        <w:rPr>
          <w:color w:val="000000" w:themeColor="text1"/>
        </w:rPr>
        <w:t>, include:</w:t>
      </w:r>
    </w:p>
    <w:p w14:paraId="7EC619C4" w14:textId="77777777" w:rsidR="008C101A" w:rsidRPr="00DA0ED3" w:rsidRDefault="008C101A" w:rsidP="00CF30E5">
      <w:pPr>
        <w:pStyle w:val="ListParagraph"/>
        <w:numPr>
          <w:ilvl w:val="0"/>
          <w:numId w:val="18"/>
        </w:numPr>
        <w:rPr>
          <w:color w:val="000000" w:themeColor="text1"/>
        </w:rPr>
      </w:pPr>
      <w:r w:rsidRPr="00DA0ED3">
        <w:rPr>
          <w:color w:val="000000" w:themeColor="text1"/>
        </w:rPr>
        <w:t>Coolibah - Black Box Woodlands of the Darling Riverine Plains and the Brigalow Belt South Bioregions (listed as Endangered in 2011)</w:t>
      </w:r>
    </w:p>
    <w:p w14:paraId="10D764D3" w14:textId="77777777" w:rsidR="008C101A" w:rsidRPr="00DA0ED3" w:rsidRDefault="008C101A" w:rsidP="00CF30E5">
      <w:pPr>
        <w:pStyle w:val="ListParagraph"/>
        <w:numPr>
          <w:ilvl w:val="0"/>
          <w:numId w:val="18"/>
        </w:numPr>
        <w:rPr>
          <w:color w:val="000000" w:themeColor="text1"/>
        </w:rPr>
      </w:pPr>
      <w:r w:rsidRPr="00DA0ED3">
        <w:rPr>
          <w:color w:val="000000" w:themeColor="text1"/>
        </w:rPr>
        <w:t>Poplar Box Grassy Woodland on Alluvial Plains (listed as Endangered in 2019).</w:t>
      </w:r>
    </w:p>
    <w:p w14:paraId="3243A66E" w14:textId="77777777" w:rsidR="008C101A" w:rsidRPr="00C1425E" w:rsidRDefault="008C101A" w:rsidP="008C101A">
      <w:pPr>
        <w:pStyle w:val="Heading4"/>
        <w:rPr>
          <w:color w:val="000000"/>
        </w:rPr>
      </w:pPr>
      <w:r>
        <w:t>Relationships to State-listed ecological communities</w:t>
      </w:r>
    </w:p>
    <w:p w14:paraId="68549124" w14:textId="39D2BB52" w:rsidR="008C101A" w:rsidRPr="006B4447" w:rsidRDefault="008C101A" w:rsidP="008C101A">
      <w:pPr>
        <w:rPr>
          <w:color w:val="000000" w:themeColor="text1"/>
        </w:rPr>
      </w:pPr>
      <w:r w:rsidRPr="006B4447">
        <w:rPr>
          <w:color w:val="000000" w:themeColor="text1"/>
        </w:rPr>
        <w:t xml:space="preserve">The Macquarie Marshes is not currently listed as a </w:t>
      </w:r>
      <w:r w:rsidR="008B29FC">
        <w:rPr>
          <w:color w:val="000000" w:themeColor="text1"/>
        </w:rPr>
        <w:t>t</w:t>
      </w:r>
      <w:r w:rsidRPr="006B4447">
        <w:rPr>
          <w:color w:val="000000" w:themeColor="text1"/>
        </w:rPr>
        <w:t xml:space="preserve">hreatened </w:t>
      </w:r>
      <w:r w:rsidR="008B29FC">
        <w:rPr>
          <w:color w:val="000000" w:themeColor="text1"/>
        </w:rPr>
        <w:t>e</w:t>
      </w:r>
      <w:r w:rsidRPr="006B4447">
        <w:rPr>
          <w:color w:val="000000" w:themeColor="text1"/>
        </w:rPr>
        <w:t xml:space="preserve">cological </w:t>
      </w:r>
      <w:r w:rsidR="008B29FC">
        <w:rPr>
          <w:color w:val="000000" w:themeColor="text1"/>
        </w:rPr>
        <w:t>c</w:t>
      </w:r>
      <w:r w:rsidRPr="006B4447">
        <w:rPr>
          <w:color w:val="000000" w:themeColor="text1"/>
        </w:rPr>
        <w:t xml:space="preserve">ommunity under the </w:t>
      </w:r>
      <w:r w:rsidRPr="00C1425E">
        <w:t xml:space="preserve">NSW </w:t>
      </w:r>
      <w:r w:rsidRPr="006B4447">
        <w:rPr>
          <w:i/>
          <w:iCs/>
        </w:rPr>
        <w:t>Biodiversity Conservation Act 2016</w:t>
      </w:r>
      <w:r w:rsidRPr="006B4447">
        <w:rPr>
          <w:color w:val="000000" w:themeColor="text1"/>
        </w:rPr>
        <w:t xml:space="preserve">. However, </w:t>
      </w:r>
      <w:r w:rsidRPr="006B4447">
        <w:t xml:space="preserve">NSW State-listed threatened ecological communities that occur within or near to the national </w:t>
      </w:r>
      <w:r w:rsidRPr="006B4447">
        <w:rPr>
          <w:i/>
          <w:iCs/>
        </w:rPr>
        <w:t xml:space="preserve">ecological community </w:t>
      </w:r>
      <w:r w:rsidRPr="006B4447">
        <w:t>include:</w:t>
      </w:r>
    </w:p>
    <w:p w14:paraId="0F51015A" w14:textId="77777777" w:rsidR="008C101A" w:rsidRPr="00C1425E" w:rsidRDefault="008C101A" w:rsidP="00CF30E5">
      <w:pPr>
        <w:pStyle w:val="Default"/>
        <w:numPr>
          <w:ilvl w:val="0"/>
          <w:numId w:val="37"/>
        </w:numPr>
        <w:spacing w:after="200"/>
        <w:rPr>
          <w:rFonts w:ascii="Cambria" w:hAnsi="Cambria"/>
          <w:sz w:val="22"/>
          <w:szCs w:val="22"/>
        </w:rPr>
      </w:pPr>
      <w:r w:rsidRPr="006B4447">
        <w:rPr>
          <w:rFonts w:ascii="Cambria" w:hAnsi="Cambria"/>
          <w:sz w:val="22"/>
          <w:szCs w:val="22"/>
        </w:rPr>
        <w:t>Coolibah – Black Box Woodlands of the Darling Riverine Plains and the Brigalow Belt South Bioregions</w:t>
      </w:r>
      <w:r>
        <w:rPr>
          <w:rFonts w:ascii="Cambria" w:hAnsi="Cambria"/>
          <w:sz w:val="22"/>
          <w:szCs w:val="22"/>
        </w:rPr>
        <w:t>. L</w:t>
      </w:r>
      <w:r w:rsidRPr="00EE27C3">
        <w:rPr>
          <w:rFonts w:ascii="Cambria" w:hAnsi="Cambria"/>
          <w:sz w:val="22"/>
          <w:szCs w:val="22"/>
        </w:rPr>
        <w:t>isted as Endangered</w:t>
      </w:r>
      <w:r w:rsidRPr="00EE27C3">
        <w:rPr>
          <w:rFonts w:ascii="Cambria" w:hAnsi="Cambria"/>
          <w:i/>
          <w:sz w:val="22"/>
          <w:szCs w:val="22"/>
        </w:rPr>
        <w:t xml:space="preserve"> </w:t>
      </w:r>
      <w:r w:rsidRPr="00EE27C3">
        <w:rPr>
          <w:rFonts w:ascii="Cambria" w:hAnsi="Cambria"/>
          <w:sz w:val="22"/>
          <w:szCs w:val="22"/>
        </w:rPr>
        <w:t xml:space="preserve">under the NSW </w:t>
      </w:r>
      <w:r w:rsidRPr="00EE27C3">
        <w:rPr>
          <w:rFonts w:ascii="Cambria" w:hAnsi="Cambria"/>
          <w:i/>
          <w:sz w:val="22"/>
          <w:szCs w:val="22"/>
        </w:rPr>
        <w:t>Biodiversity Conservation Act 2016</w:t>
      </w:r>
      <w:r w:rsidRPr="00EE27C3">
        <w:rPr>
          <w:rFonts w:ascii="Cambria" w:hAnsi="Cambria"/>
          <w:sz w:val="22"/>
          <w:szCs w:val="22"/>
        </w:rPr>
        <w:t xml:space="preserve"> (NSW Scientific Committee 2004, 2009).</w:t>
      </w:r>
    </w:p>
    <w:p w14:paraId="31AD830F" w14:textId="77777777" w:rsidR="008C101A" w:rsidRPr="00EE27C3" w:rsidRDefault="008C101A" w:rsidP="00CF30E5">
      <w:pPr>
        <w:pStyle w:val="Default"/>
        <w:numPr>
          <w:ilvl w:val="0"/>
          <w:numId w:val="37"/>
        </w:numPr>
        <w:spacing w:after="104"/>
        <w:rPr>
          <w:rFonts w:ascii="Cambria" w:hAnsi="Cambria"/>
          <w:sz w:val="22"/>
          <w:szCs w:val="22"/>
        </w:rPr>
      </w:pPr>
      <w:r w:rsidRPr="00EE27C3">
        <w:rPr>
          <w:rFonts w:ascii="Cambria" w:hAnsi="Cambria"/>
          <w:sz w:val="22"/>
          <w:szCs w:val="22"/>
        </w:rPr>
        <w:lastRenderedPageBreak/>
        <w:t xml:space="preserve">Marsh Club-rush sedgeland in the Darling Riverine Plains Bioregion. Listed as Critically Endangered under the NSW </w:t>
      </w:r>
      <w:r w:rsidRPr="00EE27C3">
        <w:rPr>
          <w:rFonts w:ascii="Cambria" w:hAnsi="Cambria"/>
          <w:i/>
          <w:sz w:val="22"/>
          <w:szCs w:val="22"/>
        </w:rPr>
        <w:t xml:space="preserve">Biodiversity Conservation Act </w:t>
      </w:r>
      <w:proofErr w:type="gramStart"/>
      <w:r w:rsidRPr="00EE27C3">
        <w:rPr>
          <w:rFonts w:ascii="Cambria" w:hAnsi="Cambria"/>
          <w:i/>
          <w:sz w:val="22"/>
          <w:szCs w:val="22"/>
        </w:rPr>
        <w:t>2016</w:t>
      </w:r>
      <w:r w:rsidRPr="00EE27C3">
        <w:rPr>
          <w:rFonts w:ascii="Cambria" w:hAnsi="Cambria"/>
          <w:sz w:val="22"/>
          <w:szCs w:val="22"/>
        </w:rPr>
        <w:t>;</w:t>
      </w:r>
      <w:proofErr w:type="gramEnd"/>
    </w:p>
    <w:p w14:paraId="18547C35" w14:textId="157A407F" w:rsidR="008C101A" w:rsidRPr="00DA0ED3" w:rsidRDefault="008C101A" w:rsidP="00CF30E5">
      <w:pPr>
        <w:pStyle w:val="Default"/>
        <w:numPr>
          <w:ilvl w:val="0"/>
          <w:numId w:val="37"/>
        </w:numPr>
        <w:spacing w:after="167"/>
      </w:pPr>
      <w:r w:rsidRPr="00DA0ED3">
        <w:rPr>
          <w:rFonts w:ascii="Cambria" w:hAnsi="Cambria"/>
          <w:color w:val="000000" w:themeColor="text1"/>
          <w:sz w:val="22"/>
          <w:szCs w:val="22"/>
        </w:rPr>
        <w:t xml:space="preserve">The aquatic ecological community in the natural drainage system of the lowland catchment of the Darling River (which includes the </w:t>
      </w:r>
      <w:r>
        <w:t>Wambuul/</w:t>
      </w:r>
      <w:r w:rsidRPr="00DA0ED3">
        <w:rPr>
          <w:rFonts w:ascii="Cambria" w:hAnsi="Cambria"/>
          <w:color w:val="000000" w:themeColor="text1"/>
          <w:sz w:val="22"/>
          <w:szCs w:val="22"/>
        </w:rPr>
        <w:t xml:space="preserve">Macquarie River below Burrendong Dam) was listed in 2003 under the </w:t>
      </w:r>
      <w:r w:rsidRPr="00DA0ED3">
        <w:rPr>
          <w:rFonts w:ascii="Cambria" w:hAnsi="Cambria"/>
          <w:i/>
          <w:iCs/>
          <w:color w:val="000000" w:themeColor="text1"/>
          <w:sz w:val="22"/>
          <w:szCs w:val="22"/>
        </w:rPr>
        <w:t xml:space="preserve">NSW Fisheries Management Act 1994 </w:t>
      </w:r>
      <w:r w:rsidRPr="00DA0ED3">
        <w:rPr>
          <w:rFonts w:ascii="Cambria" w:hAnsi="Cambria"/>
          <w:color w:val="000000" w:themeColor="text1"/>
          <w:sz w:val="22"/>
          <w:szCs w:val="22"/>
        </w:rPr>
        <w:t xml:space="preserve">and includes the native fish and aquatic invertebrates </w:t>
      </w:r>
      <w:r w:rsidR="003701BD">
        <w:rPr>
          <w:rFonts w:ascii="Cambria" w:hAnsi="Cambria"/>
          <w:color w:val="000000" w:themeColor="text1"/>
          <w:sz w:val="22"/>
          <w:szCs w:val="22"/>
        </w:rPr>
        <w:t>within</w:t>
      </w:r>
      <w:r w:rsidRPr="00DA0ED3">
        <w:rPr>
          <w:rFonts w:ascii="Cambria" w:hAnsi="Cambria"/>
          <w:color w:val="000000" w:themeColor="text1"/>
          <w:sz w:val="22"/>
          <w:szCs w:val="22"/>
        </w:rPr>
        <w:t xml:space="preserve"> the natural rivers, creeks, lagoons, billabongs, wetlands, lakes, tributaries and anabranches.</w:t>
      </w:r>
    </w:p>
    <w:p w14:paraId="0104092F" w14:textId="77777777" w:rsidR="008C101A" w:rsidRPr="00DF09D1" w:rsidRDefault="008C101A" w:rsidP="008C101A">
      <w:pPr>
        <w:keepNext/>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additional identification information</w:t>
      </w:r>
    </w:p>
    <w:p w14:paraId="12E11217" w14:textId="21ED7FC5" w:rsidR="008C101A" w:rsidRPr="001E4B4E" w:rsidRDefault="00394928" w:rsidP="008C101A">
      <w:pPr>
        <w:pStyle w:val="Consultationquestions"/>
        <w:shd w:val="clear" w:color="auto" w:fill="FFF2CC" w:themeFill="accent4" w:themeFillTint="33"/>
        <w:ind w:left="425" w:hanging="425"/>
        <w:rPr>
          <w:color w:val="000000" w:themeColor="text1"/>
        </w:rPr>
      </w:pPr>
      <w:r>
        <w:rPr>
          <w:color w:val="000000" w:themeColor="text1"/>
        </w:rPr>
        <w:t>Please indicate if the</w:t>
      </w:r>
      <w:r w:rsidR="008C101A" w:rsidRPr="001E4B4E">
        <w:rPr>
          <w:color w:val="000000" w:themeColor="text1"/>
        </w:rPr>
        <w:t xml:space="preserve"> </w:t>
      </w:r>
      <w:r>
        <w:rPr>
          <w:color w:val="000000" w:themeColor="text1"/>
        </w:rPr>
        <w:t>s</w:t>
      </w:r>
      <w:r w:rsidR="008C101A" w:rsidRPr="001E4B4E">
        <w:rPr>
          <w:color w:val="000000" w:themeColor="text1"/>
        </w:rPr>
        <w:t>urvey/sampling requirements appropriate</w:t>
      </w:r>
      <w:r>
        <w:rPr>
          <w:color w:val="000000" w:themeColor="text1"/>
        </w:rPr>
        <w:t>.</w:t>
      </w:r>
    </w:p>
    <w:p w14:paraId="5F7FB0CE" w14:textId="24A2DF1C" w:rsidR="008C101A" w:rsidRPr="001E4B4E" w:rsidRDefault="00837D69" w:rsidP="008C101A">
      <w:pPr>
        <w:pStyle w:val="Consultationquestions"/>
        <w:shd w:val="clear" w:color="auto" w:fill="FFF2CC" w:themeFill="accent4" w:themeFillTint="33"/>
        <w:ind w:left="425" w:hanging="425"/>
        <w:rPr>
          <w:color w:val="000000" w:themeColor="text1"/>
        </w:rPr>
      </w:pPr>
      <w:r>
        <w:rPr>
          <w:color w:val="000000" w:themeColor="text1"/>
        </w:rPr>
        <w:t xml:space="preserve">Are </w:t>
      </w:r>
      <w:r w:rsidR="008C101A" w:rsidRPr="001E4B4E">
        <w:rPr>
          <w:color w:val="000000" w:themeColor="text1"/>
        </w:rPr>
        <w:t xml:space="preserve">all the relevant intergrading </w:t>
      </w:r>
      <w:r w:rsidR="003701BD">
        <w:rPr>
          <w:color w:val="000000" w:themeColor="text1"/>
        </w:rPr>
        <w:t>ecological</w:t>
      </w:r>
      <w:r w:rsidR="008C101A" w:rsidRPr="001E4B4E">
        <w:rPr>
          <w:color w:val="000000" w:themeColor="text1"/>
        </w:rPr>
        <w:t xml:space="preserve"> </w:t>
      </w:r>
      <w:r w:rsidR="00D569B1" w:rsidRPr="001E4B4E">
        <w:rPr>
          <w:color w:val="000000" w:themeColor="text1"/>
        </w:rPr>
        <w:t xml:space="preserve">communities </w:t>
      </w:r>
      <w:r w:rsidR="00D569B1">
        <w:rPr>
          <w:color w:val="000000" w:themeColor="text1"/>
        </w:rPr>
        <w:t>that are listed at state or national level</w:t>
      </w:r>
      <w:r w:rsidR="00CA467E">
        <w:rPr>
          <w:color w:val="000000" w:themeColor="text1"/>
        </w:rPr>
        <w:t xml:space="preserve"> correctly </w:t>
      </w:r>
      <w:r w:rsidR="008C101A" w:rsidRPr="001E4B4E">
        <w:rPr>
          <w:color w:val="000000" w:themeColor="text1"/>
        </w:rPr>
        <w:t>mentioned</w:t>
      </w:r>
      <w:r w:rsidR="007120D3">
        <w:rPr>
          <w:color w:val="000000" w:themeColor="text1"/>
        </w:rPr>
        <w:t>?</w:t>
      </w:r>
    </w:p>
    <w:p w14:paraId="40AEB9DF" w14:textId="3D26222A" w:rsidR="008C101A" w:rsidRPr="001E4B4E" w:rsidRDefault="00EF18B5" w:rsidP="008C101A">
      <w:pPr>
        <w:pStyle w:val="Consultationquestions"/>
        <w:shd w:val="clear" w:color="auto" w:fill="FFF2CC" w:themeFill="accent4" w:themeFillTint="33"/>
        <w:ind w:left="425" w:hanging="425"/>
        <w:rPr>
          <w:color w:val="000000" w:themeColor="text1"/>
        </w:rPr>
      </w:pPr>
      <w:r>
        <w:rPr>
          <w:color w:val="000000" w:themeColor="text1"/>
        </w:rPr>
        <w:t xml:space="preserve">Please </w:t>
      </w:r>
      <w:r w:rsidR="00E95C40">
        <w:rPr>
          <w:color w:val="000000" w:themeColor="text1"/>
        </w:rPr>
        <w:t>explain</w:t>
      </w:r>
      <w:r>
        <w:rPr>
          <w:color w:val="000000" w:themeColor="text1"/>
        </w:rPr>
        <w:t xml:space="preserve"> how</w:t>
      </w:r>
      <w:r w:rsidR="008C101A" w:rsidRPr="001E4B4E">
        <w:rPr>
          <w:color w:val="000000" w:themeColor="text1"/>
        </w:rPr>
        <w:t xml:space="preserve"> we </w:t>
      </w:r>
      <w:r w:rsidR="00E95C40">
        <w:rPr>
          <w:color w:val="000000" w:themeColor="text1"/>
        </w:rPr>
        <w:t xml:space="preserve">can </w:t>
      </w:r>
      <w:r w:rsidR="008C101A" w:rsidRPr="001E4B4E">
        <w:rPr>
          <w:color w:val="000000" w:themeColor="text1"/>
        </w:rPr>
        <w:t>improve on the information provided to assist with identifying the ecological community, particularly differences to other</w:t>
      </w:r>
      <w:r w:rsidR="008C101A" w:rsidRPr="00423C96">
        <w:rPr>
          <w:color w:val="000000" w:themeColor="text1"/>
        </w:rPr>
        <w:t xml:space="preserve"> </w:t>
      </w:r>
      <w:r w:rsidR="008C101A">
        <w:rPr>
          <w:color w:val="000000" w:themeColor="text1"/>
        </w:rPr>
        <w:t>ecological communities/</w:t>
      </w:r>
      <w:r w:rsidR="008C101A" w:rsidRPr="00423C96">
        <w:rPr>
          <w:color w:val="000000" w:themeColor="text1"/>
        </w:rPr>
        <w:t>map/vegetation units</w:t>
      </w:r>
      <w:r w:rsidR="008B29FC">
        <w:rPr>
          <w:color w:val="000000" w:themeColor="text1"/>
        </w:rPr>
        <w:t xml:space="preserve"> (refer also to Appendix B)</w:t>
      </w:r>
      <w:r w:rsidR="00E95C40">
        <w:rPr>
          <w:color w:val="000000" w:themeColor="text1"/>
        </w:rPr>
        <w:t>.</w:t>
      </w:r>
    </w:p>
    <w:p w14:paraId="165859EA" w14:textId="58FD97ED" w:rsidR="000D5E0C" w:rsidRDefault="006C5211" w:rsidP="00C563F7">
      <w:pPr>
        <w:spacing w:after="160" w:line="259" w:lineRule="auto"/>
      </w:pPr>
      <w:r>
        <w:br w:type="page"/>
      </w:r>
    </w:p>
    <w:p w14:paraId="00808FE2" w14:textId="119D3BD8" w:rsidR="008C101A" w:rsidRPr="00AE1CE7" w:rsidRDefault="008C101A" w:rsidP="008C101A">
      <w:pPr>
        <w:pStyle w:val="Heading2"/>
      </w:pPr>
      <w:bookmarkStart w:id="10" w:name="_Toc175058253"/>
      <w:r w:rsidRPr="00AE1CE7">
        <w:lastRenderedPageBreak/>
        <w:t>Condition classes, categories and thresholds</w:t>
      </w:r>
      <w:bookmarkEnd w:id="10"/>
    </w:p>
    <w:p w14:paraId="5F1C760A" w14:textId="07ABEBC4" w:rsidR="008C101A" w:rsidRDefault="008C101A" w:rsidP="008C101A">
      <w:r>
        <w:t xml:space="preserve">Land use, disturbance history and other factors that may cause degradation or loss of its features will influence the </w:t>
      </w:r>
      <w:r w:rsidR="00B16C11">
        <w:t xml:space="preserve">current state and </w:t>
      </w:r>
      <w:r>
        <w:t xml:space="preserve">condition of individual </w:t>
      </w:r>
      <w:r w:rsidR="00D569B1">
        <w:t xml:space="preserve">patches or </w:t>
      </w:r>
      <w:r>
        <w:t xml:space="preserve">occurrences of the ecological community. National listing focuses legal protection on occurrences of the ecological community that are the most </w:t>
      </w:r>
      <w:r w:rsidR="009065DB">
        <w:t xml:space="preserve">natural and </w:t>
      </w:r>
      <w:r>
        <w:t xml:space="preserve">functional, and in comparatively good condition. These occurrences, or parts of them can be identified through </w:t>
      </w:r>
      <w:r w:rsidRPr="2FAD10A6">
        <w:rPr>
          <w:i/>
          <w:iCs/>
        </w:rPr>
        <w:t>minimum condition thresholds</w:t>
      </w:r>
      <w:r>
        <w:t>.</w:t>
      </w:r>
    </w:p>
    <w:p w14:paraId="0792B425" w14:textId="23F516D9" w:rsidR="004640B3" w:rsidRPr="004640B3" w:rsidRDefault="004640B3" w:rsidP="008C101A">
      <w:pPr>
        <w:rPr>
          <w:rFonts w:eastAsia="Calibri"/>
        </w:rPr>
      </w:pPr>
      <w:bookmarkStart w:id="11" w:name="_Hlk95744589"/>
      <w:r>
        <w:rPr>
          <w:rFonts w:eastAsia="Calibri"/>
          <w:i/>
        </w:rPr>
        <w:t xml:space="preserve">Condition classes </w:t>
      </w:r>
      <w:r>
        <w:rPr>
          <w:rFonts w:eastAsia="Calibri"/>
        </w:rPr>
        <w:t xml:space="preserve">are also sometimes used to </w:t>
      </w:r>
      <w:bookmarkEnd w:id="11"/>
      <w:r>
        <w:rPr>
          <w:rFonts w:eastAsia="Calibri"/>
        </w:rPr>
        <w:t>distinguish between areas of an ecological community of different qualities, to aid environmental management and recovery decisions. For this ecological community, there are only two classes for areas with native vegetation: (1) those that are in relatively good condition because they meet the minimum condition thresholds, and (2) those that are in poor condition because they do not meet minimum thresholds.</w:t>
      </w:r>
    </w:p>
    <w:p w14:paraId="61E94C87" w14:textId="77777777" w:rsidR="008C101A" w:rsidRPr="00AE1CE7" w:rsidRDefault="008C101A" w:rsidP="008C101A">
      <w:proofErr w:type="gramStart"/>
      <w:r>
        <w:t>In order to</w:t>
      </w:r>
      <w:proofErr w:type="gramEnd"/>
      <w:r>
        <w:t xml:space="preserve"> be protected as a matter of national environmental significance, areas of the ecological community must meet both: </w:t>
      </w:r>
    </w:p>
    <w:p w14:paraId="4E29B5C0" w14:textId="2F248CFA" w:rsidR="008C101A" w:rsidRPr="00AE1CE7" w:rsidRDefault="008C101A" w:rsidP="00CF30E5">
      <w:pPr>
        <w:numPr>
          <w:ilvl w:val="0"/>
          <w:numId w:val="3"/>
        </w:numPr>
        <w:ind w:left="714" w:hanging="357"/>
      </w:pPr>
      <w:r w:rsidRPr="00AE1CE7">
        <w:t>the key diagnostic characteristics (</w:t>
      </w:r>
      <w:r w:rsidRPr="00AE1CE7">
        <w:rPr>
          <w:rStyle w:val="Crossreference"/>
        </w:rPr>
        <w:t>section</w:t>
      </w:r>
      <w:r w:rsidR="00A62FF3">
        <w:rPr>
          <w:rStyle w:val="Crossreference"/>
        </w:rPr>
        <w:t> 2.1</w:t>
      </w:r>
      <w:r w:rsidRPr="00AE1CE7">
        <w:t xml:space="preserve">) AND </w:t>
      </w:r>
    </w:p>
    <w:p w14:paraId="312E775E" w14:textId="5F60F843" w:rsidR="008C101A" w:rsidRPr="00AE1CE7" w:rsidRDefault="008C101A" w:rsidP="00CF30E5">
      <w:pPr>
        <w:numPr>
          <w:ilvl w:val="0"/>
          <w:numId w:val="3"/>
        </w:numPr>
      </w:pPr>
      <w:r w:rsidRPr="00AE1CE7">
        <w:t>at least the minimum condition thresholds</w:t>
      </w:r>
      <w:r w:rsidR="009065DB">
        <w:t xml:space="preserve"> (where relevant).</w:t>
      </w:r>
    </w:p>
    <w:p w14:paraId="5EA62B36" w14:textId="27F55E66" w:rsidR="008C101A" w:rsidRPr="00D4684F" w:rsidRDefault="008C101A" w:rsidP="008C101A">
      <w:pPr>
        <w:rPr>
          <w:color w:val="000000" w:themeColor="text1"/>
        </w:rPr>
      </w:pPr>
      <w:r w:rsidRPr="00AE1CE7">
        <w:t xml:space="preserve">The minimum condition thresholds are designed to identify those </w:t>
      </w:r>
      <w:r>
        <w:t>areas</w:t>
      </w:r>
      <w:r w:rsidRPr="00AE1CE7">
        <w:t xml:space="preserve"> that</w:t>
      </w:r>
      <w:r w:rsidRPr="003506AD">
        <w:t xml:space="preserve"> retain sufficient conservation value to be considered a matter of national environmental significance, to which the referral, assessment, approval and compliance provisions of </w:t>
      </w:r>
      <w:r w:rsidR="009065DB">
        <w:t xml:space="preserve">national environment law (currently </w:t>
      </w:r>
      <w:r w:rsidRPr="003506AD">
        <w:t>the EPBC </w:t>
      </w:r>
      <w:r w:rsidRPr="00D4684F">
        <w:rPr>
          <w:color w:val="000000" w:themeColor="text1"/>
        </w:rPr>
        <w:t>Act</w:t>
      </w:r>
      <w:r w:rsidR="009065DB">
        <w:rPr>
          <w:color w:val="000000" w:themeColor="text1"/>
        </w:rPr>
        <w:t>)</w:t>
      </w:r>
      <w:r w:rsidRPr="00D4684F">
        <w:rPr>
          <w:color w:val="000000" w:themeColor="text1"/>
        </w:rPr>
        <w:t xml:space="preserve"> </w:t>
      </w:r>
      <w:r w:rsidRPr="003506AD">
        <w:t>apply.</w:t>
      </w:r>
      <w:r>
        <w:t xml:space="preserve"> </w:t>
      </w:r>
    </w:p>
    <w:p w14:paraId="27D49D32" w14:textId="06CE2852" w:rsidR="008C101A" w:rsidRDefault="008C101A" w:rsidP="008C101A">
      <w:r>
        <w:t xml:space="preserve">Areas that do not meet the minimum condition thresholds are excluded from protection under </w:t>
      </w:r>
      <w:r w:rsidR="0013029D">
        <w:t xml:space="preserve">national environment law (currently </w:t>
      </w:r>
      <w:r>
        <w:t>the EPBC Act</w:t>
      </w:r>
      <w:r w:rsidR="0013029D">
        <w:t>)</w:t>
      </w:r>
      <w:r>
        <w:t xml:space="preserve">. In many cases, the loss or degradation is irreversible because natural features have been permanently altered or removed. However, although not protected </w:t>
      </w:r>
      <w:r w:rsidR="00027F3C">
        <w:t>by national law</w:t>
      </w:r>
      <w:r>
        <w:t xml:space="preserve">, many of these areas may retain important natural values and may be protected through state and local laws or planning schemes. </w:t>
      </w:r>
    </w:p>
    <w:p w14:paraId="229F5431" w14:textId="0CB3CF05" w:rsidR="008C101A" w:rsidRPr="003506AD" w:rsidRDefault="008C101A" w:rsidP="008C101A">
      <w:r>
        <w:t xml:space="preserve">In addition, areas that can be restored should not be excluded from recovery and other management actions (see </w:t>
      </w:r>
      <w:r w:rsidRPr="00C0483E">
        <w:rPr>
          <w:u w:val="single"/>
        </w:rPr>
        <w:t>section 5</w:t>
      </w:r>
      <w:r>
        <w:t xml:space="preserve">) as these actions may improve condition, such that it subsequently can be included as part of the ecological </w:t>
      </w:r>
      <w:r w:rsidRPr="00653596">
        <w:rPr>
          <w:color w:val="000000" w:themeColor="text1"/>
        </w:rPr>
        <w:t xml:space="preserve">community fully protected under </w:t>
      </w:r>
      <w:r w:rsidR="001C6636">
        <w:rPr>
          <w:color w:val="000000" w:themeColor="text1"/>
        </w:rPr>
        <w:t>national environment law</w:t>
      </w:r>
      <w:r w:rsidRPr="00653596">
        <w:rPr>
          <w:color w:val="000000" w:themeColor="text1"/>
        </w:rPr>
        <w:t>. Management actions should be designed to restore occurrences to high</w:t>
      </w:r>
      <w:r w:rsidR="001C6636">
        <w:rPr>
          <w:color w:val="000000" w:themeColor="text1"/>
        </w:rPr>
        <w:t>er</w:t>
      </w:r>
      <w:r w:rsidRPr="00653596">
        <w:rPr>
          <w:color w:val="000000" w:themeColor="text1"/>
        </w:rPr>
        <w:t xml:space="preserve"> condition where </w:t>
      </w:r>
      <w:r>
        <w:t>practical.</w:t>
      </w:r>
    </w:p>
    <w:p w14:paraId="556DAB26" w14:textId="3E6D0719" w:rsidR="008C101A" w:rsidRDefault="008C101A" w:rsidP="008C101A">
      <w:r w:rsidRPr="003506AD">
        <w:t xml:space="preserve">When assessing the </w:t>
      </w:r>
      <w:r>
        <w:t xml:space="preserve">condition of </w:t>
      </w:r>
      <w:r w:rsidRPr="003506AD">
        <w:t>a</w:t>
      </w:r>
      <w:r>
        <w:t xml:space="preserve">n occurrence </w:t>
      </w:r>
      <w:r w:rsidRPr="003506AD">
        <w:t xml:space="preserve">of the ecological community </w:t>
      </w:r>
      <w:r>
        <w:t xml:space="preserve">it is important to </w:t>
      </w:r>
      <w:r w:rsidR="00C0483E">
        <w:t xml:space="preserve">first </w:t>
      </w:r>
      <w:r>
        <w:t>refer to</w:t>
      </w:r>
      <w:r w:rsidRPr="003506AD">
        <w:t xml:space="preserve"> the </w:t>
      </w:r>
      <w:r>
        <w:t>key diagnostic characteristics (</w:t>
      </w:r>
      <w:r w:rsidRPr="006A5065">
        <w:rPr>
          <w:rStyle w:val="Crossreference"/>
        </w:rPr>
        <w:t>section</w:t>
      </w:r>
      <w:r w:rsidR="00A62FF3">
        <w:rPr>
          <w:rStyle w:val="Crossreference"/>
        </w:rPr>
        <w:t> 2.1</w:t>
      </w:r>
      <w:r w:rsidR="00A62FF3" w:rsidRPr="005A07B9">
        <w:rPr>
          <w:rStyle w:val="Crossreference"/>
          <w:u w:val="none"/>
        </w:rPr>
        <w:t xml:space="preserve"> </w:t>
      </w:r>
      <w:r>
        <w:t>and the information on defining an occurrence</w:t>
      </w:r>
      <w:r w:rsidRPr="003506AD">
        <w:t xml:space="preserve"> </w:t>
      </w:r>
      <w:r>
        <w:t>(</w:t>
      </w:r>
      <w:r w:rsidRPr="006A5065">
        <w:rPr>
          <w:rStyle w:val="Crossreference"/>
        </w:rPr>
        <w:t>section</w:t>
      </w:r>
      <w:r w:rsidR="00A62FF3">
        <w:rPr>
          <w:rStyle w:val="Crossreference"/>
        </w:rPr>
        <w:t> 2.2</w:t>
      </w:r>
      <w:r>
        <w:t>) to determine the area to assess for condition</w:t>
      </w:r>
      <w:r w:rsidRPr="003506AD">
        <w:t>.</w:t>
      </w:r>
    </w:p>
    <w:p w14:paraId="6B4BB85A" w14:textId="5185D37F" w:rsidR="008C101A" w:rsidRPr="00912F2A" w:rsidRDefault="008C101A" w:rsidP="008C101A">
      <w:r w:rsidRPr="00912F2A">
        <w:t xml:space="preserve">The broadest area that meets the key diagnostic characteristics of the ecological community should be used in determining condition. Where condition </w:t>
      </w:r>
      <w:r>
        <w:t xml:space="preserve">is variable and the condition of the total area </w:t>
      </w:r>
      <w:r w:rsidRPr="00912F2A">
        <w:t xml:space="preserve">falls below the minimum thresholds, the largest area or areas </w:t>
      </w:r>
      <w:r>
        <w:t>within the overall area that meet the minimum condition thresholds should be identified</w:t>
      </w:r>
      <w:r w:rsidRPr="00912F2A">
        <w:t xml:space="preserve">. This may result in multiple </w:t>
      </w:r>
      <w:r>
        <w:t>protected occurrences</w:t>
      </w:r>
      <w:r w:rsidRPr="00912F2A">
        <w:t xml:space="preserve"> of the ecological community being identified within the overall area first considered.</w:t>
      </w:r>
    </w:p>
    <w:p w14:paraId="52EC55F2" w14:textId="3416B263" w:rsidR="008C101A" w:rsidRPr="00507AE9" w:rsidRDefault="008C101A" w:rsidP="00850668">
      <w:pPr>
        <w:pStyle w:val="Default"/>
        <w:spacing w:after="200" w:line="276" w:lineRule="auto"/>
        <w:rPr>
          <w:rFonts w:ascii="Cambria" w:hAnsi="Cambria"/>
          <w:sz w:val="22"/>
          <w:szCs w:val="22"/>
        </w:rPr>
      </w:pPr>
      <w:r w:rsidRPr="00507AE9">
        <w:rPr>
          <w:rFonts w:ascii="Cambria" w:hAnsi="Cambria"/>
          <w:sz w:val="22"/>
          <w:szCs w:val="22"/>
        </w:rPr>
        <w:t xml:space="preserve">The </w:t>
      </w:r>
      <w:r w:rsidRPr="00D4684F">
        <w:rPr>
          <w:rFonts w:ascii="Cambria" w:hAnsi="Cambria"/>
          <w:sz w:val="22"/>
          <w:szCs w:val="22"/>
        </w:rPr>
        <w:t>Macquarie Marshes</w:t>
      </w:r>
      <w:r w:rsidRPr="00507AE9">
        <w:rPr>
          <w:rFonts w:ascii="Cambria" w:hAnsi="Cambria"/>
          <w:i/>
          <w:iCs/>
          <w:sz w:val="22"/>
          <w:szCs w:val="22"/>
        </w:rPr>
        <w:t xml:space="preserve"> </w:t>
      </w:r>
      <w:r w:rsidRPr="00507AE9">
        <w:rPr>
          <w:rFonts w:ascii="Cambria" w:hAnsi="Cambria"/>
          <w:sz w:val="22"/>
          <w:szCs w:val="22"/>
        </w:rPr>
        <w:t xml:space="preserve">was originally a broad natural landscape with interconnected wetland components. It likely comprised a single wetland system with several hydrological and </w:t>
      </w:r>
      <w:r w:rsidRPr="00507AE9">
        <w:rPr>
          <w:rFonts w:ascii="Cambria" w:hAnsi="Cambria"/>
          <w:sz w:val="22"/>
          <w:szCs w:val="22"/>
        </w:rPr>
        <w:lastRenderedPageBreak/>
        <w:t xml:space="preserve">vegetative components. Within this single system, there are now elements that have been lost, degraded and disconnected. The condition thresholds are intended to identify which parts of </w:t>
      </w:r>
      <w:r>
        <w:rPr>
          <w:rFonts w:ascii="Cambria" w:hAnsi="Cambria"/>
          <w:sz w:val="22"/>
          <w:szCs w:val="22"/>
        </w:rPr>
        <w:t xml:space="preserve">some of </w:t>
      </w:r>
      <w:r w:rsidRPr="00507AE9">
        <w:rPr>
          <w:rFonts w:ascii="Cambria" w:hAnsi="Cambria"/>
          <w:sz w:val="22"/>
          <w:szCs w:val="22"/>
        </w:rPr>
        <w:t xml:space="preserve">the </w:t>
      </w:r>
      <w:r>
        <w:rPr>
          <w:rFonts w:ascii="Cambria" w:hAnsi="Cambria"/>
          <w:sz w:val="22"/>
          <w:szCs w:val="22"/>
        </w:rPr>
        <w:t>key native vegetation elements</w:t>
      </w:r>
      <w:r w:rsidRPr="00507AE9">
        <w:rPr>
          <w:rFonts w:ascii="Cambria" w:hAnsi="Cambria"/>
          <w:sz w:val="22"/>
          <w:szCs w:val="22"/>
        </w:rPr>
        <w:t xml:space="preserve"> are now in poor condition and less likely to recover and which parts are in relatively good condition, hence part of the ecological community. </w:t>
      </w:r>
      <w:r>
        <w:rPr>
          <w:rFonts w:ascii="Cambria" w:hAnsi="Cambria"/>
          <w:sz w:val="22"/>
          <w:szCs w:val="22"/>
        </w:rPr>
        <w:t>There are no water quality or other hydrological condition thresholds specified, although the condition thresholds for native vegetation are indicative of some aspects of hydrological condition.</w:t>
      </w:r>
    </w:p>
    <w:p w14:paraId="4FAA0B7E" w14:textId="77777777" w:rsidR="008C101A" w:rsidRPr="009E3512" w:rsidRDefault="008C101A" w:rsidP="00850668">
      <w:pPr>
        <w:pStyle w:val="Default"/>
        <w:spacing w:after="200"/>
        <w:rPr>
          <w:rFonts w:ascii="Cambria" w:hAnsi="Cambria"/>
          <w:sz w:val="22"/>
          <w:szCs w:val="22"/>
        </w:rPr>
      </w:pPr>
      <w:r w:rsidRPr="007D693C">
        <w:rPr>
          <w:rFonts w:ascii="Cambria" w:hAnsi="Cambria"/>
          <w:b/>
          <w:bCs/>
          <w:sz w:val="22"/>
          <w:szCs w:val="22"/>
        </w:rPr>
        <w:t xml:space="preserve">Condition thresholds: </w:t>
      </w:r>
    </w:p>
    <w:p w14:paraId="63AF9933" w14:textId="25DE3BC1" w:rsidR="001112F9" w:rsidRPr="009E3512" w:rsidRDefault="001112F9" w:rsidP="00850668">
      <w:pPr>
        <w:pStyle w:val="Default"/>
        <w:spacing w:after="200" w:line="276" w:lineRule="auto"/>
        <w:rPr>
          <w:rFonts w:ascii="Cambria" w:hAnsi="Cambria"/>
          <w:sz w:val="22"/>
          <w:szCs w:val="22"/>
        </w:rPr>
      </w:pPr>
      <w:bookmarkStart w:id="12" w:name="_Hlk173764973"/>
      <w:r>
        <w:rPr>
          <w:rFonts w:ascii="Cambria" w:hAnsi="Cambria"/>
          <w:sz w:val="22"/>
          <w:szCs w:val="22"/>
        </w:rPr>
        <w:t>For areas that meet the key diagnostic characteristics (other than areas of open water), a patch of terrestrial vegetation is the nationally listed ecological community if:</w:t>
      </w:r>
    </w:p>
    <w:p w14:paraId="6295135D" w14:textId="1DF8A97F" w:rsidR="001112F9" w:rsidRDefault="001112F9" w:rsidP="00CF30E5">
      <w:pPr>
        <w:pStyle w:val="ListBullet2"/>
        <w:numPr>
          <w:ilvl w:val="0"/>
          <w:numId w:val="77"/>
        </w:numPr>
        <w:ind w:left="709" w:hanging="283"/>
        <w:contextualSpacing w:val="0"/>
      </w:pPr>
      <w:r w:rsidRPr="00517F36">
        <w:t xml:space="preserve">a </w:t>
      </w:r>
      <w:r>
        <w:t xml:space="preserve">tree or shrub </w:t>
      </w:r>
      <w:r w:rsidRPr="00517F36">
        <w:t>canopy is present</w:t>
      </w:r>
      <w:r>
        <w:t xml:space="preserve"> with</w:t>
      </w:r>
      <w:r w:rsidRPr="00517F36">
        <w:t xml:space="preserve"> </w:t>
      </w:r>
      <w:r>
        <w:t>50</w:t>
      </w:r>
      <w:r w:rsidRPr="00517F36">
        <w:t xml:space="preserve">% or more of the </w:t>
      </w:r>
      <w:r>
        <w:t xml:space="preserve">crown </w:t>
      </w:r>
      <w:r w:rsidRPr="00517F36">
        <w:t>cover from native species</w:t>
      </w:r>
      <w:r>
        <w:t xml:space="preserve"> </w:t>
      </w:r>
      <w:proofErr w:type="spellStart"/>
      <w:proofErr w:type="gramStart"/>
      <w:r w:rsidRPr="003458D1">
        <w:rPr>
          <w:b/>
          <w:bCs/>
        </w:rPr>
        <w:t>And</w:t>
      </w:r>
      <w:proofErr w:type="gramEnd"/>
      <w:r w:rsidRPr="003458D1">
        <w:rPr>
          <w:b/>
          <w:bCs/>
        </w:rPr>
        <w:t>/O</w:t>
      </w:r>
      <w:r w:rsidR="00167446">
        <w:rPr>
          <w:b/>
          <w:bCs/>
        </w:rPr>
        <w:t>r</w:t>
      </w:r>
      <w:proofErr w:type="spellEnd"/>
      <w:r w:rsidRPr="005B2930">
        <w:t xml:space="preserve"> </w:t>
      </w:r>
      <w:r>
        <w:t>at least 50% of the perennial understorey or ground vegetation cover is comprised of native species (</w:t>
      </w:r>
      <w:r w:rsidR="00C0483E">
        <w:t>including</w:t>
      </w:r>
      <w:r>
        <w:t xml:space="preserve"> small or immature trees, shrubs, and herbaceous plants</w:t>
      </w:r>
      <w:r w:rsidR="00F37046">
        <w:t xml:space="preserve"> with a life-cycle of more than two growing seasons</w:t>
      </w:r>
      <w:r>
        <w:t>)</w:t>
      </w:r>
      <w:r w:rsidR="00364E01">
        <w:t>.</w:t>
      </w:r>
    </w:p>
    <w:p w14:paraId="0C14CED3" w14:textId="77777777" w:rsidR="001112F9" w:rsidRPr="003458D1" w:rsidRDefault="001112F9" w:rsidP="00850668">
      <w:pPr>
        <w:pStyle w:val="ListBullet2"/>
        <w:numPr>
          <w:ilvl w:val="0"/>
          <w:numId w:val="0"/>
        </w:numPr>
        <w:ind w:left="782"/>
        <w:contextualSpacing w:val="0"/>
        <w:rPr>
          <w:b/>
          <w:bCs/>
        </w:rPr>
      </w:pPr>
      <w:r w:rsidRPr="003458D1">
        <w:rPr>
          <w:b/>
          <w:bCs/>
        </w:rPr>
        <w:t>OR</w:t>
      </w:r>
    </w:p>
    <w:p w14:paraId="18B20C70" w14:textId="7D1D538E" w:rsidR="001112F9" w:rsidRPr="002C4E53" w:rsidRDefault="001112F9" w:rsidP="00CF30E5">
      <w:pPr>
        <w:pStyle w:val="ListBullet2"/>
        <w:numPr>
          <w:ilvl w:val="0"/>
          <w:numId w:val="77"/>
        </w:numPr>
        <w:ind w:left="709" w:hanging="283"/>
        <w:contextualSpacing w:val="0"/>
      </w:pPr>
      <w:bookmarkStart w:id="13" w:name="_Hlk169096213"/>
      <w:r>
        <w:t>if a canopy of mature (i.e. with hollows and/or more than 40</w:t>
      </w:r>
      <w:r w:rsidR="00036708">
        <w:t> </w:t>
      </w:r>
      <w:r>
        <w:t xml:space="preserve">cm diameter at breast height) trees is present (typically river red gum) at a density of </w:t>
      </w:r>
      <w:r w:rsidR="00036708">
        <w:t>five</w:t>
      </w:r>
      <w:r>
        <w:t xml:space="preserve"> or more per hectare (including stags with hollows), then the perennial vegetation understory or ground cover needs to have a minimum of 25% as native species.</w:t>
      </w:r>
      <w:bookmarkEnd w:id="12"/>
      <w:bookmarkEnd w:id="13"/>
    </w:p>
    <w:p w14:paraId="0193F072" w14:textId="77777777" w:rsidR="001112F9" w:rsidRPr="00656550" w:rsidRDefault="001112F9" w:rsidP="00BE11F5">
      <w:pPr>
        <w:pStyle w:val="Default"/>
        <w:spacing w:after="200" w:line="276" w:lineRule="auto"/>
        <w:rPr>
          <w:rFonts w:ascii="Cambria" w:hAnsi="Cambria"/>
          <w:sz w:val="22"/>
          <w:szCs w:val="22"/>
        </w:rPr>
      </w:pPr>
      <w:r w:rsidRPr="00656550">
        <w:rPr>
          <w:rFonts w:ascii="Cambria" w:hAnsi="Cambria"/>
          <w:sz w:val="22"/>
          <w:szCs w:val="22"/>
        </w:rPr>
        <w:t>N</w:t>
      </w:r>
      <w:r>
        <w:rPr>
          <w:rFonts w:ascii="Cambria" w:hAnsi="Cambria"/>
          <w:sz w:val="22"/>
          <w:szCs w:val="22"/>
        </w:rPr>
        <w:t>ote 1:</w:t>
      </w:r>
      <w:r w:rsidRPr="00656550">
        <w:rPr>
          <w:rFonts w:ascii="Cambria" w:hAnsi="Cambria"/>
          <w:sz w:val="22"/>
          <w:szCs w:val="22"/>
        </w:rPr>
        <w:t xml:space="preserve"> Crown cover is the percentage plant cover of an area within the vertical projection of the periphery of crowns. In this case, crowns are treated as opaque (Walker &amp; Hopkins 1990).</w:t>
      </w:r>
    </w:p>
    <w:p w14:paraId="67E510A6" w14:textId="77777777" w:rsidR="0055027D" w:rsidRPr="00DF09D1" w:rsidRDefault="0055027D" w:rsidP="0055027D">
      <w:pPr>
        <w:keepNext/>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condition classes, categories and thresholds </w:t>
      </w:r>
    </w:p>
    <w:p w14:paraId="59BC948F" w14:textId="77777777" w:rsidR="0055027D" w:rsidRPr="00FA262E" w:rsidRDefault="0055027D" w:rsidP="0055027D">
      <w:pPr>
        <w:pStyle w:val="Consultationquestions"/>
        <w:shd w:val="clear" w:color="auto" w:fill="FFF2CC" w:themeFill="accent4" w:themeFillTint="33"/>
        <w:ind w:left="425" w:hanging="425"/>
        <w:rPr>
          <w:color w:val="000000" w:themeColor="text1"/>
        </w:rPr>
      </w:pPr>
      <w:r>
        <w:rPr>
          <w:color w:val="000000" w:themeColor="text1"/>
        </w:rPr>
        <w:t>Are</w:t>
      </w:r>
      <w:r w:rsidRPr="00FA262E">
        <w:rPr>
          <w:color w:val="000000" w:themeColor="text1"/>
        </w:rPr>
        <w:t xml:space="preserve"> the condition thresholds appropriate for this ecological community? If not, please suggest and justify alternatives. </w:t>
      </w:r>
    </w:p>
    <w:p w14:paraId="329C0D23" w14:textId="76A16964" w:rsidR="0055027D" w:rsidRPr="00FA262E" w:rsidRDefault="00636357" w:rsidP="0055027D">
      <w:pPr>
        <w:pStyle w:val="Consultationquestions"/>
        <w:shd w:val="clear" w:color="auto" w:fill="FFF2CC" w:themeFill="accent4" w:themeFillTint="33"/>
        <w:ind w:left="425" w:hanging="425"/>
        <w:rPr>
          <w:color w:val="000000" w:themeColor="text1"/>
        </w:rPr>
      </w:pPr>
      <w:r>
        <w:rPr>
          <w:color w:val="000000" w:themeColor="text1"/>
        </w:rPr>
        <w:t>Please indicate if</w:t>
      </w:r>
      <w:r w:rsidR="0055027D">
        <w:rPr>
          <w:color w:val="000000" w:themeColor="text1"/>
        </w:rPr>
        <w:t xml:space="preserve"> higher condition classes </w:t>
      </w:r>
      <w:r>
        <w:rPr>
          <w:color w:val="000000" w:themeColor="text1"/>
        </w:rPr>
        <w:t xml:space="preserve">can </w:t>
      </w:r>
      <w:r w:rsidR="0055027D">
        <w:rPr>
          <w:color w:val="000000" w:themeColor="text1"/>
        </w:rPr>
        <w:t>also be specified for the national ecological community to guide restoration and monitoring</w:t>
      </w:r>
      <w:r>
        <w:rPr>
          <w:color w:val="000000" w:themeColor="text1"/>
        </w:rPr>
        <w:t>.</w:t>
      </w:r>
      <w:r w:rsidR="0055027D">
        <w:rPr>
          <w:color w:val="000000" w:themeColor="text1"/>
        </w:rPr>
        <w:t xml:space="preserve"> If so, w</w:t>
      </w:r>
      <w:r w:rsidR="0055027D" w:rsidRPr="00FA262E">
        <w:rPr>
          <w:color w:val="000000" w:themeColor="text1"/>
        </w:rPr>
        <w:t>hat are the best indicators of higher condition classes, for each form (</w:t>
      </w:r>
      <w:r w:rsidR="0055027D" w:rsidRPr="003A0A34">
        <w:rPr>
          <w:color w:val="000000" w:themeColor="text1"/>
        </w:rPr>
        <w:t>seasonal</w:t>
      </w:r>
      <w:r w:rsidR="0055027D">
        <w:rPr>
          <w:color w:val="000000" w:themeColor="text1"/>
        </w:rPr>
        <w:t xml:space="preserve"> </w:t>
      </w:r>
      <w:r w:rsidR="0055027D" w:rsidRPr="003A0A34">
        <w:rPr>
          <w:color w:val="000000" w:themeColor="text1"/>
        </w:rPr>
        <w:t>/</w:t>
      </w:r>
      <w:r w:rsidR="0055027D">
        <w:rPr>
          <w:color w:val="000000" w:themeColor="text1"/>
        </w:rPr>
        <w:t xml:space="preserve"> </w:t>
      </w:r>
      <w:r w:rsidR="0055027D" w:rsidRPr="003A0A34">
        <w:rPr>
          <w:color w:val="000000" w:themeColor="text1"/>
        </w:rPr>
        <w:t>intermittent wetland, shrubland wetland, woodland</w:t>
      </w:r>
      <w:r w:rsidR="0055027D">
        <w:rPr>
          <w:color w:val="000000" w:themeColor="text1"/>
        </w:rPr>
        <w:t>/</w:t>
      </w:r>
      <w:r w:rsidR="0055027D" w:rsidRPr="003A0A34">
        <w:rPr>
          <w:color w:val="000000" w:themeColor="text1"/>
        </w:rPr>
        <w:t>forest</w:t>
      </w:r>
      <w:r w:rsidR="0055027D" w:rsidRPr="00FA262E">
        <w:rPr>
          <w:color w:val="000000" w:themeColor="text1"/>
        </w:rPr>
        <w:t>) of the ecological community?</w:t>
      </w:r>
      <w:r w:rsidR="0055027D">
        <w:rPr>
          <w:color w:val="000000" w:themeColor="text1"/>
        </w:rPr>
        <w:t xml:space="preserve"> Could fauna measures such as frog or </w:t>
      </w:r>
      <w:r w:rsidR="00854904">
        <w:rPr>
          <w:color w:val="000000" w:themeColor="text1"/>
        </w:rPr>
        <w:t xml:space="preserve">waterbird </w:t>
      </w:r>
      <w:r w:rsidR="0055027D">
        <w:rPr>
          <w:color w:val="000000" w:themeColor="text1"/>
        </w:rPr>
        <w:t>d</w:t>
      </w:r>
      <w:r w:rsidR="00854904">
        <w:rPr>
          <w:color w:val="000000" w:themeColor="text1"/>
        </w:rPr>
        <w:t>iversity</w:t>
      </w:r>
      <w:r w:rsidR="0055027D">
        <w:rPr>
          <w:color w:val="000000" w:themeColor="text1"/>
        </w:rPr>
        <w:t xml:space="preserve"> </w:t>
      </w:r>
      <w:r w:rsidR="00854904">
        <w:rPr>
          <w:color w:val="000000" w:themeColor="text1"/>
        </w:rPr>
        <w:t xml:space="preserve">or abundance/density </w:t>
      </w:r>
      <w:r w:rsidR="0055027D">
        <w:rPr>
          <w:color w:val="000000" w:themeColor="text1"/>
        </w:rPr>
        <w:t>also be used as indicators of higher condition classes (e.g. for monitoring and restoration purposes)?</w:t>
      </w:r>
    </w:p>
    <w:p w14:paraId="68FE0DE6" w14:textId="106EFFCB" w:rsidR="00C563F7" w:rsidRDefault="00C563F7" w:rsidP="00C563F7">
      <w:pPr>
        <w:spacing w:after="160" w:line="259" w:lineRule="auto"/>
      </w:pPr>
      <w:r>
        <w:br w:type="page"/>
      </w:r>
    </w:p>
    <w:p w14:paraId="7609536F" w14:textId="23DB2996" w:rsidR="008C101A" w:rsidRDefault="008C101A" w:rsidP="008C101A">
      <w:pPr>
        <w:pStyle w:val="Heading2"/>
      </w:pPr>
      <w:bookmarkStart w:id="14" w:name="_Toc175058254"/>
      <w:r>
        <w:lastRenderedPageBreak/>
        <w:t>Habitat critical to the survival of the ecological community</w:t>
      </w:r>
      <w:bookmarkEnd w:id="14"/>
    </w:p>
    <w:p w14:paraId="2146289A" w14:textId="1B906E12" w:rsidR="00CB0B90" w:rsidRDefault="002D0AC8" w:rsidP="00B57BDE">
      <w:r>
        <w:rPr>
          <w:color w:val="000000" w:themeColor="text1"/>
        </w:rPr>
        <w:t>For areas other than open water bodies, t</w:t>
      </w:r>
      <w:r w:rsidR="00B57BDE" w:rsidRPr="00317FD5">
        <w:rPr>
          <w:color w:val="000000" w:themeColor="text1"/>
        </w:rPr>
        <w:t xml:space="preserve">he habitat or areas most critical to the survival of the ecological community are those </w:t>
      </w:r>
      <w:r w:rsidR="00B57BDE">
        <w:rPr>
          <w:color w:val="000000" w:themeColor="text1"/>
        </w:rPr>
        <w:t>patches or occurrences</w:t>
      </w:r>
      <w:r w:rsidR="00B57BDE" w:rsidRPr="00317FD5">
        <w:rPr>
          <w:color w:val="000000" w:themeColor="text1"/>
        </w:rPr>
        <w:t xml:space="preserve"> that are in the best condition</w:t>
      </w:r>
      <w:r w:rsidR="00B57BDE">
        <w:rPr>
          <w:color w:val="000000" w:themeColor="text1"/>
        </w:rPr>
        <w:t xml:space="preserve">, thereby at least meeting the minimum condition thresholds specified in </w:t>
      </w:r>
      <w:r w:rsidR="00B57BDE" w:rsidRPr="002D650B">
        <w:rPr>
          <w:color w:val="000000" w:themeColor="text1"/>
          <w:u w:val="single"/>
        </w:rPr>
        <w:t>section 2.3</w:t>
      </w:r>
      <w:r w:rsidR="00B57BDE" w:rsidRPr="00317FD5">
        <w:rPr>
          <w:color w:val="000000" w:themeColor="text1"/>
        </w:rPr>
        <w:t>. These represent those parts of the ecological community</w:t>
      </w:r>
      <w:r w:rsidR="00AE2CA5">
        <w:rPr>
          <w:color w:val="000000" w:themeColor="text1"/>
        </w:rPr>
        <w:t xml:space="preserve"> with native vegetation</w:t>
      </w:r>
      <w:r w:rsidR="00B57BDE" w:rsidRPr="00317FD5">
        <w:rPr>
          <w:color w:val="000000" w:themeColor="text1"/>
        </w:rPr>
        <w:t xml:space="preserve"> that</w:t>
      </w:r>
      <w:r w:rsidR="00AE2CA5">
        <w:rPr>
          <w:color w:val="000000" w:themeColor="text1"/>
        </w:rPr>
        <w:t xml:space="preserve"> are most likely to</w:t>
      </w:r>
      <w:r w:rsidR="00B57BDE" w:rsidRPr="00317FD5">
        <w:rPr>
          <w:color w:val="000000" w:themeColor="text1"/>
        </w:rPr>
        <w:t xml:space="preserve"> retain the highest </w:t>
      </w:r>
      <w:r w:rsidR="00B57BDE">
        <w:rPr>
          <w:color w:val="000000" w:themeColor="text1"/>
        </w:rPr>
        <w:t xml:space="preserve">natural </w:t>
      </w:r>
      <w:r w:rsidR="00B57BDE" w:rsidRPr="00317FD5">
        <w:rPr>
          <w:color w:val="000000" w:themeColor="text1"/>
        </w:rPr>
        <w:t xml:space="preserve">diversity </w:t>
      </w:r>
      <w:r w:rsidR="00B57BDE">
        <w:rPr>
          <w:color w:val="000000" w:themeColor="text1"/>
        </w:rPr>
        <w:t xml:space="preserve">of flora and fauna </w:t>
      </w:r>
      <w:r w:rsidR="00B57BDE" w:rsidRPr="00317FD5">
        <w:rPr>
          <w:color w:val="000000" w:themeColor="text1"/>
        </w:rPr>
        <w:t>and most intact structure and ecological function</w:t>
      </w:r>
      <w:r w:rsidR="00B57BDE">
        <w:rPr>
          <w:color w:val="000000" w:themeColor="text1"/>
        </w:rPr>
        <w:t xml:space="preserve"> </w:t>
      </w:r>
      <w:r w:rsidR="00B57BDE" w:rsidRPr="00317FD5">
        <w:rPr>
          <w:color w:val="000000" w:themeColor="text1"/>
        </w:rPr>
        <w:t xml:space="preserve">and </w:t>
      </w:r>
      <w:r w:rsidR="00B57BDE">
        <w:rPr>
          <w:color w:val="000000" w:themeColor="text1"/>
        </w:rPr>
        <w:t xml:space="preserve">therefore </w:t>
      </w:r>
      <w:r w:rsidR="00B57BDE" w:rsidRPr="00317FD5">
        <w:rPr>
          <w:color w:val="000000" w:themeColor="text1"/>
        </w:rPr>
        <w:t>have the highest chance of persisting in the long-term</w:t>
      </w:r>
      <w:r w:rsidR="00B57BDE">
        <w:rPr>
          <w:color w:val="000000" w:themeColor="text1"/>
        </w:rPr>
        <w:t xml:space="preserve"> (viability and resilience)</w:t>
      </w:r>
      <w:r w:rsidR="00B57BDE" w:rsidRPr="00317FD5">
        <w:rPr>
          <w:color w:val="000000" w:themeColor="text1"/>
        </w:rPr>
        <w:t>.</w:t>
      </w:r>
      <w:r w:rsidR="00B57BDE" w:rsidRPr="00D31C71">
        <w:t xml:space="preserve"> </w:t>
      </w:r>
      <w:r w:rsidR="00CB0B90">
        <w:t>Open water bodies that meet the key diagnostic characteristics of the ecological community are also critical to its survival, particularly those with high cover of aquatic macrophytes. Also critical are any areas containing aggregations of nesting waterbirds or a high abundance and diversity of other characteristic species.</w:t>
      </w:r>
    </w:p>
    <w:p w14:paraId="44705BD3" w14:textId="44CA55B0" w:rsidR="00B57BDE" w:rsidRDefault="00B57BDE" w:rsidP="00B57BDE">
      <w:pPr>
        <w:rPr>
          <w:color w:val="000000" w:themeColor="text1"/>
        </w:rPr>
      </w:pPr>
      <w:r>
        <w:t>Areas</w:t>
      </w:r>
      <w:r w:rsidRPr="00253B3E">
        <w:t xml:space="preserve"> that show evidence of recruitment of key native plant species, or that have a range of age cohorts (including through successful assisted regeneration, or management of sites)</w:t>
      </w:r>
      <w:r>
        <w:t xml:space="preserve"> are also important.</w:t>
      </w:r>
    </w:p>
    <w:p w14:paraId="257F937B" w14:textId="26893313" w:rsidR="00B57BDE" w:rsidRPr="00253B3E" w:rsidRDefault="00B57BDE" w:rsidP="00B57BDE">
      <w:r w:rsidRPr="00253B3E">
        <w:t xml:space="preserve">For natural resource management activities, or actions that may </w:t>
      </w:r>
      <w:r w:rsidRPr="00B47CC9">
        <w:t>have ‘significant impacts’ and hence require approval under national environment law,</w:t>
      </w:r>
      <w:r w:rsidRPr="00253B3E">
        <w:t xml:space="preserve"> it is </w:t>
      </w:r>
      <w:r>
        <w:t xml:space="preserve">also </w:t>
      </w:r>
      <w:r w:rsidRPr="00253B3E">
        <w:t>important to consider the entire landscape context</w:t>
      </w:r>
      <w:r>
        <w:t>, the key ecological processes (particularly flow and other hydrological factors)</w:t>
      </w:r>
      <w:r w:rsidRPr="00253B3E">
        <w:t xml:space="preserve"> and the environment surrounding patches of the ecological community. Surrounding vegetation</w:t>
      </w:r>
      <w:r>
        <w:t>, the health of upstream water and catchments,</w:t>
      </w:r>
      <w:r w:rsidRPr="00253B3E">
        <w:t xml:space="preserve"> and other landscape considerations influence the </w:t>
      </w:r>
      <w:r w:rsidR="00F85B7B">
        <w:t xml:space="preserve">health and </w:t>
      </w:r>
      <w:r w:rsidRPr="00253B3E">
        <w:t xml:space="preserve">survival of the ecological </w:t>
      </w:r>
      <w:proofErr w:type="gramStart"/>
      <w:r w:rsidRPr="00253B3E">
        <w:t>community as a whole</w:t>
      </w:r>
      <w:proofErr w:type="gramEnd"/>
      <w:r w:rsidRPr="00253B3E">
        <w:t xml:space="preserve">. </w:t>
      </w:r>
    </w:p>
    <w:p w14:paraId="4400B453" w14:textId="3ADE4B51" w:rsidR="00132F48" w:rsidRDefault="00132F48" w:rsidP="00132F48">
      <w:pPr>
        <w:rPr>
          <w:color w:val="000000" w:themeColor="text1"/>
        </w:rPr>
      </w:pPr>
      <w:r>
        <w:t xml:space="preserve">Additional areas such as adjoining </w:t>
      </w:r>
      <w:r w:rsidR="00F2013C">
        <w:t xml:space="preserve">and large nearby areas of </w:t>
      </w:r>
      <w:r>
        <w:t>native vegetation</w:t>
      </w:r>
      <w:r w:rsidR="00F2013C">
        <w:t xml:space="preserve"> or wetland habitat</w:t>
      </w:r>
      <w:r>
        <w:t xml:space="preserve"> and areas that meet the description of the ecological community but not the condition thresholds are also considered important to the survival of the ecological community because they could retain some biodiversity, habitat or functional values. </w:t>
      </w:r>
      <w:r w:rsidR="00902B04">
        <w:t xml:space="preserve">For example, adjacent and nearby ecological communities are likely to play a significant complementary role in the provision of food, refuge and other habitat resources for mobile species and thereby contribute to </w:t>
      </w:r>
      <w:proofErr w:type="gramStart"/>
      <w:r w:rsidR="00902B04">
        <w:t>connectivity, and</w:t>
      </w:r>
      <w:proofErr w:type="gramEnd"/>
      <w:r w:rsidR="00902B04">
        <w:t xml:space="preserve"> maintaining biodiversity and key ecological processes. These adjoining and large nearby areas of native vegetation</w:t>
      </w:r>
      <w:r w:rsidR="00902B04" w:rsidRPr="00560A12">
        <w:t xml:space="preserve"> </w:t>
      </w:r>
      <w:r w:rsidR="00902B04">
        <w:t xml:space="preserve">habitat </w:t>
      </w:r>
      <w:r w:rsidR="00902B04" w:rsidRPr="00560A12">
        <w:t xml:space="preserve">are </w:t>
      </w:r>
      <w:r w:rsidR="00902B04">
        <w:t xml:space="preserve">also </w:t>
      </w:r>
      <w:r w:rsidR="00902B04" w:rsidRPr="00560A12">
        <w:t>critical to the survival of the ecological community</w:t>
      </w:r>
      <w:r w:rsidR="00902B04">
        <w:t xml:space="preserve"> when they act as buffer zones to help protect the ecological community from key threats (see </w:t>
      </w:r>
      <w:r w:rsidR="00902B04" w:rsidRPr="002D650B">
        <w:rPr>
          <w:u w:val="single"/>
        </w:rPr>
        <w:t>section 5</w:t>
      </w:r>
      <w:r w:rsidR="00902B04">
        <w:t xml:space="preserve"> for more advice on buffer zones).</w:t>
      </w:r>
    </w:p>
    <w:p w14:paraId="70687B3A" w14:textId="77777777" w:rsidR="00F85B7B" w:rsidRDefault="00132F48" w:rsidP="008C101A">
      <w:r>
        <w:t>Also</w:t>
      </w:r>
      <w:r w:rsidR="00367449">
        <w:t>,</w:t>
      </w:r>
      <w:r>
        <w:t xml:space="preserve"> o</w:t>
      </w:r>
      <w:r w:rsidR="008C101A">
        <w:t>f critical importance to the</w:t>
      </w:r>
      <w:r w:rsidR="00150852">
        <w:t xml:space="preserve"> function and</w:t>
      </w:r>
      <w:r w:rsidR="008C101A">
        <w:t xml:space="preserve"> survival of the ecological community is an ongoing connection with the Wambuul/Macquarie River and associated inland rivers and creeks</w:t>
      </w:r>
      <w:r w:rsidR="00902B04">
        <w:t xml:space="preserve"> (particularly upstream)</w:t>
      </w:r>
      <w:r w:rsidR="008C101A">
        <w:t xml:space="preserve">. </w:t>
      </w:r>
    </w:p>
    <w:p w14:paraId="344B4340" w14:textId="48B6AB9A" w:rsidR="008C101A" w:rsidRDefault="00F85B7B" w:rsidP="008C101A">
      <w:r>
        <w:t>In terms of natural and managed en</w:t>
      </w:r>
      <w:r w:rsidR="008B3D27">
        <w:t xml:space="preserve">vironmental water flows, as </w:t>
      </w:r>
      <w:r w:rsidR="008C101A">
        <w:t xml:space="preserve">outlined in the </w:t>
      </w:r>
      <w:r w:rsidR="008C101A">
        <w:rPr>
          <w:i/>
          <w:iCs/>
        </w:rPr>
        <w:t xml:space="preserve">Assessment of environmental water requirements for the Macquarie Marshes </w:t>
      </w:r>
      <w:r w:rsidR="008C101A">
        <w:t>(</w:t>
      </w:r>
      <w:r w:rsidR="008C101A" w:rsidRPr="00162684">
        <w:t>MDBA 2012b</w:t>
      </w:r>
      <w:r w:rsidR="008C101A">
        <w:t xml:space="preserve">), </w:t>
      </w:r>
      <w:r w:rsidR="008B3D27">
        <w:t>a critical</w:t>
      </w:r>
      <w:r w:rsidR="008C101A">
        <w:t xml:space="preserve"> flow regime </w:t>
      </w:r>
      <w:r w:rsidR="00E00B8D">
        <w:t xml:space="preserve">is one </w:t>
      </w:r>
      <w:r w:rsidR="008C101A">
        <w:t xml:space="preserve">which: </w:t>
      </w:r>
    </w:p>
    <w:p w14:paraId="465FAC11" w14:textId="77777777" w:rsidR="008C101A" w:rsidRDefault="008C101A" w:rsidP="00CF30E5">
      <w:pPr>
        <w:pStyle w:val="ListParagraph"/>
        <w:numPr>
          <w:ilvl w:val="0"/>
          <w:numId w:val="17"/>
        </w:numPr>
      </w:pPr>
      <w:r>
        <w:t xml:space="preserve">supports the habitat requirements of waterbirds and is conducive to successful breeding of nesting </w:t>
      </w:r>
      <w:proofErr w:type="gramStart"/>
      <w:r>
        <w:t>waterbirds;</w:t>
      </w:r>
      <w:proofErr w:type="gramEnd"/>
      <w:r>
        <w:t xml:space="preserve"> </w:t>
      </w:r>
    </w:p>
    <w:p w14:paraId="5F58DC65" w14:textId="6FD91178" w:rsidR="008C101A" w:rsidRDefault="008C101A" w:rsidP="00CF30E5">
      <w:pPr>
        <w:pStyle w:val="ListParagraph"/>
        <w:numPr>
          <w:ilvl w:val="0"/>
          <w:numId w:val="17"/>
        </w:numPr>
      </w:pPr>
      <w:r>
        <w:t xml:space="preserve">ensures the current extent of native vegetation of the riparian, floodplain and wetland communities is sustained in a healthy, dynamic and resilient </w:t>
      </w:r>
      <w:r w:rsidR="001B51EB">
        <w:t>condition (including various ages classes from regrowth to mature growth</w:t>
      </w:r>
      <w:proofErr w:type="gramStart"/>
      <w:r w:rsidR="001B51EB">
        <w:t>)</w:t>
      </w:r>
      <w:r>
        <w:t>;</w:t>
      </w:r>
      <w:proofErr w:type="gramEnd"/>
      <w:r>
        <w:t xml:space="preserve"> </w:t>
      </w:r>
    </w:p>
    <w:p w14:paraId="6F0BEED2" w14:textId="77777777" w:rsidR="008C101A" w:rsidRDefault="008C101A" w:rsidP="00CF30E5">
      <w:pPr>
        <w:pStyle w:val="ListParagraph"/>
        <w:numPr>
          <w:ilvl w:val="0"/>
          <w:numId w:val="17"/>
        </w:numPr>
      </w:pPr>
      <w:r>
        <w:t xml:space="preserve">supports recruitment opportunities for a range of native aquatic species (for example, fish, frogs, turtles and invertebrates); and </w:t>
      </w:r>
    </w:p>
    <w:p w14:paraId="37D5F037" w14:textId="7499670E" w:rsidR="008C101A" w:rsidRDefault="008C101A" w:rsidP="00CF30E5">
      <w:pPr>
        <w:pStyle w:val="ListParagraph"/>
        <w:numPr>
          <w:ilvl w:val="0"/>
          <w:numId w:val="17"/>
        </w:numPr>
      </w:pPr>
      <w:r>
        <w:lastRenderedPageBreak/>
        <w:t>supports key ecosystem functions</w:t>
      </w:r>
      <w:r w:rsidR="00E00B8D">
        <w:t xml:space="preserve"> (including those summ</w:t>
      </w:r>
      <w:r w:rsidR="00E14506">
        <w:t xml:space="preserve">arised in </w:t>
      </w:r>
      <w:r w:rsidR="00E14506" w:rsidRPr="00E14506">
        <w:rPr>
          <w:u w:val="single"/>
        </w:rPr>
        <w:t>section 1.2.4</w:t>
      </w:r>
      <w:r w:rsidR="00E14506">
        <w:t>)</w:t>
      </w:r>
      <w:r>
        <w:t xml:space="preserve">, particularly those related to </w:t>
      </w:r>
      <w:r w:rsidR="00BE5058">
        <w:t xml:space="preserve">hydrological </w:t>
      </w:r>
      <w:r>
        <w:t xml:space="preserve">connectivity between the river and the floodplain. </w:t>
      </w:r>
    </w:p>
    <w:p w14:paraId="6C3B1707" w14:textId="38CDA43D" w:rsidR="008C101A" w:rsidRDefault="0083571F" w:rsidP="008C101A">
      <w:r w:rsidRPr="00197088">
        <w:rPr>
          <w:rFonts w:eastAsia="Times New Roman" w:cs="Times New Roman"/>
          <w:szCs w:val="24"/>
          <w:lang w:eastAsia="en-AU"/>
        </w:rPr>
        <w:t xml:space="preserve">No Critical Habitat as defined under section 207A of the EPBC Act has been identified </w:t>
      </w:r>
      <w:r>
        <w:rPr>
          <w:rFonts w:eastAsia="Times New Roman" w:cs="Times New Roman"/>
          <w:szCs w:val="24"/>
          <w:lang w:eastAsia="en-AU"/>
        </w:rPr>
        <w:t>f</w:t>
      </w:r>
      <w:r w:rsidRPr="00197088">
        <w:rPr>
          <w:rFonts w:eastAsia="Times New Roman" w:cs="Times New Roman"/>
          <w:szCs w:val="24"/>
          <w:lang w:eastAsia="en-AU"/>
        </w:rPr>
        <w:t>or inclu</w:t>
      </w:r>
      <w:r>
        <w:rPr>
          <w:rFonts w:eastAsia="Times New Roman" w:cs="Times New Roman"/>
          <w:szCs w:val="24"/>
          <w:lang w:eastAsia="en-AU"/>
        </w:rPr>
        <w:t xml:space="preserve">sion </w:t>
      </w:r>
      <w:r w:rsidRPr="00197088">
        <w:rPr>
          <w:rFonts w:eastAsia="Times New Roman" w:cs="Times New Roman"/>
          <w:szCs w:val="24"/>
          <w:lang w:eastAsia="en-AU"/>
        </w:rPr>
        <w:t xml:space="preserve">in the Register of Critical Habitat at this time. </w:t>
      </w:r>
      <w:r>
        <w:rPr>
          <w:rFonts w:eastAsia="Times New Roman" w:cs="Times New Roman"/>
          <w:szCs w:val="24"/>
          <w:lang w:eastAsia="en-AU"/>
        </w:rPr>
        <w:t>That is because n</w:t>
      </w:r>
      <w:r w:rsidRPr="00197088">
        <w:rPr>
          <w:rFonts w:eastAsia="Times New Roman" w:cs="Times New Roman"/>
          <w:szCs w:val="24"/>
          <w:lang w:eastAsia="en-AU"/>
        </w:rPr>
        <w:t xml:space="preserve">o </w:t>
      </w:r>
      <w:r w:rsidR="00E14506">
        <w:rPr>
          <w:rFonts w:eastAsia="Times New Roman" w:cs="Times New Roman"/>
          <w:szCs w:val="24"/>
          <w:lang w:eastAsia="en-AU"/>
        </w:rPr>
        <w:t>areas</w:t>
      </w:r>
      <w:r w:rsidRPr="00197088">
        <w:rPr>
          <w:rFonts w:eastAsia="Times New Roman" w:cs="Times New Roman"/>
          <w:szCs w:val="24"/>
          <w:lang w:eastAsia="en-AU"/>
        </w:rPr>
        <w:t xml:space="preserve"> of this ecological community are known to occur on Commonwealth land </w:t>
      </w:r>
      <w:proofErr w:type="gramStart"/>
      <w:r w:rsidRPr="00197088">
        <w:rPr>
          <w:rFonts w:eastAsia="Times New Roman" w:cs="Times New Roman"/>
          <w:szCs w:val="24"/>
          <w:lang w:eastAsia="en-AU"/>
        </w:rPr>
        <w:t>at this time</w:t>
      </w:r>
      <w:proofErr w:type="gramEnd"/>
      <w:r w:rsidRPr="00197088">
        <w:rPr>
          <w:rFonts w:eastAsia="Times New Roman" w:cs="Times New Roman"/>
          <w:szCs w:val="24"/>
          <w:lang w:eastAsia="en-AU"/>
        </w:rPr>
        <w:t>.</w:t>
      </w:r>
    </w:p>
    <w:p w14:paraId="28A0F998" w14:textId="77777777" w:rsidR="004D756B" w:rsidRPr="00EE27C3" w:rsidRDefault="004D756B" w:rsidP="004D756B">
      <w:pPr>
        <w:keepNext/>
        <w:pBdr>
          <w:top w:val="single" w:sz="4" w:space="1" w:color="auto"/>
          <w:left w:val="single" w:sz="4" w:space="4" w:color="auto"/>
          <w:bottom w:val="single" w:sz="4" w:space="1" w:color="auto"/>
          <w:right w:val="single" w:sz="4" w:space="4" w:color="auto"/>
        </w:pBdr>
        <w:shd w:val="clear" w:color="auto" w:fill="FFF2CC" w:themeFill="accent4" w:themeFillTint="33"/>
        <w:rPr>
          <w:color w:val="000000" w:themeColor="text1"/>
        </w:rPr>
      </w:pPr>
      <w:r w:rsidRPr="00EE27C3">
        <w:rPr>
          <w:color w:val="000000" w:themeColor="text1"/>
        </w:rPr>
        <w:t>Consultation Questions on habitat critical to the survival</w:t>
      </w:r>
    </w:p>
    <w:p w14:paraId="4293FEAE" w14:textId="77777777" w:rsidR="004D756B" w:rsidRPr="00FA262E" w:rsidRDefault="004D756B" w:rsidP="004D756B">
      <w:pPr>
        <w:pStyle w:val="Consultationquestions"/>
        <w:shd w:val="clear" w:color="auto" w:fill="FFF2CC" w:themeFill="accent4" w:themeFillTint="33"/>
        <w:ind w:left="425" w:hanging="425"/>
        <w:rPr>
          <w:color w:val="000000" w:themeColor="text1"/>
        </w:rPr>
      </w:pPr>
      <w:r>
        <w:rPr>
          <w:color w:val="000000" w:themeColor="text1"/>
        </w:rPr>
        <w:t xml:space="preserve">Is the description of areas critical to survival of the ecological community </w:t>
      </w:r>
      <w:r w:rsidRPr="00FA262E">
        <w:rPr>
          <w:color w:val="000000" w:themeColor="text1"/>
        </w:rPr>
        <w:t xml:space="preserve">appropriate for this ecological community? If not, please suggest and justify alternatives. </w:t>
      </w:r>
    </w:p>
    <w:p w14:paraId="4FA6D91C" w14:textId="77777777" w:rsidR="008C101A" w:rsidRPr="00D22F36" w:rsidRDefault="008C101A" w:rsidP="008C101A">
      <w:pPr>
        <w:spacing w:after="160" w:line="259" w:lineRule="auto"/>
        <w:rPr>
          <w:rFonts w:asciiTheme="minorHAnsi" w:hAnsiTheme="minorHAnsi" w:cstheme="majorBidi"/>
          <w:sz w:val="36"/>
          <w:szCs w:val="32"/>
        </w:rPr>
      </w:pPr>
      <w:r>
        <w:br w:type="page"/>
      </w:r>
    </w:p>
    <w:p w14:paraId="4EE3E5CE" w14:textId="11C15EC9" w:rsidR="008C101A" w:rsidRDefault="008C101A" w:rsidP="008C101A">
      <w:pPr>
        <w:pStyle w:val="Heading1"/>
        <w:rPr>
          <w:rFonts w:eastAsiaTheme="minorHAnsi"/>
        </w:rPr>
      </w:pPr>
      <w:bookmarkStart w:id="15" w:name="_Toc175058255"/>
      <w:r>
        <w:rPr>
          <w:rFonts w:eastAsiaTheme="minorHAnsi"/>
        </w:rPr>
        <w:lastRenderedPageBreak/>
        <w:t>Cultural significance</w:t>
      </w:r>
      <w:bookmarkEnd w:id="15"/>
    </w:p>
    <w:p w14:paraId="3E6E9E8E" w14:textId="42765EE0" w:rsidR="003764D9" w:rsidRDefault="003764D9" w:rsidP="003764D9">
      <w:r w:rsidRPr="0012602B">
        <w:t xml:space="preserve">The </w:t>
      </w:r>
      <w:r w:rsidRPr="00233F7E">
        <w:t>Wetlands and inner floodplains of the Macquarie Marshes</w:t>
      </w:r>
      <w:r w:rsidRPr="0012602B">
        <w:t xml:space="preserve"> occurs within </w:t>
      </w:r>
      <w:r>
        <w:t>C</w:t>
      </w:r>
      <w:r w:rsidRPr="0012602B">
        <w:t xml:space="preserve">ountry (the traditional lands) of the </w:t>
      </w:r>
      <w:r>
        <w:t>Ngiyampaa-Wayilwan peoples (and their associated clans Ngemba and Wangaaypuwan) of central western NSW</w:t>
      </w:r>
      <w:r w:rsidRPr="0012602B">
        <w:t xml:space="preserve">. </w:t>
      </w:r>
      <w:r w:rsidR="007B11E4">
        <w:t xml:space="preserve">The Ngiyampaa-Wayilwan community has traditional trading and other social connections to the west, the Wongaibon (with whom the Wayilwan shared the Ngiyampaa language) and northern groups such as Kamilaroi/Gomeroi, Ngemba and </w:t>
      </w:r>
      <w:r w:rsidR="007B11E4" w:rsidRPr="003C2DE7">
        <w:t>Wiradjuri (Hogendyk 2007; Peckham &amp; Molsher 2005).</w:t>
      </w:r>
      <w:r w:rsidR="007B11E4">
        <w:t xml:space="preserve"> </w:t>
      </w:r>
      <w:r w:rsidR="007B11E4" w:rsidRPr="0012602B">
        <w:t xml:space="preserve">We acknowledge their </w:t>
      </w:r>
      <w:r w:rsidR="007B11E4">
        <w:t xml:space="preserve">spiritual and material heritage and </w:t>
      </w:r>
      <w:r w:rsidR="007B11E4" w:rsidRPr="0012602B">
        <w:t>culture and continuing link to the ecological community</w:t>
      </w:r>
      <w:r w:rsidR="007B11E4">
        <w:t>,</w:t>
      </w:r>
      <w:r w:rsidR="007B11E4" w:rsidRPr="0012602B">
        <w:t xml:space="preserve"> the </w:t>
      </w:r>
      <w:r w:rsidR="007B11E4">
        <w:t>C</w:t>
      </w:r>
      <w:r w:rsidR="007B11E4" w:rsidRPr="0012602B">
        <w:t>ountry it inhabits</w:t>
      </w:r>
      <w:r w:rsidR="007B11E4">
        <w:t xml:space="preserve"> and the waters that support it.</w:t>
      </w:r>
    </w:p>
    <w:p w14:paraId="34C586FA" w14:textId="50D56A0A" w:rsidR="003764D9" w:rsidRDefault="003764D9" w:rsidP="003764D9">
      <w:r>
        <w:t>First Nations peoples value Country and water for a range of cultural, social, and economic reasons. These include heritage, identity, and connection. Recognition, access, management, stewardship, ownership, and other rights to Country and water are components of their ongoing relationship with the ecological community. The ecological community provides a direct link with spiritual and material culture and the Macquarie Marshes hold significant cultural significance for its Traditional Custodians</w:t>
      </w:r>
      <w:r w:rsidR="00093F08">
        <w:t xml:space="preserve"> </w:t>
      </w:r>
      <w:r w:rsidR="00093F08" w:rsidRPr="00093F08">
        <w:t>(Flakelar &amp; O’Gorman 2023)</w:t>
      </w:r>
      <w:r>
        <w:t>.</w:t>
      </w:r>
    </w:p>
    <w:p w14:paraId="18D7F30C" w14:textId="77777777" w:rsidR="003764D9" w:rsidRDefault="003764D9" w:rsidP="003764D9">
      <w:r>
        <w:t>Listing an ecological community as threatened under national environmental law does not change land tenure. Nor does it affect Native Title rights, nor traditional access and use of Country; for example, collecting bushfood and medicine. Current lawful use (including under Native Title) is supported through protection and recovery of the Macquarie Marshes.</w:t>
      </w:r>
    </w:p>
    <w:p w14:paraId="2F93DF1D" w14:textId="77777777" w:rsidR="003764D9" w:rsidRDefault="003764D9" w:rsidP="003764D9">
      <w:pPr>
        <w:rPr>
          <w:rFonts w:cs="Cambria"/>
        </w:rPr>
      </w:pPr>
      <w:r w:rsidRPr="2FAD10A6">
        <w:rPr>
          <w:rFonts w:cs="Cambria"/>
        </w:rPr>
        <w:t xml:space="preserve">The significance of the ecological community, particular species, spiritual and other cultural values are diverse and varied for the </w:t>
      </w:r>
      <w:r>
        <w:rPr>
          <w:rFonts w:cs="Cambria"/>
        </w:rPr>
        <w:t>First Nations</w:t>
      </w:r>
      <w:r w:rsidRPr="2FAD10A6">
        <w:rPr>
          <w:rFonts w:cs="Cambria"/>
        </w:rPr>
        <w:t xml:space="preserve"> that live in the vicinity and care for Country</w:t>
      </w:r>
      <w:r>
        <w:rPr>
          <w:rFonts w:cs="Cambria"/>
        </w:rPr>
        <w:t xml:space="preserve"> (DECCW 2010)</w:t>
      </w:r>
      <w:r w:rsidRPr="2FAD10A6">
        <w:rPr>
          <w:rFonts w:cs="Cambria"/>
        </w:rPr>
        <w:t xml:space="preserve">. In some cases, knowledge of this significance may be only held by </w:t>
      </w:r>
      <w:r>
        <w:rPr>
          <w:rFonts w:cs="Cambria"/>
        </w:rPr>
        <w:t>First Nations</w:t>
      </w:r>
      <w:r w:rsidRPr="2FAD10A6">
        <w:rPr>
          <w:rFonts w:cs="Cambria"/>
        </w:rPr>
        <w:t xml:space="preserve"> groups and individuals who are its custodians</w:t>
      </w:r>
      <w:r>
        <w:rPr>
          <w:rFonts w:cs="Cambria"/>
        </w:rPr>
        <w:t xml:space="preserve"> </w:t>
      </w:r>
      <w:r w:rsidRPr="00B22A0D">
        <w:rPr>
          <w:rFonts w:cs="Cambria"/>
          <w:color w:val="000000" w:themeColor="text1"/>
        </w:rPr>
        <w:t>and have the rights to decide how it is shared and used</w:t>
      </w:r>
      <w:r w:rsidRPr="2FAD10A6">
        <w:rPr>
          <w:rFonts w:cs="Cambria"/>
        </w:rPr>
        <w:t>.</w:t>
      </w:r>
    </w:p>
    <w:p w14:paraId="0C2C32CC" w14:textId="77777777" w:rsidR="008C101A" w:rsidRPr="004D2481" w:rsidRDefault="008C101A" w:rsidP="008C101A">
      <w:pPr>
        <w:pStyle w:val="Heading2"/>
        <w:rPr>
          <w:rFonts w:ascii="Calibri" w:eastAsia="Times New Roman" w:hAnsi="Calibri"/>
        </w:rPr>
      </w:pPr>
      <w:bookmarkStart w:id="16" w:name="_Toc175058256"/>
      <w:r>
        <w:rPr>
          <w:rFonts w:eastAsia="Times New Roman"/>
        </w:rPr>
        <w:t>First Nations values and uses of the ecological community</w:t>
      </w:r>
      <w:bookmarkEnd w:id="16"/>
    </w:p>
    <w:p w14:paraId="16A57B6D" w14:textId="0D62945B" w:rsidR="008C101A" w:rsidRDefault="008C101A" w:rsidP="008C101A">
      <w:r w:rsidRPr="00F4441E">
        <w:t xml:space="preserve">The Macquarie Marshes have been recognised as being of </w:t>
      </w:r>
      <w:r w:rsidR="006860BE">
        <w:t>high</w:t>
      </w:r>
      <w:r w:rsidRPr="00F4441E">
        <w:t xml:space="preserve"> importance to the natural and cultural heritage of Australia. </w:t>
      </w:r>
      <w:r w:rsidRPr="003B24E2">
        <w:t>The plant</w:t>
      </w:r>
      <w:r>
        <w:t xml:space="preserve">s, including canopy species such as river red gum and river cooba, </w:t>
      </w:r>
      <w:r w:rsidRPr="003B24E2">
        <w:t xml:space="preserve">and animals </w:t>
      </w:r>
      <w:r>
        <w:t>within the ecological community not only provide</w:t>
      </w:r>
      <w:r w:rsidRPr="003B24E2">
        <w:t xml:space="preserve"> </w:t>
      </w:r>
      <w:r>
        <w:t>food and other resources</w:t>
      </w:r>
      <w:r w:rsidRPr="003B24E2">
        <w:t xml:space="preserve"> but also have cultural and spiritual </w:t>
      </w:r>
      <w:r>
        <w:t>qualities</w:t>
      </w:r>
      <w:r w:rsidRPr="003B24E2">
        <w:t xml:space="preserve"> </w:t>
      </w:r>
      <w:r>
        <w:t>for</w:t>
      </w:r>
      <w:r w:rsidRPr="003B24E2">
        <w:t xml:space="preserve"> </w:t>
      </w:r>
      <w:r>
        <w:t>First Nations</w:t>
      </w:r>
      <w:r w:rsidRPr="003B24E2">
        <w:t xml:space="preserve"> people and </w:t>
      </w:r>
      <w:r>
        <w:t>are</w:t>
      </w:r>
      <w:r w:rsidRPr="003B24E2">
        <w:t xml:space="preserve"> intrinsically linked </w:t>
      </w:r>
      <w:r>
        <w:t>through</w:t>
      </w:r>
      <w:r w:rsidRPr="003B24E2">
        <w:t xml:space="preserve"> their relationship with the </w:t>
      </w:r>
      <w:r>
        <w:t>M</w:t>
      </w:r>
      <w:r w:rsidRPr="003B24E2">
        <w:t>arshes</w:t>
      </w:r>
      <w:r>
        <w:t xml:space="preserve">. Maintaining the health and integrity of </w:t>
      </w:r>
      <w:r w:rsidR="00A21ED3">
        <w:t xml:space="preserve">the </w:t>
      </w:r>
      <w:r>
        <w:t>ecological communit</w:t>
      </w:r>
      <w:r w:rsidR="00A21ED3">
        <w:t>y</w:t>
      </w:r>
      <w:r>
        <w:t xml:space="preserve"> supports</w:t>
      </w:r>
      <w:r w:rsidR="00A21ED3">
        <w:t xml:space="preserve"> </w:t>
      </w:r>
      <w:r>
        <w:t xml:space="preserve">the </w:t>
      </w:r>
      <w:r w:rsidR="002C13B9">
        <w:t>conserva</w:t>
      </w:r>
      <w:r>
        <w:t>tion of a wide range of native flora and fauna including many that have traditional cultural importance for First Nations.</w:t>
      </w:r>
    </w:p>
    <w:p w14:paraId="7F7A425E" w14:textId="0F4F9A18" w:rsidR="008C101A" w:rsidRPr="00577BA5" w:rsidRDefault="008C101A" w:rsidP="008C101A">
      <w:pPr>
        <w:autoSpaceDE w:val="0"/>
        <w:autoSpaceDN w:val="0"/>
        <w:adjustRightInd w:val="0"/>
        <w:rPr>
          <w:rFonts w:cs="AdvTTf0797824"/>
        </w:rPr>
      </w:pPr>
      <w:r w:rsidRPr="003B24E2">
        <w:rPr>
          <w:rFonts w:cs="Cambria"/>
        </w:rPr>
        <w:t xml:space="preserve">The plants and animals </w:t>
      </w:r>
      <w:r>
        <w:rPr>
          <w:rFonts w:cs="Cambria"/>
        </w:rPr>
        <w:t>within the ecological community not only provide</w:t>
      </w:r>
      <w:r w:rsidRPr="003B24E2">
        <w:rPr>
          <w:rFonts w:cs="Cambria"/>
        </w:rPr>
        <w:t xml:space="preserve"> </w:t>
      </w:r>
      <w:r>
        <w:rPr>
          <w:rFonts w:cs="Cambria"/>
        </w:rPr>
        <w:t>food and other resources</w:t>
      </w:r>
      <w:r w:rsidRPr="003B24E2">
        <w:rPr>
          <w:rFonts w:cs="Cambria"/>
        </w:rPr>
        <w:t xml:space="preserve"> but also have cultural and spiritual </w:t>
      </w:r>
      <w:r>
        <w:rPr>
          <w:rFonts w:cs="Cambria"/>
        </w:rPr>
        <w:t>qualities</w:t>
      </w:r>
      <w:r w:rsidRPr="003B24E2">
        <w:rPr>
          <w:rFonts w:cs="Cambria"/>
        </w:rPr>
        <w:t xml:space="preserve"> </w:t>
      </w:r>
      <w:r>
        <w:rPr>
          <w:rFonts w:cs="Cambria"/>
        </w:rPr>
        <w:t>for</w:t>
      </w:r>
      <w:r w:rsidRPr="003B24E2">
        <w:rPr>
          <w:rFonts w:cs="Cambria"/>
        </w:rPr>
        <w:t xml:space="preserve"> Aboriginal people and </w:t>
      </w:r>
      <w:r>
        <w:rPr>
          <w:rFonts w:cs="Cambria"/>
        </w:rPr>
        <w:t>are</w:t>
      </w:r>
      <w:r w:rsidRPr="003B24E2">
        <w:rPr>
          <w:rFonts w:cs="Cambria"/>
        </w:rPr>
        <w:t xml:space="preserve"> intrinsically linked </w:t>
      </w:r>
      <w:r>
        <w:rPr>
          <w:rFonts w:cs="Cambria"/>
        </w:rPr>
        <w:t>through</w:t>
      </w:r>
      <w:r w:rsidRPr="003B24E2">
        <w:rPr>
          <w:rFonts w:cs="Cambria"/>
        </w:rPr>
        <w:t xml:space="preserve"> their relationship with the </w:t>
      </w:r>
      <w:r>
        <w:rPr>
          <w:rFonts w:cs="Cambria"/>
        </w:rPr>
        <w:t>M</w:t>
      </w:r>
      <w:r w:rsidRPr="003B24E2">
        <w:rPr>
          <w:rFonts w:cs="Cambria"/>
        </w:rPr>
        <w:t>arshes</w:t>
      </w:r>
      <w:r>
        <w:rPr>
          <w:rFonts w:cs="Cambria"/>
        </w:rPr>
        <w:t xml:space="preserve">. In addition, </w:t>
      </w:r>
      <w:r>
        <w:rPr>
          <w:rFonts w:cs="AdvTTf0797824+fb"/>
        </w:rPr>
        <w:t>w</w:t>
      </w:r>
      <w:r w:rsidRPr="003B24E2">
        <w:rPr>
          <w:rFonts w:cs="AdvTTf0797824+fb"/>
        </w:rPr>
        <w:t>ater fl</w:t>
      </w:r>
      <w:r w:rsidRPr="003B24E2">
        <w:rPr>
          <w:rFonts w:cs="AdvTTf0797824"/>
        </w:rPr>
        <w:t xml:space="preserve">ows within the </w:t>
      </w:r>
      <w:r>
        <w:rPr>
          <w:rFonts w:cs="AdvTTf0797824"/>
        </w:rPr>
        <w:t>M</w:t>
      </w:r>
      <w:r w:rsidRPr="003B24E2">
        <w:rPr>
          <w:rFonts w:cs="AdvTTf0797824"/>
        </w:rPr>
        <w:t xml:space="preserve">arshes not only provide for </w:t>
      </w:r>
      <w:r w:rsidR="00DA7A05">
        <w:rPr>
          <w:rFonts w:cs="AdvTTf0797824"/>
        </w:rPr>
        <w:t xml:space="preserve">conservation of </w:t>
      </w:r>
      <w:r w:rsidRPr="003B24E2">
        <w:rPr>
          <w:rFonts w:cs="AdvTTf0797824"/>
        </w:rPr>
        <w:t xml:space="preserve">aquatic species of </w:t>
      </w:r>
      <w:r w:rsidR="00DA7A05">
        <w:rPr>
          <w:rFonts w:cs="AdvTTf0797824"/>
        </w:rPr>
        <w:t xml:space="preserve">ecological </w:t>
      </w:r>
      <w:r w:rsidRPr="003B24E2">
        <w:rPr>
          <w:rFonts w:cs="AdvTTf0797824"/>
        </w:rPr>
        <w:t>signi</w:t>
      </w:r>
      <w:r w:rsidRPr="003B24E2">
        <w:rPr>
          <w:rFonts w:cs="AdvTTf0797824+fb"/>
        </w:rPr>
        <w:t>fi</w:t>
      </w:r>
      <w:r w:rsidRPr="003B24E2">
        <w:rPr>
          <w:rFonts w:cs="AdvTTf0797824"/>
        </w:rPr>
        <w:t>cance but are also valued for cultural purposes</w:t>
      </w:r>
      <w:r>
        <w:rPr>
          <w:rFonts w:cs="AdvTTf0797824"/>
        </w:rPr>
        <w:t xml:space="preserve"> </w:t>
      </w:r>
      <w:r w:rsidRPr="003B24E2">
        <w:rPr>
          <w:rFonts w:cs="Cambria"/>
        </w:rPr>
        <w:t>(</w:t>
      </w:r>
      <w:r>
        <w:rPr>
          <w:rFonts w:cs="Cambria"/>
        </w:rPr>
        <w:t xml:space="preserve">NSW </w:t>
      </w:r>
      <w:r w:rsidRPr="003B24E2">
        <w:rPr>
          <w:rFonts w:cs="Cambria"/>
        </w:rPr>
        <w:t>DECCW 2010</w:t>
      </w:r>
      <w:r>
        <w:rPr>
          <w:rFonts w:cs="Cambria"/>
        </w:rPr>
        <w:t>; Berney &amp; Hosking 2016</w:t>
      </w:r>
      <w:r w:rsidRPr="003B24E2">
        <w:rPr>
          <w:rFonts w:cs="Cambria"/>
        </w:rPr>
        <w:t>)</w:t>
      </w:r>
      <w:r w:rsidRPr="003B24E2">
        <w:rPr>
          <w:rFonts w:cs="AdvTTf0797824"/>
        </w:rPr>
        <w:t>.</w:t>
      </w:r>
    </w:p>
    <w:p w14:paraId="0CE0F5B7" w14:textId="6645588A" w:rsidR="00443B59" w:rsidRDefault="008C101A" w:rsidP="008C101A">
      <w:r>
        <w:t xml:space="preserve">At the time of this advice, the Ngiyampaa-Wayilwan continue to have co-management responsibilities for much of the Country where the ecological community is found. For example, in the North Marsh Nature Reserve, the reed beds have </w:t>
      </w:r>
      <w:proofErr w:type="gramStart"/>
      <w:r>
        <w:t>particular cultural</w:t>
      </w:r>
      <w:proofErr w:type="gramEnd"/>
      <w:r>
        <w:t xml:space="preserve"> significance to women. These reed beds </w:t>
      </w:r>
      <w:r w:rsidR="00DB3647">
        <w:t>have been</w:t>
      </w:r>
      <w:r>
        <w:t xml:space="preserve"> targeted for cultural and environmental water flow delivery </w:t>
      </w:r>
      <w:proofErr w:type="gramStart"/>
      <w:r>
        <w:lastRenderedPageBreak/>
        <w:t>so as to</w:t>
      </w:r>
      <w:proofErr w:type="gramEnd"/>
      <w:r>
        <w:t xml:space="preserve"> protect the values, facilitated by the NSW and Commonwealth Governments since 2011/12.</w:t>
      </w:r>
    </w:p>
    <w:p w14:paraId="10511992" w14:textId="68C40D49" w:rsidR="008C101A" w:rsidRPr="008531DE" w:rsidRDefault="00443B59" w:rsidP="008C101A">
      <w:r>
        <w:t>First Nations c</w:t>
      </w:r>
      <w:r w:rsidR="00847327" w:rsidRPr="00847327">
        <w:t xml:space="preserve">ulture </w:t>
      </w:r>
      <w:r>
        <w:t xml:space="preserve">at Macquarie Marshes </w:t>
      </w:r>
      <w:r w:rsidR="00847327" w:rsidRPr="00847327">
        <w:t>extends to stories and songs of creation, ritual and ceremonial dances, painting and the use of natural materials including feathers, bone, wood, bark, ochres, pigments, leather, clay, stone and water, to express community events and important issues and to preserve indigenous knowledge (Teresa Crowley 2003; Marshall 2015</w:t>
      </w:r>
      <w:r w:rsidR="00847327">
        <w:t>).</w:t>
      </w:r>
    </w:p>
    <w:p w14:paraId="4461EF91" w14:textId="45759493" w:rsidR="00544D2B" w:rsidRDefault="008C101A" w:rsidP="008C101A">
      <w:r>
        <w:t>Large numbers of extant</w:t>
      </w:r>
      <w:r w:rsidR="00DB3647">
        <w:t xml:space="preserve"> First Nation</w:t>
      </w:r>
      <w:r>
        <w:t xml:space="preserve"> </w:t>
      </w:r>
      <w:proofErr w:type="gramStart"/>
      <w:r>
        <w:t>implements</w:t>
      </w:r>
      <w:proofErr w:type="gramEnd"/>
      <w:r>
        <w:t>, such as seed grinders and hammers,</w:t>
      </w:r>
      <w:r w:rsidR="009E7143">
        <w:t xml:space="preserve"> and</w:t>
      </w:r>
      <w:r>
        <w:t xml:space="preserve"> hearths/heat retaining ovens particularly around watercourses demonstrate how the </w:t>
      </w:r>
      <w:r w:rsidR="009E7143">
        <w:t>Macquarie M</w:t>
      </w:r>
      <w:r>
        <w:t xml:space="preserve">arshes were a rich resource in an otherwise dry region. </w:t>
      </w:r>
      <w:r>
        <w:rPr>
          <w:rFonts w:cs="Cambria"/>
        </w:rPr>
        <w:t>These implements</w:t>
      </w:r>
      <w:r w:rsidRPr="00CB6CC2">
        <w:rPr>
          <w:rFonts w:cs="Cambria"/>
        </w:rPr>
        <w:t xml:space="preserve"> </w:t>
      </w:r>
      <w:r>
        <w:rPr>
          <w:rFonts w:cs="Cambria"/>
        </w:rPr>
        <w:t xml:space="preserve">also </w:t>
      </w:r>
      <w:r w:rsidRPr="00CB6CC2">
        <w:rPr>
          <w:rFonts w:cs="Cambria"/>
        </w:rPr>
        <w:t>indicate</w:t>
      </w:r>
      <w:r>
        <w:rPr>
          <w:rFonts w:cs="Cambria"/>
        </w:rPr>
        <w:t xml:space="preserve"> </w:t>
      </w:r>
      <w:r w:rsidRPr="00CB6CC2">
        <w:rPr>
          <w:rFonts w:cs="Cambria"/>
        </w:rPr>
        <w:t xml:space="preserve">the importance of grasses and seeds </w:t>
      </w:r>
      <w:r>
        <w:rPr>
          <w:rFonts w:cs="Cambria"/>
        </w:rPr>
        <w:t>that occur throughout</w:t>
      </w:r>
      <w:r w:rsidRPr="00CB6CC2">
        <w:rPr>
          <w:rFonts w:cs="Cambria"/>
        </w:rPr>
        <w:t xml:space="preserve"> the </w:t>
      </w:r>
      <w:r>
        <w:rPr>
          <w:rFonts w:cs="Cambria"/>
        </w:rPr>
        <w:t>M</w:t>
      </w:r>
      <w:r w:rsidRPr="00CB6CC2">
        <w:rPr>
          <w:rFonts w:cs="Cambria"/>
        </w:rPr>
        <w:t>arshes</w:t>
      </w:r>
      <w:r>
        <w:rPr>
          <w:rFonts w:cs="Cambria"/>
        </w:rPr>
        <w:t>.</w:t>
      </w:r>
      <w:r>
        <w:t xml:space="preserve"> Important canopy species such as river red gum, river cooba, as well as cumbungi and nardoo</w:t>
      </w:r>
      <w:r>
        <w:rPr>
          <w:color w:val="000000"/>
        </w:rPr>
        <w:t xml:space="preserve"> have important cultural values.</w:t>
      </w:r>
      <w:r>
        <w:t xml:space="preserve"> The wetlands are a refuge for many other species found within the ecological community, such </w:t>
      </w:r>
      <w:r w:rsidR="009E7143">
        <w:t xml:space="preserve">as </w:t>
      </w:r>
      <w:r>
        <w:t>waterfowl, emu, kangaroo and fish</w:t>
      </w:r>
      <w:r w:rsidR="00C011B1">
        <w:t xml:space="preserve"> (which </w:t>
      </w:r>
      <w:r>
        <w:t>explorer Charles Sturt observed being caught with complex fish-traps</w:t>
      </w:r>
      <w:r w:rsidR="00C011B1">
        <w:t>)</w:t>
      </w:r>
      <w:r>
        <w:t xml:space="preserve"> as well as bush tucker and medicine plants</w:t>
      </w:r>
      <w:r w:rsidR="008839AA">
        <w:t xml:space="preserve"> </w:t>
      </w:r>
      <w:r w:rsidR="008839AA" w:rsidRPr="008839AA">
        <w:t>(Flakelar &amp; O’Gorman 2023)</w:t>
      </w:r>
      <w:r>
        <w:t>.</w:t>
      </w:r>
    </w:p>
    <w:p w14:paraId="124EAE9D" w14:textId="652838A0" w:rsidR="008C101A" w:rsidRDefault="008C101A" w:rsidP="008C101A">
      <w:r>
        <w:t>After the arrival of Europeans</w:t>
      </w:r>
      <w:r w:rsidR="00C011B1">
        <w:t xml:space="preserve"> (and other</w:t>
      </w:r>
      <w:r w:rsidR="00D9258E">
        <w:t>)</w:t>
      </w:r>
      <w:r w:rsidR="00C011B1">
        <w:t xml:space="preserve"> settlers</w:t>
      </w:r>
      <w:r w:rsidR="00544D2B">
        <w:t xml:space="preserve"> in the 1800s</w:t>
      </w:r>
      <w:r>
        <w:t xml:space="preserve">, the Ngiympaa-Wayilwan have remained connected to places within the complex marsh system, such as Bora Creek, the Macquarie Marshes Nature Reserve; Monkey Creek, River Quandong Paddock and Old Oxley Station </w:t>
      </w:r>
      <w:r>
        <w:rPr>
          <w:color w:val="000000"/>
        </w:rPr>
        <w:t xml:space="preserve">(NSW DECCW 2010). Therefore, </w:t>
      </w:r>
      <w:r w:rsidR="00581802">
        <w:rPr>
          <w:color w:val="000000"/>
        </w:rPr>
        <w:t xml:space="preserve">many </w:t>
      </w:r>
      <w:r>
        <w:t xml:space="preserve">cultural values continue to exist within the ecological community and </w:t>
      </w:r>
      <w:r w:rsidR="00581802">
        <w:t xml:space="preserve">conservation </w:t>
      </w:r>
      <w:r>
        <w:t xml:space="preserve">management actions should be </w:t>
      </w:r>
      <w:r w:rsidR="00D9258E">
        <w:t>undertaken in</w:t>
      </w:r>
      <w:r>
        <w:t xml:space="preserve"> consultation with Traditional Knowledge Holders (Moggridge 2005, 2020).</w:t>
      </w:r>
    </w:p>
    <w:p w14:paraId="6F8D75D4" w14:textId="39190387" w:rsidR="008C101A" w:rsidRPr="00DF09D1" w:rsidRDefault="008C101A" w:rsidP="008C101A">
      <w:pPr>
        <w:keepNext/>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cultural significance</w:t>
      </w:r>
    </w:p>
    <w:p w14:paraId="67D51C82" w14:textId="083AA2BB" w:rsidR="00581802" w:rsidRDefault="00581802" w:rsidP="008C101A">
      <w:pPr>
        <w:pStyle w:val="Consultationquestions"/>
        <w:shd w:val="clear" w:color="auto" w:fill="FFF2CC" w:themeFill="accent4" w:themeFillTint="33"/>
        <w:ind w:left="425" w:hanging="425"/>
        <w:rPr>
          <w:color w:val="000000" w:themeColor="text1"/>
        </w:rPr>
      </w:pPr>
      <w:r>
        <w:rPr>
          <w:color w:val="000000" w:themeColor="text1"/>
        </w:rPr>
        <w:t>Can you provide information to support or clarify information, including anything that you don’t agree with</w:t>
      </w:r>
      <w:r w:rsidR="001C332B">
        <w:rPr>
          <w:color w:val="000000" w:themeColor="text1"/>
        </w:rPr>
        <w:t>, in the draft?</w:t>
      </w:r>
    </w:p>
    <w:p w14:paraId="20EE3A15" w14:textId="344E6AED" w:rsidR="008C101A" w:rsidRDefault="008C101A" w:rsidP="008C101A">
      <w:pPr>
        <w:pStyle w:val="Consultationquestions"/>
        <w:shd w:val="clear" w:color="auto" w:fill="FFF2CC" w:themeFill="accent4" w:themeFillTint="33"/>
        <w:ind w:left="425" w:hanging="425"/>
        <w:rPr>
          <w:color w:val="000000" w:themeColor="text1"/>
        </w:rPr>
      </w:pPr>
      <w:r w:rsidRPr="00EC1AEE">
        <w:rPr>
          <w:color w:val="000000" w:themeColor="text1"/>
        </w:rPr>
        <w:t xml:space="preserve">Are you </w:t>
      </w:r>
      <w:r w:rsidR="00D76757" w:rsidRPr="00EC1AEE">
        <w:rPr>
          <w:color w:val="000000" w:themeColor="text1"/>
        </w:rPr>
        <w:t xml:space="preserve">able to share </w:t>
      </w:r>
      <w:r w:rsidR="00D76757">
        <w:rPr>
          <w:color w:val="000000" w:themeColor="text1"/>
        </w:rPr>
        <w:t xml:space="preserve">extra </w:t>
      </w:r>
      <w:r w:rsidR="00D76757" w:rsidRPr="00EC1AEE">
        <w:rPr>
          <w:color w:val="000000" w:themeColor="text1"/>
        </w:rPr>
        <w:t xml:space="preserve">information about the cultural significance of the ecological community or surrounding landscape? If so, please provide information </w:t>
      </w:r>
      <w:r w:rsidR="00D76757">
        <w:rPr>
          <w:color w:val="000000" w:themeColor="text1"/>
        </w:rPr>
        <w:t xml:space="preserve">and advice on </w:t>
      </w:r>
      <w:r w:rsidR="00D76757" w:rsidRPr="00EC1AEE">
        <w:rPr>
          <w:color w:val="000000" w:themeColor="text1"/>
        </w:rPr>
        <w:t>appropriate use</w:t>
      </w:r>
      <w:r w:rsidR="00D76757">
        <w:rPr>
          <w:color w:val="000000" w:themeColor="text1"/>
        </w:rPr>
        <w:t>, including what consent has been obtained or should be sought</w:t>
      </w:r>
      <w:r w:rsidR="00D76757" w:rsidRPr="00EC1AEE">
        <w:rPr>
          <w:color w:val="000000" w:themeColor="text1"/>
        </w:rPr>
        <w:t>.</w:t>
      </w:r>
      <w:r w:rsidR="00D76757" w:rsidRPr="008B468A">
        <w:rPr>
          <w:color w:val="000000" w:themeColor="text1"/>
        </w:rPr>
        <w:t xml:space="preserve"> </w:t>
      </w:r>
      <w:r w:rsidR="00D76757">
        <w:rPr>
          <w:color w:val="000000" w:themeColor="text1"/>
        </w:rPr>
        <w:t>P</w:t>
      </w:r>
      <w:r w:rsidR="00D76757" w:rsidRPr="00EC1AEE">
        <w:rPr>
          <w:color w:val="000000" w:themeColor="text1"/>
        </w:rPr>
        <w:t xml:space="preserve">lease </w:t>
      </w:r>
      <w:r w:rsidR="00D76757">
        <w:rPr>
          <w:color w:val="000000" w:themeColor="text1"/>
        </w:rPr>
        <w:t xml:space="preserve">also </w:t>
      </w:r>
      <w:r w:rsidR="00D76757" w:rsidRPr="00EC1AEE">
        <w:rPr>
          <w:color w:val="000000" w:themeColor="text1"/>
        </w:rPr>
        <w:t xml:space="preserve">direct us to </w:t>
      </w:r>
      <w:r w:rsidR="00D76757">
        <w:rPr>
          <w:color w:val="000000" w:themeColor="text1"/>
        </w:rPr>
        <w:t xml:space="preserve">other </w:t>
      </w:r>
      <w:r w:rsidR="00D76757" w:rsidRPr="00EC1AEE">
        <w:rPr>
          <w:color w:val="000000" w:themeColor="text1"/>
        </w:rPr>
        <w:t>appropriate people and organisations in the area who may have information</w:t>
      </w:r>
      <w:r w:rsidR="00D76757">
        <w:rPr>
          <w:color w:val="000000" w:themeColor="text1"/>
        </w:rPr>
        <w:t>.</w:t>
      </w:r>
    </w:p>
    <w:p w14:paraId="4DFCE46D" w14:textId="77777777" w:rsidR="008C101A" w:rsidRPr="00F64854" w:rsidRDefault="008C101A" w:rsidP="008C101A">
      <w:pPr>
        <w:spacing w:after="160" w:line="259" w:lineRule="auto"/>
        <w:rPr>
          <w:rFonts w:asciiTheme="minorHAnsi" w:hAnsiTheme="minorHAnsi" w:cstheme="majorBidi"/>
          <w:sz w:val="36"/>
          <w:szCs w:val="32"/>
        </w:rPr>
      </w:pPr>
      <w:r>
        <w:br w:type="page"/>
      </w:r>
    </w:p>
    <w:p w14:paraId="79D403BC" w14:textId="77777777" w:rsidR="008C101A" w:rsidRPr="003C49AD" w:rsidRDefault="008C101A" w:rsidP="008C101A">
      <w:pPr>
        <w:pStyle w:val="Heading1"/>
        <w:rPr>
          <w:rFonts w:eastAsiaTheme="minorHAnsi"/>
        </w:rPr>
      </w:pPr>
      <w:bookmarkStart w:id="17" w:name="_Toc175058257"/>
      <w:r w:rsidRPr="003C49AD">
        <w:rPr>
          <w:rFonts w:eastAsiaTheme="minorHAnsi"/>
        </w:rPr>
        <w:lastRenderedPageBreak/>
        <w:t>Threat</w:t>
      </w:r>
      <w:r>
        <w:rPr>
          <w:rFonts w:eastAsiaTheme="minorHAnsi"/>
        </w:rPr>
        <w:t>s</w:t>
      </w:r>
      <w:bookmarkEnd w:id="17"/>
    </w:p>
    <w:p w14:paraId="55A030D7" w14:textId="66F86010" w:rsidR="008C101A" w:rsidRPr="003C2DE7" w:rsidRDefault="008C101A" w:rsidP="008C101A">
      <w:pPr>
        <w:rPr>
          <w:color w:val="000000" w:themeColor="text1"/>
        </w:rPr>
      </w:pPr>
      <w:r w:rsidRPr="003C2DE7">
        <w:rPr>
          <w:color w:val="000000" w:themeColor="text1"/>
        </w:rPr>
        <w:t>The Macquarie Marshes has been primarily impacted by hydrological changes, land clearance, sedimentation and climate change. Other threats include invasive species, diseases and pathogens, overgrazing and changed fire regimes.</w:t>
      </w:r>
      <w:r w:rsidR="00D76757">
        <w:rPr>
          <w:color w:val="000000" w:themeColor="text1"/>
        </w:rPr>
        <w:t xml:space="preserve"> Most threats are ongoing and impacts increasing.</w:t>
      </w:r>
    </w:p>
    <w:p w14:paraId="7D7E9785" w14:textId="77777777" w:rsidR="008C101A" w:rsidRDefault="008C101A" w:rsidP="008C101A">
      <w:pPr>
        <w:pStyle w:val="Heading2"/>
      </w:pPr>
      <w:bookmarkStart w:id="18" w:name="_Toc175058258"/>
      <w:r>
        <w:t>Threat table</w:t>
      </w:r>
      <w:bookmarkEnd w:id="18"/>
    </w:p>
    <w:p w14:paraId="7C87CD56" w14:textId="19A5ACAB" w:rsidR="008C101A" w:rsidRPr="00D2461F" w:rsidRDefault="005A07B9" w:rsidP="008C101A">
      <w:r w:rsidRPr="004D1E41">
        <w:rPr>
          <w:u w:val="single"/>
        </w:rPr>
        <w:t>Table 1</w:t>
      </w:r>
      <w:r>
        <w:t xml:space="preserve"> </w:t>
      </w:r>
      <w:r w:rsidR="008C101A" w:rsidRPr="003C49AD">
        <w:t xml:space="preserve">outlines the key threats facing the ecological community, which </w:t>
      </w:r>
      <w:r w:rsidR="008C101A">
        <w:t xml:space="preserve">represent the </w:t>
      </w:r>
      <w:r w:rsidR="008C101A" w:rsidRPr="00D2461F">
        <w:rPr>
          <w:i/>
          <w:iCs/>
        </w:rPr>
        <w:t>main factors that cause it to be eligible for listing</w:t>
      </w:r>
      <w:r w:rsidR="008C101A">
        <w:t xml:space="preserve"> as required by section 266B (2) (a) (ii) of the EPBC Act. This information supports </w:t>
      </w:r>
      <w:r w:rsidR="008C101A" w:rsidRPr="003C49AD">
        <w:t xml:space="preserve">the assessment against the criteria at </w:t>
      </w:r>
      <w:r w:rsidR="008C101A" w:rsidRPr="006E4C1F">
        <w:rPr>
          <w:rStyle w:val="Crossreference"/>
        </w:rPr>
        <w:t>section</w:t>
      </w:r>
      <w:r w:rsidR="008C101A">
        <w:rPr>
          <w:rStyle w:val="Crossreference"/>
        </w:rPr>
        <w:t xml:space="preserve"> </w:t>
      </w:r>
      <w:r w:rsidR="00A87768">
        <w:rPr>
          <w:rStyle w:val="Crossreference"/>
        </w:rPr>
        <w:t>6</w:t>
      </w:r>
      <w:r w:rsidR="008C101A" w:rsidRPr="003C49AD">
        <w:t xml:space="preserve">. Although presented as a list, </w:t>
      </w:r>
      <w:proofErr w:type="gramStart"/>
      <w:r w:rsidR="008C101A" w:rsidRPr="003C49AD">
        <w:t>in reality</w:t>
      </w:r>
      <w:r w:rsidR="008C101A">
        <w:t xml:space="preserve"> </w:t>
      </w:r>
      <w:r w:rsidR="008C101A" w:rsidRPr="003C49AD">
        <w:t>these</w:t>
      </w:r>
      <w:proofErr w:type="gramEnd"/>
      <w:r w:rsidR="008C101A" w:rsidRPr="003C49AD">
        <w:t xml:space="preserve"> threats often interact, rather than act independently.</w:t>
      </w:r>
    </w:p>
    <w:p w14:paraId="00DD5E8C" w14:textId="6325360D" w:rsidR="008C101A" w:rsidRPr="003C49AD" w:rsidRDefault="008C101A" w:rsidP="008C101A">
      <w:pPr>
        <w:pStyle w:val="Caption"/>
        <w:keepNext/>
      </w:pPr>
      <w:r>
        <w:lastRenderedPageBreak/>
        <w:t>Table </w:t>
      </w:r>
      <w:r>
        <w:fldChar w:fldCharType="begin"/>
      </w:r>
      <w:r>
        <w:instrText>SEQ Table \* ARABIC</w:instrText>
      </w:r>
      <w:r>
        <w:fldChar w:fldCharType="separate"/>
      </w:r>
      <w:r w:rsidR="00B65486">
        <w:rPr>
          <w:noProof/>
        </w:rPr>
        <w:t>1</w:t>
      </w:r>
      <w:r>
        <w:fldChar w:fldCharType="end"/>
      </w:r>
      <w:r>
        <w:t>: Summary of threats facing the ecological community</w:t>
      </w:r>
    </w:p>
    <w:tbl>
      <w:tblPr>
        <w:tblStyle w:val="TableGrid"/>
        <w:tblW w:w="9067" w:type="dxa"/>
        <w:tblLayout w:type="fixed"/>
        <w:tblLook w:val="04A0" w:firstRow="1" w:lastRow="0" w:firstColumn="1" w:lastColumn="0" w:noHBand="0" w:noVBand="1"/>
      </w:tblPr>
      <w:tblGrid>
        <w:gridCol w:w="1696"/>
        <w:gridCol w:w="1560"/>
        <w:gridCol w:w="5811"/>
      </w:tblGrid>
      <w:tr w:rsidR="008C101A" w:rsidRPr="003211BD" w14:paraId="1B1A5085" w14:textId="77777777" w:rsidTr="001F754C">
        <w:trPr>
          <w:cantSplit/>
          <w:tblHeader/>
        </w:trPr>
        <w:tc>
          <w:tcPr>
            <w:tcW w:w="1696" w:type="dxa"/>
          </w:tcPr>
          <w:p w14:paraId="4780CF8A" w14:textId="77777777" w:rsidR="008C101A" w:rsidRPr="003211BD" w:rsidRDefault="008C101A" w:rsidP="001F754C">
            <w:pPr>
              <w:pStyle w:val="Tabletext"/>
              <w:keepNext/>
              <w:rPr>
                <w:b/>
              </w:rPr>
            </w:pPr>
            <w:r w:rsidRPr="003211BD">
              <w:rPr>
                <w:b/>
              </w:rPr>
              <w:t>Threat</w:t>
            </w:r>
            <w:r>
              <w:rPr>
                <w:b/>
              </w:rPr>
              <w:t xml:space="preserve"> factor</w:t>
            </w:r>
          </w:p>
        </w:tc>
        <w:tc>
          <w:tcPr>
            <w:tcW w:w="1560" w:type="dxa"/>
          </w:tcPr>
          <w:p w14:paraId="33A6C131" w14:textId="77777777" w:rsidR="008C101A" w:rsidRPr="003211BD" w:rsidRDefault="008C101A" w:rsidP="001F754C">
            <w:pPr>
              <w:pStyle w:val="Tabletext"/>
              <w:keepNext/>
              <w:rPr>
                <w:b/>
              </w:rPr>
            </w:pPr>
            <w:r w:rsidRPr="003211BD">
              <w:rPr>
                <w:b/>
              </w:rPr>
              <w:t>Threat Status*</w:t>
            </w:r>
          </w:p>
        </w:tc>
        <w:tc>
          <w:tcPr>
            <w:tcW w:w="5811" w:type="dxa"/>
          </w:tcPr>
          <w:p w14:paraId="1F4E54DC" w14:textId="77777777" w:rsidR="008C101A" w:rsidRPr="003211BD" w:rsidRDefault="008C101A" w:rsidP="001F754C">
            <w:pPr>
              <w:pStyle w:val="Tabletext"/>
              <w:keepNext/>
              <w:rPr>
                <w:b/>
              </w:rPr>
            </w:pPr>
            <w:r>
              <w:rPr>
                <w:b/>
              </w:rPr>
              <w:t>Threat impacts</w:t>
            </w:r>
          </w:p>
        </w:tc>
      </w:tr>
      <w:tr w:rsidR="008C101A" w:rsidRPr="003211BD" w14:paraId="7D69D4F5" w14:textId="77777777" w:rsidTr="001F754C">
        <w:trPr>
          <w:cantSplit/>
        </w:trPr>
        <w:tc>
          <w:tcPr>
            <w:tcW w:w="1696" w:type="dxa"/>
          </w:tcPr>
          <w:p w14:paraId="5B8FB490" w14:textId="77777777" w:rsidR="008C101A" w:rsidRPr="00C35B5D" w:rsidRDefault="008C101A" w:rsidP="001F754C">
            <w:pPr>
              <w:pStyle w:val="Tabletext"/>
              <w:rPr>
                <w:b/>
                <w:bCs/>
                <w:color w:val="000000" w:themeColor="text1"/>
              </w:rPr>
            </w:pPr>
            <w:r w:rsidRPr="00C35B5D">
              <w:rPr>
                <w:b/>
                <w:bCs/>
                <w:color w:val="000000" w:themeColor="text1"/>
              </w:rPr>
              <w:t>Hydrological changes (anthropogenic)</w:t>
            </w:r>
          </w:p>
        </w:tc>
        <w:tc>
          <w:tcPr>
            <w:tcW w:w="1560" w:type="dxa"/>
          </w:tcPr>
          <w:p w14:paraId="116D9685" w14:textId="77777777" w:rsidR="00D9529E" w:rsidRPr="00FD2844" w:rsidRDefault="00D9529E" w:rsidP="00D9529E">
            <w:pPr>
              <w:pStyle w:val="Tabletext"/>
              <w:rPr>
                <w:color w:val="000000" w:themeColor="text1"/>
              </w:rPr>
            </w:pPr>
            <w:r w:rsidRPr="00FD2844">
              <w:rPr>
                <w:i/>
                <w:iCs/>
                <w:color w:val="000000" w:themeColor="text1"/>
              </w:rPr>
              <w:t>Timing</w:t>
            </w:r>
            <w:r w:rsidRPr="00FD2844">
              <w:rPr>
                <w:color w:val="000000" w:themeColor="text1"/>
              </w:rPr>
              <w:t>: ongoing</w:t>
            </w:r>
          </w:p>
          <w:p w14:paraId="343433E0" w14:textId="77777777" w:rsidR="00D9529E" w:rsidRPr="00FD2844" w:rsidRDefault="00D9529E" w:rsidP="00D9529E">
            <w:pPr>
              <w:pStyle w:val="Tabletext"/>
              <w:rPr>
                <w:color w:val="000000" w:themeColor="text1"/>
              </w:rPr>
            </w:pPr>
          </w:p>
          <w:p w14:paraId="51B6E942" w14:textId="77777777" w:rsidR="00D9529E" w:rsidRPr="0028303C" w:rsidRDefault="00D9529E" w:rsidP="00D9529E">
            <w:pPr>
              <w:spacing w:before="60" w:after="60"/>
              <w:rPr>
                <w:rFonts w:eastAsia="Cambria" w:cs="Cambria"/>
                <w:szCs w:val="18"/>
              </w:rPr>
            </w:pPr>
            <w:r w:rsidRPr="5287F560">
              <w:rPr>
                <w:rFonts w:eastAsia="Cambria" w:cs="Cambria"/>
                <w:i/>
                <w:iCs/>
                <w:sz w:val="18"/>
                <w:szCs w:val="18"/>
              </w:rPr>
              <w:t>Trend</w:t>
            </w:r>
            <w:r w:rsidRPr="5287F560">
              <w:rPr>
                <w:rFonts w:eastAsia="Cambria" w:cs="Cambria"/>
                <w:sz w:val="18"/>
                <w:szCs w:val="18"/>
              </w:rPr>
              <w:t xml:space="preserve">: </w:t>
            </w:r>
            <w:r>
              <w:rPr>
                <w:rFonts w:eastAsia="Cambria" w:cs="Cambria"/>
                <w:sz w:val="18"/>
                <w:szCs w:val="18"/>
              </w:rPr>
              <w:t xml:space="preserve">impacts </w:t>
            </w:r>
            <w:r w:rsidRPr="5287F560">
              <w:rPr>
                <w:rFonts w:eastAsia="Cambria" w:cs="Cambria"/>
                <w:sz w:val="18"/>
                <w:szCs w:val="18"/>
              </w:rPr>
              <w:t>increasing</w:t>
            </w:r>
          </w:p>
          <w:p w14:paraId="711F791B" w14:textId="77777777" w:rsidR="00D9529E" w:rsidRPr="00FD2844" w:rsidRDefault="00D9529E" w:rsidP="00D9529E">
            <w:pPr>
              <w:pStyle w:val="Tabletext"/>
              <w:rPr>
                <w:color w:val="000000" w:themeColor="text1"/>
              </w:rPr>
            </w:pPr>
          </w:p>
          <w:p w14:paraId="5F75E729" w14:textId="77777777" w:rsidR="00D9529E" w:rsidRPr="00FD2844" w:rsidRDefault="00D9529E" w:rsidP="00D9529E">
            <w:pPr>
              <w:pStyle w:val="Tabletext"/>
              <w:rPr>
                <w:color w:val="000000" w:themeColor="text1"/>
              </w:rPr>
            </w:pPr>
            <w:r w:rsidRPr="00FD2844">
              <w:rPr>
                <w:i/>
                <w:iCs/>
                <w:color w:val="000000" w:themeColor="text1"/>
              </w:rPr>
              <w:t>Severity</w:t>
            </w:r>
            <w:r w:rsidRPr="00FD2844">
              <w:rPr>
                <w:color w:val="000000" w:themeColor="text1"/>
              </w:rPr>
              <w:t xml:space="preserve">: </w:t>
            </w:r>
            <w:r>
              <w:rPr>
                <w:i/>
                <w:iCs/>
                <w:color w:val="000000" w:themeColor="text1"/>
              </w:rPr>
              <w:t>and consequences</w:t>
            </w:r>
            <w:r w:rsidRPr="00FD2844">
              <w:rPr>
                <w:color w:val="000000" w:themeColor="text1"/>
              </w:rPr>
              <w:t xml:space="preserve">: </w:t>
            </w:r>
            <w:r>
              <w:rPr>
                <w:color w:val="000000" w:themeColor="text1"/>
              </w:rPr>
              <w:t>extreme</w:t>
            </w:r>
          </w:p>
          <w:p w14:paraId="4931EE87" w14:textId="77777777" w:rsidR="00D9529E" w:rsidRPr="00FD2844" w:rsidRDefault="00D9529E" w:rsidP="00D9529E">
            <w:pPr>
              <w:pStyle w:val="Tabletext"/>
              <w:rPr>
                <w:color w:val="000000" w:themeColor="text1"/>
              </w:rPr>
            </w:pPr>
          </w:p>
          <w:p w14:paraId="765B6636" w14:textId="1394ECE4" w:rsidR="008C101A" w:rsidRPr="00C35B5D" w:rsidRDefault="00D9529E" w:rsidP="001F754C">
            <w:pPr>
              <w:pStyle w:val="Tabletext"/>
              <w:rPr>
                <w:color w:val="000000" w:themeColor="text1"/>
              </w:rPr>
            </w:pPr>
            <w:r w:rsidRPr="00FD2844">
              <w:rPr>
                <w:i/>
                <w:iCs/>
                <w:color w:val="000000" w:themeColor="text1"/>
              </w:rPr>
              <w:t>Scope</w:t>
            </w:r>
            <w:r>
              <w:rPr>
                <w:i/>
                <w:iCs/>
                <w:color w:val="000000" w:themeColor="text1"/>
              </w:rPr>
              <w:t>/extent</w:t>
            </w:r>
            <w:r w:rsidRPr="00FD2844">
              <w:rPr>
                <w:color w:val="000000" w:themeColor="text1"/>
              </w:rPr>
              <w:t>: whole</w:t>
            </w:r>
          </w:p>
        </w:tc>
        <w:tc>
          <w:tcPr>
            <w:tcW w:w="5811" w:type="dxa"/>
          </w:tcPr>
          <w:p w14:paraId="2B6D2A9E" w14:textId="77777777" w:rsidR="008C101A" w:rsidRPr="0040376A" w:rsidRDefault="008C101A" w:rsidP="001F754C">
            <w:pPr>
              <w:pStyle w:val="Tabletext"/>
              <w:rPr>
                <w:i/>
                <w:color w:val="000000" w:themeColor="text1"/>
              </w:rPr>
            </w:pPr>
            <w:r w:rsidRPr="30A687C9">
              <w:rPr>
                <w:i/>
                <w:color w:val="000000" w:themeColor="text1"/>
              </w:rPr>
              <w:t>Inappropriate flow regime</w:t>
            </w:r>
          </w:p>
          <w:p w14:paraId="595CFF7D" w14:textId="4DC026AD" w:rsidR="00392479" w:rsidRDefault="00D76757" w:rsidP="00392479">
            <w:pPr>
              <w:pStyle w:val="Tabletext"/>
              <w:spacing w:after="120"/>
              <w:rPr>
                <w:color w:val="000000" w:themeColor="text1"/>
              </w:rPr>
            </w:pPr>
            <w:r>
              <w:rPr>
                <w:color w:val="000000" w:themeColor="text1"/>
              </w:rPr>
              <w:t>The primar</w:t>
            </w:r>
            <w:r w:rsidR="00485AA0">
              <w:rPr>
                <w:color w:val="000000" w:themeColor="text1"/>
              </w:rPr>
              <w:t>y</w:t>
            </w:r>
            <w:r w:rsidR="00392479" w:rsidRPr="30A687C9">
              <w:rPr>
                <w:color w:val="000000" w:themeColor="text1"/>
              </w:rPr>
              <w:t xml:space="preserve"> threat to the ecological community is changed water flow due to regulation of the </w:t>
            </w:r>
            <w:r w:rsidR="00392479">
              <w:t>Wambuul/</w:t>
            </w:r>
            <w:r w:rsidR="00392479" w:rsidRPr="30A687C9">
              <w:rPr>
                <w:color w:val="000000" w:themeColor="text1"/>
              </w:rPr>
              <w:t>Macquarie River</w:t>
            </w:r>
            <w:r w:rsidR="00392479">
              <w:rPr>
                <w:color w:val="000000" w:themeColor="text1"/>
              </w:rPr>
              <w:t xml:space="preserve">, particularly water management structures and </w:t>
            </w:r>
            <w:r w:rsidR="00392479" w:rsidRPr="30A687C9">
              <w:rPr>
                <w:color w:val="000000" w:themeColor="text1"/>
              </w:rPr>
              <w:t xml:space="preserve">increased diversions upstream. </w:t>
            </w:r>
          </w:p>
          <w:p w14:paraId="5FC2546C" w14:textId="501ACFD2" w:rsidR="00392479" w:rsidRDefault="00392479" w:rsidP="00392479">
            <w:pPr>
              <w:pStyle w:val="Default"/>
              <w:spacing w:after="120" w:line="276" w:lineRule="auto"/>
              <w:rPr>
                <w:rFonts w:ascii="Cambria" w:hAnsi="Cambria" w:cstheme="minorHAnsi"/>
                <w:sz w:val="18"/>
                <w:szCs w:val="18"/>
              </w:rPr>
            </w:pPr>
            <w:r w:rsidRPr="0040376A">
              <w:rPr>
                <w:rFonts w:ascii="Cambria" w:hAnsi="Cambria" w:cstheme="minorHAnsi"/>
                <w:sz w:val="18"/>
                <w:szCs w:val="18"/>
              </w:rPr>
              <w:t>The construction of dams, weirs, off-river storages, by-pass channels and levee banks</w:t>
            </w:r>
            <w:r>
              <w:rPr>
                <w:rFonts w:ascii="Cambria" w:hAnsi="Cambria" w:cstheme="minorHAnsi"/>
                <w:sz w:val="18"/>
                <w:szCs w:val="18"/>
              </w:rPr>
              <w:t>, culverts, erosion control structures and causeways</w:t>
            </w:r>
            <w:r w:rsidRPr="0040376A">
              <w:rPr>
                <w:rFonts w:ascii="Cambria" w:hAnsi="Cambria" w:cstheme="minorHAnsi"/>
                <w:sz w:val="18"/>
                <w:szCs w:val="18"/>
              </w:rPr>
              <w:t xml:space="preserve"> has changed the landscape and affected </w:t>
            </w:r>
            <w:r>
              <w:rPr>
                <w:rFonts w:ascii="Cambria" w:hAnsi="Cambria" w:cstheme="minorHAnsi"/>
                <w:sz w:val="18"/>
                <w:szCs w:val="18"/>
              </w:rPr>
              <w:t xml:space="preserve">natural </w:t>
            </w:r>
            <w:r w:rsidRPr="0040376A">
              <w:rPr>
                <w:rFonts w:ascii="Cambria" w:hAnsi="Cambria" w:cstheme="minorHAnsi"/>
                <w:sz w:val="18"/>
                <w:szCs w:val="18"/>
              </w:rPr>
              <w:t>river and floodplain flows</w:t>
            </w:r>
            <w:r>
              <w:rPr>
                <w:rFonts w:ascii="Cambria" w:hAnsi="Cambria" w:cstheme="minorHAnsi"/>
                <w:sz w:val="18"/>
                <w:szCs w:val="18"/>
              </w:rPr>
              <w:t xml:space="preserve"> for the Macquarie Marshes ecological community</w:t>
            </w:r>
            <w:r w:rsidRPr="0040376A">
              <w:rPr>
                <w:rFonts w:ascii="Cambria" w:hAnsi="Cambria" w:cstheme="minorHAnsi"/>
                <w:sz w:val="18"/>
                <w:szCs w:val="18"/>
              </w:rPr>
              <w:t xml:space="preserve"> (</w:t>
            </w:r>
            <w:r w:rsidR="00485AA0">
              <w:rPr>
                <w:rFonts w:ascii="Cambria" w:hAnsi="Cambria" w:cstheme="minorHAnsi"/>
                <w:sz w:val="18"/>
                <w:szCs w:val="18"/>
              </w:rPr>
              <w:t xml:space="preserve">DPI 2002; </w:t>
            </w:r>
            <w:r w:rsidRPr="0040376A">
              <w:rPr>
                <w:rFonts w:ascii="Cambria" w:hAnsi="Cambria" w:cstheme="minorHAnsi"/>
                <w:sz w:val="18"/>
                <w:szCs w:val="18"/>
              </w:rPr>
              <w:t xml:space="preserve">Steinfeld &amp; Kingsford 2008). Building of structures has </w:t>
            </w:r>
            <w:r>
              <w:rPr>
                <w:rFonts w:ascii="Cambria" w:hAnsi="Cambria" w:cstheme="minorHAnsi"/>
                <w:sz w:val="18"/>
                <w:szCs w:val="18"/>
              </w:rPr>
              <w:t>changed</w:t>
            </w:r>
            <w:r w:rsidRPr="0040376A">
              <w:rPr>
                <w:rFonts w:ascii="Cambria" w:hAnsi="Cambria" w:cstheme="minorHAnsi"/>
                <w:sz w:val="18"/>
                <w:szCs w:val="18"/>
              </w:rPr>
              <w:t xml:space="preserve"> the frequency, amplitude, and duration of floods and increased the frequency of short-term water level fluctuations, disrupting connections between the river and the floodplain.</w:t>
            </w:r>
            <w:r>
              <w:rPr>
                <w:rFonts w:ascii="Cambria" w:hAnsi="Cambria" w:cstheme="minorHAnsi"/>
                <w:sz w:val="18"/>
                <w:szCs w:val="18"/>
              </w:rPr>
              <w:t xml:space="preserve"> </w:t>
            </w:r>
            <w:r w:rsidRPr="00DB27E3">
              <w:rPr>
                <w:rFonts w:ascii="Cambria" w:hAnsi="Cambria" w:cstheme="minorHAnsi"/>
                <w:sz w:val="18"/>
                <w:szCs w:val="18"/>
              </w:rPr>
              <w:t xml:space="preserve">In addition, water has been diverted for crop </w:t>
            </w:r>
            <w:r>
              <w:rPr>
                <w:rFonts w:ascii="Cambria" w:hAnsi="Cambria" w:cstheme="minorHAnsi"/>
                <w:sz w:val="18"/>
                <w:szCs w:val="18"/>
              </w:rPr>
              <w:t xml:space="preserve">and pasture </w:t>
            </w:r>
            <w:r w:rsidRPr="00DB27E3">
              <w:rPr>
                <w:rFonts w:ascii="Cambria" w:hAnsi="Cambria" w:cstheme="minorHAnsi"/>
                <w:sz w:val="18"/>
                <w:szCs w:val="18"/>
              </w:rPr>
              <w:t>irrigation and to fill farm dams</w:t>
            </w:r>
            <w:r>
              <w:rPr>
                <w:rFonts w:ascii="Cambria" w:hAnsi="Cambria" w:cstheme="minorHAnsi"/>
                <w:sz w:val="18"/>
                <w:szCs w:val="18"/>
              </w:rPr>
              <w:t>.</w:t>
            </w:r>
          </w:p>
          <w:p w14:paraId="1608B2C3" w14:textId="297340F5" w:rsidR="008C101A" w:rsidRPr="00A5740E" w:rsidRDefault="008C101A" w:rsidP="001F754C">
            <w:pPr>
              <w:pStyle w:val="Tabletext"/>
              <w:spacing w:after="120"/>
              <w:rPr>
                <w:color w:val="000000" w:themeColor="text1"/>
              </w:rPr>
            </w:pPr>
            <w:r w:rsidRPr="30A687C9">
              <w:rPr>
                <w:color w:val="000000" w:themeColor="text1"/>
              </w:rPr>
              <w:t xml:space="preserve">The effects and impacts of the changed </w:t>
            </w:r>
            <w:r w:rsidR="009032A5">
              <w:rPr>
                <w:color w:val="000000" w:themeColor="text1"/>
              </w:rPr>
              <w:t>hydrology</w:t>
            </w:r>
            <w:r w:rsidRPr="30A687C9">
              <w:rPr>
                <w:color w:val="000000" w:themeColor="text1"/>
              </w:rPr>
              <w:t xml:space="preserve"> come about principally because river and wetland biota are adapted to the pre-regulation flow regime. For example, t</w:t>
            </w:r>
            <w:r>
              <w:t xml:space="preserve">he primary cause of die-back in mature </w:t>
            </w:r>
            <w:r w:rsidRPr="30A687C9">
              <w:rPr>
                <w:i/>
              </w:rPr>
              <w:t xml:space="preserve">Eucalyptus camaldulensis </w:t>
            </w:r>
            <w:r>
              <w:t xml:space="preserve">(river red gum) trees is reduced water availability (Jensen 2015). </w:t>
            </w:r>
            <w:r w:rsidRPr="30A687C9">
              <w:t>In a study undertaken by Jensen (2015), reduced flows were shown to impact riparian forests by allowing annual regeneration of reedbeds to occur earlier, creating competition with red gum seedlings when seeds land in watercourses, with only a few seedlings surviving to sapling stage.</w:t>
            </w:r>
            <w:r>
              <w:t xml:space="preserve"> Reductions in flows have </w:t>
            </w:r>
            <w:r w:rsidR="004E5955">
              <w:t xml:space="preserve">also </w:t>
            </w:r>
            <w:r>
              <w:t xml:space="preserve">likely caused reductions in frequency and size of breeding events of waterbirds in the Macquarie Marshes (Kingsford &amp; Johnson 1998; Brandis et al. 2022). </w:t>
            </w:r>
            <w:r w:rsidR="00D33FE6">
              <w:t>Impacts such as this on the ecological community from anthropogenic hydrological changes are exacerbated during natural extremes of drought and flood, let alone under climate change scenarios (see also the climate change threat analysis later).</w:t>
            </w:r>
          </w:p>
          <w:p w14:paraId="66BEA1A1" w14:textId="1FB4E9A0" w:rsidR="008C101A" w:rsidRDefault="008C101A" w:rsidP="001F754C">
            <w:pPr>
              <w:pStyle w:val="Tabletext"/>
              <w:spacing w:after="120"/>
            </w:pPr>
            <w:r>
              <w:t>Wetlands that occur in semi-arid regions, such as the Macquarie Marshes, alternate between dry and wet phases of varying frequency, regularity and duration</w:t>
            </w:r>
            <w:r w:rsidR="005838BE">
              <w:t>.</w:t>
            </w:r>
            <w:r>
              <w:t xml:space="preserve"> </w:t>
            </w:r>
            <w:r w:rsidR="005838BE">
              <w:t>E</w:t>
            </w:r>
            <w:r>
              <w:t xml:space="preserve">cosystem resilience is dependent on the capacity of the wetland biota </w:t>
            </w:r>
            <w:r w:rsidR="005838BE">
              <w:t xml:space="preserve">of the ecological community </w:t>
            </w:r>
            <w:r>
              <w:t xml:space="preserve">to survive prolonged dry phases, grow and reproduce during wet phases and then return to dry phase survival strategies following flood recession (Colloff </w:t>
            </w:r>
            <w:r w:rsidR="0006079E">
              <w:t>&amp;</w:t>
            </w:r>
            <w:r>
              <w:t xml:space="preserve"> Baldwin 2010). As dry periods become more frequent and prolonged under a drying climate trend for the region, wetlands, or at least those parts of wetland complexes where changes in flow regimes are most pronounced, may transition to dryland ecosystems, commencing with declines in cover of flow-dependent vegetation and increased extent of terrestrial species </w:t>
            </w:r>
            <w:r w:rsidR="00037D24">
              <w:t xml:space="preserve">which don’t depend on inundation </w:t>
            </w:r>
            <w:r>
              <w:t>and bare ground (Mason et al. 2022).</w:t>
            </w:r>
          </w:p>
          <w:p w14:paraId="3A4B7F92" w14:textId="7714C822" w:rsidR="008C101A" w:rsidRPr="00F96626" w:rsidRDefault="00E177DF" w:rsidP="001F754C">
            <w:pPr>
              <w:pStyle w:val="Tabletext"/>
              <w:spacing w:after="120"/>
              <w:rPr>
                <w:szCs w:val="18"/>
              </w:rPr>
            </w:pPr>
            <w:r w:rsidRPr="0040376A">
              <w:rPr>
                <w:szCs w:val="18"/>
              </w:rPr>
              <w:t xml:space="preserve">The Macquarie Marshes and their catchment are highly regulated, with more than 15 small weirs and two large dams built on the </w:t>
            </w:r>
            <w:r>
              <w:t>Wambuul/</w:t>
            </w:r>
            <w:r w:rsidRPr="0040376A">
              <w:rPr>
                <w:szCs w:val="18"/>
              </w:rPr>
              <w:t xml:space="preserve">Macquarie River and its tributaries. The largest water storage, Burrendong Dam, is located approximately 350 km upstream of the Macquarie Marshes, on the </w:t>
            </w:r>
            <w:r>
              <w:t>Wambuul/</w:t>
            </w:r>
            <w:r w:rsidRPr="0040376A">
              <w:rPr>
                <w:szCs w:val="18"/>
              </w:rPr>
              <w:t>Macquarie River. The northern By-Pass-Channel was constructed around the eastern margin of the marshes, along with many private channels and levees built by farmers (Yu et al. 2015). All these modifications have altered the natural flooding regime in the bioregion (Kingsford &amp; Auld 2005</w:t>
            </w:r>
            <w:r>
              <w:rPr>
                <w:szCs w:val="18"/>
              </w:rPr>
              <w:t xml:space="preserve">; Ralph et al. 2011; Rayner et al. 2015; Mason et al. 2022; </w:t>
            </w:r>
            <w:r w:rsidRPr="00371254">
              <w:rPr>
                <w:szCs w:val="18"/>
              </w:rPr>
              <w:t>DPIE</w:t>
            </w:r>
            <w:r>
              <w:rPr>
                <w:szCs w:val="18"/>
              </w:rPr>
              <w:t xml:space="preserve"> </w:t>
            </w:r>
            <w:r w:rsidRPr="00371254">
              <w:rPr>
                <w:szCs w:val="18"/>
              </w:rPr>
              <w:t>2024</w:t>
            </w:r>
            <w:r>
              <w:rPr>
                <w:szCs w:val="18"/>
              </w:rPr>
              <w:t>; Muller &amp; Whiterod 2024</w:t>
            </w:r>
            <w:r w:rsidRPr="0040376A">
              <w:rPr>
                <w:szCs w:val="18"/>
              </w:rPr>
              <w:t>).</w:t>
            </w:r>
          </w:p>
        </w:tc>
      </w:tr>
      <w:tr w:rsidR="008C101A" w:rsidRPr="003211BD" w14:paraId="15BA48FB" w14:textId="77777777" w:rsidTr="001F754C">
        <w:trPr>
          <w:cantSplit/>
        </w:trPr>
        <w:tc>
          <w:tcPr>
            <w:tcW w:w="1696" w:type="dxa"/>
          </w:tcPr>
          <w:p w14:paraId="601BC1CC" w14:textId="18B6416D" w:rsidR="008C101A" w:rsidRPr="001F250F" w:rsidRDefault="008C101A" w:rsidP="001F754C">
            <w:pPr>
              <w:pStyle w:val="Tabletext"/>
              <w:rPr>
                <w:b/>
                <w:bCs/>
                <w:color w:val="000000" w:themeColor="text1"/>
              </w:rPr>
            </w:pPr>
            <w:r w:rsidRPr="001F250F">
              <w:rPr>
                <w:b/>
                <w:bCs/>
                <w:color w:val="000000" w:themeColor="text1"/>
              </w:rPr>
              <w:lastRenderedPageBreak/>
              <w:t>Hydrological changes</w:t>
            </w:r>
            <w:r>
              <w:rPr>
                <w:b/>
                <w:bCs/>
                <w:color w:val="000000" w:themeColor="text1"/>
              </w:rPr>
              <w:t xml:space="preserve"> (anthropogenic)</w:t>
            </w:r>
            <w:r w:rsidR="00B3350A">
              <w:rPr>
                <w:b/>
                <w:bCs/>
                <w:color w:val="000000" w:themeColor="text1"/>
              </w:rPr>
              <w:t xml:space="preserve"> - continued</w:t>
            </w:r>
          </w:p>
        </w:tc>
        <w:tc>
          <w:tcPr>
            <w:tcW w:w="1560" w:type="dxa"/>
          </w:tcPr>
          <w:p w14:paraId="23E6A69F" w14:textId="77777777" w:rsidR="008C101A" w:rsidRPr="00FD2844" w:rsidRDefault="008C101A" w:rsidP="001F754C">
            <w:pPr>
              <w:pStyle w:val="Tabletext"/>
              <w:rPr>
                <w:color w:val="000000" w:themeColor="text1"/>
              </w:rPr>
            </w:pPr>
            <w:r w:rsidRPr="00FD2844">
              <w:rPr>
                <w:i/>
                <w:iCs/>
                <w:color w:val="000000" w:themeColor="text1"/>
              </w:rPr>
              <w:t>Timing</w:t>
            </w:r>
            <w:r w:rsidRPr="00FD2844">
              <w:rPr>
                <w:color w:val="000000" w:themeColor="text1"/>
              </w:rPr>
              <w:t>: ongoing</w:t>
            </w:r>
          </w:p>
          <w:p w14:paraId="6292F0BC" w14:textId="77777777" w:rsidR="008C101A" w:rsidRPr="00FD2844" w:rsidRDefault="008C101A" w:rsidP="001F754C">
            <w:pPr>
              <w:pStyle w:val="Tabletext"/>
              <w:rPr>
                <w:color w:val="000000" w:themeColor="text1"/>
              </w:rPr>
            </w:pPr>
          </w:p>
          <w:p w14:paraId="77DCD1EE" w14:textId="77777777" w:rsidR="00511F69" w:rsidRPr="0028303C" w:rsidRDefault="00511F69" w:rsidP="00511F69">
            <w:pPr>
              <w:spacing w:before="60" w:after="60"/>
              <w:rPr>
                <w:rFonts w:eastAsia="Cambria" w:cs="Cambria"/>
                <w:szCs w:val="18"/>
              </w:rPr>
            </w:pPr>
            <w:r w:rsidRPr="5287F560">
              <w:rPr>
                <w:rFonts w:eastAsia="Cambria" w:cs="Cambria"/>
                <w:i/>
                <w:iCs/>
                <w:sz w:val="18"/>
                <w:szCs w:val="18"/>
              </w:rPr>
              <w:t>Trend</w:t>
            </w:r>
            <w:r w:rsidRPr="5287F560">
              <w:rPr>
                <w:rFonts w:eastAsia="Cambria" w:cs="Cambria"/>
                <w:sz w:val="18"/>
                <w:szCs w:val="18"/>
              </w:rPr>
              <w:t xml:space="preserve">: </w:t>
            </w:r>
            <w:r>
              <w:rPr>
                <w:rFonts w:eastAsia="Cambria" w:cs="Cambria"/>
                <w:sz w:val="18"/>
                <w:szCs w:val="18"/>
              </w:rPr>
              <w:t xml:space="preserve">impacts </w:t>
            </w:r>
            <w:r w:rsidRPr="5287F560">
              <w:rPr>
                <w:rFonts w:eastAsia="Cambria" w:cs="Cambria"/>
                <w:sz w:val="18"/>
                <w:szCs w:val="18"/>
              </w:rPr>
              <w:t>increasing</w:t>
            </w:r>
          </w:p>
          <w:p w14:paraId="6D6E877A" w14:textId="77777777" w:rsidR="00511F69" w:rsidRPr="00FD2844" w:rsidRDefault="00511F69" w:rsidP="00511F69">
            <w:pPr>
              <w:pStyle w:val="Tabletext"/>
              <w:rPr>
                <w:color w:val="000000" w:themeColor="text1"/>
              </w:rPr>
            </w:pPr>
          </w:p>
          <w:p w14:paraId="44504270" w14:textId="77777777" w:rsidR="00511F69" w:rsidRPr="00FD2844" w:rsidRDefault="00511F69" w:rsidP="00511F69">
            <w:pPr>
              <w:pStyle w:val="Tabletext"/>
              <w:rPr>
                <w:color w:val="000000" w:themeColor="text1"/>
              </w:rPr>
            </w:pPr>
            <w:r w:rsidRPr="00FD2844">
              <w:rPr>
                <w:i/>
                <w:iCs/>
                <w:color w:val="000000" w:themeColor="text1"/>
              </w:rPr>
              <w:t>Severity</w:t>
            </w:r>
            <w:r w:rsidRPr="00FD2844">
              <w:rPr>
                <w:color w:val="000000" w:themeColor="text1"/>
              </w:rPr>
              <w:t xml:space="preserve">: </w:t>
            </w:r>
            <w:r>
              <w:rPr>
                <w:i/>
                <w:iCs/>
                <w:color w:val="000000" w:themeColor="text1"/>
              </w:rPr>
              <w:t>and consequences</w:t>
            </w:r>
            <w:r w:rsidRPr="00FD2844">
              <w:rPr>
                <w:color w:val="000000" w:themeColor="text1"/>
              </w:rPr>
              <w:t xml:space="preserve">: </w:t>
            </w:r>
            <w:r>
              <w:rPr>
                <w:color w:val="000000" w:themeColor="text1"/>
              </w:rPr>
              <w:t>extreme</w:t>
            </w:r>
          </w:p>
          <w:p w14:paraId="5611AAE9" w14:textId="77777777" w:rsidR="00511F69" w:rsidRPr="00FD2844" w:rsidRDefault="00511F69" w:rsidP="00511F69">
            <w:pPr>
              <w:pStyle w:val="Tabletext"/>
              <w:rPr>
                <w:color w:val="000000" w:themeColor="text1"/>
              </w:rPr>
            </w:pPr>
          </w:p>
          <w:p w14:paraId="7ED69FE1" w14:textId="77777777" w:rsidR="00511F69" w:rsidRDefault="00511F69" w:rsidP="00511F69">
            <w:pPr>
              <w:pStyle w:val="Tabletext"/>
              <w:rPr>
                <w:color w:val="000000" w:themeColor="text1"/>
              </w:rPr>
            </w:pPr>
            <w:r w:rsidRPr="00FD2844">
              <w:rPr>
                <w:i/>
                <w:iCs/>
                <w:color w:val="000000" w:themeColor="text1"/>
              </w:rPr>
              <w:t>Scope</w:t>
            </w:r>
            <w:r>
              <w:rPr>
                <w:i/>
                <w:iCs/>
                <w:color w:val="000000" w:themeColor="text1"/>
              </w:rPr>
              <w:t>/extent</w:t>
            </w:r>
            <w:r w:rsidRPr="00FD2844">
              <w:rPr>
                <w:color w:val="000000" w:themeColor="text1"/>
              </w:rPr>
              <w:t>: whole</w:t>
            </w:r>
          </w:p>
          <w:p w14:paraId="51510835" w14:textId="42A9FA9C" w:rsidR="008C101A" w:rsidRPr="003211BD" w:rsidRDefault="008C101A" w:rsidP="001F754C">
            <w:pPr>
              <w:pStyle w:val="Tabletext"/>
              <w:rPr>
                <w:i/>
                <w:iCs/>
              </w:rPr>
            </w:pPr>
          </w:p>
        </w:tc>
        <w:tc>
          <w:tcPr>
            <w:tcW w:w="5811" w:type="dxa"/>
          </w:tcPr>
          <w:p w14:paraId="33CB7AD9" w14:textId="442C3A14" w:rsidR="00BE7D4F" w:rsidRDefault="00BE7D4F" w:rsidP="00BE7D4F">
            <w:pPr>
              <w:pStyle w:val="Tabletext"/>
              <w:spacing w:after="120"/>
              <w:rPr>
                <w:szCs w:val="18"/>
              </w:rPr>
            </w:pPr>
            <w:r w:rsidRPr="00BC08FF">
              <w:rPr>
                <w:szCs w:val="18"/>
              </w:rPr>
              <w:t>At the southern, upstream end of the</w:t>
            </w:r>
            <w:r>
              <w:rPr>
                <w:szCs w:val="18"/>
              </w:rPr>
              <w:t xml:space="preserve"> Macquarie </w:t>
            </w:r>
            <w:r w:rsidRPr="00BC08FF">
              <w:rPr>
                <w:szCs w:val="18"/>
              </w:rPr>
              <w:t>Marshes is an extensive area of irrigated cotton production</w:t>
            </w:r>
            <w:r>
              <w:rPr>
                <w:szCs w:val="18"/>
              </w:rPr>
              <w:t xml:space="preserve"> </w:t>
            </w:r>
            <w:r w:rsidRPr="00BC08FF">
              <w:rPr>
                <w:szCs w:val="18"/>
              </w:rPr>
              <w:t>where irrigation diversions and floodplain water harvesting</w:t>
            </w:r>
            <w:r>
              <w:rPr>
                <w:szCs w:val="18"/>
              </w:rPr>
              <w:t xml:space="preserve"> </w:t>
            </w:r>
            <w:r w:rsidRPr="00BC08FF">
              <w:rPr>
                <w:szCs w:val="18"/>
              </w:rPr>
              <w:t xml:space="preserve">(diversion and storage of </w:t>
            </w:r>
            <w:r w:rsidR="006C55A9">
              <w:rPr>
                <w:szCs w:val="18"/>
              </w:rPr>
              <w:t xml:space="preserve">overbank and </w:t>
            </w:r>
            <w:r w:rsidRPr="00BC08FF">
              <w:rPr>
                <w:szCs w:val="18"/>
              </w:rPr>
              <w:t>overland flows in on-farm dams)</w:t>
            </w:r>
            <w:r>
              <w:rPr>
                <w:szCs w:val="18"/>
              </w:rPr>
              <w:t xml:space="preserve"> </w:t>
            </w:r>
            <w:r w:rsidRPr="00BC08FF">
              <w:rPr>
                <w:szCs w:val="18"/>
              </w:rPr>
              <w:t xml:space="preserve">has reduced inflows to the </w:t>
            </w:r>
            <w:r>
              <w:t>Wambuul/</w:t>
            </w:r>
            <w:r w:rsidRPr="00BC08FF">
              <w:rPr>
                <w:szCs w:val="18"/>
              </w:rPr>
              <w:t>Macquarie River (Brown et al.</w:t>
            </w:r>
            <w:r>
              <w:rPr>
                <w:szCs w:val="18"/>
              </w:rPr>
              <w:t xml:space="preserve"> </w:t>
            </w:r>
            <w:r w:rsidRPr="00BC08FF">
              <w:rPr>
                <w:szCs w:val="18"/>
              </w:rPr>
              <w:t>2022</w:t>
            </w:r>
            <w:r>
              <w:rPr>
                <w:szCs w:val="18"/>
              </w:rPr>
              <w:t xml:space="preserve">; </w:t>
            </w:r>
            <w:r w:rsidRPr="00DD0A3E">
              <w:rPr>
                <w:szCs w:val="18"/>
              </w:rPr>
              <w:t>Schweizer</w:t>
            </w:r>
            <w:r>
              <w:rPr>
                <w:szCs w:val="18"/>
              </w:rPr>
              <w:t xml:space="preserve"> et al. 2022</w:t>
            </w:r>
            <w:r w:rsidRPr="00BC08FF">
              <w:rPr>
                <w:szCs w:val="18"/>
              </w:rPr>
              <w:t>).</w:t>
            </w:r>
            <w:r>
              <w:rPr>
                <w:szCs w:val="18"/>
              </w:rPr>
              <w:t xml:space="preserve"> </w:t>
            </w:r>
          </w:p>
          <w:p w14:paraId="5230C67D" w14:textId="13531475" w:rsidR="00B8418D" w:rsidRPr="0040376A" w:rsidRDefault="00B8418D" w:rsidP="00B8418D">
            <w:pPr>
              <w:pStyle w:val="Tabletext"/>
              <w:spacing w:after="120"/>
              <w:rPr>
                <w:szCs w:val="18"/>
              </w:rPr>
            </w:pPr>
            <w:r>
              <w:t>Alterations to the natural flow regime of the Wambuul/Macquarie River have resulted in significant reductions in the frequency and duration of wetland and floodplain inundation across high, medium and low flow events. The site is considered to have been in decline since 1944 when the first alterations to the flow regime for farming in the catchment were undertaken. Extended dry periods such as the Millennium Drought (2000–10) has increased the rate of decline of some long-lived vegetation components of the Macquarie Marshes Ramsar site as large areas of wetland were not flooded for several years (</w:t>
            </w:r>
            <w:r w:rsidRPr="00FE46BB">
              <w:t>van Dijk</w:t>
            </w:r>
            <w:r>
              <w:t xml:space="preserve"> et al. 2013; OEH 2015</w:t>
            </w:r>
            <w:r w:rsidRPr="00F1680E">
              <w:t xml:space="preserve">). </w:t>
            </w:r>
            <w:r>
              <w:t>In addition,</w:t>
            </w:r>
            <w:r w:rsidRPr="00F1680E">
              <w:t xml:space="preserve"> short </w:t>
            </w:r>
            <w:r>
              <w:t xml:space="preserve">but </w:t>
            </w:r>
            <w:r w:rsidRPr="00F1680E">
              <w:t xml:space="preserve">intense dry periods such as during 2018- 2019, also </w:t>
            </w:r>
            <w:r>
              <w:t xml:space="preserve">have bigger </w:t>
            </w:r>
            <w:r w:rsidRPr="00F1680E">
              <w:t>impact</w:t>
            </w:r>
            <w:r>
              <w:t>s</w:t>
            </w:r>
            <w:r w:rsidRPr="00F1680E">
              <w:t xml:space="preserve"> </w:t>
            </w:r>
            <w:r>
              <w:t xml:space="preserve">when </w:t>
            </w:r>
            <w:r w:rsidRPr="00F1680E">
              <w:t>river flows and overbank inundation</w:t>
            </w:r>
            <w:r>
              <w:t xml:space="preserve"> are reduced</w:t>
            </w:r>
            <w:r w:rsidRPr="00F1680E">
              <w:t>, impacting vegetation condition (CEWO 2020).</w:t>
            </w:r>
            <w:r>
              <w:t xml:space="preserve"> Despite increased flows from floods in recent years, some vegetation components such as mature red gum forests and woodlands could take decades to centuries to recover, and in some areas may be replaced by dense thickets of regrowth that substantially alter community integrity (Bowen et al. 2019; Mason et al. 2022; Schweizer et al. 2022).</w:t>
            </w:r>
          </w:p>
          <w:p w14:paraId="3734F5FE" w14:textId="16201795" w:rsidR="008C101A" w:rsidRDefault="008C101A" w:rsidP="0005298F">
            <w:pPr>
              <w:pStyle w:val="Default"/>
              <w:spacing w:line="276" w:lineRule="auto"/>
              <w:rPr>
                <w:rFonts w:ascii="Cambria" w:eastAsia="Times New Roman" w:hAnsi="Cambria"/>
                <w:color w:val="000000" w:themeColor="text1"/>
                <w:sz w:val="18"/>
                <w:szCs w:val="18"/>
                <w:lang w:eastAsia="en-AU"/>
              </w:rPr>
            </w:pPr>
            <w:r w:rsidRPr="002546CA">
              <w:rPr>
                <w:rFonts w:ascii="Cambria" w:eastAsia="Times New Roman" w:hAnsi="Cambria"/>
                <w:color w:val="000000" w:themeColor="text1"/>
                <w:sz w:val="18"/>
                <w:szCs w:val="18"/>
                <w:lang w:eastAsia="en-AU"/>
              </w:rPr>
              <w:t>The installation and operation of instream structures and other mechanisms that alter natural flow regimes of rivers and streams have several ecosystem impacts including</w:t>
            </w:r>
            <w:r>
              <w:rPr>
                <w:rFonts w:ascii="Cambria" w:eastAsia="Times New Roman" w:hAnsi="Cambria"/>
                <w:color w:val="000000" w:themeColor="text1"/>
                <w:sz w:val="18"/>
                <w:szCs w:val="18"/>
                <w:lang w:eastAsia="en-AU"/>
              </w:rPr>
              <w:t xml:space="preserve"> (</w:t>
            </w:r>
            <w:r w:rsidR="00EE1F03">
              <w:rPr>
                <w:rFonts w:ascii="Cambria" w:eastAsia="Times New Roman" w:hAnsi="Cambria"/>
                <w:color w:val="000000" w:themeColor="text1"/>
                <w:sz w:val="18"/>
                <w:szCs w:val="18"/>
                <w:lang w:eastAsia="en-AU"/>
              </w:rPr>
              <w:t xml:space="preserve">Kingsford 2000; </w:t>
            </w:r>
            <w:r>
              <w:rPr>
                <w:rFonts w:ascii="Cambria" w:eastAsia="Times New Roman" w:hAnsi="Cambria"/>
                <w:color w:val="000000" w:themeColor="text1"/>
                <w:sz w:val="18"/>
                <w:szCs w:val="18"/>
                <w:lang w:eastAsia="en-AU"/>
              </w:rPr>
              <w:t>DPI 2002</w:t>
            </w:r>
            <w:r w:rsidR="00DF6C43">
              <w:rPr>
                <w:rFonts w:ascii="Cambria" w:eastAsia="Times New Roman" w:hAnsi="Cambria"/>
                <w:color w:val="000000" w:themeColor="text1"/>
                <w:sz w:val="18"/>
                <w:szCs w:val="18"/>
                <w:lang w:eastAsia="en-AU"/>
              </w:rPr>
              <w:t xml:space="preserve">; </w:t>
            </w:r>
            <w:r w:rsidR="00B07685">
              <w:rPr>
                <w:rFonts w:ascii="Cambria" w:eastAsia="Times New Roman" w:hAnsi="Cambria"/>
                <w:color w:val="000000" w:themeColor="text1"/>
                <w:sz w:val="18"/>
                <w:szCs w:val="18"/>
                <w:lang w:eastAsia="en-AU"/>
              </w:rPr>
              <w:t xml:space="preserve">Rayner et al. 2015; </w:t>
            </w:r>
            <w:r w:rsidR="00DF6C43">
              <w:rPr>
                <w:rFonts w:ascii="Cambria" w:eastAsia="Times New Roman" w:hAnsi="Cambria"/>
                <w:color w:val="000000" w:themeColor="text1"/>
                <w:sz w:val="18"/>
                <w:szCs w:val="18"/>
                <w:lang w:eastAsia="en-AU"/>
              </w:rPr>
              <w:t xml:space="preserve">Capon et al. 2018; </w:t>
            </w:r>
            <w:r w:rsidR="00204567">
              <w:rPr>
                <w:rFonts w:ascii="Cambria" w:eastAsia="Times New Roman" w:hAnsi="Cambria"/>
                <w:color w:val="000000" w:themeColor="text1"/>
                <w:sz w:val="18"/>
                <w:szCs w:val="18"/>
                <w:lang w:eastAsia="en-AU"/>
              </w:rPr>
              <w:t xml:space="preserve">Coleman et al. 2024; </w:t>
            </w:r>
            <w:r w:rsidR="003D19B5">
              <w:rPr>
                <w:rFonts w:ascii="Cambria" w:eastAsia="Times New Roman" w:hAnsi="Cambria"/>
                <w:color w:val="000000" w:themeColor="text1"/>
                <w:sz w:val="18"/>
                <w:szCs w:val="18"/>
                <w:lang w:eastAsia="en-AU"/>
              </w:rPr>
              <w:t>Muller &amp; Whiterod 2024</w:t>
            </w:r>
            <w:r>
              <w:rPr>
                <w:rFonts w:ascii="Cambria" w:eastAsia="Times New Roman" w:hAnsi="Cambria"/>
                <w:color w:val="000000" w:themeColor="text1"/>
                <w:sz w:val="18"/>
                <w:szCs w:val="18"/>
                <w:lang w:eastAsia="en-AU"/>
              </w:rPr>
              <w:t>)</w:t>
            </w:r>
            <w:r w:rsidRPr="002546CA">
              <w:rPr>
                <w:rFonts w:ascii="Cambria" w:eastAsia="Times New Roman" w:hAnsi="Cambria"/>
                <w:color w:val="000000" w:themeColor="text1"/>
                <w:sz w:val="18"/>
                <w:szCs w:val="18"/>
                <w:lang w:eastAsia="en-AU"/>
              </w:rPr>
              <w:t>:</w:t>
            </w:r>
          </w:p>
          <w:p w14:paraId="3D31AEAB" w14:textId="0CB58CE8" w:rsidR="00D065BC" w:rsidRPr="00D065BC" w:rsidRDefault="00D065BC" w:rsidP="00CF30E5">
            <w:pPr>
              <w:pStyle w:val="Default"/>
              <w:numPr>
                <w:ilvl w:val="0"/>
                <w:numId w:val="44"/>
              </w:numPr>
              <w:spacing w:after="120" w:line="276" w:lineRule="auto"/>
              <w:ind w:left="318" w:hanging="318"/>
              <w:rPr>
                <w:rFonts w:ascii="Cambria" w:hAnsi="Cambria" w:cstheme="minorHAnsi"/>
                <w:sz w:val="18"/>
                <w:szCs w:val="18"/>
              </w:rPr>
            </w:pPr>
            <w:r w:rsidRPr="00833A9B">
              <w:rPr>
                <w:rFonts w:ascii="Cambria" w:hAnsi="Cambria" w:cstheme="minorHAnsi"/>
                <w:sz w:val="18"/>
                <w:szCs w:val="18"/>
              </w:rPr>
              <w:t>Extraction of water at all scales, ranging from diversion into irrigation canals to pumping, reduces the total availability of water for riverine ecosystems.</w:t>
            </w:r>
          </w:p>
          <w:p w14:paraId="05CDD40A" w14:textId="2B2B74EF" w:rsidR="008C101A" w:rsidRDefault="008C101A" w:rsidP="00CF30E5">
            <w:pPr>
              <w:pStyle w:val="Default"/>
              <w:numPr>
                <w:ilvl w:val="0"/>
                <w:numId w:val="44"/>
              </w:numPr>
              <w:spacing w:after="120" w:line="276" w:lineRule="auto"/>
              <w:ind w:left="318" w:hanging="318"/>
              <w:rPr>
                <w:rFonts w:ascii="Cambria" w:hAnsi="Cambria" w:cstheme="minorHAnsi"/>
                <w:sz w:val="18"/>
                <w:szCs w:val="18"/>
              </w:rPr>
            </w:pPr>
            <w:r w:rsidRPr="00833A9B">
              <w:rPr>
                <w:rFonts w:ascii="Cambria" w:hAnsi="Cambria" w:cstheme="minorHAnsi"/>
                <w:sz w:val="18"/>
                <w:szCs w:val="18"/>
              </w:rPr>
              <w:t xml:space="preserve">Cold water releases from low level outlets in large dams impair spawning, growth, recruitment, feeding and other life cycle processes in native fish </w:t>
            </w:r>
            <w:r w:rsidR="00746130">
              <w:rPr>
                <w:rFonts w:ascii="Cambria" w:hAnsi="Cambria" w:cstheme="minorHAnsi"/>
                <w:sz w:val="18"/>
                <w:szCs w:val="18"/>
              </w:rPr>
              <w:t xml:space="preserve">and frog </w:t>
            </w:r>
            <w:r w:rsidRPr="00833A9B">
              <w:rPr>
                <w:rFonts w:ascii="Cambria" w:hAnsi="Cambria" w:cstheme="minorHAnsi"/>
                <w:sz w:val="18"/>
                <w:szCs w:val="18"/>
              </w:rPr>
              <w:t>species.</w:t>
            </w:r>
          </w:p>
          <w:p w14:paraId="444C310A" w14:textId="77777777" w:rsidR="008C101A" w:rsidRDefault="008C101A" w:rsidP="00CF30E5">
            <w:pPr>
              <w:pStyle w:val="Default"/>
              <w:numPr>
                <w:ilvl w:val="0"/>
                <w:numId w:val="44"/>
              </w:numPr>
              <w:spacing w:after="120" w:line="276" w:lineRule="auto"/>
              <w:ind w:left="318" w:hanging="318"/>
              <w:rPr>
                <w:rFonts w:ascii="Cambria" w:hAnsi="Cambria" w:cstheme="minorHAnsi"/>
                <w:sz w:val="18"/>
                <w:szCs w:val="18"/>
              </w:rPr>
            </w:pPr>
            <w:r>
              <w:rPr>
                <w:rFonts w:ascii="Cambria" w:hAnsi="Cambria" w:cstheme="minorHAnsi"/>
                <w:sz w:val="18"/>
                <w:szCs w:val="18"/>
              </w:rPr>
              <w:t>I</w:t>
            </w:r>
            <w:r w:rsidRPr="00833A9B">
              <w:rPr>
                <w:rFonts w:ascii="Cambria" w:hAnsi="Cambria" w:cstheme="minorHAnsi"/>
                <w:sz w:val="18"/>
                <w:szCs w:val="18"/>
              </w:rPr>
              <w:t>nstream structures present barriers to migration for native fish species. Weir pool environments provide ideal conditions for harmful algal blooms and the proliferation of non-native species such as carp and water hyacinth.</w:t>
            </w:r>
          </w:p>
          <w:p w14:paraId="3A022952" w14:textId="77777777" w:rsidR="008C101A" w:rsidRDefault="008C101A" w:rsidP="00CF30E5">
            <w:pPr>
              <w:pStyle w:val="Default"/>
              <w:numPr>
                <w:ilvl w:val="0"/>
                <w:numId w:val="44"/>
              </w:numPr>
              <w:spacing w:after="120" w:line="276" w:lineRule="auto"/>
              <w:ind w:left="318" w:hanging="318"/>
              <w:rPr>
                <w:rFonts w:ascii="Cambria" w:hAnsi="Cambria" w:cstheme="minorHAnsi"/>
                <w:sz w:val="18"/>
                <w:szCs w:val="18"/>
              </w:rPr>
            </w:pPr>
            <w:r w:rsidRPr="00833A9B">
              <w:rPr>
                <w:rFonts w:ascii="Cambria" w:hAnsi="Cambria" w:cstheme="minorHAnsi"/>
                <w:sz w:val="18"/>
                <w:szCs w:val="18"/>
              </w:rPr>
              <w:t xml:space="preserve">Changes to natural seasonality and variability of flow regimes (duration, extent and rate), </w:t>
            </w:r>
            <w:proofErr w:type="gramStart"/>
            <w:r w:rsidRPr="00833A9B">
              <w:rPr>
                <w:rFonts w:ascii="Cambria" w:hAnsi="Cambria" w:cstheme="minorHAnsi"/>
                <w:sz w:val="18"/>
                <w:szCs w:val="18"/>
              </w:rPr>
              <w:t>as a result of</w:t>
            </w:r>
            <w:proofErr w:type="gramEnd"/>
            <w:r w:rsidRPr="00833A9B">
              <w:rPr>
                <w:rFonts w:ascii="Cambria" w:hAnsi="Cambria" w:cstheme="minorHAnsi"/>
                <w:sz w:val="18"/>
                <w:szCs w:val="18"/>
              </w:rPr>
              <w:t xml:space="preserve"> water regulation for flood mitigation and irrigation, impact on native species by disrupting natural environmental cues necessary for reproductive cycles (including migration, spawning, growth and recruitment). </w:t>
            </w:r>
          </w:p>
          <w:p w14:paraId="7FF7FCB6" w14:textId="2B4FD7C6" w:rsidR="008C101A" w:rsidRDefault="008C101A" w:rsidP="00CF30E5">
            <w:pPr>
              <w:pStyle w:val="Default"/>
              <w:numPr>
                <w:ilvl w:val="0"/>
                <w:numId w:val="44"/>
              </w:numPr>
              <w:spacing w:after="120" w:line="276" w:lineRule="auto"/>
              <w:ind w:left="318" w:hanging="318"/>
              <w:rPr>
                <w:rFonts w:ascii="Cambria" w:hAnsi="Cambria" w:cstheme="minorHAnsi"/>
                <w:sz w:val="18"/>
                <w:szCs w:val="18"/>
              </w:rPr>
            </w:pPr>
            <w:r w:rsidRPr="00833A9B">
              <w:rPr>
                <w:rFonts w:ascii="Cambria" w:hAnsi="Cambria" w:cstheme="minorHAnsi"/>
                <w:sz w:val="18"/>
                <w:szCs w:val="18"/>
              </w:rPr>
              <w:t>Reduction of habitat due to changes in the area, frequency and duration of inundation of floodplains and terminal wetlands limits distributions and reduces spawning successes. These areas are used by some fish</w:t>
            </w:r>
            <w:r w:rsidR="005F4F2B">
              <w:rPr>
                <w:rFonts w:ascii="Cambria" w:hAnsi="Cambria" w:cstheme="minorHAnsi"/>
                <w:sz w:val="18"/>
                <w:szCs w:val="18"/>
              </w:rPr>
              <w:t>, frogs</w:t>
            </w:r>
            <w:r w:rsidRPr="00833A9B">
              <w:rPr>
                <w:rFonts w:ascii="Cambria" w:hAnsi="Cambria" w:cstheme="minorHAnsi"/>
                <w:sz w:val="18"/>
                <w:szCs w:val="18"/>
              </w:rPr>
              <w:t xml:space="preserve"> and invertebrates during flood periods for the purposes of breeding and dispersal.</w:t>
            </w:r>
          </w:p>
          <w:p w14:paraId="67A6CEB9" w14:textId="176AA39E" w:rsidR="008C101A" w:rsidRPr="0074160E" w:rsidRDefault="00D065BC" w:rsidP="00CF30E5">
            <w:pPr>
              <w:pStyle w:val="Default"/>
              <w:numPr>
                <w:ilvl w:val="0"/>
                <w:numId w:val="44"/>
              </w:numPr>
              <w:spacing w:after="120" w:line="276" w:lineRule="auto"/>
              <w:ind w:left="318" w:hanging="318"/>
              <w:rPr>
                <w:rFonts w:ascii="Cambria" w:hAnsi="Cambria" w:cstheme="minorHAnsi"/>
                <w:sz w:val="18"/>
                <w:szCs w:val="18"/>
              </w:rPr>
            </w:pPr>
            <w:r>
              <w:rPr>
                <w:rFonts w:ascii="Cambria" w:hAnsi="Cambria"/>
                <w:sz w:val="18"/>
                <w:szCs w:val="18"/>
              </w:rPr>
              <w:t>Generally</w:t>
            </w:r>
            <w:r w:rsidR="007D25FE">
              <w:rPr>
                <w:rFonts w:ascii="Cambria" w:hAnsi="Cambria"/>
                <w:sz w:val="18"/>
                <w:szCs w:val="18"/>
              </w:rPr>
              <w:t>, a</w:t>
            </w:r>
            <w:r w:rsidR="008C101A">
              <w:rPr>
                <w:rFonts w:ascii="Cambria" w:hAnsi="Cambria"/>
                <w:sz w:val="18"/>
                <w:szCs w:val="18"/>
              </w:rPr>
              <w:t xml:space="preserve">ltered </w:t>
            </w:r>
            <w:r w:rsidR="008C101A" w:rsidRPr="0074160E">
              <w:rPr>
                <w:rFonts w:ascii="Cambria" w:hAnsi="Cambria"/>
                <w:sz w:val="18"/>
                <w:szCs w:val="18"/>
              </w:rPr>
              <w:t>flow regimes</w:t>
            </w:r>
            <w:r w:rsidR="007D25FE">
              <w:rPr>
                <w:rFonts w:ascii="Cambria" w:hAnsi="Cambria"/>
                <w:sz w:val="18"/>
                <w:szCs w:val="18"/>
              </w:rPr>
              <w:t>, particularly</w:t>
            </w:r>
            <w:r w:rsidR="008C101A" w:rsidRPr="0074160E">
              <w:rPr>
                <w:rFonts w:ascii="Cambria" w:hAnsi="Cambria"/>
                <w:sz w:val="18"/>
                <w:szCs w:val="18"/>
              </w:rPr>
              <w:t xml:space="preserve"> reduc</w:t>
            </w:r>
            <w:r w:rsidR="007D25FE">
              <w:rPr>
                <w:rFonts w:ascii="Cambria" w:hAnsi="Cambria"/>
                <w:sz w:val="18"/>
                <w:szCs w:val="18"/>
              </w:rPr>
              <w:t>ed</w:t>
            </w:r>
            <w:r w:rsidR="008C101A" w:rsidRPr="0074160E">
              <w:rPr>
                <w:rFonts w:ascii="Cambria" w:hAnsi="Cambria"/>
                <w:sz w:val="18"/>
                <w:szCs w:val="18"/>
              </w:rPr>
              <w:t xml:space="preserve"> inundation </w:t>
            </w:r>
            <w:proofErr w:type="gramStart"/>
            <w:r w:rsidR="008C101A" w:rsidRPr="0074160E">
              <w:rPr>
                <w:rFonts w:ascii="Cambria" w:hAnsi="Cambria"/>
                <w:sz w:val="18"/>
                <w:szCs w:val="18"/>
              </w:rPr>
              <w:t>impact</w:t>
            </w:r>
            <w:proofErr w:type="gramEnd"/>
            <w:r w:rsidR="008C101A" w:rsidRPr="0074160E">
              <w:rPr>
                <w:rFonts w:ascii="Cambria" w:hAnsi="Cambria"/>
                <w:sz w:val="18"/>
                <w:szCs w:val="18"/>
              </w:rPr>
              <w:t xml:space="preserve"> </w:t>
            </w:r>
            <w:r w:rsidR="00350930">
              <w:rPr>
                <w:rFonts w:ascii="Cambria" w:hAnsi="Cambria"/>
                <w:sz w:val="18"/>
                <w:szCs w:val="18"/>
              </w:rPr>
              <w:t xml:space="preserve">many </w:t>
            </w:r>
            <w:r w:rsidR="00D2191A">
              <w:rPr>
                <w:rFonts w:ascii="Cambria" w:hAnsi="Cambria"/>
                <w:sz w:val="18"/>
                <w:szCs w:val="18"/>
              </w:rPr>
              <w:t xml:space="preserve">fauna such as </w:t>
            </w:r>
            <w:r w:rsidR="008C101A" w:rsidRPr="0074160E">
              <w:rPr>
                <w:rFonts w:ascii="Cambria" w:hAnsi="Cambria"/>
                <w:sz w:val="18"/>
                <w:szCs w:val="18"/>
              </w:rPr>
              <w:t xml:space="preserve">amphibian </w:t>
            </w:r>
            <w:r w:rsidR="00D2191A">
              <w:rPr>
                <w:rFonts w:ascii="Cambria" w:hAnsi="Cambria"/>
                <w:sz w:val="18"/>
                <w:szCs w:val="18"/>
              </w:rPr>
              <w:t>sub-</w:t>
            </w:r>
            <w:r w:rsidR="008C101A" w:rsidRPr="0074160E">
              <w:rPr>
                <w:rFonts w:ascii="Cambria" w:hAnsi="Cambria"/>
                <w:sz w:val="18"/>
                <w:szCs w:val="18"/>
              </w:rPr>
              <w:t>communities (Wassens &amp; Maher 2011; Eskew et al</w:t>
            </w:r>
            <w:r w:rsidR="00554200">
              <w:rPr>
                <w:rFonts w:ascii="Cambria" w:hAnsi="Cambria"/>
                <w:sz w:val="18"/>
                <w:szCs w:val="18"/>
              </w:rPr>
              <w:t>.</w:t>
            </w:r>
            <w:r w:rsidR="008C101A" w:rsidRPr="0074160E">
              <w:rPr>
                <w:rFonts w:ascii="Cambria" w:hAnsi="Cambria"/>
                <w:sz w:val="18"/>
                <w:szCs w:val="18"/>
              </w:rPr>
              <w:t xml:space="preserve"> 2012</w:t>
            </w:r>
            <w:r w:rsidR="00707F70">
              <w:rPr>
                <w:rFonts w:ascii="Cambria" w:hAnsi="Cambria"/>
                <w:sz w:val="18"/>
                <w:szCs w:val="18"/>
              </w:rPr>
              <w:t>; Coleman et al. 2024</w:t>
            </w:r>
            <w:r w:rsidR="008C101A" w:rsidRPr="0074160E">
              <w:rPr>
                <w:rFonts w:ascii="Cambria" w:hAnsi="Cambria"/>
                <w:sz w:val="18"/>
                <w:szCs w:val="18"/>
              </w:rPr>
              <w:t xml:space="preserve">), water bird </w:t>
            </w:r>
            <w:r w:rsidR="00D2191A">
              <w:rPr>
                <w:rFonts w:ascii="Cambria" w:hAnsi="Cambria"/>
                <w:sz w:val="18"/>
                <w:szCs w:val="18"/>
              </w:rPr>
              <w:t>sub-</w:t>
            </w:r>
            <w:r w:rsidR="008C101A" w:rsidRPr="0074160E">
              <w:rPr>
                <w:rFonts w:ascii="Cambria" w:hAnsi="Cambria"/>
                <w:sz w:val="18"/>
                <w:szCs w:val="18"/>
              </w:rPr>
              <w:t>communities (Kingsford &amp; Thomas 1995</w:t>
            </w:r>
            <w:r w:rsidR="002C3DEC">
              <w:rPr>
                <w:rFonts w:ascii="Cambria" w:hAnsi="Cambria"/>
                <w:sz w:val="18"/>
                <w:szCs w:val="18"/>
              </w:rPr>
              <w:t>; Kingsford et al. 2017</w:t>
            </w:r>
            <w:r w:rsidR="008C101A" w:rsidRPr="0074160E">
              <w:rPr>
                <w:rFonts w:ascii="Cambria" w:hAnsi="Cambria"/>
                <w:sz w:val="18"/>
                <w:szCs w:val="18"/>
              </w:rPr>
              <w:t>), and flood-dependent vegetation health and distribution (Stromberg et al. 2012).</w:t>
            </w:r>
          </w:p>
          <w:p w14:paraId="39133E60" w14:textId="2D60EA8B" w:rsidR="008C101A" w:rsidRPr="00547E1F" w:rsidRDefault="008C101A" w:rsidP="00CF30E5">
            <w:pPr>
              <w:pStyle w:val="Default"/>
              <w:numPr>
                <w:ilvl w:val="0"/>
                <w:numId w:val="44"/>
              </w:numPr>
              <w:spacing w:after="120" w:line="276" w:lineRule="auto"/>
              <w:ind w:left="318" w:hanging="318"/>
              <w:rPr>
                <w:rFonts w:ascii="Cambria" w:hAnsi="Cambria" w:cstheme="minorHAnsi"/>
                <w:sz w:val="18"/>
                <w:szCs w:val="18"/>
              </w:rPr>
            </w:pPr>
            <w:r w:rsidRPr="00547E1F">
              <w:rPr>
                <w:rFonts w:ascii="Cambria" w:hAnsi="Cambria" w:cstheme="minorHAnsi"/>
                <w:sz w:val="18"/>
                <w:szCs w:val="18"/>
              </w:rPr>
              <w:t xml:space="preserve">The natural processes of sediment deposition, erosion and transport are </w:t>
            </w:r>
            <w:r w:rsidR="00350930">
              <w:rPr>
                <w:rFonts w:ascii="Cambria" w:hAnsi="Cambria" w:cstheme="minorHAnsi"/>
                <w:sz w:val="18"/>
                <w:szCs w:val="18"/>
              </w:rPr>
              <w:t xml:space="preserve">also </w:t>
            </w:r>
            <w:r w:rsidRPr="00547E1F">
              <w:rPr>
                <w:rFonts w:ascii="Cambria" w:hAnsi="Cambria" w:cstheme="minorHAnsi"/>
                <w:sz w:val="18"/>
                <w:szCs w:val="18"/>
              </w:rPr>
              <w:t xml:space="preserve">affected by instream structures. Altered sedimentary </w:t>
            </w:r>
            <w:r w:rsidRPr="00547E1F">
              <w:rPr>
                <w:rFonts w:ascii="Cambria" w:hAnsi="Cambria" w:cstheme="minorHAnsi"/>
                <w:sz w:val="18"/>
                <w:szCs w:val="18"/>
              </w:rPr>
              <w:lastRenderedPageBreak/>
              <w:t>processes have been shown to result in the loss of fish habitat including important breeding and feeding sites, causing declines in native fish numbers.</w:t>
            </w:r>
          </w:p>
          <w:p w14:paraId="324CC75C" w14:textId="77777777" w:rsidR="008C101A" w:rsidRPr="00547E1F" w:rsidRDefault="008C101A" w:rsidP="00CF30E5">
            <w:pPr>
              <w:pStyle w:val="Default"/>
              <w:numPr>
                <w:ilvl w:val="0"/>
                <w:numId w:val="44"/>
              </w:numPr>
              <w:spacing w:after="120" w:line="276" w:lineRule="auto"/>
              <w:ind w:left="318" w:hanging="318"/>
              <w:rPr>
                <w:rFonts w:ascii="Cambria" w:hAnsi="Cambria" w:cstheme="minorHAnsi"/>
                <w:sz w:val="18"/>
                <w:szCs w:val="18"/>
              </w:rPr>
            </w:pPr>
            <w:r w:rsidRPr="00547E1F">
              <w:rPr>
                <w:rFonts w:ascii="Cambria" w:hAnsi="Cambria" w:cstheme="minorHAnsi"/>
                <w:sz w:val="18"/>
                <w:szCs w:val="18"/>
              </w:rPr>
              <w:t>Alteration to the natural flow regimes by instream structures and other mechanisms can cause changes in physical, chemical and biological conditions that in turn alter the biota. Species composition can change. For example, due to changes in natural flow regimes, algal biofilms have replaced bacterial biofilms in some rivers and as a result some invertebrates may no longer occur. Disruption of ecological processes may continue long after initial flow alteration, causing continued decline in biological diversity.</w:t>
            </w:r>
          </w:p>
          <w:p w14:paraId="77D9B6E7" w14:textId="46DBF18B" w:rsidR="00031408" w:rsidRPr="00547E1F" w:rsidRDefault="00161A1E" w:rsidP="00547E1F">
            <w:pPr>
              <w:pStyle w:val="Default"/>
              <w:spacing w:after="120" w:line="276" w:lineRule="auto"/>
              <w:rPr>
                <w:rFonts w:ascii="Cambria" w:hAnsi="Cambria" w:cstheme="minorHAnsi"/>
                <w:sz w:val="18"/>
                <w:szCs w:val="18"/>
              </w:rPr>
            </w:pPr>
            <w:r w:rsidRPr="0005298F">
              <w:rPr>
                <w:rFonts w:ascii="Cambria" w:hAnsi="Cambria"/>
                <w:sz w:val="18"/>
                <w:szCs w:val="18"/>
                <w:u w:val="single"/>
              </w:rPr>
              <w:t>Irrigation pumps</w:t>
            </w:r>
            <w:r w:rsidRPr="0005298F">
              <w:rPr>
                <w:rFonts w:ascii="Cambria" w:hAnsi="Cambria"/>
                <w:sz w:val="18"/>
                <w:szCs w:val="18"/>
              </w:rPr>
              <w:t xml:space="preserve"> </w:t>
            </w:r>
            <w:r w:rsidR="00342B57" w:rsidRPr="0005298F">
              <w:rPr>
                <w:rFonts w:ascii="Cambria" w:hAnsi="Cambria"/>
                <w:sz w:val="18"/>
                <w:szCs w:val="18"/>
              </w:rPr>
              <w:t>divert u</w:t>
            </w:r>
            <w:r w:rsidR="00031408" w:rsidRPr="0005298F">
              <w:rPr>
                <w:rFonts w:ascii="Cambria" w:hAnsi="Cambria"/>
                <w:sz w:val="18"/>
                <w:szCs w:val="18"/>
              </w:rPr>
              <w:t xml:space="preserve">pstream water flow for irrigation </w:t>
            </w:r>
            <w:r w:rsidR="002746D6" w:rsidRPr="0005298F">
              <w:rPr>
                <w:rFonts w:ascii="Cambria" w:hAnsi="Cambria"/>
                <w:sz w:val="18"/>
                <w:szCs w:val="18"/>
              </w:rPr>
              <w:t>through</w:t>
            </w:r>
            <w:r w:rsidR="00031408" w:rsidRPr="0005298F">
              <w:rPr>
                <w:rFonts w:ascii="Cambria" w:hAnsi="Cambria"/>
                <w:sz w:val="18"/>
                <w:szCs w:val="18"/>
              </w:rPr>
              <w:t xml:space="preserve"> pipeline</w:t>
            </w:r>
            <w:r w:rsidR="002746D6" w:rsidRPr="0005298F">
              <w:rPr>
                <w:rFonts w:ascii="Cambria" w:hAnsi="Cambria"/>
                <w:sz w:val="18"/>
                <w:szCs w:val="18"/>
              </w:rPr>
              <w:t>s</w:t>
            </w:r>
            <w:r w:rsidR="00031408" w:rsidRPr="0005298F">
              <w:rPr>
                <w:rFonts w:ascii="Cambria" w:hAnsi="Cambria"/>
                <w:sz w:val="18"/>
                <w:szCs w:val="18"/>
              </w:rPr>
              <w:t xml:space="preserve"> or channels.</w:t>
            </w:r>
            <w:r w:rsidR="00031408" w:rsidRPr="0005298F">
              <w:rPr>
                <w:rFonts w:ascii="Cambria" w:hAnsi="Cambria" w:cstheme="minorHAnsi"/>
                <w:sz w:val="18"/>
                <w:szCs w:val="18"/>
              </w:rPr>
              <w:t xml:space="preserve"> Entrapment of native fish and other biota of the ecological community, through</w:t>
            </w:r>
            <w:r w:rsidR="00F379CA" w:rsidRPr="0005298F">
              <w:rPr>
                <w:rFonts w:ascii="Cambria" w:hAnsi="Cambria" w:cstheme="minorHAnsi"/>
                <w:sz w:val="18"/>
                <w:szCs w:val="18"/>
              </w:rPr>
              <w:t xml:space="preserve"> </w:t>
            </w:r>
            <w:r w:rsidR="00031408" w:rsidRPr="0005298F">
              <w:rPr>
                <w:rFonts w:ascii="Cambria" w:hAnsi="Cambria" w:cstheme="minorHAnsi"/>
                <w:sz w:val="18"/>
                <w:szCs w:val="18"/>
              </w:rPr>
              <w:t>irrigation pumps is another environmental impact of irrigation activities, with significant levels of mortality and/or physical injury (Baumgartner et al. 2009; Stocks et al. 2018; Boys et al. 2021a, 2021b).</w:t>
            </w:r>
          </w:p>
          <w:p w14:paraId="2A5CBBE2" w14:textId="6F43A027" w:rsidR="00C5617D" w:rsidRPr="00547E1F" w:rsidRDefault="00C5617D" w:rsidP="0005298F">
            <w:pPr>
              <w:spacing w:before="80" w:after="80"/>
              <w:rPr>
                <w:rFonts w:cstheme="minorHAnsi"/>
                <w:sz w:val="18"/>
                <w:szCs w:val="18"/>
              </w:rPr>
            </w:pPr>
            <w:r w:rsidRPr="00547E1F">
              <w:rPr>
                <w:sz w:val="18"/>
                <w:szCs w:val="18"/>
                <w:u w:val="single"/>
              </w:rPr>
              <w:t>Floodplain harvesting</w:t>
            </w:r>
            <w:r w:rsidRPr="00547E1F">
              <w:rPr>
                <w:sz w:val="18"/>
                <w:szCs w:val="18"/>
              </w:rPr>
              <w:t xml:space="preserve"> in the Northen Murray Darling Basin via the diversion and storage of </w:t>
            </w:r>
            <w:r w:rsidR="00E06880">
              <w:rPr>
                <w:sz w:val="18"/>
                <w:szCs w:val="18"/>
              </w:rPr>
              <w:t xml:space="preserve">overbank and </w:t>
            </w:r>
            <w:r w:rsidRPr="00547E1F">
              <w:rPr>
                <w:sz w:val="18"/>
                <w:szCs w:val="18"/>
              </w:rPr>
              <w:t>overland flows leads to water losses that would otherwise flow directly or indirectly to watercourses or wetlands, impacting river hydrological and ecological processes and biodiversity</w:t>
            </w:r>
            <w:r w:rsidR="004D24E5">
              <w:rPr>
                <w:sz w:val="18"/>
                <w:szCs w:val="18"/>
              </w:rPr>
              <w:t xml:space="preserve"> (</w:t>
            </w:r>
            <w:r w:rsidR="00D3162E">
              <w:rPr>
                <w:sz w:val="18"/>
                <w:szCs w:val="18"/>
              </w:rPr>
              <w:t>Dula et al.</w:t>
            </w:r>
            <w:r w:rsidR="00530D72">
              <w:rPr>
                <w:sz w:val="18"/>
                <w:szCs w:val="18"/>
              </w:rPr>
              <w:t xml:space="preserve"> </w:t>
            </w:r>
            <w:r w:rsidR="004B3675">
              <w:rPr>
                <w:sz w:val="18"/>
                <w:szCs w:val="18"/>
              </w:rPr>
              <w:t>2024)</w:t>
            </w:r>
            <w:r w:rsidR="00E02824">
              <w:rPr>
                <w:sz w:val="18"/>
                <w:szCs w:val="18"/>
              </w:rPr>
              <w:t>:</w:t>
            </w:r>
          </w:p>
          <w:p w14:paraId="42A0A06C" w14:textId="63FF8DD2" w:rsidR="00C5617D" w:rsidRPr="00547E1F" w:rsidRDefault="00E02824" w:rsidP="00CF30E5">
            <w:pPr>
              <w:pStyle w:val="ListParagraph"/>
              <w:numPr>
                <w:ilvl w:val="0"/>
                <w:numId w:val="58"/>
              </w:numPr>
              <w:spacing w:before="80" w:after="120"/>
              <w:contextualSpacing w:val="0"/>
              <w:rPr>
                <w:color w:val="000000" w:themeColor="text1"/>
                <w:sz w:val="18"/>
                <w:szCs w:val="18"/>
              </w:rPr>
            </w:pPr>
            <w:r>
              <w:rPr>
                <w:rFonts w:cstheme="minorHAnsi"/>
                <w:sz w:val="18"/>
                <w:szCs w:val="18"/>
              </w:rPr>
              <w:t>T</w:t>
            </w:r>
            <w:r w:rsidR="00C5617D" w:rsidRPr="00547E1F">
              <w:rPr>
                <w:rFonts w:cstheme="minorHAnsi"/>
                <w:sz w:val="18"/>
                <w:szCs w:val="18"/>
              </w:rPr>
              <w:t>he highest concentrations of water storages in NSW floodplain Management Areas include the Macquarie River between Narromine and Warren. Brown et al. (2022) noted there is a direct correlation between on-farm storage development and decreased inflows and catchment water yield</w:t>
            </w:r>
            <w:r>
              <w:rPr>
                <w:rFonts w:cstheme="minorHAnsi"/>
                <w:sz w:val="18"/>
                <w:szCs w:val="18"/>
              </w:rPr>
              <w:t>.</w:t>
            </w:r>
          </w:p>
          <w:p w14:paraId="2737287A" w14:textId="2E03C4FD" w:rsidR="00C5617D" w:rsidRPr="0097326F" w:rsidRDefault="00C5617D" w:rsidP="00CF30E5">
            <w:pPr>
              <w:pStyle w:val="ListParagraph"/>
              <w:numPr>
                <w:ilvl w:val="0"/>
                <w:numId w:val="58"/>
              </w:numPr>
              <w:spacing w:before="80" w:after="120"/>
              <w:contextualSpacing w:val="0"/>
              <w:rPr>
                <w:color w:val="000000" w:themeColor="text1"/>
                <w:sz w:val="18"/>
                <w:szCs w:val="18"/>
              </w:rPr>
            </w:pPr>
            <w:r w:rsidRPr="00547E1F">
              <w:rPr>
                <w:rFonts w:cstheme="minorHAnsi"/>
                <w:sz w:val="18"/>
                <w:szCs w:val="18"/>
              </w:rPr>
              <w:t xml:space="preserve">Neal et al. (2002) found that for every 1 ML of farm dam storage capacity there was a decrease in streamflow of 1–1.3 ML. This would result in an annual average reduction in streamflow in the Macintyre, Gwydir, Namoi, Macquarie and Barwon–Darling rivers of between 1393 – 1811 GL. Brown et al (2022) estimated that 40 GL is harvested from the </w:t>
            </w:r>
            <w:r w:rsidRPr="00547E1F">
              <w:rPr>
                <w:sz w:val="18"/>
                <w:szCs w:val="18"/>
              </w:rPr>
              <w:t>Wambuul/</w:t>
            </w:r>
            <w:r w:rsidRPr="00547E1F">
              <w:rPr>
                <w:rFonts w:cstheme="minorHAnsi"/>
                <w:sz w:val="18"/>
                <w:szCs w:val="18"/>
              </w:rPr>
              <w:t>Macquarie</w:t>
            </w:r>
            <w:r w:rsidRPr="00096E77">
              <w:rPr>
                <w:rFonts w:cstheme="minorHAnsi"/>
                <w:sz w:val="18"/>
                <w:szCs w:val="18"/>
              </w:rPr>
              <w:t xml:space="preserve"> River floodplain management area</w:t>
            </w:r>
            <w:r w:rsidR="00E02824">
              <w:rPr>
                <w:rFonts w:cstheme="minorHAnsi"/>
                <w:sz w:val="18"/>
                <w:szCs w:val="18"/>
              </w:rPr>
              <w:t>.</w:t>
            </w:r>
          </w:p>
          <w:p w14:paraId="69E83259" w14:textId="3A3E300B" w:rsidR="0005298F" w:rsidRPr="0097326F" w:rsidRDefault="00E02824" w:rsidP="00CF30E5">
            <w:pPr>
              <w:pStyle w:val="ListParagraph"/>
              <w:numPr>
                <w:ilvl w:val="0"/>
                <w:numId w:val="58"/>
              </w:numPr>
              <w:spacing w:before="80" w:after="120"/>
              <w:contextualSpacing w:val="0"/>
              <w:rPr>
                <w:color w:val="000000" w:themeColor="text1"/>
                <w:sz w:val="18"/>
                <w:szCs w:val="18"/>
              </w:rPr>
            </w:pPr>
            <w:r>
              <w:rPr>
                <w:rFonts w:cstheme="minorHAnsi"/>
                <w:sz w:val="18"/>
                <w:szCs w:val="18"/>
              </w:rPr>
              <w:t>T</w:t>
            </w:r>
            <w:r w:rsidR="00C5617D" w:rsidRPr="00096E77">
              <w:rPr>
                <w:rFonts w:cstheme="minorHAnsi"/>
                <w:sz w:val="18"/>
                <w:szCs w:val="18"/>
              </w:rPr>
              <w:t>he Basin Plan allows for a long-term average take of 46.3 GL</w:t>
            </w:r>
            <w:r w:rsidR="00C5617D">
              <w:rPr>
                <w:rFonts w:cstheme="minorHAnsi"/>
                <w:sz w:val="18"/>
                <w:szCs w:val="18"/>
              </w:rPr>
              <w:t>/</w:t>
            </w:r>
            <w:proofErr w:type="spellStart"/>
            <w:r w:rsidR="00C5617D" w:rsidRPr="00096E77">
              <w:rPr>
                <w:rFonts w:cstheme="minorHAnsi"/>
                <w:sz w:val="18"/>
                <w:szCs w:val="18"/>
              </w:rPr>
              <w:t>yr</w:t>
            </w:r>
            <w:proofErr w:type="spellEnd"/>
            <w:r w:rsidR="00C5617D" w:rsidRPr="00096E77">
              <w:rPr>
                <w:rFonts w:cstheme="minorHAnsi"/>
                <w:sz w:val="18"/>
                <w:szCs w:val="18"/>
              </w:rPr>
              <w:t xml:space="preserve"> from floodplain harvesting in the northern NSW catchments (</w:t>
            </w:r>
            <w:r w:rsidR="00C5617D">
              <w:rPr>
                <w:rFonts w:cstheme="minorHAnsi"/>
                <w:sz w:val="18"/>
                <w:szCs w:val="18"/>
              </w:rPr>
              <w:t>which includes the</w:t>
            </w:r>
            <w:r w:rsidR="00C5617D" w:rsidRPr="00096E77">
              <w:rPr>
                <w:rFonts w:cstheme="minorHAnsi"/>
                <w:sz w:val="18"/>
                <w:szCs w:val="18"/>
              </w:rPr>
              <w:t xml:space="preserve"> Macquarie</w:t>
            </w:r>
            <w:r w:rsidR="00C5617D">
              <w:rPr>
                <w:rFonts w:cstheme="minorHAnsi"/>
                <w:sz w:val="18"/>
                <w:szCs w:val="18"/>
              </w:rPr>
              <w:t xml:space="preserve"> River</w:t>
            </w:r>
            <w:r w:rsidR="00C5617D" w:rsidRPr="00096E77">
              <w:rPr>
                <w:rFonts w:cstheme="minorHAnsi"/>
                <w:sz w:val="18"/>
                <w:szCs w:val="18"/>
              </w:rPr>
              <w:t>) (MDBA 2020b). In most catchments, floodplain harvesting exceeds the legal limits of diversions (DPIE 2021a; Brown et al. 2022)</w:t>
            </w:r>
            <w:r w:rsidR="00C5617D">
              <w:rPr>
                <w:rFonts w:cstheme="minorHAnsi"/>
                <w:sz w:val="18"/>
                <w:szCs w:val="18"/>
              </w:rPr>
              <w:t xml:space="preserve"> and impacts river flows</w:t>
            </w:r>
            <w:r>
              <w:rPr>
                <w:rFonts w:cstheme="minorHAnsi"/>
                <w:sz w:val="18"/>
                <w:szCs w:val="18"/>
              </w:rPr>
              <w:t>.</w:t>
            </w:r>
          </w:p>
          <w:p w14:paraId="4B2A20FF" w14:textId="09020844" w:rsidR="00031408" w:rsidRPr="0005298F" w:rsidRDefault="00E02824" w:rsidP="00CF30E5">
            <w:pPr>
              <w:pStyle w:val="ListParagraph"/>
              <w:numPr>
                <w:ilvl w:val="0"/>
                <w:numId w:val="58"/>
              </w:numPr>
              <w:spacing w:before="80" w:after="120"/>
              <w:contextualSpacing w:val="0"/>
              <w:rPr>
                <w:rFonts w:cstheme="minorHAnsi"/>
                <w:sz w:val="18"/>
                <w:szCs w:val="18"/>
              </w:rPr>
            </w:pPr>
            <w:r>
              <w:rPr>
                <w:rFonts w:cstheme="minorHAnsi"/>
                <w:sz w:val="18"/>
                <w:szCs w:val="18"/>
              </w:rPr>
              <w:t>I</w:t>
            </w:r>
            <w:r w:rsidR="00C5617D" w:rsidRPr="0005298F">
              <w:rPr>
                <w:rFonts w:cstheme="minorHAnsi"/>
                <w:sz w:val="18"/>
                <w:szCs w:val="18"/>
              </w:rPr>
              <w:t>rrigation diversions in the northern Basin were considered a major contributing factor in fish impacts and lead to ‘catastrophic decline of condition through dry periods’ (Brown et al. 2022).</w:t>
            </w:r>
          </w:p>
          <w:p w14:paraId="2590D0A0" w14:textId="77777777" w:rsidR="008C101A" w:rsidRPr="00A80B64" w:rsidRDefault="008C101A" w:rsidP="00F379CA">
            <w:pPr>
              <w:pStyle w:val="Default"/>
              <w:spacing w:after="120" w:line="276" w:lineRule="auto"/>
              <w:rPr>
                <w:rFonts w:ascii="Cambria" w:hAnsi="Cambria"/>
                <w:sz w:val="18"/>
                <w:szCs w:val="18"/>
                <w:u w:val="single"/>
              </w:rPr>
            </w:pPr>
            <w:r w:rsidRPr="00A80B64">
              <w:rPr>
                <w:rFonts w:ascii="Cambria" w:hAnsi="Cambria"/>
                <w:sz w:val="18"/>
                <w:szCs w:val="18"/>
                <w:u w:val="single"/>
              </w:rPr>
              <w:t>Degraded water quality</w:t>
            </w:r>
          </w:p>
          <w:p w14:paraId="08D13139" w14:textId="0848DAC6" w:rsidR="0089294B" w:rsidRDefault="008C101A" w:rsidP="001F754C">
            <w:pPr>
              <w:pStyle w:val="Default"/>
              <w:spacing w:after="120" w:line="276" w:lineRule="auto"/>
              <w:rPr>
                <w:rFonts w:ascii="Cambria" w:hAnsi="Cambria"/>
                <w:color w:val="auto"/>
                <w:sz w:val="18"/>
                <w:szCs w:val="18"/>
              </w:rPr>
            </w:pPr>
            <w:r w:rsidRPr="0040376A">
              <w:rPr>
                <w:rFonts w:ascii="Cambria" w:hAnsi="Cambria"/>
                <w:sz w:val="18"/>
                <w:szCs w:val="18"/>
              </w:rPr>
              <w:t xml:space="preserve">The ecological community has been impacted by water quality degradation in </w:t>
            </w:r>
            <w:r w:rsidRPr="00D7665A">
              <w:rPr>
                <w:rFonts w:ascii="Cambria" w:hAnsi="Cambria"/>
                <w:sz w:val="18"/>
                <w:szCs w:val="18"/>
              </w:rPr>
              <w:t>the Wambuul/Macquarie</w:t>
            </w:r>
            <w:r w:rsidRPr="0040376A">
              <w:rPr>
                <w:rFonts w:ascii="Cambria" w:hAnsi="Cambria"/>
                <w:sz w:val="18"/>
                <w:szCs w:val="18"/>
              </w:rPr>
              <w:t xml:space="preserve"> River because of contamination by nutrients and </w:t>
            </w:r>
            <w:r w:rsidRPr="0040376A">
              <w:rPr>
                <w:rFonts w:ascii="Cambria" w:hAnsi="Cambria"/>
                <w:color w:val="auto"/>
                <w:sz w:val="18"/>
                <w:szCs w:val="18"/>
              </w:rPr>
              <w:t>pesticide residues, increased salinity, turbidity, and sedimentation.</w:t>
            </w:r>
          </w:p>
          <w:p w14:paraId="3FA045B1" w14:textId="7F0285FA" w:rsidR="008C101A" w:rsidRPr="0040376A" w:rsidRDefault="008C101A" w:rsidP="001F754C">
            <w:pPr>
              <w:pStyle w:val="Default"/>
              <w:spacing w:after="120" w:line="276" w:lineRule="auto"/>
              <w:rPr>
                <w:rFonts w:ascii="Cambria" w:hAnsi="Cambria"/>
                <w:sz w:val="18"/>
                <w:szCs w:val="18"/>
              </w:rPr>
            </w:pPr>
            <w:r w:rsidRPr="30A687C9">
              <w:rPr>
                <w:rFonts w:ascii="Cambria" w:hAnsi="Cambria"/>
                <w:sz w:val="18"/>
                <w:szCs w:val="18"/>
              </w:rPr>
              <w:t>The</w:t>
            </w:r>
            <w:r w:rsidRPr="0040376A">
              <w:rPr>
                <w:rFonts w:ascii="Cambria" w:hAnsi="Cambria"/>
                <w:sz w:val="18"/>
                <w:szCs w:val="18"/>
              </w:rPr>
              <w:t xml:space="preserve"> historically relatively deep wetland areas of the Macquarie Marshes became shallower from the 1940s onwards due to </w:t>
            </w:r>
            <w:r w:rsidRPr="30A687C9">
              <w:rPr>
                <w:rFonts w:ascii="Cambria" w:hAnsi="Cambria"/>
                <w:sz w:val="18"/>
                <w:szCs w:val="18"/>
              </w:rPr>
              <w:t>land use</w:t>
            </w:r>
            <w:r w:rsidRPr="0040376A">
              <w:rPr>
                <w:rFonts w:ascii="Cambria" w:hAnsi="Cambria"/>
                <w:sz w:val="18"/>
                <w:szCs w:val="18"/>
              </w:rPr>
              <w:t xml:space="preserve"> change and increased sedimentation</w:t>
            </w:r>
            <w:r w:rsidRPr="30A687C9">
              <w:rPr>
                <w:rFonts w:ascii="Cambria" w:hAnsi="Cambria"/>
                <w:sz w:val="18"/>
                <w:szCs w:val="18"/>
              </w:rPr>
              <w:t xml:space="preserve"> (</w:t>
            </w:r>
            <w:r w:rsidR="008B31D5">
              <w:rPr>
                <w:rFonts w:ascii="Cambria" w:hAnsi="Cambria"/>
                <w:sz w:val="18"/>
                <w:szCs w:val="18"/>
              </w:rPr>
              <w:t>Ralph et al. 20</w:t>
            </w:r>
            <w:r w:rsidR="00D425AF">
              <w:rPr>
                <w:rFonts w:ascii="Cambria" w:hAnsi="Cambria"/>
                <w:sz w:val="18"/>
                <w:szCs w:val="18"/>
              </w:rPr>
              <w:t xml:space="preserve">16; </w:t>
            </w:r>
            <w:r w:rsidRPr="30A687C9">
              <w:rPr>
                <w:rFonts w:ascii="Cambria" w:hAnsi="Cambria"/>
                <w:sz w:val="18"/>
                <w:szCs w:val="18"/>
              </w:rPr>
              <w:t>Yu et al. 2015).</w:t>
            </w:r>
            <w:r w:rsidR="00315D48">
              <w:rPr>
                <w:rFonts w:ascii="Cambria" w:hAnsi="Cambria"/>
                <w:sz w:val="18"/>
                <w:szCs w:val="18"/>
              </w:rPr>
              <w:t xml:space="preserve"> </w:t>
            </w:r>
            <w:r w:rsidR="00315D48" w:rsidRPr="0040376A">
              <w:rPr>
                <w:rFonts w:ascii="Cambria" w:hAnsi="Cambria"/>
                <w:color w:val="auto"/>
                <w:sz w:val="18"/>
                <w:szCs w:val="18"/>
              </w:rPr>
              <w:t xml:space="preserve">Degraded riparian zones </w:t>
            </w:r>
            <w:r w:rsidR="00315D48">
              <w:rPr>
                <w:rFonts w:ascii="Cambria" w:hAnsi="Cambria"/>
                <w:color w:val="auto"/>
                <w:sz w:val="18"/>
                <w:szCs w:val="18"/>
              </w:rPr>
              <w:t xml:space="preserve">also </w:t>
            </w:r>
            <w:r w:rsidR="00315D48" w:rsidRPr="0040376A">
              <w:rPr>
                <w:rFonts w:ascii="Cambria" w:hAnsi="Cambria"/>
                <w:color w:val="auto"/>
                <w:sz w:val="18"/>
                <w:szCs w:val="18"/>
              </w:rPr>
              <w:t>increase bank erosion, turbidity and sedimentation, which fills pools and smothers habitat</w:t>
            </w:r>
            <w:r w:rsidR="00C520C3">
              <w:rPr>
                <w:rFonts w:ascii="Cambria" w:hAnsi="Cambria"/>
                <w:color w:val="auto"/>
                <w:sz w:val="18"/>
                <w:szCs w:val="18"/>
              </w:rPr>
              <w:t>.</w:t>
            </w:r>
          </w:p>
          <w:p w14:paraId="029E80A7" w14:textId="00A02EBE" w:rsidR="005838BE" w:rsidRPr="0074160E" w:rsidRDefault="008C101A" w:rsidP="001F754C">
            <w:pPr>
              <w:pStyle w:val="NormalWeb"/>
              <w:shd w:val="clear" w:color="auto" w:fill="FFFFFF" w:themeFill="background1"/>
              <w:rPr>
                <w:rFonts w:ascii="Cambria" w:eastAsia="Times New Roman" w:hAnsi="Cambria"/>
                <w:sz w:val="18"/>
                <w:szCs w:val="18"/>
                <w:lang w:eastAsia="en-AU"/>
              </w:rPr>
            </w:pPr>
            <w:r w:rsidRPr="0040376A">
              <w:rPr>
                <w:rFonts w:ascii="Cambria" w:hAnsi="Cambria"/>
                <w:sz w:val="18"/>
                <w:szCs w:val="18"/>
              </w:rPr>
              <w:t xml:space="preserve">High turbidity, nitrogen and phosphorus levels have led to blue-green </w:t>
            </w:r>
            <w:r w:rsidRPr="008F0676">
              <w:rPr>
                <w:rFonts w:ascii="Cambria" w:hAnsi="Cambria"/>
                <w:sz w:val="18"/>
                <w:szCs w:val="18"/>
              </w:rPr>
              <w:t xml:space="preserve">algal blooms in water storages within the Macquarie catchment and the </w:t>
            </w:r>
            <w:r w:rsidRPr="00D7665A">
              <w:rPr>
                <w:rFonts w:ascii="Cambria" w:hAnsi="Cambria"/>
                <w:sz w:val="18"/>
                <w:szCs w:val="18"/>
              </w:rPr>
              <w:t>Wambuul/</w:t>
            </w:r>
            <w:r w:rsidRPr="008F0676">
              <w:rPr>
                <w:rFonts w:ascii="Cambria" w:hAnsi="Cambria"/>
                <w:sz w:val="18"/>
                <w:szCs w:val="18"/>
              </w:rPr>
              <w:t xml:space="preserve">Macquarie River. There was an intense 300 km algal bloom in </w:t>
            </w:r>
            <w:r w:rsidRPr="008F0676">
              <w:rPr>
                <w:rFonts w:ascii="Cambria" w:hAnsi="Cambria"/>
                <w:sz w:val="18"/>
                <w:szCs w:val="18"/>
              </w:rPr>
              <w:lastRenderedPageBreak/>
              <w:t xml:space="preserve">the </w:t>
            </w:r>
            <w:r w:rsidRPr="00D7665A">
              <w:rPr>
                <w:rFonts w:ascii="Cambria" w:hAnsi="Cambria"/>
                <w:sz w:val="18"/>
                <w:szCs w:val="18"/>
              </w:rPr>
              <w:t>Wambuul/</w:t>
            </w:r>
            <w:r w:rsidRPr="008F0676">
              <w:rPr>
                <w:rFonts w:ascii="Cambria" w:hAnsi="Cambria"/>
                <w:sz w:val="18"/>
                <w:szCs w:val="18"/>
              </w:rPr>
              <w:t xml:space="preserve">Macquarie River downstream of Burrendong Dam in the summer and autumn of 1997/98. </w:t>
            </w:r>
            <w:r w:rsidRPr="008F0676">
              <w:rPr>
                <w:rFonts w:ascii="Cambria" w:eastAsia="Times New Roman" w:hAnsi="Cambria"/>
                <w:sz w:val="18"/>
                <w:szCs w:val="18"/>
                <w:lang w:eastAsia="en-AU"/>
              </w:rPr>
              <w:t xml:space="preserve">Some blue-green algae produce toxins that are </w:t>
            </w:r>
            <w:r w:rsidRPr="30A687C9">
              <w:rPr>
                <w:rFonts w:ascii="Cambria" w:eastAsia="Times New Roman" w:hAnsi="Cambria"/>
                <w:sz w:val="18"/>
                <w:szCs w:val="18"/>
                <w:lang w:eastAsia="en-AU"/>
              </w:rPr>
              <w:t>poisonous to fauna and can</w:t>
            </w:r>
            <w:r>
              <w:rPr>
                <w:rFonts w:ascii="Cambria" w:eastAsia="Times New Roman" w:hAnsi="Cambria"/>
                <w:sz w:val="18"/>
                <w:szCs w:val="18"/>
                <w:lang w:eastAsia="en-AU"/>
              </w:rPr>
              <w:t xml:space="preserve"> </w:t>
            </w:r>
            <w:r w:rsidRPr="0040376A">
              <w:rPr>
                <w:rFonts w:ascii="Cambria" w:eastAsia="Times New Roman" w:hAnsi="Cambria"/>
                <w:sz w:val="18"/>
                <w:szCs w:val="18"/>
                <w:lang w:eastAsia="en-AU"/>
              </w:rPr>
              <w:t>contribute to fish deaths in certain circumstances, as algal blooms use oxygen in water particularly in the night.</w:t>
            </w:r>
          </w:p>
        </w:tc>
      </w:tr>
      <w:tr w:rsidR="008C101A" w:rsidRPr="00B272F3" w14:paraId="124A4078" w14:textId="77777777" w:rsidTr="001F754C">
        <w:trPr>
          <w:cantSplit/>
        </w:trPr>
        <w:tc>
          <w:tcPr>
            <w:tcW w:w="1696" w:type="dxa"/>
          </w:tcPr>
          <w:p w14:paraId="268E9583" w14:textId="77777777" w:rsidR="008C101A" w:rsidRPr="00B272F3" w:rsidRDefault="008C101A" w:rsidP="001F754C">
            <w:pPr>
              <w:pStyle w:val="Tabletext"/>
              <w:rPr>
                <w:b/>
                <w:bCs/>
                <w:color w:val="000000" w:themeColor="text1"/>
                <w:szCs w:val="18"/>
              </w:rPr>
            </w:pPr>
            <w:r w:rsidRPr="00B272F3">
              <w:rPr>
                <w:b/>
                <w:bCs/>
                <w:color w:val="000000" w:themeColor="text1"/>
                <w:szCs w:val="18"/>
              </w:rPr>
              <w:lastRenderedPageBreak/>
              <w:t>Climate change</w:t>
            </w:r>
          </w:p>
          <w:p w14:paraId="470A8247" w14:textId="77777777" w:rsidR="008C101A" w:rsidRPr="00B272F3" w:rsidRDefault="008C101A" w:rsidP="001F754C">
            <w:pPr>
              <w:pStyle w:val="Tabletext"/>
              <w:rPr>
                <w:b/>
                <w:bCs/>
                <w:color w:val="000000" w:themeColor="text1"/>
                <w:szCs w:val="18"/>
              </w:rPr>
            </w:pPr>
            <w:r w:rsidRPr="00B272F3">
              <w:rPr>
                <w:b/>
                <w:bCs/>
                <w:color w:val="000000" w:themeColor="text1"/>
                <w:szCs w:val="18"/>
              </w:rPr>
              <w:t>(increasing temperatures, declining rainfall, rainfall timing)</w:t>
            </w:r>
          </w:p>
        </w:tc>
        <w:tc>
          <w:tcPr>
            <w:tcW w:w="1560" w:type="dxa"/>
          </w:tcPr>
          <w:p w14:paraId="7934C6C4" w14:textId="77777777" w:rsidR="008C101A" w:rsidRPr="00B272F3" w:rsidRDefault="008C101A" w:rsidP="001F754C">
            <w:pPr>
              <w:pStyle w:val="Tabletext"/>
              <w:rPr>
                <w:color w:val="000000" w:themeColor="text1"/>
                <w:szCs w:val="18"/>
              </w:rPr>
            </w:pPr>
            <w:r w:rsidRPr="00B272F3">
              <w:rPr>
                <w:i/>
                <w:iCs/>
                <w:color w:val="000000" w:themeColor="text1"/>
                <w:szCs w:val="18"/>
              </w:rPr>
              <w:t>Timing</w:t>
            </w:r>
            <w:r w:rsidRPr="00B272F3">
              <w:rPr>
                <w:color w:val="000000" w:themeColor="text1"/>
                <w:szCs w:val="18"/>
              </w:rPr>
              <w:t>: ongoing</w:t>
            </w:r>
          </w:p>
          <w:p w14:paraId="78BA3965" w14:textId="77777777" w:rsidR="008C101A" w:rsidRDefault="008C101A" w:rsidP="001F754C">
            <w:pPr>
              <w:pStyle w:val="Tabletext"/>
              <w:rPr>
                <w:color w:val="000000" w:themeColor="text1"/>
                <w:szCs w:val="18"/>
              </w:rPr>
            </w:pPr>
          </w:p>
          <w:p w14:paraId="1B38E2FC" w14:textId="1CC82FEE" w:rsidR="008C101A" w:rsidRPr="0028303C" w:rsidRDefault="008C101A" w:rsidP="001F754C">
            <w:pPr>
              <w:spacing w:before="60" w:after="60"/>
              <w:rPr>
                <w:rFonts w:eastAsia="Cambria" w:cs="Cambria"/>
                <w:szCs w:val="18"/>
              </w:rPr>
            </w:pPr>
            <w:r w:rsidRPr="5287F560">
              <w:rPr>
                <w:rFonts w:eastAsia="Cambria" w:cs="Cambria"/>
                <w:i/>
                <w:iCs/>
                <w:sz w:val="18"/>
                <w:szCs w:val="18"/>
              </w:rPr>
              <w:t>Trend</w:t>
            </w:r>
            <w:r w:rsidRPr="5287F560">
              <w:rPr>
                <w:rFonts w:eastAsia="Cambria" w:cs="Cambria"/>
                <w:sz w:val="18"/>
                <w:szCs w:val="18"/>
              </w:rPr>
              <w:t xml:space="preserve">: </w:t>
            </w:r>
            <w:r w:rsidR="004A2839">
              <w:rPr>
                <w:rFonts w:eastAsia="Cambria" w:cs="Cambria"/>
                <w:sz w:val="18"/>
                <w:szCs w:val="18"/>
              </w:rPr>
              <w:t xml:space="preserve">impacts </w:t>
            </w:r>
            <w:r w:rsidRPr="5287F560">
              <w:rPr>
                <w:rFonts w:eastAsia="Cambria" w:cs="Cambria"/>
                <w:sz w:val="18"/>
                <w:szCs w:val="18"/>
              </w:rPr>
              <w:t>increasing</w:t>
            </w:r>
          </w:p>
          <w:p w14:paraId="7068AACC" w14:textId="77777777" w:rsidR="008C101A" w:rsidRPr="00B272F3" w:rsidRDefault="008C101A" w:rsidP="001F754C">
            <w:pPr>
              <w:pStyle w:val="Tabletext"/>
              <w:rPr>
                <w:color w:val="000000" w:themeColor="text1"/>
                <w:szCs w:val="18"/>
              </w:rPr>
            </w:pPr>
          </w:p>
          <w:p w14:paraId="7A6D385C" w14:textId="5DFC2879" w:rsidR="008C101A" w:rsidRPr="00B272F3" w:rsidRDefault="008C101A" w:rsidP="001F754C">
            <w:pPr>
              <w:pStyle w:val="Tabletext"/>
              <w:rPr>
                <w:color w:val="000000" w:themeColor="text1"/>
                <w:szCs w:val="18"/>
              </w:rPr>
            </w:pPr>
            <w:r w:rsidRPr="00B272F3">
              <w:rPr>
                <w:i/>
                <w:iCs/>
                <w:color w:val="000000" w:themeColor="text1"/>
                <w:szCs w:val="18"/>
              </w:rPr>
              <w:t>Severity</w:t>
            </w:r>
            <w:r w:rsidR="004A2839">
              <w:rPr>
                <w:i/>
                <w:iCs/>
                <w:color w:val="000000" w:themeColor="text1"/>
                <w:szCs w:val="18"/>
              </w:rPr>
              <w:t xml:space="preserve"> and consequences</w:t>
            </w:r>
            <w:r w:rsidRPr="00B272F3">
              <w:rPr>
                <w:color w:val="000000" w:themeColor="text1"/>
                <w:szCs w:val="18"/>
              </w:rPr>
              <w:t xml:space="preserve">: extreme </w:t>
            </w:r>
          </w:p>
          <w:p w14:paraId="4B18231F" w14:textId="77777777" w:rsidR="008C101A" w:rsidRPr="00B272F3" w:rsidRDefault="008C101A" w:rsidP="001F754C">
            <w:pPr>
              <w:pStyle w:val="Tabletext"/>
              <w:rPr>
                <w:color w:val="000000" w:themeColor="text1"/>
                <w:szCs w:val="18"/>
              </w:rPr>
            </w:pPr>
          </w:p>
          <w:p w14:paraId="78084648" w14:textId="212DCAEC" w:rsidR="008C101A" w:rsidRPr="00B272F3" w:rsidRDefault="008C101A" w:rsidP="001F754C">
            <w:pPr>
              <w:pStyle w:val="Tabletext"/>
              <w:rPr>
                <w:i/>
                <w:iCs/>
                <w:szCs w:val="18"/>
              </w:rPr>
            </w:pPr>
            <w:r w:rsidRPr="00B272F3">
              <w:rPr>
                <w:i/>
                <w:iCs/>
                <w:color w:val="000000" w:themeColor="text1"/>
                <w:szCs w:val="18"/>
              </w:rPr>
              <w:t>Scope</w:t>
            </w:r>
            <w:r w:rsidR="003426B2">
              <w:rPr>
                <w:i/>
                <w:iCs/>
                <w:color w:val="000000" w:themeColor="text1"/>
                <w:szCs w:val="18"/>
              </w:rPr>
              <w:t>/extent</w:t>
            </w:r>
            <w:r w:rsidRPr="00B272F3">
              <w:rPr>
                <w:color w:val="000000" w:themeColor="text1"/>
                <w:szCs w:val="18"/>
              </w:rPr>
              <w:t xml:space="preserve">: whole </w:t>
            </w:r>
          </w:p>
        </w:tc>
        <w:tc>
          <w:tcPr>
            <w:tcW w:w="5811" w:type="dxa"/>
          </w:tcPr>
          <w:p w14:paraId="707D392E" w14:textId="1CEBE5DF" w:rsidR="008C101A" w:rsidRPr="00E75A58" w:rsidRDefault="00315D48" w:rsidP="001F754C">
            <w:pPr>
              <w:spacing w:before="80" w:after="80" w:line="240" w:lineRule="auto"/>
              <w:rPr>
                <w:color w:val="000000" w:themeColor="text1"/>
                <w:sz w:val="18"/>
                <w:szCs w:val="18"/>
              </w:rPr>
            </w:pPr>
            <w:r>
              <w:rPr>
                <w:color w:val="000000" w:themeColor="text1"/>
                <w:sz w:val="18"/>
                <w:szCs w:val="18"/>
              </w:rPr>
              <w:t>There is an on</w:t>
            </w:r>
            <w:r w:rsidR="008C101A" w:rsidRPr="00E75A58">
              <w:rPr>
                <w:color w:val="000000" w:themeColor="text1"/>
                <w:sz w:val="18"/>
                <w:szCs w:val="18"/>
              </w:rPr>
              <w:t xml:space="preserve">going, long-term trend of warming and drying over the region of the </w:t>
            </w:r>
            <w:r w:rsidR="008C101A">
              <w:rPr>
                <w:color w:val="000000" w:themeColor="text1"/>
                <w:sz w:val="18"/>
                <w:szCs w:val="18"/>
              </w:rPr>
              <w:t>ecological community</w:t>
            </w:r>
            <w:r w:rsidR="008C101A" w:rsidRPr="00E75A58">
              <w:rPr>
                <w:color w:val="000000" w:themeColor="text1"/>
                <w:sz w:val="18"/>
                <w:szCs w:val="18"/>
              </w:rPr>
              <w:t xml:space="preserve">, with increased potential for significant disturbance from extreme </w:t>
            </w:r>
            <w:r w:rsidR="005B09C6">
              <w:rPr>
                <w:color w:val="000000" w:themeColor="text1"/>
                <w:sz w:val="18"/>
                <w:szCs w:val="18"/>
              </w:rPr>
              <w:t xml:space="preserve">events, including </w:t>
            </w:r>
            <w:r w:rsidR="008C101A" w:rsidRPr="00E75A58">
              <w:rPr>
                <w:color w:val="000000" w:themeColor="text1"/>
                <w:sz w:val="18"/>
                <w:szCs w:val="18"/>
              </w:rPr>
              <w:t>wildfire</w:t>
            </w:r>
            <w:r w:rsidR="008C101A">
              <w:rPr>
                <w:color w:val="000000" w:themeColor="text1"/>
                <w:sz w:val="18"/>
                <w:szCs w:val="18"/>
              </w:rPr>
              <w:t xml:space="preserve"> (</w:t>
            </w:r>
            <w:r w:rsidR="008278CC">
              <w:rPr>
                <w:color w:val="000000" w:themeColor="text1"/>
                <w:sz w:val="18"/>
                <w:szCs w:val="18"/>
              </w:rPr>
              <w:t>Ra</w:t>
            </w:r>
            <w:r w:rsidR="00703CC1">
              <w:rPr>
                <w:color w:val="000000" w:themeColor="text1"/>
                <w:sz w:val="18"/>
                <w:szCs w:val="18"/>
              </w:rPr>
              <w:t>w</w:t>
            </w:r>
            <w:r w:rsidR="008278CC">
              <w:rPr>
                <w:color w:val="000000" w:themeColor="text1"/>
                <w:sz w:val="18"/>
                <w:szCs w:val="18"/>
              </w:rPr>
              <w:t xml:space="preserve">son 2016; </w:t>
            </w:r>
            <w:r w:rsidR="008C101A">
              <w:rPr>
                <w:color w:val="000000" w:themeColor="text1"/>
                <w:sz w:val="18"/>
                <w:szCs w:val="18"/>
              </w:rPr>
              <w:t>MBDA 2019; Van Oldenborgh et al. 2021</w:t>
            </w:r>
            <w:r w:rsidR="00D53000">
              <w:rPr>
                <w:color w:val="000000" w:themeColor="text1"/>
                <w:sz w:val="18"/>
                <w:szCs w:val="18"/>
              </w:rPr>
              <w:t>; Prosser et al. 2021</w:t>
            </w:r>
            <w:r w:rsidR="00BB216F">
              <w:rPr>
                <w:color w:val="000000" w:themeColor="text1"/>
                <w:sz w:val="18"/>
                <w:szCs w:val="18"/>
              </w:rPr>
              <w:t>)</w:t>
            </w:r>
            <w:r w:rsidR="008C101A" w:rsidRPr="00E75A58">
              <w:rPr>
                <w:color w:val="000000" w:themeColor="text1"/>
                <w:sz w:val="18"/>
                <w:szCs w:val="18"/>
              </w:rPr>
              <w:t>.</w:t>
            </w:r>
            <w:r w:rsidR="003426B2">
              <w:rPr>
                <w:color w:val="000000" w:themeColor="text1"/>
                <w:sz w:val="18"/>
                <w:szCs w:val="18"/>
              </w:rPr>
              <w:t xml:space="preserve"> This is likely to increasingly case:</w:t>
            </w:r>
          </w:p>
          <w:p w14:paraId="0F0791D3" w14:textId="77777777" w:rsidR="008C101A" w:rsidRPr="00E75A58" w:rsidRDefault="008C101A" w:rsidP="001F754C">
            <w:pPr>
              <w:spacing w:before="80" w:after="80"/>
              <w:rPr>
                <w:b/>
                <w:bCs/>
                <w:i/>
                <w:iCs/>
                <w:color w:val="000000" w:themeColor="text1"/>
                <w:sz w:val="18"/>
                <w:szCs w:val="18"/>
              </w:rPr>
            </w:pPr>
            <w:r w:rsidRPr="00E75A58">
              <w:rPr>
                <w:b/>
                <w:bCs/>
                <w:i/>
                <w:iCs/>
                <w:color w:val="000000" w:themeColor="text1"/>
                <w:sz w:val="18"/>
                <w:szCs w:val="18"/>
              </w:rPr>
              <w:t>Biodiversity decline or loss</w:t>
            </w:r>
          </w:p>
          <w:p w14:paraId="307205B9" w14:textId="15E01F18" w:rsidR="008C101A" w:rsidRPr="00E75A58" w:rsidRDefault="00735582" w:rsidP="00CF30E5">
            <w:pPr>
              <w:pStyle w:val="ListParagraph"/>
              <w:numPr>
                <w:ilvl w:val="0"/>
                <w:numId w:val="58"/>
              </w:numPr>
              <w:spacing w:before="80" w:after="80" w:line="240" w:lineRule="auto"/>
              <w:contextualSpacing w:val="0"/>
              <w:rPr>
                <w:color w:val="000000" w:themeColor="text1"/>
                <w:sz w:val="18"/>
                <w:szCs w:val="18"/>
              </w:rPr>
            </w:pPr>
            <w:r>
              <w:rPr>
                <w:color w:val="000000" w:themeColor="text1"/>
                <w:sz w:val="18"/>
                <w:szCs w:val="18"/>
              </w:rPr>
              <w:t>t</w:t>
            </w:r>
            <w:r w:rsidR="007D4827">
              <w:rPr>
                <w:color w:val="000000" w:themeColor="text1"/>
                <w:sz w:val="18"/>
                <w:szCs w:val="18"/>
              </w:rPr>
              <w:t xml:space="preserve">he </w:t>
            </w:r>
            <w:r w:rsidR="008C101A" w:rsidRPr="00E75A58">
              <w:rPr>
                <w:color w:val="000000" w:themeColor="text1"/>
                <w:sz w:val="18"/>
                <w:szCs w:val="18"/>
              </w:rPr>
              <w:t>freshwater biodiversity</w:t>
            </w:r>
            <w:r w:rsidR="007D4827">
              <w:rPr>
                <w:color w:val="000000" w:themeColor="text1"/>
                <w:sz w:val="18"/>
                <w:szCs w:val="18"/>
              </w:rPr>
              <w:t xml:space="preserve"> at the Macquarie Marshes</w:t>
            </w:r>
            <w:r w:rsidR="008C101A" w:rsidRPr="00E75A58">
              <w:rPr>
                <w:color w:val="000000" w:themeColor="text1"/>
                <w:sz w:val="18"/>
                <w:szCs w:val="18"/>
              </w:rPr>
              <w:t xml:space="preserve"> is highly vulnerable due to ‘typical’ ectothermic physiology and limited habitat; particularly for species occurring close to physiological tolerance limits</w:t>
            </w:r>
          </w:p>
          <w:p w14:paraId="21525B48" w14:textId="77777777" w:rsidR="008C101A" w:rsidRPr="00E75A58" w:rsidRDefault="008C101A" w:rsidP="00CF30E5">
            <w:pPr>
              <w:pStyle w:val="ListParagraph"/>
              <w:numPr>
                <w:ilvl w:val="0"/>
                <w:numId w:val="58"/>
              </w:numPr>
              <w:spacing w:before="80" w:after="80" w:line="240" w:lineRule="auto"/>
              <w:contextualSpacing w:val="0"/>
              <w:rPr>
                <w:color w:val="000000" w:themeColor="text1"/>
                <w:sz w:val="18"/>
                <w:szCs w:val="18"/>
              </w:rPr>
            </w:pPr>
            <w:r w:rsidRPr="00E75A58">
              <w:rPr>
                <w:color w:val="000000" w:themeColor="text1"/>
                <w:sz w:val="18"/>
                <w:szCs w:val="18"/>
              </w:rPr>
              <w:t>detrimental impacts on physiology and ecology of biodiversity and related genetic stock</w:t>
            </w:r>
          </w:p>
          <w:p w14:paraId="6F84A129" w14:textId="11986193" w:rsidR="008C101A" w:rsidRPr="00E75A58" w:rsidRDefault="008C101A" w:rsidP="00CF30E5">
            <w:pPr>
              <w:pStyle w:val="ListParagraph"/>
              <w:numPr>
                <w:ilvl w:val="0"/>
                <w:numId w:val="58"/>
              </w:numPr>
              <w:spacing w:before="80" w:after="80" w:line="240" w:lineRule="auto"/>
              <w:contextualSpacing w:val="0"/>
              <w:rPr>
                <w:color w:val="000000" w:themeColor="text1"/>
                <w:sz w:val="18"/>
                <w:szCs w:val="18"/>
              </w:rPr>
            </w:pPr>
            <w:r w:rsidRPr="00E75A58">
              <w:rPr>
                <w:color w:val="000000" w:themeColor="text1"/>
                <w:sz w:val="18"/>
                <w:szCs w:val="18"/>
              </w:rPr>
              <w:t>phenological impacts – e.g. timing of migrations or breeding</w:t>
            </w:r>
            <w:r w:rsidR="00081DBA">
              <w:rPr>
                <w:color w:val="000000" w:themeColor="text1"/>
                <w:sz w:val="18"/>
                <w:szCs w:val="18"/>
              </w:rPr>
              <w:t xml:space="preserve"> or flowering,</w:t>
            </w:r>
            <w:r w:rsidRPr="00E75A58">
              <w:rPr>
                <w:color w:val="000000" w:themeColor="text1"/>
                <w:sz w:val="18"/>
                <w:szCs w:val="18"/>
              </w:rPr>
              <w:t xml:space="preserve"> and desynchronisation of interactions between species, e.g.</w:t>
            </w:r>
            <w:r>
              <w:rPr>
                <w:color w:val="000000" w:themeColor="text1"/>
                <w:sz w:val="18"/>
                <w:szCs w:val="18"/>
              </w:rPr>
              <w:t xml:space="preserve"> </w:t>
            </w:r>
            <w:r w:rsidRPr="00E75A58">
              <w:rPr>
                <w:color w:val="000000" w:themeColor="text1"/>
                <w:sz w:val="18"/>
                <w:szCs w:val="18"/>
              </w:rPr>
              <w:t>predator-prey mismatch</w:t>
            </w:r>
          </w:p>
          <w:p w14:paraId="4E279116" w14:textId="6A3515F6" w:rsidR="008C101A" w:rsidRPr="00E927AE" w:rsidRDefault="006D01D7" w:rsidP="00CF30E5">
            <w:pPr>
              <w:pStyle w:val="ListParagraph"/>
              <w:numPr>
                <w:ilvl w:val="0"/>
                <w:numId w:val="58"/>
              </w:numPr>
              <w:spacing w:before="80" w:after="80" w:line="240" w:lineRule="auto"/>
              <w:contextualSpacing w:val="0"/>
              <w:rPr>
                <w:color w:val="000000" w:themeColor="text1"/>
                <w:sz w:val="18"/>
                <w:szCs w:val="18"/>
              </w:rPr>
            </w:pPr>
            <w:r>
              <w:rPr>
                <w:color w:val="000000" w:themeColor="text1"/>
                <w:sz w:val="18"/>
                <w:szCs w:val="18"/>
              </w:rPr>
              <w:t>potential</w:t>
            </w:r>
            <w:r w:rsidR="008C101A" w:rsidRPr="00E75A58">
              <w:rPr>
                <w:color w:val="000000" w:themeColor="text1"/>
                <w:sz w:val="18"/>
                <w:szCs w:val="18"/>
              </w:rPr>
              <w:t xml:space="preserve"> recruitment failure of </w:t>
            </w:r>
            <w:r w:rsidR="00635AA9">
              <w:rPr>
                <w:color w:val="000000" w:themeColor="text1"/>
                <w:sz w:val="18"/>
                <w:szCs w:val="18"/>
              </w:rPr>
              <w:t>many</w:t>
            </w:r>
            <w:r w:rsidR="008C101A" w:rsidRPr="00E75A58">
              <w:rPr>
                <w:color w:val="000000" w:themeColor="text1"/>
                <w:sz w:val="18"/>
                <w:szCs w:val="18"/>
              </w:rPr>
              <w:t xml:space="preserve"> plant and animal species</w:t>
            </w:r>
            <w:r w:rsidR="00635AA9">
              <w:rPr>
                <w:color w:val="000000" w:themeColor="text1"/>
                <w:sz w:val="18"/>
                <w:szCs w:val="18"/>
              </w:rPr>
              <w:t xml:space="preserve"> in the ecological commun</w:t>
            </w:r>
            <w:r w:rsidR="00DD0491">
              <w:rPr>
                <w:color w:val="000000" w:themeColor="text1"/>
                <w:sz w:val="18"/>
                <w:szCs w:val="18"/>
              </w:rPr>
              <w:t>i</w:t>
            </w:r>
            <w:r w:rsidR="00635AA9">
              <w:rPr>
                <w:color w:val="000000" w:themeColor="text1"/>
                <w:sz w:val="18"/>
                <w:szCs w:val="18"/>
              </w:rPr>
              <w:t>ty</w:t>
            </w:r>
            <w:r w:rsidR="008C101A" w:rsidRPr="00E75A58">
              <w:rPr>
                <w:color w:val="000000" w:themeColor="text1"/>
                <w:sz w:val="18"/>
                <w:szCs w:val="18"/>
              </w:rPr>
              <w:t>, and loss of seed or egg ‘banks’</w:t>
            </w:r>
            <w:r w:rsidR="008C101A">
              <w:rPr>
                <w:color w:val="000000" w:themeColor="text1"/>
                <w:sz w:val="18"/>
                <w:szCs w:val="18"/>
              </w:rPr>
              <w:t xml:space="preserve"> e.g. </w:t>
            </w:r>
            <w:r w:rsidR="008C101A" w:rsidRPr="00E927AE">
              <w:rPr>
                <w:color w:val="000000" w:themeColor="text1"/>
                <w:sz w:val="18"/>
                <w:szCs w:val="18"/>
              </w:rPr>
              <w:t>reductions in flows are predicted to cause reductions in frequency and size of breeding events of waterbirds in the Macquarie Marshes (Kingsford &amp; Johnson 1998)</w:t>
            </w:r>
          </w:p>
          <w:p w14:paraId="5EF5E81C" w14:textId="05FD871D" w:rsidR="008C101A" w:rsidRPr="00E75A58" w:rsidRDefault="008C101A" w:rsidP="00CF30E5">
            <w:pPr>
              <w:pStyle w:val="ListParagraph"/>
              <w:numPr>
                <w:ilvl w:val="0"/>
                <w:numId w:val="58"/>
              </w:numPr>
              <w:spacing w:before="80" w:after="80" w:line="240" w:lineRule="auto"/>
              <w:contextualSpacing w:val="0"/>
              <w:rPr>
                <w:color w:val="000000" w:themeColor="text1"/>
                <w:sz w:val="18"/>
                <w:szCs w:val="18"/>
              </w:rPr>
            </w:pPr>
            <w:r w:rsidRPr="00E75A58">
              <w:rPr>
                <w:color w:val="000000" w:themeColor="text1"/>
                <w:sz w:val="18"/>
                <w:szCs w:val="18"/>
              </w:rPr>
              <w:t>may result in ‘range’ shifts or contractions for some species (i.e. depending on their ability to disperse and re</w:t>
            </w:r>
            <w:r>
              <w:rPr>
                <w:color w:val="000000" w:themeColor="text1"/>
                <w:sz w:val="18"/>
                <w:szCs w:val="18"/>
              </w:rPr>
              <w:t>-establish</w:t>
            </w:r>
            <w:r w:rsidRPr="00E75A58">
              <w:rPr>
                <w:color w:val="000000" w:themeColor="text1"/>
                <w:sz w:val="18"/>
                <w:szCs w:val="18"/>
              </w:rPr>
              <w:t>) – and concomitant shifts in genetic composition</w:t>
            </w:r>
            <w:r>
              <w:rPr>
                <w:color w:val="000000" w:themeColor="text1"/>
                <w:sz w:val="18"/>
                <w:szCs w:val="18"/>
              </w:rPr>
              <w:t>/</w:t>
            </w:r>
            <w:r w:rsidRPr="00E75A58">
              <w:rPr>
                <w:color w:val="000000" w:themeColor="text1"/>
                <w:sz w:val="18"/>
                <w:szCs w:val="18"/>
              </w:rPr>
              <w:t>expansion of some vegetation types at the expense of others</w:t>
            </w:r>
          </w:p>
          <w:p w14:paraId="1AD66253" w14:textId="77777777" w:rsidR="008C101A" w:rsidRPr="00DF7670" w:rsidRDefault="008C101A" w:rsidP="00CF30E5">
            <w:pPr>
              <w:pStyle w:val="ListParagraph"/>
              <w:numPr>
                <w:ilvl w:val="0"/>
                <w:numId w:val="58"/>
              </w:numPr>
              <w:spacing w:before="80" w:after="80" w:line="240" w:lineRule="auto"/>
              <w:contextualSpacing w:val="0"/>
              <w:rPr>
                <w:color w:val="000000" w:themeColor="text1"/>
                <w:sz w:val="18"/>
                <w:szCs w:val="18"/>
              </w:rPr>
            </w:pPr>
            <w:r w:rsidRPr="00E75A58">
              <w:rPr>
                <w:color w:val="000000" w:themeColor="text1"/>
                <w:sz w:val="18"/>
                <w:szCs w:val="18"/>
              </w:rPr>
              <w:t xml:space="preserve">in combination with other threats, may result in ‘tipping points’ </w:t>
            </w:r>
            <w:r w:rsidRPr="00DF7670">
              <w:rPr>
                <w:color w:val="000000" w:themeColor="text1"/>
                <w:sz w:val="18"/>
                <w:szCs w:val="18"/>
              </w:rPr>
              <w:t>leading to irreversible change for some species or ecosystems</w:t>
            </w:r>
          </w:p>
          <w:p w14:paraId="2D86D010" w14:textId="77777777" w:rsidR="008C101A" w:rsidRPr="00DF7670" w:rsidRDefault="008C101A" w:rsidP="001F754C">
            <w:pPr>
              <w:spacing w:before="80" w:after="80"/>
              <w:rPr>
                <w:b/>
                <w:bCs/>
                <w:i/>
                <w:iCs/>
                <w:color w:val="000000" w:themeColor="text1"/>
                <w:sz w:val="18"/>
                <w:szCs w:val="18"/>
              </w:rPr>
            </w:pPr>
            <w:r w:rsidRPr="00DF7670">
              <w:rPr>
                <w:b/>
                <w:bCs/>
                <w:i/>
                <w:iCs/>
                <w:color w:val="000000" w:themeColor="text1"/>
                <w:sz w:val="18"/>
                <w:szCs w:val="18"/>
              </w:rPr>
              <w:t>Impaired ecosystem function</w:t>
            </w:r>
          </w:p>
          <w:p w14:paraId="27E8BB59" w14:textId="531FCCB8" w:rsidR="008C101A" w:rsidRPr="00DF7670" w:rsidRDefault="008C101A" w:rsidP="00CF30E5">
            <w:pPr>
              <w:pStyle w:val="ListParagraph"/>
              <w:numPr>
                <w:ilvl w:val="0"/>
                <w:numId w:val="58"/>
              </w:numPr>
              <w:spacing w:before="80" w:after="80" w:line="240" w:lineRule="auto"/>
              <w:contextualSpacing w:val="0"/>
              <w:rPr>
                <w:color w:val="000000" w:themeColor="text1"/>
                <w:sz w:val="18"/>
                <w:szCs w:val="18"/>
              </w:rPr>
            </w:pPr>
            <w:r w:rsidRPr="00DF7670">
              <w:rPr>
                <w:color w:val="000000" w:themeColor="text1"/>
                <w:sz w:val="18"/>
                <w:szCs w:val="18"/>
              </w:rPr>
              <w:t>potential impacts to ecosystem function (e.g. disruption of food-web relationships and energy transfer between taxa and habitats)</w:t>
            </w:r>
          </w:p>
          <w:p w14:paraId="26680E64" w14:textId="18D76324" w:rsidR="008C101A" w:rsidRPr="00DF7670" w:rsidRDefault="008C101A" w:rsidP="00CF30E5">
            <w:pPr>
              <w:pStyle w:val="ListParagraph"/>
              <w:numPr>
                <w:ilvl w:val="0"/>
                <w:numId w:val="58"/>
              </w:numPr>
              <w:spacing w:before="80" w:after="80" w:line="240" w:lineRule="auto"/>
              <w:contextualSpacing w:val="0"/>
              <w:rPr>
                <w:color w:val="000000" w:themeColor="text1"/>
                <w:sz w:val="18"/>
                <w:szCs w:val="18"/>
              </w:rPr>
            </w:pPr>
            <w:r w:rsidRPr="00DF7670">
              <w:rPr>
                <w:color w:val="000000" w:themeColor="text1"/>
                <w:sz w:val="18"/>
                <w:szCs w:val="18"/>
              </w:rPr>
              <w:t>simplification of food-web structure and impaired energetic transfer efficiency (for example, increasing atmospheric CO</w:t>
            </w:r>
            <w:r w:rsidRPr="00DF7670">
              <w:rPr>
                <w:color w:val="000000" w:themeColor="text1"/>
                <w:sz w:val="18"/>
                <w:szCs w:val="18"/>
                <w:vertAlign w:val="subscript"/>
              </w:rPr>
              <w:t>2</w:t>
            </w:r>
            <w:r w:rsidR="000B72C8">
              <w:rPr>
                <w:color w:val="000000" w:themeColor="text1"/>
                <w:sz w:val="18"/>
                <w:szCs w:val="18"/>
                <w:vertAlign w:val="subscript"/>
              </w:rPr>
              <w:t>)</w:t>
            </w:r>
            <w:r w:rsidRPr="00DF7670">
              <w:rPr>
                <w:color w:val="000000" w:themeColor="text1"/>
                <w:sz w:val="18"/>
                <w:szCs w:val="18"/>
              </w:rPr>
              <w:t xml:space="preserve"> is projected to alter molar C</w:t>
            </w:r>
            <w:r w:rsidR="006D01D7">
              <w:rPr>
                <w:color w:val="000000" w:themeColor="text1"/>
                <w:sz w:val="18"/>
                <w:szCs w:val="18"/>
              </w:rPr>
              <w:t>arbon-Nitrogen-</w:t>
            </w:r>
            <w:r w:rsidR="000B72C8" w:rsidRPr="00DF7670">
              <w:rPr>
                <w:color w:val="000000" w:themeColor="text1"/>
                <w:sz w:val="18"/>
                <w:szCs w:val="18"/>
              </w:rPr>
              <w:t>P</w:t>
            </w:r>
            <w:r w:rsidR="000B72C8">
              <w:rPr>
                <w:color w:val="000000" w:themeColor="text1"/>
                <w:sz w:val="18"/>
                <w:szCs w:val="18"/>
              </w:rPr>
              <w:t>hosphorus</w:t>
            </w:r>
            <w:r w:rsidRPr="00DF7670">
              <w:rPr>
                <w:color w:val="000000" w:themeColor="text1"/>
                <w:sz w:val="18"/>
                <w:szCs w:val="18"/>
              </w:rPr>
              <w:t xml:space="preserve"> ratios of detrital inputs</w:t>
            </w:r>
            <w:r w:rsidR="000B72C8">
              <w:rPr>
                <w:color w:val="000000" w:themeColor="text1"/>
                <w:sz w:val="18"/>
                <w:szCs w:val="18"/>
              </w:rPr>
              <w:t>.</w:t>
            </w:r>
          </w:p>
          <w:p w14:paraId="00FCC9A1" w14:textId="77777777" w:rsidR="008C101A" w:rsidRPr="00DF7670" w:rsidRDefault="008C101A" w:rsidP="001F754C">
            <w:pPr>
              <w:spacing w:before="80" w:after="80"/>
              <w:rPr>
                <w:b/>
                <w:bCs/>
                <w:i/>
                <w:iCs/>
                <w:color w:val="000000" w:themeColor="text1"/>
                <w:sz w:val="18"/>
                <w:szCs w:val="18"/>
              </w:rPr>
            </w:pPr>
            <w:r w:rsidRPr="00DF7670">
              <w:rPr>
                <w:b/>
                <w:bCs/>
                <w:i/>
                <w:iCs/>
                <w:color w:val="000000" w:themeColor="text1"/>
                <w:sz w:val="18"/>
                <w:szCs w:val="18"/>
              </w:rPr>
              <w:t>Promotion of invasive species</w:t>
            </w:r>
          </w:p>
          <w:p w14:paraId="7CCFDAE9" w14:textId="06FA807C" w:rsidR="008C101A" w:rsidRPr="00DF7670" w:rsidRDefault="008C101A" w:rsidP="00CF30E5">
            <w:pPr>
              <w:pStyle w:val="ListParagraph"/>
              <w:numPr>
                <w:ilvl w:val="0"/>
                <w:numId w:val="58"/>
              </w:numPr>
              <w:spacing w:before="80" w:after="80" w:line="240" w:lineRule="auto"/>
              <w:contextualSpacing w:val="0"/>
              <w:rPr>
                <w:color w:val="000000" w:themeColor="text1"/>
                <w:sz w:val="18"/>
                <w:szCs w:val="18"/>
              </w:rPr>
            </w:pPr>
            <w:r w:rsidRPr="00DF7670">
              <w:rPr>
                <w:color w:val="000000" w:themeColor="text1"/>
                <w:sz w:val="18"/>
                <w:szCs w:val="18"/>
              </w:rPr>
              <w:t xml:space="preserve">invasion of weeds and pest animal species encouraged by changes in climate and/or associated </w:t>
            </w:r>
            <w:proofErr w:type="gramStart"/>
            <w:r w:rsidRPr="00DF7670">
              <w:rPr>
                <w:color w:val="000000" w:themeColor="text1"/>
                <w:sz w:val="18"/>
                <w:szCs w:val="18"/>
              </w:rPr>
              <w:t>conditions;</w:t>
            </w:r>
            <w:proofErr w:type="gramEnd"/>
            <w:r w:rsidRPr="00DF7670">
              <w:rPr>
                <w:color w:val="000000" w:themeColor="text1"/>
                <w:sz w:val="18"/>
                <w:szCs w:val="18"/>
              </w:rPr>
              <w:t xml:space="preserve"> i.e. promote conditions for invasive species to </w:t>
            </w:r>
            <w:r w:rsidR="00012DE8">
              <w:rPr>
                <w:color w:val="000000" w:themeColor="text1"/>
                <w:sz w:val="18"/>
                <w:szCs w:val="18"/>
              </w:rPr>
              <w:t xml:space="preserve">spread in new areas and </w:t>
            </w:r>
            <w:r w:rsidRPr="00DF7670">
              <w:rPr>
                <w:color w:val="000000" w:themeColor="text1"/>
                <w:sz w:val="18"/>
                <w:szCs w:val="18"/>
              </w:rPr>
              <w:t>prosper</w:t>
            </w:r>
            <w:r w:rsidR="0089620C">
              <w:rPr>
                <w:color w:val="000000" w:themeColor="text1"/>
                <w:sz w:val="18"/>
                <w:szCs w:val="18"/>
              </w:rPr>
              <w:t xml:space="preserve"> (see separate threat analysis </w:t>
            </w:r>
            <w:r w:rsidR="001651CE">
              <w:rPr>
                <w:color w:val="000000" w:themeColor="text1"/>
                <w:sz w:val="18"/>
                <w:szCs w:val="18"/>
              </w:rPr>
              <w:t>for invasive species</w:t>
            </w:r>
            <w:r w:rsidR="0089620C">
              <w:rPr>
                <w:color w:val="000000" w:themeColor="text1"/>
                <w:sz w:val="18"/>
                <w:szCs w:val="18"/>
              </w:rPr>
              <w:t>)</w:t>
            </w:r>
          </w:p>
          <w:p w14:paraId="4D0E0A0A" w14:textId="611DB16D" w:rsidR="008C101A" w:rsidRPr="00DF7670" w:rsidRDefault="008C101A" w:rsidP="00CF30E5">
            <w:pPr>
              <w:pStyle w:val="ListParagraph"/>
              <w:numPr>
                <w:ilvl w:val="0"/>
                <w:numId w:val="58"/>
              </w:numPr>
              <w:spacing w:before="80" w:after="80" w:line="240" w:lineRule="auto"/>
              <w:contextualSpacing w:val="0"/>
              <w:rPr>
                <w:color w:val="000000" w:themeColor="text1"/>
                <w:sz w:val="18"/>
                <w:szCs w:val="18"/>
              </w:rPr>
            </w:pPr>
            <w:r w:rsidRPr="00DF7670">
              <w:rPr>
                <w:color w:val="000000" w:themeColor="text1"/>
                <w:sz w:val="18"/>
                <w:szCs w:val="18"/>
              </w:rPr>
              <w:t>increased risk of disease and parasitism leading to biodiversity loss</w:t>
            </w:r>
            <w:r w:rsidR="0006576A">
              <w:rPr>
                <w:color w:val="000000" w:themeColor="text1"/>
                <w:sz w:val="18"/>
                <w:szCs w:val="18"/>
              </w:rPr>
              <w:t>.</w:t>
            </w:r>
          </w:p>
          <w:p w14:paraId="2EA40E81" w14:textId="77777777" w:rsidR="008C101A" w:rsidRPr="00DF7670" w:rsidRDefault="008C101A" w:rsidP="001F754C">
            <w:pPr>
              <w:spacing w:before="80" w:after="80"/>
              <w:rPr>
                <w:b/>
                <w:bCs/>
                <w:i/>
                <w:iCs/>
                <w:color w:val="000000" w:themeColor="text1"/>
                <w:sz w:val="18"/>
                <w:szCs w:val="18"/>
              </w:rPr>
            </w:pPr>
            <w:r w:rsidRPr="00DF7670">
              <w:rPr>
                <w:b/>
                <w:bCs/>
                <w:i/>
                <w:iCs/>
                <w:color w:val="000000" w:themeColor="text1"/>
                <w:sz w:val="18"/>
                <w:szCs w:val="18"/>
              </w:rPr>
              <w:t>Inability to adapt</w:t>
            </w:r>
          </w:p>
          <w:p w14:paraId="66CD41C7" w14:textId="7924771D" w:rsidR="008C101A" w:rsidRPr="00DF7670" w:rsidRDefault="008C101A" w:rsidP="00CF30E5">
            <w:pPr>
              <w:pStyle w:val="ListParagraph"/>
              <w:numPr>
                <w:ilvl w:val="0"/>
                <w:numId w:val="58"/>
              </w:numPr>
              <w:spacing w:before="80" w:after="80" w:line="240" w:lineRule="auto"/>
              <w:contextualSpacing w:val="0"/>
              <w:rPr>
                <w:color w:val="000000" w:themeColor="text1"/>
                <w:sz w:val="18"/>
                <w:szCs w:val="18"/>
              </w:rPr>
            </w:pPr>
            <w:r w:rsidRPr="00DF7670">
              <w:rPr>
                <w:color w:val="000000" w:themeColor="text1"/>
                <w:sz w:val="18"/>
                <w:szCs w:val="18"/>
              </w:rPr>
              <w:t>adaptation to climate change relies on reducing vulnerability (and therefore other threats) and building resilience; the former may not be practical, the latter may not be possible</w:t>
            </w:r>
          </w:p>
          <w:p w14:paraId="2B9C630C" w14:textId="0A012910" w:rsidR="008C101A" w:rsidRPr="00A63050" w:rsidRDefault="008C101A" w:rsidP="00CF30E5">
            <w:pPr>
              <w:pStyle w:val="ListParagraph"/>
              <w:numPr>
                <w:ilvl w:val="0"/>
                <w:numId w:val="58"/>
              </w:numPr>
              <w:spacing w:before="80" w:after="120" w:line="240" w:lineRule="auto"/>
              <w:contextualSpacing w:val="0"/>
              <w:rPr>
                <w:color w:val="000000" w:themeColor="text1"/>
                <w:szCs w:val="18"/>
              </w:rPr>
            </w:pPr>
            <w:r w:rsidRPr="00DF7670">
              <w:rPr>
                <w:color w:val="000000" w:themeColor="text1"/>
                <w:sz w:val="18"/>
                <w:szCs w:val="18"/>
              </w:rPr>
              <w:t>may depend on availability and accessibility of refuge sites</w:t>
            </w:r>
            <w:r w:rsidR="0006576A">
              <w:rPr>
                <w:color w:val="000000" w:themeColor="text1"/>
                <w:sz w:val="18"/>
                <w:szCs w:val="18"/>
              </w:rPr>
              <w:t>.</w:t>
            </w:r>
          </w:p>
          <w:p w14:paraId="05842861" w14:textId="77777777" w:rsidR="008F6B3A" w:rsidRPr="00A63050" w:rsidRDefault="008F6B3A" w:rsidP="008F6B3A">
            <w:pPr>
              <w:pStyle w:val="Tabletext"/>
              <w:rPr>
                <w:b/>
                <w:bCs/>
                <w:i/>
                <w:iCs/>
                <w:color w:val="000000" w:themeColor="text1"/>
              </w:rPr>
            </w:pPr>
            <w:r w:rsidRPr="00A63050">
              <w:rPr>
                <w:b/>
                <w:bCs/>
                <w:i/>
                <w:iCs/>
                <w:color w:val="000000" w:themeColor="text1"/>
              </w:rPr>
              <w:t>Rising temperature</w:t>
            </w:r>
          </w:p>
          <w:p w14:paraId="74EFE88B" w14:textId="5B8785CA" w:rsidR="008F6B3A" w:rsidRPr="00DF7670" w:rsidRDefault="008F6B3A" w:rsidP="00CF30E5">
            <w:pPr>
              <w:pStyle w:val="ListParagraph"/>
              <w:numPr>
                <w:ilvl w:val="0"/>
                <w:numId w:val="58"/>
              </w:numPr>
              <w:spacing w:before="80" w:after="80" w:line="240" w:lineRule="auto"/>
              <w:contextualSpacing w:val="0"/>
              <w:rPr>
                <w:color w:val="000000" w:themeColor="text1"/>
                <w:sz w:val="18"/>
                <w:szCs w:val="18"/>
              </w:rPr>
            </w:pPr>
            <w:r w:rsidRPr="00DF7670">
              <w:rPr>
                <w:color w:val="000000" w:themeColor="text1"/>
                <w:sz w:val="18"/>
                <w:szCs w:val="18"/>
              </w:rPr>
              <w:t xml:space="preserve">temperature impacts metabolic rates (also size dependent) which </w:t>
            </w:r>
            <w:r w:rsidR="001651CE">
              <w:rPr>
                <w:color w:val="000000" w:themeColor="text1"/>
                <w:sz w:val="18"/>
                <w:szCs w:val="18"/>
              </w:rPr>
              <w:t xml:space="preserve">can </w:t>
            </w:r>
            <w:r w:rsidRPr="00DF7670">
              <w:rPr>
                <w:color w:val="000000" w:themeColor="text1"/>
                <w:sz w:val="18"/>
                <w:szCs w:val="18"/>
              </w:rPr>
              <w:t>constrain food-web structure and dynamics</w:t>
            </w:r>
          </w:p>
          <w:p w14:paraId="32B9162E" w14:textId="21588232" w:rsidR="008F6B3A" w:rsidRPr="00DF7670" w:rsidRDefault="008F6B3A" w:rsidP="00CF30E5">
            <w:pPr>
              <w:pStyle w:val="ListParagraph"/>
              <w:numPr>
                <w:ilvl w:val="0"/>
                <w:numId w:val="58"/>
              </w:numPr>
              <w:spacing w:before="80" w:after="80" w:line="240" w:lineRule="auto"/>
              <w:contextualSpacing w:val="0"/>
              <w:rPr>
                <w:color w:val="000000" w:themeColor="text1"/>
                <w:sz w:val="18"/>
                <w:szCs w:val="18"/>
              </w:rPr>
            </w:pPr>
            <w:r w:rsidRPr="00DF7670">
              <w:rPr>
                <w:color w:val="000000" w:themeColor="text1"/>
                <w:sz w:val="18"/>
                <w:szCs w:val="18"/>
              </w:rPr>
              <w:t xml:space="preserve">temperature impacts many ecosystem processes and key aspects of foraging </w:t>
            </w:r>
            <w:r>
              <w:rPr>
                <w:color w:val="000000" w:themeColor="text1"/>
                <w:sz w:val="18"/>
                <w:szCs w:val="18"/>
              </w:rPr>
              <w:t xml:space="preserve">and breeding </w:t>
            </w:r>
            <w:r w:rsidRPr="00DF7670">
              <w:rPr>
                <w:color w:val="000000" w:themeColor="text1"/>
                <w:sz w:val="18"/>
                <w:szCs w:val="18"/>
              </w:rPr>
              <w:t>behaviour of fauna</w:t>
            </w:r>
          </w:p>
          <w:p w14:paraId="0194BBF4" w14:textId="64E0DBAE" w:rsidR="008F6B3A" w:rsidRPr="00DF7670" w:rsidRDefault="008F6B3A" w:rsidP="00CF30E5">
            <w:pPr>
              <w:pStyle w:val="ListParagraph"/>
              <w:numPr>
                <w:ilvl w:val="0"/>
                <w:numId w:val="58"/>
              </w:numPr>
              <w:spacing w:before="80" w:after="80" w:line="240" w:lineRule="auto"/>
              <w:contextualSpacing w:val="0"/>
              <w:rPr>
                <w:color w:val="000000" w:themeColor="text1"/>
                <w:sz w:val="18"/>
                <w:szCs w:val="18"/>
              </w:rPr>
            </w:pPr>
            <w:r w:rsidRPr="00DF7670">
              <w:rPr>
                <w:color w:val="000000" w:themeColor="text1"/>
                <w:sz w:val="18"/>
                <w:szCs w:val="18"/>
              </w:rPr>
              <w:t>increased evaporation of water promot</w:t>
            </w:r>
            <w:r w:rsidR="00A37E95">
              <w:rPr>
                <w:color w:val="000000" w:themeColor="text1"/>
                <w:sz w:val="18"/>
                <w:szCs w:val="18"/>
              </w:rPr>
              <w:t>es</w:t>
            </w:r>
            <w:r w:rsidRPr="00DF7670">
              <w:rPr>
                <w:color w:val="000000" w:themeColor="text1"/>
                <w:sz w:val="18"/>
                <w:szCs w:val="18"/>
              </w:rPr>
              <w:t xml:space="preserve"> deoxygenation events and potential mass fish deaths</w:t>
            </w:r>
            <w:r>
              <w:rPr>
                <w:color w:val="000000" w:themeColor="text1"/>
                <w:sz w:val="18"/>
                <w:szCs w:val="18"/>
              </w:rPr>
              <w:t xml:space="preserve"> and other aquatic species declines</w:t>
            </w:r>
            <w:r w:rsidRPr="00DF7670">
              <w:rPr>
                <w:color w:val="000000" w:themeColor="text1"/>
                <w:sz w:val="18"/>
                <w:szCs w:val="18"/>
              </w:rPr>
              <w:t xml:space="preserve"> (particularly during drought)</w:t>
            </w:r>
          </w:p>
          <w:p w14:paraId="41FB3FEE" w14:textId="3CBE2010" w:rsidR="008F6B3A" w:rsidRPr="00DF7670" w:rsidRDefault="008F6B3A" w:rsidP="00CF30E5">
            <w:pPr>
              <w:pStyle w:val="ListParagraph"/>
              <w:numPr>
                <w:ilvl w:val="0"/>
                <w:numId w:val="58"/>
              </w:numPr>
              <w:spacing w:before="80" w:after="80" w:line="240" w:lineRule="auto"/>
              <w:contextualSpacing w:val="0"/>
              <w:rPr>
                <w:color w:val="000000" w:themeColor="text1"/>
                <w:sz w:val="18"/>
                <w:szCs w:val="18"/>
              </w:rPr>
            </w:pPr>
            <w:r w:rsidRPr="00DF7670">
              <w:rPr>
                <w:color w:val="000000" w:themeColor="text1"/>
                <w:sz w:val="18"/>
                <w:szCs w:val="18"/>
              </w:rPr>
              <w:t>detrimental impacts on ecological ‘triggers’ for reproduction or migration, particularly if in combination with unfavourable salinity or oxygen levels</w:t>
            </w:r>
          </w:p>
          <w:p w14:paraId="7B379C31" w14:textId="2C8D1DD4" w:rsidR="008F6B3A" w:rsidRPr="00DF7670" w:rsidRDefault="008F6B3A" w:rsidP="00CF30E5">
            <w:pPr>
              <w:pStyle w:val="ListParagraph"/>
              <w:numPr>
                <w:ilvl w:val="0"/>
                <w:numId w:val="58"/>
              </w:numPr>
              <w:spacing w:before="80" w:after="80" w:line="240" w:lineRule="auto"/>
              <w:contextualSpacing w:val="0"/>
              <w:rPr>
                <w:color w:val="000000" w:themeColor="text1"/>
                <w:sz w:val="18"/>
                <w:szCs w:val="18"/>
              </w:rPr>
            </w:pPr>
            <w:r w:rsidRPr="00DF7670">
              <w:rPr>
                <w:color w:val="000000" w:themeColor="text1"/>
                <w:sz w:val="18"/>
                <w:szCs w:val="18"/>
              </w:rPr>
              <w:t>heatwaves and heat stress impact native plants and animals and can lead to mortality</w:t>
            </w:r>
          </w:p>
          <w:p w14:paraId="1F700A13" w14:textId="72A12ECB" w:rsidR="008F6B3A" w:rsidRPr="00DF7670" w:rsidRDefault="008F6B3A" w:rsidP="00CF30E5">
            <w:pPr>
              <w:pStyle w:val="ListParagraph"/>
              <w:numPr>
                <w:ilvl w:val="0"/>
                <w:numId w:val="58"/>
              </w:numPr>
              <w:spacing w:before="80" w:after="80" w:line="240" w:lineRule="auto"/>
              <w:contextualSpacing w:val="0"/>
              <w:rPr>
                <w:color w:val="000000" w:themeColor="text1"/>
                <w:sz w:val="18"/>
                <w:szCs w:val="18"/>
              </w:rPr>
            </w:pPr>
            <w:r w:rsidRPr="00DF7670">
              <w:rPr>
                <w:color w:val="000000" w:themeColor="text1"/>
                <w:sz w:val="18"/>
                <w:szCs w:val="18"/>
              </w:rPr>
              <w:t>lower soil moisture which can impact runoff</w:t>
            </w:r>
          </w:p>
          <w:p w14:paraId="283F4190" w14:textId="637AA1E1" w:rsidR="008F6B3A" w:rsidRPr="00DF7670" w:rsidRDefault="008F6B3A" w:rsidP="00CF30E5">
            <w:pPr>
              <w:pStyle w:val="ListParagraph"/>
              <w:numPr>
                <w:ilvl w:val="0"/>
                <w:numId w:val="58"/>
              </w:numPr>
              <w:spacing w:before="80" w:after="80" w:line="240" w:lineRule="auto"/>
              <w:rPr>
                <w:color w:val="000000" w:themeColor="text1"/>
                <w:sz w:val="18"/>
                <w:szCs w:val="18"/>
              </w:rPr>
            </w:pPr>
            <w:r w:rsidRPr="30A687C9">
              <w:rPr>
                <w:color w:val="000000" w:themeColor="text1"/>
                <w:sz w:val="18"/>
                <w:szCs w:val="18"/>
              </w:rPr>
              <w:lastRenderedPageBreak/>
              <w:t>altered</w:t>
            </w:r>
            <w:r w:rsidRPr="00DF7670">
              <w:rPr>
                <w:color w:val="000000" w:themeColor="text1"/>
                <w:sz w:val="18"/>
                <w:szCs w:val="18"/>
              </w:rPr>
              <w:t xml:space="preserve"> photosynthesis of submerged plants</w:t>
            </w:r>
            <w:r>
              <w:rPr>
                <w:color w:val="000000" w:themeColor="text1"/>
                <w:sz w:val="18"/>
                <w:szCs w:val="18"/>
              </w:rPr>
              <w:t xml:space="preserve"> e.g. due to shading from increased algal growth</w:t>
            </w:r>
          </w:p>
          <w:p w14:paraId="6FD7CD26" w14:textId="23304E37" w:rsidR="008F6B3A" w:rsidRPr="00A63050" w:rsidRDefault="008F6B3A" w:rsidP="00CF30E5">
            <w:pPr>
              <w:pStyle w:val="ListParagraph"/>
              <w:numPr>
                <w:ilvl w:val="0"/>
                <w:numId w:val="58"/>
              </w:numPr>
              <w:spacing w:before="80" w:after="120" w:line="240" w:lineRule="auto"/>
              <w:contextualSpacing w:val="0"/>
              <w:rPr>
                <w:color w:val="000000" w:themeColor="text1"/>
                <w:szCs w:val="18"/>
              </w:rPr>
            </w:pPr>
            <w:r w:rsidRPr="00DF7670">
              <w:rPr>
                <w:color w:val="000000" w:themeColor="text1"/>
                <w:sz w:val="18"/>
                <w:szCs w:val="18"/>
              </w:rPr>
              <w:t>reduced groundwater recharge</w:t>
            </w:r>
            <w:r w:rsidR="00B03F62">
              <w:rPr>
                <w:color w:val="000000" w:themeColor="text1"/>
                <w:sz w:val="18"/>
                <w:szCs w:val="18"/>
              </w:rPr>
              <w:t>.</w:t>
            </w:r>
          </w:p>
          <w:p w14:paraId="59641A6C" w14:textId="77777777" w:rsidR="00BE0AE3" w:rsidRPr="00A63050" w:rsidRDefault="00BE0AE3" w:rsidP="00BE0AE3">
            <w:pPr>
              <w:spacing w:before="80" w:after="80"/>
              <w:rPr>
                <w:i/>
                <w:iCs/>
                <w:sz w:val="18"/>
                <w:szCs w:val="18"/>
              </w:rPr>
            </w:pPr>
            <w:r w:rsidRPr="00A63050">
              <w:rPr>
                <w:b/>
                <w:bCs/>
                <w:i/>
                <w:iCs/>
                <w:sz w:val="18"/>
                <w:szCs w:val="18"/>
              </w:rPr>
              <w:t>Changes to Rainfall</w:t>
            </w:r>
            <w:r w:rsidRPr="00A63050">
              <w:rPr>
                <w:i/>
                <w:iCs/>
                <w:sz w:val="18"/>
                <w:szCs w:val="18"/>
              </w:rPr>
              <w:t xml:space="preserve"> </w:t>
            </w:r>
            <w:r w:rsidRPr="00A63050">
              <w:rPr>
                <w:b/>
                <w:bCs/>
                <w:i/>
                <w:iCs/>
                <w:sz w:val="18"/>
                <w:szCs w:val="18"/>
              </w:rPr>
              <w:t>and Runoff</w:t>
            </w:r>
          </w:p>
          <w:p w14:paraId="0A50AA72" w14:textId="2ED95ABC" w:rsidR="00BE0AE3" w:rsidRPr="00E9641E" w:rsidRDefault="00BE0AE3" w:rsidP="00CF30E5">
            <w:pPr>
              <w:pStyle w:val="ListParagraph"/>
              <w:numPr>
                <w:ilvl w:val="0"/>
                <w:numId w:val="58"/>
              </w:numPr>
              <w:spacing w:before="80" w:after="80" w:line="240" w:lineRule="auto"/>
              <w:contextualSpacing w:val="0"/>
              <w:rPr>
                <w:sz w:val="18"/>
                <w:szCs w:val="18"/>
              </w:rPr>
            </w:pPr>
            <w:r w:rsidRPr="00E9641E">
              <w:rPr>
                <w:sz w:val="18"/>
                <w:szCs w:val="18"/>
              </w:rPr>
              <w:t xml:space="preserve">combination of longer dry spells and increases in extreme precipitation magnitude leading to important changes in the character of the precipitation time </w:t>
            </w:r>
            <w:r w:rsidR="00616E84" w:rsidRPr="00E9641E">
              <w:rPr>
                <w:sz w:val="18"/>
                <w:szCs w:val="18"/>
              </w:rPr>
              <w:t>series</w:t>
            </w:r>
          </w:p>
          <w:p w14:paraId="53A7930E" w14:textId="33751CA9" w:rsidR="00BE0AE3" w:rsidRPr="00E9641E" w:rsidRDefault="00BE0AE3" w:rsidP="00CF30E5">
            <w:pPr>
              <w:pStyle w:val="ListParagraph"/>
              <w:numPr>
                <w:ilvl w:val="0"/>
                <w:numId w:val="58"/>
              </w:numPr>
              <w:spacing w:before="80" w:after="80" w:line="240" w:lineRule="auto"/>
              <w:contextualSpacing w:val="0"/>
              <w:rPr>
                <w:sz w:val="18"/>
                <w:szCs w:val="18"/>
              </w:rPr>
            </w:pPr>
            <w:r w:rsidRPr="00E9641E">
              <w:rPr>
                <w:sz w:val="18"/>
                <w:szCs w:val="18"/>
              </w:rPr>
              <w:t>along with changes in seasonal patterns of rainfall—resulting in mismatch of hydrological and ecological cycles, which in turn impacts biodiversity</w:t>
            </w:r>
          </w:p>
          <w:p w14:paraId="5EC17067" w14:textId="662BA566" w:rsidR="00BE0AE3" w:rsidRPr="00E9641E" w:rsidRDefault="00BE0AE3" w:rsidP="00CF30E5">
            <w:pPr>
              <w:pStyle w:val="ListParagraph"/>
              <w:numPr>
                <w:ilvl w:val="0"/>
                <w:numId w:val="58"/>
              </w:numPr>
              <w:spacing w:before="80" w:after="80" w:line="240" w:lineRule="auto"/>
              <w:contextualSpacing w:val="0"/>
              <w:rPr>
                <w:sz w:val="18"/>
                <w:szCs w:val="18"/>
              </w:rPr>
            </w:pPr>
            <w:r w:rsidRPr="00E9641E">
              <w:rPr>
                <w:sz w:val="18"/>
                <w:szCs w:val="18"/>
              </w:rPr>
              <w:t>changes to ecological ‘triggers’ for reproduction or migration (e.g. via flow or water-column stratification)</w:t>
            </w:r>
          </w:p>
          <w:p w14:paraId="16E31E53" w14:textId="4AE8F5D4" w:rsidR="004B7A7C" w:rsidRDefault="00BE0AE3" w:rsidP="00CF30E5">
            <w:pPr>
              <w:pStyle w:val="ListParagraph"/>
              <w:numPr>
                <w:ilvl w:val="0"/>
                <w:numId w:val="58"/>
              </w:numPr>
              <w:spacing w:before="80" w:after="80" w:line="240" w:lineRule="auto"/>
              <w:contextualSpacing w:val="0"/>
              <w:rPr>
                <w:sz w:val="18"/>
                <w:szCs w:val="18"/>
              </w:rPr>
            </w:pPr>
            <w:r w:rsidRPr="00E9641E">
              <w:rPr>
                <w:sz w:val="18"/>
                <w:szCs w:val="18"/>
              </w:rPr>
              <w:t>prolonged drought may induce a post-drought low-runoff state due to increased evapotranspiration per unity of precipitation</w:t>
            </w:r>
          </w:p>
          <w:p w14:paraId="340704CC" w14:textId="1536D5DF" w:rsidR="00BE0AE3" w:rsidRDefault="00BE0AE3" w:rsidP="00CF30E5">
            <w:pPr>
              <w:pStyle w:val="ListParagraph"/>
              <w:numPr>
                <w:ilvl w:val="0"/>
                <w:numId w:val="58"/>
              </w:numPr>
              <w:spacing w:before="80" w:after="80" w:line="240" w:lineRule="auto"/>
              <w:contextualSpacing w:val="0"/>
              <w:rPr>
                <w:sz w:val="18"/>
                <w:szCs w:val="18"/>
              </w:rPr>
            </w:pPr>
            <w:r w:rsidRPr="00A63050">
              <w:rPr>
                <w:sz w:val="18"/>
                <w:szCs w:val="18"/>
              </w:rPr>
              <w:t>changed opportunities for dispersal and re-establishment of native species e.g. aquatic species such as fish and frogs</w:t>
            </w:r>
            <w:r w:rsidR="00B03F62">
              <w:rPr>
                <w:sz w:val="18"/>
                <w:szCs w:val="18"/>
              </w:rPr>
              <w:t>.</w:t>
            </w:r>
          </w:p>
          <w:p w14:paraId="65695F01" w14:textId="0EA0D6A7" w:rsidR="004B7A7C" w:rsidRPr="00A63050" w:rsidRDefault="004B7A7C" w:rsidP="004B7A7C">
            <w:pPr>
              <w:spacing w:before="80" w:after="80"/>
              <w:rPr>
                <w:i/>
                <w:iCs/>
                <w:sz w:val="18"/>
                <w:szCs w:val="18"/>
              </w:rPr>
            </w:pPr>
            <w:r w:rsidRPr="00A63050">
              <w:rPr>
                <w:b/>
                <w:bCs/>
                <w:i/>
                <w:iCs/>
                <w:sz w:val="18"/>
                <w:szCs w:val="18"/>
              </w:rPr>
              <w:t>Extreme Events</w:t>
            </w:r>
          </w:p>
          <w:p w14:paraId="07ACC4FE" w14:textId="15286CF7" w:rsidR="004B7A7C" w:rsidRPr="00E9641E" w:rsidRDefault="004B7A7C" w:rsidP="004B7A7C">
            <w:pPr>
              <w:spacing w:before="80" w:after="80" w:line="240" w:lineRule="auto"/>
              <w:rPr>
                <w:sz w:val="18"/>
                <w:szCs w:val="18"/>
              </w:rPr>
            </w:pPr>
            <w:r>
              <w:rPr>
                <w:sz w:val="18"/>
                <w:szCs w:val="18"/>
              </w:rPr>
              <w:t>E</w:t>
            </w:r>
            <w:r w:rsidRPr="00E9641E">
              <w:rPr>
                <w:sz w:val="18"/>
                <w:szCs w:val="18"/>
              </w:rPr>
              <w:t xml:space="preserve">xtreme events (as opposed to trends) related to flow and temperature reduce species richness, impact productivity, and may induce regime shifts in </w:t>
            </w:r>
            <w:r w:rsidRPr="30A687C9">
              <w:rPr>
                <w:sz w:val="18"/>
                <w:szCs w:val="18"/>
              </w:rPr>
              <w:t>wetland</w:t>
            </w:r>
            <w:r w:rsidRPr="00E9641E">
              <w:rPr>
                <w:sz w:val="18"/>
                <w:szCs w:val="18"/>
              </w:rPr>
              <w:t xml:space="preserve"> ecosystems</w:t>
            </w:r>
          </w:p>
          <w:p w14:paraId="0A0E0098" w14:textId="4D3C1618" w:rsidR="004B7A7C" w:rsidRPr="00135BDE" w:rsidRDefault="004B7A7C" w:rsidP="00CF30E5">
            <w:pPr>
              <w:pStyle w:val="ListParagraph"/>
              <w:numPr>
                <w:ilvl w:val="0"/>
                <w:numId w:val="58"/>
              </w:numPr>
              <w:spacing w:before="80" w:after="80" w:line="240" w:lineRule="auto"/>
              <w:contextualSpacing w:val="0"/>
              <w:rPr>
                <w:sz w:val="18"/>
                <w:szCs w:val="18"/>
              </w:rPr>
            </w:pPr>
            <w:r w:rsidRPr="00E9641E">
              <w:rPr>
                <w:sz w:val="18"/>
                <w:szCs w:val="18"/>
              </w:rPr>
              <w:t>increased frequency and</w:t>
            </w:r>
            <w:r>
              <w:rPr>
                <w:sz w:val="18"/>
                <w:szCs w:val="18"/>
              </w:rPr>
              <w:t>/or</w:t>
            </w:r>
            <w:r w:rsidRPr="00E9641E">
              <w:rPr>
                <w:sz w:val="18"/>
                <w:szCs w:val="18"/>
              </w:rPr>
              <w:t xml:space="preserve"> intensity of drought periods resulting in degraded and reduced habitat</w:t>
            </w:r>
            <w:r w:rsidR="00E654A3">
              <w:rPr>
                <w:sz w:val="18"/>
                <w:szCs w:val="18"/>
              </w:rPr>
              <w:t>,</w:t>
            </w:r>
            <w:r w:rsidRPr="00E9641E">
              <w:rPr>
                <w:sz w:val="18"/>
                <w:szCs w:val="18"/>
              </w:rPr>
              <w:t xml:space="preserve"> and declines and/or mortality in biodiversity</w:t>
            </w:r>
          </w:p>
          <w:p w14:paraId="56398329" w14:textId="37583027" w:rsidR="004B7A7C" w:rsidRDefault="004B7A7C" w:rsidP="00CF30E5">
            <w:pPr>
              <w:pStyle w:val="ListParagraph"/>
              <w:numPr>
                <w:ilvl w:val="0"/>
                <w:numId w:val="58"/>
              </w:numPr>
              <w:spacing w:before="80" w:after="80" w:line="240" w:lineRule="auto"/>
              <w:contextualSpacing w:val="0"/>
              <w:rPr>
                <w:sz w:val="18"/>
                <w:szCs w:val="18"/>
              </w:rPr>
            </w:pPr>
            <w:r w:rsidRPr="00E9641E">
              <w:rPr>
                <w:sz w:val="18"/>
                <w:szCs w:val="18"/>
              </w:rPr>
              <w:t>increased frequency and intensity of storms</w:t>
            </w:r>
            <w:r>
              <w:rPr>
                <w:sz w:val="18"/>
                <w:szCs w:val="18"/>
              </w:rPr>
              <w:t xml:space="preserve">. </w:t>
            </w:r>
            <w:r w:rsidRPr="009473B2">
              <w:rPr>
                <w:sz w:val="18"/>
                <w:szCs w:val="18"/>
              </w:rPr>
              <w:t xml:space="preserve">Lightning strikes are a significant ignition source for </w:t>
            </w:r>
            <w:r>
              <w:rPr>
                <w:sz w:val="18"/>
                <w:szCs w:val="18"/>
              </w:rPr>
              <w:t>wild</w:t>
            </w:r>
            <w:r w:rsidRPr="009473B2">
              <w:rPr>
                <w:sz w:val="18"/>
                <w:szCs w:val="18"/>
              </w:rPr>
              <w:t>fires</w:t>
            </w:r>
          </w:p>
          <w:p w14:paraId="6B61641B" w14:textId="6195C1AD" w:rsidR="004B7A7C" w:rsidRPr="00A63050" w:rsidRDefault="004B7A7C" w:rsidP="00CF30E5">
            <w:pPr>
              <w:pStyle w:val="ListParagraph"/>
              <w:numPr>
                <w:ilvl w:val="0"/>
                <w:numId w:val="58"/>
              </w:numPr>
              <w:spacing w:before="80" w:after="80" w:line="240" w:lineRule="auto"/>
              <w:contextualSpacing w:val="0"/>
              <w:rPr>
                <w:sz w:val="18"/>
                <w:szCs w:val="18"/>
              </w:rPr>
            </w:pPr>
            <w:r w:rsidRPr="00E9641E">
              <w:rPr>
                <w:sz w:val="18"/>
                <w:szCs w:val="18"/>
              </w:rPr>
              <w:t>increased risk of algal blooms and/or blackwater events leading to deoxygenated waters</w:t>
            </w:r>
            <w:r w:rsidR="00E654A3">
              <w:rPr>
                <w:sz w:val="18"/>
                <w:szCs w:val="18"/>
              </w:rPr>
              <w:t>.</w:t>
            </w:r>
          </w:p>
        </w:tc>
      </w:tr>
      <w:tr w:rsidR="008C101A" w:rsidRPr="003211BD" w14:paraId="16B26027" w14:textId="77777777" w:rsidTr="001F754C">
        <w:trPr>
          <w:cantSplit/>
        </w:trPr>
        <w:tc>
          <w:tcPr>
            <w:tcW w:w="1696" w:type="dxa"/>
          </w:tcPr>
          <w:p w14:paraId="04F07A3A" w14:textId="662C0650" w:rsidR="008C101A" w:rsidRPr="00BD2AAA" w:rsidRDefault="008C101A" w:rsidP="001F754C">
            <w:pPr>
              <w:pStyle w:val="Tabletext"/>
              <w:rPr>
                <w:color w:val="000000" w:themeColor="text1"/>
              </w:rPr>
            </w:pPr>
            <w:r w:rsidRPr="00850DF1">
              <w:rPr>
                <w:b/>
                <w:bCs/>
                <w:color w:val="000000" w:themeColor="text1"/>
              </w:rPr>
              <w:lastRenderedPageBreak/>
              <w:t xml:space="preserve">Clearing for </w:t>
            </w:r>
            <w:r>
              <w:rPr>
                <w:b/>
                <w:bCs/>
                <w:color w:val="000000" w:themeColor="text1"/>
              </w:rPr>
              <w:t>rural, development</w:t>
            </w:r>
          </w:p>
        </w:tc>
        <w:tc>
          <w:tcPr>
            <w:tcW w:w="1560" w:type="dxa"/>
          </w:tcPr>
          <w:p w14:paraId="188DA7A3" w14:textId="77777777" w:rsidR="008C101A" w:rsidRDefault="008C101A" w:rsidP="001F754C">
            <w:pPr>
              <w:pStyle w:val="Tabletext"/>
              <w:rPr>
                <w:color w:val="000000" w:themeColor="text1"/>
              </w:rPr>
            </w:pPr>
            <w:r w:rsidRPr="003211BD">
              <w:rPr>
                <w:i/>
                <w:iCs/>
              </w:rPr>
              <w:t>Timing</w:t>
            </w:r>
            <w:r w:rsidRPr="003211BD">
              <w:t xml:space="preserve">: </w:t>
            </w:r>
            <w:r>
              <w:rPr>
                <w:color w:val="000000" w:themeColor="text1"/>
              </w:rPr>
              <w:t>past / ongoing</w:t>
            </w:r>
          </w:p>
          <w:p w14:paraId="0D64E445" w14:textId="77777777" w:rsidR="008C101A" w:rsidRDefault="008C101A" w:rsidP="001F754C">
            <w:pPr>
              <w:pStyle w:val="Tabletext"/>
              <w:rPr>
                <w:color w:val="000000" w:themeColor="text1"/>
              </w:rPr>
            </w:pPr>
          </w:p>
          <w:p w14:paraId="2E8EAE49" w14:textId="77777777" w:rsidR="008C250F" w:rsidRPr="0068212B" w:rsidRDefault="008C250F" w:rsidP="008C250F">
            <w:pPr>
              <w:spacing w:before="60" w:after="60"/>
              <w:rPr>
                <w:rFonts w:eastAsia="Cambria" w:cs="Cambria"/>
                <w:sz w:val="18"/>
                <w:szCs w:val="18"/>
              </w:rPr>
            </w:pPr>
            <w:r w:rsidRPr="2F95BE0B">
              <w:rPr>
                <w:rFonts w:eastAsia="Cambria" w:cs="Cambria"/>
                <w:i/>
                <w:iCs/>
                <w:sz w:val="18"/>
                <w:szCs w:val="18"/>
              </w:rPr>
              <w:t>Trend</w:t>
            </w:r>
            <w:r w:rsidRPr="2F95BE0B">
              <w:rPr>
                <w:rFonts w:eastAsia="Cambria" w:cs="Cambria"/>
                <w:sz w:val="18"/>
                <w:szCs w:val="18"/>
              </w:rPr>
              <w:t>: impacts stable</w:t>
            </w:r>
          </w:p>
          <w:p w14:paraId="32C0E0F7" w14:textId="77777777" w:rsidR="008C250F" w:rsidRPr="003211BD" w:rsidRDefault="008C250F" w:rsidP="008C250F">
            <w:pPr>
              <w:pStyle w:val="Tabletext"/>
            </w:pPr>
          </w:p>
          <w:p w14:paraId="2C833148" w14:textId="77777777" w:rsidR="008C250F" w:rsidRPr="0074462A" w:rsidRDefault="008C250F" w:rsidP="008C250F">
            <w:pPr>
              <w:pStyle w:val="Tabletext"/>
            </w:pPr>
            <w:r w:rsidRPr="0074462A">
              <w:rPr>
                <w:i/>
                <w:iCs/>
              </w:rPr>
              <w:t>Severity</w:t>
            </w:r>
            <w:r>
              <w:rPr>
                <w:i/>
                <w:iCs/>
              </w:rPr>
              <w:t xml:space="preserve"> and consequences</w:t>
            </w:r>
            <w:r w:rsidRPr="0074462A">
              <w:t xml:space="preserve">: major </w:t>
            </w:r>
          </w:p>
          <w:p w14:paraId="400670EC" w14:textId="77777777" w:rsidR="008C250F" w:rsidRPr="0074462A" w:rsidRDefault="008C250F" w:rsidP="008C250F">
            <w:pPr>
              <w:pStyle w:val="Tabletext"/>
            </w:pPr>
          </w:p>
          <w:p w14:paraId="5DDF86F1" w14:textId="0F16751F" w:rsidR="008C101A" w:rsidRPr="003211BD" w:rsidRDefault="008C250F" w:rsidP="001F754C">
            <w:pPr>
              <w:pStyle w:val="Tabletext"/>
            </w:pPr>
            <w:r w:rsidRPr="0074462A">
              <w:rPr>
                <w:i/>
                <w:iCs/>
              </w:rPr>
              <w:t>Scope</w:t>
            </w:r>
            <w:r>
              <w:rPr>
                <w:i/>
                <w:iCs/>
              </w:rPr>
              <w:t>/extent</w:t>
            </w:r>
            <w:r w:rsidRPr="0074462A">
              <w:t>: minority</w:t>
            </w:r>
          </w:p>
        </w:tc>
        <w:tc>
          <w:tcPr>
            <w:tcW w:w="5811" w:type="dxa"/>
          </w:tcPr>
          <w:p w14:paraId="1D7A3E96" w14:textId="1964C4D3" w:rsidR="00CB0962" w:rsidRDefault="00CB0962" w:rsidP="00CB0962">
            <w:pPr>
              <w:pStyle w:val="Default"/>
              <w:spacing w:after="120" w:line="276" w:lineRule="auto"/>
              <w:rPr>
                <w:rFonts w:ascii="Cambria" w:hAnsi="Cambria"/>
                <w:sz w:val="18"/>
                <w:szCs w:val="18"/>
              </w:rPr>
            </w:pPr>
            <w:r>
              <w:rPr>
                <w:rFonts w:ascii="Cambria" w:hAnsi="Cambria"/>
                <w:sz w:val="18"/>
                <w:szCs w:val="18"/>
              </w:rPr>
              <w:t>C</w:t>
            </w:r>
            <w:r w:rsidRPr="00CE45C4">
              <w:rPr>
                <w:rFonts w:ascii="Cambria" w:hAnsi="Cambria"/>
                <w:sz w:val="18"/>
                <w:szCs w:val="18"/>
              </w:rPr>
              <w:t xml:space="preserve">ropping </w:t>
            </w:r>
            <w:r>
              <w:rPr>
                <w:rFonts w:ascii="Cambria" w:hAnsi="Cambria"/>
                <w:sz w:val="18"/>
                <w:szCs w:val="18"/>
              </w:rPr>
              <w:t xml:space="preserve">intensity </w:t>
            </w:r>
            <w:r w:rsidRPr="00CE45C4">
              <w:rPr>
                <w:rFonts w:ascii="Cambria" w:hAnsi="Cambria"/>
                <w:sz w:val="18"/>
                <w:szCs w:val="18"/>
              </w:rPr>
              <w:t xml:space="preserve">increased </w:t>
            </w:r>
            <w:r w:rsidRPr="30A687C9">
              <w:rPr>
                <w:rFonts w:ascii="Cambria" w:hAnsi="Cambria"/>
                <w:sz w:val="18"/>
                <w:szCs w:val="18"/>
              </w:rPr>
              <w:t xml:space="preserve">notably </w:t>
            </w:r>
            <w:r w:rsidRPr="00CE45C4">
              <w:rPr>
                <w:rFonts w:ascii="Cambria" w:hAnsi="Cambria"/>
                <w:sz w:val="18"/>
                <w:szCs w:val="18"/>
              </w:rPr>
              <w:t xml:space="preserve">in the </w:t>
            </w:r>
            <w:r>
              <w:rPr>
                <w:rFonts w:ascii="Cambria" w:hAnsi="Cambria"/>
                <w:sz w:val="18"/>
                <w:szCs w:val="18"/>
              </w:rPr>
              <w:t>bio</w:t>
            </w:r>
            <w:r w:rsidRPr="00CE45C4">
              <w:rPr>
                <w:rFonts w:ascii="Cambria" w:hAnsi="Cambria"/>
                <w:sz w:val="18"/>
                <w:szCs w:val="18"/>
              </w:rPr>
              <w:t xml:space="preserve">region </w:t>
            </w:r>
            <w:r>
              <w:rPr>
                <w:rFonts w:ascii="Cambria" w:hAnsi="Cambria"/>
                <w:sz w:val="18"/>
                <w:szCs w:val="18"/>
              </w:rPr>
              <w:t>from</w:t>
            </w:r>
            <w:r w:rsidRPr="00CE45C4">
              <w:rPr>
                <w:rFonts w:ascii="Cambria" w:hAnsi="Cambria"/>
                <w:sz w:val="18"/>
                <w:szCs w:val="18"/>
              </w:rPr>
              <w:t xml:space="preserve"> 196</w:t>
            </w:r>
            <w:r>
              <w:rPr>
                <w:rFonts w:ascii="Cambria" w:hAnsi="Cambria"/>
                <w:sz w:val="18"/>
                <w:szCs w:val="18"/>
              </w:rPr>
              <w:t>7</w:t>
            </w:r>
            <w:r w:rsidRPr="00CE45C4">
              <w:rPr>
                <w:rFonts w:ascii="Cambria" w:hAnsi="Cambria"/>
                <w:sz w:val="18"/>
                <w:szCs w:val="18"/>
              </w:rPr>
              <w:t>, coincident with deployment of heavy farm machinery and development of river regulation infrastructure, which made more water available for irrigation</w:t>
            </w:r>
            <w:r>
              <w:rPr>
                <w:rFonts w:ascii="Cambria" w:hAnsi="Cambria"/>
                <w:sz w:val="18"/>
                <w:szCs w:val="18"/>
              </w:rPr>
              <w:t xml:space="preserve">. </w:t>
            </w:r>
            <w:r w:rsidRPr="004A7837">
              <w:rPr>
                <w:rFonts w:ascii="Cambria" w:hAnsi="Cambria"/>
                <w:sz w:val="18"/>
                <w:szCs w:val="18"/>
              </w:rPr>
              <w:t xml:space="preserve">Outside of the National Reserve System (which contains an </w:t>
            </w:r>
            <w:r w:rsidRPr="00204858">
              <w:rPr>
                <w:rFonts w:ascii="Cambria" w:hAnsi="Cambria"/>
                <w:sz w:val="18"/>
                <w:szCs w:val="18"/>
              </w:rPr>
              <w:t xml:space="preserve">estimated </w:t>
            </w:r>
            <w:r w:rsidR="00204858" w:rsidRPr="00204858">
              <w:rPr>
                <w:rFonts w:ascii="Cambria" w:hAnsi="Cambria"/>
                <w:sz w:val="18"/>
                <w:szCs w:val="18"/>
              </w:rPr>
              <w:t>28</w:t>
            </w:r>
            <w:r w:rsidRPr="00204858">
              <w:rPr>
                <w:rFonts w:ascii="Cambria" w:hAnsi="Cambria"/>
                <w:sz w:val="18"/>
                <w:szCs w:val="18"/>
              </w:rPr>
              <w:t>% of</w:t>
            </w:r>
            <w:r w:rsidRPr="004A7837">
              <w:rPr>
                <w:rFonts w:ascii="Cambria" w:hAnsi="Cambria"/>
                <w:sz w:val="18"/>
                <w:szCs w:val="18"/>
              </w:rPr>
              <w:t xml:space="preserve"> the area of the ecological community), </w:t>
            </w:r>
            <w:r>
              <w:rPr>
                <w:rFonts w:ascii="Cambria" w:hAnsi="Cambria"/>
                <w:sz w:val="18"/>
                <w:szCs w:val="18"/>
              </w:rPr>
              <w:t>g</w:t>
            </w:r>
            <w:r w:rsidRPr="00CE45C4">
              <w:rPr>
                <w:rFonts w:ascii="Cambria" w:hAnsi="Cambria"/>
                <w:sz w:val="18"/>
                <w:szCs w:val="18"/>
              </w:rPr>
              <w:t xml:space="preserve">razing lands </w:t>
            </w:r>
            <w:proofErr w:type="gramStart"/>
            <w:r w:rsidRPr="00CE45C4">
              <w:rPr>
                <w:rFonts w:ascii="Cambria" w:hAnsi="Cambria"/>
                <w:sz w:val="18"/>
                <w:szCs w:val="18"/>
              </w:rPr>
              <w:t>in th</w:t>
            </w:r>
            <w:r>
              <w:rPr>
                <w:rFonts w:ascii="Cambria" w:hAnsi="Cambria"/>
                <w:sz w:val="18"/>
                <w:szCs w:val="18"/>
              </w:rPr>
              <w:t>e</w:t>
            </w:r>
            <w:r w:rsidRPr="00CE45C4">
              <w:rPr>
                <w:rFonts w:ascii="Cambria" w:hAnsi="Cambria"/>
                <w:sz w:val="18"/>
                <w:szCs w:val="18"/>
              </w:rPr>
              <w:t xml:space="preserve"> area </w:t>
            </w:r>
            <w:r>
              <w:rPr>
                <w:rFonts w:ascii="Cambria" w:hAnsi="Cambria"/>
                <w:sz w:val="18"/>
                <w:szCs w:val="18"/>
              </w:rPr>
              <w:t>of</w:t>
            </w:r>
            <w:proofErr w:type="gramEnd"/>
            <w:r>
              <w:rPr>
                <w:rFonts w:ascii="Cambria" w:hAnsi="Cambria"/>
                <w:sz w:val="18"/>
                <w:szCs w:val="18"/>
              </w:rPr>
              <w:t xml:space="preserve"> the ecological community could be</w:t>
            </w:r>
            <w:r w:rsidRPr="00CE45C4">
              <w:rPr>
                <w:rFonts w:ascii="Cambria" w:hAnsi="Cambria"/>
                <w:sz w:val="18"/>
                <w:szCs w:val="18"/>
              </w:rPr>
              <w:t xml:space="preserve"> progressively converted to croplands, such as</w:t>
            </w:r>
            <w:r>
              <w:rPr>
                <w:rFonts w:ascii="Cambria" w:hAnsi="Cambria"/>
                <w:sz w:val="18"/>
                <w:szCs w:val="18"/>
              </w:rPr>
              <w:t xml:space="preserve"> cotton. Even</w:t>
            </w:r>
            <w:r w:rsidRPr="00A36083">
              <w:rPr>
                <w:rFonts w:ascii="Cambria" w:hAnsi="Cambria"/>
                <w:sz w:val="18"/>
                <w:szCs w:val="18"/>
              </w:rPr>
              <w:t xml:space="preserve"> small-scale losses from clearing and other conversion </w:t>
            </w:r>
            <w:r>
              <w:rPr>
                <w:rFonts w:ascii="Cambria" w:hAnsi="Cambria"/>
                <w:sz w:val="18"/>
                <w:szCs w:val="18"/>
              </w:rPr>
              <w:t xml:space="preserve">(e.g. tree thinning) can </w:t>
            </w:r>
            <w:r w:rsidRPr="00A36083">
              <w:rPr>
                <w:rFonts w:ascii="Cambria" w:hAnsi="Cambria"/>
                <w:sz w:val="18"/>
                <w:szCs w:val="18"/>
              </w:rPr>
              <w:t xml:space="preserve">have large </w:t>
            </w:r>
            <w:r>
              <w:rPr>
                <w:rFonts w:ascii="Cambria" w:hAnsi="Cambria"/>
                <w:sz w:val="18"/>
                <w:szCs w:val="18"/>
              </w:rPr>
              <w:t>cumulative</w:t>
            </w:r>
            <w:r w:rsidRPr="00A36083">
              <w:rPr>
                <w:rFonts w:ascii="Cambria" w:hAnsi="Cambria"/>
                <w:sz w:val="18"/>
                <w:szCs w:val="18"/>
              </w:rPr>
              <w:t xml:space="preserve"> negative impact</w:t>
            </w:r>
            <w:r>
              <w:rPr>
                <w:rFonts w:ascii="Cambria" w:hAnsi="Cambria"/>
                <w:sz w:val="18"/>
                <w:szCs w:val="18"/>
              </w:rPr>
              <w:t>s</w:t>
            </w:r>
            <w:r w:rsidRPr="00A36083">
              <w:rPr>
                <w:rFonts w:ascii="Cambria" w:hAnsi="Cambria"/>
                <w:sz w:val="18"/>
                <w:szCs w:val="18"/>
              </w:rPr>
              <w:t>, particularly in combination with other actions and threats.</w:t>
            </w:r>
            <w:r>
              <w:rPr>
                <w:rFonts w:ascii="Cambria" w:hAnsi="Cambria"/>
                <w:sz w:val="18"/>
                <w:szCs w:val="18"/>
              </w:rPr>
              <w:t xml:space="preserve"> The impacts can be summarised as:</w:t>
            </w:r>
          </w:p>
          <w:p w14:paraId="75934F46" w14:textId="77777777" w:rsidR="008C101A" w:rsidRDefault="008C101A" w:rsidP="00CF30E5">
            <w:pPr>
              <w:pStyle w:val="Default"/>
              <w:numPr>
                <w:ilvl w:val="0"/>
                <w:numId w:val="60"/>
              </w:numPr>
              <w:spacing w:after="120" w:line="276" w:lineRule="auto"/>
              <w:ind w:left="177" w:hanging="177"/>
              <w:rPr>
                <w:rFonts w:ascii="Cambria" w:hAnsi="Cambria"/>
                <w:sz w:val="18"/>
                <w:szCs w:val="18"/>
              </w:rPr>
            </w:pPr>
            <w:r w:rsidRPr="00740B02">
              <w:rPr>
                <w:rFonts w:ascii="Cambria" w:hAnsi="Cambria"/>
                <w:sz w:val="18"/>
                <w:szCs w:val="18"/>
              </w:rPr>
              <w:t>clearing of riparian vegetation and continued stock access to the riparian</w:t>
            </w:r>
            <w:r>
              <w:rPr>
                <w:rFonts w:ascii="Cambria" w:hAnsi="Cambria"/>
                <w:sz w:val="18"/>
                <w:szCs w:val="18"/>
              </w:rPr>
              <w:t xml:space="preserve"> </w:t>
            </w:r>
            <w:r w:rsidRPr="00740B02">
              <w:rPr>
                <w:rFonts w:ascii="Cambria" w:hAnsi="Cambria"/>
                <w:sz w:val="18"/>
                <w:szCs w:val="18"/>
              </w:rPr>
              <w:t>zone increases erosion and siltation, and removes critical habitat, including</w:t>
            </w:r>
            <w:r>
              <w:rPr>
                <w:rFonts w:ascii="Cambria" w:hAnsi="Cambria"/>
                <w:sz w:val="18"/>
                <w:szCs w:val="18"/>
              </w:rPr>
              <w:t xml:space="preserve"> </w:t>
            </w:r>
            <w:r w:rsidRPr="00740B02">
              <w:rPr>
                <w:rFonts w:ascii="Cambria" w:hAnsi="Cambria"/>
                <w:sz w:val="18"/>
                <w:szCs w:val="18"/>
              </w:rPr>
              <w:t>reproductive sites for species in this aquatic ecological community</w:t>
            </w:r>
          </w:p>
          <w:p w14:paraId="2F553701" w14:textId="1C233227" w:rsidR="008C101A" w:rsidRDefault="008C101A" w:rsidP="00CF30E5">
            <w:pPr>
              <w:pStyle w:val="Default"/>
              <w:numPr>
                <w:ilvl w:val="0"/>
                <w:numId w:val="60"/>
              </w:numPr>
              <w:spacing w:after="120" w:line="276" w:lineRule="auto"/>
              <w:ind w:left="177" w:hanging="177"/>
              <w:rPr>
                <w:rFonts w:ascii="Cambria" w:hAnsi="Cambria"/>
                <w:sz w:val="18"/>
                <w:szCs w:val="18"/>
              </w:rPr>
            </w:pPr>
            <w:r>
              <w:rPr>
                <w:rFonts w:ascii="Cambria" w:hAnsi="Cambria"/>
                <w:sz w:val="18"/>
                <w:szCs w:val="18"/>
              </w:rPr>
              <w:t>c</w:t>
            </w:r>
            <w:r w:rsidRPr="009755B0">
              <w:rPr>
                <w:rFonts w:ascii="Cambria" w:hAnsi="Cambria"/>
                <w:sz w:val="18"/>
                <w:szCs w:val="18"/>
              </w:rPr>
              <w:t xml:space="preserve">learing of the floodplain vegetation for agriculture </w:t>
            </w:r>
            <w:r w:rsidR="00BD2AAA">
              <w:rPr>
                <w:rFonts w:ascii="Cambria" w:hAnsi="Cambria"/>
                <w:sz w:val="18"/>
                <w:szCs w:val="18"/>
              </w:rPr>
              <w:t xml:space="preserve">or other purposes </w:t>
            </w:r>
            <w:r w:rsidRPr="009755B0">
              <w:rPr>
                <w:rFonts w:ascii="Cambria" w:hAnsi="Cambria"/>
                <w:sz w:val="18"/>
                <w:szCs w:val="18"/>
              </w:rPr>
              <w:t>also increases sedimentation and reduces carbon inputs to the river, which are important food sources for instream invertebrates</w:t>
            </w:r>
          </w:p>
          <w:p w14:paraId="732BDD87" w14:textId="77777777" w:rsidR="008C101A" w:rsidRPr="009755B0" w:rsidRDefault="008C101A" w:rsidP="00CF30E5">
            <w:pPr>
              <w:pStyle w:val="Default"/>
              <w:numPr>
                <w:ilvl w:val="0"/>
                <w:numId w:val="60"/>
              </w:numPr>
              <w:spacing w:after="120" w:line="276" w:lineRule="auto"/>
              <w:ind w:left="177" w:hanging="177"/>
              <w:rPr>
                <w:rFonts w:ascii="Cambria" w:hAnsi="Cambria"/>
                <w:sz w:val="18"/>
                <w:szCs w:val="18"/>
              </w:rPr>
            </w:pPr>
            <w:r>
              <w:rPr>
                <w:rFonts w:ascii="Cambria" w:hAnsi="Cambria"/>
                <w:sz w:val="18"/>
                <w:szCs w:val="18"/>
              </w:rPr>
              <w:t>c</w:t>
            </w:r>
            <w:r w:rsidRPr="00A201FF">
              <w:rPr>
                <w:rFonts w:ascii="Cambria" w:hAnsi="Cambria"/>
                <w:sz w:val="18"/>
                <w:szCs w:val="18"/>
              </w:rPr>
              <w:t xml:space="preserve">learing and thinning of trees results in decreased recruitment of canopy species. In some areas of the distribution, </w:t>
            </w:r>
            <w:r>
              <w:rPr>
                <w:rFonts w:ascii="Cambria" w:hAnsi="Cambria"/>
                <w:sz w:val="18"/>
                <w:szCs w:val="18"/>
              </w:rPr>
              <w:t>river red gums</w:t>
            </w:r>
            <w:r w:rsidRPr="00A201FF">
              <w:rPr>
                <w:rFonts w:ascii="Cambria" w:hAnsi="Cambria"/>
                <w:sz w:val="18"/>
                <w:szCs w:val="18"/>
              </w:rPr>
              <w:t xml:space="preserve"> are threatened by the lack of regeneration due to these activities, exacerbated when combined with threats caused by hydrological changes</w:t>
            </w:r>
          </w:p>
          <w:p w14:paraId="74DE7EC6" w14:textId="77777777" w:rsidR="008C101A" w:rsidRPr="00CE45C4" w:rsidRDefault="008C101A" w:rsidP="00CF30E5">
            <w:pPr>
              <w:pStyle w:val="Default"/>
              <w:numPr>
                <w:ilvl w:val="0"/>
                <w:numId w:val="60"/>
              </w:numPr>
              <w:spacing w:after="120" w:line="276" w:lineRule="auto"/>
              <w:ind w:left="177" w:hanging="177"/>
              <w:rPr>
                <w:rFonts w:ascii="Cambria" w:hAnsi="Cambria"/>
                <w:sz w:val="18"/>
                <w:szCs w:val="18"/>
              </w:rPr>
            </w:pPr>
            <w:r>
              <w:rPr>
                <w:rFonts w:ascii="Cambria" w:hAnsi="Cambria"/>
                <w:sz w:val="18"/>
                <w:szCs w:val="18"/>
              </w:rPr>
              <w:t>v</w:t>
            </w:r>
            <w:r w:rsidRPr="009755B0">
              <w:rPr>
                <w:rFonts w:ascii="Cambria" w:hAnsi="Cambria"/>
                <w:sz w:val="18"/>
                <w:szCs w:val="18"/>
              </w:rPr>
              <w:t>egetation clearing reduces the area of wetland habitat and the filtering effect of riparian and wetland vegetation. Changes to vegetation contribute to raised groundwater levels and increased salinity</w:t>
            </w:r>
          </w:p>
        </w:tc>
      </w:tr>
      <w:tr w:rsidR="008C101A" w:rsidRPr="003211BD" w14:paraId="7D7FFA93" w14:textId="77777777" w:rsidTr="001F754C">
        <w:trPr>
          <w:cantSplit/>
        </w:trPr>
        <w:tc>
          <w:tcPr>
            <w:tcW w:w="1696" w:type="dxa"/>
          </w:tcPr>
          <w:p w14:paraId="541F7323" w14:textId="77777777" w:rsidR="008C101A" w:rsidRPr="00850DF1" w:rsidRDefault="008C101A" w:rsidP="001F754C">
            <w:pPr>
              <w:pStyle w:val="Tabletext"/>
              <w:rPr>
                <w:b/>
                <w:bCs/>
                <w:color w:val="000000" w:themeColor="text1"/>
              </w:rPr>
            </w:pPr>
            <w:r>
              <w:rPr>
                <w:b/>
                <w:bCs/>
                <w:color w:val="000000" w:themeColor="text1"/>
              </w:rPr>
              <w:lastRenderedPageBreak/>
              <w:t>Overgrazing and trampling by herbivores</w:t>
            </w:r>
          </w:p>
        </w:tc>
        <w:tc>
          <w:tcPr>
            <w:tcW w:w="1560" w:type="dxa"/>
          </w:tcPr>
          <w:p w14:paraId="042FDB57" w14:textId="77777777" w:rsidR="00984692" w:rsidRDefault="00984692" w:rsidP="00984692">
            <w:pPr>
              <w:pStyle w:val="Tabletext"/>
              <w:rPr>
                <w:rFonts w:cstheme="minorHAnsi"/>
                <w:color w:val="000000" w:themeColor="text1"/>
                <w:szCs w:val="18"/>
              </w:rPr>
            </w:pPr>
            <w:r w:rsidRPr="00DF7670">
              <w:rPr>
                <w:i/>
                <w:iCs/>
                <w:color w:val="000000" w:themeColor="text1"/>
                <w:szCs w:val="18"/>
              </w:rPr>
              <w:t>Timing</w:t>
            </w:r>
            <w:r w:rsidRPr="00DF7670">
              <w:rPr>
                <w:color w:val="000000" w:themeColor="text1"/>
                <w:szCs w:val="18"/>
              </w:rPr>
              <w:t xml:space="preserve">: </w:t>
            </w:r>
            <w:r>
              <w:rPr>
                <w:rFonts w:cstheme="minorHAnsi"/>
                <w:color w:val="000000" w:themeColor="text1"/>
                <w:szCs w:val="18"/>
              </w:rPr>
              <w:t>ongoing</w:t>
            </w:r>
          </w:p>
          <w:p w14:paraId="3AFE3EBF" w14:textId="77777777" w:rsidR="00984692" w:rsidRDefault="00984692" w:rsidP="00984692">
            <w:pPr>
              <w:pStyle w:val="Tabletext"/>
              <w:rPr>
                <w:rFonts w:cstheme="minorHAnsi"/>
                <w:color w:val="000000" w:themeColor="text1"/>
                <w:szCs w:val="18"/>
              </w:rPr>
            </w:pPr>
          </w:p>
          <w:p w14:paraId="46B9EA52" w14:textId="77777777" w:rsidR="00984692" w:rsidRPr="0028303C" w:rsidRDefault="00984692" w:rsidP="00984692">
            <w:pPr>
              <w:spacing w:before="60" w:after="60"/>
              <w:rPr>
                <w:rFonts w:eastAsia="Cambria" w:cs="Cambria"/>
                <w:sz w:val="18"/>
                <w:szCs w:val="18"/>
              </w:rPr>
            </w:pPr>
            <w:r w:rsidRPr="2AE988EE">
              <w:rPr>
                <w:rFonts w:eastAsia="Cambria" w:cs="Cambria"/>
                <w:i/>
                <w:iCs/>
                <w:sz w:val="18"/>
                <w:szCs w:val="18"/>
              </w:rPr>
              <w:t>Trend</w:t>
            </w:r>
            <w:r w:rsidRPr="2AE988EE">
              <w:rPr>
                <w:rFonts w:eastAsia="Cambria" w:cs="Cambria"/>
                <w:sz w:val="18"/>
                <w:szCs w:val="18"/>
              </w:rPr>
              <w:t xml:space="preserve">: </w:t>
            </w:r>
            <w:r>
              <w:rPr>
                <w:rFonts w:eastAsia="Cambria" w:cs="Cambria"/>
                <w:sz w:val="18"/>
                <w:szCs w:val="18"/>
              </w:rPr>
              <w:t>impacts stable</w:t>
            </w:r>
          </w:p>
          <w:p w14:paraId="655F29D2" w14:textId="77777777" w:rsidR="00984692" w:rsidRPr="00DF7670" w:rsidRDefault="00984692" w:rsidP="00984692">
            <w:pPr>
              <w:pStyle w:val="Tabletext"/>
              <w:rPr>
                <w:color w:val="000000" w:themeColor="text1"/>
                <w:szCs w:val="18"/>
              </w:rPr>
            </w:pPr>
          </w:p>
          <w:p w14:paraId="0ED45BEC" w14:textId="77777777" w:rsidR="00984692" w:rsidRPr="00DF7670" w:rsidRDefault="00984692" w:rsidP="00984692">
            <w:pPr>
              <w:spacing w:before="80" w:after="80" w:line="240" w:lineRule="auto"/>
              <w:rPr>
                <w:rFonts w:cstheme="minorHAnsi"/>
                <w:sz w:val="18"/>
                <w:szCs w:val="18"/>
              </w:rPr>
            </w:pPr>
            <w:r w:rsidRPr="00DF7670">
              <w:rPr>
                <w:i/>
                <w:iCs/>
                <w:color w:val="000000" w:themeColor="text1"/>
                <w:sz w:val="18"/>
                <w:szCs w:val="18"/>
              </w:rPr>
              <w:t>Severity</w:t>
            </w:r>
            <w:r>
              <w:rPr>
                <w:i/>
                <w:iCs/>
                <w:color w:val="000000" w:themeColor="text1"/>
                <w:sz w:val="18"/>
                <w:szCs w:val="18"/>
              </w:rPr>
              <w:t xml:space="preserve"> and consequences</w:t>
            </w:r>
            <w:r w:rsidRPr="00DF7670">
              <w:rPr>
                <w:sz w:val="18"/>
                <w:szCs w:val="18"/>
              </w:rPr>
              <w:t xml:space="preserve">: </w:t>
            </w:r>
            <w:r>
              <w:rPr>
                <w:rFonts w:cstheme="minorHAnsi"/>
                <w:sz w:val="18"/>
                <w:szCs w:val="18"/>
              </w:rPr>
              <w:t>major</w:t>
            </w:r>
          </w:p>
          <w:p w14:paraId="03D71F2A" w14:textId="77777777" w:rsidR="00984692" w:rsidRPr="00DF7670" w:rsidRDefault="00984692" w:rsidP="00984692">
            <w:pPr>
              <w:spacing w:before="80" w:after="80" w:line="240" w:lineRule="auto"/>
              <w:rPr>
                <w:rFonts w:cstheme="minorHAnsi"/>
                <w:sz w:val="18"/>
                <w:szCs w:val="18"/>
              </w:rPr>
            </w:pPr>
          </w:p>
          <w:p w14:paraId="045B7941" w14:textId="41AD7311" w:rsidR="008C101A" w:rsidRPr="003211BD" w:rsidRDefault="00984692" w:rsidP="001F754C">
            <w:pPr>
              <w:pStyle w:val="Tabletext"/>
            </w:pPr>
            <w:r w:rsidRPr="00DF7670">
              <w:rPr>
                <w:i/>
                <w:iCs/>
                <w:szCs w:val="18"/>
              </w:rPr>
              <w:t>Scope</w:t>
            </w:r>
            <w:r>
              <w:rPr>
                <w:i/>
                <w:iCs/>
                <w:szCs w:val="18"/>
              </w:rPr>
              <w:t>/extent</w:t>
            </w:r>
            <w:r w:rsidRPr="00DF7670">
              <w:rPr>
                <w:szCs w:val="18"/>
              </w:rPr>
              <w:t xml:space="preserve">: </w:t>
            </w:r>
            <w:r>
              <w:rPr>
                <w:szCs w:val="18"/>
              </w:rPr>
              <w:t xml:space="preserve">mostly </w:t>
            </w:r>
            <w:r w:rsidRPr="00DF7670">
              <w:rPr>
                <w:rFonts w:cstheme="minorHAnsi"/>
                <w:szCs w:val="18"/>
              </w:rPr>
              <w:t>floodplain</w:t>
            </w:r>
          </w:p>
        </w:tc>
        <w:tc>
          <w:tcPr>
            <w:tcW w:w="5811" w:type="dxa"/>
          </w:tcPr>
          <w:p w14:paraId="1FD04DEF" w14:textId="77777777" w:rsidR="009531ED" w:rsidRPr="00051417" w:rsidRDefault="009531ED" w:rsidP="009531ED">
            <w:pPr>
              <w:spacing w:after="80" w:line="240" w:lineRule="auto"/>
              <w:rPr>
                <w:rFonts w:cstheme="minorHAnsi"/>
                <w:sz w:val="18"/>
                <w:szCs w:val="18"/>
              </w:rPr>
            </w:pPr>
            <w:r>
              <w:rPr>
                <w:rFonts w:cstheme="minorHAnsi"/>
                <w:sz w:val="18"/>
                <w:szCs w:val="18"/>
              </w:rPr>
              <w:t>M</w:t>
            </w:r>
            <w:r w:rsidRPr="00051417">
              <w:rPr>
                <w:rFonts w:cstheme="minorHAnsi"/>
                <w:sz w:val="18"/>
                <w:szCs w:val="18"/>
              </w:rPr>
              <w:t>oderate to heavy, or frequent, grazing by domestic stock along with the activities of feral pests and native herbivores can change the structure, composition and ecological function of the ecological community</w:t>
            </w:r>
            <w:r>
              <w:rPr>
                <w:rFonts w:cstheme="minorHAnsi"/>
                <w:sz w:val="18"/>
                <w:szCs w:val="18"/>
              </w:rPr>
              <w:t>. The impacts can include:</w:t>
            </w:r>
          </w:p>
          <w:p w14:paraId="154A7EF4" w14:textId="77777777" w:rsidR="009531ED" w:rsidRPr="00E75A58" w:rsidRDefault="009531ED" w:rsidP="00CF30E5">
            <w:pPr>
              <w:pStyle w:val="ListParagraph"/>
              <w:numPr>
                <w:ilvl w:val="0"/>
                <w:numId w:val="58"/>
              </w:numPr>
              <w:spacing w:after="80" w:line="240" w:lineRule="auto"/>
              <w:rPr>
                <w:rFonts w:cstheme="minorHAnsi"/>
                <w:sz w:val="18"/>
                <w:szCs w:val="18"/>
              </w:rPr>
            </w:pPr>
            <w:r w:rsidRPr="00E75A58">
              <w:rPr>
                <w:rFonts w:cstheme="minorHAnsi"/>
                <w:sz w:val="18"/>
                <w:szCs w:val="18"/>
              </w:rPr>
              <w:t xml:space="preserve">grazing by livestock (and </w:t>
            </w:r>
            <w:r>
              <w:rPr>
                <w:rFonts w:cstheme="minorHAnsi"/>
                <w:sz w:val="18"/>
                <w:szCs w:val="18"/>
              </w:rPr>
              <w:t>pest species</w:t>
            </w:r>
            <w:r w:rsidRPr="00E75A58">
              <w:rPr>
                <w:rFonts w:cstheme="minorHAnsi"/>
                <w:sz w:val="18"/>
                <w:szCs w:val="18"/>
              </w:rPr>
              <w:t>) results in loss of riparian vegetation</w:t>
            </w:r>
            <w:r>
              <w:rPr>
                <w:rFonts w:cstheme="minorHAnsi"/>
                <w:sz w:val="18"/>
                <w:szCs w:val="18"/>
              </w:rPr>
              <w:t xml:space="preserve"> and suppression of regrowth</w:t>
            </w:r>
            <w:r w:rsidRPr="00E75A58">
              <w:rPr>
                <w:rFonts w:cstheme="minorHAnsi"/>
                <w:sz w:val="18"/>
                <w:szCs w:val="18"/>
              </w:rPr>
              <w:t xml:space="preserve"> (</w:t>
            </w:r>
            <w:r>
              <w:rPr>
                <w:rFonts w:cstheme="minorHAnsi"/>
                <w:sz w:val="18"/>
                <w:szCs w:val="18"/>
              </w:rPr>
              <w:t xml:space="preserve">meaning loss of </w:t>
            </w:r>
            <w:r w:rsidRPr="00E75A58">
              <w:rPr>
                <w:rFonts w:cstheme="minorHAnsi"/>
                <w:sz w:val="18"/>
                <w:szCs w:val="18"/>
              </w:rPr>
              <w:t xml:space="preserve">species </w:t>
            </w:r>
            <w:r>
              <w:rPr>
                <w:rFonts w:cstheme="minorHAnsi"/>
                <w:sz w:val="18"/>
                <w:szCs w:val="18"/>
              </w:rPr>
              <w:t xml:space="preserve">diversity and resilience </w:t>
            </w:r>
            <w:r w:rsidRPr="00E75A58">
              <w:rPr>
                <w:rFonts w:cstheme="minorHAnsi"/>
                <w:sz w:val="18"/>
                <w:szCs w:val="18"/>
              </w:rPr>
              <w:t>and community structure)</w:t>
            </w:r>
          </w:p>
          <w:p w14:paraId="65F501CC" w14:textId="77777777" w:rsidR="009531ED" w:rsidRPr="00E75A58" w:rsidRDefault="009531ED" w:rsidP="00CF30E5">
            <w:pPr>
              <w:pStyle w:val="ListParagraph"/>
              <w:numPr>
                <w:ilvl w:val="0"/>
                <w:numId w:val="58"/>
              </w:numPr>
              <w:spacing w:after="80" w:line="240" w:lineRule="auto"/>
              <w:rPr>
                <w:rFonts w:cstheme="minorHAnsi"/>
                <w:sz w:val="18"/>
                <w:szCs w:val="18"/>
              </w:rPr>
            </w:pPr>
            <w:r w:rsidRPr="00E75A58">
              <w:rPr>
                <w:rFonts w:cstheme="minorHAnsi"/>
                <w:sz w:val="18"/>
                <w:szCs w:val="18"/>
              </w:rPr>
              <w:t xml:space="preserve">increased erosion </w:t>
            </w:r>
            <w:r>
              <w:rPr>
                <w:rFonts w:cstheme="minorHAnsi"/>
                <w:sz w:val="18"/>
                <w:szCs w:val="18"/>
              </w:rPr>
              <w:t xml:space="preserve">and collapse </w:t>
            </w:r>
            <w:r w:rsidRPr="00E75A58">
              <w:rPr>
                <w:rFonts w:cstheme="minorHAnsi"/>
                <w:sz w:val="18"/>
                <w:szCs w:val="18"/>
              </w:rPr>
              <w:t xml:space="preserve">of waterway banks via trampling and loss of </w:t>
            </w:r>
            <w:r>
              <w:rPr>
                <w:rFonts w:cstheme="minorHAnsi"/>
                <w:sz w:val="18"/>
                <w:szCs w:val="18"/>
              </w:rPr>
              <w:t xml:space="preserve">riparian </w:t>
            </w:r>
            <w:r w:rsidRPr="00E75A58">
              <w:rPr>
                <w:rFonts w:cstheme="minorHAnsi"/>
                <w:sz w:val="18"/>
                <w:szCs w:val="18"/>
              </w:rPr>
              <w:t>vegetation</w:t>
            </w:r>
          </w:p>
          <w:p w14:paraId="0352E0EE" w14:textId="77777777" w:rsidR="009531ED" w:rsidRPr="00E75A58" w:rsidRDefault="009531ED" w:rsidP="00CF30E5">
            <w:pPr>
              <w:pStyle w:val="ListParagraph"/>
              <w:numPr>
                <w:ilvl w:val="0"/>
                <w:numId w:val="58"/>
              </w:numPr>
              <w:spacing w:before="80" w:after="80" w:line="240" w:lineRule="auto"/>
              <w:contextualSpacing w:val="0"/>
              <w:rPr>
                <w:rFonts w:cstheme="minorHAnsi"/>
                <w:sz w:val="18"/>
                <w:szCs w:val="18"/>
              </w:rPr>
            </w:pPr>
            <w:r w:rsidRPr="00E75A58">
              <w:rPr>
                <w:rFonts w:cstheme="minorHAnsi"/>
                <w:sz w:val="18"/>
                <w:szCs w:val="18"/>
              </w:rPr>
              <w:t>increased nutrient loads</w:t>
            </w:r>
            <w:r>
              <w:rPr>
                <w:rFonts w:cstheme="minorHAnsi"/>
                <w:sz w:val="18"/>
                <w:szCs w:val="18"/>
              </w:rPr>
              <w:t xml:space="preserve"> on floodplain and in water</w:t>
            </w:r>
            <w:r w:rsidRPr="00E75A58">
              <w:rPr>
                <w:rFonts w:cstheme="minorHAnsi"/>
                <w:sz w:val="18"/>
                <w:szCs w:val="18"/>
              </w:rPr>
              <w:t xml:space="preserve"> (via </w:t>
            </w:r>
            <w:r>
              <w:rPr>
                <w:rFonts w:cstheme="minorHAnsi"/>
                <w:sz w:val="18"/>
                <w:szCs w:val="18"/>
              </w:rPr>
              <w:t>waste</w:t>
            </w:r>
            <w:r w:rsidRPr="00E75A58">
              <w:rPr>
                <w:rFonts w:cstheme="minorHAnsi"/>
                <w:sz w:val="18"/>
                <w:szCs w:val="18"/>
              </w:rPr>
              <w:t>)</w:t>
            </w:r>
          </w:p>
          <w:p w14:paraId="1D8BBA91" w14:textId="0977A800" w:rsidR="009531ED" w:rsidRPr="00E75A58" w:rsidRDefault="009531ED" w:rsidP="00CF30E5">
            <w:pPr>
              <w:pStyle w:val="ListParagraph"/>
              <w:numPr>
                <w:ilvl w:val="0"/>
                <w:numId w:val="58"/>
              </w:numPr>
              <w:spacing w:before="80" w:after="80" w:line="240" w:lineRule="auto"/>
              <w:contextualSpacing w:val="0"/>
              <w:rPr>
                <w:rFonts w:cstheme="minorHAnsi"/>
                <w:sz w:val="18"/>
                <w:szCs w:val="18"/>
              </w:rPr>
            </w:pPr>
            <w:r>
              <w:rPr>
                <w:rFonts w:cstheme="minorHAnsi"/>
                <w:sz w:val="18"/>
                <w:szCs w:val="18"/>
              </w:rPr>
              <w:t xml:space="preserve">increased </w:t>
            </w:r>
            <w:r w:rsidRPr="00E75A58">
              <w:rPr>
                <w:rFonts w:cstheme="minorHAnsi"/>
                <w:sz w:val="18"/>
                <w:szCs w:val="18"/>
              </w:rPr>
              <w:t>annual-plant dominance</w:t>
            </w:r>
            <w:r w:rsidR="00C520C3">
              <w:rPr>
                <w:rFonts w:cstheme="minorHAnsi"/>
                <w:sz w:val="18"/>
                <w:szCs w:val="18"/>
              </w:rPr>
              <w:t xml:space="preserve"> (loss of native perennials)</w:t>
            </w:r>
          </w:p>
          <w:p w14:paraId="148117AF" w14:textId="38B9F0BB" w:rsidR="009531ED" w:rsidRPr="00E75A58" w:rsidRDefault="009531ED" w:rsidP="00CF30E5">
            <w:pPr>
              <w:pStyle w:val="ListParagraph"/>
              <w:numPr>
                <w:ilvl w:val="0"/>
                <w:numId w:val="58"/>
              </w:numPr>
              <w:spacing w:before="80" w:after="80" w:line="240" w:lineRule="auto"/>
              <w:contextualSpacing w:val="0"/>
              <w:rPr>
                <w:rFonts w:cstheme="minorHAnsi"/>
                <w:sz w:val="18"/>
                <w:szCs w:val="18"/>
              </w:rPr>
            </w:pPr>
            <w:r>
              <w:rPr>
                <w:rFonts w:cstheme="minorHAnsi"/>
                <w:sz w:val="18"/>
                <w:szCs w:val="18"/>
              </w:rPr>
              <w:t>weed</w:t>
            </w:r>
            <w:r w:rsidRPr="00E75A58">
              <w:rPr>
                <w:rFonts w:cstheme="minorHAnsi"/>
                <w:sz w:val="18"/>
                <w:szCs w:val="18"/>
              </w:rPr>
              <w:t xml:space="preserve"> invasion</w:t>
            </w:r>
            <w:r>
              <w:rPr>
                <w:rFonts w:cstheme="minorHAnsi"/>
                <w:sz w:val="18"/>
                <w:szCs w:val="18"/>
              </w:rPr>
              <w:t xml:space="preserve"> and spread</w:t>
            </w:r>
            <w:r w:rsidR="00C520C3">
              <w:rPr>
                <w:rFonts w:cstheme="minorHAnsi"/>
                <w:sz w:val="18"/>
                <w:szCs w:val="18"/>
              </w:rPr>
              <w:t xml:space="preserve"> (causing impacts as described</w:t>
            </w:r>
            <w:r w:rsidR="00FB07C9">
              <w:rPr>
                <w:rFonts w:cstheme="minorHAnsi"/>
                <w:sz w:val="18"/>
                <w:szCs w:val="18"/>
              </w:rPr>
              <w:t xml:space="preserve"> in the Invasive plants (weeds) section</w:t>
            </w:r>
            <w:r w:rsidR="00C520C3">
              <w:rPr>
                <w:rFonts w:cstheme="minorHAnsi"/>
                <w:sz w:val="18"/>
                <w:szCs w:val="18"/>
              </w:rPr>
              <w:t>)</w:t>
            </w:r>
          </w:p>
          <w:p w14:paraId="3776583C" w14:textId="77777777" w:rsidR="009531ED" w:rsidRPr="00E75A58" w:rsidRDefault="009531ED" w:rsidP="00CF30E5">
            <w:pPr>
              <w:pStyle w:val="ListParagraph"/>
              <w:numPr>
                <w:ilvl w:val="0"/>
                <w:numId w:val="58"/>
              </w:numPr>
              <w:spacing w:before="80" w:after="80" w:line="240" w:lineRule="auto"/>
              <w:contextualSpacing w:val="0"/>
              <w:rPr>
                <w:rFonts w:cstheme="minorHAnsi"/>
                <w:sz w:val="18"/>
                <w:szCs w:val="18"/>
              </w:rPr>
            </w:pPr>
            <w:r w:rsidRPr="00E75A58">
              <w:rPr>
                <w:rFonts w:cstheme="minorHAnsi"/>
                <w:sz w:val="18"/>
                <w:szCs w:val="18"/>
              </w:rPr>
              <w:t>compromise</w:t>
            </w:r>
            <w:r>
              <w:rPr>
                <w:rFonts w:cstheme="minorHAnsi"/>
                <w:sz w:val="18"/>
                <w:szCs w:val="18"/>
              </w:rPr>
              <w:t>d</w:t>
            </w:r>
            <w:r w:rsidRPr="00E75A58">
              <w:rPr>
                <w:rFonts w:cstheme="minorHAnsi"/>
                <w:sz w:val="18"/>
                <w:szCs w:val="18"/>
              </w:rPr>
              <w:t xml:space="preserve"> role of riparian vegetation such as, nutrient and sediment filtering, structural support for riverbanks, and habitat for native biodiversity</w:t>
            </w:r>
          </w:p>
          <w:p w14:paraId="5223D076" w14:textId="77777777" w:rsidR="009531ED" w:rsidRDefault="009531ED" w:rsidP="00CF30E5">
            <w:pPr>
              <w:pStyle w:val="ListParagraph"/>
              <w:numPr>
                <w:ilvl w:val="0"/>
                <w:numId w:val="58"/>
              </w:numPr>
              <w:spacing w:before="80" w:after="80" w:line="240" w:lineRule="auto"/>
              <w:contextualSpacing w:val="0"/>
              <w:rPr>
                <w:rFonts w:cstheme="minorHAnsi"/>
                <w:sz w:val="18"/>
                <w:szCs w:val="18"/>
              </w:rPr>
            </w:pPr>
            <w:r w:rsidRPr="00E75A58">
              <w:rPr>
                <w:rFonts w:cstheme="minorHAnsi"/>
                <w:sz w:val="18"/>
                <w:szCs w:val="18"/>
              </w:rPr>
              <w:t>increase</w:t>
            </w:r>
            <w:r>
              <w:rPr>
                <w:rFonts w:cstheme="minorHAnsi"/>
                <w:sz w:val="18"/>
                <w:szCs w:val="18"/>
              </w:rPr>
              <w:t>d</w:t>
            </w:r>
            <w:r w:rsidRPr="00E75A58">
              <w:rPr>
                <w:rFonts w:cstheme="minorHAnsi"/>
                <w:sz w:val="18"/>
                <w:szCs w:val="18"/>
              </w:rPr>
              <w:t xml:space="preserve"> bare ground (with no vegetation or litter) can detrimentally impact waterways</w:t>
            </w:r>
          </w:p>
          <w:p w14:paraId="43011077" w14:textId="77777777" w:rsidR="009531ED" w:rsidRPr="00051417" w:rsidRDefault="009531ED" w:rsidP="00CF30E5">
            <w:pPr>
              <w:pStyle w:val="ListParagraph"/>
              <w:numPr>
                <w:ilvl w:val="0"/>
                <w:numId w:val="58"/>
              </w:numPr>
              <w:spacing w:before="80" w:after="80" w:line="240" w:lineRule="auto"/>
              <w:contextualSpacing w:val="0"/>
              <w:rPr>
                <w:rFonts w:cstheme="minorHAnsi"/>
                <w:sz w:val="18"/>
                <w:szCs w:val="18"/>
              </w:rPr>
            </w:pPr>
            <w:r w:rsidRPr="00051417">
              <w:rPr>
                <w:rFonts w:cstheme="minorHAnsi"/>
                <w:sz w:val="18"/>
                <w:szCs w:val="18"/>
              </w:rPr>
              <w:t>decline in water quality</w:t>
            </w:r>
          </w:p>
          <w:p w14:paraId="52F4341C" w14:textId="35220213" w:rsidR="008C101A" w:rsidRPr="00051417" w:rsidRDefault="009531ED" w:rsidP="00CF30E5">
            <w:pPr>
              <w:pStyle w:val="ListParagraph"/>
              <w:numPr>
                <w:ilvl w:val="0"/>
                <w:numId w:val="58"/>
              </w:numPr>
              <w:spacing w:before="80" w:after="120" w:line="240" w:lineRule="auto"/>
              <w:rPr>
                <w:sz w:val="18"/>
                <w:szCs w:val="18"/>
              </w:rPr>
            </w:pPr>
            <w:r>
              <w:rPr>
                <w:sz w:val="18"/>
                <w:szCs w:val="18"/>
              </w:rPr>
              <w:t>n</w:t>
            </w:r>
            <w:r w:rsidRPr="00051417">
              <w:rPr>
                <w:sz w:val="18"/>
                <w:szCs w:val="18"/>
              </w:rPr>
              <w:t>ative flora species adapted to low nitrogen and phosphorous soils can decline due to direct pasture improvement</w:t>
            </w:r>
            <w:r>
              <w:rPr>
                <w:sz w:val="18"/>
                <w:szCs w:val="18"/>
              </w:rPr>
              <w:t xml:space="preserve"> (</w:t>
            </w:r>
            <w:r w:rsidRPr="00051417">
              <w:rPr>
                <w:sz w:val="18"/>
                <w:szCs w:val="18"/>
              </w:rPr>
              <w:t>which can also further advantage exotic plant species</w:t>
            </w:r>
            <w:r>
              <w:rPr>
                <w:sz w:val="18"/>
                <w:szCs w:val="18"/>
              </w:rPr>
              <w:t xml:space="preserve"> and annuals as mentioned)</w:t>
            </w:r>
          </w:p>
        </w:tc>
      </w:tr>
      <w:tr w:rsidR="008C101A" w:rsidRPr="003211BD" w14:paraId="3D37447E" w14:textId="77777777" w:rsidTr="001F754C">
        <w:trPr>
          <w:cantSplit/>
        </w:trPr>
        <w:tc>
          <w:tcPr>
            <w:tcW w:w="1696" w:type="dxa"/>
          </w:tcPr>
          <w:p w14:paraId="31BCC287" w14:textId="6927C504" w:rsidR="008C101A" w:rsidRPr="00BA6B74" w:rsidRDefault="008C101A" w:rsidP="001F754C">
            <w:pPr>
              <w:pStyle w:val="Tabletext"/>
              <w:rPr>
                <w:b/>
                <w:bCs/>
                <w:color w:val="000000" w:themeColor="text1"/>
              </w:rPr>
            </w:pPr>
            <w:r>
              <w:rPr>
                <w:b/>
                <w:bCs/>
                <w:color w:val="000000" w:themeColor="text1"/>
              </w:rPr>
              <w:t>Invasive plants</w:t>
            </w:r>
            <w:r w:rsidR="00FB0A16">
              <w:rPr>
                <w:b/>
                <w:bCs/>
                <w:color w:val="000000" w:themeColor="text1"/>
              </w:rPr>
              <w:t xml:space="preserve"> (</w:t>
            </w:r>
            <w:r w:rsidR="001B7856">
              <w:rPr>
                <w:b/>
                <w:bCs/>
                <w:color w:val="000000" w:themeColor="text1"/>
              </w:rPr>
              <w:t>weeds)</w:t>
            </w:r>
          </w:p>
        </w:tc>
        <w:tc>
          <w:tcPr>
            <w:tcW w:w="1560" w:type="dxa"/>
          </w:tcPr>
          <w:p w14:paraId="317F88E4" w14:textId="77777777" w:rsidR="008C101A" w:rsidRDefault="008C101A" w:rsidP="001F754C">
            <w:pPr>
              <w:pStyle w:val="Tabletext"/>
              <w:rPr>
                <w:color w:val="000000" w:themeColor="text1"/>
              </w:rPr>
            </w:pPr>
            <w:r w:rsidRPr="003211BD">
              <w:rPr>
                <w:i/>
                <w:iCs/>
              </w:rPr>
              <w:t>Timing</w:t>
            </w:r>
            <w:r w:rsidRPr="003211BD">
              <w:t xml:space="preserve">: </w:t>
            </w:r>
            <w:r w:rsidRPr="00812624">
              <w:rPr>
                <w:color w:val="000000" w:themeColor="text1"/>
              </w:rPr>
              <w:t>ongoing</w:t>
            </w:r>
          </w:p>
          <w:p w14:paraId="04B35020" w14:textId="77777777" w:rsidR="008C101A" w:rsidRPr="00187894" w:rsidRDefault="008C101A" w:rsidP="001F754C">
            <w:pPr>
              <w:pStyle w:val="Tabletext"/>
              <w:rPr>
                <w:color w:val="000000" w:themeColor="text1"/>
                <w:szCs w:val="18"/>
              </w:rPr>
            </w:pPr>
          </w:p>
          <w:p w14:paraId="7ED53F58" w14:textId="77777777" w:rsidR="00187894" w:rsidRPr="00187894" w:rsidRDefault="00187894" w:rsidP="00187894">
            <w:pPr>
              <w:spacing w:before="60" w:after="60"/>
              <w:rPr>
                <w:rFonts w:eastAsia="Cambria" w:cs="Cambria"/>
                <w:sz w:val="18"/>
                <w:szCs w:val="18"/>
              </w:rPr>
            </w:pPr>
            <w:r w:rsidRPr="00187894">
              <w:rPr>
                <w:rFonts w:eastAsia="Cambria" w:cs="Cambria"/>
                <w:i/>
                <w:iCs/>
                <w:sz w:val="18"/>
                <w:szCs w:val="18"/>
              </w:rPr>
              <w:t>Trend</w:t>
            </w:r>
            <w:r w:rsidRPr="00187894">
              <w:rPr>
                <w:rFonts w:eastAsia="Cambria" w:cs="Cambria"/>
                <w:sz w:val="18"/>
                <w:szCs w:val="18"/>
              </w:rPr>
              <w:t>: increasing</w:t>
            </w:r>
          </w:p>
          <w:p w14:paraId="55EC2228" w14:textId="77777777" w:rsidR="00187894" w:rsidRPr="00187894" w:rsidRDefault="00187894" w:rsidP="00187894">
            <w:pPr>
              <w:pStyle w:val="Tabletext"/>
              <w:rPr>
                <w:color w:val="000000" w:themeColor="text1"/>
                <w:szCs w:val="18"/>
              </w:rPr>
            </w:pPr>
          </w:p>
          <w:p w14:paraId="5EE736DD" w14:textId="77777777" w:rsidR="00187894" w:rsidRPr="00187894" w:rsidRDefault="00187894" w:rsidP="00187894">
            <w:pPr>
              <w:pStyle w:val="Tabletext"/>
              <w:rPr>
                <w:color w:val="000000" w:themeColor="text1"/>
                <w:szCs w:val="18"/>
              </w:rPr>
            </w:pPr>
            <w:r w:rsidRPr="00187894">
              <w:rPr>
                <w:i/>
                <w:iCs/>
                <w:color w:val="000000" w:themeColor="text1"/>
                <w:szCs w:val="18"/>
              </w:rPr>
              <w:t>Severity and consequences</w:t>
            </w:r>
            <w:r w:rsidRPr="00187894">
              <w:rPr>
                <w:color w:val="000000" w:themeColor="text1"/>
                <w:szCs w:val="18"/>
              </w:rPr>
              <w:t>: major</w:t>
            </w:r>
          </w:p>
          <w:p w14:paraId="6730B06C" w14:textId="77777777" w:rsidR="00187894" w:rsidRPr="00187894" w:rsidRDefault="00187894" w:rsidP="00187894">
            <w:pPr>
              <w:pStyle w:val="Tabletext"/>
              <w:rPr>
                <w:color w:val="000000" w:themeColor="text1"/>
                <w:szCs w:val="18"/>
              </w:rPr>
            </w:pPr>
          </w:p>
          <w:p w14:paraId="024D8FF7" w14:textId="791AD83A" w:rsidR="008C101A" w:rsidRPr="003211BD" w:rsidRDefault="00187894" w:rsidP="001F754C">
            <w:pPr>
              <w:pStyle w:val="Tabletext"/>
              <w:rPr>
                <w:i/>
                <w:iCs/>
              </w:rPr>
            </w:pPr>
            <w:r w:rsidRPr="00187894">
              <w:rPr>
                <w:i/>
                <w:iCs/>
                <w:color w:val="000000" w:themeColor="text1"/>
                <w:szCs w:val="18"/>
              </w:rPr>
              <w:t>Scope/extent</w:t>
            </w:r>
            <w:r w:rsidRPr="00187894">
              <w:rPr>
                <w:color w:val="000000" w:themeColor="text1"/>
                <w:szCs w:val="18"/>
              </w:rPr>
              <w:t>: majority</w:t>
            </w:r>
          </w:p>
        </w:tc>
        <w:tc>
          <w:tcPr>
            <w:tcW w:w="5811" w:type="dxa"/>
          </w:tcPr>
          <w:p w14:paraId="25A937CF" w14:textId="6731172F" w:rsidR="00666BC8" w:rsidRPr="000931C7" w:rsidRDefault="00666BC8" w:rsidP="00666BC8">
            <w:pPr>
              <w:pStyle w:val="Default"/>
              <w:spacing w:line="276" w:lineRule="auto"/>
              <w:rPr>
                <w:rFonts w:ascii="Cambria" w:hAnsi="Cambria"/>
                <w:sz w:val="18"/>
                <w:szCs w:val="18"/>
              </w:rPr>
            </w:pPr>
            <w:r w:rsidRPr="000931C7">
              <w:rPr>
                <w:rFonts w:ascii="Cambria" w:hAnsi="Cambria"/>
                <w:sz w:val="18"/>
                <w:szCs w:val="18"/>
              </w:rPr>
              <w:t>Exotic plants often invade and degrade the ecological community</w:t>
            </w:r>
            <w:r>
              <w:rPr>
                <w:rFonts w:ascii="Cambria" w:hAnsi="Cambria"/>
                <w:sz w:val="18"/>
                <w:szCs w:val="18"/>
              </w:rPr>
              <w:t>. This is particularly the case</w:t>
            </w:r>
            <w:r w:rsidRPr="000931C7">
              <w:rPr>
                <w:rFonts w:ascii="Cambria" w:hAnsi="Cambria"/>
                <w:sz w:val="18"/>
                <w:szCs w:val="18"/>
              </w:rPr>
              <w:t xml:space="preserve"> in disturbed patches such as areas where nutrient levels are increased from</w:t>
            </w:r>
            <w:r w:rsidR="00FB07C9">
              <w:rPr>
                <w:rFonts w:ascii="Cambria" w:hAnsi="Cambria"/>
                <w:sz w:val="18"/>
                <w:szCs w:val="18"/>
              </w:rPr>
              <w:t xml:space="preserve"> runoff from</w:t>
            </w:r>
            <w:r w:rsidRPr="000931C7">
              <w:rPr>
                <w:rFonts w:ascii="Cambria" w:hAnsi="Cambria"/>
                <w:sz w:val="18"/>
                <w:szCs w:val="18"/>
              </w:rPr>
              <w:t xml:space="preserve"> </w:t>
            </w:r>
            <w:r>
              <w:rPr>
                <w:rFonts w:ascii="Cambria" w:hAnsi="Cambria"/>
                <w:sz w:val="18"/>
                <w:szCs w:val="18"/>
              </w:rPr>
              <w:t>track</w:t>
            </w:r>
            <w:r w:rsidRPr="000931C7">
              <w:rPr>
                <w:rFonts w:ascii="Cambria" w:hAnsi="Cambria"/>
                <w:sz w:val="18"/>
                <w:szCs w:val="18"/>
              </w:rPr>
              <w:t>s and agricultural land and areas post-fire where competition is reduced.</w:t>
            </w:r>
            <w:r>
              <w:rPr>
                <w:rFonts w:ascii="Cambria" w:hAnsi="Cambria"/>
                <w:sz w:val="18"/>
                <w:szCs w:val="18"/>
              </w:rPr>
              <w:t xml:space="preserve"> </w:t>
            </w:r>
            <w:r w:rsidRPr="000931C7">
              <w:rPr>
                <w:rFonts w:ascii="Cambria" w:hAnsi="Cambria"/>
                <w:sz w:val="18"/>
                <w:szCs w:val="18"/>
              </w:rPr>
              <w:t>Invasive plant species occurring in the ecological community include</w:t>
            </w:r>
            <w:r w:rsidRPr="30A687C9">
              <w:rPr>
                <w:rFonts w:ascii="Cambria" w:hAnsi="Cambria"/>
                <w:sz w:val="18"/>
                <w:szCs w:val="18"/>
              </w:rPr>
              <w:t xml:space="preserve"> but are not limited to</w:t>
            </w:r>
            <w:r w:rsidRPr="000931C7">
              <w:rPr>
                <w:rFonts w:ascii="Cambria" w:hAnsi="Cambria"/>
                <w:sz w:val="18"/>
                <w:szCs w:val="18"/>
              </w:rPr>
              <w:t>:</w:t>
            </w:r>
          </w:p>
          <w:p w14:paraId="67CEC5E1" w14:textId="77777777" w:rsidR="00666BC8" w:rsidRDefault="00666BC8" w:rsidP="00CF30E5">
            <w:pPr>
              <w:pStyle w:val="Default"/>
              <w:numPr>
                <w:ilvl w:val="0"/>
                <w:numId w:val="61"/>
              </w:numPr>
              <w:spacing w:line="276" w:lineRule="auto"/>
              <w:ind w:left="319" w:hanging="319"/>
              <w:rPr>
                <w:rFonts w:ascii="Cambria" w:hAnsi="Cambria"/>
                <w:color w:val="000000" w:themeColor="text1"/>
                <w:sz w:val="18"/>
                <w:szCs w:val="18"/>
              </w:rPr>
            </w:pPr>
            <w:r w:rsidRPr="00B7368B">
              <w:rPr>
                <w:rFonts w:ascii="Cambria" w:hAnsi="Cambria"/>
                <w:i/>
                <w:iCs/>
                <w:color w:val="000000" w:themeColor="text1"/>
                <w:sz w:val="18"/>
                <w:szCs w:val="18"/>
              </w:rPr>
              <w:t xml:space="preserve">Cirsium vulgare </w:t>
            </w:r>
            <w:r w:rsidRPr="00B7368B">
              <w:rPr>
                <w:rFonts w:ascii="Cambria" w:hAnsi="Cambria"/>
                <w:color w:val="000000" w:themeColor="text1"/>
                <w:sz w:val="18"/>
                <w:szCs w:val="18"/>
              </w:rPr>
              <w:t>(spear thistle)</w:t>
            </w:r>
          </w:p>
          <w:p w14:paraId="028A4619" w14:textId="77777777" w:rsidR="00666BC8" w:rsidRPr="00B7368B" w:rsidRDefault="00666BC8" w:rsidP="00CF30E5">
            <w:pPr>
              <w:pStyle w:val="Default"/>
              <w:numPr>
                <w:ilvl w:val="0"/>
                <w:numId w:val="61"/>
              </w:numPr>
              <w:spacing w:line="276" w:lineRule="auto"/>
              <w:ind w:left="319" w:hanging="319"/>
              <w:rPr>
                <w:rFonts w:ascii="Cambria" w:hAnsi="Cambria"/>
                <w:color w:val="000000" w:themeColor="text1"/>
                <w:sz w:val="18"/>
                <w:szCs w:val="18"/>
              </w:rPr>
            </w:pPr>
            <w:r w:rsidRPr="00516303">
              <w:rPr>
                <w:rFonts w:ascii="Cambria" w:hAnsi="Cambria"/>
                <w:i/>
                <w:iCs/>
                <w:color w:val="000000" w:themeColor="text1"/>
                <w:sz w:val="18"/>
                <w:szCs w:val="18"/>
              </w:rPr>
              <w:t xml:space="preserve">Cuscuta campestris </w:t>
            </w:r>
            <w:r w:rsidRPr="00516303">
              <w:rPr>
                <w:rFonts w:ascii="Cambria" w:hAnsi="Cambria"/>
                <w:color w:val="000000" w:themeColor="text1"/>
                <w:sz w:val="18"/>
                <w:szCs w:val="18"/>
              </w:rPr>
              <w:t>(</w:t>
            </w:r>
            <w:r>
              <w:rPr>
                <w:rFonts w:ascii="Cambria" w:hAnsi="Cambria"/>
                <w:color w:val="000000" w:themeColor="text1"/>
                <w:sz w:val="18"/>
                <w:szCs w:val="18"/>
              </w:rPr>
              <w:t>d</w:t>
            </w:r>
            <w:r w:rsidRPr="00516303">
              <w:rPr>
                <w:rFonts w:ascii="Cambria" w:hAnsi="Cambria"/>
                <w:color w:val="000000" w:themeColor="text1"/>
                <w:sz w:val="18"/>
                <w:szCs w:val="18"/>
              </w:rPr>
              <w:t>odder)</w:t>
            </w:r>
          </w:p>
          <w:p w14:paraId="0DAFDC24" w14:textId="77777777" w:rsidR="00666BC8" w:rsidRPr="0053663E" w:rsidRDefault="00666BC8" w:rsidP="00CF30E5">
            <w:pPr>
              <w:pStyle w:val="Default"/>
              <w:numPr>
                <w:ilvl w:val="0"/>
                <w:numId w:val="61"/>
              </w:numPr>
              <w:spacing w:line="276" w:lineRule="auto"/>
              <w:ind w:left="319" w:hanging="319"/>
              <w:rPr>
                <w:rFonts w:ascii="Cambria" w:hAnsi="Cambria"/>
                <w:color w:val="000000" w:themeColor="text1"/>
                <w:sz w:val="18"/>
                <w:szCs w:val="18"/>
              </w:rPr>
            </w:pPr>
            <w:r w:rsidRPr="004A1E3D">
              <w:rPr>
                <w:rFonts w:ascii="Cambria" w:hAnsi="Cambria"/>
                <w:i/>
                <w:iCs/>
                <w:color w:val="000000" w:themeColor="text1"/>
                <w:sz w:val="18"/>
                <w:szCs w:val="18"/>
              </w:rPr>
              <w:t xml:space="preserve">Cynodon incompletus </w:t>
            </w:r>
            <w:r w:rsidRPr="004A1E3D">
              <w:rPr>
                <w:rFonts w:ascii="Cambria" w:hAnsi="Cambria"/>
                <w:color w:val="000000" w:themeColor="text1"/>
                <w:sz w:val="18"/>
                <w:szCs w:val="18"/>
              </w:rPr>
              <w:t>(blue couch)</w:t>
            </w:r>
          </w:p>
          <w:p w14:paraId="2E9D0741" w14:textId="77777777" w:rsidR="00666BC8" w:rsidRDefault="00666BC8" w:rsidP="00CF30E5">
            <w:pPr>
              <w:pStyle w:val="Default"/>
              <w:numPr>
                <w:ilvl w:val="0"/>
                <w:numId w:val="61"/>
              </w:numPr>
              <w:spacing w:line="276" w:lineRule="auto"/>
              <w:ind w:left="319" w:hanging="319"/>
              <w:rPr>
                <w:rFonts w:ascii="Cambria" w:hAnsi="Cambria"/>
                <w:color w:val="000000" w:themeColor="text1"/>
                <w:sz w:val="18"/>
                <w:szCs w:val="18"/>
              </w:rPr>
            </w:pPr>
            <w:r w:rsidRPr="00CF4193">
              <w:rPr>
                <w:rFonts w:ascii="Cambria" w:hAnsi="Cambria"/>
                <w:i/>
                <w:iCs/>
                <w:color w:val="000000" w:themeColor="text1"/>
                <w:sz w:val="18"/>
                <w:szCs w:val="18"/>
              </w:rPr>
              <w:t xml:space="preserve">Echium plantagineum </w:t>
            </w:r>
            <w:r w:rsidRPr="00CF4193">
              <w:rPr>
                <w:rFonts w:ascii="Cambria" w:hAnsi="Cambria"/>
                <w:color w:val="000000" w:themeColor="text1"/>
                <w:sz w:val="18"/>
                <w:szCs w:val="18"/>
              </w:rPr>
              <w:t>(Paterson’s curse)</w:t>
            </w:r>
          </w:p>
          <w:p w14:paraId="592C1F9B" w14:textId="77777777" w:rsidR="00666BC8" w:rsidRPr="0053663E" w:rsidRDefault="00666BC8" w:rsidP="00CF30E5">
            <w:pPr>
              <w:pStyle w:val="Default"/>
              <w:numPr>
                <w:ilvl w:val="0"/>
                <w:numId w:val="61"/>
              </w:numPr>
              <w:spacing w:line="276" w:lineRule="auto"/>
              <w:ind w:left="319" w:hanging="319"/>
              <w:rPr>
                <w:rFonts w:ascii="Cambria" w:hAnsi="Cambria"/>
                <w:color w:val="000000" w:themeColor="text1"/>
                <w:sz w:val="18"/>
                <w:szCs w:val="18"/>
              </w:rPr>
            </w:pPr>
            <w:r w:rsidRPr="0053663E">
              <w:rPr>
                <w:rFonts w:ascii="Cambria" w:hAnsi="Cambria"/>
                <w:i/>
                <w:iCs/>
                <w:color w:val="000000" w:themeColor="text1"/>
                <w:sz w:val="18"/>
                <w:szCs w:val="18"/>
              </w:rPr>
              <w:t xml:space="preserve">Eragrostis cilianensis </w:t>
            </w:r>
            <w:r w:rsidRPr="0053663E">
              <w:rPr>
                <w:rFonts w:ascii="Cambria" w:hAnsi="Cambria"/>
                <w:color w:val="000000" w:themeColor="text1"/>
                <w:sz w:val="18"/>
                <w:szCs w:val="18"/>
              </w:rPr>
              <w:t>(stinkgrass)</w:t>
            </w:r>
          </w:p>
          <w:p w14:paraId="0CC552BB" w14:textId="77777777" w:rsidR="00666BC8" w:rsidRDefault="00666BC8" w:rsidP="00CF30E5">
            <w:pPr>
              <w:pStyle w:val="Default"/>
              <w:numPr>
                <w:ilvl w:val="0"/>
                <w:numId w:val="61"/>
              </w:numPr>
              <w:spacing w:line="276" w:lineRule="auto"/>
              <w:ind w:left="319" w:hanging="319"/>
              <w:rPr>
                <w:rFonts w:ascii="Cambria" w:hAnsi="Cambria"/>
                <w:color w:val="000000" w:themeColor="text1"/>
                <w:sz w:val="18"/>
                <w:szCs w:val="18"/>
              </w:rPr>
            </w:pPr>
            <w:r w:rsidRPr="00AC299D">
              <w:rPr>
                <w:rFonts w:ascii="Cambria" w:hAnsi="Cambria"/>
                <w:i/>
                <w:iCs/>
                <w:color w:val="000000" w:themeColor="text1"/>
                <w:sz w:val="18"/>
                <w:szCs w:val="18"/>
              </w:rPr>
              <w:t xml:space="preserve">Hypochoeris </w:t>
            </w:r>
            <w:r w:rsidRPr="00AC299D">
              <w:rPr>
                <w:rFonts w:ascii="Cambria" w:hAnsi="Cambria"/>
                <w:color w:val="000000" w:themeColor="text1"/>
                <w:sz w:val="18"/>
                <w:szCs w:val="18"/>
              </w:rPr>
              <w:t>spp. (flatweeds)</w:t>
            </w:r>
          </w:p>
          <w:p w14:paraId="0903861C" w14:textId="77777777" w:rsidR="00666BC8" w:rsidRDefault="00666BC8" w:rsidP="00CF30E5">
            <w:pPr>
              <w:pStyle w:val="Default"/>
              <w:numPr>
                <w:ilvl w:val="0"/>
                <w:numId w:val="61"/>
              </w:numPr>
              <w:spacing w:line="276" w:lineRule="auto"/>
              <w:ind w:left="319" w:hanging="319"/>
              <w:rPr>
                <w:rFonts w:ascii="Cambria" w:hAnsi="Cambria"/>
                <w:color w:val="000000" w:themeColor="text1"/>
                <w:sz w:val="18"/>
                <w:szCs w:val="18"/>
              </w:rPr>
            </w:pPr>
            <w:r w:rsidRPr="00516303">
              <w:rPr>
                <w:rFonts w:ascii="Cambria" w:hAnsi="Cambria"/>
                <w:i/>
                <w:iCs/>
                <w:color w:val="000000" w:themeColor="text1"/>
                <w:sz w:val="18"/>
                <w:szCs w:val="18"/>
              </w:rPr>
              <w:t xml:space="preserve">Lycium ferocissimum </w:t>
            </w:r>
            <w:r w:rsidRPr="00516303">
              <w:rPr>
                <w:rFonts w:ascii="Cambria" w:hAnsi="Cambria"/>
                <w:color w:val="000000" w:themeColor="text1"/>
                <w:sz w:val="18"/>
                <w:szCs w:val="18"/>
              </w:rPr>
              <w:t>(African boxthorn)</w:t>
            </w:r>
          </w:p>
          <w:p w14:paraId="673CA029" w14:textId="77777777" w:rsidR="00666BC8" w:rsidRPr="00373392" w:rsidRDefault="00666BC8" w:rsidP="00CF30E5">
            <w:pPr>
              <w:pStyle w:val="Default"/>
              <w:numPr>
                <w:ilvl w:val="0"/>
                <w:numId w:val="61"/>
              </w:numPr>
              <w:spacing w:line="276" w:lineRule="auto"/>
              <w:ind w:left="319" w:hanging="319"/>
              <w:rPr>
                <w:rFonts w:ascii="Cambria" w:hAnsi="Cambria"/>
                <w:sz w:val="18"/>
                <w:szCs w:val="18"/>
              </w:rPr>
            </w:pPr>
            <w:r w:rsidRPr="00373392">
              <w:rPr>
                <w:rFonts w:ascii="Cambria" w:hAnsi="Cambria"/>
                <w:i/>
                <w:iCs/>
                <w:sz w:val="18"/>
                <w:szCs w:val="18"/>
              </w:rPr>
              <w:t>Lythrum hyssopifolia</w:t>
            </w:r>
            <w:r w:rsidRPr="00373392">
              <w:rPr>
                <w:rFonts w:ascii="Cambria" w:hAnsi="Cambria"/>
                <w:sz w:val="18"/>
                <w:szCs w:val="18"/>
              </w:rPr>
              <w:t xml:space="preserve"> (hyssop loosestrife)</w:t>
            </w:r>
          </w:p>
          <w:p w14:paraId="1BD92362" w14:textId="77777777" w:rsidR="00666BC8" w:rsidRDefault="00666BC8" w:rsidP="00CF30E5">
            <w:pPr>
              <w:pStyle w:val="Default"/>
              <w:numPr>
                <w:ilvl w:val="0"/>
                <w:numId w:val="61"/>
              </w:numPr>
              <w:spacing w:line="276" w:lineRule="auto"/>
              <w:ind w:left="319" w:hanging="319"/>
              <w:rPr>
                <w:rFonts w:ascii="Cambria" w:hAnsi="Cambria"/>
                <w:sz w:val="18"/>
                <w:szCs w:val="18"/>
              </w:rPr>
            </w:pPr>
            <w:r w:rsidRPr="001D7F30">
              <w:rPr>
                <w:rFonts w:ascii="Cambria" w:hAnsi="Cambria"/>
                <w:i/>
                <w:iCs/>
                <w:sz w:val="18"/>
                <w:szCs w:val="18"/>
              </w:rPr>
              <w:t>Phyla canescens</w:t>
            </w:r>
            <w:r>
              <w:rPr>
                <w:rFonts w:ascii="Cambria" w:hAnsi="Cambria"/>
                <w:sz w:val="18"/>
                <w:szCs w:val="18"/>
              </w:rPr>
              <w:t xml:space="preserve"> (</w:t>
            </w:r>
            <w:r w:rsidRPr="001D7F30">
              <w:rPr>
                <w:rFonts w:ascii="Cambria" w:hAnsi="Cambria"/>
                <w:sz w:val="18"/>
                <w:szCs w:val="18"/>
              </w:rPr>
              <w:t>lippia</w:t>
            </w:r>
            <w:r>
              <w:rPr>
                <w:rFonts w:ascii="Cambria" w:hAnsi="Cambria"/>
                <w:sz w:val="18"/>
                <w:szCs w:val="18"/>
              </w:rPr>
              <w:t>)</w:t>
            </w:r>
          </w:p>
          <w:p w14:paraId="742F1BF3" w14:textId="77777777" w:rsidR="00666BC8" w:rsidRDefault="00666BC8" w:rsidP="00CF30E5">
            <w:pPr>
              <w:pStyle w:val="Default"/>
              <w:numPr>
                <w:ilvl w:val="0"/>
                <w:numId w:val="61"/>
              </w:numPr>
              <w:spacing w:line="276" w:lineRule="auto"/>
              <w:ind w:left="319" w:hanging="319"/>
              <w:rPr>
                <w:rFonts w:ascii="Cambria" w:hAnsi="Cambria"/>
                <w:color w:val="000000" w:themeColor="text1"/>
                <w:sz w:val="18"/>
                <w:szCs w:val="18"/>
              </w:rPr>
            </w:pPr>
            <w:r w:rsidRPr="0091021A">
              <w:rPr>
                <w:rFonts w:ascii="Cambria" w:hAnsi="Cambria"/>
                <w:i/>
                <w:iCs/>
                <w:color w:val="000000" w:themeColor="text1"/>
                <w:sz w:val="18"/>
                <w:szCs w:val="18"/>
              </w:rPr>
              <w:t>Polygonum aviculare</w:t>
            </w:r>
            <w:r w:rsidRPr="00C47F18">
              <w:rPr>
                <w:rFonts w:ascii="Cambria" w:hAnsi="Cambria"/>
                <w:color w:val="000000" w:themeColor="text1"/>
                <w:sz w:val="18"/>
                <w:szCs w:val="18"/>
              </w:rPr>
              <w:t xml:space="preserve"> </w:t>
            </w:r>
            <w:r>
              <w:rPr>
                <w:rFonts w:ascii="Cambria" w:hAnsi="Cambria"/>
                <w:color w:val="000000" w:themeColor="text1"/>
                <w:sz w:val="18"/>
                <w:szCs w:val="18"/>
              </w:rPr>
              <w:t>(k</w:t>
            </w:r>
            <w:r w:rsidRPr="00C47F18">
              <w:rPr>
                <w:rFonts w:ascii="Cambria" w:hAnsi="Cambria"/>
                <w:color w:val="000000" w:themeColor="text1"/>
                <w:sz w:val="18"/>
                <w:szCs w:val="18"/>
              </w:rPr>
              <w:t>notweed</w:t>
            </w:r>
            <w:r>
              <w:rPr>
                <w:rFonts w:ascii="Cambria" w:hAnsi="Cambria"/>
                <w:color w:val="000000" w:themeColor="text1"/>
                <w:sz w:val="18"/>
                <w:szCs w:val="18"/>
              </w:rPr>
              <w:t>)</w:t>
            </w:r>
          </w:p>
          <w:p w14:paraId="4E501FB4" w14:textId="77777777" w:rsidR="00666BC8" w:rsidRDefault="00666BC8" w:rsidP="00CF30E5">
            <w:pPr>
              <w:pStyle w:val="Default"/>
              <w:numPr>
                <w:ilvl w:val="0"/>
                <w:numId w:val="61"/>
              </w:numPr>
              <w:spacing w:line="276" w:lineRule="auto"/>
              <w:ind w:left="319" w:hanging="319"/>
              <w:rPr>
                <w:rFonts w:ascii="Cambria" w:hAnsi="Cambria"/>
                <w:color w:val="000000" w:themeColor="text1"/>
                <w:sz w:val="18"/>
                <w:szCs w:val="18"/>
              </w:rPr>
            </w:pPr>
            <w:r w:rsidRPr="00D228D6">
              <w:rPr>
                <w:rFonts w:ascii="Cambria" w:hAnsi="Cambria"/>
                <w:i/>
                <w:iCs/>
                <w:color w:val="000000" w:themeColor="text1"/>
                <w:sz w:val="18"/>
                <w:szCs w:val="18"/>
              </w:rPr>
              <w:t>Xanthium occidentale</w:t>
            </w:r>
            <w:r w:rsidRPr="00D228D6">
              <w:rPr>
                <w:rFonts w:ascii="Cambria" w:hAnsi="Cambria"/>
                <w:color w:val="000000" w:themeColor="text1"/>
                <w:sz w:val="18"/>
                <w:szCs w:val="18"/>
              </w:rPr>
              <w:t xml:space="preserve"> </w:t>
            </w:r>
            <w:r>
              <w:rPr>
                <w:rFonts w:ascii="Cambria" w:hAnsi="Cambria"/>
                <w:color w:val="000000" w:themeColor="text1"/>
                <w:sz w:val="18"/>
                <w:szCs w:val="18"/>
              </w:rPr>
              <w:t>(clotbur)</w:t>
            </w:r>
          </w:p>
          <w:p w14:paraId="72DD21EA" w14:textId="77777777" w:rsidR="00666BC8" w:rsidRDefault="00666BC8" w:rsidP="00CF30E5">
            <w:pPr>
              <w:pStyle w:val="Default"/>
              <w:numPr>
                <w:ilvl w:val="0"/>
                <w:numId w:val="61"/>
              </w:numPr>
              <w:spacing w:after="120" w:line="276" w:lineRule="auto"/>
              <w:ind w:left="319" w:hanging="319"/>
              <w:rPr>
                <w:rFonts w:ascii="Cambria" w:hAnsi="Cambria"/>
                <w:color w:val="000000" w:themeColor="text1"/>
                <w:sz w:val="18"/>
                <w:szCs w:val="18"/>
              </w:rPr>
            </w:pPr>
            <w:r>
              <w:rPr>
                <w:rFonts w:ascii="Cambria" w:hAnsi="Cambria"/>
                <w:i/>
                <w:iCs/>
                <w:color w:val="000000" w:themeColor="text1"/>
                <w:sz w:val="18"/>
                <w:szCs w:val="18"/>
              </w:rPr>
              <w:t>X.</w:t>
            </w:r>
            <w:r w:rsidRPr="00EC5DF7">
              <w:rPr>
                <w:rFonts w:ascii="Cambria" w:hAnsi="Cambria"/>
                <w:i/>
                <w:iCs/>
                <w:color w:val="000000" w:themeColor="text1"/>
                <w:sz w:val="18"/>
                <w:szCs w:val="18"/>
              </w:rPr>
              <w:t xml:space="preserve"> spinosum</w:t>
            </w:r>
            <w:r w:rsidRPr="00EC5DF7">
              <w:rPr>
                <w:rFonts w:ascii="Cambria" w:hAnsi="Cambria"/>
                <w:color w:val="000000" w:themeColor="text1"/>
                <w:sz w:val="18"/>
                <w:szCs w:val="18"/>
              </w:rPr>
              <w:t xml:space="preserve"> </w:t>
            </w:r>
            <w:r>
              <w:rPr>
                <w:rFonts w:ascii="Cambria" w:hAnsi="Cambria"/>
                <w:color w:val="000000" w:themeColor="text1"/>
                <w:sz w:val="18"/>
                <w:szCs w:val="18"/>
              </w:rPr>
              <w:t>(s</w:t>
            </w:r>
            <w:r w:rsidRPr="00EC5DF7">
              <w:rPr>
                <w:rFonts w:ascii="Cambria" w:hAnsi="Cambria"/>
                <w:color w:val="000000" w:themeColor="text1"/>
                <w:sz w:val="18"/>
                <w:szCs w:val="18"/>
              </w:rPr>
              <w:t xml:space="preserve">piny </w:t>
            </w:r>
            <w:r>
              <w:rPr>
                <w:rFonts w:ascii="Cambria" w:hAnsi="Cambria"/>
                <w:color w:val="000000" w:themeColor="text1"/>
                <w:sz w:val="18"/>
                <w:szCs w:val="18"/>
              </w:rPr>
              <w:t>c</w:t>
            </w:r>
            <w:r w:rsidRPr="00EC5DF7">
              <w:rPr>
                <w:rFonts w:ascii="Cambria" w:hAnsi="Cambria"/>
                <w:color w:val="000000" w:themeColor="text1"/>
                <w:sz w:val="18"/>
                <w:szCs w:val="18"/>
              </w:rPr>
              <w:t>lotburr</w:t>
            </w:r>
            <w:r>
              <w:rPr>
                <w:rFonts w:ascii="Cambria" w:hAnsi="Cambria"/>
                <w:color w:val="000000" w:themeColor="text1"/>
                <w:sz w:val="18"/>
                <w:szCs w:val="18"/>
              </w:rPr>
              <w:t>).</w:t>
            </w:r>
          </w:p>
          <w:p w14:paraId="67F50114" w14:textId="275F9E99" w:rsidR="008C101A" w:rsidRPr="008A4F30" w:rsidRDefault="00666BC8" w:rsidP="008014E7">
            <w:pPr>
              <w:pStyle w:val="Default"/>
              <w:spacing w:line="276" w:lineRule="auto"/>
              <w:rPr>
                <w:rFonts w:ascii="Cambria" w:hAnsi="Cambria"/>
                <w:color w:val="000000" w:themeColor="text1"/>
                <w:sz w:val="18"/>
                <w:szCs w:val="18"/>
              </w:rPr>
            </w:pPr>
            <w:r>
              <w:rPr>
                <w:rFonts w:ascii="Cambria" w:hAnsi="Cambria"/>
                <w:color w:val="000000" w:themeColor="text1"/>
                <w:sz w:val="18"/>
                <w:szCs w:val="18"/>
              </w:rPr>
              <w:t>W</w:t>
            </w:r>
            <w:r w:rsidRPr="008278DD">
              <w:rPr>
                <w:rFonts w:ascii="Cambria" w:hAnsi="Cambria"/>
                <w:color w:val="000000" w:themeColor="text1"/>
                <w:sz w:val="18"/>
                <w:szCs w:val="18"/>
              </w:rPr>
              <w:t xml:space="preserve">eeds alter nutrient cycling, vegetation structure, habitat values, </w:t>
            </w:r>
            <w:r>
              <w:rPr>
                <w:rFonts w:ascii="Cambria" w:hAnsi="Cambria"/>
                <w:color w:val="000000" w:themeColor="text1"/>
                <w:sz w:val="18"/>
                <w:szCs w:val="18"/>
              </w:rPr>
              <w:t xml:space="preserve">other flora and fauna </w:t>
            </w:r>
            <w:r w:rsidRPr="008278DD">
              <w:rPr>
                <w:rFonts w:ascii="Cambria" w:hAnsi="Cambria"/>
                <w:color w:val="000000" w:themeColor="text1"/>
                <w:sz w:val="18"/>
                <w:szCs w:val="18"/>
              </w:rPr>
              <w:t>composition, soil chemistry, mycorrhizae</w:t>
            </w:r>
            <w:r>
              <w:rPr>
                <w:rFonts w:ascii="Cambria" w:hAnsi="Cambria"/>
                <w:color w:val="000000" w:themeColor="text1"/>
                <w:sz w:val="18"/>
                <w:szCs w:val="18"/>
              </w:rPr>
              <w:t xml:space="preserve">, hydrological </w:t>
            </w:r>
            <w:r w:rsidRPr="008278DD">
              <w:rPr>
                <w:rFonts w:ascii="Cambria" w:hAnsi="Cambria"/>
                <w:color w:val="000000" w:themeColor="text1"/>
                <w:sz w:val="18"/>
                <w:szCs w:val="18"/>
              </w:rPr>
              <w:t>and fire regimes</w:t>
            </w:r>
            <w:r>
              <w:rPr>
                <w:rFonts w:ascii="Cambria" w:hAnsi="Cambria"/>
                <w:color w:val="000000" w:themeColor="text1"/>
                <w:sz w:val="18"/>
                <w:szCs w:val="18"/>
              </w:rPr>
              <w:t>.</w:t>
            </w:r>
          </w:p>
        </w:tc>
      </w:tr>
      <w:tr w:rsidR="008C101A" w:rsidRPr="003211BD" w14:paraId="4444CBCC" w14:textId="77777777" w:rsidTr="001F754C">
        <w:trPr>
          <w:cantSplit/>
        </w:trPr>
        <w:tc>
          <w:tcPr>
            <w:tcW w:w="1696" w:type="dxa"/>
          </w:tcPr>
          <w:p w14:paraId="0C4B62A7" w14:textId="77777777" w:rsidR="008C101A" w:rsidRPr="00BA6B74" w:rsidRDefault="008C101A" w:rsidP="001F754C">
            <w:pPr>
              <w:pStyle w:val="Tabletext"/>
              <w:rPr>
                <w:b/>
                <w:bCs/>
                <w:color w:val="000000" w:themeColor="text1"/>
              </w:rPr>
            </w:pPr>
            <w:r>
              <w:rPr>
                <w:b/>
                <w:bCs/>
                <w:color w:val="000000" w:themeColor="text1"/>
              </w:rPr>
              <w:lastRenderedPageBreak/>
              <w:t>Invasive animals</w:t>
            </w:r>
          </w:p>
        </w:tc>
        <w:tc>
          <w:tcPr>
            <w:tcW w:w="1560" w:type="dxa"/>
          </w:tcPr>
          <w:p w14:paraId="43146215" w14:textId="77777777" w:rsidR="008C101A" w:rsidRDefault="008C101A" w:rsidP="001F754C">
            <w:pPr>
              <w:pStyle w:val="Tabletext"/>
              <w:rPr>
                <w:color w:val="000000" w:themeColor="text1"/>
              </w:rPr>
            </w:pPr>
            <w:r w:rsidRPr="00FD2844">
              <w:rPr>
                <w:i/>
                <w:iCs/>
                <w:color w:val="000000" w:themeColor="text1"/>
              </w:rPr>
              <w:t>Timing</w:t>
            </w:r>
            <w:r w:rsidRPr="00FD2844">
              <w:rPr>
                <w:color w:val="000000" w:themeColor="text1"/>
              </w:rPr>
              <w:t>: ongoing</w:t>
            </w:r>
          </w:p>
          <w:p w14:paraId="00038910" w14:textId="77777777" w:rsidR="008C101A" w:rsidRDefault="008C101A" w:rsidP="001F754C">
            <w:pPr>
              <w:pStyle w:val="Tabletext"/>
              <w:rPr>
                <w:color w:val="000000" w:themeColor="text1"/>
              </w:rPr>
            </w:pPr>
          </w:p>
          <w:p w14:paraId="22ADDE97" w14:textId="77777777" w:rsidR="008C101A" w:rsidRPr="0068212B" w:rsidRDefault="008C101A" w:rsidP="001F754C">
            <w:pPr>
              <w:spacing w:before="60" w:after="60"/>
              <w:rPr>
                <w:rFonts w:eastAsia="Cambria" w:cs="Cambria"/>
                <w:sz w:val="18"/>
                <w:szCs w:val="18"/>
              </w:rPr>
            </w:pPr>
            <w:r w:rsidRPr="5BB22384">
              <w:rPr>
                <w:rFonts w:eastAsia="Cambria" w:cs="Cambria"/>
                <w:i/>
                <w:iCs/>
                <w:sz w:val="18"/>
                <w:szCs w:val="18"/>
              </w:rPr>
              <w:t>Trend</w:t>
            </w:r>
            <w:r w:rsidRPr="5BB22384">
              <w:rPr>
                <w:rFonts w:eastAsia="Cambria" w:cs="Cambria"/>
                <w:sz w:val="18"/>
                <w:szCs w:val="18"/>
              </w:rPr>
              <w:t>: increasing</w:t>
            </w:r>
          </w:p>
          <w:p w14:paraId="03410E0B" w14:textId="77777777" w:rsidR="008C101A" w:rsidRPr="00FD2844" w:rsidRDefault="008C101A" w:rsidP="001F754C">
            <w:pPr>
              <w:pStyle w:val="Tabletext"/>
              <w:rPr>
                <w:color w:val="000000" w:themeColor="text1"/>
              </w:rPr>
            </w:pPr>
          </w:p>
          <w:p w14:paraId="3D6177AF" w14:textId="77777777" w:rsidR="00695076" w:rsidRPr="00FD2844" w:rsidRDefault="00695076" w:rsidP="00695076">
            <w:pPr>
              <w:pStyle w:val="Tabletext"/>
              <w:rPr>
                <w:color w:val="000000" w:themeColor="text1"/>
              </w:rPr>
            </w:pPr>
            <w:r w:rsidRPr="00FD2844">
              <w:rPr>
                <w:i/>
                <w:iCs/>
                <w:color w:val="000000" w:themeColor="text1"/>
              </w:rPr>
              <w:t>Severity</w:t>
            </w:r>
            <w:r>
              <w:rPr>
                <w:i/>
                <w:iCs/>
                <w:color w:val="000000" w:themeColor="text1"/>
              </w:rPr>
              <w:t xml:space="preserve"> and consequences</w:t>
            </w:r>
            <w:r w:rsidRPr="00FD2844">
              <w:rPr>
                <w:color w:val="000000" w:themeColor="text1"/>
              </w:rPr>
              <w:t>: major</w:t>
            </w:r>
          </w:p>
          <w:p w14:paraId="5F393CBB" w14:textId="77777777" w:rsidR="00695076" w:rsidRPr="00FD2844" w:rsidRDefault="00695076" w:rsidP="00695076">
            <w:pPr>
              <w:pStyle w:val="Tabletext"/>
              <w:rPr>
                <w:color w:val="000000" w:themeColor="text1"/>
              </w:rPr>
            </w:pPr>
          </w:p>
          <w:p w14:paraId="57395474" w14:textId="387F2060" w:rsidR="008C101A" w:rsidRPr="003211BD" w:rsidRDefault="00695076" w:rsidP="001F754C">
            <w:pPr>
              <w:pStyle w:val="Tabletext"/>
              <w:rPr>
                <w:i/>
                <w:iCs/>
              </w:rPr>
            </w:pPr>
            <w:r w:rsidRPr="00FD2844">
              <w:rPr>
                <w:i/>
                <w:iCs/>
                <w:color w:val="000000" w:themeColor="text1"/>
              </w:rPr>
              <w:t>Scope</w:t>
            </w:r>
            <w:r>
              <w:rPr>
                <w:i/>
                <w:iCs/>
                <w:color w:val="000000" w:themeColor="text1"/>
              </w:rPr>
              <w:t>/extent</w:t>
            </w:r>
            <w:r w:rsidRPr="00FD2844">
              <w:rPr>
                <w:color w:val="000000" w:themeColor="text1"/>
              </w:rPr>
              <w:t>: majority</w:t>
            </w:r>
          </w:p>
        </w:tc>
        <w:tc>
          <w:tcPr>
            <w:tcW w:w="5811" w:type="dxa"/>
          </w:tcPr>
          <w:p w14:paraId="4D69D8C8" w14:textId="3EC378A7" w:rsidR="008C101A" w:rsidRDefault="008C101A" w:rsidP="001F754C">
            <w:pPr>
              <w:pStyle w:val="Default"/>
              <w:spacing w:line="276" w:lineRule="auto"/>
              <w:rPr>
                <w:rFonts w:ascii="Cambria" w:hAnsi="Cambria" w:cstheme="minorBidi"/>
                <w:sz w:val="18"/>
                <w:szCs w:val="18"/>
              </w:rPr>
            </w:pPr>
            <w:r w:rsidRPr="00A857F0">
              <w:rPr>
                <w:rFonts w:ascii="Cambria" w:hAnsi="Cambria" w:cstheme="minorBidi"/>
                <w:sz w:val="18"/>
                <w:szCs w:val="18"/>
              </w:rPr>
              <w:t xml:space="preserve">Invasive animals and their impacts </w:t>
            </w:r>
            <w:r>
              <w:rPr>
                <w:rFonts w:ascii="Cambria" w:hAnsi="Cambria" w:cstheme="minorBidi"/>
                <w:sz w:val="18"/>
                <w:szCs w:val="18"/>
              </w:rPr>
              <w:t>(</w:t>
            </w:r>
            <w:r w:rsidRPr="000C40E0">
              <w:rPr>
                <w:rFonts w:ascii="Cambria" w:hAnsi="Cambria" w:cstheme="minorBidi"/>
                <w:sz w:val="18"/>
                <w:szCs w:val="18"/>
              </w:rPr>
              <w:t>DSEWPaC</w:t>
            </w:r>
            <w:r>
              <w:rPr>
                <w:rFonts w:ascii="Cambria" w:hAnsi="Cambria" w:cstheme="minorBidi"/>
                <w:sz w:val="18"/>
                <w:szCs w:val="18"/>
              </w:rPr>
              <w:t xml:space="preserve"> </w:t>
            </w:r>
            <w:r w:rsidRPr="000C40E0">
              <w:rPr>
                <w:rFonts w:ascii="Cambria" w:hAnsi="Cambria" w:cstheme="minorBidi"/>
                <w:sz w:val="18"/>
                <w:szCs w:val="18"/>
              </w:rPr>
              <w:t>201</w:t>
            </w:r>
            <w:r w:rsidR="00563524">
              <w:rPr>
                <w:rFonts w:ascii="Cambria" w:hAnsi="Cambria" w:cstheme="minorBidi"/>
                <w:sz w:val="18"/>
                <w:szCs w:val="18"/>
              </w:rPr>
              <w:t>1</w:t>
            </w:r>
            <w:r>
              <w:rPr>
                <w:rFonts w:ascii="Cambria" w:hAnsi="Cambria" w:cstheme="minorBidi"/>
                <w:sz w:val="18"/>
                <w:szCs w:val="18"/>
              </w:rPr>
              <w:t xml:space="preserve">) </w:t>
            </w:r>
            <w:r w:rsidRPr="00A857F0">
              <w:rPr>
                <w:rFonts w:ascii="Cambria" w:hAnsi="Cambria" w:cstheme="minorBidi"/>
                <w:sz w:val="18"/>
                <w:szCs w:val="18"/>
              </w:rPr>
              <w:t xml:space="preserve">include: </w:t>
            </w:r>
          </w:p>
          <w:p w14:paraId="70AE470C" w14:textId="77777777" w:rsidR="008C101A" w:rsidRPr="00D65C96" w:rsidRDefault="008C101A" w:rsidP="001F754C">
            <w:pPr>
              <w:pStyle w:val="Default"/>
              <w:spacing w:line="276" w:lineRule="auto"/>
              <w:rPr>
                <w:rFonts w:ascii="Cambria" w:hAnsi="Cambria" w:cstheme="minorBidi"/>
                <w:i/>
                <w:iCs/>
                <w:sz w:val="18"/>
                <w:szCs w:val="18"/>
              </w:rPr>
            </w:pPr>
            <w:r w:rsidRPr="00D65C96">
              <w:rPr>
                <w:rFonts w:ascii="Cambria" w:hAnsi="Cambria" w:cstheme="minorBidi"/>
                <w:i/>
                <w:iCs/>
                <w:sz w:val="18"/>
                <w:szCs w:val="18"/>
              </w:rPr>
              <w:t>Mammals</w:t>
            </w:r>
          </w:p>
          <w:p w14:paraId="68E881C1" w14:textId="78248DD2" w:rsidR="008C101A" w:rsidRPr="009524D2" w:rsidRDefault="008C101A" w:rsidP="00CF30E5">
            <w:pPr>
              <w:pStyle w:val="Default"/>
              <w:numPr>
                <w:ilvl w:val="0"/>
                <w:numId w:val="43"/>
              </w:numPr>
              <w:spacing w:line="276" w:lineRule="auto"/>
              <w:ind w:left="318" w:hanging="318"/>
              <w:rPr>
                <w:rFonts w:ascii="Cambria" w:hAnsi="Cambria" w:cstheme="minorBidi"/>
                <w:sz w:val="18"/>
                <w:szCs w:val="18"/>
              </w:rPr>
            </w:pPr>
            <w:r w:rsidRPr="009524D2">
              <w:rPr>
                <w:rFonts w:ascii="Cambria" w:hAnsi="Cambria"/>
                <w:i/>
                <w:iCs/>
                <w:sz w:val="18"/>
                <w:szCs w:val="18"/>
              </w:rPr>
              <w:t xml:space="preserve">Sus scrofa </w:t>
            </w:r>
            <w:r w:rsidRPr="009524D2">
              <w:rPr>
                <w:rFonts w:ascii="Cambria" w:hAnsi="Cambria"/>
                <w:sz w:val="18"/>
                <w:szCs w:val="18"/>
              </w:rPr>
              <w:t>(feral pig)</w:t>
            </w:r>
            <w:r w:rsidRPr="009524D2">
              <w:rPr>
                <w:rFonts w:ascii="Cambria" w:hAnsi="Cambria" w:cstheme="minorBidi"/>
                <w:sz w:val="18"/>
                <w:szCs w:val="18"/>
              </w:rPr>
              <w:t xml:space="preserve"> - Common on the lower floodplain and among the reed beds. </w:t>
            </w:r>
            <w:r w:rsidRPr="009524D2">
              <w:rPr>
                <w:rFonts w:ascii="Cambria" w:hAnsi="Cambria"/>
                <w:sz w:val="18"/>
                <w:szCs w:val="18"/>
              </w:rPr>
              <w:t xml:space="preserve">Wallowing, digging (up to 1 m in depth) and rooting by feral pigs can destroy vegetation and fauna habitat, cause erosion and encourage weed invasion. </w:t>
            </w:r>
            <w:r>
              <w:rPr>
                <w:rFonts w:ascii="Cambria" w:hAnsi="Cambria" w:cstheme="minorBidi"/>
                <w:sz w:val="18"/>
                <w:szCs w:val="18"/>
              </w:rPr>
              <w:t>Although mainly herbivorous, t</w:t>
            </w:r>
            <w:r w:rsidRPr="009524D2">
              <w:rPr>
                <w:rFonts w:ascii="Cambria" w:hAnsi="Cambria" w:cstheme="minorBidi"/>
                <w:sz w:val="18"/>
                <w:szCs w:val="18"/>
              </w:rPr>
              <w:t xml:space="preserve">hey </w:t>
            </w:r>
            <w:r>
              <w:rPr>
                <w:rFonts w:ascii="Cambria" w:hAnsi="Cambria" w:cstheme="minorBidi"/>
                <w:sz w:val="18"/>
                <w:szCs w:val="18"/>
              </w:rPr>
              <w:t xml:space="preserve">also </w:t>
            </w:r>
            <w:r w:rsidRPr="009524D2">
              <w:rPr>
                <w:rFonts w:ascii="Cambria" w:hAnsi="Cambria" w:cstheme="minorBidi"/>
                <w:sz w:val="18"/>
                <w:szCs w:val="18"/>
              </w:rPr>
              <w:t xml:space="preserve">prey on invertebrates and vertebrates such as the eggs and young of ground-nesting birds, </w:t>
            </w:r>
            <w:r>
              <w:rPr>
                <w:rFonts w:ascii="Cambria" w:hAnsi="Cambria" w:cstheme="minorBidi"/>
                <w:sz w:val="18"/>
                <w:szCs w:val="18"/>
              </w:rPr>
              <w:t xml:space="preserve">small mammals, </w:t>
            </w:r>
            <w:r w:rsidR="009A29A0">
              <w:rPr>
                <w:rFonts w:ascii="Cambria" w:hAnsi="Cambria" w:cstheme="minorBidi"/>
                <w:sz w:val="18"/>
                <w:szCs w:val="18"/>
              </w:rPr>
              <w:t xml:space="preserve">turtles, other </w:t>
            </w:r>
            <w:r w:rsidRPr="009524D2">
              <w:rPr>
                <w:rFonts w:ascii="Cambria" w:hAnsi="Cambria" w:cstheme="minorBidi"/>
                <w:sz w:val="18"/>
                <w:szCs w:val="18"/>
              </w:rPr>
              <w:t>reptiles and amphibians.</w:t>
            </w:r>
          </w:p>
          <w:p w14:paraId="3AC6C69E" w14:textId="06BC34CE" w:rsidR="008C101A" w:rsidRDefault="008C101A" w:rsidP="00CF30E5">
            <w:pPr>
              <w:pStyle w:val="Default"/>
              <w:numPr>
                <w:ilvl w:val="0"/>
                <w:numId w:val="42"/>
              </w:numPr>
              <w:spacing w:after="120" w:line="276" w:lineRule="auto"/>
              <w:ind w:left="318" w:hanging="318"/>
              <w:rPr>
                <w:rFonts w:ascii="Cambria" w:hAnsi="Cambria"/>
                <w:sz w:val="18"/>
                <w:szCs w:val="18"/>
              </w:rPr>
            </w:pPr>
            <w:r w:rsidRPr="009524D2">
              <w:rPr>
                <w:rFonts w:ascii="Cambria" w:hAnsi="Cambria"/>
                <w:i/>
                <w:iCs/>
                <w:sz w:val="18"/>
                <w:szCs w:val="18"/>
              </w:rPr>
              <w:t xml:space="preserve">Felis catus </w:t>
            </w:r>
            <w:r w:rsidRPr="009524D2">
              <w:rPr>
                <w:rFonts w:ascii="Cambria" w:hAnsi="Cambria"/>
                <w:sz w:val="18"/>
                <w:szCs w:val="18"/>
              </w:rPr>
              <w:t xml:space="preserve">(feral cat), </w:t>
            </w:r>
            <w:r w:rsidRPr="009524D2">
              <w:rPr>
                <w:rFonts w:ascii="Cambria" w:hAnsi="Cambria"/>
                <w:i/>
                <w:iCs/>
                <w:sz w:val="18"/>
                <w:szCs w:val="18"/>
              </w:rPr>
              <w:t xml:space="preserve">Rattus </w:t>
            </w:r>
            <w:proofErr w:type="spellStart"/>
            <w:r w:rsidRPr="009524D2">
              <w:rPr>
                <w:rFonts w:ascii="Cambria" w:hAnsi="Cambria"/>
                <w:i/>
                <w:iCs/>
                <w:sz w:val="18"/>
                <w:szCs w:val="18"/>
              </w:rPr>
              <w:t>rattus</w:t>
            </w:r>
            <w:proofErr w:type="spellEnd"/>
            <w:r w:rsidRPr="009524D2">
              <w:rPr>
                <w:rFonts w:ascii="Cambria" w:hAnsi="Cambria"/>
                <w:i/>
                <w:iCs/>
                <w:sz w:val="18"/>
                <w:szCs w:val="18"/>
              </w:rPr>
              <w:t xml:space="preserve"> </w:t>
            </w:r>
            <w:r w:rsidRPr="009524D2">
              <w:rPr>
                <w:rFonts w:ascii="Cambria" w:hAnsi="Cambria"/>
                <w:sz w:val="18"/>
                <w:szCs w:val="18"/>
              </w:rPr>
              <w:t xml:space="preserve">(black rat) and </w:t>
            </w:r>
            <w:r w:rsidRPr="009524D2">
              <w:rPr>
                <w:rFonts w:ascii="Cambria" w:hAnsi="Cambria"/>
                <w:i/>
                <w:iCs/>
                <w:sz w:val="18"/>
                <w:szCs w:val="18"/>
              </w:rPr>
              <w:t xml:space="preserve">Vulpes </w:t>
            </w:r>
            <w:proofErr w:type="spellStart"/>
            <w:r w:rsidRPr="009524D2">
              <w:rPr>
                <w:rFonts w:ascii="Cambria" w:hAnsi="Cambria"/>
                <w:i/>
                <w:iCs/>
                <w:sz w:val="18"/>
                <w:szCs w:val="18"/>
              </w:rPr>
              <w:t>vulpes</w:t>
            </w:r>
            <w:proofErr w:type="spellEnd"/>
            <w:r w:rsidRPr="009524D2">
              <w:rPr>
                <w:rFonts w:ascii="Cambria" w:hAnsi="Cambria"/>
                <w:i/>
                <w:iCs/>
                <w:sz w:val="18"/>
                <w:szCs w:val="18"/>
              </w:rPr>
              <w:t xml:space="preserve"> </w:t>
            </w:r>
            <w:r w:rsidRPr="009524D2">
              <w:rPr>
                <w:rFonts w:ascii="Cambria" w:hAnsi="Cambria"/>
                <w:sz w:val="18"/>
                <w:szCs w:val="18"/>
              </w:rPr>
              <w:t xml:space="preserve">(red fox) – These species prey on native fauna particularly ground dwelling reptiles, mammals and ground feeding and nesting birds. Foxes and cats have contributed to the absence of many small mammals, as well as </w:t>
            </w:r>
            <w:r w:rsidR="00093F19">
              <w:rPr>
                <w:rFonts w:ascii="Cambria" w:hAnsi="Cambria"/>
                <w:sz w:val="18"/>
                <w:szCs w:val="18"/>
              </w:rPr>
              <w:t xml:space="preserve">loss of </w:t>
            </w:r>
            <w:r w:rsidRPr="009524D2">
              <w:rPr>
                <w:rFonts w:ascii="Cambria" w:hAnsi="Cambria"/>
                <w:sz w:val="18"/>
                <w:szCs w:val="18"/>
              </w:rPr>
              <w:t>reptiles and frogs. Foxes can also spread weed species through seed distribution or soil disturbance.</w:t>
            </w:r>
          </w:p>
          <w:p w14:paraId="59A23118" w14:textId="053C7451" w:rsidR="00475F7B" w:rsidRPr="009524D2" w:rsidRDefault="00475F7B" w:rsidP="00475F7B">
            <w:pPr>
              <w:pStyle w:val="Default"/>
              <w:spacing w:after="120" w:line="276" w:lineRule="auto"/>
              <w:rPr>
                <w:rFonts w:ascii="Cambria" w:hAnsi="Cambria"/>
                <w:sz w:val="18"/>
                <w:szCs w:val="18"/>
              </w:rPr>
            </w:pPr>
            <w:r w:rsidRPr="00DF4878">
              <w:rPr>
                <w:rFonts w:ascii="Cambria" w:hAnsi="Cambria"/>
                <w:sz w:val="18"/>
                <w:szCs w:val="18"/>
              </w:rPr>
              <w:t>Grazing and trampling pressures from</w:t>
            </w:r>
            <w:r w:rsidR="00152ACA">
              <w:rPr>
                <w:rFonts w:ascii="Cambria" w:hAnsi="Cambria"/>
                <w:sz w:val="18"/>
                <w:szCs w:val="18"/>
              </w:rPr>
              <w:t xml:space="preserve"> </w:t>
            </w:r>
            <w:r w:rsidR="00152ACA" w:rsidRPr="00152ACA">
              <w:rPr>
                <w:rFonts w:ascii="Cambria" w:hAnsi="Cambria"/>
                <w:i/>
                <w:iCs/>
                <w:sz w:val="18"/>
                <w:szCs w:val="18"/>
              </w:rPr>
              <w:t>Lepus capensis</w:t>
            </w:r>
            <w:r w:rsidR="00152ACA" w:rsidRPr="00152ACA">
              <w:rPr>
                <w:rFonts w:ascii="Cambria" w:hAnsi="Cambria"/>
                <w:sz w:val="18"/>
                <w:szCs w:val="18"/>
              </w:rPr>
              <w:t xml:space="preserve"> (brown hare)</w:t>
            </w:r>
            <w:r w:rsidR="00152ACA">
              <w:rPr>
                <w:rFonts w:ascii="Cambria" w:hAnsi="Cambria"/>
                <w:sz w:val="18"/>
                <w:szCs w:val="18"/>
              </w:rPr>
              <w:t>,</w:t>
            </w:r>
            <w:r w:rsidRPr="00DF4878">
              <w:rPr>
                <w:rFonts w:ascii="Cambria" w:hAnsi="Cambria"/>
                <w:sz w:val="18"/>
                <w:szCs w:val="18"/>
              </w:rPr>
              <w:t xml:space="preserve"> </w:t>
            </w:r>
            <w:r w:rsidRPr="00475F7B">
              <w:rPr>
                <w:rFonts w:ascii="Cambria" w:hAnsi="Cambria"/>
                <w:i/>
                <w:iCs/>
                <w:sz w:val="18"/>
                <w:szCs w:val="18"/>
              </w:rPr>
              <w:t>Oryctolagus cuniculus</w:t>
            </w:r>
            <w:r w:rsidRPr="007477A6">
              <w:rPr>
                <w:rFonts w:ascii="Cambria" w:hAnsi="Cambria"/>
                <w:sz w:val="18"/>
                <w:szCs w:val="18"/>
              </w:rPr>
              <w:t xml:space="preserve"> </w:t>
            </w:r>
            <w:r>
              <w:rPr>
                <w:rFonts w:ascii="Cambria" w:hAnsi="Cambria"/>
                <w:sz w:val="18"/>
                <w:szCs w:val="18"/>
              </w:rPr>
              <w:t>(</w:t>
            </w:r>
            <w:r w:rsidRPr="00305F27">
              <w:rPr>
                <w:rFonts w:ascii="Cambria" w:hAnsi="Cambria"/>
                <w:sz w:val="18"/>
                <w:szCs w:val="18"/>
              </w:rPr>
              <w:t>rabbits</w:t>
            </w:r>
            <w:r>
              <w:rPr>
                <w:rFonts w:ascii="Cambria" w:hAnsi="Cambria"/>
                <w:sz w:val="18"/>
                <w:szCs w:val="18"/>
              </w:rPr>
              <w:t xml:space="preserve">) </w:t>
            </w:r>
            <w:r w:rsidRPr="00DF4878">
              <w:rPr>
                <w:rFonts w:ascii="Cambria" w:hAnsi="Cambria"/>
                <w:sz w:val="18"/>
                <w:szCs w:val="18"/>
              </w:rPr>
              <w:t xml:space="preserve">and </w:t>
            </w:r>
            <w:r w:rsidRPr="00A3225C">
              <w:rPr>
                <w:rFonts w:ascii="Cambria" w:hAnsi="Cambria"/>
                <w:sz w:val="18"/>
                <w:szCs w:val="18"/>
              </w:rPr>
              <w:t xml:space="preserve">feral </w:t>
            </w:r>
            <w:r w:rsidRPr="00512C7C">
              <w:rPr>
                <w:rFonts w:ascii="Cambria" w:hAnsi="Cambria"/>
                <w:i/>
                <w:iCs/>
                <w:sz w:val="18"/>
                <w:szCs w:val="18"/>
              </w:rPr>
              <w:t>Capra hircus</w:t>
            </w:r>
            <w:r w:rsidRPr="007477A6">
              <w:rPr>
                <w:rFonts w:ascii="Cambria" w:hAnsi="Cambria"/>
                <w:sz w:val="18"/>
                <w:szCs w:val="18"/>
              </w:rPr>
              <w:t xml:space="preserve"> </w:t>
            </w:r>
            <w:r w:rsidRPr="00DF4878">
              <w:rPr>
                <w:rFonts w:ascii="Cambria" w:hAnsi="Cambria"/>
                <w:sz w:val="18"/>
                <w:szCs w:val="18"/>
              </w:rPr>
              <w:t>(</w:t>
            </w:r>
            <w:r w:rsidRPr="007A668E">
              <w:rPr>
                <w:rFonts w:ascii="Cambria" w:hAnsi="Cambria"/>
                <w:sz w:val="18"/>
                <w:szCs w:val="18"/>
              </w:rPr>
              <w:t>goats</w:t>
            </w:r>
            <w:r w:rsidRPr="00DF4878">
              <w:rPr>
                <w:rFonts w:ascii="Cambria" w:hAnsi="Cambria"/>
                <w:sz w:val="18"/>
                <w:szCs w:val="18"/>
              </w:rPr>
              <w:t xml:space="preserve">) can </w:t>
            </w:r>
            <w:r>
              <w:rPr>
                <w:rFonts w:ascii="Cambria" w:hAnsi="Cambria"/>
                <w:sz w:val="18"/>
                <w:szCs w:val="18"/>
              </w:rPr>
              <w:t>also add to</w:t>
            </w:r>
            <w:r w:rsidRPr="00DF4878">
              <w:rPr>
                <w:rFonts w:ascii="Cambria" w:hAnsi="Cambria"/>
                <w:sz w:val="18"/>
                <w:szCs w:val="18"/>
              </w:rPr>
              <w:t xml:space="preserve"> </w:t>
            </w:r>
            <w:r>
              <w:rPr>
                <w:rFonts w:ascii="Cambria" w:hAnsi="Cambria"/>
                <w:sz w:val="18"/>
                <w:szCs w:val="18"/>
              </w:rPr>
              <w:t xml:space="preserve">bank </w:t>
            </w:r>
            <w:r w:rsidRPr="00DF4878">
              <w:rPr>
                <w:rFonts w:ascii="Cambria" w:hAnsi="Cambria"/>
                <w:sz w:val="18"/>
                <w:szCs w:val="18"/>
              </w:rPr>
              <w:t>erosion</w:t>
            </w:r>
            <w:r>
              <w:rPr>
                <w:rFonts w:ascii="Cambria" w:hAnsi="Cambria"/>
                <w:sz w:val="18"/>
                <w:szCs w:val="18"/>
              </w:rPr>
              <w:t>, loss of plants</w:t>
            </w:r>
            <w:r w:rsidRPr="00DF4878">
              <w:rPr>
                <w:rFonts w:ascii="Cambria" w:hAnsi="Cambria"/>
                <w:sz w:val="18"/>
                <w:szCs w:val="18"/>
              </w:rPr>
              <w:t xml:space="preserve"> </w:t>
            </w:r>
            <w:r>
              <w:rPr>
                <w:rFonts w:ascii="Cambria" w:hAnsi="Cambria"/>
                <w:sz w:val="18"/>
                <w:szCs w:val="18"/>
              </w:rPr>
              <w:t xml:space="preserve">(including red gum seedlings) </w:t>
            </w:r>
            <w:r w:rsidRPr="00DF4878">
              <w:rPr>
                <w:rFonts w:ascii="Cambria" w:hAnsi="Cambria"/>
                <w:sz w:val="18"/>
                <w:szCs w:val="18"/>
              </w:rPr>
              <w:t xml:space="preserve">and </w:t>
            </w:r>
            <w:r>
              <w:rPr>
                <w:rFonts w:ascii="Cambria" w:hAnsi="Cambria"/>
                <w:sz w:val="18"/>
                <w:szCs w:val="18"/>
              </w:rPr>
              <w:t>exacerbate weeds.</w:t>
            </w:r>
          </w:p>
          <w:p w14:paraId="76BE7EC0" w14:textId="77777777" w:rsidR="008C101A" w:rsidRPr="0095502F" w:rsidRDefault="008C101A" w:rsidP="001F754C">
            <w:pPr>
              <w:pStyle w:val="Default"/>
              <w:spacing w:line="276" w:lineRule="auto"/>
              <w:rPr>
                <w:sz w:val="18"/>
                <w:szCs w:val="18"/>
              </w:rPr>
            </w:pPr>
            <w:r>
              <w:rPr>
                <w:i/>
                <w:iCs/>
                <w:sz w:val="18"/>
                <w:szCs w:val="18"/>
              </w:rPr>
              <w:t>Fish</w:t>
            </w:r>
          </w:p>
          <w:p w14:paraId="05118669" w14:textId="5B2E51BF" w:rsidR="008C101A" w:rsidRDefault="008C101A" w:rsidP="00CF30E5">
            <w:pPr>
              <w:pStyle w:val="Default"/>
              <w:numPr>
                <w:ilvl w:val="0"/>
                <w:numId w:val="42"/>
              </w:numPr>
              <w:spacing w:line="276" w:lineRule="auto"/>
              <w:ind w:left="318" w:hanging="318"/>
              <w:rPr>
                <w:rFonts w:ascii="Cambria" w:hAnsi="Cambria" w:cstheme="minorBidi"/>
                <w:sz w:val="18"/>
                <w:szCs w:val="18"/>
              </w:rPr>
            </w:pPr>
            <w:r w:rsidRPr="00772D4C">
              <w:rPr>
                <w:rFonts w:ascii="Cambria" w:hAnsi="Cambria" w:cstheme="minorBidi"/>
                <w:i/>
                <w:iCs/>
                <w:sz w:val="18"/>
                <w:szCs w:val="18"/>
              </w:rPr>
              <w:t>Cyprinus carpio</w:t>
            </w:r>
            <w:r w:rsidRPr="00772D4C">
              <w:rPr>
                <w:rFonts w:ascii="Cambria" w:hAnsi="Cambria" w:cstheme="minorBidi"/>
                <w:sz w:val="18"/>
                <w:szCs w:val="18"/>
              </w:rPr>
              <w:t xml:space="preserve"> (European carp) </w:t>
            </w:r>
            <w:r w:rsidR="002E26ED">
              <w:rPr>
                <w:rFonts w:ascii="Cambria" w:hAnsi="Cambria" w:cstheme="minorBidi"/>
                <w:sz w:val="18"/>
                <w:szCs w:val="18"/>
              </w:rPr>
              <w:t>–</w:t>
            </w:r>
            <w:r w:rsidRPr="00772D4C">
              <w:rPr>
                <w:rFonts w:ascii="Cambria" w:hAnsi="Cambria" w:cstheme="minorBidi"/>
                <w:sz w:val="18"/>
                <w:szCs w:val="18"/>
              </w:rPr>
              <w:t xml:space="preserve"> </w:t>
            </w:r>
            <w:r w:rsidR="002E26ED">
              <w:rPr>
                <w:rFonts w:ascii="Cambria" w:hAnsi="Cambria" w:cstheme="minorBidi"/>
                <w:sz w:val="18"/>
                <w:szCs w:val="18"/>
              </w:rPr>
              <w:t>there has been</w:t>
            </w:r>
            <w:r w:rsidRPr="006B1FF0">
              <w:rPr>
                <w:rFonts w:ascii="Cambria" w:hAnsi="Cambria" w:cstheme="minorBidi"/>
                <w:sz w:val="18"/>
                <w:szCs w:val="18"/>
              </w:rPr>
              <w:t xml:space="preserve"> a major and irreversible invasion since the 1970s; le</w:t>
            </w:r>
            <w:r w:rsidR="002E26ED">
              <w:rPr>
                <w:rFonts w:ascii="Cambria" w:hAnsi="Cambria" w:cstheme="minorBidi"/>
                <w:sz w:val="18"/>
                <w:szCs w:val="18"/>
              </w:rPr>
              <w:t>a</w:t>
            </w:r>
            <w:r w:rsidRPr="006B1FF0">
              <w:rPr>
                <w:rFonts w:ascii="Cambria" w:hAnsi="Cambria" w:cstheme="minorBidi"/>
                <w:sz w:val="18"/>
                <w:szCs w:val="18"/>
              </w:rPr>
              <w:t>d</w:t>
            </w:r>
            <w:r w:rsidR="002E26ED">
              <w:rPr>
                <w:rFonts w:ascii="Cambria" w:hAnsi="Cambria" w:cstheme="minorBidi"/>
                <w:sz w:val="18"/>
                <w:szCs w:val="18"/>
              </w:rPr>
              <w:t>ing</w:t>
            </w:r>
            <w:r w:rsidRPr="006B1FF0">
              <w:rPr>
                <w:rFonts w:ascii="Cambria" w:hAnsi="Cambria" w:cstheme="minorBidi"/>
                <w:sz w:val="18"/>
                <w:szCs w:val="18"/>
              </w:rPr>
              <w:t xml:space="preserve"> to increased turbidity due to their bottom feeding behaviour, loss of macrophytes, and </w:t>
            </w:r>
            <w:r w:rsidR="00C62E20">
              <w:rPr>
                <w:rFonts w:ascii="Cambria" w:hAnsi="Cambria" w:cstheme="minorBidi"/>
                <w:sz w:val="18"/>
                <w:szCs w:val="18"/>
              </w:rPr>
              <w:t xml:space="preserve">they </w:t>
            </w:r>
            <w:r w:rsidRPr="006B1FF0">
              <w:rPr>
                <w:rFonts w:ascii="Cambria" w:hAnsi="Cambria" w:cstheme="minorBidi"/>
                <w:sz w:val="18"/>
                <w:szCs w:val="18"/>
              </w:rPr>
              <w:t xml:space="preserve">often outcompete native species, particularly during early life-history stages, and </w:t>
            </w:r>
            <w:r>
              <w:rPr>
                <w:rFonts w:ascii="Cambria" w:hAnsi="Cambria" w:cstheme="minorBidi"/>
                <w:sz w:val="18"/>
                <w:szCs w:val="18"/>
              </w:rPr>
              <w:t>can</w:t>
            </w:r>
            <w:r w:rsidRPr="006B1FF0">
              <w:rPr>
                <w:rFonts w:ascii="Cambria" w:hAnsi="Cambria" w:cstheme="minorBidi"/>
                <w:sz w:val="18"/>
                <w:szCs w:val="18"/>
              </w:rPr>
              <w:t xml:space="preserve"> prey on native juveniles</w:t>
            </w:r>
            <w:r w:rsidR="00003A21">
              <w:rPr>
                <w:rFonts w:ascii="Cambria" w:hAnsi="Cambria" w:cstheme="minorBidi"/>
                <w:sz w:val="18"/>
                <w:szCs w:val="18"/>
              </w:rPr>
              <w:t xml:space="preserve"> (Capon et al. </w:t>
            </w:r>
            <w:r w:rsidR="00136A2B">
              <w:rPr>
                <w:rFonts w:ascii="Cambria" w:hAnsi="Cambria" w:cstheme="minorBidi"/>
                <w:sz w:val="18"/>
                <w:szCs w:val="18"/>
              </w:rPr>
              <w:t>2018</w:t>
            </w:r>
            <w:r w:rsidR="00E47C90">
              <w:rPr>
                <w:rFonts w:ascii="Cambria" w:hAnsi="Cambria" w:cstheme="minorBidi"/>
                <w:sz w:val="18"/>
                <w:szCs w:val="18"/>
              </w:rPr>
              <w:t xml:space="preserve">; </w:t>
            </w:r>
            <w:r w:rsidR="00746A32">
              <w:rPr>
                <w:rFonts w:ascii="Cambria" w:hAnsi="Cambria" w:cstheme="minorBidi"/>
                <w:sz w:val="18"/>
                <w:szCs w:val="18"/>
              </w:rPr>
              <w:t xml:space="preserve">Cruz et al. 2020; </w:t>
            </w:r>
            <w:r w:rsidR="00E47C90">
              <w:rPr>
                <w:rFonts w:ascii="Cambria" w:hAnsi="Cambria" w:cstheme="minorBidi"/>
                <w:sz w:val="18"/>
                <w:szCs w:val="18"/>
              </w:rPr>
              <w:t>NSW DPE 2020</w:t>
            </w:r>
            <w:r w:rsidR="002C1FF8">
              <w:rPr>
                <w:rFonts w:ascii="Cambria" w:hAnsi="Cambria" w:cstheme="minorBidi"/>
                <w:sz w:val="18"/>
                <w:szCs w:val="18"/>
              </w:rPr>
              <w:t>; Stocks et al. 2021</w:t>
            </w:r>
            <w:r w:rsidR="00136A2B">
              <w:rPr>
                <w:rFonts w:ascii="Cambria" w:hAnsi="Cambria" w:cstheme="minorBidi"/>
                <w:sz w:val="18"/>
                <w:szCs w:val="18"/>
              </w:rPr>
              <w:t>)</w:t>
            </w:r>
            <w:r w:rsidRPr="006B1FF0">
              <w:rPr>
                <w:rFonts w:ascii="Cambria" w:hAnsi="Cambria" w:cstheme="minorBidi"/>
                <w:sz w:val="18"/>
                <w:szCs w:val="18"/>
              </w:rPr>
              <w:t>.</w:t>
            </w:r>
          </w:p>
          <w:p w14:paraId="0C5E2AF6" w14:textId="0E038027" w:rsidR="008C101A" w:rsidRDefault="008C101A" w:rsidP="00CF30E5">
            <w:pPr>
              <w:pStyle w:val="Default"/>
              <w:numPr>
                <w:ilvl w:val="0"/>
                <w:numId w:val="59"/>
              </w:numPr>
              <w:ind w:left="601" w:hanging="283"/>
              <w:rPr>
                <w:rFonts w:ascii="Cambria" w:hAnsi="Cambria" w:cstheme="minorBidi"/>
                <w:sz w:val="18"/>
                <w:szCs w:val="18"/>
              </w:rPr>
            </w:pPr>
            <w:r w:rsidRPr="006B1FF0">
              <w:rPr>
                <w:rFonts w:ascii="Cambria" w:hAnsi="Cambria" w:cstheme="minorBidi"/>
                <w:sz w:val="18"/>
                <w:szCs w:val="18"/>
              </w:rPr>
              <w:t>carp may displace native fish and make aquatic habitat less suitable for native fish breeding and survival</w:t>
            </w:r>
          </w:p>
          <w:p w14:paraId="14536867" w14:textId="7146D857" w:rsidR="00DB7B7F" w:rsidRPr="006B1FF0" w:rsidRDefault="00DB7B7F" w:rsidP="00CF30E5">
            <w:pPr>
              <w:pStyle w:val="Default"/>
              <w:numPr>
                <w:ilvl w:val="0"/>
                <w:numId w:val="59"/>
              </w:numPr>
              <w:ind w:left="601" w:hanging="283"/>
              <w:rPr>
                <w:rFonts w:ascii="Cambria" w:hAnsi="Cambria" w:cstheme="minorBidi"/>
                <w:sz w:val="18"/>
                <w:szCs w:val="18"/>
              </w:rPr>
            </w:pPr>
            <w:r w:rsidRPr="00DB7B7F">
              <w:rPr>
                <w:rFonts w:ascii="Cambria" w:hAnsi="Cambria" w:cstheme="minorBidi"/>
                <w:sz w:val="18"/>
                <w:szCs w:val="18"/>
              </w:rPr>
              <w:t>carp uproot aquatic plants</w:t>
            </w:r>
          </w:p>
          <w:p w14:paraId="13A2D76B" w14:textId="60D0E3F4" w:rsidR="008C101A" w:rsidRDefault="008C101A" w:rsidP="00CF30E5">
            <w:pPr>
              <w:pStyle w:val="Default"/>
              <w:numPr>
                <w:ilvl w:val="0"/>
                <w:numId w:val="42"/>
              </w:numPr>
              <w:spacing w:line="276" w:lineRule="auto"/>
              <w:ind w:left="318" w:hanging="318"/>
              <w:rPr>
                <w:rFonts w:ascii="Cambria" w:hAnsi="Cambria" w:cstheme="minorBidi"/>
                <w:sz w:val="18"/>
                <w:szCs w:val="18"/>
              </w:rPr>
            </w:pPr>
            <w:r w:rsidRPr="0049076E">
              <w:rPr>
                <w:rFonts w:ascii="Cambria" w:hAnsi="Cambria" w:cstheme="minorBidi"/>
                <w:i/>
                <w:iCs/>
                <w:sz w:val="18"/>
                <w:szCs w:val="18"/>
              </w:rPr>
              <w:t>Gambusia holbrooki</w:t>
            </w:r>
            <w:r w:rsidRPr="002233DA">
              <w:rPr>
                <w:rFonts w:ascii="Cambria" w:hAnsi="Cambria" w:cstheme="minorBidi"/>
                <w:sz w:val="18"/>
                <w:szCs w:val="18"/>
              </w:rPr>
              <w:t xml:space="preserve"> (</w:t>
            </w:r>
            <w:r>
              <w:rPr>
                <w:rFonts w:ascii="Cambria" w:hAnsi="Cambria" w:cstheme="minorBidi"/>
                <w:sz w:val="18"/>
                <w:szCs w:val="18"/>
              </w:rPr>
              <w:t>e</w:t>
            </w:r>
            <w:r w:rsidRPr="002233DA">
              <w:rPr>
                <w:rFonts w:ascii="Cambria" w:hAnsi="Cambria" w:cstheme="minorBidi"/>
                <w:sz w:val="18"/>
                <w:szCs w:val="18"/>
              </w:rPr>
              <w:t>astern gambusia)</w:t>
            </w:r>
            <w:r>
              <w:rPr>
                <w:rFonts w:ascii="Cambria" w:hAnsi="Cambria" w:cstheme="minorBidi"/>
                <w:sz w:val="18"/>
                <w:szCs w:val="18"/>
              </w:rPr>
              <w:t xml:space="preserve"> – consumes </w:t>
            </w:r>
            <w:r w:rsidRPr="0049076E">
              <w:rPr>
                <w:rFonts w:ascii="Cambria" w:hAnsi="Cambria" w:cstheme="minorBidi"/>
                <w:sz w:val="18"/>
                <w:szCs w:val="18"/>
              </w:rPr>
              <w:t>zooplankton, invertebrates, the larvae of many fish and amphibian species, and plant-associated animals.</w:t>
            </w:r>
          </w:p>
          <w:p w14:paraId="692ED240" w14:textId="2E3BC8BE" w:rsidR="008C101A" w:rsidRPr="0041283E" w:rsidRDefault="008C101A" w:rsidP="00CF30E5">
            <w:pPr>
              <w:pStyle w:val="Default"/>
              <w:numPr>
                <w:ilvl w:val="0"/>
                <w:numId w:val="42"/>
              </w:numPr>
              <w:spacing w:after="120" w:line="276" w:lineRule="auto"/>
              <w:ind w:left="318" w:hanging="318"/>
              <w:rPr>
                <w:rFonts w:ascii="Cambria" w:hAnsi="Cambria" w:cstheme="minorBidi"/>
                <w:sz w:val="18"/>
                <w:szCs w:val="18"/>
              </w:rPr>
            </w:pPr>
            <w:r w:rsidRPr="00D90EEF">
              <w:rPr>
                <w:rFonts w:ascii="Cambria" w:hAnsi="Cambria" w:cstheme="minorBidi"/>
                <w:i/>
                <w:iCs/>
                <w:sz w:val="18"/>
                <w:szCs w:val="18"/>
              </w:rPr>
              <w:t>Perca fluviatilis</w:t>
            </w:r>
            <w:r w:rsidRPr="00D90EEF">
              <w:rPr>
                <w:rFonts w:ascii="Cambria" w:hAnsi="Cambria" w:cstheme="minorBidi"/>
                <w:sz w:val="18"/>
                <w:szCs w:val="18"/>
              </w:rPr>
              <w:t xml:space="preserve"> </w:t>
            </w:r>
            <w:r>
              <w:rPr>
                <w:rFonts w:ascii="Cambria" w:hAnsi="Cambria" w:cstheme="minorBidi"/>
                <w:sz w:val="18"/>
                <w:szCs w:val="18"/>
              </w:rPr>
              <w:t>(r</w:t>
            </w:r>
            <w:r w:rsidRPr="00D90EEF">
              <w:rPr>
                <w:rFonts w:ascii="Cambria" w:hAnsi="Cambria" w:cstheme="minorBidi"/>
                <w:sz w:val="18"/>
                <w:szCs w:val="18"/>
              </w:rPr>
              <w:t>edfin</w:t>
            </w:r>
            <w:r>
              <w:rPr>
                <w:rFonts w:ascii="Cambria" w:hAnsi="Cambria" w:cstheme="minorBidi"/>
                <w:sz w:val="18"/>
                <w:szCs w:val="18"/>
              </w:rPr>
              <w:t xml:space="preserve">) - </w:t>
            </w:r>
            <w:r w:rsidRPr="00676F98">
              <w:rPr>
                <w:rFonts w:ascii="Cambria" w:hAnsi="Cambria" w:cstheme="minorBidi"/>
                <w:sz w:val="18"/>
                <w:szCs w:val="18"/>
              </w:rPr>
              <w:t>voracious predators of other fish and invertebrates, can destroy recreational fisheries in enclosed waters by building up large numbers of stunted fish and eliminating other species</w:t>
            </w:r>
            <w:r>
              <w:rPr>
                <w:rFonts w:ascii="Cambria" w:hAnsi="Cambria" w:cstheme="minorBidi"/>
                <w:sz w:val="18"/>
                <w:szCs w:val="18"/>
              </w:rPr>
              <w:t xml:space="preserve">. </w:t>
            </w:r>
            <w:r w:rsidR="00DD14D4">
              <w:rPr>
                <w:rFonts w:ascii="Cambria" w:hAnsi="Cambria" w:cstheme="minorBidi"/>
                <w:sz w:val="18"/>
                <w:szCs w:val="18"/>
              </w:rPr>
              <w:t xml:space="preserve">They </w:t>
            </w:r>
            <w:r w:rsidRPr="008E4347">
              <w:rPr>
                <w:rFonts w:ascii="Cambria" w:hAnsi="Cambria" w:cstheme="minorBidi"/>
                <w:sz w:val="18"/>
                <w:szCs w:val="18"/>
              </w:rPr>
              <w:t>consume a wide variety of fish and invertebrates, including small native species and the eggs and fry of larger fish such as silver perch, golden perch</w:t>
            </w:r>
            <w:r>
              <w:rPr>
                <w:rFonts w:ascii="Cambria" w:hAnsi="Cambria" w:cstheme="minorBidi"/>
                <w:sz w:val="18"/>
                <w:szCs w:val="18"/>
              </w:rPr>
              <w:t xml:space="preserve"> and </w:t>
            </w:r>
            <w:r w:rsidRPr="008E4347">
              <w:rPr>
                <w:rFonts w:ascii="Cambria" w:hAnsi="Cambria" w:cstheme="minorBidi"/>
                <w:sz w:val="18"/>
                <w:szCs w:val="18"/>
              </w:rPr>
              <w:t xml:space="preserve">Murray cod. </w:t>
            </w:r>
            <w:r>
              <w:rPr>
                <w:rFonts w:ascii="Cambria" w:hAnsi="Cambria" w:cstheme="minorBidi"/>
                <w:sz w:val="18"/>
                <w:szCs w:val="18"/>
              </w:rPr>
              <w:t>R</w:t>
            </w:r>
            <w:r w:rsidRPr="008E4347">
              <w:rPr>
                <w:rFonts w:ascii="Cambria" w:hAnsi="Cambria" w:cstheme="minorBidi"/>
                <w:sz w:val="18"/>
                <w:szCs w:val="18"/>
              </w:rPr>
              <w:t xml:space="preserve">edfin spawn several months earlier than native fishes (late winter to early spring), </w:t>
            </w:r>
            <w:r>
              <w:rPr>
                <w:rFonts w:ascii="Cambria" w:hAnsi="Cambria" w:cstheme="minorBidi"/>
                <w:sz w:val="18"/>
                <w:szCs w:val="18"/>
              </w:rPr>
              <w:t>with</w:t>
            </w:r>
            <w:r w:rsidRPr="008E4347">
              <w:rPr>
                <w:rFonts w:ascii="Cambria" w:hAnsi="Cambria" w:cstheme="minorBidi"/>
                <w:sz w:val="18"/>
                <w:szCs w:val="18"/>
              </w:rPr>
              <w:t xml:space="preserve"> large schools of redfin fingerlings preying on hatching native fish larvae severely limit</w:t>
            </w:r>
            <w:r>
              <w:rPr>
                <w:rFonts w:ascii="Cambria" w:hAnsi="Cambria" w:cstheme="minorBidi"/>
                <w:sz w:val="18"/>
                <w:szCs w:val="18"/>
              </w:rPr>
              <w:t>ing</w:t>
            </w:r>
            <w:r w:rsidRPr="008E4347">
              <w:rPr>
                <w:rFonts w:ascii="Cambria" w:hAnsi="Cambria" w:cstheme="minorBidi"/>
                <w:sz w:val="18"/>
                <w:szCs w:val="18"/>
              </w:rPr>
              <w:t xml:space="preserve"> recruitment success</w:t>
            </w:r>
            <w:r>
              <w:rPr>
                <w:rFonts w:ascii="Cambria" w:hAnsi="Cambria" w:cstheme="minorBidi"/>
                <w:sz w:val="18"/>
                <w:szCs w:val="18"/>
              </w:rPr>
              <w:t xml:space="preserve"> (EPI 2023b)</w:t>
            </w:r>
            <w:r w:rsidRPr="008E4347">
              <w:rPr>
                <w:rFonts w:ascii="Cambria" w:hAnsi="Cambria" w:cstheme="minorBidi"/>
                <w:sz w:val="18"/>
                <w:szCs w:val="18"/>
              </w:rPr>
              <w:t>.</w:t>
            </w:r>
          </w:p>
        </w:tc>
      </w:tr>
      <w:tr w:rsidR="008C101A" w:rsidRPr="003211BD" w14:paraId="5D5C08E9" w14:textId="77777777" w:rsidTr="001F754C">
        <w:trPr>
          <w:cantSplit/>
        </w:trPr>
        <w:tc>
          <w:tcPr>
            <w:tcW w:w="1696" w:type="dxa"/>
          </w:tcPr>
          <w:p w14:paraId="1E4B3631" w14:textId="77777777" w:rsidR="008C101A" w:rsidRPr="00BA6B74" w:rsidRDefault="008C101A" w:rsidP="001F754C">
            <w:pPr>
              <w:pStyle w:val="Tabletext"/>
              <w:rPr>
                <w:b/>
                <w:bCs/>
                <w:color w:val="000000" w:themeColor="text1"/>
              </w:rPr>
            </w:pPr>
            <w:r>
              <w:rPr>
                <w:b/>
                <w:bCs/>
                <w:color w:val="000000" w:themeColor="text1"/>
              </w:rPr>
              <w:lastRenderedPageBreak/>
              <w:t>Diseases and pathogens</w:t>
            </w:r>
          </w:p>
        </w:tc>
        <w:tc>
          <w:tcPr>
            <w:tcW w:w="1560" w:type="dxa"/>
          </w:tcPr>
          <w:p w14:paraId="466AAA8D" w14:textId="77777777" w:rsidR="008C101A" w:rsidRDefault="008C101A" w:rsidP="001F754C">
            <w:pPr>
              <w:pStyle w:val="Tabletext"/>
              <w:rPr>
                <w:color w:val="000000" w:themeColor="text1"/>
              </w:rPr>
            </w:pPr>
            <w:r w:rsidRPr="00FD2844">
              <w:rPr>
                <w:i/>
                <w:iCs/>
                <w:color w:val="000000" w:themeColor="text1"/>
              </w:rPr>
              <w:t>Timing</w:t>
            </w:r>
            <w:r w:rsidRPr="00FD2844">
              <w:rPr>
                <w:color w:val="000000" w:themeColor="text1"/>
              </w:rPr>
              <w:t xml:space="preserve">: future </w:t>
            </w:r>
          </w:p>
          <w:p w14:paraId="051DB845" w14:textId="77777777" w:rsidR="008C101A" w:rsidRDefault="008C101A" w:rsidP="001F754C">
            <w:pPr>
              <w:pStyle w:val="Tabletext"/>
              <w:rPr>
                <w:color w:val="000000" w:themeColor="text1"/>
              </w:rPr>
            </w:pPr>
          </w:p>
          <w:p w14:paraId="6032E8C2" w14:textId="77777777" w:rsidR="008C101A" w:rsidRPr="0068212B" w:rsidRDefault="008C101A" w:rsidP="001F754C">
            <w:pPr>
              <w:spacing w:before="60" w:after="60"/>
              <w:rPr>
                <w:rFonts w:eastAsia="Cambria" w:cs="Cambria"/>
                <w:sz w:val="18"/>
                <w:szCs w:val="18"/>
              </w:rPr>
            </w:pPr>
            <w:r w:rsidRPr="2AE988EE">
              <w:rPr>
                <w:rFonts w:eastAsia="Cambria" w:cs="Cambria"/>
                <w:i/>
                <w:iCs/>
                <w:sz w:val="18"/>
                <w:szCs w:val="18"/>
              </w:rPr>
              <w:t>Trend</w:t>
            </w:r>
            <w:r w:rsidRPr="2AE988EE">
              <w:rPr>
                <w:rFonts w:eastAsia="Cambria" w:cs="Cambria"/>
                <w:sz w:val="18"/>
                <w:szCs w:val="18"/>
              </w:rPr>
              <w:t xml:space="preserve">: </w:t>
            </w:r>
            <w:r w:rsidRPr="5BB22384">
              <w:rPr>
                <w:rFonts w:eastAsia="Cambria" w:cs="Cambria"/>
                <w:sz w:val="18"/>
                <w:szCs w:val="18"/>
              </w:rPr>
              <w:t>unknown</w:t>
            </w:r>
          </w:p>
          <w:p w14:paraId="1C185570" w14:textId="77777777" w:rsidR="008C101A" w:rsidRPr="00FD2844" w:rsidRDefault="008C101A" w:rsidP="001F754C">
            <w:pPr>
              <w:pStyle w:val="Tabletext"/>
              <w:rPr>
                <w:color w:val="000000" w:themeColor="text1"/>
              </w:rPr>
            </w:pPr>
          </w:p>
          <w:p w14:paraId="16DA75C6" w14:textId="77777777" w:rsidR="006637A3" w:rsidRPr="00FD2844" w:rsidRDefault="006637A3" w:rsidP="006637A3">
            <w:pPr>
              <w:pStyle w:val="Tabletext"/>
              <w:rPr>
                <w:color w:val="000000" w:themeColor="text1"/>
              </w:rPr>
            </w:pPr>
            <w:r w:rsidRPr="00FD2844">
              <w:rPr>
                <w:i/>
                <w:iCs/>
                <w:color w:val="000000" w:themeColor="text1"/>
              </w:rPr>
              <w:t>Severity</w:t>
            </w:r>
            <w:r>
              <w:rPr>
                <w:i/>
                <w:iCs/>
                <w:color w:val="000000" w:themeColor="text1"/>
              </w:rPr>
              <w:t xml:space="preserve"> and consequences</w:t>
            </w:r>
            <w:r w:rsidRPr="00FD2844">
              <w:rPr>
                <w:color w:val="000000" w:themeColor="text1"/>
              </w:rPr>
              <w:t>: unknown</w:t>
            </w:r>
          </w:p>
          <w:p w14:paraId="55E4F17D" w14:textId="77777777" w:rsidR="006637A3" w:rsidRPr="00FD2844" w:rsidRDefault="006637A3" w:rsidP="006637A3">
            <w:pPr>
              <w:pStyle w:val="Tabletext"/>
              <w:rPr>
                <w:color w:val="000000" w:themeColor="text1"/>
              </w:rPr>
            </w:pPr>
          </w:p>
          <w:p w14:paraId="680B02E1" w14:textId="6467B272" w:rsidR="008C101A" w:rsidRPr="003211BD" w:rsidRDefault="006637A3" w:rsidP="001F754C">
            <w:pPr>
              <w:pStyle w:val="Tabletext"/>
              <w:rPr>
                <w:i/>
                <w:iCs/>
              </w:rPr>
            </w:pPr>
            <w:r w:rsidRPr="00FD2844">
              <w:rPr>
                <w:i/>
                <w:iCs/>
                <w:color w:val="000000" w:themeColor="text1"/>
              </w:rPr>
              <w:t>Scope</w:t>
            </w:r>
            <w:r>
              <w:rPr>
                <w:i/>
                <w:iCs/>
                <w:color w:val="000000" w:themeColor="text1"/>
              </w:rPr>
              <w:t>/extent</w:t>
            </w:r>
            <w:r w:rsidRPr="00FD2844">
              <w:rPr>
                <w:color w:val="000000" w:themeColor="text1"/>
              </w:rPr>
              <w:t>: unknown</w:t>
            </w:r>
          </w:p>
        </w:tc>
        <w:tc>
          <w:tcPr>
            <w:tcW w:w="5811" w:type="dxa"/>
          </w:tcPr>
          <w:p w14:paraId="097A54CC" w14:textId="77777777" w:rsidR="008C101A" w:rsidRPr="00F31B2C" w:rsidRDefault="008C101A" w:rsidP="001F754C">
            <w:pPr>
              <w:pStyle w:val="Tabletext"/>
              <w:spacing w:after="120"/>
              <w:rPr>
                <w:szCs w:val="18"/>
              </w:rPr>
            </w:pPr>
            <w:r w:rsidRPr="00F31B2C">
              <w:rPr>
                <w:rFonts w:cs="GoudyOlSt BT"/>
                <w:color w:val="211D1E"/>
                <w:szCs w:val="18"/>
              </w:rPr>
              <w:t>Epizootic Haematopoietic Necrosis Virus (EHNV) is a</w:t>
            </w:r>
            <w:r>
              <w:rPr>
                <w:rFonts w:cs="GoudyOlSt BT"/>
                <w:color w:val="211D1E"/>
                <w:szCs w:val="18"/>
              </w:rPr>
              <w:t>n</w:t>
            </w:r>
            <w:r w:rsidRPr="00F31B2C">
              <w:rPr>
                <w:rFonts w:cs="GoudyOlSt BT"/>
                <w:color w:val="211D1E"/>
                <w:szCs w:val="18"/>
              </w:rPr>
              <w:t xml:space="preserve"> alien virus affecting Australian native fish in the wild. </w:t>
            </w:r>
            <w:r w:rsidRPr="00F31B2C">
              <w:rPr>
                <w:szCs w:val="18"/>
              </w:rPr>
              <w:t xml:space="preserve">The introduced </w:t>
            </w:r>
            <w:r w:rsidRPr="00F31B2C">
              <w:rPr>
                <w:i/>
                <w:iCs/>
                <w:szCs w:val="18"/>
              </w:rPr>
              <w:t>Perca fluviatilis</w:t>
            </w:r>
            <w:r w:rsidRPr="00F31B2C">
              <w:rPr>
                <w:szCs w:val="18"/>
              </w:rPr>
              <w:t xml:space="preserve"> (redfin) has been recognized as a carrier, </w:t>
            </w:r>
            <w:r w:rsidRPr="00F31B2C">
              <w:rPr>
                <w:rFonts w:cs="GoudyOlSt BT"/>
                <w:color w:val="211D1E"/>
                <w:szCs w:val="18"/>
              </w:rPr>
              <w:t xml:space="preserve">and possibly </w:t>
            </w:r>
            <w:r w:rsidRPr="00F31B2C">
              <w:rPr>
                <w:rFonts w:cs="GoudyOlSt BT"/>
                <w:i/>
                <w:iCs/>
                <w:color w:val="211D1E"/>
                <w:szCs w:val="18"/>
              </w:rPr>
              <w:t>Oncorhynchus mykiss</w:t>
            </w:r>
            <w:r>
              <w:rPr>
                <w:rFonts w:cs="GoudyOlSt BT"/>
                <w:color w:val="211D1E"/>
                <w:szCs w:val="18"/>
              </w:rPr>
              <w:t xml:space="preserve"> (</w:t>
            </w:r>
            <w:r w:rsidRPr="00F31B2C">
              <w:rPr>
                <w:rFonts w:cs="GoudyOlSt BT"/>
                <w:color w:val="211D1E"/>
                <w:szCs w:val="18"/>
              </w:rPr>
              <w:t>rainbow trout</w:t>
            </w:r>
            <w:r>
              <w:rPr>
                <w:rFonts w:cs="GoudyOlSt BT"/>
                <w:color w:val="211D1E"/>
                <w:szCs w:val="18"/>
              </w:rPr>
              <w:t>)</w:t>
            </w:r>
            <w:r w:rsidRPr="00F31B2C">
              <w:rPr>
                <w:rStyle w:val="A7"/>
                <w:sz w:val="18"/>
                <w:szCs w:val="18"/>
              </w:rPr>
              <w:t>,</w:t>
            </w:r>
            <w:r w:rsidRPr="00F31B2C">
              <w:rPr>
                <w:szCs w:val="18"/>
              </w:rPr>
              <w:t xml:space="preserve"> of EHNV (Kaminskas 202</w:t>
            </w:r>
            <w:r>
              <w:rPr>
                <w:szCs w:val="18"/>
              </w:rPr>
              <w:t>0</w:t>
            </w:r>
            <w:r w:rsidRPr="00F31B2C">
              <w:rPr>
                <w:szCs w:val="18"/>
              </w:rPr>
              <w:t>).</w:t>
            </w:r>
          </w:p>
          <w:p w14:paraId="3513CE88" w14:textId="77777777" w:rsidR="008C101A" w:rsidRDefault="008C101A" w:rsidP="001F754C">
            <w:pPr>
              <w:pStyle w:val="Tabletext"/>
              <w:spacing w:after="120"/>
              <w:rPr>
                <w:szCs w:val="18"/>
              </w:rPr>
            </w:pPr>
            <w:r w:rsidRPr="00F31B2C">
              <w:rPr>
                <w:szCs w:val="18"/>
              </w:rPr>
              <w:t xml:space="preserve">EHNV enters fish through the body surface or gastrointestinal tract, multiplies in the blood forming organs such as the spleen and kidney and destroys them in the process. The liver is also affected by the virus. </w:t>
            </w:r>
          </w:p>
          <w:p w14:paraId="53E708A1" w14:textId="77777777" w:rsidR="008C101A" w:rsidRPr="00C42902" w:rsidRDefault="008C101A" w:rsidP="00CF30E5">
            <w:pPr>
              <w:pStyle w:val="Tabletext"/>
              <w:numPr>
                <w:ilvl w:val="0"/>
                <w:numId w:val="63"/>
              </w:numPr>
              <w:spacing w:after="120"/>
              <w:ind w:left="318" w:hanging="318"/>
            </w:pPr>
            <w:r w:rsidRPr="00F31B2C">
              <w:rPr>
                <w:szCs w:val="18"/>
              </w:rPr>
              <w:t xml:space="preserve">Native species within the Macquarie Marshes that have shown susceptibility to EHNV infection include </w:t>
            </w:r>
            <w:proofErr w:type="spellStart"/>
            <w:r w:rsidRPr="00F31B2C">
              <w:rPr>
                <w:i/>
                <w:iCs/>
                <w:szCs w:val="18"/>
              </w:rPr>
              <w:t>Bidyanus</w:t>
            </w:r>
            <w:proofErr w:type="spellEnd"/>
            <w:r w:rsidRPr="00F31B2C">
              <w:rPr>
                <w:i/>
                <w:iCs/>
                <w:szCs w:val="18"/>
              </w:rPr>
              <w:t xml:space="preserve"> </w:t>
            </w:r>
            <w:proofErr w:type="spellStart"/>
            <w:r w:rsidRPr="00F31B2C">
              <w:rPr>
                <w:i/>
                <w:iCs/>
                <w:szCs w:val="18"/>
              </w:rPr>
              <w:t>bidyanus</w:t>
            </w:r>
            <w:proofErr w:type="spellEnd"/>
            <w:r w:rsidRPr="00F31B2C">
              <w:rPr>
                <w:szCs w:val="18"/>
              </w:rPr>
              <w:t xml:space="preserve"> (silver perch), </w:t>
            </w:r>
            <w:proofErr w:type="spellStart"/>
            <w:r w:rsidRPr="00F31B2C">
              <w:rPr>
                <w:i/>
                <w:iCs/>
                <w:szCs w:val="18"/>
              </w:rPr>
              <w:t>Macquaria</w:t>
            </w:r>
            <w:proofErr w:type="spellEnd"/>
            <w:r w:rsidRPr="00F31B2C">
              <w:rPr>
                <w:i/>
                <w:iCs/>
                <w:szCs w:val="18"/>
              </w:rPr>
              <w:t xml:space="preserve"> </w:t>
            </w:r>
            <w:proofErr w:type="spellStart"/>
            <w:r w:rsidRPr="00F31B2C">
              <w:rPr>
                <w:i/>
                <w:iCs/>
                <w:szCs w:val="18"/>
              </w:rPr>
              <w:t>australasica</w:t>
            </w:r>
            <w:proofErr w:type="spellEnd"/>
            <w:r w:rsidRPr="00F31B2C">
              <w:rPr>
                <w:szCs w:val="18"/>
              </w:rPr>
              <w:t xml:space="preserve"> (Macquarie perch), </w:t>
            </w:r>
            <w:r w:rsidRPr="00F31B2C">
              <w:rPr>
                <w:i/>
                <w:iCs/>
                <w:szCs w:val="18"/>
              </w:rPr>
              <w:t>Melanotaenia fluviatilis</w:t>
            </w:r>
            <w:r w:rsidRPr="00F31B2C">
              <w:rPr>
                <w:szCs w:val="18"/>
              </w:rPr>
              <w:t xml:space="preserve"> (Murray-Darling rainbowfish) and </w:t>
            </w:r>
            <w:proofErr w:type="spellStart"/>
            <w:r w:rsidRPr="00F31B2C">
              <w:rPr>
                <w:i/>
                <w:iCs/>
                <w:szCs w:val="18"/>
              </w:rPr>
              <w:t>Tandanus</w:t>
            </w:r>
            <w:proofErr w:type="spellEnd"/>
            <w:r w:rsidRPr="00F31B2C">
              <w:rPr>
                <w:i/>
                <w:iCs/>
                <w:szCs w:val="18"/>
              </w:rPr>
              <w:t xml:space="preserve"> </w:t>
            </w:r>
            <w:proofErr w:type="spellStart"/>
            <w:r w:rsidRPr="00F31B2C">
              <w:rPr>
                <w:i/>
                <w:iCs/>
                <w:szCs w:val="18"/>
              </w:rPr>
              <w:t>tandanus</w:t>
            </w:r>
            <w:proofErr w:type="spellEnd"/>
            <w:r w:rsidRPr="00F31B2C">
              <w:rPr>
                <w:szCs w:val="18"/>
              </w:rPr>
              <w:t xml:space="preserve"> (freshwater catfish) (EPI 2023</w:t>
            </w:r>
            <w:r>
              <w:rPr>
                <w:szCs w:val="18"/>
              </w:rPr>
              <w:t>a</w:t>
            </w:r>
            <w:r w:rsidRPr="00F31B2C">
              <w:rPr>
                <w:szCs w:val="18"/>
              </w:rPr>
              <w:t>).</w:t>
            </w:r>
          </w:p>
          <w:p w14:paraId="431C0C71" w14:textId="77777777" w:rsidR="008C101A" w:rsidRDefault="008C101A" w:rsidP="001F754C">
            <w:pPr>
              <w:pStyle w:val="Tabletext"/>
              <w:spacing w:after="120"/>
              <w:rPr>
                <w:szCs w:val="18"/>
              </w:rPr>
            </w:pPr>
            <w:r>
              <w:rPr>
                <w:szCs w:val="18"/>
              </w:rPr>
              <w:t xml:space="preserve">The amphibian disease chytridiomycosis (chytrid), caused by the pathogen </w:t>
            </w:r>
            <w:r w:rsidRPr="00CD2F5A">
              <w:rPr>
                <w:i/>
                <w:iCs/>
                <w:szCs w:val="18"/>
              </w:rPr>
              <w:t>Batrachochytrium dendrobatidis</w:t>
            </w:r>
            <w:r>
              <w:rPr>
                <w:szCs w:val="18"/>
              </w:rPr>
              <w:t xml:space="preserve"> has caused dramatic population declines and extinctions. Infection prevalence and mortality rates are typically corelated with cool temperatures and high elevations. Although the ecological community occurs in a low elevation, semi-arid region, Ocock et al (2013) found that seven of the frog species in the Macquarie Marshes have been infected by the pathogen.</w:t>
            </w:r>
          </w:p>
          <w:p w14:paraId="6142DE6E" w14:textId="26163261" w:rsidR="00686410" w:rsidRPr="003211BD" w:rsidRDefault="00686410" w:rsidP="001F754C">
            <w:pPr>
              <w:pStyle w:val="Tabletext"/>
              <w:spacing w:after="120"/>
            </w:pPr>
            <w:r>
              <w:rPr>
                <w:szCs w:val="18"/>
              </w:rPr>
              <w:t>Waterbird populations and other fauna may be impacted by new strains of Avian Influenza that are not currently present in Australian wildlife but have been spreading worldwide and causing major population declines for some species. The ecological community may be highly susceptible to impacts because of the high densities of waterbird breeding colonies and various birds that migrate into the ecological community each year from overseas.</w:t>
            </w:r>
          </w:p>
        </w:tc>
      </w:tr>
      <w:tr w:rsidR="008C101A" w:rsidRPr="003211BD" w14:paraId="7192CFBB" w14:textId="77777777" w:rsidTr="001F754C">
        <w:trPr>
          <w:cantSplit/>
        </w:trPr>
        <w:tc>
          <w:tcPr>
            <w:tcW w:w="1696" w:type="dxa"/>
          </w:tcPr>
          <w:p w14:paraId="2ECEC284" w14:textId="77777777" w:rsidR="008C101A" w:rsidRPr="00BA6B74" w:rsidRDefault="008C101A" w:rsidP="001F754C">
            <w:pPr>
              <w:pStyle w:val="Tabletext"/>
              <w:rPr>
                <w:b/>
                <w:bCs/>
                <w:color w:val="000000" w:themeColor="text1"/>
              </w:rPr>
            </w:pPr>
            <w:r>
              <w:rPr>
                <w:b/>
                <w:bCs/>
                <w:color w:val="000000" w:themeColor="text1"/>
              </w:rPr>
              <w:lastRenderedPageBreak/>
              <w:t>Fire regimes that cause declines in biodiversity</w:t>
            </w:r>
          </w:p>
        </w:tc>
        <w:tc>
          <w:tcPr>
            <w:tcW w:w="1560" w:type="dxa"/>
          </w:tcPr>
          <w:p w14:paraId="4D08FCB2" w14:textId="77777777" w:rsidR="008C101A" w:rsidRDefault="008C101A" w:rsidP="001F754C">
            <w:pPr>
              <w:pStyle w:val="Tabletext"/>
              <w:rPr>
                <w:color w:val="000000" w:themeColor="text1"/>
              </w:rPr>
            </w:pPr>
            <w:r w:rsidRPr="00FD2844">
              <w:rPr>
                <w:i/>
                <w:iCs/>
                <w:color w:val="000000" w:themeColor="text1"/>
              </w:rPr>
              <w:t>Timing</w:t>
            </w:r>
            <w:r w:rsidRPr="00FD2844">
              <w:rPr>
                <w:color w:val="000000" w:themeColor="text1"/>
              </w:rPr>
              <w:t>: ongoing</w:t>
            </w:r>
          </w:p>
          <w:p w14:paraId="6CD32216" w14:textId="77777777" w:rsidR="008C101A" w:rsidRDefault="008C101A" w:rsidP="001F754C">
            <w:pPr>
              <w:pStyle w:val="Tabletext"/>
              <w:rPr>
                <w:color w:val="000000" w:themeColor="text1"/>
              </w:rPr>
            </w:pPr>
          </w:p>
          <w:p w14:paraId="7ACF95A2" w14:textId="77777777" w:rsidR="008C101A" w:rsidRPr="0068212B" w:rsidRDefault="008C101A" w:rsidP="001F754C">
            <w:pPr>
              <w:spacing w:before="60" w:after="60"/>
              <w:rPr>
                <w:rFonts w:eastAsia="Cambria" w:cs="Cambria"/>
                <w:sz w:val="18"/>
                <w:szCs w:val="18"/>
              </w:rPr>
            </w:pPr>
            <w:r w:rsidRPr="5BB22384">
              <w:rPr>
                <w:rFonts w:eastAsia="Cambria" w:cs="Cambria"/>
                <w:i/>
                <w:iCs/>
                <w:sz w:val="18"/>
                <w:szCs w:val="18"/>
              </w:rPr>
              <w:t>Trend</w:t>
            </w:r>
            <w:r w:rsidRPr="5BB22384">
              <w:rPr>
                <w:rFonts w:eastAsia="Cambria" w:cs="Cambria"/>
                <w:sz w:val="18"/>
                <w:szCs w:val="18"/>
              </w:rPr>
              <w:t>: increasing</w:t>
            </w:r>
          </w:p>
          <w:p w14:paraId="08AC5A92" w14:textId="77777777" w:rsidR="008C101A" w:rsidRPr="00FD2844" w:rsidRDefault="008C101A" w:rsidP="001F754C">
            <w:pPr>
              <w:pStyle w:val="Tabletext"/>
              <w:rPr>
                <w:color w:val="000000" w:themeColor="text1"/>
              </w:rPr>
            </w:pPr>
          </w:p>
          <w:p w14:paraId="41ED2120" w14:textId="77777777" w:rsidR="00A24015" w:rsidRPr="00FD2844" w:rsidRDefault="00A24015" w:rsidP="00A24015">
            <w:pPr>
              <w:pStyle w:val="Tabletext"/>
              <w:rPr>
                <w:color w:val="000000" w:themeColor="text1"/>
              </w:rPr>
            </w:pPr>
            <w:r w:rsidRPr="00FD2844">
              <w:rPr>
                <w:i/>
                <w:iCs/>
                <w:color w:val="000000" w:themeColor="text1"/>
              </w:rPr>
              <w:t>Severity</w:t>
            </w:r>
            <w:r>
              <w:rPr>
                <w:i/>
                <w:iCs/>
                <w:color w:val="000000" w:themeColor="text1"/>
              </w:rPr>
              <w:t xml:space="preserve"> and consequences</w:t>
            </w:r>
            <w:r w:rsidRPr="00FD2844">
              <w:rPr>
                <w:color w:val="000000" w:themeColor="text1"/>
              </w:rPr>
              <w:t>: unknown</w:t>
            </w:r>
          </w:p>
          <w:p w14:paraId="411C9A72" w14:textId="77777777" w:rsidR="00A24015" w:rsidRPr="00FD2844" w:rsidRDefault="00A24015" w:rsidP="00A24015">
            <w:pPr>
              <w:pStyle w:val="Tabletext"/>
              <w:rPr>
                <w:color w:val="000000" w:themeColor="text1"/>
              </w:rPr>
            </w:pPr>
          </w:p>
          <w:p w14:paraId="3AFE3944" w14:textId="20D4DAC9" w:rsidR="008C101A" w:rsidRPr="003211BD" w:rsidRDefault="00A24015" w:rsidP="001F754C">
            <w:pPr>
              <w:pStyle w:val="Tabletext"/>
              <w:rPr>
                <w:i/>
                <w:iCs/>
              </w:rPr>
            </w:pPr>
            <w:r w:rsidRPr="00FD2844">
              <w:rPr>
                <w:i/>
                <w:iCs/>
                <w:color w:val="000000" w:themeColor="text1"/>
              </w:rPr>
              <w:t>Scope</w:t>
            </w:r>
            <w:r>
              <w:rPr>
                <w:i/>
                <w:iCs/>
                <w:color w:val="000000" w:themeColor="text1"/>
              </w:rPr>
              <w:t>/extent</w:t>
            </w:r>
            <w:r w:rsidRPr="00FD2844">
              <w:rPr>
                <w:color w:val="000000" w:themeColor="text1"/>
              </w:rPr>
              <w:t>: majority</w:t>
            </w:r>
          </w:p>
        </w:tc>
        <w:tc>
          <w:tcPr>
            <w:tcW w:w="5811" w:type="dxa"/>
          </w:tcPr>
          <w:p w14:paraId="0E49B8B8" w14:textId="25FDF230" w:rsidR="008C101A" w:rsidRDefault="008C101A" w:rsidP="00CF30E5">
            <w:pPr>
              <w:pStyle w:val="Tabletext"/>
              <w:numPr>
                <w:ilvl w:val="0"/>
                <w:numId w:val="40"/>
              </w:numPr>
              <w:ind w:left="360"/>
            </w:pPr>
            <w:r w:rsidRPr="0069317D">
              <w:t xml:space="preserve">There are several mechanisms by which the fire regime can threaten this ecological community (DAWE 2022). These include the frequency of fire (high vs low), the season of fire, and the interactions between fire and climate change and other threats (weeds, </w:t>
            </w:r>
            <w:r w:rsidR="00BE7A5A">
              <w:t>invasive animal impact</w:t>
            </w:r>
            <w:r w:rsidR="00394314">
              <w:t>s</w:t>
            </w:r>
            <w:r w:rsidRPr="0069317D">
              <w:t>, etc.).</w:t>
            </w:r>
          </w:p>
          <w:p w14:paraId="3D40328D" w14:textId="77777777" w:rsidR="008C101A" w:rsidRDefault="008C101A" w:rsidP="00CF30E5">
            <w:pPr>
              <w:pStyle w:val="Tabletext"/>
              <w:numPr>
                <w:ilvl w:val="0"/>
                <w:numId w:val="40"/>
              </w:numPr>
              <w:ind w:left="360"/>
            </w:pPr>
            <w:r>
              <w:t xml:space="preserve">18 major fire events have occurred in the Macquarie Marshes since 1947 (largest fires 1947, 1966, 1994, 1995). In 2019, fire burnt 86% (3000 ha) of reedbeds in the Northern Nature Reserve (DEH 2020; Fire in Wetlands forum 2021). Other fire events that have impacted reed beds and/or river red gum have occurred in 2013-14, 2014-15 and 2015-16 (DEH 2020). </w:t>
            </w:r>
          </w:p>
          <w:p w14:paraId="62E01E8B" w14:textId="6AFDAAA0" w:rsidR="008C101A" w:rsidRDefault="008C101A" w:rsidP="00CF30E5">
            <w:pPr>
              <w:pStyle w:val="Tabletext"/>
              <w:numPr>
                <w:ilvl w:val="0"/>
                <w:numId w:val="40"/>
              </w:numPr>
              <w:ind w:left="360"/>
            </w:pPr>
            <w:r w:rsidRPr="00EE5584">
              <w:t>Intens</w:t>
            </w:r>
            <w:r>
              <w:t>e</w:t>
            </w:r>
            <w:r w:rsidRPr="00EE5584">
              <w:t xml:space="preserve"> fire</w:t>
            </w:r>
            <w:r>
              <w:t>s</w:t>
            </w:r>
            <w:r w:rsidRPr="00EE5584">
              <w:t xml:space="preserve"> in reedbeds </w:t>
            </w:r>
            <w:r>
              <w:t>can</w:t>
            </w:r>
            <w:r w:rsidRPr="00EE5584">
              <w:t xml:space="preserve"> damage rhizomes </w:t>
            </w:r>
            <w:r>
              <w:t>and</w:t>
            </w:r>
            <w:r w:rsidRPr="00EE5584">
              <w:t xml:space="preserve"> impact ability to regenerate.</w:t>
            </w:r>
            <w:r>
              <w:t xml:space="preserve"> Increased frequency or inappropriate timing of fire can reduce genetic diversity and recovery. High intensity fire events can damage river red gum and river cooba, particularly regenerating areas and trees with hollows such as stags. </w:t>
            </w:r>
            <w:r w:rsidR="006F33EB">
              <w:t xml:space="preserve">Even with lower intensity </w:t>
            </w:r>
            <w:r w:rsidR="00227A59">
              <w:t>f</w:t>
            </w:r>
            <w:r>
              <w:t>ire</w:t>
            </w:r>
            <w:r w:rsidR="00227A59">
              <w:t>,</w:t>
            </w:r>
            <w:r>
              <w:t xml:space="preserve"> intervals of less than 10 years </w:t>
            </w:r>
            <w:proofErr w:type="gramStart"/>
            <w:r>
              <w:t>is</w:t>
            </w:r>
            <w:proofErr w:type="gramEnd"/>
            <w:r>
              <w:t xml:space="preserve"> considered detrimental for red gum and river cooba (DEH 2020).</w:t>
            </w:r>
          </w:p>
          <w:p w14:paraId="4B0093BC" w14:textId="77777777" w:rsidR="008C101A" w:rsidRDefault="008C101A" w:rsidP="00CF30E5">
            <w:pPr>
              <w:pStyle w:val="Tabletext"/>
              <w:numPr>
                <w:ilvl w:val="0"/>
                <w:numId w:val="40"/>
              </w:numPr>
              <w:ind w:left="360"/>
            </w:pPr>
            <w:r w:rsidRPr="0089464E">
              <w:t>Interval squeeze (Enright et al. 2015), driven by both increasing fire frequency and slower developmental rates, is likely threatening the persistence of some species and their community interactions.</w:t>
            </w:r>
          </w:p>
          <w:p w14:paraId="5251CA63" w14:textId="27F7B49C" w:rsidR="00DB12E7" w:rsidRDefault="008C101A" w:rsidP="00CF30E5">
            <w:pPr>
              <w:pStyle w:val="Tabletext"/>
              <w:numPr>
                <w:ilvl w:val="0"/>
                <w:numId w:val="40"/>
              </w:numPr>
              <w:ind w:left="360"/>
            </w:pPr>
            <w:r>
              <w:t>Fires also have effects on biotic interactions, such as herbivore-plant interactions (e.g. altering resource availability), predator-prey interactions (e.g. facilitating easier access for feral predators to native fauna) and abiotic interactions, such as combined drought and fire, which may have compounding effects on rates of plant mortality and regenerative capacity (DAWE 2022).</w:t>
            </w:r>
          </w:p>
          <w:p w14:paraId="0EC33346" w14:textId="3E2E3ADE" w:rsidR="008C101A" w:rsidRPr="003211BD" w:rsidRDefault="008C2D71" w:rsidP="00CF30E5">
            <w:pPr>
              <w:pStyle w:val="Tabletext"/>
              <w:numPr>
                <w:ilvl w:val="0"/>
                <w:numId w:val="40"/>
              </w:numPr>
              <w:ind w:left="360"/>
            </w:pPr>
            <w:r w:rsidRPr="00DB12E7">
              <w:rPr>
                <w:szCs w:val="18"/>
              </w:rPr>
              <w:t>Fire impacts are expected to increase in the Macquarie Marshes under climate change as temperatures rise, rainfall variability increases, droughts become more severe and ecosystem dynamics alter — resulting in changed biomass fuel loads and types (Andrade et al. 2019; Nolan et al. 2020, Canadell et al. 2021). Climate-change related changes to fire regimes are likely to increase pressures on biodiversity through expansion of the fire season (e.g. potential for fires earlier and later than normal), changes to the dominant fire type (e.g. a shift from low severity understorey fires toward higher severity fires) and changes to the spatial patterns of fire in the landscape (DAWE 2022; Cunningham et al. 2023).</w:t>
            </w:r>
            <w:r w:rsidRPr="00DB12E7">
              <w:rPr>
                <w:rFonts w:cstheme="minorHAnsi"/>
              </w:rPr>
              <w:t xml:space="preserve"> </w:t>
            </w:r>
            <w:r w:rsidRPr="00DB12E7">
              <w:rPr>
                <w:szCs w:val="18"/>
              </w:rPr>
              <w:t>The projected hotter, drier, windier conditions associated with climate change would also extend the period of fuel drying and increase rates of fire spread (Harrison &amp; Kelley 2017).</w:t>
            </w:r>
          </w:p>
        </w:tc>
      </w:tr>
      <w:tr w:rsidR="008C101A" w:rsidRPr="003211BD" w14:paraId="7DC7EE26" w14:textId="77777777" w:rsidTr="001F754C">
        <w:trPr>
          <w:cantSplit/>
        </w:trPr>
        <w:tc>
          <w:tcPr>
            <w:tcW w:w="1696" w:type="dxa"/>
          </w:tcPr>
          <w:p w14:paraId="283827D4" w14:textId="77777777" w:rsidR="008C101A" w:rsidRDefault="008C101A" w:rsidP="001F754C">
            <w:pPr>
              <w:pStyle w:val="Tabletext"/>
              <w:rPr>
                <w:b/>
                <w:bCs/>
                <w:color w:val="000000" w:themeColor="text1"/>
              </w:rPr>
            </w:pPr>
            <w:r>
              <w:rPr>
                <w:b/>
                <w:bCs/>
                <w:color w:val="000000" w:themeColor="text1"/>
              </w:rPr>
              <w:lastRenderedPageBreak/>
              <w:t>Acid Sulphate Soils (ASS) and Salinity</w:t>
            </w:r>
          </w:p>
        </w:tc>
        <w:tc>
          <w:tcPr>
            <w:tcW w:w="1560" w:type="dxa"/>
          </w:tcPr>
          <w:p w14:paraId="0D5CC344" w14:textId="77777777" w:rsidR="008C101A" w:rsidRDefault="008C101A" w:rsidP="001F754C">
            <w:pPr>
              <w:pStyle w:val="Tabletext"/>
              <w:rPr>
                <w:color w:val="000000" w:themeColor="text1"/>
              </w:rPr>
            </w:pPr>
            <w:r w:rsidRPr="00C35B5D">
              <w:rPr>
                <w:i/>
                <w:iCs/>
                <w:color w:val="000000" w:themeColor="text1"/>
              </w:rPr>
              <w:t>Timing</w:t>
            </w:r>
            <w:r w:rsidRPr="00C35B5D">
              <w:rPr>
                <w:color w:val="000000" w:themeColor="text1"/>
              </w:rPr>
              <w:t xml:space="preserve">: future </w:t>
            </w:r>
          </w:p>
          <w:p w14:paraId="3ABBB39D" w14:textId="77777777" w:rsidR="008C101A" w:rsidRDefault="008C101A" w:rsidP="001F754C">
            <w:pPr>
              <w:pStyle w:val="Tabletext"/>
              <w:rPr>
                <w:color w:val="000000" w:themeColor="text1"/>
              </w:rPr>
            </w:pPr>
          </w:p>
          <w:p w14:paraId="19F81383" w14:textId="77777777" w:rsidR="005324A5" w:rsidRPr="00C35B5D" w:rsidRDefault="005324A5" w:rsidP="005324A5">
            <w:pPr>
              <w:pStyle w:val="Tabletext"/>
              <w:rPr>
                <w:color w:val="000000" w:themeColor="text1"/>
              </w:rPr>
            </w:pPr>
            <w:r w:rsidRPr="0068212B">
              <w:rPr>
                <w:i/>
                <w:iCs/>
                <w:color w:val="000000" w:themeColor="text1"/>
              </w:rPr>
              <w:t>Trend:</w:t>
            </w:r>
            <w:r>
              <w:rPr>
                <w:color w:val="000000" w:themeColor="text1"/>
              </w:rPr>
              <w:t xml:space="preserve"> stable</w:t>
            </w:r>
          </w:p>
          <w:p w14:paraId="5D114EA5" w14:textId="77777777" w:rsidR="005324A5" w:rsidRPr="00C35B5D" w:rsidRDefault="005324A5" w:rsidP="005324A5">
            <w:pPr>
              <w:pStyle w:val="Tabletext"/>
              <w:rPr>
                <w:color w:val="000000" w:themeColor="text1"/>
              </w:rPr>
            </w:pPr>
          </w:p>
          <w:p w14:paraId="7C0309C5" w14:textId="77777777" w:rsidR="005324A5" w:rsidRPr="00C35B5D" w:rsidRDefault="005324A5" w:rsidP="005324A5">
            <w:pPr>
              <w:pStyle w:val="Tabletext"/>
              <w:rPr>
                <w:color w:val="000000" w:themeColor="text1"/>
              </w:rPr>
            </w:pPr>
            <w:r w:rsidRPr="00C35B5D">
              <w:rPr>
                <w:i/>
                <w:iCs/>
                <w:color w:val="000000" w:themeColor="text1"/>
              </w:rPr>
              <w:t>Severity</w:t>
            </w:r>
            <w:r>
              <w:rPr>
                <w:i/>
                <w:iCs/>
                <w:color w:val="000000" w:themeColor="text1"/>
              </w:rPr>
              <w:t xml:space="preserve"> and consequences</w:t>
            </w:r>
            <w:r w:rsidRPr="00C35B5D">
              <w:rPr>
                <w:color w:val="000000" w:themeColor="text1"/>
              </w:rPr>
              <w:t>: unknown</w:t>
            </w:r>
          </w:p>
          <w:p w14:paraId="1B9AD81C" w14:textId="77777777" w:rsidR="005324A5" w:rsidRPr="00C35B5D" w:rsidRDefault="005324A5" w:rsidP="005324A5">
            <w:pPr>
              <w:pStyle w:val="Tabletext"/>
              <w:rPr>
                <w:color w:val="000000" w:themeColor="text1"/>
              </w:rPr>
            </w:pPr>
          </w:p>
          <w:p w14:paraId="7189A10A" w14:textId="36F3E9F1" w:rsidR="008C101A" w:rsidRPr="003211BD" w:rsidRDefault="005324A5" w:rsidP="001F754C">
            <w:pPr>
              <w:pStyle w:val="Tabletext"/>
              <w:rPr>
                <w:i/>
                <w:iCs/>
              </w:rPr>
            </w:pPr>
            <w:r w:rsidRPr="00C35B5D">
              <w:rPr>
                <w:i/>
                <w:iCs/>
                <w:color w:val="000000" w:themeColor="text1"/>
              </w:rPr>
              <w:t>Scope</w:t>
            </w:r>
            <w:r>
              <w:rPr>
                <w:i/>
                <w:iCs/>
                <w:color w:val="000000" w:themeColor="text1"/>
              </w:rPr>
              <w:t>/extent</w:t>
            </w:r>
            <w:r w:rsidRPr="00C35B5D">
              <w:rPr>
                <w:color w:val="000000" w:themeColor="text1"/>
              </w:rPr>
              <w:t>: unknown</w:t>
            </w:r>
          </w:p>
        </w:tc>
        <w:tc>
          <w:tcPr>
            <w:tcW w:w="5811" w:type="dxa"/>
          </w:tcPr>
          <w:p w14:paraId="47F3E023" w14:textId="77777777" w:rsidR="008C101A" w:rsidRPr="0058356F" w:rsidRDefault="008C101A" w:rsidP="00CF30E5">
            <w:pPr>
              <w:pStyle w:val="Tabletext"/>
              <w:numPr>
                <w:ilvl w:val="0"/>
                <w:numId w:val="41"/>
              </w:numPr>
            </w:pPr>
            <w:r>
              <w:t>Acid sulphate soils (ASS) when they are exposed to air by changes to hydrology/hydrogeology, can form sulphuric acid, which can lead to ASS induced vegetation changes, including death (Bush et al. 2009; MDBA 2011)</w:t>
            </w:r>
          </w:p>
          <w:p w14:paraId="71EA80F1" w14:textId="77777777" w:rsidR="008C101A" w:rsidRDefault="008C101A" w:rsidP="00CF30E5">
            <w:pPr>
              <w:pStyle w:val="Tabletext"/>
              <w:numPr>
                <w:ilvl w:val="0"/>
                <w:numId w:val="41"/>
              </w:numPr>
            </w:pPr>
            <w:r>
              <w:rPr>
                <w:szCs w:val="18"/>
              </w:rPr>
              <w:t>T</w:t>
            </w:r>
            <w:r>
              <w:t xml:space="preserve">he lower </w:t>
            </w:r>
            <w:r w:rsidRPr="00D7665A">
              <w:rPr>
                <w:szCs w:val="18"/>
              </w:rPr>
              <w:t>Wambuul/</w:t>
            </w:r>
            <w:r>
              <w:t xml:space="preserve">Macquarie River, including areas of the ecological community support potential or actual ASS, which if exposed to air through drainage or disturbance present a threat to the ecological community (Bush et al. 2009). </w:t>
            </w:r>
          </w:p>
          <w:p w14:paraId="4C61A2C6" w14:textId="77777777" w:rsidR="008C101A" w:rsidRPr="00767A46" w:rsidRDefault="008C101A" w:rsidP="00CF30E5">
            <w:pPr>
              <w:pStyle w:val="Tabletext"/>
              <w:numPr>
                <w:ilvl w:val="0"/>
                <w:numId w:val="41"/>
              </w:numPr>
            </w:pPr>
            <w:r w:rsidRPr="00767A46">
              <w:t>To date, the observed impacts of salinity to the ecological community is relatively low.</w:t>
            </w:r>
          </w:p>
          <w:p w14:paraId="58AE5E45" w14:textId="77777777" w:rsidR="008C101A" w:rsidRDefault="008C101A" w:rsidP="00CF30E5">
            <w:pPr>
              <w:pStyle w:val="Tabletext"/>
              <w:numPr>
                <w:ilvl w:val="0"/>
                <w:numId w:val="41"/>
              </w:numPr>
            </w:pPr>
            <w:r>
              <w:t xml:space="preserve">Dryland salinity within the upper </w:t>
            </w:r>
            <w:r w:rsidRPr="00D7665A">
              <w:rPr>
                <w:szCs w:val="18"/>
              </w:rPr>
              <w:t>Wambuul/</w:t>
            </w:r>
            <w:r>
              <w:t xml:space="preserve">Macquarie River catchment affects 3850 ha of land in five main locations (EPA 1995). In the Salinity Audit of the MDB Ministerial Council (MDBMC 1999), river salinities are predicted to rise. </w:t>
            </w:r>
          </w:p>
          <w:p w14:paraId="34635CD3" w14:textId="77777777" w:rsidR="008C101A" w:rsidRDefault="008C101A" w:rsidP="00CF30E5">
            <w:pPr>
              <w:pStyle w:val="Tabletext"/>
              <w:numPr>
                <w:ilvl w:val="0"/>
                <w:numId w:val="41"/>
              </w:numPr>
            </w:pPr>
            <w:r>
              <w:t>Wetlands with reduced flushing flows, such as the Macquarie Marshes, have increased salt concentrations in the sediment and this can influence in the abundance and diversity of biota such as aquatic plants and benthic animals and on gemination rates under certain moisture conditions (Brock et al. 2005; DPIE 2020c). Salt increase may also affect the long-term viability of dormant eggs of macroinvertebrates and seed of aquatic plants</w:t>
            </w:r>
            <w:r w:rsidRPr="002971DF">
              <w:rPr>
                <w:strike/>
              </w:rPr>
              <w:t xml:space="preserve">. </w:t>
            </w:r>
          </w:p>
          <w:p w14:paraId="62ECE9BC" w14:textId="77777777" w:rsidR="008C101A" w:rsidRDefault="008C101A" w:rsidP="00CF30E5">
            <w:pPr>
              <w:pStyle w:val="ListParagraph"/>
              <w:numPr>
                <w:ilvl w:val="0"/>
                <w:numId w:val="41"/>
              </w:numPr>
              <w:rPr>
                <w:sz w:val="18"/>
                <w:szCs w:val="18"/>
              </w:rPr>
            </w:pPr>
            <w:r>
              <w:rPr>
                <w:sz w:val="18"/>
                <w:szCs w:val="18"/>
              </w:rPr>
              <w:t xml:space="preserve">Salt concentrations typically alter due to seasonal flow and water </w:t>
            </w:r>
            <w:r w:rsidRPr="00D21751">
              <w:rPr>
                <w:sz w:val="18"/>
                <w:szCs w:val="18"/>
              </w:rPr>
              <w:t>demand. The highest concentrations were experienced during the period May through to August when flows are low but decrease during summer when base flows are higher coinciding with irrigation demand</w:t>
            </w:r>
            <w:r>
              <w:rPr>
                <w:sz w:val="18"/>
                <w:szCs w:val="18"/>
              </w:rPr>
              <w:t xml:space="preserve"> (Brock et al. 2005)</w:t>
            </w:r>
            <w:r w:rsidRPr="00D21751">
              <w:rPr>
                <w:sz w:val="18"/>
                <w:szCs w:val="18"/>
              </w:rPr>
              <w:t>.</w:t>
            </w:r>
          </w:p>
          <w:p w14:paraId="35CFBE65" w14:textId="77777777" w:rsidR="008C101A" w:rsidRPr="00060AB3" w:rsidRDefault="008C101A" w:rsidP="00CF30E5">
            <w:pPr>
              <w:pStyle w:val="ListParagraph"/>
              <w:numPr>
                <w:ilvl w:val="0"/>
                <w:numId w:val="41"/>
              </w:numPr>
              <w:spacing w:after="0"/>
              <w:rPr>
                <w:sz w:val="18"/>
                <w:szCs w:val="18"/>
              </w:rPr>
            </w:pPr>
            <w:r w:rsidRPr="00DB368C">
              <w:rPr>
                <w:sz w:val="18"/>
                <w:szCs w:val="18"/>
              </w:rPr>
              <w:t>EPA (2001) noted that high salt concentrations occur during the winter months when irrigation demand is low. This is attributed to the base flows in the river being composed primarily of ground water inputs and tributary flows at this time. Instream biota would have naturally adapted to higher salinities during the summer months and low salinities during the winter months. As the reverse is now occurring this may have implications for the macroinvertebrate populations. Many species reside in the river over the autumn, winter and spring period to emerge during summer. These species are often salt sensitive and may not be able to tolerate elevated salinities during the winter month.</w:t>
            </w:r>
          </w:p>
        </w:tc>
      </w:tr>
      <w:tr w:rsidR="0028285B" w:rsidRPr="003211BD" w14:paraId="6F9D5133" w14:textId="77777777" w:rsidTr="001F754C">
        <w:trPr>
          <w:cantSplit/>
        </w:trPr>
        <w:tc>
          <w:tcPr>
            <w:tcW w:w="1696" w:type="dxa"/>
          </w:tcPr>
          <w:p w14:paraId="0C54C31F" w14:textId="1F9A4414" w:rsidR="0028285B" w:rsidRDefault="00C42948" w:rsidP="001F754C">
            <w:pPr>
              <w:pStyle w:val="Tabletext"/>
              <w:rPr>
                <w:b/>
                <w:bCs/>
                <w:color w:val="000000" w:themeColor="text1"/>
              </w:rPr>
            </w:pPr>
            <w:r w:rsidRPr="00C42948">
              <w:rPr>
                <w:b/>
                <w:bCs/>
                <w:color w:val="000000" w:themeColor="text1"/>
              </w:rPr>
              <w:t>Clearing for mining</w:t>
            </w:r>
          </w:p>
        </w:tc>
        <w:tc>
          <w:tcPr>
            <w:tcW w:w="1560" w:type="dxa"/>
          </w:tcPr>
          <w:p w14:paraId="15FBB19F" w14:textId="77777777" w:rsidR="006F5A0E" w:rsidRDefault="006F5A0E" w:rsidP="006F5A0E">
            <w:pPr>
              <w:pStyle w:val="Tabletext"/>
              <w:rPr>
                <w:color w:val="000000" w:themeColor="text1"/>
              </w:rPr>
            </w:pPr>
            <w:r w:rsidRPr="00C35B5D">
              <w:rPr>
                <w:i/>
                <w:iCs/>
                <w:color w:val="000000" w:themeColor="text1"/>
              </w:rPr>
              <w:t>Timing</w:t>
            </w:r>
            <w:r w:rsidRPr="00C35B5D">
              <w:rPr>
                <w:color w:val="000000" w:themeColor="text1"/>
              </w:rPr>
              <w:t xml:space="preserve">: future </w:t>
            </w:r>
          </w:p>
          <w:p w14:paraId="73D9CC71" w14:textId="77777777" w:rsidR="006F5A0E" w:rsidRDefault="006F5A0E" w:rsidP="006F5A0E">
            <w:pPr>
              <w:pStyle w:val="Tabletext"/>
              <w:rPr>
                <w:color w:val="000000" w:themeColor="text1"/>
              </w:rPr>
            </w:pPr>
          </w:p>
          <w:p w14:paraId="05850749" w14:textId="77777777" w:rsidR="006F5A0E" w:rsidRPr="00C35B5D" w:rsidRDefault="006F5A0E" w:rsidP="006F5A0E">
            <w:pPr>
              <w:pStyle w:val="Tabletext"/>
              <w:rPr>
                <w:color w:val="000000" w:themeColor="text1"/>
              </w:rPr>
            </w:pPr>
            <w:r w:rsidRPr="0068212B">
              <w:rPr>
                <w:i/>
                <w:iCs/>
                <w:color w:val="000000" w:themeColor="text1"/>
              </w:rPr>
              <w:t>Trend:</w:t>
            </w:r>
            <w:r>
              <w:rPr>
                <w:color w:val="000000" w:themeColor="text1"/>
              </w:rPr>
              <w:t xml:space="preserve"> stable</w:t>
            </w:r>
          </w:p>
          <w:p w14:paraId="5B75354A" w14:textId="77777777" w:rsidR="006F5A0E" w:rsidRPr="00C35B5D" w:rsidRDefault="006F5A0E" w:rsidP="006F5A0E">
            <w:pPr>
              <w:pStyle w:val="Tabletext"/>
              <w:rPr>
                <w:color w:val="000000" w:themeColor="text1"/>
              </w:rPr>
            </w:pPr>
          </w:p>
          <w:p w14:paraId="3A8A3372" w14:textId="77777777" w:rsidR="006F5A0E" w:rsidRPr="00C35B5D" w:rsidRDefault="006F5A0E" w:rsidP="006F5A0E">
            <w:pPr>
              <w:pStyle w:val="Tabletext"/>
              <w:rPr>
                <w:color w:val="000000" w:themeColor="text1"/>
              </w:rPr>
            </w:pPr>
            <w:r w:rsidRPr="00C35B5D">
              <w:rPr>
                <w:i/>
                <w:iCs/>
                <w:color w:val="000000" w:themeColor="text1"/>
              </w:rPr>
              <w:t>Severity</w:t>
            </w:r>
            <w:r>
              <w:rPr>
                <w:i/>
                <w:iCs/>
                <w:color w:val="000000" w:themeColor="text1"/>
              </w:rPr>
              <w:t xml:space="preserve"> and consequences</w:t>
            </w:r>
            <w:r w:rsidRPr="00C35B5D">
              <w:rPr>
                <w:color w:val="000000" w:themeColor="text1"/>
              </w:rPr>
              <w:t>: unknown</w:t>
            </w:r>
          </w:p>
          <w:p w14:paraId="62E474E7" w14:textId="77777777" w:rsidR="006F5A0E" w:rsidRPr="00C35B5D" w:rsidRDefault="006F5A0E" w:rsidP="006F5A0E">
            <w:pPr>
              <w:pStyle w:val="Tabletext"/>
              <w:rPr>
                <w:color w:val="000000" w:themeColor="text1"/>
              </w:rPr>
            </w:pPr>
          </w:p>
          <w:p w14:paraId="2ACE4458" w14:textId="7165AF9C" w:rsidR="0028285B" w:rsidRPr="00C35B5D" w:rsidRDefault="006F5A0E" w:rsidP="006F5A0E">
            <w:pPr>
              <w:pStyle w:val="Tabletext"/>
              <w:rPr>
                <w:i/>
                <w:iCs/>
                <w:color w:val="000000" w:themeColor="text1"/>
              </w:rPr>
            </w:pPr>
            <w:r w:rsidRPr="00C35B5D">
              <w:rPr>
                <w:i/>
                <w:iCs/>
                <w:color w:val="000000" w:themeColor="text1"/>
              </w:rPr>
              <w:t>Scope</w:t>
            </w:r>
            <w:r>
              <w:rPr>
                <w:i/>
                <w:iCs/>
                <w:color w:val="000000" w:themeColor="text1"/>
              </w:rPr>
              <w:t>/extent</w:t>
            </w:r>
            <w:r w:rsidRPr="00C35B5D">
              <w:rPr>
                <w:color w:val="000000" w:themeColor="text1"/>
              </w:rPr>
              <w:t>: unknown</w:t>
            </w:r>
          </w:p>
        </w:tc>
        <w:tc>
          <w:tcPr>
            <w:tcW w:w="5811" w:type="dxa"/>
          </w:tcPr>
          <w:p w14:paraId="4620B3C4" w14:textId="6D1129C3" w:rsidR="0028285B" w:rsidRDefault="0028285B" w:rsidP="000E0E0E">
            <w:pPr>
              <w:pStyle w:val="Tabletext"/>
            </w:pPr>
            <w:r w:rsidRPr="0028285B">
              <w:t xml:space="preserve">Mineral exploration and extraction leases exist over some areas containing this ecological community. Even though there have not been any known impacts from mining on Macquarie Marshes to date, </w:t>
            </w:r>
            <w:r w:rsidR="003D4B1F">
              <w:t xml:space="preserve">there has been recent approval for exploration drilling as </w:t>
            </w:r>
            <w:r w:rsidRPr="0028285B">
              <w:t xml:space="preserve">demand for minerals such as gold and </w:t>
            </w:r>
            <w:r w:rsidR="005C00CB">
              <w:t>copper</w:t>
            </w:r>
            <w:r w:rsidRPr="0028285B">
              <w:t xml:space="preserve"> is high. Potential impacts include direct clearing of areas to be mined or for access tracks and other infrastructure, the introduction and spread of weeds, and most importantly for the Macquarie Marshes ecological community, pollution and temporary or long-term changes to surface and groundwater hydrology. In addition, restoration following mining impacts has a high chance of failure in an environment such as the Macquarie Marshes.</w:t>
            </w:r>
          </w:p>
        </w:tc>
      </w:tr>
    </w:tbl>
    <w:p w14:paraId="20FD1844" w14:textId="77777777" w:rsidR="00404DD2" w:rsidRPr="00CC51B1" w:rsidRDefault="00404DD2">
      <w:pPr>
        <w:rPr>
          <w:sz w:val="2"/>
          <w:szCs w:val="2"/>
        </w:rPr>
      </w:pPr>
    </w:p>
    <w:tbl>
      <w:tblPr>
        <w:tblStyle w:val="TableGrid"/>
        <w:tblW w:w="9067" w:type="dxa"/>
        <w:tblLayout w:type="fixed"/>
        <w:tblLook w:val="04A0" w:firstRow="1" w:lastRow="0" w:firstColumn="1" w:lastColumn="0" w:noHBand="0" w:noVBand="1"/>
      </w:tblPr>
      <w:tblGrid>
        <w:gridCol w:w="9067"/>
      </w:tblGrid>
      <w:tr w:rsidR="008C101A" w:rsidRPr="003C49AD" w14:paraId="704DF703" w14:textId="77777777" w:rsidTr="001F754C">
        <w:trPr>
          <w:cantSplit/>
        </w:trPr>
        <w:tc>
          <w:tcPr>
            <w:tcW w:w="9067" w:type="dxa"/>
          </w:tcPr>
          <w:p w14:paraId="341D3F1C" w14:textId="77777777" w:rsidR="0089325C" w:rsidRPr="003211BD" w:rsidRDefault="008C101A" w:rsidP="0089325C">
            <w:pPr>
              <w:pStyle w:val="TableText0"/>
            </w:pPr>
            <w:r w:rsidRPr="003211BD">
              <w:lastRenderedPageBreak/>
              <w:t>*</w:t>
            </w:r>
            <w:r w:rsidRPr="003211BD">
              <w:rPr>
                <w:b/>
                <w:bCs/>
                <w:i/>
                <w:iCs/>
                <w:u w:val="single"/>
              </w:rPr>
              <w:t>Timing</w:t>
            </w:r>
            <w:r w:rsidRPr="003211BD">
              <w:t xml:space="preserve"> </w:t>
            </w:r>
            <w:r w:rsidR="0089325C" w:rsidRPr="003211BD">
              <w:t xml:space="preserve">– the threat occurs in the </w:t>
            </w:r>
            <w:r w:rsidR="0089325C" w:rsidRPr="003211BD">
              <w:rPr>
                <w:b/>
                <w:bCs/>
              </w:rPr>
              <w:t xml:space="preserve">past </w:t>
            </w:r>
            <w:r w:rsidR="0089325C" w:rsidRPr="003211BD">
              <w:t>(and unlikely to return</w:t>
            </w:r>
            <w:r w:rsidR="0089325C">
              <w:t>, although impacts may continue</w:t>
            </w:r>
            <w:r w:rsidR="0089325C" w:rsidRPr="003211BD">
              <w:t xml:space="preserve">), is </w:t>
            </w:r>
            <w:r w:rsidR="0089325C" w:rsidRPr="003211BD">
              <w:rPr>
                <w:b/>
                <w:bCs/>
              </w:rPr>
              <w:t>ongoing</w:t>
            </w:r>
            <w:r w:rsidR="0089325C" w:rsidRPr="003211BD">
              <w:t xml:space="preserve"> (present/continuing), is likely to occur/return in the </w:t>
            </w:r>
            <w:r w:rsidR="0089325C" w:rsidRPr="003211BD">
              <w:rPr>
                <w:b/>
                <w:bCs/>
              </w:rPr>
              <w:t>future,</w:t>
            </w:r>
            <w:r w:rsidR="0089325C" w:rsidRPr="003211BD">
              <w:t xml:space="preserve"> or timing is </w:t>
            </w:r>
            <w:r w:rsidR="0089325C" w:rsidRPr="003211BD">
              <w:rPr>
                <w:b/>
                <w:bCs/>
              </w:rPr>
              <w:t>unknown</w:t>
            </w:r>
          </w:p>
          <w:p w14:paraId="610ADBC1" w14:textId="77777777" w:rsidR="0089325C" w:rsidRPr="00557BD1" w:rsidRDefault="0089325C" w:rsidP="0089325C">
            <w:pPr>
              <w:spacing w:after="0"/>
              <w:rPr>
                <w:rFonts w:eastAsia="Calibri" w:cs="Calibri"/>
                <w:sz w:val="18"/>
              </w:rPr>
            </w:pPr>
            <w:r w:rsidRPr="00557BD1">
              <w:rPr>
                <w:rFonts w:eastAsia="Times New Roman" w:cs="Calibri"/>
                <w:b/>
                <w:bCs/>
                <w:i/>
                <w:iCs/>
                <w:sz w:val="18"/>
                <w:szCs w:val="18"/>
                <w:u w:val="single"/>
              </w:rPr>
              <w:t xml:space="preserve">Trend </w:t>
            </w:r>
            <w:r w:rsidRPr="00557BD1">
              <w:rPr>
                <w:rFonts w:eastAsia="Calibri" w:cs="Calibri"/>
                <w:sz w:val="18"/>
              </w:rPr>
              <w:t xml:space="preserve">– the severity of the threat and its consequences are likely to be </w:t>
            </w:r>
            <w:r w:rsidRPr="00FD764E">
              <w:rPr>
                <w:rFonts w:eastAsia="Calibri" w:cs="Calibri"/>
                <w:b/>
                <w:bCs/>
                <w:sz w:val="18"/>
              </w:rPr>
              <w:t>decreasing</w:t>
            </w:r>
            <w:r w:rsidRPr="00557BD1">
              <w:rPr>
                <w:rFonts w:eastAsia="Calibri" w:cs="Calibri"/>
                <w:sz w:val="18"/>
              </w:rPr>
              <w:t xml:space="preserve">, </w:t>
            </w:r>
            <w:r w:rsidRPr="00FD764E">
              <w:rPr>
                <w:rFonts w:eastAsia="Calibri" w:cs="Calibri"/>
                <w:b/>
                <w:bCs/>
                <w:sz w:val="18"/>
              </w:rPr>
              <w:t>increasing</w:t>
            </w:r>
            <w:r w:rsidRPr="00557BD1">
              <w:rPr>
                <w:rFonts w:eastAsia="Calibri" w:cs="Calibri"/>
                <w:sz w:val="18"/>
              </w:rPr>
              <w:t xml:space="preserve">, </w:t>
            </w:r>
            <w:r w:rsidRPr="00FD764E">
              <w:rPr>
                <w:rFonts w:eastAsia="Calibri" w:cs="Calibri"/>
                <w:b/>
                <w:bCs/>
                <w:sz w:val="18"/>
              </w:rPr>
              <w:t>stable/static</w:t>
            </w:r>
            <w:r w:rsidRPr="00557BD1">
              <w:rPr>
                <w:rFonts w:eastAsia="Calibri" w:cs="Calibri"/>
                <w:sz w:val="18"/>
              </w:rPr>
              <w:t xml:space="preserve"> or </w:t>
            </w:r>
            <w:r w:rsidRPr="00FD764E">
              <w:rPr>
                <w:rFonts w:eastAsia="Calibri" w:cs="Calibri"/>
                <w:b/>
                <w:bCs/>
                <w:sz w:val="18"/>
              </w:rPr>
              <w:t>unknown</w:t>
            </w:r>
            <w:r w:rsidRPr="00557BD1">
              <w:rPr>
                <w:rFonts w:eastAsia="Calibri" w:cs="Calibri"/>
                <w:sz w:val="18"/>
              </w:rPr>
              <w:t>.</w:t>
            </w:r>
          </w:p>
          <w:p w14:paraId="789D58FF" w14:textId="77777777" w:rsidR="0089325C" w:rsidRPr="003211BD" w:rsidRDefault="0089325C" w:rsidP="0089325C">
            <w:pPr>
              <w:pStyle w:val="TableText0"/>
            </w:pPr>
            <w:r w:rsidRPr="003211BD">
              <w:rPr>
                <w:b/>
                <w:bCs/>
                <w:i/>
                <w:iCs/>
                <w:u w:val="single"/>
              </w:rPr>
              <w:t>Severity</w:t>
            </w:r>
            <w:r>
              <w:rPr>
                <w:b/>
                <w:bCs/>
                <w:i/>
                <w:iCs/>
                <w:u w:val="single"/>
              </w:rPr>
              <w:t xml:space="preserve"> and consequences</w:t>
            </w:r>
            <w:r w:rsidRPr="003211BD">
              <w:t xml:space="preserve"> – the threat causes or has the potential to cause impacts that are </w:t>
            </w:r>
            <w:r w:rsidRPr="003211BD">
              <w:rPr>
                <w:b/>
                <w:bCs/>
              </w:rPr>
              <w:t>extreme</w:t>
            </w:r>
            <w:r w:rsidRPr="003211BD">
              <w:t xml:space="preserve"> (leading to loss or transformation of affected patches/occurrences), </w:t>
            </w:r>
            <w:r w:rsidRPr="003211BD">
              <w:rPr>
                <w:b/>
                <w:bCs/>
              </w:rPr>
              <w:t>major</w:t>
            </w:r>
            <w:r w:rsidRPr="003211BD">
              <w:t xml:space="preserve"> (leading to degradation of affected patches/occurrences), </w:t>
            </w:r>
            <w:r w:rsidRPr="003211BD">
              <w:rPr>
                <w:b/>
                <w:bCs/>
              </w:rPr>
              <w:t>minor</w:t>
            </w:r>
            <w:r w:rsidRPr="003211BD">
              <w:t xml:space="preserve"> (impacting some components of affected patches/occurrences), </w:t>
            </w:r>
            <w:r w:rsidRPr="003211BD">
              <w:rPr>
                <w:b/>
                <w:bCs/>
              </w:rPr>
              <w:t>negligible</w:t>
            </w:r>
            <w:r w:rsidRPr="003211BD">
              <w:t xml:space="preserve"> or </w:t>
            </w:r>
            <w:r w:rsidRPr="003211BD">
              <w:rPr>
                <w:b/>
                <w:bCs/>
              </w:rPr>
              <w:t>unknown</w:t>
            </w:r>
          </w:p>
          <w:p w14:paraId="021810ED" w14:textId="6F484B38" w:rsidR="008C101A" w:rsidRPr="003C49AD" w:rsidRDefault="0089325C" w:rsidP="001F754C">
            <w:pPr>
              <w:pStyle w:val="TableText0"/>
            </w:pPr>
            <w:r w:rsidRPr="002D650B">
              <w:rPr>
                <w:b/>
                <w:bCs/>
                <w:i/>
                <w:iCs/>
                <w:szCs w:val="18"/>
                <w:u w:val="single"/>
              </w:rPr>
              <w:t>Scope/extent</w:t>
            </w:r>
            <w:r w:rsidRPr="002D650B">
              <w:rPr>
                <w:szCs w:val="18"/>
              </w:rPr>
              <w:t xml:space="preserve"> – the threat is affecting the </w:t>
            </w:r>
            <w:r w:rsidRPr="002D650B">
              <w:rPr>
                <w:b/>
                <w:bCs/>
                <w:szCs w:val="18"/>
              </w:rPr>
              <w:t>whole</w:t>
            </w:r>
            <w:r w:rsidRPr="002D650B">
              <w:rPr>
                <w:szCs w:val="18"/>
              </w:rPr>
              <w:t xml:space="preserve"> (</w:t>
            </w:r>
            <w:r>
              <w:rPr>
                <w:szCs w:val="18"/>
              </w:rPr>
              <w:t xml:space="preserve">estimated </w:t>
            </w:r>
            <w:r w:rsidRPr="002D650B">
              <w:rPr>
                <w:szCs w:val="18"/>
              </w:rPr>
              <w:t xml:space="preserve">&gt;90%), a </w:t>
            </w:r>
            <w:r w:rsidRPr="002D650B">
              <w:rPr>
                <w:b/>
                <w:bCs/>
                <w:szCs w:val="18"/>
              </w:rPr>
              <w:t>majority</w:t>
            </w:r>
            <w:r w:rsidRPr="002D650B">
              <w:rPr>
                <w:szCs w:val="18"/>
              </w:rPr>
              <w:t xml:space="preserve"> (</w:t>
            </w:r>
            <w:r>
              <w:rPr>
                <w:szCs w:val="18"/>
              </w:rPr>
              <w:t xml:space="preserve">estimated </w:t>
            </w:r>
            <w:r w:rsidRPr="002D650B">
              <w:rPr>
                <w:szCs w:val="18"/>
              </w:rPr>
              <w:t xml:space="preserve">&gt;50%), a </w:t>
            </w:r>
            <w:r w:rsidRPr="002D650B">
              <w:rPr>
                <w:b/>
                <w:bCs/>
                <w:szCs w:val="18"/>
              </w:rPr>
              <w:t>minority</w:t>
            </w:r>
            <w:r w:rsidRPr="002D650B">
              <w:rPr>
                <w:szCs w:val="18"/>
              </w:rPr>
              <w:t xml:space="preserve"> (</w:t>
            </w:r>
            <w:r>
              <w:rPr>
                <w:szCs w:val="18"/>
              </w:rPr>
              <w:t xml:space="preserve">estimated </w:t>
            </w:r>
            <w:r w:rsidRPr="002D650B">
              <w:rPr>
                <w:szCs w:val="18"/>
              </w:rPr>
              <w:t xml:space="preserve">&lt;50%), a </w:t>
            </w:r>
            <w:r w:rsidRPr="002D650B">
              <w:rPr>
                <w:b/>
                <w:bCs/>
                <w:szCs w:val="18"/>
              </w:rPr>
              <w:t>negligible</w:t>
            </w:r>
            <w:r w:rsidRPr="002D650B">
              <w:rPr>
                <w:szCs w:val="18"/>
              </w:rPr>
              <w:t xml:space="preserve"> amount, or </w:t>
            </w:r>
            <w:r w:rsidRPr="002D650B">
              <w:rPr>
                <w:b/>
                <w:bCs/>
                <w:szCs w:val="18"/>
              </w:rPr>
              <w:t>unknown</w:t>
            </w:r>
            <w:r w:rsidRPr="002D650B">
              <w:rPr>
                <w:szCs w:val="18"/>
              </w:rPr>
              <w:t xml:space="preserve"> amount of the ecological community</w:t>
            </w:r>
          </w:p>
        </w:tc>
      </w:tr>
    </w:tbl>
    <w:p w14:paraId="7A0A20A8" w14:textId="77777777" w:rsidR="008C101A" w:rsidRPr="002411A1" w:rsidRDefault="008C101A" w:rsidP="002411A1">
      <w:pPr>
        <w:spacing w:after="0"/>
        <w:rPr>
          <w:sz w:val="16"/>
          <w:szCs w:val="16"/>
        </w:rPr>
      </w:pPr>
    </w:p>
    <w:p w14:paraId="7193B375" w14:textId="77777777" w:rsidR="008C101A" w:rsidRPr="003C49AD" w:rsidRDefault="008C101A" w:rsidP="008C101A">
      <w:pPr>
        <w:pStyle w:val="Heading3"/>
      </w:pPr>
      <w:r>
        <w:t>Key threatening processes</w:t>
      </w:r>
    </w:p>
    <w:p w14:paraId="4A587508" w14:textId="5ACE650C" w:rsidR="008C101A" w:rsidRPr="003C49AD" w:rsidRDefault="00FF380C" w:rsidP="008C101A">
      <w:pPr>
        <w:keepNext/>
        <w:keepLines/>
      </w:pPr>
      <w:r>
        <w:t>National environment law (currently t</w:t>
      </w:r>
      <w:r w:rsidR="008C101A">
        <w:t>he EPBC Ac</w:t>
      </w:r>
      <w:r>
        <w:t>t)</w:t>
      </w:r>
      <w:r w:rsidR="008C101A">
        <w:t xml:space="preserve"> provides for the identification and listing of key threatening processes. A process is defined as a key threatening process if it threatens or may threaten the survival, abundance or evolutionary development of a native species or ecological community. </w:t>
      </w:r>
    </w:p>
    <w:p w14:paraId="3E8E928B" w14:textId="6B030C05" w:rsidR="008C101A" w:rsidRPr="003C49AD" w:rsidRDefault="008C101A" w:rsidP="008C101A">
      <w:r w:rsidRPr="003C49AD">
        <w:t>The</w:t>
      </w:r>
      <w:r w:rsidR="00595D88">
        <w:t>re</w:t>
      </w:r>
      <w:r w:rsidRPr="003C49AD">
        <w:t xml:space="preserve"> are EPBC-listed key threatening processes, current at the date of writing, that may be relevant to the ecological community or </w:t>
      </w:r>
      <w:r>
        <w:t>specific</w:t>
      </w:r>
      <w:r w:rsidRPr="003C49AD">
        <w:t xml:space="preserve"> plants and animals that comprise it:</w:t>
      </w:r>
    </w:p>
    <w:p w14:paraId="408353D7" w14:textId="77777777" w:rsidR="008C101A" w:rsidRPr="00646FDD" w:rsidRDefault="008C101A" w:rsidP="00CF30E5">
      <w:pPr>
        <w:pStyle w:val="ListParagraph"/>
        <w:numPr>
          <w:ilvl w:val="0"/>
          <w:numId w:val="5"/>
        </w:numPr>
      </w:pPr>
      <w:r w:rsidRPr="0035289B">
        <w:rPr>
          <w:rFonts w:cs="Arial"/>
          <w:color w:val="000000"/>
          <w:shd w:val="clear" w:color="auto" w:fill="FFFFFF"/>
        </w:rPr>
        <w:t>Competition and land degradation by rabbits</w:t>
      </w:r>
    </w:p>
    <w:p w14:paraId="09344563" w14:textId="77777777" w:rsidR="008C101A" w:rsidRDefault="008C101A" w:rsidP="00CF30E5">
      <w:pPr>
        <w:pStyle w:val="ListParagraph"/>
        <w:numPr>
          <w:ilvl w:val="0"/>
          <w:numId w:val="5"/>
        </w:numPr>
      </w:pPr>
      <w:r w:rsidRPr="00646FDD">
        <w:t>Competition and land degradation by unmanaged goats</w:t>
      </w:r>
    </w:p>
    <w:p w14:paraId="561696BB" w14:textId="77777777" w:rsidR="008C101A" w:rsidRDefault="008C101A" w:rsidP="00CF30E5">
      <w:pPr>
        <w:pStyle w:val="ListParagraph"/>
        <w:numPr>
          <w:ilvl w:val="0"/>
          <w:numId w:val="5"/>
        </w:numPr>
      </w:pPr>
      <w:r>
        <w:t>Fire regimes that cause declines in biodiversity</w:t>
      </w:r>
    </w:p>
    <w:p w14:paraId="3BA169FD" w14:textId="77777777" w:rsidR="008C101A" w:rsidRDefault="008C101A" w:rsidP="00CF30E5">
      <w:pPr>
        <w:pStyle w:val="ListParagraph"/>
        <w:numPr>
          <w:ilvl w:val="0"/>
          <w:numId w:val="5"/>
        </w:numPr>
      </w:pPr>
      <w:r w:rsidRPr="00C6407B">
        <w:t>Infection of amphibians with chytrid fungus resulting in chytridiomycosis</w:t>
      </w:r>
    </w:p>
    <w:p w14:paraId="3A6BD186" w14:textId="77777777" w:rsidR="008C101A" w:rsidRDefault="008C101A" w:rsidP="00CF30E5">
      <w:pPr>
        <w:pStyle w:val="ListParagraph"/>
        <w:numPr>
          <w:ilvl w:val="0"/>
          <w:numId w:val="5"/>
        </w:numPr>
      </w:pPr>
      <w:r w:rsidRPr="009023D2">
        <w:t>Loss of climatic habitat caused by anthropogenic emissions of greenhouse gases</w:t>
      </w:r>
    </w:p>
    <w:p w14:paraId="5551C783" w14:textId="767EB7FD" w:rsidR="008C101A" w:rsidRDefault="008C101A" w:rsidP="00CF30E5">
      <w:pPr>
        <w:pStyle w:val="ListParagraph"/>
        <w:numPr>
          <w:ilvl w:val="0"/>
          <w:numId w:val="5"/>
        </w:numPr>
      </w:pPr>
      <w:r w:rsidRPr="0039569D">
        <w:t>Novel biota and their impact on biodiversity</w:t>
      </w:r>
    </w:p>
    <w:p w14:paraId="3D5FD185" w14:textId="77777777" w:rsidR="008C101A" w:rsidRDefault="008C101A" w:rsidP="00CF30E5">
      <w:pPr>
        <w:pStyle w:val="ListParagraph"/>
        <w:numPr>
          <w:ilvl w:val="0"/>
          <w:numId w:val="5"/>
        </w:numPr>
      </w:pPr>
      <w:r>
        <w:t>Predation by European red fox</w:t>
      </w:r>
    </w:p>
    <w:p w14:paraId="1FF5A87F" w14:textId="77777777" w:rsidR="008C101A" w:rsidRDefault="008C101A" w:rsidP="00CF30E5">
      <w:pPr>
        <w:pStyle w:val="ListParagraph"/>
        <w:numPr>
          <w:ilvl w:val="0"/>
          <w:numId w:val="5"/>
        </w:numPr>
      </w:pPr>
      <w:r>
        <w:t>Predation by feral cats</w:t>
      </w:r>
    </w:p>
    <w:p w14:paraId="2E4DC710" w14:textId="77777777" w:rsidR="008C101A" w:rsidRDefault="008C101A" w:rsidP="00CF30E5">
      <w:pPr>
        <w:pStyle w:val="ListParagraph"/>
        <w:numPr>
          <w:ilvl w:val="0"/>
          <w:numId w:val="5"/>
        </w:numPr>
      </w:pPr>
      <w:r w:rsidRPr="007B5422">
        <w:t>Predation, Habitat Degradation, Competition and Disease Transmission by Feral Pigs</w:t>
      </w:r>
    </w:p>
    <w:p w14:paraId="78DA69C1" w14:textId="77777777" w:rsidR="008C101A" w:rsidRPr="00B40D8A" w:rsidRDefault="008C101A" w:rsidP="00CF30E5">
      <w:pPr>
        <w:pStyle w:val="ListParagraph"/>
        <w:numPr>
          <w:ilvl w:val="0"/>
          <w:numId w:val="5"/>
        </w:numPr>
      </w:pPr>
      <w:r w:rsidRPr="008E33CA">
        <w:t>Land clearance</w:t>
      </w:r>
    </w:p>
    <w:p w14:paraId="6E18131D" w14:textId="77777777" w:rsidR="008C101A" w:rsidRDefault="008C101A" w:rsidP="008C101A">
      <w:r w:rsidRPr="003C49AD">
        <w:t xml:space="preserve">Any approved threat abatement </w:t>
      </w:r>
      <w:proofErr w:type="gramStart"/>
      <w:r w:rsidRPr="003C49AD">
        <w:t>plans</w:t>
      </w:r>
      <w:proofErr w:type="gramEnd"/>
      <w:r w:rsidRPr="003C49AD">
        <w:t xml:space="preserve"> or advice associated with these items provides information to help landowners manage these threats and reduce their impacts to biodiversity. These can be found </w:t>
      </w:r>
      <w:r w:rsidRPr="004D6925">
        <w:t xml:space="preserve">at </w:t>
      </w:r>
      <w:hyperlink r:id="rId16" w:history="1">
        <w:r w:rsidRPr="008D5E70">
          <w:rPr>
            <w:rStyle w:val="Hyperlink"/>
            <w:sz w:val="22"/>
          </w:rPr>
          <w:t>http://www.environment.gov.au/cgi-bin/sprat/public/publicgetkeythreats.pl</w:t>
        </w:r>
      </w:hyperlink>
      <w:r w:rsidRPr="004D6925">
        <w:t>.</w:t>
      </w:r>
      <w:r w:rsidRPr="003C49AD">
        <w:t xml:space="preserve"> </w:t>
      </w:r>
    </w:p>
    <w:p w14:paraId="2CA21F12" w14:textId="77777777" w:rsidR="008C101A" w:rsidRPr="00DF09D1" w:rsidRDefault="008C101A" w:rsidP="008C101A">
      <w:pPr>
        <w:keepNext/>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threats</w:t>
      </w:r>
    </w:p>
    <w:p w14:paraId="1960A8D0" w14:textId="3C905E92" w:rsidR="008C101A" w:rsidRPr="00861D34" w:rsidRDefault="008C101A" w:rsidP="008C101A">
      <w:pPr>
        <w:pStyle w:val="Consultationquestions"/>
        <w:shd w:val="clear" w:color="auto" w:fill="FFF2CC" w:themeFill="accent4" w:themeFillTint="33"/>
        <w:ind w:left="425" w:hanging="425"/>
        <w:rPr>
          <w:color w:val="000000" w:themeColor="text1"/>
        </w:rPr>
      </w:pPr>
      <w:r w:rsidRPr="00EA1670">
        <w:rPr>
          <w:color w:val="auto"/>
        </w:rPr>
        <w:t xml:space="preserve">Is the order </w:t>
      </w:r>
      <w:r>
        <w:rPr>
          <w:color w:val="auto"/>
        </w:rPr>
        <w:t xml:space="preserve">of the threats </w:t>
      </w:r>
      <w:r w:rsidRPr="00EA1670">
        <w:rPr>
          <w:color w:val="auto"/>
        </w:rPr>
        <w:t xml:space="preserve">in the </w:t>
      </w:r>
      <w:r w:rsidRPr="00653130">
        <w:rPr>
          <w:color w:val="auto"/>
        </w:rPr>
        <w:t xml:space="preserve">Threats table </w:t>
      </w:r>
      <w:r w:rsidRPr="00861D34">
        <w:rPr>
          <w:color w:val="000000" w:themeColor="text1"/>
        </w:rPr>
        <w:t>(</w:t>
      </w:r>
      <w:r w:rsidRPr="004D1E41">
        <w:rPr>
          <w:color w:val="000000" w:themeColor="text1"/>
          <w:u w:val="single"/>
        </w:rPr>
        <w:t>Table</w:t>
      </w:r>
      <w:r w:rsidR="004D1E41">
        <w:rPr>
          <w:color w:val="000000" w:themeColor="text1"/>
          <w:u w:val="single"/>
        </w:rPr>
        <w:t> </w:t>
      </w:r>
      <w:r w:rsidRPr="004D1E41">
        <w:rPr>
          <w:color w:val="000000" w:themeColor="text1"/>
          <w:u w:val="single"/>
        </w:rPr>
        <w:t>3</w:t>
      </w:r>
      <w:r w:rsidRPr="00861D34">
        <w:rPr>
          <w:color w:val="000000" w:themeColor="text1"/>
        </w:rPr>
        <w:t xml:space="preserve">) correct (i.e. are they in order of current importance, starting with the greatest current threat)? If not, please indicate the correct order (e.g. by numbering the </w:t>
      </w:r>
      <w:r w:rsidRPr="00F2654C">
        <w:rPr>
          <w:color w:val="000000" w:themeColor="text1"/>
        </w:rPr>
        <w:t>Threat factors</w:t>
      </w:r>
      <w:r w:rsidRPr="00861D34">
        <w:rPr>
          <w:color w:val="000000" w:themeColor="text1"/>
        </w:rPr>
        <w:t>). Have any threats or impacts been missed? If so, what are they?</w:t>
      </w:r>
    </w:p>
    <w:p w14:paraId="2C38F3C7" w14:textId="77777777" w:rsidR="008C101A" w:rsidRDefault="008C101A" w:rsidP="008C101A">
      <w:pPr>
        <w:pStyle w:val="Consultationquestions"/>
        <w:shd w:val="clear" w:color="auto" w:fill="FFF2CC" w:themeFill="accent4" w:themeFillTint="33"/>
        <w:ind w:left="425" w:hanging="425"/>
        <w:rPr>
          <w:color w:val="auto"/>
        </w:rPr>
      </w:pPr>
      <w:r w:rsidRPr="00FE3E6B">
        <w:rPr>
          <w:color w:val="auto"/>
        </w:rPr>
        <w:t>Are any of the listed threats more, or less, severe</w:t>
      </w:r>
      <w:r>
        <w:rPr>
          <w:color w:val="auto"/>
        </w:rPr>
        <w:t>,</w:t>
      </w:r>
      <w:r w:rsidRPr="00FE3E6B">
        <w:rPr>
          <w:color w:val="auto"/>
        </w:rPr>
        <w:t xml:space="preserve"> or of different timing or scope than currently proposed for this ecological community?</w:t>
      </w:r>
    </w:p>
    <w:p w14:paraId="1FECE652" w14:textId="77777777" w:rsidR="008C101A" w:rsidRPr="00FD2077" w:rsidRDefault="008C101A" w:rsidP="008C101A">
      <w:pPr>
        <w:pStyle w:val="Consultationquestions"/>
        <w:shd w:val="clear" w:color="auto" w:fill="FFF2CC" w:themeFill="accent4" w:themeFillTint="33"/>
        <w:ind w:left="425" w:hanging="425"/>
        <w:rPr>
          <w:color w:val="000000" w:themeColor="text1"/>
        </w:rPr>
      </w:pPr>
      <w:r w:rsidRPr="00552EDA">
        <w:rPr>
          <w:color w:val="auto"/>
        </w:rPr>
        <w:t>Please supply us with additional details of/ information about threats &amp; impacts to the ecological community which you are aware</w:t>
      </w:r>
      <w:r w:rsidRPr="00FD2077">
        <w:rPr>
          <w:color w:val="000000" w:themeColor="text1"/>
        </w:rPr>
        <w:t xml:space="preserve"> of; and references (and further sources).</w:t>
      </w:r>
    </w:p>
    <w:p w14:paraId="635DAB23" w14:textId="4C7C6E8A" w:rsidR="002411A1" w:rsidRDefault="00B6478F" w:rsidP="00B6478F">
      <w:pPr>
        <w:spacing w:after="160" w:line="259" w:lineRule="auto"/>
      </w:pPr>
      <w:r>
        <w:br w:type="page"/>
      </w:r>
    </w:p>
    <w:p w14:paraId="3DB4D144" w14:textId="0922D508" w:rsidR="008C101A" w:rsidRDefault="008C101A" w:rsidP="008C101A">
      <w:pPr>
        <w:pStyle w:val="Heading1"/>
      </w:pPr>
      <w:bookmarkStart w:id="19" w:name="_Toc175058259"/>
      <w:r>
        <w:lastRenderedPageBreak/>
        <w:t>Conservation of the ecological community</w:t>
      </w:r>
      <w:bookmarkEnd w:id="19"/>
    </w:p>
    <w:p w14:paraId="5CCCF897" w14:textId="77777777" w:rsidR="008C101A" w:rsidRDefault="008C101A" w:rsidP="008C101A">
      <w:pPr>
        <w:pStyle w:val="Heading2"/>
      </w:pPr>
      <w:bookmarkStart w:id="20" w:name="_Toc175058260"/>
      <w:r>
        <w:t>Primary conservation objective</w:t>
      </w:r>
      <w:bookmarkEnd w:id="20"/>
    </w:p>
    <w:p w14:paraId="6FB231BF" w14:textId="03D7F70F" w:rsidR="00BE1A5E" w:rsidRPr="008B01B2" w:rsidRDefault="008C101A" w:rsidP="00BE1A5E">
      <w:pPr>
        <w:spacing w:after="60"/>
      </w:pPr>
      <w:r>
        <w:t xml:space="preserve">To </w:t>
      </w:r>
      <w:r w:rsidR="00BE1A5E" w:rsidRPr="008B01B2">
        <w:t xml:space="preserve">halt the loss of the </w:t>
      </w:r>
      <w:r w:rsidR="00BE1A5E">
        <w:t xml:space="preserve">Macquarie Marshes </w:t>
      </w:r>
      <w:r w:rsidR="00BE1A5E" w:rsidRPr="008B01B2">
        <w:t>ecological community</w:t>
      </w:r>
      <w:r w:rsidR="00BE1A5E">
        <w:t>, and hence prevent its probable extinction (</w:t>
      </w:r>
      <w:r w:rsidR="0076524F">
        <w:t>and/</w:t>
      </w:r>
      <w:r w:rsidR="00BE1A5E">
        <w:t xml:space="preserve">or collapse of its associated ecosystem) in the </w:t>
      </w:r>
      <w:r w:rsidR="0076524F">
        <w:t xml:space="preserve">immediate to </w:t>
      </w:r>
      <w:r w:rsidR="00BE1A5E">
        <w:t xml:space="preserve">near future, and </w:t>
      </w:r>
      <w:r w:rsidR="0076524F">
        <w:t xml:space="preserve">to </w:t>
      </w:r>
      <w:r w:rsidR="00BE1A5E">
        <w:t>recover</w:t>
      </w:r>
      <w:r w:rsidR="00BE1A5E" w:rsidRPr="008B01B2">
        <w:t xml:space="preserve"> </w:t>
      </w:r>
      <w:r w:rsidR="00BE1A5E">
        <w:t>the</w:t>
      </w:r>
      <w:r w:rsidR="00BE1A5E" w:rsidRPr="008B01B2">
        <w:t xml:space="preserve"> abundance, diversity, integrity and resilience </w:t>
      </w:r>
      <w:r w:rsidR="00BE1A5E">
        <w:t>(</w:t>
      </w:r>
      <w:r w:rsidR="0076524F">
        <w:t xml:space="preserve">or </w:t>
      </w:r>
      <w:r w:rsidR="00BE1A5E">
        <w:t xml:space="preserve">viability) </w:t>
      </w:r>
      <w:r w:rsidR="00BE1A5E" w:rsidRPr="008B01B2">
        <w:t>of</w:t>
      </w:r>
      <w:r w:rsidR="00BE1A5E">
        <w:t>:</w:t>
      </w:r>
      <w:r w:rsidR="00BE1A5E" w:rsidRPr="008B01B2">
        <w:t xml:space="preserve"> </w:t>
      </w:r>
    </w:p>
    <w:p w14:paraId="222B531E" w14:textId="0570B2D4" w:rsidR="00BE1A5E" w:rsidRPr="008B01B2" w:rsidRDefault="00BE1A5E" w:rsidP="00CF30E5">
      <w:pPr>
        <w:pStyle w:val="ListParagraph"/>
        <w:numPr>
          <w:ilvl w:val="0"/>
          <w:numId w:val="72"/>
        </w:numPr>
        <w:spacing w:after="60" w:line="259" w:lineRule="auto"/>
        <w:contextualSpacing w:val="0"/>
      </w:pPr>
      <w:r w:rsidRPr="008B01B2">
        <w:t>its component species, particularly functional</w:t>
      </w:r>
      <w:r w:rsidR="00370C2F">
        <w:t>ly significant</w:t>
      </w:r>
      <w:r w:rsidRPr="008B01B2">
        <w:t xml:space="preserve"> species and, </w:t>
      </w:r>
    </w:p>
    <w:p w14:paraId="73205A92" w14:textId="77777777" w:rsidR="00BE1A5E" w:rsidRPr="008B01B2" w:rsidRDefault="00BE1A5E" w:rsidP="00CF30E5">
      <w:pPr>
        <w:pStyle w:val="ListParagraph"/>
        <w:numPr>
          <w:ilvl w:val="0"/>
          <w:numId w:val="72"/>
        </w:numPr>
        <w:spacing w:after="160" w:line="259" w:lineRule="auto"/>
      </w:pPr>
      <w:r w:rsidRPr="008B01B2">
        <w:t xml:space="preserve">natural processes that </w:t>
      </w:r>
      <w:r>
        <w:t>maintain</w:t>
      </w:r>
      <w:r w:rsidRPr="008B01B2">
        <w:t xml:space="preserve"> its natural</w:t>
      </w:r>
      <w:r w:rsidRPr="008B01B2">
        <w:rPr>
          <w:rFonts w:cs="Arial"/>
          <w:color w:val="1D1D1B"/>
          <w:shd w:val="clear" w:color="auto" w:fill="FAF9F4"/>
        </w:rPr>
        <w:t xml:space="preserve"> biodiversity and ecosystem function. </w:t>
      </w:r>
    </w:p>
    <w:p w14:paraId="3E699F5C" w14:textId="4D6F53F1" w:rsidR="008C101A" w:rsidRDefault="005C6165" w:rsidP="008C101A">
      <w:r>
        <w:t>This objective will be achieved by:</w:t>
      </w:r>
    </w:p>
    <w:p w14:paraId="7D299090" w14:textId="59E28D59" w:rsidR="005C6165" w:rsidRDefault="000428BC" w:rsidP="00CF30E5">
      <w:pPr>
        <w:pStyle w:val="ListParagraph"/>
        <w:numPr>
          <w:ilvl w:val="0"/>
          <w:numId w:val="73"/>
        </w:numPr>
      </w:pPr>
      <w:r>
        <w:t xml:space="preserve">protecting </w:t>
      </w:r>
      <w:r w:rsidR="00370C2F">
        <w:t xml:space="preserve">the Macquarie Marshes </w:t>
      </w:r>
      <w:r>
        <w:t>from unacceptable and significant impacts as a matter of national environmental significance under national environmental law (currently the EPBC Act).</w:t>
      </w:r>
    </w:p>
    <w:p w14:paraId="3A1A5DA2" w14:textId="77702B8E" w:rsidR="000428BC" w:rsidRDefault="0067214F" w:rsidP="00CF30E5">
      <w:pPr>
        <w:pStyle w:val="ListParagraph"/>
        <w:numPr>
          <w:ilvl w:val="0"/>
          <w:numId w:val="73"/>
        </w:numPr>
      </w:pPr>
      <w:r>
        <w:t>implementing priority conservation management and recovery consistent with the recommended actions and other guidance in this Conservation Advice.</w:t>
      </w:r>
    </w:p>
    <w:p w14:paraId="3A58555A" w14:textId="5EF139EF" w:rsidR="00370C2F" w:rsidRDefault="00C50B53" w:rsidP="00C50B53">
      <w:r w:rsidRPr="00C50B53">
        <w:t xml:space="preserve">Existing protection and key management plans are set out at </w:t>
      </w:r>
      <w:r w:rsidRPr="00C50B53">
        <w:rPr>
          <w:u w:val="single"/>
        </w:rPr>
        <w:t>section 5.2</w:t>
      </w:r>
      <w:r w:rsidRPr="00C50B53">
        <w:t xml:space="preserve">; principles and standards for conservation are set out at </w:t>
      </w:r>
      <w:r w:rsidRPr="00C50B53">
        <w:rPr>
          <w:u w:val="single"/>
        </w:rPr>
        <w:t>section 5.3</w:t>
      </w:r>
      <w:r w:rsidRPr="00C50B53">
        <w:t xml:space="preserve">; and priority conservation and recovery actions are set out at </w:t>
      </w:r>
      <w:r w:rsidRPr="00C50B53">
        <w:rPr>
          <w:u w:val="single"/>
        </w:rPr>
        <w:t>section 5.4</w:t>
      </w:r>
      <w:r w:rsidRPr="00C50B53">
        <w:t>.</w:t>
      </w:r>
      <w:r w:rsidRPr="00DB6835">
        <w:t xml:space="preserve"> </w:t>
      </w:r>
      <w:r>
        <w:t xml:space="preserve">Not all actions that may benefit </w:t>
      </w:r>
      <w:r w:rsidRPr="00C50B53">
        <w:t xml:space="preserve">the protection and recovery of the </w:t>
      </w:r>
      <w:r w:rsidRPr="00C50B53">
        <w:rPr>
          <w:bCs/>
        </w:rPr>
        <w:t xml:space="preserve">Macquarie Marshes </w:t>
      </w:r>
      <w:r w:rsidRPr="00C50B53">
        <w:t xml:space="preserve">ecological community are encompassed. </w:t>
      </w:r>
      <w:r>
        <w:t>The aim is to provide overall guidance for threat prevention, management and recovery, rather than being site-specific.</w:t>
      </w:r>
    </w:p>
    <w:p w14:paraId="7513527A" w14:textId="77777777" w:rsidR="008C101A" w:rsidRPr="00800345" w:rsidRDefault="008C101A" w:rsidP="008C101A">
      <w:pPr>
        <w:pStyle w:val="Heading2"/>
      </w:pPr>
      <w:bookmarkStart w:id="21" w:name="_Toc175058261"/>
      <w:r w:rsidRPr="00800345">
        <w:t xml:space="preserve">Existing </w:t>
      </w:r>
      <w:r>
        <w:t xml:space="preserve">protection and </w:t>
      </w:r>
      <w:r w:rsidRPr="00800345">
        <w:t>management</w:t>
      </w:r>
      <w:r>
        <w:t xml:space="preserve"> plans</w:t>
      </w:r>
      <w:bookmarkEnd w:id="21"/>
    </w:p>
    <w:p w14:paraId="01500C28" w14:textId="77777777" w:rsidR="008C101A" w:rsidRDefault="008C101A" w:rsidP="008C101A">
      <w:pPr>
        <w:pStyle w:val="Heading3"/>
      </w:pPr>
      <w:r>
        <w:t>Existing protections</w:t>
      </w:r>
    </w:p>
    <w:p w14:paraId="76EF1B7E" w14:textId="2D107EA0" w:rsidR="008C101A" w:rsidRDefault="008C101A" w:rsidP="008C101A">
      <w:pPr>
        <w:rPr>
          <w:color w:val="000000" w:themeColor="text1"/>
        </w:rPr>
      </w:pPr>
      <w:r w:rsidRPr="0052434D">
        <w:rPr>
          <w:color w:val="000000" w:themeColor="text1"/>
        </w:rPr>
        <w:t>At the time of this advice</w:t>
      </w:r>
      <w:r w:rsidRPr="00E91F7A">
        <w:rPr>
          <w:color w:val="000000" w:themeColor="text1"/>
        </w:rPr>
        <w:t xml:space="preserve">, </w:t>
      </w:r>
      <w:r>
        <w:rPr>
          <w:color w:val="000000" w:themeColor="text1"/>
        </w:rPr>
        <w:t>approximately 27,4</w:t>
      </w:r>
      <w:r w:rsidR="0067214F">
        <w:rPr>
          <w:color w:val="000000" w:themeColor="text1"/>
        </w:rPr>
        <w:t>00</w:t>
      </w:r>
      <w:r w:rsidRPr="00E91F7A">
        <w:rPr>
          <w:color w:val="000000" w:themeColor="text1"/>
        </w:rPr>
        <w:t> ha</w:t>
      </w:r>
      <w:r w:rsidRPr="0052434D">
        <w:rPr>
          <w:color w:val="000000" w:themeColor="text1"/>
        </w:rPr>
        <w:t xml:space="preserve"> of </w:t>
      </w:r>
      <w:r>
        <w:rPr>
          <w:color w:val="000000" w:themeColor="text1"/>
        </w:rPr>
        <w:t>the Macquarie Marshes</w:t>
      </w:r>
      <w:r w:rsidRPr="0052434D">
        <w:rPr>
          <w:color w:val="000000" w:themeColor="text1"/>
        </w:rPr>
        <w:t xml:space="preserve"> </w:t>
      </w:r>
      <w:r w:rsidR="0067214F">
        <w:rPr>
          <w:color w:val="000000" w:themeColor="text1"/>
        </w:rPr>
        <w:t xml:space="preserve">ecological community </w:t>
      </w:r>
      <w:r>
        <w:rPr>
          <w:color w:val="000000" w:themeColor="text1"/>
        </w:rPr>
        <w:t>are</w:t>
      </w:r>
      <w:r w:rsidRPr="0052434D">
        <w:rPr>
          <w:color w:val="000000" w:themeColor="text1"/>
        </w:rPr>
        <w:t xml:space="preserve"> within conservation tenure </w:t>
      </w:r>
      <w:r w:rsidRPr="003C2DE7">
        <w:rPr>
          <w:color w:val="000000" w:themeColor="text1"/>
        </w:rPr>
        <w:t>(</w:t>
      </w:r>
      <w:r w:rsidRPr="00E2244A">
        <w:rPr>
          <w:color w:val="000000" w:themeColor="text1"/>
        </w:rPr>
        <w:t>CAPAD 2020</w:t>
      </w:r>
      <w:r w:rsidRPr="0052434D">
        <w:rPr>
          <w:color w:val="000000" w:themeColor="text1"/>
        </w:rPr>
        <w:t xml:space="preserve">). </w:t>
      </w:r>
      <w:r w:rsidRPr="004E675E">
        <w:t>This comprises t</w:t>
      </w:r>
      <w:r>
        <w:t>wo</w:t>
      </w:r>
      <w:r w:rsidRPr="004E675E">
        <w:t xml:space="preserve"> separate sections of wetland: Pillicawarrina Purchase Area </w:t>
      </w:r>
      <w:r>
        <w:t xml:space="preserve">which </w:t>
      </w:r>
      <w:r w:rsidRPr="004E675E">
        <w:t>abuts the southern end of the North Marsh Reserve and Ginghet Nature Reserve</w:t>
      </w:r>
      <w:r>
        <w:t xml:space="preserve"> </w:t>
      </w:r>
      <w:r w:rsidRPr="004E675E">
        <w:t>to the northwest of the North Marsh.</w:t>
      </w:r>
      <w:r>
        <w:t xml:space="preserve"> </w:t>
      </w:r>
      <w:r w:rsidRPr="0052434D">
        <w:rPr>
          <w:color w:val="000000" w:themeColor="text1"/>
        </w:rPr>
        <w:t>Many of the threats impact or have the potential to impact, the ecological community in this tenure.</w:t>
      </w:r>
    </w:p>
    <w:p w14:paraId="4DFE9D1F" w14:textId="3FEB8198" w:rsidR="008C101A" w:rsidRDefault="008C101A" w:rsidP="008C101A">
      <w:pPr>
        <w:rPr>
          <w:color w:val="000000" w:themeColor="text1"/>
        </w:rPr>
      </w:pPr>
      <w:r w:rsidRPr="0052434D">
        <w:rPr>
          <w:color w:val="000000" w:themeColor="text1"/>
        </w:rPr>
        <w:t xml:space="preserve">Approximately </w:t>
      </w:r>
      <w:r w:rsidRPr="004F0736">
        <w:rPr>
          <w:color w:val="000000" w:themeColor="text1"/>
        </w:rPr>
        <w:t>19</w:t>
      </w:r>
      <w:r>
        <w:rPr>
          <w:color w:val="000000" w:themeColor="text1"/>
        </w:rPr>
        <w:t>,30</w:t>
      </w:r>
      <w:r w:rsidR="0067214F">
        <w:rPr>
          <w:color w:val="000000" w:themeColor="text1"/>
        </w:rPr>
        <w:t>0</w:t>
      </w:r>
      <w:r w:rsidRPr="00515114">
        <w:rPr>
          <w:color w:val="000000" w:themeColor="text1"/>
        </w:rPr>
        <w:t> ha of</w:t>
      </w:r>
      <w:r w:rsidRPr="0052434D">
        <w:rPr>
          <w:color w:val="000000" w:themeColor="text1"/>
        </w:rPr>
        <w:t xml:space="preserve"> the </w:t>
      </w:r>
      <w:r>
        <w:rPr>
          <w:color w:val="000000" w:themeColor="text1"/>
        </w:rPr>
        <w:t>Macquarie Marshes</w:t>
      </w:r>
      <w:r w:rsidRPr="0052434D">
        <w:rPr>
          <w:color w:val="000000" w:themeColor="text1"/>
        </w:rPr>
        <w:t xml:space="preserve"> </w:t>
      </w:r>
      <w:r w:rsidR="00874139">
        <w:rPr>
          <w:color w:val="000000" w:themeColor="text1"/>
        </w:rPr>
        <w:t>Wetland of International Importance (Ramsar)</w:t>
      </w:r>
      <w:r w:rsidRPr="0052434D">
        <w:rPr>
          <w:color w:val="000000" w:themeColor="text1"/>
        </w:rPr>
        <w:t xml:space="preserve"> site occurs with</w:t>
      </w:r>
      <w:r>
        <w:rPr>
          <w:color w:val="000000" w:themeColor="text1"/>
        </w:rPr>
        <w:t>in</w:t>
      </w:r>
      <w:r w:rsidRPr="0052434D">
        <w:rPr>
          <w:color w:val="000000" w:themeColor="text1"/>
        </w:rPr>
        <w:t xml:space="preserve"> the </w:t>
      </w:r>
      <w:r>
        <w:rPr>
          <w:color w:val="000000" w:themeColor="text1"/>
        </w:rPr>
        <w:t>ecological community</w:t>
      </w:r>
      <w:r w:rsidRPr="0052434D">
        <w:rPr>
          <w:color w:val="000000" w:themeColor="text1"/>
        </w:rPr>
        <w:t xml:space="preserve">. </w:t>
      </w:r>
      <w:r w:rsidRPr="003B27C2">
        <w:rPr>
          <w:color w:val="000000" w:themeColor="text1"/>
        </w:rPr>
        <w:t>The Ramsar site includes the South Marsh</w:t>
      </w:r>
      <w:r>
        <w:rPr>
          <w:color w:val="000000" w:themeColor="text1"/>
        </w:rPr>
        <w:t>, Ninia in the east</w:t>
      </w:r>
      <w:r w:rsidRPr="003B27C2">
        <w:rPr>
          <w:color w:val="000000" w:themeColor="text1"/>
        </w:rPr>
        <w:t xml:space="preserve"> and part of the North Marsh component of the </w:t>
      </w:r>
      <w:r>
        <w:rPr>
          <w:color w:val="000000" w:themeColor="text1"/>
        </w:rPr>
        <w:t>Macquarie Marshes. The Ramsar site also includes</w:t>
      </w:r>
      <w:r w:rsidRPr="003B27C2">
        <w:rPr>
          <w:color w:val="000000" w:themeColor="text1"/>
        </w:rPr>
        <w:t xml:space="preserve"> two areas on private property, Wilgara Wetlands and U block (DSEWPaC 201</w:t>
      </w:r>
      <w:r w:rsidR="00320C58">
        <w:rPr>
          <w:color w:val="000000" w:themeColor="text1"/>
        </w:rPr>
        <w:t>1</w:t>
      </w:r>
      <w:r w:rsidRPr="003B27C2">
        <w:rPr>
          <w:color w:val="000000" w:themeColor="text1"/>
        </w:rPr>
        <w:t>).</w:t>
      </w:r>
    </w:p>
    <w:p w14:paraId="607EF7ED" w14:textId="2999E6F8" w:rsidR="00C50B53" w:rsidRPr="00FE4B9A" w:rsidRDefault="00FE4B9A" w:rsidP="00FE4B9A">
      <w:pPr>
        <w:pStyle w:val="twentypointnormal"/>
        <w:spacing w:before="120" w:after="120"/>
        <w:ind w:left="0"/>
        <w:rPr>
          <w:rFonts w:ascii="Cambria" w:eastAsiaTheme="minorHAnsi" w:hAnsi="Cambria" w:cstheme="minorBidi"/>
          <w:color w:val="000000" w:themeColor="text1"/>
          <w:sz w:val="22"/>
          <w:szCs w:val="22"/>
          <w:lang w:eastAsia="en-US"/>
        </w:rPr>
      </w:pPr>
      <w:r w:rsidRPr="00B45272">
        <w:rPr>
          <w:rFonts w:ascii="Cambria" w:eastAsiaTheme="minorHAnsi" w:hAnsi="Cambria" w:cstheme="minorBidi"/>
          <w:color w:val="000000" w:themeColor="text1"/>
          <w:sz w:val="22"/>
          <w:szCs w:val="22"/>
          <w:lang w:eastAsia="en-US"/>
        </w:rPr>
        <w:t xml:space="preserve">There are no comparable ecological communities protected under State legislation. However, part of the ecological community overlaps with “The aquatic ecological community in the natural drainage system of the lowland catchment of the Darling River” (which includes the Wambuul/Macquarie River below Burrendong Dam) listed in 2003 under the </w:t>
      </w:r>
      <w:r w:rsidRPr="00B45272">
        <w:rPr>
          <w:rFonts w:ascii="Cambria" w:eastAsiaTheme="minorHAnsi" w:hAnsi="Cambria" w:cstheme="minorBidi"/>
          <w:i/>
          <w:iCs/>
          <w:color w:val="000000" w:themeColor="text1"/>
          <w:sz w:val="22"/>
          <w:szCs w:val="22"/>
          <w:lang w:eastAsia="en-US"/>
        </w:rPr>
        <w:t>NSW Fisheries Management Act 1994</w:t>
      </w:r>
      <w:r w:rsidRPr="00B45272">
        <w:rPr>
          <w:rFonts w:ascii="Cambria" w:eastAsiaTheme="minorHAnsi" w:hAnsi="Cambria" w:cstheme="minorBidi"/>
          <w:color w:val="000000" w:themeColor="text1"/>
          <w:sz w:val="22"/>
          <w:szCs w:val="22"/>
          <w:lang w:eastAsia="en-US"/>
        </w:rPr>
        <w:t>.</w:t>
      </w:r>
    </w:p>
    <w:p w14:paraId="3BDE864E" w14:textId="77777777" w:rsidR="008C101A" w:rsidRDefault="008C101A" w:rsidP="008C101A">
      <w:pPr>
        <w:pStyle w:val="Heading3"/>
      </w:pPr>
      <w:r>
        <w:t>Existing management plans</w:t>
      </w:r>
    </w:p>
    <w:p w14:paraId="5AE1E29A" w14:textId="77777777" w:rsidR="008447D3" w:rsidRPr="0006725C" w:rsidRDefault="008447D3" w:rsidP="008447D3">
      <w:r>
        <w:t xml:space="preserve">Since 2012, a particularly important national plan relevant to the </w:t>
      </w:r>
      <w:r>
        <w:rPr>
          <w:iCs/>
          <w:lang w:val="en-US"/>
        </w:rPr>
        <w:t>Macquarie Marshes</w:t>
      </w:r>
      <w:r>
        <w:t xml:space="preserve"> ecological community is the Basin Plan. Under the national </w:t>
      </w:r>
      <w:r w:rsidRPr="005656C1">
        <w:rPr>
          <w:i/>
          <w:iCs/>
        </w:rPr>
        <w:t>Water Act 2007</w:t>
      </w:r>
      <w:r w:rsidRPr="00741E7E">
        <w:t xml:space="preserve">, </w:t>
      </w:r>
      <w:r>
        <w:t>the Basin Plan</w:t>
      </w:r>
      <w:r w:rsidRPr="00741E7E">
        <w:t xml:space="preserve"> aims to </w:t>
      </w:r>
      <w:r>
        <w:t xml:space="preserve">return more environmental water to the Murray-Darling Basin. The Plan is being implemented by the </w:t>
      </w:r>
      <w:r>
        <w:lastRenderedPageBreak/>
        <w:t>Murray-Darling Basin Authority, in collaboration with the five partner jurisdictions, QLD, NSW, ACT, VIC and SA. The latest version of the Basin Plan (2023) is available at</w:t>
      </w:r>
      <w:r w:rsidRPr="0006725C">
        <w:t xml:space="preserve">: </w:t>
      </w:r>
      <w:hyperlink r:id="rId17" w:history="1">
        <w:r w:rsidRPr="00876F8D">
          <w:rPr>
            <w:rFonts w:eastAsia="Calibri" w:cs="Times New Roman"/>
            <w:color w:val="0563C1"/>
            <w:u w:val="single"/>
          </w:rPr>
          <w:t>Federal Register of Legislation - Basin Plan 2012</w:t>
        </w:r>
      </w:hyperlink>
      <w:r w:rsidRPr="00876F8D">
        <w:rPr>
          <w:rFonts w:eastAsia="Calibri" w:cs="Times New Roman"/>
          <w:color w:val="0563C1"/>
          <w:u w:val="single"/>
        </w:rPr>
        <w:t>.</w:t>
      </w:r>
    </w:p>
    <w:p w14:paraId="549C2722" w14:textId="50E2D140" w:rsidR="007755BF" w:rsidRDefault="008447D3" w:rsidP="008C101A">
      <w:r>
        <w:t>Under the Basin Plan, there are legislative responsibilities for monitoring, evaluation, and reporting against a range of objectives and outcomes. The most pertinent of these to the ecological community are in Chapter 5 of the Basin Plan; and they relate to protecting and restoring water-dependent ecosystems, their functioning and their resilience to climate change.</w:t>
      </w:r>
    </w:p>
    <w:p w14:paraId="62D32238" w14:textId="236C13F4" w:rsidR="008C101A" w:rsidRPr="00923CDD" w:rsidRDefault="00D37F94" w:rsidP="008C101A">
      <w:r>
        <w:t xml:space="preserve">Other key plans at the time this advice </w:t>
      </w:r>
      <w:proofErr w:type="gramStart"/>
      <w:r>
        <w:t>are</w:t>
      </w:r>
      <w:proofErr w:type="gramEnd"/>
      <w:r>
        <w:t xml:space="preserve"> provided in t</w:t>
      </w:r>
      <w:r w:rsidR="008C101A" w:rsidRPr="00923CDD">
        <w:t xml:space="preserve">he list </w:t>
      </w:r>
      <w:r w:rsidR="005726C3">
        <w:t xml:space="preserve">of </w:t>
      </w:r>
      <w:r w:rsidR="004F07FA">
        <w:t xml:space="preserve">management </w:t>
      </w:r>
      <w:r w:rsidR="00313434">
        <w:t>plans (</w:t>
      </w:r>
      <w:r w:rsidR="00C23311">
        <w:t>please refer to the relevant agency’s website for any updated versions). This list</w:t>
      </w:r>
      <w:r w:rsidR="004F07FA">
        <w:t xml:space="preserve"> </w:t>
      </w:r>
      <w:r w:rsidR="008C101A" w:rsidRPr="00923CDD">
        <w:t>is not comprehensive</w:t>
      </w:r>
      <w:r w:rsidR="00A038CC">
        <w:t>, rather it</w:t>
      </w:r>
      <w:r w:rsidR="008C101A" w:rsidRPr="00923CDD">
        <w:t xml:space="preserve"> is intended to help identify where some other </w:t>
      </w:r>
      <w:r w:rsidR="00B942AE" w:rsidRPr="00923CDD">
        <w:t xml:space="preserve">key </w:t>
      </w:r>
      <w:r w:rsidR="008C101A" w:rsidRPr="00923CDD">
        <w:t>information relevant to the management of the ecological community and broader landscape may be found.</w:t>
      </w:r>
    </w:p>
    <w:p w14:paraId="58D4ADE9" w14:textId="422ED90B" w:rsidR="008C101A" w:rsidRPr="00923CDD" w:rsidRDefault="008C101A" w:rsidP="00667846">
      <w:pPr>
        <w:ind w:left="426" w:hanging="426"/>
      </w:pPr>
      <w:r w:rsidRPr="00923CDD">
        <w:t xml:space="preserve">Commonwealth Environmental Water Office (2020) Commonwealth Environmental Water Office Water Management Plan 2020-21, Commonwealth of Australia, 2020. Available at: </w:t>
      </w:r>
      <w:hyperlink r:id="rId18" w:history="1">
        <w:r w:rsidRPr="00923CDD">
          <w:rPr>
            <w:rStyle w:val="Hyperlink"/>
            <w:sz w:val="22"/>
          </w:rPr>
          <w:t>Water Management Plan 2020-21: Chapter 3.6 - Macquarie River (dcceew.gov.au)</w:t>
        </w:r>
      </w:hyperlink>
    </w:p>
    <w:p w14:paraId="7220AF3D" w14:textId="1A495B5B" w:rsidR="008C101A" w:rsidRPr="00923CDD" w:rsidRDefault="008C101A" w:rsidP="00667846">
      <w:pPr>
        <w:pStyle w:val="Default"/>
        <w:spacing w:after="200"/>
        <w:ind w:left="426" w:hanging="426"/>
        <w:rPr>
          <w:rFonts w:ascii="Cambria" w:hAnsi="Cambria"/>
          <w:sz w:val="22"/>
          <w:szCs w:val="22"/>
        </w:rPr>
      </w:pPr>
      <w:r w:rsidRPr="00923CDD">
        <w:rPr>
          <w:rFonts w:ascii="Cambria" w:hAnsi="Cambria"/>
          <w:sz w:val="22"/>
          <w:szCs w:val="22"/>
        </w:rPr>
        <w:t xml:space="preserve">DECCW </w:t>
      </w:r>
      <w:r w:rsidR="007B4B2F" w:rsidRPr="00923CDD">
        <w:rPr>
          <w:rFonts w:ascii="Cambria" w:hAnsi="Cambria"/>
          <w:sz w:val="22"/>
          <w:szCs w:val="22"/>
        </w:rPr>
        <w:t>(</w:t>
      </w:r>
      <w:r w:rsidRPr="00923CDD">
        <w:rPr>
          <w:rFonts w:ascii="Cambria" w:hAnsi="Cambria"/>
          <w:sz w:val="22"/>
          <w:szCs w:val="22"/>
        </w:rPr>
        <w:t>Department of Environment, Climate Change and Water</w:t>
      </w:r>
      <w:r w:rsidR="007B4B2F" w:rsidRPr="00923CDD">
        <w:rPr>
          <w:rFonts w:ascii="Cambria" w:hAnsi="Cambria"/>
          <w:sz w:val="22"/>
          <w:szCs w:val="22"/>
        </w:rPr>
        <w:t>)</w:t>
      </w:r>
      <w:r w:rsidRPr="00923CDD">
        <w:rPr>
          <w:rFonts w:ascii="Cambria" w:hAnsi="Cambria"/>
          <w:sz w:val="22"/>
          <w:szCs w:val="22"/>
        </w:rPr>
        <w:t xml:space="preserve"> (2010) </w:t>
      </w:r>
      <w:r w:rsidRPr="00923CDD">
        <w:rPr>
          <w:rFonts w:ascii="Cambria" w:hAnsi="Cambria"/>
          <w:i/>
          <w:iCs/>
          <w:sz w:val="22"/>
          <w:szCs w:val="22"/>
        </w:rPr>
        <w:t>Macquarie Marshes Adaptive Environmental Management Plan</w:t>
      </w:r>
      <w:r w:rsidRPr="00923CDD">
        <w:rPr>
          <w:rFonts w:ascii="Cambria" w:hAnsi="Cambria"/>
          <w:sz w:val="22"/>
          <w:szCs w:val="22"/>
        </w:rPr>
        <w:t>. NSW Department of Environment, Climate Change and Water. Sydney.</w:t>
      </w:r>
    </w:p>
    <w:p w14:paraId="6AEFB111" w14:textId="0B427C2B" w:rsidR="008C101A" w:rsidRPr="00923CDD" w:rsidRDefault="008C101A" w:rsidP="00667846">
      <w:pPr>
        <w:pStyle w:val="Default"/>
        <w:spacing w:after="160"/>
        <w:ind w:left="426" w:hanging="426"/>
        <w:rPr>
          <w:rFonts w:ascii="Cambria" w:hAnsi="Cambria"/>
          <w:sz w:val="22"/>
          <w:szCs w:val="22"/>
        </w:rPr>
      </w:pPr>
      <w:r w:rsidRPr="00923CDD">
        <w:rPr>
          <w:rFonts w:ascii="Cambria" w:hAnsi="Cambria"/>
          <w:sz w:val="22"/>
          <w:szCs w:val="22"/>
        </w:rPr>
        <w:t xml:space="preserve">DPE </w:t>
      </w:r>
      <w:r w:rsidR="007B4B2F" w:rsidRPr="00923CDD">
        <w:rPr>
          <w:rFonts w:ascii="Cambria" w:hAnsi="Cambria"/>
          <w:sz w:val="22"/>
          <w:szCs w:val="22"/>
        </w:rPr>
        <w:t>(</w:t>
      </w:r>
      <w:r w:rsidRPr="00923CDD">
        <w:rPr>
          <w:rFonts w:ascii="Cambria" w:hAnsi="Cambria"/>
          <w:sz w:val="22"/>
          <w:szCs w:val="22"/>
        </w:rPr>
        <w:t>Department of Planning and Environment</w:t>
      </w:r>
      <w:r w:rsidR="007B4B2F" w:rsidRPr="00923CDD">
        <w:rPr>
          <w:rFonts w:ascii="Cambria" w:hAnsi="Cambria"/>
          <w:sz w:val="22"/>
          <w:szCs w:val="22"/>
        </w:rPr>
        <w:t>)</w:t>
      </w:r>
      <w:r w:rsidRPr="00923CDD">
        <w:rPr>
          <w:rFonts w:ascii="Cambria" w:hAnsi="Cambria"/>
          <w:sz w:val="22"/>
          <w:szCs w:val="22"/>
        </w:rPr>
        <w:t xml:space="preserve"> (2023) Regional Water Strategy Macquarie–Castlereagh. </w:t>
      </w:r>
    </w:p>
    <w:p w14:paraId="0868C766" w14:textId="10A22363" w:rsidR="008C101A" w:rsidRPr="00923CDD" w:rsidRDefault="008C101A" w:rsidP="00667846">
      <w:pPr>
        <w:pStyle w:val="Default"/>
        <w:spacing w:after="200"/>
        <w:ind w:left="426" w:hanging="426"/>
        <w:rPr>
          <w:rFonts w:ascii="Cambria" w:hAnsi="Cambria" w:cstheme="minorHAnsi"/>
          <w:color w:val="0563C1" w:themeColor="hyperlink"/>
          <w:sz w:val="22"/>
          <w:szCs w:val="22"/>
          <w:u w:val="single"/>
        </w:rPr>
      </w:pPr>
      <w:r w:rsidRPr="00923CDD">
        <w:rPr>
          <w:rFonts w:ascii="Cambria" w:hAnsi="Cambria"/>
          <w:sz w:val="22"/>
          <w:szCs w:val="22"/>
        </w:rPr>
        <w:t xml:space="preserve">DPI </w:t>
      </w:r>
      <w:r w:rsidR="007B4B2F" w:rsidRPr="00923CDD">
        <w:rPr>
          <w:rFonts w:ascii="Cambria" w:hAnsi="Cambria"/>
          <w:sz w:val="22"/>
          <w:szCs w:val="22"/>
        </w:rPr>
        <w:t>(</w:t>
      </w:r>
      <w:r w:rsidRPr="00923CDD">
        <w:rPr>
          <w:rFonts w:ascii="Cambria" w:hAnsi="Cambria"/>
          <w:sz w:val="22"/>
          <w:szCs w:val="22"/>
        </w:rPr>
        <w:t>Department of Primary Industry</w:t>
      </w:r>
      <w:r w:rsidR="007B4B2F" w:rsidRPr="00923CDD">
        <w:rPr>
          <w:rFonts w:ascii="Cambria" w:hAnsi="Cambria"/>
          <w:sz w:val="22"/>
          <w:szCs w:val="22"/>
        </w:rPr>
        <w:t>)</w:t>
      </w:r>
      <w:r w:rsidRPr="00923CDD">
        <w:rPr>
          <w:rFonts w:ascii="Cambria" w:hAnsi="Cambria"/>
          <w:sz w:val="22"/>
          <w:szCs w:val="22"/>
        </w:rPr>
        <w:t xml:space="preserve"> (2005) Guidelines for grazing in the Gwydir Wetlands and Macquarie Marshes (Section three). Available at: </w:t>
      </w:r>
      <w:hyperlink r:id="rId19" w:history="1">
        <w:r w:rsidRPr="00923CDD">
          <w:rPr>
            <w:rStyle w:val="Hyperlink"/>
            <w:rFonts w:cstheme="minorHAnsi"/>
            <w:sz w:val="22"/>
            <w:szCs w:val="22"/>
          </w:rPr>
          <w:t>http://www.dpi.nsw.gov.au/__data/assets/pdf_file/0011/299108/Guidelines-for-grazing-in-the-gwydir-wetlands-and-macquarie-marshes-section-3.pdf</w:t>
        </w:r>
      </w:hyperlink>
    </w:p>
    <w:p w14:paraId="36B64F06" w14:textId="0AF37E63" w:rsidR="008C101A" w:rsidRPr="00923CDD" w:rsidRDefault="008C101A" w:rsidP="00667846">
      <w:pPr>
        <w:pStyle w:val="Default"/>
        <w:spacing w:after="200"/>
        <w:ind w:left="426" w:hanging="426"/>
        <w:rPr>
          <w:rFonts w:ascii="Cambria" w:hAnsi="Cambria" w:cstheme="minorHAnsi"/>
          <w:sz w:val="22"/>
          <w:szCs w:val="22"/>
        </w:rPr>
      </w:pPr>
      <w:r w:rsidRPr="00923CDD">
        <w:rPr>
          <w:rFonts w:ascii="Cambria" w:hAnsi="Cambria" w:cstheme="minorHAnsi"/>
          <w:sz w:val="22"/>
          <w:szCs w:val="22"/>
        </w:rPr>
        <w:t xml:space="preserve">DPIE </w:t>
      </w:r>
      <w:r w:rsidR="007B4B2F" w:rsidRPr="00923CDD">
        <w:rPr>
          <w:rFonts w:ascii="Cambria" w:hAnsi="Cambria" w:cstheme="minorHAnsi"/>
          <w:sz w:val="22"/>
          <w:szCs w:val="22"/>
        </w:rPr>
        <w:t>(</w:t>
      </w:r>
      <w:r w:rsidRPr="00923CDD">
        <w:rPr>
          <w:rFonts w:ascii="Cambria" w:hAnsi="Cambria" w:cstheme="minorHAnsi"/>
          <w:sz w:val="22"/>
          <w:szCs w:val="22"/>
        </w:rPr>
        <w:t>Department of Planning, Industry and Environment</w:t>
      </w:r>
      <w:r w:rsidR="007B4B2F" w:rsidRPr="00923CDD">
        <w:rPr>
          <w:rFonts w:ascii="Cambria" w:hAnsi="Cambria" w:cstheme="minorHAnsi"/>
          <w:sz w:val="22"/>
          <w:szCs w:val="22"/>
        </w:rPr>
        <w:t>)</w:t>
      </w:r>
      <w:r w:rsidRPr="00923CDD">
        <w:rPr>
          <w:rFonts w:ascii="Cambria" w:hAnsi="Cambria" w:cstheme="minorHAnsi"/>
          <w:sz w:val="22"/>
          <w:szCs w:val="22"/>
        </w:rPr>
        <w:t xml:space="preserve"> (2020a) Macquarie-Castlereagh Long-Term Water Plan Part A: Macquarie-Castlereagh catchment. NSW. Available at: </w:t>
      </w:r>
      <w:hyperlink r:id="rId20" w:history="1">
        <w:r w:rsidRPr="00923CDD">
          <w:rPr>
            <w:rStyle w:val="Hyperlink"/>
            <w:rFonts w:cstheme="minorHAnsi"/>
            <w:sz w:val="22"/>
            <w:szCs w:val="22"/>
          </w:rPr>
          <w:t>Macquarie-Castlereagh Long-Term Water Plan Part A: Macquarie-Castlereagh catchment | NSW Environment and Heritage</w:t>
        </w:r>
      </w:hyperlink>
    </w:p>
    <w:p w14:paraId="0B027126" w14:textId="3A445E0D" w:rsidR="008C101A" w:rsidRPr="00923CDD" w:rsidRDefault="008C101A" w:rsidP="00667846">
      <w:pPr>
        <w:pStyle w:val="Default"/>
        <w:spacing w:after="200"/>
        <w:ind w:left="567" w:hanging="567"/>
        <w:rPr>
          <w:rFonts w:ascii="Cambria" w:hAnsi="Cambria" w:cstheme="minorHAnsi"/>
          <w:sz w:val="22"/>
          <w:szCs w:val="22"/>
        </w:rPr>
      </w:pPr>
      <w:r w:rsidRPr="00923CDD">
        <w:rPr>
          <w:rFonts w:ascii="Cambria" w:hAnsi="Cambria" w:cstheme="minorHAnsi"/>
          <w:sz w:val="22"/>
          <w:szCs w:val="22"/>
        </w:rPr>
        <w:t xml:space="preserve">DPIE (2020b) Macquarie-Castlereagh Long-Term Water Plan Part B: Macquarie-Castlereagh planning units. NSW. Available at: </w:t>
      </w:r>
      <w:hyperlink r:id="rId21" w:history="1">
        <w:r w:rsidRPr="00923CDD">
          <w:rPr>
            <w:rStyle w:val="Hyperlink"/>
            <w:rFonts w:cstheme="minorHAnsi"/>
            <w:sz w:val="22"/>
            <w:szCs w:val="22"/>
          </w:rPr>
          <w:t>Macquarie-Castlereagh Long-Term Water Plan Part B: Macquarie-Castlereagh planning units | NSW Environment and Heritage</w:t>
        </w:r>
      </w:hyperlink>
    </w:p>
    <w:p w14:paraId="77BB7BB8" w14:textId="6BD8FA80" w:rsidR="008C101A" w:rsidRPr="00923CDD" w:rsidRDefault="008C101A" w:rsidP="00667846">
      <w:pPr>
        <w:pStyle w:val="Default"/>
        <w:spacing w:after="200"/>
        <w:ind w:left="567" w:hanging="567"/>
        <w:rPr>
          <w:rFonts w:ascii="Cambria" w:hAnsi="Cambria" w:cstheme="minorHAnsi"/>
          <w:sz w:val="22"/>
          <w:szCs w:val="22"/>
        </w:rPr>
      </w:pPr>
      <w:r w:rsidRPr="00923CDD">
        <w:rPr>
          <w:rFonts w:ascii="Cambria" w:hAnsi="Cambria" w:cstheme="minorHAnsi"/>
          <w:sz w:val="22"/>
          <w:szCs w:val="22"/>
        </w:rPr>
        <w:t xml:space="preserve">Department of Water and Energy (2009) </w:t>
      </w:r>
      <w:r w:rsidRPr="00923CDD">
        <w:rPr>
          <w:rFonts w:ascii="Cambria" w:hAnsi="Cambria" w:cstheme="minorHAnsi"/>
          <w:i/>
          <w:iCs/>
          <w:sz w:val="22"/>
          <w:szCs w:val="22"/>
        </w:rPr>
        <w:t>Water sharing in the Macquarie and Cudgegong Regulated Rivers Progress report 2004 to 2008</w:t>
      </w:r>
      <w:r w:rsidRPr="00923CDD">
        <w:rPr>
          <w:rFonts w:ascii="Cambria" w:hAnsi="Cambria" w:cstheme="minorHAnsi"/>
          <w:sz w:val="22"/>
          <w:szCs w:val="22"/>
        </w:rPr>
        <w:t xml:space="preserve">. NSW Department of Water and Energy. Sydney. </w:t>
      </w:r>
    </w:p>
    <w:p w14:paraId="6E863588" w14:textId="4A8C6AD6" w:rsidR="008C101A" w:rsidRPr="00923CDD" w:rsidRDefault="008C101A" w:rsidP="00080866">
      <w:pPr>
        <w:ind w:left="567" w:hanging="567"/>
        <w:rPr>
          <w:rFonts w:cstheme="minorHAnsi"/>
        </w:rPr>
      </w:pPr>
      <w:r w:rsidRPr="00923CDD">
        <w:rPr>
          <w:rFonts w:cstheme="minorHAnsi"/>
        </w:rPr>
        <w:t xml:space="preserve">DSEWPaC </w:t>
      </w:r>
      <w:r w:rsidR="00B233A9" w:rsidRPr="00923CDD">
        <w:rPr>
          <w:rFonts w:cstheme="minorHAnsi"/>
        </w:rPr>
        <w:t>(</w:t>
      </w:r>
      <w:r w:rsidRPr="00923CDD">
        <w:rPr>
          <w:rFonts w:cstheme="minorHAnsi"/>
        </w:rPr>
        <w:t>Department of Sustainability, Environment, Water, Population and Communities</w:t>
      </w:r>
      <w:r w:rsidR="00B233A9" w:rsidRPr="00923CDD">
        <w:rPr>
          <w:rFonts w:cstheme="minorHAnsi"/>
        </w:rPr>
        <w:t>)</w:t>
      </w:r>
      <w:r w:rsidRPr="00923CDD">
        <w:rPr>
          <w:rFonts w:cstheme="minorHAnsi"/>
        </w:rPr>
        <w:t xml:space="preserve"> (201</w:t>
      </w:r>
      <w:r w:rsidR="001510C3">
        <w:rPr>
          <w:rFonts w:cstheme="minorHAnsi"/>
        </w:rPr>
        <w:t>1</w:t>
      </w:r>
      <w:r w:rsidRPr="00923CDD">
        <w:rPr>
          <w:rFonts w:cstheme="minorHAnsi"/>
        </w:rPr>
        <w:t xml:space="preserve">) </w:t>
      </w:r>
      <w:r w:rsidRPr="00923CDD">
        <w:rPr>
          <w:rFonts w:cstheme="minorHAnsi"/>
          <w:i/>
          <w:iCs/>
        </w:rPr>
        <w:t xml:space="preserve">Information Sheet on Ramsar Wetlands (RIS) – 2009-2012 version. </w:t>
      </w:r>
      <w:r w:rsidR="00080866" w:rsidRPr="00923CDD">
        <w:rPr>
          <w:rFonts w:cstheme="minorHAnsi"/>
        </w:rPr>
        <w:t xml:space="preserve">Available at: </w:t>
      </w:r>
      <w:hyperlink r:id="rId22" w:history="1">
        <w:r w:rsidR="002325CF" w:rsidRPr="002325CF">
          <w:rPr>
            <w:rStyle w:val="Hyperlink"/>
            <w:sz w:val="22"/>
          </w:rPr>
          <w:t>https://www.environment.gov.au/water/topics/wetlands/database/pubs/28-ris.pdf</w:t>
        </w:r>
      </w:hyperlink>
    </w:p>
    <w:p w14:paraId="2F29577E" w14:textId="76DF1B55" w:rsidR="009D085D" w:rsidRPr="00923CDD" w:rsidRDefault="00D870D4" w:rsidP="00667846">
      <w:pPr>
        <w:pStyle w:val="Default"/>
        <w:spacing w:after="200"/>
        <w:ind w:left="567" w:hanging="567"/>
        <w:rPr>
          <w:rFonts w:ascii="Cambria" w:hAnsi="Cambria" w:cstheme="minorHAnsi"/>
          <w:sz w:val="22"/>
          <w:szCs w:val="22"/>
        </w:rPr>
      </w:pPr>
      <w:r w:rsidRPr="00923CDD">
        <w:rPr>
          <w:rFonts w:ascii="Cambria" w:hAnsi="Cambria" w:cstheme="minorHAnsi"/>
          <w:sz w:val="22"/>
          <w:szCs w:val="22"/>
        </w:rPr>
        <w:t xml:space="preserve">DCCEEW </w:t>
      </w:r>
      <w:r w:rsidR="00023131" w:rsidRPr="00923CDD">
        <w:rPr>
          <w:rFonts w:ascii="Cambria" w:hAnsi="Cambria" w:cstheme="minorHAnsi"/>
          <w:sz w:val="22"/>
          <w:szCs w:val="22"/>
        </w:rPr>
        <w:t xml:space="preserve">(Department of Climate Change, Energy, the Environment and </w:t>
      </w:r>
      <w:r w:rsidR="00B32A11" w:rsidRPr="00923CDD">
        <w:rPr>
          <w:rFonts w:ascii="Cambria" w:hAnsi="Cambria" w:cstheme="minorHAnsi"/>
          <w:sz w:val="22"/>
          <w:szCs w:val="22"/>
        </w:rPr>
        <w:t xml:space="preserve">Water) </w:t>
      </w:r>
      <w:r w:rsidRPr="00923CDD">
        <w:rPr>
          <w:rFonts w:ascii="Cambria" w:hAnsi="Cambria" w:cstheme="minorHAnsi"/>
          <w:sz w:val="22"/>
          <w:szCs w:val="22"/>
        </w:rPr>
        <w:t xml:space="preserve">(2019) Directory of Important Wetlands in Australia – Macquarie Marshes. Available at: </w:t>
      </w:r>
      <w:hyperlink r:id="rId23" w:history="1">
        <w:r w:rsidR="009D085D" w:rsidRPr="00923CDD">
          <w:rPr>
            <w:rStyle w:val="Hyperlink"/>
            <w:rFonts w:cstheme="minorHAnsi"/>
            <w:sz w:val="22"/>
            <w:szCs w:val="22"/>
          </w:rPr>
          <w:t>http://www.environment.gov.au/cgi-bin/wetlands/report.pl</w:t>
        </w:r>
      </w:hyperlink>
    </w:p>
    <w:p w14:paraId="4F0630A1" w14:textId="003BD065" w:rsidR="008C101A" w:rsidRPr="00923CDD" w:rsidRDefault="008C101A" w:rsidP="00667846">
      <w:pPr>
        <w:pStyle w:val="Default"/>
        <w:spacing w:after="200"/>
        <w:ind w:left="567" w:hanging="567"/>
        <w:rPr>
          <w:rFonts w:ascii="Cambria" w:hAnsi="Cambria" w:cstheme="minorHAnsi"/>
          <w:sz w:val="22"/>
          <w:szCs w:val="22"/>
        </w:rPr>
      </w:pPr>
      <w:r w:rsidRPr="00923CDD">
        <w:rPr>
          <w:rFonts w:ascii="Cambria" w:hAnsi="Cambria" w:cstheme="minorHAnsi"/>
          <w:sz w:val="22"/>
          <w:szCs w:val="22"/>
        </w:rPr>
        <w:t>Local Land Services (2021)</w:t>
      </w:r>
      <w:r w:rsidR="00080866" w:rsidRPr="00923CDD">
        <w:rPr>
          <w:rFonts w:ascii="Cambria" w:hAnsi="Cambria" w:cstheme="minorHAnsi"/>
          <w:sz w:val="22"/>
          <w:szCs w:val="22"/>
        </w:rPr>
        <w:t xml:space="preserve"> </w:t>
      </w:r>
      <w:r w:rsidRPr="00923CDD">
        <w:rPr>
          <w:rFonts w:ascii="Cambria" w:hAnsi="Cambria" w:cstheme="minorHAnsi"/>
          <w:sz w:val="22"/>
          <w:szCs w:val="22"/>
        </w:rPr>
        <w:t xml:space="preserve">Central West Local strategic plan 2021-2026. Available at: </w:t>
      </w:r>
      <w:hyperlink r:id="rId24" w:history="1">
        <w:r w:rsidRPr="00923CDD">
          <w:rPr>
            <w:rStyle w:val="Hyperlink"/>
            <w:rFonts w:cstheme="minorHAnsi"/>
            <w:sz w:val="22"/>
            <w:szCs w:val="22"/>
          </w:rPr>
          <w:t>Central West Local Strategic Plan 2021-2026 (nsw.gov.au)</w:t>
        </w:r>
      </w:hyperlink>
    </w:p>
    <w:p w14:paraId="3B8473D8" w14:textId="709B5E46" w:rsidR="008C101A" w:rsidRPr="00923CDD" w:rsidRDefault="008C101A" w:rsidP="00667846">
      <w:pPr>
        <w:pStyle w:val="Default"/>
        <w:spacing w:after="200"/>
        <w:ind w:left="567" w:hanging="567"/>
        <w:rPr>
          <w:rFonts w:ascii="Cambria" w:hAnsi="Cambria" w:cstheme="minorHAnsi"/>
          <w:color w:val="0000FF"/>
          <w:sz w:val="22"/>
          <w:szCs w:val="22"/>
        </w:rPr>
      </w:pPr>
      <w:r w:rsidRPr="00923CDD">
        <w:rPr>
          <w:rFonts w:ascii="Cambria" w:hAnsi="Cambria" w:cstheme="minorHAnsi"/>
          <w:color w:val="000000" w:themeColor="text1"/>
          <w:sz w:val="22"/>
          <w:szCs w:val="22"/>
        </w:rPr>
        <w:t xml:space="preserve">MDBA </w:t>
      </w:r>
      <w:r w:rsidR="00B233A9" w:rsidRPr="00923CDD">
        <w:rPr>
          <w:rFonts w:ascii="Cambria" w:hAnsi="Cambria" w:cstheme="minorHAnsi"/>
          <w:color w:val="000000" w:themeColor="text1"/>
          <w:sz w:val="22"/>
          <w:szCs w:val="22"/>
        </w:rPr>
        <w:t>(</w:t>
      </w:r>
      <w:r w:rsidRPr="00923CDD">
        <w:rPr>
          <w:rFonts w:ascii="Cambria" w:hAnsi="Cambria" w:cstheme="minorHAnsi"/>
          <w:color w:val="000000" w:themeColor="text1"/>
          <w:sz w:val="22"/>
          <w:szCs w:val="22"/>
        </w:rPr>
        <w:t>Murray-Darling Basin Authority</w:t>
      </w:r>
      <w:r w:rsidR="00B233A9" w:rsidRPr="00923CDD">
        <w:rPr>
          <w:rFonts w:ascii="Cambria" w:hAnsi="Cambria" w:cstheme="minorHAnsi"/>
          <w:color w:val="000000" w:themeColor="text1"/>
          <w:sz w:val="22"/>
          <w:szCs w:val="22"/>
        </w:rPr>
        <w:t>)</w:t>
      </w:r>
      <w:r w:rsidRPr="00923CDD">
        <w:rPr>
          <w:rFonts w:ascii="Cambria" w:hAnsi="Cambria" w:cstheme="minorHAnsi"/>
          <w:color w:val="000000" w:themeColor="text1"/>
          <w:sz w:val="22"/>
          <w:szCs w:val="22"/>
        </w:rPr>
        <w:t xml:space="preserve"> (2012a) </w:t>
      </w:r>
      <w:r w:rsidRPr="00923CDD">
        <w:rPr>
          <w:rFonts w:ascii="Cambria" w:hAnsi="Cambria" w:cstheme="minorHAnsi"/>
          <w:i/>
          <w:iCs/>
          <w:color w:val="000000" w:themeColor="text1"/>
          <w:sz w:val="22"/>
          <w:szCs w:val="22"/>
        </w:rPr>
        <w:t>Water Act 2007 – Basin Plan 2012</w:t>
      </w:r>
      <w:r w:rsidRPr="00923CDD">
        <w:rPr>
          <w:rFonts w:ascii="Cambria" w:hAnsi="Cambria" w:cstheme="minorHAnsi"/>
          <w:color w:val="000000" w:themeColor="text1"/>
          <w:sz w:val="22"/>
          <w:szCs w:val="22"/>
        </w:rPr>
        <w:t xml:space="preserve">. Available at: </w:t>
      </w:r>
      <w:hyperlink r:id="rId25" w:history="1">
        <w:r w:rsidRPr="00923CDD">
          <w:rPr>
            <w:rStyle w:val="Hyperlink"/>
            <w:rFonts w:cstheme="minorHAnsi"/>
            <w:sz w:val="22"/>
            <w:szCs w:val="22"/>
          </w:rPr>
          <w:t>www.comlaw.gov.au/.../F2012L02240/3f0f4bcc-7985-4bd4-b5d1- 79c6cc9fe145</w:t>
        </w:r>
      </w:hyperlink>
      <w:r w:rsidRPr="00923CDD">
        <w:rPr>
          <w:rFonts w:ascii="Cambria" w:hAnsi="Cambria" w:cstheme="minorHAnsi"/>
          <w:color w:val="000000" w:themeColor="text1"/>
          <w:sz w:val="22"/>
          <w:szCs w:val="22"/>
        </w:rPr>
        <w:t>)</w:t>
      </w:r>
      <w:r w:rsidRPr="00923CDD">
        <w:rPr>
          <w:rFonts w:ascii="Cambria" w:hAnsi="Cambria" w:cstheme="minorHAnsi"/>
          <w:sz w:val="22"/>
          <w:szCs w:val="22"/>
        </w:rPr>
        <w:t xml:space="preserve"> and its related docs (</w:t>
      </w:r>
      <w:hyperlink r:id="rId26" w:history="1">
        <w:r w:rsidRPr="00923CDD">
          <w:rPr>
            <w:rStyle w:val="Hyperlink"/>
            <w:rFonts w:cstheme="minorHAnsi"/>
            <w:sz w:val="22"/>
            <w:szCs w:val="22"/>
          </w:rPr>
          <w:t>http://www.mdba.gov.au/basin-plan</w:t>
        </w:r>
      </w:hyperlink>
      <w:r w:rsidRPr="00923CDD">
        <w:rPr>
          <w:rFonts w:ascii="Cambria" w:hAnsi="Cambria" w:cstheme="minorHAnsi"/>
          <w:color w:val="000000" w:themeColor="text1"/>
          <w:sz w:val="22"/>
          <w:szCs w:val="22"/>
        </w:rPr>
        <w:t>)</w:t>
      </w:r>
    </w:p>
    <w:p w14:paraId="635CF9C3" w14:textId="137C855D" w:rsidR="008C101A" w:rsidRPr="00923CDD" w:rsidRDefault="008C101A" w:rsidP="00667846">
      <w:pPr>
        <w:pStyle w:val="Default"/>
        <w:spacing w:after="200"/>
        <w:ind w:left="567" w:hanging="567"/>
        <w:rPr>
          <w:rFonts w:ascii="Cambria" w:hAnsi="Cambria" w:cstheme="minorHAnsi"/>
          <w:color w:val="000000" w:themeColor="text1"/>
          <w:sz w:val="22"/>
          <w:szCs w:val="22"/>
        </w:rPr>
      </w:pPr>
      <w:r w:rsidRPr="00923CDD">
        <w:rPr>
          <w:rFonts w:ascii="Cambria" w:hAnsi="Cambria" w:cstheme="minorHAnsi"/>
          <w:color w:val="000000" w:themeColor="text1"/>
          <w:sz w:val="22"/>
          <w:szCs w:val="22"/>
        </w:rPr>
        <w:lastRenderedPageBreak/>
        <w:t xml:space="preserve">MDBA </w:t>
      </w:r>
      <w:r w:rsidR="00B233A9" w:rsidRPr="00923CDD">
        <w:rPr>
          <w:rFonts w:ascii="Cambria" w:hAnsi="Cambria" w:cstheme="minorHAnsi"/>
          <w:color w:val="000000" w:themeColor="text1"/>
          <w:sz w:val="22"/>
          <w:szCs w:val="22"/>
        </w:rPr>
        <w:t>(</w:t>
      </w:r>
      <w:r w:rsidRPr="00923CDD">
        <w:rPr>
          <w:rFonts w:ascii="Cambria" w:hAnsi="Cambria" w:cstheme="minorHAnsi"/>
          <w:color w:val="000000" w:themeColor="text1"/>
          <w:sz w:val="22"/>
          <w:szCs w:val="22"/>
        </w:rPr>
        <w:t>Murray-Darling Basin Authority</w:t>
      </w:r>
      <w:r w:rsidR="00B233A9" w:rsidRPr="00923CDD">
        <w:rPr>
          <w:rFonts w:ascii="Cambria" w:hAnsi="Cambria" w:cstheme="minorHAnsi"/>
          <w:color w:val="000000" w:themeColor="text1"/>
          <w:sz w:val="22"/>
          <w:szCs w:val="22"/>
        </w:rPr>
        <w:t>)</w:t>
      </w:r>
      <w:r w:rsidRPr="00923CDD">
        <w:rPr>
          <w:rFonts w:ascii="Cambria" w:hAnsi="Cambria" w:cstheme="minorHAnsi"/>
          <w:color w:val="000000" w:themeColor="text1"/>
          <w:sz w:val="22"/>
          <w:szCs w:val="22"/>
        </w:rPr>
        <w:t xml:space="preserve"> (2012b) </w:t>
      </w:r>
      <w:r w:rsidRPr="00923CDD">
        <w:rPr>
          <w:rFonts w:ascii="Cambria" w:hAnsi="Cambria" w:cstheme="minorHAnsi"/>
          <w:i/>
          <w:iCs/>
          <w:color w:val="000000" w:themeColor="text1"/>
          <w:sz w:val="22"/>
          <w:szCs w:val="22"/>
        </w:rPr>
        <w:t>Assessment of environmental water requirements for the proposed Basin Plan: Macquarie Marshes</w:t>
      </w:r>
      <w:r w:rsidRPr="00923CDD">
        <w:rPr>
          <w:rFonts w:ascii="Cambria" w:hAnsi="Cambria" w:cstheme="minorHAnsi"/>
          <w:color w:val="000000" w:themeColor="text1"/>
          <w:sz w:val="22"/>
          <w:szCs w:val="22"/>
        </w:rPr>
        <w:t>. Murray–Darling Basin Authority. Canberra.</w:t>
      </w:r>
    </w:p>
    <w:p w14:paraId="00E694F2" w14:textId="2B1503D9" w:rsidR="008C101A" w:rsidRPr="00923CDD" w:rsidRDefault="008C101A" w:rsidP="00667846">
      <w:pPr>
        <w:pStyle w:val="Default"/>
        <w:spacing w:after="200"/>
        <w:ind w:left="567" w:hanging="567"/>
        <w:rPr>
          <w:rFonts w:ascii="Cambria" w:hAnsi="Cambria" w:cstheme="minorHAnsi"/>
          <w:sz w:val="22"/>
          <w:szCs w:val="22"/>
        </w:rPr>
      </w:pPr>
      <w:r w:rsidRPr="00923CDD">
        <w:rPr>
          <w:rFonts w:ascii="Cambria" w:hAnsi="Cambria" w:cstheme="minorHAnsi"/>
          <w:sz w:val="22"/>
          <w:szCs w:val="22"/>
        </w:rPr>
        <w:t xml:space="preserve">NOW </w:t>
      </w:r>
      <w:r w:rsidR="00B233A9" w:rsidRPr="00923CDD">
        <w:rPr>
          <w:rFonts w:ascii="Cambria" w:hAnsi="Cambria" w:cstheme="minorHAnsi"/>
          <w:sz w:val="22"/>
          <w:szCs w:val="22"/>
        </w:rPr>
        <w:t>(</w:t>
      </w:r>
      <w:r w:rsidRPr="00923CDD">
        <w:rPr>
          <w:rFonts w:ascii="Cambria" w:hAnsi="Cambria" w:cstheme="minorHAnsi"/>
          <w:sz w:val="22"/>
          <w:szCs w:val="22"/>
        </w:rPr>
        <w:t>Office of Water</w:t>
      </w:r>
      <w:r w:rsidR="00B233A9" w:rsidRPr="00923CDD">
        <w:rPr>
          <w:rFonts w:ascii="Cambria" w:hAnsi="Cambria" w:cstheme="minorHAnsi"/>
          <w:sz w:val="22"/>
          <w:szCs w:val="22"/>
        </w:rPr>
        <w:t>)</w:t>
      </w:r>
      <w:r w:rsidRPr="00923CDD">
        <w:rPr>
          <w:rFonts w:ascii="Cambria" w:hAnsi="Cambria" w:cstheme="minorHAnsi"/>
          <w:sz w:val="22"/>
          <w:szCs w:val="22"/>
        </w:rPr>
        <w:t xml:space="preserve"> (2018) </w:t>
      </w:r>
      <w:r w:rsidRPr="00923CDD">
        <w:rPr>
          <w:rFonts w:ascii="Cambria" w:hAnsi="Cambria" w:cstheme="minorHAnsi"/>
          <w:i/>
          <w:iCs/>
          <w:sz w:val="22"/>
          <w:szCs w:val="22"/>
        </w:rPr>
        <w:t xml:space="preserve">NSW Floodplain Harvesting Policy: Draft for community consultation. </w:t>
      </w:r>
      <w:r w:rsidRPr="00923CDD">
        <w:rPr>
          <w:rFonts w:ascii="Cambria" w:hAnsi="Cambria" w:cstheme="minorHAnsi"/>
          <w:sz w:val="22"/>
          <w:szCs w:val="22"/>
        </w:rPr>
        <w:t>NSW Office of Water. Sydney.</w:t>
      </w:r>
    </w:p>
    <w:p w14:paraId="28ECB8FE" w14:textId="17165C4C" w:rsidR="008C101A" w:rsidRPr="00923CDD" w:rsidRDefault="008C101A" w:rsidP="00667846">
      <w:pPr>
        <w:ind w:left="567" w:hanging="567"/>
        <w:rPr>
          <w:rFonts w:cstheme="minorHAnsi"/>
        </w:rPr>
      </w:pPr>
      <w:r w:rsidRPr="00923CDD">
        <w:rPr>
          <w:rFonts w:cstheme="minorHAnsi"/>
        </w:rPr>
        <w:t xml:space="preserve">NOW </w:t>
      </w:r>
      <w:r w:rsidR="00B233A9" w:rsidRPr="00923CDD">
        <w:rPr>
          <w:rFonts w:cstheme="minorHAnsi"/>
        </w:rPr>
        <w:t>(</w:t>
      </w:r>
      <w:r w:rsidRPr="00923CDD">
        <w:rPr>
          <w:rFonts w:cstheme="minorHAnsi"/>
        </w:rPr>
        <w:t>Office of Water</w:t>
      </w:r>
      <w:r w:rsidR="00B233A9" w:rsidRPr="00923CDD">
        <w:rPr>
          <w:rFonts w:cstheme="minorHAnsi"/>
        </w:rPr>
        <w:t>)</w:t>
      </w:r>
      <w:r w:rsidRPr="00923CDD">
        <w:rPr>
          <w:rFonts w:cstheme="minorHAnsi"/>
        </w:rPr>
        <w:t xml:space="preserve"> (2011). </w:t>
      </w:r>
      <w:r w:rsidRPr="00923CDD">
        <w:rPr>
          <w:rFonts w:cstheme="minorHAnsi"/>
          <w:i/>
          <w:iCs/>
        </w:rPr>
        <w:t>Water resources and management overview: Macquarie-Bogan catchment</w:t>
      </w:r>
      <w:r w:rsidRPr="00923CDD">
        <w:rPr>
          <w:rFonts w:cstheme="minorHAnsi"/>
        </w:rPr>
        <w:t>. NSW Office of Water. Sydney.</w:t>
      </w:r>
    </w:p>
    <w:p w14:paraId="1C81C124" w14:textId="46464E6F" w:rsidR="008C101A" w:rsidRPr="00923CDD" w:rsidRDefault="008C101A" w:rsidP="00667846">
      <w:pPr>
        <w:ind w:left="567" w:hanging="567"/>
        <w:rPr>
          <w:rFonts w:cstheme="minorHAnsi"/>
        </w:rPr>
      </w:pPr>
      <w:r w:rsidRPr="00923CDD">
        <w:rPr>
          <w:rFonts w:cstheme="minorHAnsi"/>
        </w:rPr>
        <w:t xml:space="preserve">OEH </w:t>
      </w:r>
      <w:r w:rsidR="00B233A9" w:rsidRPr="00923CDD">
        <w:rPr>
          <w:rFonts w:cstheme="minorHAnsi"/>
        </w:rPr>
        <w:t>(</w:t>
      </w:r>
      <w:r w:rsidRPr="00923CDD">
        <w:rPr>
          <w:rFonts w:cstheme="minorHAnsi"/>
        </w:rPr>
        <w:t>Office of Environment and Heritage</w:t>
      </w:r>
      <w:r w:rsidR="00B233A9" w:rsidRPr="00923CDD">
        <w:rPr>
          <w:rFonts w:cstheme="minorHAnsi"/>
        </w:rPr>
        <w:t>)</w:t>
      </w:r>
      <w:r w:rsidRPr="00923CDD">
        <w:rPr>
          <w:rFonts w:cstheme="minorHAnsi"/>
        </w:rPr>
        <w:t xml:space="preserve"> (2010) </w:t>
      </w:r>
      <w:r w:rsidRPr="00923CDD">
        <w:rPr>
          <w:rFonts w:cstheme="minorHAnsi"/>
          <w:i/>
          <w:iCs/>
        </w:rPr>
        <w:t>Macquarie Marshes Adaptive Environmental Management Plan.</w:t>
      </w:r>
      <w:r w:rsidRPr="00923CDD">
        <w:rPr>
          <w:rFonts w:cstheme="minorHAnsi"/>
        </w:rPr>
        <w:t xml:space="preserve"> Available at: </w:t>
      </w:r>
      <w:hyperlink r:id="rId27" w:history="1">
        <w:r w:rsidRPr="00923CDD">
          <w:rPr>
            <w:rStyle w:val="Hyperlink"/>
            <w:rFonts w:cstheme="minorHAnsi"/>
            <w:sz w:val="22"/>
          </w:rPr>
          <w:t>Macquarie Marshes Adaptive Environmental Management Plan | NSW Environment and Heritage</w:t>
        </w:r>
      </w:hyperlink>
    </w:p>
    <w:p w14:paraId="38DB5164" w14:textId="123BDF34" w:rsidR="008C101A" w:rsidRPr="00923CDD" w:rsidRDefault="008C101A" w:rsidP="00667846">
      <w:pPr>
        <w:ind w:left="567" w:hanging="567"/>
        <w:rPr>
          <w:rFonts w:cstheme="minorHAnsi"/>
        </w:rPr>
      </w:pPr>
      <w:r w:rsidRPr="00923CDD">
        <w:rPr>
          <w:rFonts w:cstheme="minorHAnsi"/>
        </w:rPr>
        <w:t xml:space="preserve">OEH </w:t>
      </w:r>
      <w:r w:rsidR="00667846" w:rsidRPr="00923CDD">
        <w:rPr>
          <w:rFonts w:cstheme="minorHAnsi"/>
        </w:rPr>
        <w:t>(</w:t>
      </w:r>
      <w:r w:rsidRPr="00923CDD">
        <w:rPr>
          <w:rFonts w:cstheme="minorHAnsi"/>
        </w:rPr>
        <w:t>Office of Environment and Heritage</w:t>
      </w:r>
      <w:r w:rsidR="00667846" w:rsidRPr="00923CDD">
        <w:rPr>
          <w:rFonts w:cstheme="minorHAnsi"/>
        </w:rPr>
        <w:t>)</w:t>
      </w:r>
      <w:r w:rsidRPr="00923CDD">
        <w:rPr>
          <w:rFonts w:cstheme="minorHAnsi"/>
        </w:rPr>
        <w:t xml:space="preserve"> (2011a) </w:t>
      </w:r>
      <w:r w:rsidRPr="00923CDD">
        <w:rPr>
          <w:rFonts w:cstheme="minorHAnsi"/>
          <w:i/>
          <w:iCs/>
        </w:rPr>
        <w:t>Macquarie Marshes Nature Reserve and Macquarie Marshes State Conservation Area Fire Management Strategy 2011 ̶2016.</w:t>
      </w:r>
      <w:r w:rsidRPr="00923CDD">
        <w:rPr>
          <w:rFonts w:cstheme="minorHAnsi"/>
        </w:rPr>
        <w:t xml:space="preserve"> Available at: </w:t>
      </w:r>
      <w:hyperlink r:id="rId28" w:history="1">
        <w:r w:rsidRPr="00923CDD">
          <w:rPr>
            <w:rStyle w:val="Hyperlink"/>
            <w:rFonts w:cstheme="minorHAnsi"/>
            <w:sz w:val="22"/>
          </w:rPr>
          <w:t>http://www.environment.nsw.gov.au/resources/firemanagement/final/110113MacquarieMarshesNRSCAfms.pdf</w:t>
        </w:r>
      </w:hyperlink>
    </w:p>
    <w:p w14:paraId="50CE3A36" w14:textId="1DEE906E" w:rsidR="008C101A" w:rsidRPr="00923CDD" w:rsidRDefault="008C101A" w:rsidP="00667846">
      <w:pPr>
        <w:ind w:left="567" w:hanging="567"/>
        <w:rPr>
          <w:rFonts w:cstheme="minorHAnsi"/>
        </w:rPr>
      </w:pPr>
      <w:r w:rsidRPr="00923CDD">
        <w:rPr>
          <w:rFonts w:cstheme="minorHAnsi"/>
        </w:rPr>
        <w:t xml:space="preserve">OEH </w:t>
      </w:r>
      <w:r w:rsidR="00667846" w:rsidRPr="00923CDD">
        <w:rPr>
          <w:rFonts w:cstheme="minorHAnsi"/>
        </w:rPr>
        <w:t>(</w:t>
      </w:r>
      <w:r w:rsidRPr="00923CDD">
        <w:rPr>
          <w:rFonts w:cstheme="minorHAnsi"/>
        </w:rPr>
        <w:t>Office of Environment and Heritage</w:t>
      </w:r>
      <w:r w:rsidR="00667846" w:rsidRPr="00923CDD">
        <w:rPr>
          <w:rFonts w:cstheme="minorHAnsi"/>
        </w:rPr>
        <w:t>)</w:t>
      </w:r>
      <w:r w:rsidRPr="00923CDD">
        <w:rPr>
          <w:rFonts w:cstheme="minorHAnsi"/>
        </w:rPr>
        <w:t xml:space="preserve"> (2012a) </w:t>
      </w:r>
      <w:r w:rsidRPr="00923CDD">
        <w:rPr>
          <w:rFonts w:cstheme="minorHAnsi"/>
          <w:i/>
          <w:iCs/>
        </w:rPr>
        <w:t>Macquarie Marshes Ramsar site: Ecological character description Macquarie Marshes Nature Reserve and U-block components</w:t>
      </w:r>
      <w:r w:rsidRPr="00923CDD">
        <w:rPr>
          <w:rFonts w:cstheme="minorHAnsi"/>
        </w:rPr>
        <w:t>. NSW Department of Premier and Cabinet. Sydney.</w:t>
      </w:r>
    </w:p>
    <w:p w14:paraId="129C19B7" w14:textId="64278AD3" w:rsidR="008C101A" w:rsidRPr="00923CDD" w:rsidRDefault="008C101A" w:rsidP="00667846">
      <w:pPr>
        <w:ind w:left="567" w:hanging="567"/>
        <w:rPr>
          <w:rFonts w:cstheme="minorHAnsi"/>
        </w:rPr>
      </w:pPr>
      <w:r w:rsidRPr="00923CDD">
        <w:rPr>
          <w:rFonts w:cstheme="minorHAnsi"/>
        </w:rPr>
        <w:t xml:space="preserve">Warren Shire Council (2012) </w:t>
      </w:r>
      <w:r w:rsidRPr="00923CDD">
        <w:rPr>
          <w:rFonts w:cstheme="minorHAnsi"/>
          <w:i/>
          <w:iCs/>
        </w:rPr>
        <w:t>Warren Local Environmental Plan 2012: Exhibition Draft</w:t>
      </w:r>
      <w:r w:rsidRPr="00923CDD">
        <w:rPr>
          <w:rFonts w:cstheme="minorHAnsi"/>
        </w:rPr>
        <w:t>. Warren. NSW.</w:t>
      </w:r>
    </w:p>
    <w:p w14:paraId="09932AC5" w14:textId="77777777" w:rsidR="008C101A" w:rsidRPr="00DF09D1" w:rsidRDefault="008C101A" w:rsidP="008C101A">
      <w:pPr>
        <w:keepNext/>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existing protection and management plans</w:t>
      </w:r>
    </w:p>
    <w:p w14:paraId="764AE014" w14:textId="77777777" w:rsidR="00CA00ED" w:rsidRDefault="00CA00ED" w:rsidP="00CA00ED">
      <w:pPr>
        <w:pStyle w:val="Consultationquestions"/>
        <w:shd w:val="clear" w:color="auto" w:fill="FFF2CC" w:themeFill="accent4" w:themeFillTint="33"/>
        <w:ind w:left="425" w:hanging="425"/>
        <w:rPr>
          <w:color w:val="auto"/>
        </w:rPr>
      </w:pPr>
      <w:r>
        <w:rPr>
          <w:color w:val="auto"/>
        </w:rPr>
        <w:t>Do you agree with the existing protection description? If not, please suggest changes and provide relevant references.</w:t>
      </w:r>
    </w:p>
    <w:p w14:paraId="3189928A" w14:textId="44B0ACAC" w:rsidR="00A038CC" w:rsidRDefault="00A038CC" w:rsidP="00CA00ED">
      <w:pPr>
        <w:pStyle w:val="Consultationquestions"/>
        <w:shd w:val="clear" w:color="auto" w:fill="FFF2CC" w:themeFill="accent4" w:themeFillTint="33"/>
        <w:ind w:left="425" w:hanging="425"/>
        <w:rPr>
          <w:color w:val="auto"/>
        </w:rPr>
      </w:pPr>
      <w:r>
        <w:rPr>
          <w:color w:val="auto"/>
        </w:rPr>
        <w:t>Are the plans listed above still relevant and correctly referenced?</w:t>
      </w:r>
    </w:p>
    <w:p w14:paraId="318363ED" w14:textId="77777777" w:rsidR="00CA00ED" w:rsidRPr="008B3E25" w:rsidRDefault="00CA00ED" w:rsidP="00CA00ED">
      <w:pPr>
        <w:pStyle w:val="Consultationquestions"/>
        <w:shd w:val="clear" w:color="auto" w:fill="FFF2CC" w:themeFill="accent4" w:themeFillTint="33"/>
        <w:ind w:left="425" w:hanging="425"/>
        <w:rPr>
          <w:color w:val="auto"/>
        </w:rPr>
      </w:pPr>
      <w:r w:rsidRPr="008B3E25">
        <w:rPr>
          <w:color w:val="auto"/>
        </w:rPr>
        <w:t xml:space="preserve">Are there any other management plans that you </w:t>
      </w:r>
      <w:r>
        <w:rPr>
          <w:color w:val="auto"/>
        </w:rPr>
        <w:t>suggest for inclusion</w:t>
      </w:r>
      <w:r w:rsidRPr="008B3E25">
        <w:rPr>
          <w:color w:val="auto"/>
        </w:rPr>
        <w:t>?</w:t>
      </w:r>
      <w:r>
        <w:rPr>
          <w:color w:val="auto"/>
        </w:rPr>
        <w:t xml:space="preserve"> If so, please provide details (including website links).</w:t>
      </w:r>
    </w:p>
    <w:p w14:paraId="3EE4C11B" w14:textId="3DCA05DF" w:rsidR="008C101A" w:rsidRDefault="008C101A" w:rsidP="008C101A">
      <w:pPr>
        <w:pStyle w:val="Heading2"/>
      </w:pPr>
      <w:bookmarkStart w:id="22" w:name="_Toc175058262"/>
      <w:r>
        <w:t>Principles and standards for conservation</w:t>
      </w:r>
      <w:r w:rsidR="00AA56D2">
        <w:t xml:space="preserve"> and restorat</w:t>
      </w:r>
      <w:r w:rsidR="00577C59">
        <w:t>ion</w:t>
      </w:r>
      <w:bookmarkEnd w:id="22"/>
    </w:p>
    <w:p w14:paraId="68D110E2" w14:textId="55588445" w:rsidR="008C101A" w:rsidRDefault="008C101A" w:rsidP="008C101A">
      <w:r>
        <w:t xml:space="preserve">To undertake priority actions to meet the conservation objective, the overarching principle is to maintain existing </w:t>
      </w:r>
      <w:r w:rsidR="00A038CC">
        <w:t>areas and condition</w:t>
      </w:r>
      <w:r>
        <w:t xml:space="preserve"> of the ecological community</w:t>
      </w:r>
      <w:r w:rsidR="000D4BDA">
        <w:t>. This is particularly important for those areas</w:t>
      </w:r>
      <w:r>
        <w:t xml:space="preserve"> that are relatively intact and of </w:t>
      </w:r>
      <w:r w:rsidR="000D4BDA">
        <w:t>good condition</w:t>
      </w:r>
      <w:r>
        <w:t xml:space="preserve">. </w:t>
      </w:r>
      <w:r w:rsidR="00434F7D">
        <w:t xml:space="preserve">This is because they </w:t>
      </w:r>
      <w:r>
        <w:t>are likely to retain a fuller suite of native plant and animal species, and ecological functions. Certain species, particularly fauna</w:t>
      </w:r>
      <w:r w:rsidR="00434F7D">
        <w:t xml:space="preserve"> and flora sensitive to changes in the environment, and mature stages of plants</w:t>
      </w:r>
      <w:r w:rsidR="00336EB7">
        <w:t>, are likely to be difficult or not possible</w:t>
      </w:r>
      <w:r>
        <w:t xml:space="preserve"> to recover in practice, if lost from a site.</w:t>
      </w:r>
    </w:p>
    <w:p w14:paraId="37819368" w14:textId="77777777" w:rsidR="008C101A" w:rsidRPr="00143F11" w:rsidRDefault="008C101A" w:rsidP="008C101A">
      <w:pPr>
        <w:keepNext/>
      </w:pPr>
      <w:r w:rsidRPr="00143F11">
        <w:lastRenderedPageBreak/>
        <w:t xml:space="preserve">This principle is highlighted in the </w:t>
      </w:r>
      <w:r w:rsidRPr="00143F11">
        <w:rPr>
          <w:i/>
          <w:iCs/>
        </w:rPr>
        <w:t>National Standards for the Practice of Ecological Restoration in Australia</w:t>
      </w:r>
      <w:r w:rsidRPr="00143F11">
        <w:t xml:space="preserve"> (Standards Reference Group SERA, 2021):</w:t>
      </w:r>
    </w:p>
    <w:p w14:paraId="0100C671" w14:textId="77777777" w:rsidR="008C101A" w:rsidRPr="00143F11" w:rsidRDefault="008C101A" w:rsidP="008C101A">
      <w:pPr>
        <w:pStyle w:val="Quote"/>
        <w:keepNext/>
        <w:rPr>
          <w:b/>
          <w:bCs/>
        </w:rPr>
      </w:pPr>
      <w:r w:rsidRPr="3CAA92D0">
        <w:rPr>
          <w:b/>
          <w:bCs/>
        </w:rPr>
        <w:t>“Ecological restoration is not a substitute for sustainably managing and protecting ecosystems in the first instance.</w:t>
      </w:r>
    </w:p>
    <w:p w14:paraId="15C97F5F" w14:textId="77777777" w:rsidR="008C101A" w:rsidRPr="00143F11" w:rsidRDefault="008C101A" w:rsidP="008C101A">
      <w:pPr>
        <w:pStyle w:val="Quote"/>
      </w:pPr>
      <w:r w:rsidRPr="00143F11">
        <w:t>The promise of restoration cannot be invoked as a justification for destroying or damaging existing ecosystems because functional natural ecosystems are not transportable or easily rebuilt once damaged and the success of ecological restoration cannot be assured.”</w:t>
      </w:r>
    </w:p>
    <w:p w14:paraId="6E281A54" w14:textId="77777777" w:rsidR="008C101A" w:rsidRPr="00223085" w:rsidRDefault="008C101A" w:rsidP="008C101A">
      <w:pPr>
        <w:pStyle w:val="Quote"/>
      </w:pPr>
      <w:r w:rsidRPr="00143F11">
        <w:t>Standards Reference Group SERA (2021) – Appendix 2.</w:t>
      </w:r>
    </w:p>
    <w:p w14:paraId="1387046A" w14:textId="045C7ADA" w:rsidR="008C101A" w:rsidRDefault="008C101A" w:rsidP="008C101A">
      <w:r>
        <w:t>The principle discourages ‘offsets’ where intact remnants are removed with an undertaking to set aside and/or restore other, lower quality, sites. The destruction of intact sites represents a net loss of the functional ecological community because it is unlikely that all the species and ecological functions of the intact site can be replicated elsewhere.</w:t>
      </w:r>
      <w:r w:rsidRPr="00784361">
        <w:t xml:space="preserve"> </w:t>
      </w:r>
      <w:r>
        <w:t xml:space="preserve">It is therefore more cost-effective and less risky to retain an intact </w:t>
      </w:r>
      <w:r w:rsidR="00E17B76">
        <w:t>area</w:t>
      </w:r>
      <w:r>
        <w:t xml:space="preserve"> than to allow degradation or loss and then attempt to restore it or establish an occurrence in another area to replace it. </w:t>
      </w:r>
    </w:p>
    <w:p w14:paraId="3DC103FD" w14:textId="77777777" w:rsidR="008C101A" w:rsidRPr="00223085" w:rsidRDefault="008C101A" w:rsidP="008C101A">
      <w:r w:rsidRPr="00223085">
        <w:t xml:space="preserve">Where restoration is to be undertaken, it should be planned and implemented with reference to the </w:t>
      </w:r>
      <w:r w:rsidRPr="00223085">
        <w:rPr>
          <w:i/>
        </w:rPr>
        <w:t>National Standards for the Practice of Ecological Restoration in Australia</w:t>
      </w:r>
      <w:r w:rsidRPr="00223085">
        <w:t>. These Standards guide how ecological restoration actions should be undertaken and are available online from the Standards Reference Group SERA (20</w:t>
      </w:r>
      <w:r>
        <w:t>21</w:t>
      </w:r>
      <w:r w:rsidRPr="00223085">
        <w:t>). They outline the principles that convey the main ecological, biological, technical, social and ethical underpinnings of ecological restoration practice.</w:t>
      </w:r>
    </w:p>
    <w:p w14:paraId="30C2E491" w14:textId="77777777" w:rsidR="008C101A" w:rsidRDefault="008C101A" w:rsidP="008C101A">
      <w:pPr>
        <w:pStyle w:val="Heading2"/>
      </w:pPr>
      <w:bookmarkStart w:id="23" w:name="_Toc175058263"/>
      <w:r>
        <w:t>Priority conservation and research actions</w:t>
      </w:r>
      <w:bookmarkEnd w:id="23"/>
    </w:p>
    <w:p w14:paraId="3FC7587B" w14:textId="6A738B0C" w:rsidR="008C101A" w:rsidRPr="00E00917" w:rsidRDefault="008C101A" w:rsidP="008C101A">
      <w:r w:rsidRPr="00E00917">
        <w:t xml:space="preserve">Priority actions are recommended </w:t>
      </w:r>
      <w:r w:rsidR="00E17B76">
        <w:t>to</w:t>
      </w:r>
      <w:r w:rsidRPr="00E00917">
        <w:t xml:space="preserve"> abate threats and support recovery of the ecological community. </w:t>
      </w:r>
      <w:r>
        <w:t>They</w:t>
      </w:r>
      <w:r w:rsidRPr="00E00917">
        <w:t xml:space="preserve"> are designed to provide guidance for: </w:t>
      </w:r>
    </w:p>
    <w:p w14:paraId="5D9A3D4D" w14:textId="0AD549D4" w:rsidR="008C101A" w:rsidRPr="00E00917" w:rsidRDefault="008C101A" w:rsidP="00CF30E5">
      <w:pPr>
        <w:numPr>
          <w:ilvl w:val="0"/>
          <w:numId w:val="4"/>
        </w:numPr>
      </w:pPr>
      <w:r w:rsidRPr="00E00917">
        <w:t xml:space="preserve">planning, management and restoration of the ecological community by landholders, </w:t>
      </w:r>
      <w:r>
        <w:t>Local Land Services/</w:t>
      </w:r>
      <w:r w:rsidR="00133C9B">
        <w:t>Natural Resource Management (</w:t>
      </w:r>
      <w:r w:rsidRPr="00E00917">
        <w:t>NRM</w:t>
      </w:r>
      <w:r w:rsidR="00133C9B">
        <w:t>)</w:t>
      </w:r>
      <w:r w:rsidRPr="00E00917">
        <w:t xml:space="preserve"> and community groups</w:t>
      </w:r>
      <w:r>
        <w:t>, Traditional Owners/Custodians</w:t>
      </w:r>
      <w:r w:rsidRPr="00E00917">
        <w:t xml:space="preserve"> and other land managers</w:t>
      </w:r>
      <w:r w:rsidR="008F61CA">
        <w:t xml:space="preserve"> (including local and/or state governments)</w:t>
      </w:r>
      <w:r w:rsidR="009D16FD">
        <w:t>:</w:t>
      </w:r>
    </w:p>
    <w:p w14:paraId="012E8BEB" w14:textId="592E2A91" w:rsidR="008C101A" w:rsidRPr="00E00917" w:rsidRDefault="008C101A" w:rsidP="00CF30E5">
      <w:pPr>
        <w:numPr>
          <w:ilvl w:val="0"/>
          <w:numId w:val="4"/>
        </w:numPr>
      </w:pPr>
      <w:r w:rsidRPr="00BE3ABC">
        <w:t xml:space="preserve">avoiding impacts and setting </w:t>
      </w:r>
      <w:r w:rsidR="00133C9B">
        <w:t xml:space="preserve">approval </w:t>
      </w:r>
      <w:r w:rsidRPr="00BE3ABC">
        <w:t>conditions for relevant controlled actions under national environment law (the EPBC Act)</w:t>
      </w:r>
    </w:p>
    <w:p w14:paraId="71BA5AC9" w14:textId="77777777" w:rsidR="008C101A" w:rsidRPr="00E00917" w:rsidRDefault="008C101A" w:rsidP="00CF30E5">
      <w:pPr>
        <w:numPr>
          <w:ilvl w:val="0"/>
          <w:numId w:val="4"/>
        </w:numPr>
      </w:pPr>
      <w:r w:rsidRPr="00E00917">
        <w:t>prioritising activities in applications for Australian Government funding programs.</w:t>
      </w:r>
    </w:p>
    <w:p w14:paraId="1539B581" w14:textId="10AB6812" w:rsidR="008C101A" w:rsidRDefault="00133C9B" w:rsidP="008C101A">
      <w:r>
        <w:t>More d</w:t>
      </w:r>
      <w:r w:rsidR="008C101A" w:rsidRPr="00E00917">
        <w:t xml:space="preserve">etailed advice on actions may be available in specific plans, such as management plans for weeds, fire or certain parks or regions. The most relevant </w:t>
      </w:r>
      <w:r w:rsidR="008C101A">
        <w:t xml:space="preserve">at the time this Conservation Advice was developed </w:t>
      </w:r>
      <w:r w:rsidR="008C101A" w:rsidRPr="00E00917">
        <w:t xml:space="preserve">are listed in </w:t>
      </w:r>
      <w:r w:rsidR="008C101A" w:rsidRPr="00F53441">
        <w:rPr>
          <w:rStyle w:val="Crossreference"/>
        </w:rPr>
        <w:t>section</w:t>
      </w:r>
      <w:r w:rsidR="005951F2">
        <w:rPr>
          <w:rStyle w:val="Crossreference"/>
        </w:rPr>
        <w:t> 5.2</w:t>
      </w:r>
      <w:r w:rsidR="008C101A" w:rsidRPr="009D16FD">
        <w:rPr>
          <w:u w:val="single"/>
        </w:rPr>
        <w:t>.</w:t>
      </w:r>
      <w:r w:rsidRPr="009D16FD">
        <w:rPr>
          <w:u w:val="single"/>
        </w:rPr>
        <w:t>2</w:t>
      </w:r>
      <w:r>
        <w:t>.</w:t>
      </w:r>
    </w:p>
    <w:p w14:paraId="59034370" w14:textId="337E0BA7" w:rsidR="00631750" w:rsidRPr="00B967DA" w:rsidRDefault="00631750" w:rsidP="00631750">
      <w:pPr>
        <w:rPr>
          <w:rFonts w:eastAsia="Calibri" w:cs="Times New Roman"/>
        </w:rPr>
      </w:pPr>
      <w:r w:rsidRPr="00B967DA">
        <w:rPr>
          <w:rFonts w:eastAsia="Calibri" w:cs="Times New Roman"/>
        </w:rPr>
        <w:t>More specific guidance may be developed in the future; restoration ecology develops continually. So</w:t>
      </w:r>
      <w:r w:rsidR="009D16FD">
        <w:rPr>
          <w:rFonts w:eastAsia="Calibri" w:cs="Times New Roman"/>
        </w:rPr>
        <w:t>,</w:t>
      </w:r>
      <w:r w:rsidRPr="00B967DA">
        <w:rPr>
          <w:rFonts w:eastAsia="Calibri" w:cs="Times New Roman"/>
        </w:rPr>
        <w:t xml:space="preserve"> it is important to reflect on the experience of others involved in restoring the ecological community, or other aquatic or floodplain communities — and adapt restoration projects as site level experience accumulates.</w:t>
      </w:r>
    </w:p>
    <w:p w14:paraId="0BBC9D6A" w14:textId="7C7EE678" w:rsidR="00295709" w:rsidRPr="00B967DA" w:rsidRDefault="00295709" w:rsidP="00295709">
      <w:pPr>
        <w:rPr>
          <w:rFonts w:eastAsia="Calibri" w:cs="Times New Roman"/>
        </w:rPr>
      </w:pPr>
      <w:r w:rsidRPr="00B967DA">
        <w:rPr>
          <w:rFonts w:eastAsia="Calibri" w:cs="Times New Roman"/>
        </w:rPr>
        <w:t xml:space="preserve">To achieve cost-effective investments in conservation management </w:t>
      </w:r>
      <w:r>
        <w:rPr>
          <w:rFonts w:eastAsia="Calibri" w:cs="Times New Roman"/>
        </w:rPr>
        <w:t xml:space="preserve">and restoration </w:t>
      </w:r>
      <w:r w:rsidRPr="00B967DA">
        <w:rPr>
          <w:rFonts w:eastAsia="Calibri" w:cs="Times New Roman"/>
        </w:rPr>
        <w:t xml:space="preserve">it is important that you consider the likely interactions between management actions at a site. They </w:t>
      </w:r>
      <w:r w:rsidRPr="00B967DA">
        <w:rPr>
          <w:rFonts w:eastAsia="Calibri" w:cs="Times New Roman"/>
        </w:rPr>
        <w:lastRenderedPageBreak/>
        <w:t>may be synergistic, or antagonistic. There are also likely to be interactions between sites</w:t>
      </w:r>
      <w:r w:rsidR="004711C3">
        <w:rPr>
          <w:rFonts w:eastAsia="Calibri" w:cs="Times New Roman"/>
        </w:rPr>
        <w:t xml:space="preserve"> and within the broader catchment</w:t>
      </w:r>
      <w:r w:rsidRPr="00B967DA">
        <w:rPr>
          <w:rFonts w:eastAsia="Calibri" w:cs="Times New Roman"/>
        </w:rPr>
        <w:t>. Also, when you allocate management resources, it is important to consider what is the minimum investment required for success, and the follow-up required to secure long term recovery (e.g. how many years should weed management be repeated).</w:t>
      </w:r>
    </w:p>
    <w:p w14:paraId="5DEF9431" w14:textId="7B7F4A80" w:rsidR="00295709" w:rsidRPr="00B967DA" w:rsidRDefault="00295709" w:rsidP="00295709">
      <w:pPr>
        <w:spacing w:after="80"/>
        <w:rPr>
          <w:rFonts w:eastAsia="Calibri" w:cs="Times New Roman"/>
        </w:rPr>
      </w:pPr>
      <w:r w:rsidRPr="00B967DA">
        <w:rPr>
          <w:rFonts w:eastAsia="Calibri" w:cs="Times New Roman"/>
        </w:rPr>
        <w:t xml:space="preserve">This Conservation Advice identifies priority conservation actions under the key approaches. </w:t>
      </w:r>
    </w:p>
    <w:p w14:paraId="4B150DD7" w14:textId="77777777" w:rsidR="00295709" w:rsidRPr="00B967DA" w:rsidRDefault="00295709" w:rsidP="00CF30E5">
      <w:pPr>
        <w:numPr>
          <w:ilvl w:val="0"/>
          <w:numId w:val="80"/>
        </w:numPr>
        <w:spacing w:after="80"/>
        <w:rPr>
          <w:rFonts w:eastAsia="Calibri" w:cs="Times New Roman"/>
        </w:rPr>
      </w:pPr>
      <w:r w:rsidRPr="00B967DA">
        <w:rPr>
          <w:rFonts w:eastAsia="Calibri" w:cs="Times New Roman"/>
        </w:rPr>
        <w:t>PROTECT the ecological community to prevent further losses.</w:t>
      </w:r>
    </w:p>
    <w:p w14:paraId="01C0DC7B" w14:textId="77777777" w:rsidR="00295709" w:rsidRPr="00B967DA" w:rsidRDefault="00295709" w:rsidP="00CF30E5">
      <w:pPr>
        <w:numPr>
          <w:ilvl w:val="0"/>
          <w:numId w:val="79"/>
        </w:numPr>
        <w:spacing w:after="80"/>
        <w:rPr>
          <w:rFonts w:eastAsia="Calibri" w:cs="Times New Roman"/>
        </w:rPr>
      </w:pPr>
      <w:r w:rsidRPr="00B967DA">
        <w:rPr>
          <w:rFonts w:eastAsia="Calibri" w:cs="Times New Roman"/>
        </w:rPr>
        <w:t>RESTORE the ecological community by active abatement of threats, appropriate management, restoration and other conservation initiatives.</w:t>
      </w:r>
    </w:p>
    <w:p w14:paraId="5ED71952" w14:textId="77777777" w:rsidR="00295709" w:rsidRPr="00B967DA" w:rsidRDefault="00295709" w:rsidP="00CF30E5">
      <w:pPr>
        <w:numPr>
          <w:ilvl w:val="0"/>
          <w:numId w:val="78"/>
        </w:numPr>
        <w:spacing w:after="80"/>
        <w:rPr>
          <w:rFonts w:eastAsia="Calibri" w:cs="Times New Roman"/>
        </w:rPr>
      </w:pPr>
      <w:r w:rsidRPr="00B967DA">
        <w:rPr>
          <w:rFonts w:eastAsia="Calibri" w:cs="Times New Roman"/>
        </w:rPr>
        <w:t>COMMUNICATE, ENGAGE WITH AND SUPPORT people to increase understanding of the value and function of the ecological community and encourage their efforts in its protection and recovery.</w:t>
      </w:r>
    </w:p>
    <w:p w14:paraId="1EB5A8C8" w14:textId="1B7EE8B0" w:rsidR="00295709" w:rsidRPr="00295709" w:rsidRDefault="00295709" w:rsidP="00CF30E5">
      <w:pPr>
        <w:numPr>
          <w:ilvl w:val="0"/>
          <w:numId w:val="79"/>
        </w:numPr>
        <w:spacing w:after="80"/>
        <w:rPr>
          <w:rFonts w:eastAsia="Calibri" w:cs="Times New Roman"/>
        </w:rPr>
      </w:pPr>
      <w:r w:rsidRPr="00B967DA">
        <w:rPr>
          <w:rFonts w:eastAsia="Calibri" w:cs="Times New Roman"/>
        </w:rPr>
        <w:t>RESEARCH AND MONITORING to improve our understanding of the ecological community and the best methods to aid its management and recovery.</w:t>
      </w:r>
    </w:p>
    <w:p w14:paraId="3A18B0FC" w14:textId="77777777" w:rsidR="00295709" w:rsidRPr="00B967DA" w:rsidRDefault="00295709" w:rsidP="00295709">
      <w:pPr>
        <w:rPr>
          <w:rFonts w:eastAsia="Calibri" w:cs="Times New Roman"/>
        </w:rPr>
      </w:pPr>
      <w:r w:rsidRPr="00B967DA">
        <w:rPr>
          <w:rFonts w:eastAsia="Calibri" w:cs="Times New Roman"/>
        </w:rPr>
        <w:t>These approaches overlap and are iterative— they include research, planning, action on the ground, monitoring, analysis and review.</w:t>
      </w:r>
    </w:p>
    <w:p w14:paraId="0630680A" w14:textId="77777777" w:rsidR="008C101A" w:rsidRDefault="008C101A" w:rsidP="008C101A">
      <w:pPr>
        <w:pStyle w:val="Heading3"/>
      </w:pPr>
      <w:r>
        <w:t>PROTECT the ecological community</w:t>
      </w:r>
    </w:p>
    <w:p w14:paraId="1509370C" w14:textId="520E7AEB" w:rsidR="00DD718A" w:rsidRDefault="00DD718A" w:rsidP="00DD718A">
      <w:pPr>
        <w:spacing w:after="160"/>
      </w:pPr>
      <w:r>
        <w:t>This key approach includes priorities intended to protect the ecological community by preventing further loss of area and condition (</w:t>
      </w:r>
      <w:r w:rsidRPr="008B01B2">
        <w:t>abundance, diversity, integrity and resilience</w:t>
      </w:r>
      <w:r>
        <w:t>).</w:t>
      </w:r>
    </w:p>
    <w:p w14:paraId="3E135622" w14:textId="77777777" w:rsidR="008C101A" w:rsidRDefault="008C101A" w:rsidP="008C101A">
      <w:pPr>
        <w:pStyle w:val="Heading4"/>
      </w:pPr>
      <w:r>
        <w:t>Plan for protection</w:t>
      </w:r>
    </w:p>
    <w:p w14:paraId="4728EF51" w14:textId="288A601D" w:rsidR="000A3832" w:rsidRDefault="000A3832" w:rsidP="00CF30E5">
      <w:pPr>
        <w:pStyle w:val="ListBullet"/>
        <w:numPr>
          <w:ilvl w:val="0"/>
          <w:numId w:val="62"/>
        </w:numPr>
        <w:spacing w:after="120"/>
        <w:ind w:left="709" w:hanging="425"/>
      </w:pPr>
      <w:r>
        <w:t xml:space="preserve">Preventing direct and indirect impacts to the </w:t>
      </w:r>
      <w:r w:rsidRPr="00EF684F">
        <w:t>ecological community</w:t>
      </w:r>
      <w:r>
        <w:t xml:space="preserve"> from threats such as vegetation clearance or changed hydrology (e.g. reduced flows or connectivity) needs to</w:t>
      </w:r>
      <w:r w:rsidRPr="00EF684F">
        <w:t xml:space="preserve"> be properly considered during the early stages of planning </w:t>
      </w:r>
      <w:r w:rsidR="00952ED3">
        <w:t xml:space="preserve">within the broader catchment (before </w:t>
      </w:r>
      <w:r w:rsidRPr="00EF684F">
        <w:t>decisions</w:t>
      </w:r>
      <w:r w:rsidR="00952ED3">
        <w:t xml:space="preserve"> are made)</w:t>
      </w:r>
      <w:r>
        <w:t xml:space="preserve">. </w:t>
      </w:r>
    </w:p>
    <w:p w14:paraId="0871C2C8" w14:textId="66AC8BF3" w:rsidR="000A3832" w:rsidRDefault="000A3832" w:rsidP="00CF30E5">
      <w:pPr>
        <w:pStyle w:val="ListBullet"/>
        <w:numPr>
          <w:ilvl w:val="0"/>
          <w:numId w:val="62"/>
        </w:numPr>
        <w:spacing w:after="120"/>
        <w:ind w:left="709" w:hanging="425"/>
      </w:pPr>
      <w:r>
        <w:t>A</w:t>
      </w:r>
      <w:r w:rsidRPr="00EF684F">
        <w:t xml:space="preserve">ll relevant strategic planning documents at </w:t>
      </w:r>
      <w:r>
        <w:t xml:space="preserve">national, </w:t>
      </w:r>
      <w:r w:rsidRPr="00EF684F">
        <w:t xml:space="preserve">state, regional and local levels should include appropriate actions </w:t>
      </w:r>
      <w:r w:rsidR="00952ED3">
        <w:t>to</w:t>
      </w:r>
      <w:r w:rsidRPr="00EF684F">
        <w:t xml:space="preserve"> prevent the loss of extent or integrity</w:t>
      </w:r>
      <w:r>
        <w:t>/condition</w:t>
      </w:r>
      <w:r w:rsidRPr="00EF684F">
        <w:t xml:space="preserve"> of the ecological community and adjacent </w:t>
      </w:r>
      <w:r>
        <w:t xml:space="preserve">or nearby </w:t>
      </w:r>
      <w:r w:rsidRPr="00EF684F">
        <w:t xml:space="preserve">native </w:t>
      </w:r>
      <w:r>
        <w:t>habitats</w:t>
      </w:r>
      <w:r w:rsidRPr="00EF684F">
        <w:t xml:space="preserve">. </w:t>
      </w:r>
    </w:p>
    <w:p w14:paraId="0F4A29A8" w14:textId="7F9B733D" w:rsidR="000A3832" w:rsidRDefault="000A3832" w:rsidP="00CF30E5">
      <w:pPr>
        <w:pStyle w:val="ListBullet"/>
        <w:numPr>
          <w:ilvl w:val="0"/>
          <w:numId w:val="62"/>
        </w:numPr>
        <w:spacing w:after="120"/>
        <w:ind w:left="709" w:hanging="425"/>
      </w:pPr>
      <w:r w:rsidRPr="00EF684F">
        <w:t xml:space="preserve">Planning and zoning decisions should </w:t>
      </w:r>
      <w:r>
        <w:t>protect</w:t>
      </w:r>
      <w:r w:rsidRPr="00EF684F">
        <w:t xml:space="preserve"> the hydrology/hydrogeology</w:t>
      </w:r>
      <w:r w:rsidR="0026304A">
        <w:t xml:space="preserve"> and other key ecological processes and areas in the</w:t>
      </w:r>
      <w:r w:rsidRPr="00EF684F">
        <w:t xml:space="preserve"> </w:t>
      </w:r>
      <w:r>
        <w:t xml:space="preserve">broader </w:t>
      </w:r>
      <w:r w:rsidRPr="00EF684F">
        <w:t xml:space="preserve">catchment that influence </w:t>
      </w:r>
      <w:r>
        <w:t xml:space="preserve">integrity/condition of the ecological community, including </w:t>
      </w:r>
      <w:r w:rsidRPr="00EF684F">
        <w:t xml:space="preserve">the </w:t>
      </w:r>
      <w:r w:rsidR="00E57CE2">
        <w:t xml:space="preserve">areas that support </w:t>
      </w:r>
      <w:r w:rsidRPr="00EF684F">
        <w:t xml:space="preserve">different successional stages of </w:t>
      </w:r>
      <w:r>
        <w:t>characteristic species (e.g. river red gum</w:t>
      </w:r>
      <w:r w:rsidR="00E57CE2">
        <w:t xml:space="preserve"> regrowth</w:t>
      </w:r>
      <w:r>
        <w:t>, frogs, waterbirds)</w:t>
      </w:r>
      <w:r w:rsidRPr="00EF684F">
        <w:t>.</w:t>
      </w:r>
    </w:p>
    <w:p w14:paraId="2B2CD1F2" w14:textId="2130E04B" w:rsidR="000A3832" w:rsidRDefault="000A3832" w:rsidP="00CF30E5">
      <w:pPr>
        <w:pStyle w:val="ListBullet"/>
        <w:numPr>
          <w:ilvl w:val="0"/>
          <w:numId w:val="62"/>
        </w:numPr>
        <w:spacing w:after="120"/>
        <w:ind w:left="709" w:hanging="425"/>
      </w:pPr>
      <w:r w:rsidRPr="00136129">
        <w:t>Liaise with local councils</w:t>
      </w:r>
      <w:r>
        <w:t>,</w:t>
      </w:r>
      <w:r w:rsidRPr="00136129">
        <w:t xml:space="preserve"> State authorities </w:t>
      </w:r>
      <w:r>
        <w:t xml:space="preserve">and Local Aboriginal Land Councils and/or Elders groups, </w:t>
      </w:r>
      <w:r w:rsidRPr="00136129">
        <w:t>to ensure that cumulative impacts to the ecological community</w:t>
      </w:r>
      <w:r>
        <w:t>, and associated ecosystem functions and cultural values,</w:t>
      </w:r>
      <w:r w:rsidRPr="00136129">
        <w:t xml:space="preserve"> are </w:t>
      </w:r>
      <w:r>
        <w:t>minimised</w:t>
      </w:r>
      <w:r w:rsidRPr="00136129">
        <w:t xml:space="preserve"> as part of broader strategic planning </w:t>
      </w:r>
      <w:r>
        <w:t>and</w:t>
      </w:r>
      <w:r w:rsidR="00E57CE2">
        <w:t xml:space="preserve"> planning</w:t>
      </w:r>
      <w:r>
        <w:t xml:space="preserve"> f</w:t>
      </w:r>
      <w:r w:rsidRPr="00136129">
        <w:t xml:space="preserve">or large projects (e.g. road works, </w:t>
      </w:r>
      <w:r>
        <w:t xml:space="preserve">dams, levees, other </w:t>
      </w:r>
      <w:r w:rsidRPr="00136129">
        <w:t>developments, land and water management plans).</w:t>
      </w:r>
    </w:p>
    <w:p w14:paraId="717F086D" w14:textId="6B196ACB" w:rsidR="000A3832" w:rsidRPr="000D7E89" w:rsidRDefault="000A3832" w:rsidP="00CF30E5">
      <w:pPr>
        <w:numPr>
          <w:ilvl w:val="0"/>
          <w:numId w:val="81"/>
        </w:numPr>
        <w:spacing w:after="120"/>
        <w:ind w:hanging="294"/>
        <w:rPr>
          <w:rFonts w:cs="Times New Roman"/>
        </w:rPr>
      </w:pPr>
      <w:r w:rsidRPr="0036166F">
        <w:rPr>
          <w:rFonts w:cs="Times New Roman"/>
        </w:rPr>
        <w:t xml:space="preserve">Implement </w:t>
      </w:r>
      <w:r w:rsidRPr="000D7E89">
        <w:rPr>
          <w:rFonts w:cs="Times New Roman"/>
        </w:rPr>
        <w:t xml:space="preserve">strong border biosecurity and </w:t>
      </w:r>
      <w:r w:rsidR="003A43EA">
        <w:rPr>
          <w:rFonts w:cs="Times New Roman"/>
        </w:rPr>
        <w:t xml:space="preserve">plan to </w:t>
      </w:r>
      <w:r w:rsidRPr="000D7E89">
        <w:rPr>
          <w:rFonts w:cs="Times New Roman"/>
        </w:rPr>
        <w:t>avoid importing or accidentally introducing invasive species and pathogens that may se</w:t>
      </w:r>
      <w:r>
        <w:rPr>
          <w:rFonts w:cs="Times New Roman"/>
        </w:rPr>
        <w:t xml:space="preserve">verely </w:t>
      </w:r>
      <w:r w:rsidRPr="000D7E89">
        <w:rPr>
          <w:rFonts w:cs="Times New Roman"/>
        </w:rPr>
        <w:t>impact this ecological community.</w:t>
      </w:r>
    </w:p>
    <w:p w14:paraId="317343CC" w14:textId="6C0E1A86" w:rsidR="000A3832" w:rsidRDefault="003A43EA" w:rsidP="00CF30E5">
      <w:pPr>
        <w:pStyle w:val="ListBullet"/>
        <w:numPr>
          <w:ilvl w:val="0"/>
          <w:numId w:val="62"/>
        </w:numPr>
        <w:spacing w:after="120"/>
        <w:ind w:left="709" w:hanging="425"/>
      </w:pPr>
      <w:r>
        <w:t>Plan</w:t>
      </w:r>
      <w:r w:rsidR="000A3832" w:rsidRPr="00874551">
        <w:t xml:space="preserve"> activities to mitigate future climate change and therefore reduce the impacts of climate stress on this ecological community. </w:t>
      </w:r>
    </w:p>
    <w:p w14:paraId="04FA9C19" w14:textId="77777777" w:rsidR="001B0610" w:rsidRPr="008A6A15" w:rsidRDefault="001B0610" w:rsidP="00CF30E5">
      <w:pPr>
        <w:pStyle w:val="ListBullet"/>
        <w:numPr>
          <w:ilvl w:val="0"/>
          <w:numId w:val="62"/>
        </w:numPr>
        <w:spacing w:after="120"/>
        <w:ind w:left="709" w:hanging="425"/>
      </w:pPr>
      <w:r w:rsidRPr="008A6A15">
        <w:lastRenderedPageBreak/>
        <w:t xml:space="preserve">Develop an invasive species action plan for the </w:t>
      </w:r>
      <w:r>
        <w:t xml:space="preserve">Macquarie Marshes </w:t>
      </w:r>
      <w:r w:rsidRPr="008A6A15">
        <w:t xml:space="preserve">region in consultation with local farmers, conservation area managers, fisheries managers, Traditional Custodians and </w:t>
      </w:r>
      <w:r>
        <w:t xml:space="preserve">other </w:t>
      </w:r>
      <w:r w:rsidRPr="008A6A15">
        <w:t xml:space="preserve">local authorities, identifying priority </w:t>
      </w:r>
      <w:r>
        <w:t xml:space="preserve">prevention and </w:t>
      </w:r>
      <w:r w:rsidRPr="008A6A15">
        <w:t xml:space="preserve">management actions, </w:t>
      </w:r>
      <w:r>
        <w:t xml:space="preserve">and </w:t>
      </w:r>
      <w:r w:rsidRPr="008A6A15">
        <w:t>including regular monitoring of trends.</w:t>
      </w:r>
    </w:p>
    <w:p w14:paraId="05E8186C" w14:textId="53D23A51" w:rsidR="003A43EA" w:rsidRPr="00136129" w:rsidRDefault="001B0610" w:rsidP="00CF30E5">
      <w:pPr>
        <w:pStyle w:val="ListBullet"/>
        <w:numPr>
          <w:ilvl w:val="0"/>
          <w:numId w:val="62"/>
        </w:numPr>
        <w:spacing w:after="120"/>
        <w:ind w:left="709" w:hanging="425"/>
      </w:pPr>
      <w:r w:rsidRPr="00B6615A">
        <w:t>Develop a Climate Extremes Emergency Plan for the ecological community — include appropriate management strategies and actions</w:t>
      </w:r>
      <w:r>
        <w:t>, including</w:t>
      </w:r>
      <w:r w:rsidRPr="00B6615A">
        <w:t xml:space="preserve"> rescue and recovery requirements for threatened</w:t>
      </w:r>
      <w:r>
        <w:t xml:space="preserve"> </w:t>
      </w:r>
      <w:r w:rsidRPr="00B6615A">
        <w:t>and other key native species</w:t>
      </w:r>
      <w:r>
        <w:t xml:space="preserve"> that are highly susceptible.</w:t>
      </w:r>
    </w:p>
    <w:p w14:paraId="79A95FB4" w14:textId="52583132" w:rsidR="008C101A" w:rsidRPr="00540164" w:rsidRDefault="00AF25D2" w:rsidP="008C101A">
      <w:pPr>
        <w:pStyle w:val="Heading4"/>
        <w:rPr>
          <w:rFonts w:cstheme="majorBidi"/>
        </w:rPr>
      </w:pPr>
      <w:r>
        <w:t>manage more high priority areas for conservation purposes</w:t>
      </w:r>
    </w:p>
    <w:p w14:paraId="20F6682B" w14:textId="77777777" w:rsidR="00992656" w:rsidRDefault="00EB1DE5" w:rsidP="00CF30E5">
      <w:pPr>
        <w:numPr>
          <w:ilvl w:val="0"/>
          <w:numId w:val="4"/>
        </w:numPr>
        <w:spacing w:after="120"/>
      </w:pPr>
      <w:r>
        <w:t>In consultation with the agriculture sector and First Nations people, protect additional areas of the ecological community identified as the most important (e.g. wildlife refuges and other sites with high biodiversity</w:t>
      </w:r>
      <w:r w:rsidR="00AF25D2">
        <w:t>, ecological</w:t>
      </w:r>
      <w:r>
        <w:t xml:space="preserve"> and cultural significance) in formal conservation reserves. </w:t>
      </w:r>
    </w:p>
    <w:p w14:paraId="71BBE43D" w14:textId="154114EF" w:rsidR="00992656" w:rsidRDefault="00EB1DE5" w:rsidP="00CF30E5">
      <w:pPr>
        <w:numPr>
          <w:ilvl w:val="0"/>
          <w:numId w:val="4"/>
        </w:numPr>
        <w:spacing w:after="120"/>
      </w:pPr>
      <w:r>
        <w:t>Consider other areas for less formal conservation tenures, preferably ones affording long-term protection. This includes investigating formal conservation arrangements, management agreements and covenants to protect occurrences on private land in-perpetuity. This is particularly important for larger areas that link to other patches of native vegetation or wetlands and areas that are part of wildlife corridors or migration routes</w:t>
      </w:r>
      <w:r w:rsidR="00992656">
        <w:t xml:space="preserve"> or other habitat areas critical to the long-term survival of functionally significant species and key ecological processes (some of which are summarised in </w:t>
      </w:r>
      <w:r w:rsidR="00992656" w:rsidRPr="00992656">
        <w:rPr>
          <w:u w:val="single"/>
        </w:rPr>
        <w:t>section 1.2.4</w:t>
      </w:r>
      <w:r w:rsidR="00313434">
        <w:t>).</w:t>
      </w:r>
    </w:p>
    <w:p w14:paraId="2CDBC7A2" w14:textId="77777777" w:rsidR="00DE3FDB" w:rsidRDefault="00DE3FDB" w:rsidP="00CF30E5">
      <w:pPr>
        <w:numPr>
          <w:ilvl w:val="0"/>
          <w:numId w:val="4"/>
        </w:numPr>
        <w:spacing w:after="120"/>
      </w:pPr>
      <w:r>
        <w:t>Aim for</w:t>
      </w:r>
      <w:r w:rsidRPr="008215AE">
        <w:t xml:space="preserve"> connected networks of </w:t>
      </w:r>
      <w:r>
        <w:t xml:space="preserve">conservation areas with </w:t>
      </w:r>
      <w:r w:rsidRPr="008215AE">
        <w:t xml:space="preserve">functioning </w:t>
      </w:r>
      <w:r>
        <w:t>open water bodies,</w:t>
      </w:r>
      <w:r w:rsidRPr="008215AE">
        <w:t xml:space="preserve"> </w:t>
      </w:r>
      <w:r>
        <w:t xml:space="preserve">marshland, </w:t>
      </w:r>
      <w:r w:rsidRPr="008215AE">
        <w:t xml:space="preserve">floodplain </w:t>
      </w:r>
      <w:r>
        <w:t xml:space="preserve">and other </w:t>
      </w:r>
      <w:r w:rsidRPr="008215AE">
        <w:t xml:space="preserve">habitats </w:t>
      </w:r>
      <w:r>
        <w:t>serving</w:t>
      </w:r>
      <w:r w:rsidRPr="008215AE">
        <w:t xml:space="preserve"> as refugia or linkages for </w:t>
      </w:r>
      <w:r>
        <w:t xml:space="preserve">the </w:t>
      </w:r>
      <w:r w:rsidRPr="008215AE">
        <w:t xml:space="preserve">wildlife </w:t>
      </w:r>
      <w:r>
        <w:t xml:space="preserve">of the ecological community </w:t>
      </w:r>
      <w:r w:rsidRPr="008215AE">
        <w:t>across the broader catchment landscape.</w:t>
      </w:r>
    </w:p>
    <w:p w14:paraId="06866181" w14:textId="77777777" w:rsidR="00DE3FDB" w:rsidRPr="000F6DAE" w:rsidRDefault="00DE3FDB" w:rsidP="00CF30E5">
      <w:pPr>
        <w:numPr>
          <w:ilvl w:val="0"/>
          <w:numId w:val="4"/>
        </w:numPr>
        <w:spacing w:after="120"/>
      </w:pPr>
      <w:r w:rsidRPr="000F6DAE">
        <w:t xml:space="preserve">Consider additional measures to protect the ecological community through carbon offset and </w:t>
      </w:r>
      <w:r>
        <w:t>nature repair-</w:t>
      </w:r>
      <w:r w:rsidRPr="000F6DAE">
        <w:t xml:space="preserve">biodiversity market schemes or working with landholders </w:t>
      </w:r>
      <w:r>
        <w:t xml:space="preserve">and First Nations peoples </w:t>
      </w:r>
      <w:r w:rsidRPr="000F6DAE">
        <w:t>on other conservation programs.</w:t>
      </w:r>
    </w:p>
    <w:p w14:paraId="746C2A69" w14:textId="187ECD61" w:rsidR="008C101A" w:rsidRPr="007A26E0" w:rsidRDefault="008C101A" w:rsidP="008C101A">
      <w:pPr>
        <w:pStyle w:val="Heading4"/>
        <w:rPr>
          <w:rFonts w:cs="Times New Roman"/>
        </w:rPr>
      </w:pPr>
      <w:r w:rsidRPr="007A26E0">
        <w:t>Manage actions to minimise impact</w:t>
      </w:r>
      <w:r w:rsidR="00F17B6A">
        <w:t>, including cumulative impacts</w:t>
      </w:r>
    </w:p>
    <w:p w14:paraId="74A3F68D" w14:textId="7C5D5F6B" w:rsidR="008C101A" w:rsidRPr="000F6DAE" w:rsidRDefault="008C101A" w:rsidP="00CF30E5">
      <w:pPr>
        <w:numPr>
          <w:ilvl w:val="0"/>
          <w:numId w:val="4"/>
        </w:numPr>
        <w:spacing w:after="120"/>
      </w:pPr>
      <w:r w:rsidRPr="000F6DAE">
        <w:t>Apply the mitigation hierarchy to avoid, then mitigate potential impacts on the ecological community from development or other actions</w:t>
      </w:r>
      <w:r w:rsidR="000D715E">
        <w:t xml:space="preserve"> within the broader catchment</w:t>
      </w:r>
      <w:r w:rsidRPr="000F6DAE">
        <w:t xml:space="preserve">. The priority is to avoid </w:t>
      </w:r>
      <w:r w:rsidR="000D715E">
        <w:t xml:space="preserve">vegetation </w:t>
      </w:r>
      <w:r w:rsidR="00431FB3">
        <w:t>clearance</w:t>
      </w:r>
      <w:r w:rsidR="000D715E">
        <w:t xml:space="preserve">, hydrological </w:t>
      </w:r>
      <w:r w:rsidR="00083456">
        <w:t>changes</w:t>
      </w:r>
      <w:r w:rsidR="00431FB3">
        <w:t>, and other</w:t>
      </w:r>
      <w:r w:rsidR="001759E9">
        <w:t xml:space="preserve"> </w:t>
      </w:r>
      <w:r w:rsidR="00083456">
        <w:t>impacts to</w:t>
      </w:r>
      <w:r w:rsidR="001759E9">
        <w:t xml:space="preserve"> integrity</w:t>
      </w:r>
      <w:r w:rsidR="00083456">
        <w:t xml:space="preserve"> and resilience</w:t>
      </w:r>
      <w:r w:rsidR="001759E9">
        <w:t>, including loss of biodiversity and abundance (particularly of functional species), loss of connectivity and changes</w:t>
      </w:r>
      <w:r w:rsidRPr="000F6DAE">
        <w:t xml:space="preserve"> to </w:t>
      </w:r>
      <w:r w:rsidR="00755D95">
        <w:t xml:space="preserve">other key natural processes (particularly </w:t>
      </w:r>
      <w:r w:rsidRPr="000F6DAE">
        <w:t>hydrology</w:t>
      </w:r>
      <w:r w:rsidR="00755D95">
        <w:t>)</w:t>
      </w:r>
      <w:r w:rsidRPr="000F6DAE">
        <w:t xml:space="preserve">. Plan projects to avoid the need to offset, by avoiding </w:t>
      </w:r>
      <w:r w:rsidR="00860DF8">
        <w:t xml:space="preserve">unacceptable and </w:t>
      </w:r>
      <w:r w:rsidRPr="000F6DAE">
        <w:t>significant impacts to the ecological community</w:t>
      </w:r>
      <w:r w:rsidR="00E1345A">
        <w:t xml:space="preserve"> and achieving nature positive </w:t>
      </w:r>
      <w:r w:rsidR="00C97EBB">
        <w:t>outcomes</w:t>
      </w:r>
      <w:r w:rsidRPr="000F6DAE">
        <w:t>.</w:t>
      </w:r>
    </w:p>
    <w:p w14:paraId="6CAA6C14" w14:textId="6F8E54FA" w:rsidR="00F92476" w:rsidRPr="000F6DAE" w:rsidRDefault="008C101A" w:rsidP="00CF30E5">
      <w:pPr>
        <w:numPr>
          <w:ilvl w:val="0"/>
          <w:numId w:val="4"/>
        </w:numPr>
        <w:spacing w:after="120"/>
      </w:pPr>
      <w:r w:rsidRPr="000F6DAE">
        <w:t xml:space="preserve">Minimise </w:t>
      </w:r>
      <w:r w:rsidR="00F92476" w:rsidRPr="000F6DAE">
        <w:t xml:space="preserve">the risk of indirect impacts to the ecological community from actions outside but near to </w:t>
      </w:r>
      <w:r w:rsidR="00F92476">
        <w:t>or upstream</w:t>
      </w:r>
      <w:r w:rsidR="00F92476" w:rsidRPr="000F6DAE">
        <w:t xml:space="preserve"> of the ecological community, such as changes to hydrology or other ecological processes and damage to landscape function</w:t>
      </w:r>
      <w:r w:rsidR="00BC28D9">
        <w:t xml:space="preserve"> </w:t>
      </w:r>
      <w:r w:rsidR="00F92476">
        <w:t>within</w:t>
      </w:r>
      <w:r w:rsidR="00F92476" w:rsidRPr="000F6DAE">
        <w:t xml:space="preserve"> the </w:t>
      </w:r>
      <w:r w:rsidR="00F92476">
        <w:t xml:space="preserve">broader </w:t>
      </w:r>
      <w:r w:rsidR="00F92476" w:rsidRPr="000F6DAE">
        <w:t>catchment.</w:t>
      </w:r>
    </w:p>
    <w:p w14:paraId="61012669" w14:textId="05358E1F" w:rsidR="00F92476" w:rsidRPr="00FA46D1" w:rsidRDefault="00F92476" w:rsidP="00CF30E5">
      <w:pPr>
        <w:pStyle w:val="ListBullet"/>
        <w:numPr>
          <w:ilvl w:val="1"/>
          <w:numId w:val="68"/>
        </w:numPr>
        <w:spacing w:after="120"/>
      </w:pPr>
      <w:r w:rsidRPr="00FA46D1">
        <w:t xml:space="preserve">Avoid building infrastructure </w:t>
      </w:r>
      <w:r w:rsidR="00C97EBB" w:rsidRPr="00FA46D1">
        <w:t xml:space="preserve">within or </w:t>
      </w:r>
      <w:r w:rsidRPr="00FA46D1">
        <w:t xml:space="preserve">near the ecological community that will interrupt or divert hydrological flows on the floodplain or cause </w:t>
      </w:r>
      <w:r w:rsidR="00A0514D" w:rsidRPr="00FA46D1">
        <w:t xml:space="preserve">significant </w:t>
      </w:r>
      <w:r w:rsidRPr="00FA46D1">
        <w:t>run-off of nutrients</w:t>
      </w:r>
      <w:r w:rsidR="00C307A7" w:rsidRPr="00FA46D1">
        <w:t>. If they proceed, control runoff during nearby construction activities to prevent the spread of weeds, pathogens and nutrients into the ecological community.</w:t>
      </w:r>
    </w:p>
    <w:p w14:paraId="194AB238" w14:textId="77777777" w:rsidR="00BC28D9" w:rsidRPr="001F1068" w:rsidRDefault="00BC28D9" w:rsidP="00CF30E5">
      <w:pPr>
        <w:pStyle w:val="ListParagraph"/>
        <w:numPr>
          <w:ilvl w:val="0"/>
          <w:numId w:val="82"/>
        </w:numPr>
        <w:spacing w:after="80"/>
        <w:ind w:left="709" w:hanging="425"/>
        <w:contextualSpacing w:val="0"/>
        <w:rPr>
          <w:color w:val="000000"/>
        </w:rPr>
      </w:pPr>
      <w:r w:rsidRPr="001F1068">
        <w:rPr>
          <w:color w:val="000000"/>
        </w:rPr>
        <w:lastRenderedPageBreak/>
        <w:t xml:space="preserve">The ecological community </w:t>
      </w:r>
      <w:r>
        <w:rPr>
          <w:color w:val="000000"/>
        </w:rPr>
        <w:t>is</w:t>
      </w:r>
      <w:r w:rsidRPr="001F1068">
        <w:rPr>
          <w:color w:val="000000"/>
        </w:rPr>
        <w:t xml:space="preserve"> threatened due to the cumulative impacts </w:t>
      </w:r>
      <w:r>
        <w:rPr>
          <w:color w:val="000000"/>
        </w:rPr>
        <w:t>from multiple</w:t>
      </w:r>
      <w:r w:rsidRPr="001F1068">
        <w:rPr>
          <w:color w:val="000000"/>
        </w:rPr>
        <w:t xml:space="preserve"> </w:t>
      </w:r>
      <w:r>
        <w:rPr>
          <w:color w:val="000000"/>
        </w:rPr>
        <w:t>land and water changes</w:t>
      </w:r>
      <w:r w:rsidRPr="001F1068">
        <w:rPr>
          <w:color w:val="000000"/>
        </w:rPr>
        <w:t xml:space="preserve"> </w:t>
      </w:r>
      <w:r>
        <w:rPr>
          <w:color w:val="000000"/>
        </w:rPr>
        <w:t>and</w:t>
      </w:r>
      <w:r w:rsidRPr="001F1068">
        <w:rPr>
          <w:color w:val="000000"/>
        </w:rPr>
        <w:t xml:space="preserve"> degradation</w:t>
      </w:r>
      <w:r>
        <w:rPr>
          <w:color w:val="000000"/>
        </w:rPr>
        <w:t>, sometimes large and sometimes small or gradual</w:t>
      </w:r>
      <w:r w:rsidRPr="00B102DD">
        <w:rPr>
          <w:color w:val="000000"/>
        </w:rPr>
        <w:t>. Therefore:</w:t>
      </w:r>
    </w:p>
    <w:p w14:paraId="51021224" w14:textId="5F1363DA" w:rsidR="000123E9" w:rsidRPr="00FA46D1" w:rsidRDefault="00BC28D9" w:rsidP="00CF30E5">
      <w:pPr>
        <w:pStyle w:val="ListBullet"/>
        <w:numPr>
          <w:ilvl w:val="1"/>
          <w:numId w:val="68"/>
        </w:numPr>
        <w:spacing w:after="120"/>
      </w:pPr>
      <w:proofErr w:type="gramStart"/>
      <w:r w:rsidRPr="00FA46D1">
        <w:t>Take into account</w:t>
      </w:r>
      <w:proofErr w:type="gramEnd"/>
      <w:r w:rsidRPr="00FA46D1">
        <w:t xml:space="preserve"> that approval of even a relatively small loss and/or degradation of one area, characteristic or functional species, or key ecological process, can multiply the negative effects of other </w:t>
      </w:r>
      <w:r w:rsidR="00FF3934" w:rsidRPr="00FA46D1">
        <w:t xml:space="preserve">past and future </w:t>
      </w:r>
      <w:r w:rsidRPr="00FA46D1">
        <w:t>actions and threats.</w:t>
      </w:r>
    </w:p>
    <w:p w14:paraId="72652EBD" w14:textId="0E1B8676" w:rsidR="00BC28D9" w:rsidRPr="00FA46D1" w:rsidRDefault="00BC28D9" w:rsidP="00CF30E5">
      <w:pPr>
        <w:pStyle w:val="ListBullet"/>
        <w:numPr>
          <w:ilvl w:val="1"/>
          <w:numId w:val="68"/>
        </w:numPr>
        <w:spacing w:after="120"/>
      </w:pPr>
      <w:r w:rsidRPr="00FA46D1">
        <w:t>When considering how to minimise significant impacts and achieve nature positive outcomes — gather evidence and consider other recent, current and likely near future losses and/or degradation if actions are approved.</w:t>
      </w:r>
    </w:p>
    <w:p w14:paraId="3B5C5269" w14:textId="4404B5B7" w:rsidR="00815C9B" w:rsidRDefault="00815C9B" w:rsidP="00CF30E5">
      <w:pPr>
        <w:numPr>
          <w:ilvl w:val="0"/>
          <w:numId w:val="4"/>
        </w:numPr>
        <w:spacing w:after="120"/>
      </w:pPr>
      <w:r w:rsidRPr="00590399">
        <w:t xml:space="preserve">Maintain the extent, condition and existing landscape scale connections between and within the ecological community and its surrounding natural environment. </w:t>
      </w:r>
    </w:p>
    <w:p w14:paraId="7E429447" w14:textId="59CD7DB4" w:rsidR="006A7E92" w:rsidRPr="000435F4" w:rsidRDefault="006A7E92" w:rsidP="00CF30E5">
      <w:pPr>
        <w:numPr>
          <w:ilvl w:val="0"/>
          <w:numId w:val="4"/>
        </w:numPr>
        <w:spacing w:after="120"/>
      </w:pPr>
      <w:r w:rsidRPr="000435F4">
        <w:t xml:space="preserve">Protect other native vegetation and wetlands near the ecological community, particularly where they are important for connectivity and diversity of habitat. </w:t>
      </w:r>
    </w:p>
    <w:p w14:paraId="5B3F5D5B" w14:textId="77777777" w:rsidR="006A7E92" w:rsidRDefault="006A7E92" w:rsidP="00CF30E5">
      <w:pPr>
        <w:numPr>
          <w:ilvl w:val="0"/>
          <w:numId w:val="4"/>
        </w:numPr>
        <w:spacing w:after="120"/>
      </w:pPr>
      <w:r w:rsidRPr="000435F4">
        <w:t>Avoid hydrological changes that could disrupt natural patterns of inundation, overland flows and water table levels, or that could increase salinity, nutrient loads, algal blooms, sedimentation/turbidity, or pollution.</w:t>
      </w:r>
    </w:p>
    <w:p w14:paraId="6AEA2EC6" w14:textId="77777777" w:rsidR="00D8163B" w:rsidRPr="005E135C" w:rsidRDefault="00D8163B" w:rsidP="00CF30E5">
      <w:pPr>
        <w:pStyle w:val="ListBullet"/>
        <w:numPr>
          <w:ilvl w:val="0"/>
          <w:numId w:val="4"/>
        </w:numPr>
        <w:spacing w:after="120"/>
        <w:rPr>
          <w:bCs/>
          <w:iCs/>
        </w:rPr>
      </w:pPr>
      <w:r w:rsidRPr="005E135C">
        <w:rPr>
          <w:bCs/>
          <w:iCs/>
        </w:rPr>
        <w:t>Minimise unnecessary soil disturbance that may facilitate weed establishment.</w:t>
      </w:r>
    </w:p>
    <w:p w14:paraId="35116402" w14:textId="77777777" w:rsidR="00D8163B" w:rsidRPr="000435F4" w:rsidRDefault="00D8163B" w:rsidP="00CF30E5">
      <w:pPr>
        <w:numPr>
          <w:ilvl w:val="0"/>
          <w:numId w:val="4"/>
        </w:numPr>
        <w:spacing w:after="120"/>
      </w:pPr>
      <w:r w:rsidRPr="000435F4">
        <w:t xml:space="preserve">Protect habitat features for fauna and flora, including for threatened, functional and culturally important species, noting </w:t>
      </w:r>
      <w:proofErr w:type="gramStart"/>
      <w:r w:rsidRPr="000435F4">
        <w:t>particular vegetation</w:t>
      </w:r>
      <w:proofErr w:type="gramEnd"/>
      <w:r w:rsidRPr="000435F4">
        <w:t xml:space="preserve"> structures or other species requirements. For example, a continuous canopy or sub canopy of </w:t>
      </w:r>
      <w:r w:rsidRPr="00551F51">
        <w:rPr>
          <w:i/>
          <w:iCs/>
        </w:rPr>
        <w:t>Duma florulenta</w:t>
      </w:r>
      <w:r w:rsidRPr="000435F4">
        <w:t xml:space="preserve"> (lignum) </w:t>
      </w:r>
      <w:r>
        <w:t xml:space="preserve">as a refuge for various species </w:t>
      </w:r>
      <w:r w:rsidRPr="000435F4">
        <w:t xml:space="preserve">and flooded areas of </w:t>
      </w:r>
      <w:r w:rsidRPr="00551F51">
        <w:rPr>
          <w:i/>
          <w:iCs/>
        </w:rPr>
        <w:t>Paspalum distichum</w:t>
      </w:r>
      <w:r w:rsidRPr="000435F4">
        <w:t xml:space="preserve"> (water couch) are important for waterbird aggregation breeding events.</w:t>
      </w:r>
    </w:p>
    <w:p w14:paraId="773660CA" w14:textId="77777777" w:rsidR="00D8163B" w:rsidRPr="000435F4" w:rsidRDefault="00D8163B" w:rsidP="00CF30E5">
      <w:pPr>
        <w:numPr>
          <w:ilvl w:val="0"/>
          <w:numId w:val="4"/>
        </w:numPr>
        <w:spacing w:after="120"/>
      </w:pPr>
      <w:r w:rsidRPr="000435F4">
        <w:t>Where this ecological community is regenerating, protect it to full maturity. For example, provide</w:t>
      </w:r>
      <w:r>
        <w:t xml:space="preserve"> temporary</w:t>
      </w:r>
      <w:r w:rsidRPr="000435F4">
        <w:t xml:space="preserve"> fencing to minimise </w:t>
      </w:r>
      <w:r>
        <w:t xml:space="preserve">risk of </w:t>
      </w:r>
      <w:r w:rsidRPr="000435F4">
        <w:t xml:space="preserve">damage </w:t>
      </w:r>
      <w:r>
        <w:t xml:space="preserve">to native tree and other vegetation regrowth </w:t>
      </w:r>
      <w:r w:rsidRPr="000435F4">
        <w:t>if appropriate, and ensure fire response and management plans are aligned with regeneration needs.</w:t>
      </w:r>
    </w:p>
    <w:p w14:paraId="7C2C0AD5" w14:textId="77777777" w:rsidR="00D8163B" w:rsidRDefault="00D8163B" w:rsidP="00CF30E5">
      <w:pPr>
        <w:numPr>
          <w:ilvl w:val="0"/>
          <w:numId w:val="4"/>
        </w:numPr>
        <w:spacing w:after="120"/>
      </w:pPr>
      <w:r>
        <w:t xml:space="preserve">If approval has been provided to remove native trees or use heavy machinery </w:t>
      </w:r>
      <w:r w:rsidRPr="000435F4">
        <w:t xml:space="preserve">that may damage the ecological community, ensure comprehensive flora and fauna surveys have identified threatened or locally important species </w:t>
      </w:r>
      <w:r>
        <w:t>at the</w:t>
      </w:r>
      <w:r w:rsidRPr="000435F4">
        <w:t xml:space="preserve"> site (and in the case of fauna, their potential shelter and nesting sites such as tree hollows, burrows, rocks and crevices, as well as visible nests). </w:t>
      </w:r>
    </w:p>
    <w:p w14:paraId="40A88B7C" w14:textId="77777777" w:rsidR="00D8163B" w:rsidRPr="00FA46D1" w:rsidRDefault="00D8163B" w:rsidP="00CF30E5">
      <w:pPr>
        <w:pStyle w:val="ListBullet"/>
        <w:numPr>
          <w:ilvl w:val="1"/>
          <w:numId w:val="68"/>
        </w:numPr>
        <w:spacing w:after="120"/>
      </w:pPr>
      <w:r w:rsidRPr="00FA46D1">
        <w:t>Avoid damage to these wherever possible and, if necessary, take care to appropriately relocate flora and fauna; and avoid undertaking the works during important times, such as breeding-nesting and flowering-seeding seasons.</w:t>
      </w:r>
    </w:p>
    <w:p w14:paraId="449C7394" w14:textId="1186027D" w:rsidR="00840775" w:rsidRPr="00C23987" w:rsidRDefault="00DF3CE9" w:rsidP="00DF3CE9">
      <w:pPr>
        <w:pStyle w:val="Heading4"/>
        <w:rPr>
          <w:rFonts w:eastAsia="Times New Roman"/>
        </w:rPr>
      </w:pPr>
      <w:r>
        <w:rPr>
          <w:rFonts w:eastAsia="Times New Roman"/>
        </w:rPr>
        <w:t>other threat prevention</w:t>
      </w:r>
    </w:p>
    <w:p w14:paraId="410AC730" w14:textId="6088AEB8" w:rsidR="00840775" w:rsidRPr="00710725" w:rsidRDefault="00840775" w:rsidP="00CF30E5">
      <w:pPr>
        <w:numPr>
          <w:ilvl w:val="0"/>
          <w:numId w:val="84"/>
        </w:numPr>
        <w:spacing w:after="80"/>
        <w:ind w:hanging="294"/>
        <w:rPr>
          <w:rFonts w:eastAsia="Times New Roman" w:cs="Times New Roman"/>
        </w:rPr>
      </w:pPr>
      <w:r w:rsidRPr="00710725">
        <w:rPr>
          <w:rFonts w:eastAsia="Times New Roman" w:cs="Times New Roman"/>
          <w:bCs/>
          <w:iCs/>
        </w:rPr>
        <w:t xml:space="preserve">When conducting activities in or around this ecological community, practice good biosecurity hygiene to avoid spreading weeds or pathogens (see </w:t>
      </w:r>
      <w:r w:rsidR="000F7EB0" w:rsidRPr="00ED5590">
        <w:t>DoE</w:t>
      </w:r>
      <w:r w:rsidRPr="00710725">
        <w:rPr>
          <w:rFonts w:eastAsia="Times New Roman" w:cs="Times New Roman"/>
          <w:bCs/>
          <w:iCs/>
        </w:rPr>
        <w:t xml:space="preserve"> 2015). Also i</w:t>
      </w:r>
      <w:r w:rsidRPr="00710725">
        <w:rPr>
          <w:rFonts w:eastAsia="Times New Roman" w:cs="Times New Roman"/>
        </w:rPr>
        <w:t>mplement hygiene management plans and risk assessments to protect vegetation and fauna of the ecological community from disease outbreaks. This may include, but is not limited to, ensuring that:</w:t>
      </w:r>
    </w:p>
    <w:p w14:paraId="55884EC8" w14:textId="77777777" w:rsidR="00840775" w:rsidRPr="00FA46D1" w:rsidRDefault="00840775" w:rsidP="00CF30E5">
      <w:pPr>
        <w:pStyle w:val="ListBullet"/>
        <w:numPr>
          <w:ilvl w:val="1"/>
          <w:numId w:val="68"/>
        </w:numPr>
        <w:spacing w:after="120"/>
      </w:pPr>
      <w:r w:rsidRPr="00FA46D1">
        <w:t>contaminated soil is not introduced into an area as part of restoration, translocation, infrastructure development or revegetation activities, and</w:t>
      </w:r>
    </w:p>
    <w:p w14:paraId="69434065" w14:textId="77777777" w:rsidR="00840775" w:rsidRPr="00FA46D1" w:rsidRDefault="00840775" w:rsidP="00CF30E5">
      <w:pPr>
        <w:pStyle w:val="ListBullet"/>
        <w:numPr>
          <w:ilvl w:val="1"/>
          <w:numId w:val="68"/>
        </w:numPr>
        <w:spacing w:after="120"/>
      </w:pPr>
      <w:r w:rsidRPr="00FA46D1">
        <w:lastRenderedPageBreak/>
        <w:t>in areas of disease outbreaks — disease free areas are sign posted, and hygiene stations constructed and maintained where feasible.</w:t>
      </w:r>
    </w:p>
    <w:p w14:paraId="540A588D" w14:textId="77777777" w:rsidR="00840775" w:rsidRPr="00C23987" w:rsidRDefault="00840775" w:rsidP="00CF30E5">
      <w:pPr>
        <w:numPr>
          <w:ilvl w:val="0"/>
          <w:numId w:val="4"/>
        </w:numPr>
        <w:rPr>
          <w:rFonts w:eastAsia="Times New Roman" w:cs="Times New Roman"/>
        </w:rPr>
      </w:pPr>
      <w:r w:rsidRPr="00C23987">
        <w:rPr>
          <w:rFonts w:eastAsia="Times New Roman" w:cs="Times New Roman"/>
        </w:rPr>
        <w:t>Support landholders/managers to prevent introduction of invasive species and pathogens to new areas.</w:t>
      </w:r>
    </w:p>
    <w:p w14:paraId="2BF40EB6" w14:textId="77777777" w:rsidR="00840775" w:rsidRPr="00FA46D1" w:rsidRDefault="00840775" w:rsidP="00CF30E5">
      <w:pPr>
        <w:pStyle w:val="ListBullet"/>
        <w:numPr>
          <w:ilvl w:val="1"/>
          <w:numId w:val="68"/>
        </w:numPr>
        <w:spacing w:after="120"/>
      </w:pPr>
      <w:r w:rsidRPr="00FA46D1">
        <w:t xml:space="preserve">Encourage landholders/managers to engage in weed identification and intervention early, including monitoring invasion pathways and implementing prevention measures using current best management practices. </w:t>
      </w:r>
    </w:p>
    <w:p w14:paraId="4CE52EC3" w14:textId="77777777" w:rsidR="00840775" w:rsidRPr="005E135C" w:rsidRDefault="00840775" w:rsidP="00CF30E5">
      <w:pPr>
        <w:pStyle w:val="ListBullet"/>
        <w:numPr>
          <w:ilvl w:val="0"/>
          <w:numId w:val="83"/>
        </w:numPr>
        <w:spacing w:after="120"/>
        <w:rPr>
          <w:bCs/>
          <w:iCs/>
        </w:rPr>
      </w:pPr>
      <w:r w:rsidRPr="005E135C">
        <w:rPr>
          <w:bCs/>
          <w:iCs/>
        </w:rPr>
        <w:t>Prevent dumping waste</w:t>
      </w:r>
      <w:r>
        <w:rPr>
          <w:bCs/>
          <w:iCs/>
        </w:rPr>
        <w:t>, particularly garden and soil waste,</w:t>
      </w:r>
      <w:r w:rsidRPr="005E135C">
        <w:rPr>
          <w:bCs/>
          <w:iCs/>
        </w:rPr>
        <w:t xml:space="preserve"> in or near the ecological community.</w:t>
      </w:r>
    </w:p>
    <w:p w14:paraId="0F3FD618" w14:textId="77777777" w:rsidR="00840775" w:rsidRDefault="00840775" w:rsidP="00CF30E5">
      <w:pPr>
        <w:pStyle w:val="ListParagraph"/>
        <w:numPr>
          <w:ilvl w:val="0"/>
          <w:numId w:val="83"/>
        </w:numPr>
        <w:spacing w:after="80"/>
        <w:contextualSpacing w:val="0"/>
      </w:pPr>
      <w:r>
        <w:t xml:space="preserve">Vehicle tracks and walking trails can spread or amplify diseases. Existing tracks should be reviewed for removal and re-alignment to protect catchments and any proposed future tracks or trails should minimise risks (particularly from impeding natural hydrology and causing runoff and weed and pathogen introduction). </w:t>
      </w:r>
    </w:p>
    <w:p w14:paraId="1F0515BC" w14:textId="75712EBC" w:rsidR="00840775" w:rsidRDefault="00840775" w:rsidP="00CF30E5">
      <w:pPr>
        <w:numPr>
          <w:ilvl w:val="0"/>
          <w:numId w:val="4"/>
        </w:numPr>
        <w:spacing w:after="120"/>
        <w:rPr>
          <w:rFonts w:eastAsia="Times New Roman" w:cs="Times New Roman"/>
        </w:rPr>
      </w:pPr>
      <w:r w:rsidRPr="00C23987">
        <w:rPr>
          <w:rFonts w:eastAsia="Times New Roman" w:cs="Times New Roman"/>
        </w:rPr>
        <w:t>Prevent death and injury to native fish and other aquatic fauna through installation and maintenance of modern fish-protection water pump screens. Align with relevant existing initiatives through local authorities.</w:t>
      </w:r>
    </w:p>
    <w:p w14:paraId="211F9DEC" w14:textId="77777777" w:rsidR="00840775" w:rsidRDefault="00840775" w:rsidP="00CF30E5">
      <w:pPr>
        <w:pStyle w:val="ListParagraph"/>
        <w:numPr>
          <w:ilvl w:val="0"/>
          <w:numId w:val="4"/>
        </w:numPr>
        <w:spacing w:after="120"/>
        <w:contextualSpacing w:val="0"/>
        <w:rPr>
          <w:rFonts w:eastAsia="Calibri" w:cs="Times New Roman"/>
        </w:rPr>
      </w:pPr>
      <w:r>
        <w:rPr>
          <w:rFonts w:eastAsia="Calibri" w:cs="Times New Roman"/>
        </w:rPr>
        <w:t>A</w:t>
      </w:r>
      <w:r w:rsidRPr="00B378DA">
        <w:rPr>
          <w:rFonts w:eastAsia="Calibri" w:cs="Times New Roman"/>
        </w:rPr>
        <w:t xml:space="preserve">void grazing </w:t>
      </w:r>
      <w:r>
        <w:rPr>
          <w:rFonts w:eastAsia="Calibri" w:cs="Times New Roman"/>
        </w:rPr>
        <w:t xml:space="preserve">in areas with threatened species or highly diverse native ground layers </w:t>
      </w:r>
      <w:r w:rsidRPr="00B378DA">
        <w:rPr>
          <w:rFonts w:eastAsia="Calibri" w:cs="Times New Roman"/>
        </w:rPr>
        <w:t>during peak native plant flowering and seeding times for many species (late spring and summer)</w:t>
      </w:r>
      <w:r>
        <w:rPr>
          <w:rFonts w:eastAsia="Calibri" w:cs="Times New Roman"/>
        </w:rPr>
        <w:t xml:space="preserve">, and when </w:t>
      </w:r>
      <w:r w:rsidRPr="009C4C39">
        <w:rPr>
          <w:rFonts w:eastAsia="Calibri" w:cs="Times New Roman"/>
        </w:rPr>
        <w:t>seedling</w:t>
      </w:r>
      <w:r>
        <w:rPr>
          <w:rFonts w:eastAsia="Calibri" w:cs="Times New Roman"/>
        </w:rPr>
        <w:t>s are</w:t>
      </w:r>
      <w:r w:rsidRPr="009C4C39">
        <w:rPr>
          <w:rFonts w:eastAsia="Calibri" w:cs="Times New Roman"/>
        </w:rPr>
        <w:t xml:space="preserve"> establish</w:t>
      </w:r>
      <w:r>
        <w:rPr>
          <w:rFonts w:eastAsia="Calibri" w:cs="Times New Roman"/>
        </w:rPr>
        <w:t>ing</w:t>
      </w:r>
      <w:r w:rsidRPr="00B378DA">
        <w:rPr>
          <w:rFonts w:eastAsia="Calibri" w:cs="Times New Roman"/>
        </w:rPr>
        <w:t>.</w:t>
      </w:r>
    </w:p>
    <w:p w14:paraId="54FA2B4B" w14:textId="77777777" w:rsidR="00840775" w:rsidRPr="00FA46D1" w:rsidRDefault="00840775" w:rsidP="00CF30E5">
      <w:pPr>
        <w:pStyle w:val="ListBullet"/>
        <w:numPr>
          <w:ilvl w:val="1"/>
          <w:numId w:val="68"/>
        </w:numPr>
        <w:spacing w:after="120"/>
      </w:pPr>
      <w:r w:rsidRPr="00FA46D1">
        <w:t>Also minimise grazing when the soil is too wet; or when plants are stressed by other pressures.</w:t>
      </w:r>
      <w:bookmarkStart w:id="24" w:name="_Hlk88828130"/>
      <w:r w:rsidRPr="00FA46D1">
        <w:t xml:space="preserve"> </w:t>
      </w:r>
      <w:bookmarkEnd w:id="24"/>
    </w:p>
    <w:p w14:paraId="1C5BBDCE" w14:textId="77777777" w:rsidR="00840775" w:rsidRPr="00FA46D1" w:rsidRDefault="00840775" w:rsidP="00CF30E5">
      <w:pPr>
        <w:pStyle w:val="ListBullet"/>
        <w:numPr>
          <w:ilvl w:val="1"/>
          <w:numId w:val="68"/>
        </w:numPr>
        <w:spacing w:after="120"/>
      </w:pPr>
      <w:r w:rsidRPr="00FA46D1">
        <w:t xml:space="preserve">Fence to exclude stock, feral and native herbivores, </w:t>
      </w:r>
      <w:bookmarkStart w:id="25" w:name="_Hlk88828078"/>
      <w:r w:rsidRPr="00FA46D1">
        <w:t>until seedlings are at least two metres high</w:t>
      </w:r>
      <w:bookmarkEnd w:id="25"/>
      <w:r w:rsidRPr="00FA46D1">
        <w:t xml:space="preserve">; individual seedlings may be protected by herbivore guards. </w:t>
      </w:r>
    </w:p>
    <w:p w14:paraId="068D4E59" w14:textId="77777777" w:rsidR="00840775" w:rsidRPr="002536D8" w:rsidRDefault="00840775" w:rsidP="00CF30E5">
      <w:pPr>
        <w:pStyle w:val="ListParagraph"/>
        <w:numPr>
          <w:ilvl w:val="0"/>
          <w:numId w:val="4"/>
        </w:numPr>
        <w:spacing w:after="120"/>
        <w:rPr>
          <w:rFonts w:eastAsia="Calibri" w:cs="Times New Roman"/>
        </w:rPr>
      </w:pPr>
      <w:r>
        <w:rPr>
          <w:rFonts w:eastAsia="Calibri" w:cs="Times New Roman"/>
        </w:rPr>
        <w:t>Promote</w:t>
      </w:r>
      <w:r w:rsidRPr="002536D8">
        <w:rPr>
          <w:rFonts w:eastAsia="Calibri" w:cs="Times New Roman"/>
        </w:rPr>
        <w:t xml:space="preserve"> guidelines</w:t>
      </w:r>
      <w:r>
        <w:rPr>
          <w:rFonts w:eastAsia="Calibri" w:cs="Times New Roman"/>
        </w:rPr>
        <w:t>/restrictions</w:t>
      </w:r>
      <w:r w:rsidRPr="002536D8">
        <w:rPr>
          <w:rFonts w:eastAsia="Calibri" w:cs="Times New Roman"/>
        </w:rPr>
        <w:t xml:space="preserve">, educational material (e.g. signage) and monitoring protocols for recreational activities that adversely impact on the ecological community, </w:t>
      </w:r>
      <w:proofErr w:type="gramStart"/>
      <w:r w:rsidRPr="002536D8">
        <w:rPr>
          <w:rFonts w:eastAsia="Calibri" w:cs="Times New Roman"/>
        </w:rPr>
        <w:t>including:</w:t>
      </w:r>
      <w:proofErr w:type="gramEnd"/>
      <w:r w:rsidRPr="002536D8">
        <w:rPr>
          <w:rFonts w:eastAsia="Calibri" w:cs="Times New Roman"/>
        </w:rPr>
        <w:t xml:space="preserve"> fishing; 4WD and other recreational vehicle use</w:t>
      </w:r>
      <w:r>
        <w:rPr>
          <w:rFonts w:eastAsia="Calibri" w:cs="Times New Roman"/>
        </w:rPr>
        <w:t xml:space="preserve"> (e.g. at nature reserves)</w:t>
      </w:r>
      <w:r w:rsidRPr="002536D8">
        <w:rPr>
          <w:rFonts w:eastAsia="Calibri" w:cs="Times New Roman"/>
        </w:rPr>
        <w:t xml:space="preserve">; regulated hunting activity; recreational </w:t>
      </w:r>
      <w:r>
        <w:rPr>
          <w:rFonts w:eastAsia="Calibri" w:cs="Times New Roman"/>
        </w:rPr>
        <w:t>boating</w:t>
      </w:r>
      <w:r w:rsidRPr="002536D8">
        <w:rPr>
          <w:rFonts w:eastAsia="Calibri" w:cs="Times New Roman"/>
        </w:rPr>
        <w:t>; camping (including lighting of fires).</w:t>
      </w:r>
    </w:p>
    <w:p w14:paraId="76035CE2" w14:textId="77777777" w:rsidR="00840775" w:rsidRPr="00177C7E" w:rsidRDefault="00840775" w:rsidP="00CF30E5">
      <w:pPr>
        <w:numPr>
          <w:ilvl w:val="0"/>
          <w:numId w:val="4"/>
        </w:numPr>
        <w:spacing w:after="120"/>
        <w:rPr>
          <w:rFonts w:eastAsia="Calibri" w:cs="Times New Roman"/>
        </w:rPr>
      </w:pPr>
      <w:r w:rsidRPr="00177C7E">
        <w:rPr>
          <w:rFonts w:eastAsia="Calibri" w:cs="Times New Roman"/>
        </w:rPr>
        <w:t xml:space="preserve">Cease/prohibit and monitor wood collection, such as for firewood or fencing, that leads to the loss and damage of </w:t>
      </w:r>
      <w:r>
        <w:rPr>
          <w:rFonts w:eastAsia="Calibri" w:cs="Times New Roman"/>
        </w:rPr>
        <w:t xml:space="preserve">riparian or floodplain </w:t>
      </w:r>
      <w:r w:rsidRPr="00177C7E">
        <w:rPr>
          <w:rFonts w:eastAsia="Calibri" w:cs="Times New Roman"/>
        </w:rPr>
        <w:t>trees, stags and logs, or disturbs the natural litter layer.</w:t>
      </w:r>
    </w:p>
    <w:p w14:paraId="4C774E1F" w14:textId="26C3ACBF" w:rsidR="00034F4D" w:rsidRPr="00840775" w:rsidRDefault="00840775" w:rsidP="00CF30E5">
      <w:pPr>
        <w:numPr>
          <w:ilvl w:val="0"/>
          <w:numId w:val="4"/>
        </w:numPr>
        <w:spacing w:after="120"/>
        <w:rPr>
          <w:rFonts w:eastAsia="Calibri" w:cs="Times New Roman"/>
        </w:rPr>
      </w:pPr>
      <w:r>
        <w:rPr>
          <w:rFonts w:eastAsia="Calibri" w:cs="Times New Roman"/>
        </w:rPr>
        <w:t>P</w:t>
      </w:r>
      <w:r w:rsidRPr="00177C7E">
        <w:rPr>
          <w:rFonts w:eastAsia="Calibri" w:cs="Times New Roman"/>
        </w:rPr>
        <w:t>rohibit access by domestic pets</w:t>
      </w:r>
      <w:r>
        <w:rPr>
          <w:rFonts w:eastAsia="Calibri" w:cs="Times New Roman"/>
        </w:rPr>
        <w:t xml:space="preserve"> to sensitive areas (e.g. waterbird nesting areas)</w:t>
      </w:r>
      <w:r w:rsidRPr="00177C7E">
        <w:rPr>
          <w:rFonts w:eastAsia="Calibri" w:cs="Times New Roman"/>
        </w:rPr>
        <w:t>.</w:t>
      </w:r>
    </w:p>
    <w:p w14:paraId="11FE683E" w14:textId="63C9089E" w:rsidR="00F50C18" w:rsidRPr="00492FA1" w:rsidRDefault="0011086D" w:rsidP="00E85D25">
      <w:pPr>
        <w:pStyle w:val="Heading4"/>
      </w:pPr>
      <w:r>
        <w:t>Apply</w:t>
      </w:r>
      <w:r w:rsidR="00F50C18">
        <w:t xml:space="preserve"> </w:t>
      </w:r>
      <w:r w:rsidR="00F50C18" w:rsidRPr="00492FA1">
        <w:t>Buffer zone</w:t>
      </w:r>
      <w:r w:rsidR="00F50C18">
        <w:t>s</w:t>
      </w:r>
    </w:p>
    <w:p w14:paraId="18C20CCB" w14:textId="05C403BC" w:rsidR="00F911B8" w:rsidRPr="00DF2DE4" w:rsidRDefault="00F50C18" w:rsidP="00CF30E5">
      <w:pPr>
        <w:numPr>
          <w:ilvl w:val="0"/>
          <w:numId w:val="4"/>
        </w:numPr>
        <w:spacing w:after="120"/>
      </w:pPr>
      <w:r w:rsidRPr="00DF2DE4">
        <w:t xml:space="preserve">Protect </w:t>
      </w:r>
      <w:r w:rsidR="00F911B8" w:rsidRPr="00DF2DE4">
        <w:t xml:space="preserve">and apply appropriate buffer zones (particularly adjacent areas of other native vegetation) to minimise impacts arising 'off-site'. A buffer zone is a contiguous area adjacent to areas of the ecological community that is important to protect the integrity of this ecological community but is not a part of the ecological community itself. The risk of indirect damage is usually greater where threatening actions occur nearby. Buffer zones can minimise this risk, by absorbing and reducing impacts. They can also guide land managers to notice that the ecological community is nearby and to be extra careful. </w:t>
      </w:r>
    </w:p>
    <w:p w14:paraId="67719080" w14:textId="77777777" w:rsidR="00F911B8" w:rsidRPr="00FA46D1" w:rsidRDefault="00F911B8" w:rsidP="00CF30E5">
      <w:pPr>
        <w:pStyle w:val="ListBullet"/>
        <w:numPr>
          <w:ilvl w:val="1"/>
          <w:numId w:val="68"/>
        </w:numPr>
        <w:spacing w:after="120"/>
      </w:pPr>
      <w:r w:rsidRPr="00FA46D1">
        <w:t xml:space="preserve">For instance, buffer zones help protect outermost plants and other members of this ecological community from spray drift (fertiliser, pesticide or herbicide sprayed in adjacent land), weed invasion, polluted water runoff and other damage. </w:t>
      </w:r>
    </w:p>
    <w:p w14:paraId="0AC166A7" w14:textId="20F14D9A" w:rsidR="00F911B8" w:rsidRPr="00FA46D1" w:rsidRDefault="00F911B8" w:rsidP="00CF30E5">
      <w:pPr>
        <w:pStyle w:val="ListBullet"/>
        <w:numPr>
          <w:ilvl w:val="1"/>
          <w:numId w:val="68"/>
        </w:numPr>
        <w:spacing w:after="120"/>
      </w:pPr>
      <w:r w:rsidRPr="00FA46D1">
        <w:lastRenderedPageBreak/>
        <w:t>The best buffer zones are typically areas of native vegetation. Fire breaks and other built asset protection zones do not typically provide a suitable buffer and should be</w:t>
      </w:r>
      <w:r w:rsidR="00374B06" w:rsidRPr="00FA46D1">
        <w:t xml:space="preserve"> on the outside of</w:t>
      </w:r>
      <w:r w:rsidRPr="00FA46D1">
        <w:t xml:space="preserve"> vegetated buffer.</w:t>
      </w:r>
    </w:p>
    <w:p w14:paraId="388BDA94" w14:textId="77777777" w:rsidR="00F911B8" w:rsidRPr="00DF2DE4" w:rsidRDefault="00F911B8" w:rsidP="00CF30E5">
      <w:pPr>
        <w:numPr>
          <w:ilvl w:val="0"/>
          <w:numId w:val="4"/>
        </w:numPr>
        <w:spacing w:after="120"/>
      </w:pPr>
      <w:r w:rsidRPr="00DF2DE4">
        <w:t>The recommended minimum buffer zone for the ecological community is at least 200 m from the outer edge. The appropriate size depends on the nature of the threatening action and local context (e.g. groundwater or downstream impacts). Apply larger buffer zones to protect occurrences from broader landscape threats such as hydrological changes.</w:t>
      </w:r>
    </w:p>
    <w:p w14:paraId="684D254C" w14:textId="77777777" w:rsidR="00F911B8" w:rsidRPr="00DF2DE4" w:rsidRDefault="00F911B8" w:rsidP="00CF30E5">
      <w:pPr>
        <w:numPr>
          <w:ilvl w:val="0"/>
          <w:numId w:val="4"/>
        </w:numPr>
        <w:spacing w:after="120"/>
      </w:pPr>
      <w:r w:rsidRPr="00DF2DE4">
        <w:t>Determination of wetland buffer zones can be complex and should be determined on a case-by-case basis, taking site-specific features such as the localised catchment area of the wetland into account. Exercise good judgement, to determine an appropriate buffer distance, depending on circumstances. Guideline for the Determination of Wetland Buffer Requirements (EES 2005) explains a multi-step process and buffer types/size depending on wetland attributes, objectives and threat.</w:t>
      </w:r>
    </w:p>
    <w:p w14:paraId="1F2B9B4C" w14:textId="77777777" w:rsidR="00F50C18" w:rsidRPr="00492FA1" w:rsidRDefault="00F50C18" w:rsidP="00F50C18">
      <w:pPr>
        <w:keepNext/>
        <w:pBdr>
          <w:top w:val="single" w:sz="4" w:space="1" w:color="auto"/>
          <w:left w:val="single" w:sz="4" w:space="4" w:color="auto"/>
          <w:bottom w:val="single" w:sz="4" w:space="1" w:color="auto"/>
          <w:right w:val="single" w:sz="4" w:space="4" w:color="auto"/>
        </w:pBdr>
        <w:shd w:val="clear" w:color="auto" w:fill="FFF2CC" w:themeFill="accent4" w:themeFillTint="33"/>
        <w:rPr>
          <w:color w:val="000000" w:themeColor="text1"/>
        </w:rPr>
      </w:pPr>
      <w:r w:rsidRPr="00492FA1">
        <w:rPr>
          <w:color w:val="000000" w:themeColor="text1"/>
        </w:rPr>
        <w:t>Consultation Questions on the buffer zones</w:t>
      </w:r>
    </w:p>
    <w:p w14:paraId="01E5697C" w14:textId="77777777" w:rsidR="00DF2DE4" w:rsidRPr="00492FA1" w:rsidRDefault="00DF2DE4" w:rsidP="00DF2DE4">
      <w:pPr>
        <w:pBdr>
          <w:top w:val="single" w:sz="4" w:space="1" w:color="auto"/>
          <w:left w:val="single" w:sz="4" w:space="4" w:color="auto"/>
          <w:bottom w:val="single" w:sz="4" w:space="1" w:color="auto"/>
          <w:right w:val="single" w:sz="4" w:space="4" w:color="auto"/>
        </w:pBdr>
        <w:shd w:val="clear" w:color="auto" w:fill="FFF2CC" w:themeFill="accent4" w:themeFillTint="33"/>
        <w:contextualSpacing/>
        <w:rPr>
          <w:rFonts w:cs="Cambria"/>
          <w:color w:val="000000" w:themeColor="text1"/>
        </w:rPr>
      </w:pPr>
      <w:r w:rsidRPr="00492FA1">
        <w:rPr>
          <w:color w:val="000000" w:themeColor="text1"/>
        </w:rPr>
        <w:t xml:space="preserve">In your opinion, is the </w:t>
      </w:r>
      <w:r>
        <w:rPr>
          <w:color w:val="000000" w:themeColor="text1"/>
        </w:rPr>
        <w:t xml:space="preserve">advice on buffer zones and </w:t>
      </w:r>
      <w:r w:rsidRPr="00492FA1">
        <w:rPr>
          <w:color w:val="000000" w:themeColor="text1"/>
        </w:rPr>
        <w:t xml:space="preserve">recommended </w:t>
      </w:r>
      <w:r>
        <w:rPr>
          <w:color w:val="000000" w:themeColor="text1"/>
        </w:rPr>
        <w:t xml:space="preserve">minimum </w:t>
      </w:r>
      <w:r w:rsidRPr="00492FA1">
        <w:rPr>
          <w:color w:val="000000" w:themeColor="text1"/>
        </w:rPr>
        <w:t xml:space="preserve">buffer </w:t>
      </w:r>
      <w:r>
        <w:rPr>
          <w:color w:val="000000" w:themeColor="text1"/>
        </w:rPr>
        <w:t xml:space="preserve">distance </w:t>
      </w:r>
      <w:r w:rsidRPr="00492FA1">
        <w:rPr>
          <w:color w:val="000000" w:themeColor="text1"/>
        </w:rPr>
        <w:t xml:space="preserve">appropriate? If not, how should the buffer zone </w:t>
      </w:r>
      <w:r>
        <w:rPr>
          <w:color w:val="000000" w:themeColor="text1"/>
        </w:rPr>
        <w:t xml:space="preserve">advice </w:t>
      </w:r>
      <w:r w:rsidRPr="00492FA1">
        <w:rPr>
          <w:color w:val="000000" w:themeColor="text1"/>
        </w:rPr>
        <w:t>be amended to ensure appropriate application?</w:t>
      </w:r>
    </w:p>
    <w:p w14:paraId="6B80734D" w14:textId="77777777" w:rsidR="004024C6" w:rsidRPr="004024C6" w:rsidRDefault="004024C6" w:rsidP="00F50C18">
      <w:pPr>
        <w:autoSpaceDE w:val="0"/>
        <w:autoSpaceDN w:val="0"/>
        <w:adjustRightInd w:val="0"/>
        <w:spacing w:after="120"/>
        <w:rPr>
          <w:rFonts w:cs="Cambria"/>
        </w:rPr>
      </w:pPr>
    </w:p>
    <w:p w14:paraId="22BA7004" w14:textId="629A6614" w:rsidR="008C101A" w:rsidRDefault="008C101A" w:rsidP="008C101A">
      <w:pPr>
        <w:pStyle w:val="Heading3"/>
      </w:pPr>
      <w:r>
        <w:t xml:space="preserve">RESTORE </w:t>
      </w:r>
      <w:r w:rsidR="00172131">
        <w:t>(</w:t>
      </w:r>
      <w:r>
        <w:t>and MANAGE</w:t>
      </w:r>
      <w:r w:rsidR="00172131">
        <w:t>)</w:t>
      </w:r>
      <w:r>
        <w:t xml:space="preserve"> the ecological community</w:t>
      </w:r>
    </w:p>
    <w:p w14:paraId="65680013" w14:textId="72744CA5" w:rsidR="008C101A" w:rsidRDefault="008C101A" w:rsidP="008C101A">
      <w:r>
        <w:t xml:space="preserve">This key approach includes priorities to restore </w:t>
      </w:r>
      <w:r w:rsidR="00172131">
        <w:t>area</w:t>
      </w:r>
      <w:r>
        <w:t xml:space="preserve">s of the ecological community by active threat abatement, appropriate management, restoration and other conservation initiatives. Act to increase the extent, condition, and landscape scale connectivity of this ecological community (including connectivity with other surrounding </w:t>
      </w:r>
      <w:r w:rsidR="00E0584C">
        <w:t>native habitats</w:t>
      </w:r>
      <w:r>
        <w:t>).</w:t>
      </w:r>
      <w:r w:rsidR="001035F7">
        <w:t xml:space="preserve"> T</w:t>
      </w:r>
      <w:r w:rsidR="001035F7" w:rsidRPr="0050225E">
        <w:t xml:space="preserve">he aim should be for recovery of as many key biodiversity and ecosystem attributes as practical for a particular site, so that the ecological community is on a trajectory to recovery and is self-sustaining. This should be based on following the </w:t>
      </w:r>
      <w:r w:rsidR="001035F7" w:rsidRPr="00BE6F4F">
        <w:rPr>
          <w:i/>
          <w:iCs/>
        </w:rPr>
        <w:t>National Standards for the Practice of Ecological Restoration in Australia</w:t>
      </w:r>
      <w:r w:rsidR="001035F7" w:rsidRPr="0050225E">
        <w:t xml:space="preserve"> (Standards Reference Group SERA 2021).</w:t>
      </w:r>
    </w:p>
    <w:p w14:paraId="6A556A8D" w14:textId="77777777" w:rsidR="00531D7B" w:rsidRPr="005A3697" w:rsidRDefault="00531D7B" w:rsidP="00531D7B">
      <w:pPr>
        <w:keepNext/>
        <w:keepLines/>
        <w:numPr>
          <w:ilvl w:val="3"/>
          <w:numId w:val="1"/>
        </w:numPr>
        <w:spacing w:before="120" w:after="0"/>
        <w:ind w:left="862" w:hanging="862"/>
        <w:outlineLvl w:val="3"/>
        <w:rPr>
          <w:rFonts w:ascii="Calibri" w:eastAsia="Times New Roman" w:hAnsi="Calibri" w:cs="Arial"/>
          <w:i/>
          <w:iCs/>
          <w:smallCaps/>
        </w:rPr>
      </w:pPr>
      <w:r w:rsidRPr="005A3697">
        <w:rPr>
          <w:rFonts w:ascii="Calibri" w:eastAsia="Times New Roman" w:hAnsi="Calibri" w:cs="Arial"/>
          <w:i/>
          <w:iCs/>
          <w:smallCaps/>
        </w:rPr>
        <w:t>General</w:t>
      </w:r>
    </w:p>
    <w:p w14:paraId="69E5A406" w14:textId="77777777" w:rsidR="00531D7B" w:rsidRDefault="00531D7B" w:rsidP="00CF30E5">
      <w:pPr>
        <w:numPr>
          <w:ilvl w:val="0"/>
          <w:numId w:val="66"/>
        </w:numPr>
        <w:spacing w:after="120"/>
        <w:rPr>
          <w:rFonts w:eastAsia="Times New Roman" w:cs="Times New Roman"/>
        </w:rPr>
      </w:pPr>
      <w:r>
        <w:t>Implement actions identified in key existing management plans such as the Murray-Darling Basin Plan, and the management plan for the Ramsar site</w:t>
      </w:r>
      <w:r>
        <w:rPr>
          <w:rFonts w:eastAsia="Times New Roman" w:cs="Times New Roman"/>
        </w:rPr>
        <w:t>.</w:t>
      </w:r>
    </w:p>
    <w:p w14:paraId="064FA596" w14:textId="639ED3FF" w:rsidR="00531D7B" w:rsidRDefault="00531D7B" w:rsidP="00CF30E5">
      <w:pPr>
        <w:pStyle w:val="ListParagraph"/>
        <w:numPr>
          <w:ilvl w:val="0"/>
          <w:numId w:val="66"/>
        </w:numPr>
        <w:spacing w:after="120"/>
        <w:contextualSpacing w:val="0"/>
      </w:pPr>
      <w:r>
        <w:t>Restore</w:t>
      </w:r>
      <w:r w:rsidRPr="009F228D">
        <w:t xml:space="preserve"> the extent</w:t>
      </w:r>
      <w:r>
        <w:t xml:space="preserve">, </w:t>
      </w:r>
      <w:r w:rsidRPr="009F228D">
        <w:t>condition and existing landscape</w:t>
      </w:r>
      <w:r>
        <w:t>-</w:t>
      </w:r>
      <w:r w:rsidRPr="009F228D">
        <w:t xml:space="preserve">scale connections between </w:t>
      </w:r>
      <w:r>
        <w:t>and within the ecological community and the surrounding natural environment</w:t>
      </w:r>
      <w:r w:rsidRPr="009F228D">
        <w:t xml:space="preserve">. </w:t>
      </w:r>
    </w:p>
    <w:p w14:paraId="3890165A" w14:textId="77777777" w:rsidR="00531D7B" w:rsidRPr="00D148AE" w:rsidRDefault="00531D7B" w:rsidP="00CF30E5">
      <w:pPr>
        <w:pStyle w:val="ListBullet"/>
        <w:numPr>
          <w:ilvl w:val="0"/>
          <w:numId w:val="66"/>
        </w:numPr>
        <w:spacing w:after="120"/>
      </w:pPr>
      <w:r w:rsidRPr="00D148AE">
        <w:t>Ensure that hydrological restoration and revegetation activities are coordinated and occur in the right chronological order to enable complementary and well targeted outcomes to be achieved.</w:t>
      </w:r>
    </w:p>
    <w:p w14:paraId="0AB650A4" w14:textId="2DE235C0" w:rsidR="00531D7B" w:rsidRDefault="00531D7B" w:rsidP="00CF30E5">
      <w:pPr>
        <w:pStyle w:val="ListBullet"/>
        <w:numPr>
          <w:ilvl w:val="0"/>
          <w:numId w:val="66"/>
        </w:numPr>
        <w:spacing w:after="120"/>
      </w:pPr>
      <w:r>
        <w:t>Undertake strategic invasive species management in conjunction with other management activities, to facilitate and promote natural regeneration of native vegetation and increased biodiversity.</w:t>
      </w:r>
    </w:p>
    <w:p w14:paraId="0F40642B" w14:textId="77777777" w:rsidR="00531D7B" w:rsidRPr="009B2EB3" w:rsidRDefault="00531D7B" w:rsidP="00CF30E5">
      <w:pPr>
        <w:pStyle w:val="ListBullet"/>
        <w:numPr>
          <w:ilvl w:val="0"/>
          <w:numId w:val="66"/>
        </w:numPr>
        <w:spacing w:after="120"/>
        <w:rPr>
          <w:b/>
        </w:rPr>
      </w:pPr>
      <w:r w:rsidRPr="00D148AE">
        <w:t xml:space="preserve">Consider the landscape context and other relevant </w:t>
      </w:r>
      <w:r>
        <w:t>values</w:t>
      </w:r>
      <w:r w:rsidRPr="00D148AE">
        <w:t xml:space="preserve"> when planning and undertaking restoration works. For example, ensure threatened species</w:t>
      </w:r>
      <w:r>
        <w:t xml:space="preserve">, </w:t>
      </w:r>
      <w:r w:rsidRPr="00D148AE">
        <w:t>migratory species</w:t>
      </w:r>
      <w:r>
        <w:t xml:space="preserve">, Ramsar site characters and First Nations cultural values </w:t>
      </w:r>
      <w:r w:rsidRPr="00D148AE">
        <w:t xml:space="preserve">are not adversely impacted by restoration activities for </w:t>
      </w:r>
      <w:r>
        <w:t>the Macquarie Marshes.</w:t>
      </w:r>
    </w:p>
    <w:p w14:paraId="344F8F20" w14:textId="77777777" w:rsidR="00531D7B" w:rsidRDefault="00531D7B" w:rsidP="00CF30E5">
      <w:pPr>
        <w:pStyle w:val="ListBullet"/>
        <w:numPr>
          <w:ilvl w:val="0"/>
          <w:numId w:val="66"/>
        </w:numPr>
        <w:spacing w:after="120"/>
        <w:rPr>
          <w:b/>
        </w:rPr>
      </w:pPr>
      <w:r>
        <w:lastRenderedPageBreak/>
        <w:t>Provide and maintain a network of fishways throughout the ecological community to facilitate native fish passage and breeding migrations (particularly for threatened species). Carefully remove barriers where feasible or mitigate when barrier removal is not possible.</w:t>
      </w:r>
    </w:p>
    <w:p w14:paraId="6B329FBB" w14:textId="77777777" w:rsidR="00531D7B" w:rsidRDefault="00531D7B" w:rsidP="00CF30E5">
      <w:pPr>
        <w:pStyle w:val="ListBullet"/>
        <w:numPr>
          <w:ilvl w:val="0"/>
          <w:numId w:val="66"/>
        </w:numPr>
        <w:spacing w:after="120"/>
      </w:pPr>
      <w:r>
        <w:t>Maintain or increase diversity of riparian and in-stream habitat (e.g. in-stream pools and low flow refuges, physical structures such as snags, logs and rocks, and leaf litter) for identified priority sites.</w:t>
      </w:r>
    </w:p>
    <w:p w14:paraId="1026B25C" w14:textId="77777777" w:rsidR="00531D7B" w:rsidRPr="00A64584" w:rsidRDefault="00531D7B" w:rsidP="00CF30E5">
      <w:pPr>
        <w:pStyle w:val="ListBullet"/>
        <w:numPr>
          <w:ilvl w:val="0"/>
          <w:numId w:val="66"/>
        </w:numPr>
        <w:spacing w:after="120"/>
        <w:rPr>
          <w:b/>
        </w:rPr>
      </w:pPr>
      <w:r>
        <w:t>Ensure that connected networks of functioning wetlands and floodplain habitats exist to serve as refugia or linkages for wildlife across the landscape.</w:t>
      </w:r>
    </w:p>
    <w:p w14:paraId="37953CC7" w14:textId="77777777" w:rsidR="00531D7B" w:rsidRDefault="00531D7B" w:rsidP="00CF30E5">
      <w:pPr>
        <w:pStyle w:val="ListBullet"/>
        <w:numPr>
          <w:ilvl w:val="0"/>
          <w:numId w:val="66"/>
        </w:numPr>
        <w:spacing w:after="120"/>
      </w:pPr>
      <w:r>
        <w:t>Identify, evaluate, and if practical and feasible, implement measures to address constraints that potentially affect environmental water delivery within the ecological community.</w:t>
      </w:r>
    </w:p>
    <w:p w14:paraId="73497176" w14:textId="77777777" w:rsidR="00531D7B" w:rsidRDefault="00531D7B" w:rsidP="00CF30E5">
      <w:pPr>
        <w:pStyle w:val="ListBullet"/>
        <w:numPr>
          <w:ilvl w:val="0"/>
          <w:numId w:val="66"/>
        </w:numPr>
        <w:spacing w:after="120"/>
      </w:pPr>
      <w:r>
        <w:t>Maintain and i</w:t>
      </w:r>
      <w:r w:rsidRPr="00487A1B">
        <w:t xml:space="preserve">mprove current management that maximises </w:t>
      </w:r>
      <w:r>
        <w:t xml:space="preserve">threat </w:t>
      </w:r>
      <w:r w:rsidRPr="00487A1B">
        <w:t xml:space="preserve">mitigation measures, including the delivery of environmental flows, protection of core refugia and </w:t>
      </w:r>
      <w:r>
        <w:t>restoration</w:t>
      </w:r>
      <w:r w:rsidRPr="00487A1B">
        <w:t xml:space="preserve"> of free-flowing </w:t>
      </w:r>
      <w:r>
        <w:t>streams</w:t>
      </w:r>
      <w:r w:rsidRPr="00487A1B">
        <w:t xml:space="preserve"> </w:t>
      </w:r>
      <w:r>
        <w:t>in the Macquarie Marshes catchment</w:t>
      </w:r>
      <w:r w:rsidRPr="00487A1B">
        <w:t xml:space="preserve"> through adaptive management.</w:t>
      </w:r>
    </w:p>
    <w:p w14:paraId="6392AD88" w14:textId="77777777" w:rsidR="00531D7B" w:rsidRDefault="00531D7B" w:rsidP="00CF30E5">
      <w:pPr>
        <w:pStyle w:val="ListBullet"/>
        <w:numPr>
          <w:ilvl w:val="0"/>
          <w:numId w:val="66"/>
        </w:numPr>
        <w:spacing w:after="120"/>
      </w:pPr>
      <w:r>
        <w:t xml:space="preserve">Maintain or restore the condition of understorey wetland groundcover and shrub-layer vegetation (including water couch and lignum) in river red gum woodland. </w:t>
      </w:r>
    </w:p>
    <w:p w14:paraId="0D182961" w14:textId="77777777" w:rsidR="00531D7B" w:rsidRDefault="00531D7B" w:rsidP="00CF30E5">
      <w:pPr>
        <w:pStyle w:val="ListBullet"/>
        <w:numPr>
          <w:ilvl w:val="0"/>
          <w:numId w:val="66"/>
        </w:numPr>
        <w:spacing w:after="120"/>
      </w:pPr>
      <w:r>
        <w:t>Maintain or restore the condition of inner semi-permanent wetland vegetation, including reeds, water couch and mixed marsh sub-communities.</w:t>
      </w:r>
    </w:p>
    <w:p w14:paraId="72F82216" w14:textId="77777777" w:rsidR="00531D7B" w:rsidRDefault="00531D7B" w:rsidP="00CF30E5">
      <w:pPr>
        <w:pStyle w:val="ListBullet"/>
        <w:numPr>
          <w:ilvl w:val="0"/>
          <w:numId w:val="66"/>
        </w:numPr>
        <w:spacing w:after="120"/>
      </w:pPr>
      <w:r>
        <w:t>Increase river productivity and improve the abundance and resilience of native fish in the mid-Macquarie/Wambuul River, including freshwater catfish.</w:t>
      </w:r>
    </w:p>
    <w:p w14:paraId="34409A82" w14:textId="77777777" w:rsidR="00531D7B" w:rsidRDefault="00531D7B" w:rsidP="00CF30E5">
      <w:pPr>
        <w:pStyle w:val="ListBullet"/>
        <w:numPr>
          <w:ilvl w:val="0"/>
          <w:numId w:val="66"/>
        </w:numPr>
        <w:spacing w:after="120"/>
      </w:pPr>
      <w:r>
        <w:t>Maintain and restore nesting vegetation structure at key sites for aggregating breeding species e.g., ibis, egrets, herons, cormorants, between breeding seasons, to improve their ‘readiness’ for future colonial breeding events.</w:t>
      </w:r>
    </w:p>
    <w:p w14:paraId="2D743216" w14:textId="2D4C83ED" w:rsidR="00531D7B" w:rsidRPr="00FA46D1" w:rsidRDefault="00531D7B" w:rsidP="00CF30E5">
      <w:pPr>
        <w:pStyle w:val="ListBullet"/>
        <w:numPr>
          <w:ilvl w:val="1"/>
          <w:numId w:val="68"/>
        </w:numPr>
        <w:spacing w:after="120"/>
      </w:pPr>
      <w:r w:rsidRPr="00FA46D1">
        <w:t>Restore other waterbird habitat, including foraging grounds for juvenile waterbirds, to increase their abundance and resilience.</w:t>
      </w:r>
    </w:p>
    <w:p w14:paraId="5DB24D0F" w14:textId="689BF3BD" w:rsidR="00531D7B" w:rsidRPr="00FA46D1" w:rsidRDefault="00531D7B" w:rsidP="00CF30E5">
      <w:pPr>
        <w:pStyle w:val="ListBullet"/>
        <w:numPr>
          <w:ilvl w:val="1"/>
          <w:numId w:val="68"/>
        </w:numPr>
        <w:spacing w:after="120"/>
      </w:pPr>
      <w:r w:rsidRPr="00FA46D1">
        <w:t>Provide environmental water, as needed (e.g. duration extension, increased depth, water quality) during breeding events.</w:t>
      </w:r>
    </w:p>
    <w:p w14:paraId="1C4314D7" w14:textId="77777777" w:rsidR="00531D7B" w:rsidRDefault="00531D7B" w:rsidP="00CF30E5">
      <w:pPr>
        <w:pStyle w:val="ListBullet"/>
        <w:numPr>
          <w:ilvl w:val="0"/>
          <w:numId w:val="66"/>
        </w:numPr>
        <w:spacing w:after="120"/>
      </w:pPr>
      <w:r>
        <w:t>Restore abundance and habitat for other aquatic or semi-aquatic species, including culturally significant species (e.g. frogs, turtles, rakali, bivalves and gastropods).</w:t>
      </w:r>
    </w:p>
    <w:p w14:paraId="54832E28" w14:textId="77777777" w:rsidR="00531D7B" w:rsidRDefault="00531D7B" w:rsidP="00CF30E5">
      <w:pPr>
        <w:pStyle w:val="ListBullet"/>
        <w:numPr>
          <w:ilvl w:val="0"/>
          <w:numId w:val="66"/>
        </w:numPr>
        <w:spacing w:after="120"/>
      </w:pPr>
      <w:r w:rsidRPr="009F228D">
        <w:t>Include this ecological community as a key target in Nature Repair Market</w:t>
      </w:r>
      <w:r>
        <w:t xml:space="preserve"> schemes and other environment restoration strategies and programs.</w:t>
      </w:r>
    </w:p>
    <w:p w14:paraId="478E9B42" w14:textId="77777777" w:rsidR="00531D7B" w:rsidRPr="00A64584" w:rsidRDefault="00531D7B" w:rsidP="00CF30E5">
      <w:pPr>
        <w:numPr>
          <w:ilvl w:val="0"/>
          <w:numId w:val="66"/>
        </w:numPr>
        <w:spacing w:after="120"/>
      </w:pPr>
      <w:r w:rsidRPr="00824635">
        <w:rPr>
          <w:rFonts w:cs="Times New Roman"/>
        </w:rPr>
        <w:t>Directly involve, or seek guidance</w:t>
      </w:r>
      <w:r>
        <w:rPr>
          <w:rFonts w:cs="Times New Roman"/>
        </w:rPr>
        <w:t>,</w:t>
      </w:r>
      <w:r w:rsidRPr="00824635">
        <w:rPr>
          <w:rFonts w:cs="Times New Roman"/>
        </w:rPr>
        <w:t xml:space="preserve"> from</w:t>
      </w:r>
      <w:r>
        <w:rPr>
          <w:rFonts w:cs="Times New Roman"/>
        </w:rPr>
        <w:t xml:space="preserve"> experienced restoration experts </w:t>
      </w:r>
      <w:r w:rsidRPr="00824635">
        <w:rPr>
          <w:rFonts w:cs="Times New Roman"/>
        </w:rPr>
        <w:t xml:space="preserve">and </w:t>
      </w:r>
      <w:r>
        <w:rPr>
          <w:rFonts w:cs="Times New Roman"/>
        </w:rPr>
        <w:t>Traditional Ecological Knowledge from First Nations groups</w:t>
      </w:r>
      <w:r w:rsidRPr="00824635">
        <w:rPr>
          <w:rFonts w:cs="Times New Roman"/>
        </w:rPr>
        <w:t xml:space="preserve"> when planning and carrying out restoration works – from seed collection and propagation, planting, </w:t>
      </w:r>
      <w:r>
        <w:rPr>
          <w:rFonts w:cs="Times New Roman"/>
        </w:rPr>
        <w:t xml:space="preserve">environmental flows </w:t>
      </w:r>
      <w:r w:rsidRPr="00824635">
        <w:rPr>
          <w:rFonts w:cs="Times New Roman"/>
        </w:rPr>
        <w:t>to invasive species management,</w:t>
      </w:r>
      <w:r>
        <w:rPr>
          <w:rFonts w:cs="Times New Roman"/>
        </w:rPr>
        <w:t xml:space="preserve"> fauna reintroductions </w:t>
      </w:r>
      <w:r w:rsidRPr="00824635">
        <w:rPr>
          <w:rFonts w:cs="Times New Roman"/>
        </w:rPr>
        <w:t>and other activities.</w:t>
      </w:r>
    </w:p>
    <w:p w14:paraId="44E70DF1" w14:textId="65CB11A6" w:rsidR="00531D7B" w:rsidRPr="00807B0E" w:rsidRDefault="00807B0E" w:rsidP="00807B0E">
      <w:pPr>
        <w:pStyle w:val="Heading4"/>
      </w:pPr>
      <w:bookmarkStart w:id="26" w:name="_Hlk174671008"/>
      <w:r w:rsidRPr="00807B0E">
        <w:t xml:space="preserve">restore </w:t>
      </w:r>
      <w:r w:rsidR="00531D7B" w:rsidRPr="00807B0E">
        <w:t>flow regimes and other hydrology</w:t>
      </w:r>
    </w:p>
    <w:bookmarkEnd w:id="26"/>
    <w:p w14:paraId="6F0E9DA8" w14:textId="77777777" w:rsidR="00531D7B" w:rsidRDefault="00531D7B" w:rsidP="00CF30E5">
      <w:pPr>
        <w:pStyle w:val="ListBullet"/>
        <w:numPr>
          <w:ilvl w:val="0"/>
          <w:numId w:val="66"/>
        </w:numPr>
        <w:spacing w:after="120"/>
      </w:pPr>
      <w:r>
        <w:t>Consistent with the Murray-Darling Basin Plan's principles to be applied in environmental watering, and to the extent possible within operating constraints, support hydrological connectivity between river channels and floodplain environments.</w:t>
      </w:r>
    </w:p>
    <w:p w14:paraId="1EC31E55" w14:textId="77777777" w:rsidR="00531D7B" w:rsidRPr="009935C2" w:rsidRDefault="00531D7B" w:rsidP="00CF30E5">
      <w:pPr>
        <w:pStyle w:val="ListBullet"/>
        <w:numPr>
          <w:ilvl w:val="0"/>
          <w:numId w:val="66"/>
        </w:numPr>
        <w:spacing w:after="120"/>
      </w:pPr>
      <w:r>
        <w:lastRenderedPageBreak/>
        <w:t>Implement appropriate wetting and drying cycles and inundation intervals that do not exceed the tolerance of the ecological community's resilience or known thresholds of irreversible change for functionally significant species (e.g. river red gum, lignum).</w:t>
      </w:r>
    </w:p>
    <w:p w14:paraId="3E6F76B9" w14:textId="77777777" w:rsidR="00531D7B" w:rsidRDefault="00531D7B" w:rsidP="00CF30E5">
      <w:pPr>
        <w:pStyle w:val="ListBullet"/>
        <w:numPr>
          <w:ilvl w:val="0"/>
          <w:numId w:val="66"/>
        </w:numPr>
        <w:spacing w:after="120"/>
      </w:pPr>
      <w:r>
        <w:t xml:space="preserve">In consultation with First Nations groups and landholders, restore natural hydrological regimes to high priority areas of the ecological community that have been adversely impacted. This may include: </w:t>
      </w:r>
    </w:p>
    <w:p w14:paraId="552A7ADC" w14:textId="77777777" w:rsidR="00531D7B" w:rsidRPr="00FA46D1" w:rsidRDefault="00531D7B" w:rsidP="00CF30E5">
      <w:pPr>
        <w:pStyle w:val="ListBullet"/>
        <w:numPr>
          <w:ilvl w:val="1"/>
          <w:numId w:val="68"/>
        </w:numPr>
        <w:spacing w:after="120"/>
      </w:pPr>
      <w:r w:rsidRPr="00FA46D1">
        <w:t>Removing or altering weirs, causeways, drains or other artificial structures, where feasible, or installation of levees and control structures that have positive environmental benefits.</w:t>
      </w:r>
    </w:p>
    <w:p w14:paraId="59B83A17" w14:textId="77777777" w:rsidR="00531D7B" w:rsidRPr="00FA46D1" w:rsidRDefault="00531D7B" w:rsidP="00CF30E5">
      <w:pPr>
        <w:pStyle w:val="ListBullet"/>
        <w:numPr>
          <w:ilvl w:val="1"/>
          <w:numId w:val="68"/>
        </w:numPr>
        <w:spacing w:after="120"/>
      </w:pPr>
      <w:r w:rsidRPr="00FA46D1">
        <w:t>Targeted environmental (and cultural) watering and other activities that will mitigate and reduce detrimental hydrological impacts and restore flows and water quality. Determine high priority areas in consultation with First Nations groups.</w:t>
      </w:r>
    </w:p>
    <w:p w14:paraId="0B995AFA" w14:textId="77777777" w:rsidR="00531D7B" w:rsidRPr="00FA46D1" w:rsidRDefault="00531D7B" w:rsidP="00CF30E5">
      <w:pPr>
        <w:pStyle w:val="ListBullet"/>
        <w:numPr>
          <w:ilvl w:val="1"/>
          <w:numId w:val="68"/>
        </w:numPr>
        <w:spacing w:after="120"/>
      </w:pPr>
      <w:r w:rsidRPr="00FA46D1">
        <w:t>Re-instate appropriate flows to facilitate within-channel and overbank flows for the various types of wetland vegetation and aquatic species e.g. for fish and frog spawning and native vegetation recruitment.</w:t>
      </w:r>
    </w:p>
    <w:p w14:paraId="1543DB66" w14:textId="77777777" w:rsidR="00531D7B" w:rsidRPr="00FA46D1" w:rsidRDefault="00531D7B" w:rsidP="00CF30E5">
      <w:pPr>
        <w:pStyle w:val="ListBullet"/>
        <w:numPr>
          <w:ilvl w:val="1"/>
          <w:numId w:val="68"/>
        </w:numPr>
        <w:spacing w:after="120"/>
      </w:pPr>
      <w:r w:rsidRPr="00FA46D1">
        <w:t>Ensure environmental watering considers whole of system influences such as: agricultural run-off, climate change, pollution, and potential impacts on culturally important areas.</w:t>
      </w:r>
    </w:p>
    <w:p w14:paraId="6744A2D5" w14:textId="77777777" w:rsidR="00531D7B" w:rsidRDefault="00531D7B" w:rsidP="00CF30E5">
      <w:pPr>
        <w:pStyle w:val="ListBullet"/>
        <w:numPr>
          <w:ilvl w:val="0"/>
          <w:numId w:val="66"/>
        </w:numPr>
        <w:spacing w:after="120"/>
      </w:pPr>
      <w:r>
        <w:t>In managing flows:</w:t>
      </w:r>
    </w:p>
    <w:p w14:paraId="4F27A9DB" w14:textId="77777777" w:rsidR="00531D7B" w:rsidRPr="00FA46D1" w:rsidRDefault="00531D7B" w:rsidP="00CF30E5">
      <w:pPr>
        <w:pStyle w:val="ListBullet"/>
        <w:numPr>
          <w:ilvl w:val="1"/>
          <w:numId w:val="68"/>
        </w:numPr>
        <w:spacing w:after="120"/>
      </w:pPr>
      <w:r w:rsidRPr="00FA46D1">
        <w:t xml:space="preserve">Take into consideration that variability of the natural flow regime, including implementing changes to mitigate or avoid seasonal inversions of flows. </w:t>
      </w:r>
    </w:p>
    <w:p w14:paraId="3FAC26A7" w14:textId="77777777" w:rsidR="00531D7B" w:rsidRPr="00FA46D1" w:rsidRDefault="00531D7B" w:rsidP="00CF30E5">
      <w:pPr>
        <w:pStyle w:val="ListBullet"/>
        <w:numPr>
          <w:ilvl w:val="1"/>
          <w:numId w:val="68"/>
        </w:numPr>
        <w:spacing w:after="120"/>
      </w:pPr>
      <w:r w:rsidRPr="00FA46D1">
        <w:t>Determine and implement the environmental water requirements for priority environmental assets and ecosystem functions and to maintain connectivity (as defined by this Conservation Advice, the Murray-Darling Basin Plan and other plans for obtaining positive environmental outcomes).</w:t>
      </w:r>
    </w:p>
    <w:p w14:paraId="7A58CF0F" w14:textId="1DE70715" w:rsidR="00A62588" w:rsidRPr="00163252" w:rsidRDefault="00807B0E" w:rsidP="00807B0E">
      <w:pPr>
        <w:pStyle w:val="Heading4"/>
        <w:rPr>
          <w:rFonts w:eastAsia="Times New Roman"/>
        </w:rPr>
      </w:pPr>
      <w:bookmarkStart w:id="27" w:name="_Hlk174673180"/>
      <w:bookmarkStart w:id="28" w:name="_Hlk174670023"/>
      <w:r>
        <w:rPr>
          <w:rFonts w:eastAsia="Times New Roman"/>
        </w:rPr>
        <w:t>respond to the threat of climate change</w:t>
      </w:r>
    </w:p>
    <w:bookmarkEnd w:id="27"/>
    <w:p w14:paraId="3C0C6491" w14:textId="77777777" w:rsidR="00A62588" w:rsidRPr="00163252" w:rsidRDefault="00A62588" w:rsidP="00CF30E5">
      <w:pPr>
        <w:pStyle w:val="ListBullet"/>
        <w:numPr>
          <w:ilvl w:val="0"/>
          <w:numId w:val="66"/>
        </w:numPr>
        <w:spacing w:after="120"/>
      </w:pPr>
      <w:r w:rsidRPr="00027E81">
        <w:t>Develop and implement a Climate Change Adaptation Plan for the ecological community, including determining appropriate adaptation management strategies and actions, and identifying options to enhance habitat and biodiversity resilience (e.g. riparian shading, fish hotels, shaded nesting boxes).</w:t>
      </w:r>
    </w:p>
    <w:p w14:paraId="427ADABA" w14:textId="77777777" w:rsidR="00A62588" w:rsidRPr="00163252" w:rsidRDefault="00A62588" w:rsidP="00CF30E5">
      <w:pPr>
        <w:pStyle w:val="ListBullet"/>
        <w:numPr>
          <w:ilvl w:val="0"/>
          <w:numId w:val="66"/>
        </w:numPr>
        <w:spacing w:after="120"/>
      </w:pPr>
      <w:r w:rsidRPr="00163252">
        <w:t>Undertake activities to mitigate climate change and reduce climate stress impacts, particularly hydrological impacts.</w:t>
      </w:r>
    </w:p>
    <w:p w14:paraId="7E25F96B" w14:textId="77777777" w:rsidR="00A62588" w:rsidRPr="00163252" w:rsidRDefault="00A62588" w:rsidP="00CF30E5">
      <w:pPr>
        <w:pStyle w:val="ListBullet"/>
        <w:numPr>
          <w:ilvl w:val="0"/>
          <w:numId w:val="66"/>
        </w:numPr>
        <w:spacing w:after="120"/>
      </w:pPr>
      <w:r w:rsidRPr="00027E81">
        <w:t>Enhance the resilience of the ecological community to the impacts of climate change by reducing other pressures.</w:t>
      </w:r>
    </w:p>
    <w:p w14:paraId="11DE74A3" w14:textId="77777777" w:rsidR="00A62588" w:rsidRPr="00163252" w:rsidRDefault="00A62588" w:rsidP="00CF30E5">
      <w:pPr>
        <w:pStyle w:val="ListBullet"/>
        <w:numPr>
          <w:ilvl w:val="0"/>
          <w:numId w:val="66"/>
        </w:numPr>
        <w:spacing w:after="120"/>
      </w:pPr>
      <w:r w:rsidRPr="00027E81">
        <w:t>Identify important climate refuge areas for key species.</w:t>
      </w:r>
    </w:p>
    <w:bookmarkEnd w:id="28"/>
    <w:p w14:paraId="1E2D40F2" w14:textId="06D78980" w:rsidR="00A62588" w:rsidRPr="00C1401C" w:rsidRDefault="0015359C" w:rsidP="0015359C">
      <w:pPr>
        <w:pStyle w:val="Heading4"/>
        <w:rPr>
          <w:rFonts w:eastAsia="Times New Roman"/>
        </w:rPr>
      </w:pPr>
      <w:r>
        <w:rPr>
          <w:rFonts w:eastAsia="Times New Roman"/>
        </w:rPr>
        <w:t xml:space="preserve">restore </w:t>
      </w:r>
      <w:r w:rsidR="00807B0E">
        <w:rPr>
          <w:rFonts w:eastAsia="Times New Roman"/>
        </w:rPr>
        <w:t>native vegetation</w:t>
      </w:r>
    </w:p>
    <w:p w14:paraId="49215270" w14:textId="77777777" w:rsidR="00A62588" w:rsidRPr="009B3AEA" w:rsidRDefault="00A62588" w:rsidP="00CF30E5">
      <w:pPr>
        <w:pStyle w:val="ListBullet"/>
        <w:numPr>
          <w:ilvl w:val="0"/>
          <w:numId w:val="66"/>
        </w:numPr>
        <w:spacing w:after="120"/>
      </w:pPr>
      <w:r w:rsidRPr="00C1401C">
        <w:t xml:space="preserve">Undertake restoration (including facilitating regeneration and revegetation) of lower condition patches, to restore them to a higher condition. Restoration should aspire to the 5 Star Standard of the SERA Standards. Land managers should aim for the highest and best recovery of </w:t>
      </w:r>
      <w:r>
        <w:t>native vegetation habitat</w:t>
      </w:r>
      <w:r w:rsidRPr="00C1401C">
        <w:t xml:space="preserve">, to maximise biodiversity and ecological function based on appropriate metrics for each site. SERA (2021) gives guidance on </w:t>
      </w:r>
      <w:r w:rsidRPr="00C1401C">
        <w:lastRenderedPageBreak/>
        <w:t>implementing appropriate standards. These aspirations are particularly important for sites that are being restored or reconstructed from highly altered states.</w:t>
      </w:r>
    </w:p>
    <w:p w14:paraId="1E647A51" w14:textId="77777777" w:rsidR="00A62588" w:rsidRPr="009B3AEA" w:rsidRDefault="00A62588" w:rsidP="00CF30E5">
      <w:pPr>
        <w:pStyle w:val="ListBullet"/>
        <w:numPr>
          <w:ilvl w:val="0"/>
          <w:numId w:val="66"/>
        </w:numPr>
        <w:spacing w:after="120"/>
      </w:pPr>
      <w:r w:rsidRPr="00C1401C">
        <w:t>Identify which areas are best revegetated with either seedlings or seed (e.g. residual chemicals and nutrients in the soil of agricultural areas can suppress native species germination for up to five years).</w:t>
      </w:r>
    </w:p>
    <w:p w14:paraId="0FB530EC" w14:textId="77777777" w:rsidR="00A62588" w:rsidRPr="009B3AEA" w:rsidRDefault="00A62588" w:rsidP="00CF30E5">
      <w:pPr>
        <w:pStyle w:val="ListBullet"/>
        <w:numPr>
          <w:ilvl w:val="0"/>
          <w:numId w:val="66"/>
        </w:numPr>
        <w:spacing w:after="120"/>
      </w:pPr>
      <w:r w:rsidRPr="00C1401C">
        <w:t>Aim to establish species from the full suite of life-history characteristic species; create resilient conditions to promote natural regeneration and recovery from disturbance.</w:t>
      </w:r>
    </w:p>
    <w:p w14:paraId="352289C1" w14:textId="77777777" w:rsidR="00A62588" w:rsidRPr="009B3AEA" w:rsidRDefault="00A62588" w:rsidP="00CF30E5">
      <w:pPr>
        <w:pStyle w:val="ListBullet"/>
        <w:numPr>
          <w:ilvl w:val="0"/>
          <w:numId w:val="66"/>
        </w:numPr>
        <w:spacing w:after="120"/>
      </w:pPr>
      <w:r w:rsidRPr="00C1401C">
        <w:t>Support natural regeneration where possible (e.g. through floodplain flows).</w:t>
      </w:r>
    </w:p>
    <w:p w14:paraId="090B778D" w14:textId="77777777" w:rsidR="00A62588" w:rsidRPr="009B3AEA" w:rsidRDefault="00A62588" w:rsidP="00CF30E5">
      <w:pPr>
        <w:pStyle w:val="ListBullet"/>
        <w:numPr>
          <w:ilvl w:val="0"/>
          <w:numId w:val="66"/>
        </w:numPr>
        <w:spacing w:after="120"/>
      </w:pPr>
      <w:r w:rsidRPr="00C1401C">
        <w:t>Replant native vegetation to riparian/littoral and floodplain areas that are not naturally regenerating using species known to previously occur locally.</w:t>
      </w:r>
    </w:p>
    <w:p w14:paraId="17F605D0" w14:textId="77777777" w:rsidR="00A62588" w:rsidRPr="009B3AEA" w:rsidRDefault="00A62588" w:rsidP="00CF30E5">
      <w:pPr>
        <w:pStyle w:val="ListBullet"/>
        <w:numPr>
          <w:ilvl w:val="0"/>
          <w:numId w:val="66"/>
        </w:numPr>
        <w:spacing w:after="120"/>
      </w:pPr>
      <w:r w:rsidRPr="00C1401C">
        <w:t>Work with landholders/managers to restore and reconnect areas of the ecological community, and to increase adjacent or nearby native vegetation (including buffer areas).</w:t>
      </w:r>
    </w:p>
    <w:p w14:paraId="5449A8C5" w14:textId="77777777" w:rsidR="00A62588" w:rsidRPr="009B3AEA" w:rsidRDefault="00A62588" w:rsidP="00CF30E5">
      <w:pPr>
        <w:pStyle w:val="ListBullet"/>
        <w:numPr>
          <w:ilvl w:val="0"/>
          <w:numId w:val="66"/>
        </w:numPr>
        <w:spacing w:after="120"/>
      </w:pPr>
      <w:r w:rsidRPr="00C1401C">
        <w:t>Maintain snags, stags, logs, large rocks and mature and old-growth trees with hollows, because they provide important habitat for fauna. If necessary, supplement (but do not replace) habitat as part of restoration projects – this may be particularly important after severe disturbance.</w:t>
      </w:r>
    </w:p>
    <w:p w14:paraId="28DC6DDA" w14:textId="77777777" w:rsidR="00A62588" w:rsidRPr="009B3AEA" w:rsidRDefault="00A62588" w:rsidP="00CF30E5">
      <w:pPr>
        <w:pStyle w:val="ListBullet"/>
        <w:numPr>
          <w:ilvl w:val="0"/>
          <w:numId w:val="66"/>
        </w:numPr>
        <w:spacing w:after="120"/>
      </w:pPr>
      <w:r w:rsidRPr="00C1401C">
        <w:t xml:space="preserve">Use local native species in restoration projects, and restore structure, abundance and diversity to an appropriate and sustainable level for the site. </w:t>
      </w:r>
    </w:p>
    <w:p w14:paraId="2B6F0755" w14:textId="77777777" w:rsidR="00A62588" w:rsidRPr="00FA46D1" w:rsidRDefault="00A62588" w:rsidP="00CF30E5">
      <w:pPr>
        <w:pStyle w:val="ListBullet"/>
        <w:numPr>
          <w:ilvl w:val="1"/>
          <w:numId w:val="68"/>
        </w:numPr>
        <w:spacing w:after="120"/>
      </w:pPr>
      <w:r w:rsidRPr="00C1401C">
        <w:t>In general, use locally collected seeds, where available, to revegetate native plant species. However, choosing sources of seed closer to the margins of their range may increase resilience to climate change. Take account of key plant species’ growing seasons to successfully achieve seed set.</w:t>
      </w:r>
    </w:p>
    <w:p w14:paraId="5D791820" w14:textId="77777777" w:rsidR="00A62588" w:rsidRPr="009B3AEA" w:rsidRDefault="00A62588" w:rsidP="00CF30E5">
      <w:pPr>
        <w:pStyle w:val="ListBullet"/>
        <w:numPr>
          <w:ilvl w:val="0"/>
          <w:numId w:val="66"/>
        </w:numPr>
        <w:spacing w:after="120"/>
      </w:pPr>
      <w:r w:rsidRPr="00C1401C">
        <w:t>Ensure commitment to follow up after planting, such as the care of newly planted vegetation by watering, weeding and use/removal of tree guards</w:t>
      </w:r>
      <w:r>
        <w:t xml:space="preserve"> if needed</w:t>
      </w:r>
      <w:r w:rsidRPr="00C1401C">
        <w:t xml:space="preserve">. </w:t>
      </w:r>
    </w:p>
    <w:p w14:paraId="099F7213" w14:textId="77777777" w:rsidR="00A62588" w:rsidRPr="009B3AEA" w:rsidRDefault="00A62588" w:rsidP="00CF30E5">
      <w:pPr>
        <w:pStyle w:val="ListBullet"/>
        <w:numPr>
          <w:ilvl w:val="0"/>
          <w:numId w:val="66"/>
        </w:numPr>
        <w:spacing w:after="120"/>
      </w:pPr>
      <w:r w:rsidRPr="00C1401C">
        <w:t>Consider the landscape context and other relevant species and communities when planning restoration works. For example, ensure that adjacent ecological communities and threatened and migratory species are not adversely impacted by restoration activities.</w:t>
      </w:r>
    </w:p>
    <w:p w14:paraId="44E7EC56" w14:textId="77777777" w:rsidR="00A62588" w:rsidRPr="009B3AEA" w:rsidRDefault="00A62588" w:rsidP="00CF30E5">
      <w:pPr>
        <w:pStyle w:val="ListBullet"/>
        <w:numPr>
          <w:ilvl w:val="0"/>
          <w:numId w:val="66"/>
        </w:numPr>
        <w:spacing w:after="120"/>
      </w:pPr>
      <w:r w:rsidRPr="00C1401C">
        <w:t>Close and rehabilitate unnecessary roads and tracks and otherwise control access to restored areas; but take account of required access (e.g. by elders of Traditional Owners/Custodians to cultural sites).</w:t>
      </w:r>
    </w:p>
    <w:p w14:paraId="10628A3E" w14:textId="77777777" w:rsidR="00A62588" w:rsidRPr="009B3AEA" w:rsidRDefault="00A62588" w:rsidP="00CF30E5">
      <w:pPr>
        <w:pStyle w:val="ListBullet"/>
        <w:numPr>
          <w:ilvl w:val="0"/>
          <w:numId w:val="66"/>
        </w:numPr>
        <w:spacing w:after="120"/>
      </w:pPr>
      <w:r w:rsidRPr="00C1401C">
        <w:t>Where appropriate habitat is available, and predators and competitors can be sufficiently controlled, re-introduction of some fauna species, including those supporting important ecological functions, may be possible.</w:t>
      </w:r>
    </w:p>
    <w:p w14:paraId="792AB763" w14:textId="77777777" w:rsidR="00575479" w:rsidRPr="00FA46D1" w:rsidRDefault="00A62588" w:rsidP="00CF30E5">
      <w:pPr>
        <w:pStyle w:val="ListBullet"/>
        <w:numPr>
          <w:ilvl w:val="1"/>
          <w:numId w:val="68"/>
        </w:numPr>
        <w:spacing w:after="120"/>
      </w:pPr>
      <w:r w:rsidRPr="00FA46D1">
        <w:t>Consider the size of the gene pool and interactions with naturally occurring populations when introducing fauna.</w:t>
      </w:r>
    </w:p>
    <w:p w14:paraId="4B31D853" w14:textId="55FA2A04" w:rsidR="00A62588" w:rsidRPr="00FA46D1" w:rsidRDefault="00A62588" w:rsidP="00CF30E5">
      <w:pPr>
        <w:pStyle w:val="ListBullet"/>
        <w:numPr>
          <w:ilvl w:val="1"/>
          <w:numId w:val="68"/>
        </w:numPr>
        <w:spacing w:after="120"/>
      </w:pPr>
      <w:r w:rsidRPr="00FA46D1">
        <w:t>Where key ecological services, formerly provided by fauna, are limited or missing, consider any opportunities to replicate these.</w:t>
      </w:r>
    </w:p>
    <w:p w14:paraId="5244BF71" w14:textId="77777777" w:rsidR="00A62588" w:rsidRPr="00C1401C" w:rsidRDefault="00A62588" w:rsidP="00CF30E5">
      <w:pPr>
        <w:pStyle w:val="ListBullet"/>
        <w:numPr>
          <w:ilvl w:val="0"/>
          <w:numId w:val="66"/>
        </w:numPr>
        <w:spacing w:after="120"/>
      </w:pPr>
      <w:r w:rsidRPr="00C1401C">
        <w:t xml:space="preserve">Explore the potential for carbon mitigation investment activities to restore wooded areas through reforestation. This should be in line with appropriate reforestation methodologies such as those developed under the </w:t>
      </w:r>
      <w:r w:rsidRPr="009B3AEA">
        <w:t xml:space="preserve">Carbon Credits (Carbon Farming </w:t>
      </w:r>
      <w:r w:rsidRPr="009B3AEA">
        <w:lastRenderedPageBreak/>
        <w:t>Initiative) Act 2011</w:t>
      </w:r>
      <w:r w:rsidRPr="00C1401C">
        <w:t xml:space="preserve">. As part of any such initiatives, </w:t>
      </w:r>
      <w:r>
        <w:t>aim to</w:t>
      </w:r>
      <w:r w:rsidRPr="00C1401C">
        <w:t xml:space="preserve"> </w:t>
      </w:r>
      <w:r>
        <w:t xml:space="preserve">also achieve </w:t>
      </w:r>
      <w:r w:rsidRPr="00C1401C">
        <w:t>biodiversity credits.</w:t>
      </w:r>
    </w:p>
    <w:p w14:paraId="32714358" w14:textId="77777777" w:rsidR="00A62588" w:rsidRPr="00C1401C" w:rsidRDefault="00A62588" w:rsidP="00CF30E5">
      <w:pPr>
        <w:pStyle w:val="ListBullet"/>
        <w:numPr>
          <w:ilvl w:val="0"/>
          <w:numId w:val="66"/>
        </w:numPr>
        <w:spacing w:after="120"/>
      </w:pPr>
      <w:r w:rsidRPr="00C1401C">
        <w:t>Implement effective adaptive management regimes using information from available research and management guidelines. For example, see the National Standards for the Practice of Ecological Restoration in Australia (Standards Reference Group SERA, 2021), relevant research or advice from local authorities.</w:t>
      </w:r>
      <w:bookmarkStart w:id="29" w:name="_Toc167453897"/>
      <w:bookmarkStart w:id="30" w:name="_Toc167453969"/>
      <w:bookmarkEnd w:id="29"/>
      <w:bookmarkEnd w:id="30"/>
    </w:p>
    <w:p w14:paraId="3E315305" w14:textId="77777777" w:rsidR="00A62588" w:rsidRPr="00A85247" w:rsidRDefault="00A62588" w:rsidP="00A62588">
      <w:pPr>
        <w:pStyle w:val="Heading4"/>
      </w:pPr>
      <w:r w:rsidRPr="00A85247">
        <w:t>Manage weeds, pests and pathogens</w:t>
      </w:r>
    </w:p>
    <w:p w14:paraId="054ACEAC" w14:textId="04F15D66" w:rsidR="00A62588" w:rsidRDefault="00A62588" w:rsidP="00A62588">
      <w:r>
        <w:t>Implement effective integrated control and management techniques for weeds, pests and pathogens (disease causing organisms) affecting the ecological community; and manage sites to prevent the introduction of new, or further spread of exi</w:t>
      </w:r>
      <w:r w:rsidR="0015359C">
        <w:t>st</w:t>
      </w:r>
      <w:r>
        <w:t>ing, invasive species.</w:t>
      </w:r>
    </w:p>
    <w:p w14:paraId="21E74685" w14:textId="77777777" w:rsidR="00A62588" w:rsidRPr="00E257AC" w:rsidRDefault="00A62588" w:rsidP="00A62588">
      <w:pPr>
        <w:pStyle w:val="Heading5"/>
      </w:pPr>
      <w:r w:rsidRPr="00E257AC">
        <w:t>Weed species</w:t>
      </w:r>
    </w:p>
    <w:p w14:paraId="40893256" w14:textId="01E3C805" w:rsidR="00A62588" w:rsidRPr="00677C64" w:rsidRDefault="00A62588" w:rsidP="00CF30E5">
      <w:pPr>
        <w:pStyle w:val="ListBullet"/>
        <w:numPr>
          <w:ilvl w:val="0"/>
          <w:numId w:val="66"/>
        </w:numPr>
        <w:spacing w:after="120"/>
      </w:pPr>
      <w:r w:rsidRPr="00677C64">
        <w:t>Identify new weed and pathogen incursions early and manage for local eradication, where possible (small infestations are much easier to eradicate).</w:t>
      </w:r>
    </w:p>
    <w:p w14:paraId="6A5CD4CC" w14:textId="77777777" w:rsidR="00A62588" w:rsidRPr="00B862E8" w:rsidRDefault="00A62588" w:rsidP="00CF30E5">
      <w:pPr>
        <w:pStyle w:val="ListBullet"/>
        <w:numPr>
          <w:ilvl w:val="1"/>
          <w:numId w:val="68"/>
        </w:numPr>
        <w:spacing w:after="120"/>
      </w:pPr>
      <w:r w:rsidRPr="00FA46D1">
        <w:t>Support landholders/managers in weed identification and to report new invasions to local authorities early, and to implement early intervention measures using current best management practices</w:t>
      </w:r>
    </w:p>
    <w:p w14:paraId="065C81DC" w14:textId="77777777" w:rsidR="00A62588" w:rsidRPr="00677C64" w:rsidRDefault="00A62588" w:rsidP="00CF30E5">
      <w:pPr>
        <w:pStyle w:val="ListBullet"/>
        <w:numPr>
          <w:ilvl w:val="0"/>
          <w:numId w:val="66"/>
        </w:numPr>
        <w:spacing w:after="120"/>
      </w:pPr>
      <w:r w:rsidRPr="00677C64">
        <w:t xml:space="preserve">Prioritise weeds and areas for which management is most urgent. </w:t>
      </w:r>
    </w:p>
    <w:p w14:paraId="25EE900B" w14:textId="77777777" w:rsidR="00A62588" w:rsidRPr="00677C64" w:rsidRDefault="00A62588" w:rsidP="00CF30E5">
      <w:pPr>
        <w:pStyle w:val="ListBullet"/>
        <w:numPr>
          <w:ilvl w:val="0"/>
          <w:numId w:val="66"/>
        </w:numPr>
        <w:spacing w:after="120"/>
      </w:pPr>
      <w:r w:rsidRPr="00677C64">
        <w:t xml:space="preserve">Develop/enhance management plans for the control of </w:t>
      </w:r>
      <w:proofErr w:type="gramStart"/>
      <w:r w:rsidRPr="00677C64">
        <w:t>particular major</w:t>
      </w:r>
      <w:proofErr w:type="gramEnd"/>
      <w:r w:rsidRPr="00677C64">
        <w:t xml:space="preserve"> weeds identified for the ecological community</w:t>
      </w:r>
      <w:r>
        <w:t xml:space="preserve"> (e.g. lippia)</w:t>
      </w:r>
      <w:r w:rsidRPr="00677C64">
        <w:t>.</w:t>
      </w:r>
    </w:p>
    <w:p w14:paraId="4C18B589" w14:textId="77777777" w:rsidR="00A62588" w:rsidRPr="00677C64" w:rsidRDefault="00A62588" w:rsidP="00CF30E5">
      <w:pPr>
        <w:pStyle w:val="ListBullet"/>
        <w:numPr>
          <w:ilvl w:val="0"/>
          <w:numId w:val="66"/>
        </w:numPr>
        <w:spacing w:after="120"/>
      </w:pPr>
      <w:r w:rsidRPr="00677C64">
        <w:t xml:space="preserve">Weed control programs should be risk-assessed and managed to avoid impacting non-target species or having unintended consequences (e.g. consider habitat requirements of native species and likelihood of erosion, effects on water bodies or increased access before removing weeds). </w:t>
      </w:r>
    </w:p>
    <w:p w14:paraId="6AF923CE" w14:textId="77777777" w:rsidR="00A62588" w:rsidRPr="00677C64" w:rsidRDefault="00A62588" w:rsidP="00CF30E5">
      <w:pPr>
        <w:pStyle w:val="ListBullet"/>
        <w:numPr>
          <w:ilvl w:val="0"/>
          <w:numId w:val="66"/>
        </w:numPr>
        <w:spacing w:after="120"/>
      </w:pPr>
      <w:r w:rsidRPr="00677C64">
        <w:t xml:space="preserve">Ensure chemicals, or other mechanisms used to manage weeds, do not have significant adverse, off-target impacts on the ecological community e.g. waterbodies or adjacent native vegetation. </w:t>
      </w:r>
    </w:p>
    <w:p w14:paraId="72DF8A46" w14:textId="77777777" w:rsidR="00A62588" w:rsidRPr="00677C64" w:rsidRDefault="00A62588" w:rsidP="00CF30E5">
      <w:pPr>
        <w:pStyle w:val="ListBullet"/>
        <w:numPr>
          <w:ilvl w:val="0"/>
          <w:numId w:val="66"/>
        </w:numPr>
        <w:spacing w:after="120"/>
      </w:pPr>
      <w:r w:rsidRPr="00677C64">
        <w:t xml:space="preserve">Plan and budget for both initial weed management and for follow up treatment for as long as this is needed. </w:t>
      </w:r>
    </w:p>
    <w:p w14:paraId="04C883C3" w14:textId="77777777" w:rsidR="00A62588" w:rsidRPr="00677C64" w:rsidRDefault="00A62588" w:rsidP="00CF30E5">
      <w:pPr>
        <w:pStyle w:val="ListBullet"/>
        <w:numPr>
          <w:ilvl w:val="0"/>
          <w:numId w:val="66"/>
        </w:numPr>
        <w:spacing w:after="120"/>
      </w:pPr>
      <w:r w:rsidRPr="00677C64">
        <w:t>Involve Traditional Custodians in detection, eradication and control programs whenever possible.</w:t>
      </w:r>
    </w:p>
    <w:p w14:paraId="1B738BB6" w14:textId="77777777" w:rsidR="00A62588" w:rsidRPr="00E257AC" w:rsidRDefault="00A62588" w:rsidP="00A62588">
      <w:pPr>
        <w:pStyle w:val="Heading5"/>
      </w:pPr>
      <w:r w:rsidRPr="00E257AC">
        <w:t xml:space="preserve">Pest </w:t>
      </w:r>
      <w:r>
        <w:t xml:space="preserve">fauna </w:t>
      </w:r>
      <w:r w:rsidRPr="00E257AC">
        <w:t>species</w:t>
      </w:r>
    </w:p>
    <w:p w14:paraId="3AC37D9D" w14:textId="77777777" w:rsidR="00A62588" w:rsidRPr="00677C64" w:rsidRDefault="00A62588" w:rsidP="00CF30E5">
      <w:pPr>
        <w:pStyle w:val="ListBullet"/>
        <w:numPr>
          <w:ilvl w:val="0"/>
          <w:numId w:val="66"/>
        </w:numPr>
        <w:spacing w:after="120"/>
      </w:pPr>
      <w:r w:rsidRPr="00677C64">
        <w:t>Control introduced pest animals through coordinated landscape-scale control programs in consultation with farmers, conservation area managers, fisheries managers, Traditional Custodians and local authorities. Target pests include carp, eastern gambusia, redfish, pigs, goats, rabbits, foxes and feral cats.</w:t>
      </w:r>
    </w:p>
    <w:p w14:paraId="78B6C839" w14:textId="77777777" w:rsidR="00A62588" w:rsidRPr="00677C64" w:rsidRDefault="00A62588" w:rsidP="00CF30E5">
      <w:pPr>
        <w:pStyle w:val="ListBullet"/>
        <w:numPr>
          <w:ilvl w:val="0"/>
          <w:numId w:val="66"/>
        </w:numPr>
        <w:spacing w:after="120"/>
      </w:pPr>
      <w:r w:rsidRPr="00677C64">
        <w:t>Post-fire management is critical to avoid synergistic impacts from feral animals further damaging burnt occurrences.</w:t>
      </w:r>
    </w:p>
    <w:p w14:paraId="172C2AE5" w14:textId="77777777" w:rsidR="00A62588" w:rsidRPr="00677C64" w:rsidRDefault="00A62588" w:rsidP="00CF30E5">
      <w:pPr>
        <w:pStyle w:val="ListBullet"/>
        <w:numPr>
          <w:ilvl w:val="0"/>
          <w:numId w:val="66"/>
        </w:numPr>
        <w:spacing w:after="120"/>
      </w:pPr>
      <w:r w:rsidRPr="00677C64">
        <w:t>Involve Traditional Custodians in eradication and control programs whenever possible.</w:t>
      </w:r>
    </w:p>
    <w:p w14:paraId="14765428" w14:textId="77777777" w:rsidR="00A62588" w:rsidRPr="00E257AC" w:rsidRDefault="00A62588" w:rsidP="00A62588">
      <w:pPr>
        <w:pStyle w:val="Heading5"/>
      </w:pPr>
      <w:r w:rsidRPr="00E257AC">
        <w:t>Pathogens</w:t>
      </w:r>
    </w:p>
    <w:p w14:paraId="1A874884" w14:textId="77777777" w:rsidR="00A62588" w:rsidRPr="009B3AEA" w:rsidRDefault="00A62588" w:rsidP="00CF30E5">
      <w:pPr>
        <w:pStyle w:val="ListBullet"/>
        <w:numPr>
          <w:ilvl w:val="0"/>
          <w:numId w:val="66"/>
        </w:numPr>
        <w:spacing w:after="120"/>
      </w:pPr>
      <w:r w:rsidRPr="009B3AEA">
        <w:t xml:space="preserve">Implement controls to prevent or reduce infection by pathogens, for example chytridiomycosis (chytrid), Epizootic Haematopoietic Necrosis virus (EHNV) and new highly pathogenic strains of Avian Influenza. </w:t>
      </w:r>
    </w:p>
    <w:p w14:paraId="52F5BC74" w14:textId="77777777" w:rsidR="00A62588" w:rsidRPr="00FA46D1" w:rsidRDefault="00A62588" w:rsidP="00CF30E5">
      <w:pPr>
        <w:pStyle w:val="ListBullet"/>
        <w:numPr>
          <w:ilvl w:val="1"/>
          <w:numId w:val="68"/>
        </w:numPr>
        <w:spacing w:after="120"/>
      </w:pPr>
      <w:r w:rsidRPr="00FA46D1">
        <w:lastRenderedPageBreak/>
        <w:t>Maintaining hygiene protocols is critical, including when undertaking fire management and weeding.</w:t>
      </w:r>
    </w:p>
    <w:p w14:paraId="384B9970" w14:textId="77777777" w:rsidR="00A62588" w:rsidRPr="001C4AF1" w:rsidRDefault="00A62588" w:rsidP="00A62588">
      <w:pPr>
        <w:pStyle w:val="Heading4"/>
        <w:rPr>
          <w:rFonts w:ascii="Cambria" w:hAnsi="Cambria" w:cs="Cambria"/>
        </w:rPr>
      </w:pPr>
      <w:r>
        <w:t>Fire management</w:t>
      </w:r>
    </w:p>
    <w:p w14:paraId="474A3BB9" w14:textId="77777777" w:rsidR="00A62588" w:rsidRPr="009B3AEA" w:rsidRDefault="00A62588" w:rsidP="00CF30E5">
      <w:pPr>
        <w:pStyle w:val="ListBullet"/>
        <w:numPr>
          <w:ilvl w:val="0"/>
          <w:numId w:val="66"/>
        </w:numPr>
        <w:spacing w:after="120"/>
      </w:pPr>
      <w:r w:rsidRPr="009B3AEA">
        <w:t xml:space="preserve">Each wetland vegetation type requires specific fire management due to landscape context and environmental variation (including hydrological inputs). The marked changes in post-regulation hydrology and increase in temperature has likely contributed to drying out the vegetation and substrate, allowing fires to spread more easily. These factors have produced a complex fire-management environment. </w:t>
      </w:r>
    </w:p>
    <w:p w14:paraId="05E2007A" w14:textId="77777777" w:rsidR="00A62588" w:rsidRPr="009B3AEA" w:rsidRDefault="00A62588" w:rsidP="00CF30E5">
      <w:pPr>
        <w:pStyle w:val="ListBullet"/>
        <w:numPr>
          <w:ilvl w:val="0"/>
          <w:numId w:val="66"/>
        </w:numPr>
        <w:spacing w:after="120"/>
      </w:pPr>
      <w:r w:rsidRPr="009B3AEA">
        <w:t>Identify suitable fire regimes (interval, intensity, seasonality, prevailing conditions) at each appropriate site considering information such as the vegetation type, maturity and seed production rates, as well as the seed germination requirements by key plant species, as well as sensitivities of local fauna. Ensure fire frequencies allow sufficient recovery time for adequate regeneration of key plant species, particularly in a drying climate. It is likely that at some sites, active fire suppression will be necessary at times.</w:t>
      </w:r>
    </w:p>
    <w:p w14:paraId="4A38FABF" w14:textId="492B2BB6" w:rsidR="00A62588" w:rsidRPr="00FA46D1" w:rsidRDefault="00A62588" w:rsidP="00CF30E5">
      <w:pPr>
        <w:pStyle w:val="ListBullet"/>
        <w:numPr>
          <w:ilvl w:val="1"/>
          <w:numId w:val="68"/>
        </w:numPr>
        <w:spacing w:after="120"/>
      </w:pPr>
      <w:r w:rsidRPr="00FA46D1">
        <w:t>For areas affected by too low fire frequency, identify opportunities for applying appropriate ecological burns, including with traditional knowledge and practices.</w:t>
      </w:r>
    </w:p>
    <w:p w14:paraId="06F85498" w14:textId="1838C75A" w:rsidR="00A62588" w:rsidRPr="00FA46D1" w:rsidRDefault="00A62588" w:rsidP="00CF30E5">
      <w:pPr>
        <w:pStyle w:val="ListBullet"/>
        <w:numPr>
          <w:ilvl w:val="1"/>
          <w:numId w:val="68"/>
        </w:numPr>
        <w:spacing w:after="120"/>
      </w:pPr>
      <w:r w:rsidRPr="00FA46D1">
        <w:t>For areas affected by too high fire frequency, identify options for reducing the frequency of fires and protecting important features, such as large habitat trees.</w:t>
      </w:r>
    </w:p>
    <w:p w14:paraId="7FD21193" w14:textId="55448031" w:rsidR="00A62588" w:rsidRPr="00FA46D1" w:rsidRDefault="00A62588" w:rsidP="00CF30E5">
      <w:pPr>
        <w:pStyle w:val="ListBullet"/>
        <w:numPr>
          <w:ilvl w:val="1"/>
          <w:numId w:val="68"/>
        </w:numPr>
        <w:spacing w:after="120"/>
      </w:pPr>
      <w:r w:rsidRPr="00FA46D1">
        <w:t>Fire management strategies at each location should take into account antecedent fire history, life histories of species within the community, forecasts of drought, post-fire management plans for herbivores and predators, patch size, habitat features (e.g. protect hollow-bearing trees and large logs), vegetation structure and the surrounding landscape (including property protection) to sustain biological diversity, maintain refuges for fauna (during and after fire) and increase habitat variability.</w:t>
      </w:r>
    </w:p>
    <w:p w14:paraId="38F923BF" w14:textId="3FF6AFFE" w:rsidR="00A62588" w:rsidRDefault="00A62588" w:rsidP="00CF30E5">
      <w:pPr>
        <w:pStyle w:val="ListBullet"/>
        <w:numPr>
          <w:ilvl w:val="0"/>
          <w:numId w:val="66"/>
        </w:numPr>
        <w:spacing w:after="120"/>
      </w:pPr>
      <w:r w:rsidRPr="00B862E8">
        <w:t>Liaise with local fire management authorities and agencies; and engage their support to manage fire in the ecological community.</w:t>
      </w:r>
    </w:p>
    <w:p w14:paraId="48DD2D3A" w14:textId="77777777" w:rsidR="00A62588" w:rsidRPr="00B862E8" w:rsidRDefault="00A62588" w:rsidP="00CF30E5">
      <w:pPr>
        <w:pStyle w:val="ListBullet"/>
        <w:numPr>
          <w:ilvl w:val="0"/>
          <w:numId w:val="66"/>
        </w:numPr>
        <w:spacing w:after="120"/>
      </w:pPr>
      <w:proofErr w:type="gramStart"/>
      <w:r w:rsidRPr="00B862E8">
        <w:t>Take into account</w:t>
      </w:r>
      <w:proofErr w:type="gramEnd"/>
      <w:r w:rsidRPr="00B862E8">
        <w:t xml:space="preserve"> Traditional knowledge and implement </w:t>
      </w:r>
      <w:r>
        <w:t xml:space="preserve">any </w:t>
      </w:r>
      <w:r w:rsidRPr="00B862E8">
        <w:t xml:space="preserve">planned fire in accordance with </w:t>
      </w:r>
      <w:r>
        <w:t xml:space="preserve">other ecological </w:t>
      </w:r>
      <w:r w:rsidRPr="00B862E8">
        <w:t>scientific advice</w:t>
      </w:r>
      <w:r>
        <w:t>.</w:t>
      </w:r>
    </w:p>
    <w:p w14:paraId="3A5FB0C9" w14:textId="3F6033B2" w:rsidR="00A62588" w:rsidRDefault="00A62588" w:rsidP="00CF30E5">
      <w:pPr>
        <w:pStyle w:val="ListBullet"/>
        <w:numPr>
          <w:ilvl w:val="0"/>
          <w:numId w:val="66"/>
        </w:numPr>
        <w:spacing w:after="120"/>
      </w:pPr>
      <w:r w:rsidRPr="00B862E8">
        <w:t>Manage fires, so that prevailing fire regimes support rather than degrade the ecological community; genetic diversity is maintained; and life cycles of members of the ecological community are not disrupted.</w:t>
      </w:r>
    </w:p>
    <w:p w14:paraId="040DF4A0" w14:textId="75CA7518" w:rsidR="00A62588" w:rsidRPr="009B3AEA" w:rsidRDefault="00A62588" w:rsidP="00CF30E5">
      <w:pPr>
        <w:pStyle w:val="ListBullet"/>
        <w:numPr>
          <w:ilvl w:val="0"/>
          <w:numId w:val="66"/>
        </w:numPr>
        <w:spacing w:after="120"/>
      </w:pPr>
      <w:r w:rsidRPr="009B3AEA">
        <w:t>Where hazard reduction burns, or prescribed fires, are undertaken near the ecological community, ensure that the potential for the fire to escape is appropriately risk assessed and management responses are in place to protect the ecological community.</w:t>
      </w:r>
    </w:p>
    <w:p w14:paraId="266E5D4B" w14:textId="77777777" w:rsidR="00A62588" w:rsidRPr="009B3AEA" w:rsidRDefault="00A62588" w:rsidP="00CF30E5">
      <w:pPr>
        <w:pStyle w:val="ListBullet"/>
        <w:numPr>
          <w:ilvl w:val="0"/>
          <w:numId w:val="66"/>
        </w:numPr>
        <w:spacing w:after="120"/>
      </w:pPr>
      <w:r>
        <w:t>M</w:t>
      </w:r>
      <w:r w:rsidRPr="00B862E8">
        <w:t>inimise the impacts of out-of-season fires, fire-drought impacts; and to reduce the risk of interval squeeze for flora and fauna.</w:t>
      </w:r>
    </w:p>
    <w:p w14:paraId="72FDBE71" w14:textId="77777777" w:rsidR="00A62588" w:rsidRPr="009B3AEA" w:rsidRDefault="00A62588" w:rsidP="00CF30E5">
      <w:pPr>
        <w:pStyle w:val="ListBullet"/>
        <w:numPr>
          <w:ilvl w:val="0"/>
          <w:numId w:val="66"/>
        </w:numPr>
        <w:spacing w:after="120"/>
      </w:pPr>
      <w:r w:rsidRPr="009B3AEA">
        <w:t xml:space="preserve">Use available ecological information to avoid detrimental fire impacts on key and susceptible species in the ecological community. For instance, do not burn areas in or adjacent to the ecological community when key, threatened or functionally important flora and fauna (that may be adversely impacted) are flowering, nesting or otherwise reproducing. </w:t>
      </w:r>
    </w:p>
    <w:p w14:paraId="0B7FD7BC" w14:textId="7E474BC6" w:rsidR="00A62588" w:rsidRPr="009B3AEA" w:rsidRDefault="00A62588" w:rsidP="00CF30E5">
      <w:pPr>
        <w:pStyle w:val="ListBullet"/>
        <w:numPr>
          <w:ilvl w:val="0"/>
          <w:numId w:val="66"/>
        </w:numPr>
        <w:spacing w:after="120"/>
      </w:pPr>
      <w:r w:rsidRPr="009B3AEA">
        <w:lastRenderedPageBreak/>
        <w:t xml:space="preserve">Consider weather conditions. Do not burn in, or adjacent to, the ecological community when soil moisture is low, or dry conditions are predicted for the coming season. Otherwise, already stressed flora and fauna will struggle to recover and erosion may occur, or weeds may become established while vegetation cover is reduced. </w:t>
      </w:r>
      <w:proofErr w:type="gramStart"/>
      <w:r w:rsidRPr="009B3AEA">
        <w:t>Take into account</w:t>
      </w:r>
      <w:proofErr w:type="gramEnd"/>
      <w:r w:rsidRPr="009B3AEA">
        <w:t xml:space="preserve"> that isolated fauna populations and threatened plants are particularly vulnerable to local extinction following intense fires, combined with other threats.</w:t>
      </w:r>
    </w:p>
    <w:p w14:paraId="42840351" w14:textId="77777777" w:rsidR="00A62588" w:rsidRPr="00B862E8" w:rsidRDefault="00A62588" w:rsidP="00CF30E5">
      <w:pPr>
        <w:pStyle w:val="ListBullet"/>
        <w:numPr>
          <w:ilvl w:val="0"/>
          <w:numId w:val="66"/>
        </w:numPr>
        <w:spacing w:after="120"/>
      </w:pPr>
      <w:r w:rsidRPr="00B862E8">
        <w:t>Manage the fire-weed cycle by controlling invasive weed species before and after any fire events. However, care must be taken when</w:t>
      </w:r>
      <w:r>
        <w:t>ever</w:t>
      </w:r>
      <w:r w:rsidRPr="00B862E8">
        <w:t xml:space="preserve"> using herbicide to control weeds after a fire as it can be detrimental to wetland biodiversity. It not only kills weeds, </w:t>
      </w:r>
      <w:proofErr w:type="gramStart"/>
      <w:r w:rsidRPr="00B862E8">
        <w:t>it</w:t>
      </w:r>
      <w:proofErr w:type="gramEnd"/>
      <w:r w:rsidRPr="00B862E8">
        <w:t xml:space="preserve"> can also kill </w:t>
      </w:r>
      <w:r>
        <w:t xml:space="preserve">or damage </w:t>
      </w:r>
      <w:r w:rsidRPr="00B862E8">
        <w:t>native flora, invertebrates and other fauna.</w:t>
      </w:r>
    </w:p>
    <w:p w14:paraId="5D8000DB" w14:textId="77777777" w:rsidR="00A62588" w:rsidRPr="00B862E8" w:rsidRDefault="00A62588" w:rsidP="00CF30E5">
      <w:pPr>
        <w:pStyle w:val="ListBullet"/>
        <w:numPr>
          <w:ilvl w:val="0"/>
          <w:numId w:val="66"/>
        </w:numPr>
        <w:spacing w:after="120"/>
      </w:pPr>
      <w:r w:rsidRPr="00B862E8">
        <w:t>Avoid physical damage to the ecological community during and after fire operations.</w:t>
      </w:r>
      <w:r>
        <w:t xml:space="preserve"> Containment lines should be rehabilitated as soon as possible as part of the suppression operations.</w:t>
      </w:r>
    </w:p>
    <w:p w14:paraId="12ADC7E0" w14:textId="77777777" w:rsidR="00A62588" w:rsidRDefault="00A62588" w:rsidP="00CF30E5">
      <w:pPr>
        <w:pStyle w:val="ListBullet"/>
        <w:numPr>
          <w:ilvl w:val="0"/>
          <w:numId w:val="66"/>
        </w:numPr>
        <w:spacing w:after="120"/>
      </w:pPr>
      <w:r w:rsidRPr="00B862E8">
        <w:t xml:space="preserve">Avoid using fire-retardant chemicals </w:t>
      </w:r>
      <w:r>
        <w:t xml:space="preserve">such as </w:t>
      </w:r>
      <w:r w:rsidRPr="006223BB">
        <w:t xml:space="preserve">use of foam, wetting agents and retardants </w:t>
      </w:r>
      <w:r>
        <w:t xml:space="preserve">in or </w:t>
      </w:r>
      <w:r w:rsidRPr="00B862E8">
        <w:t>near the ecological community</w:t>
      </w:r>
      <w:r>
        <w:t xml:space="preserve"> unless necessary in emergencies</w:t>
      </w:r>
      <w:r w:rsidRPr="00B862E8">
        <w:t>.</w:t>
      </w:r>
    </w:p>
    <w:p w14:paraId="2FD98896" w14:textId="77777777" w:rsidR="00A62588" w:rsidRPr="00B862E8" w:rsidRDefault="00A62588" w:rsidP="00CF30E5">
      <w:pPr>
        <w:pStyle w:val="ListBullet"/>
        <w:numPr>
          <w:ilvl w:val="0"/>
          <w:numId w:val="66"/>
        </w:numPr>
        <w:spacing w:after="120"/>
      </w:pPr>
      <w:r w:rsidRPr="009B3AEA">
        <w:t>Monitor fire outcomes and the consequences of other threats. Manage these threats in an appropriate timescale (e.g. immediately put in place erosion control measures; limit access by feral predators and grazers; and control weeds as they first appear, with follow up treatments as necessary, until native vegetation has regenerated). Ensure monitoring results are considered when planning and implementing future fire regimes.</w:t>
      </w:r>
    </w:p>
    <w:p w14:paraId="47599C69" w14:textId="77777777" w:rsidR="00A62588" w:rsidRPr="00AF292A" w:rsidRDefault="00A62588" w:rsidP="00A62588">
      <w:pPr>
        <w:pStyle w:val="Heading4"/>
      </w:pPr>
      <w:r>
        <w:t>Manage trampling, browsing and grazing</w:t>
      </w:r>
    </w:p>
    <w:p w14:paraId="53D251A5" w14:textId="77777777" w:rsidR="00A62588" w:rsidRPr="00AF292A" w:rsidRDefault="00A62588" w:rsidP="00CF30E5">
      <w:pPr>
        <w:pStyle w:val="ListBullet"/>
        <w:numPr>
          <w:ilvl w:val="0"/>
          <w:numId w:val="66"/>
        </w:numPr>
        <w:spacing w:after="120"/>
      </w:pPr>
      <w:r w:rsidRPr="00AF292A">
        <w:t xml:space="preserve">Manage total grazing pressure </w:t>
      </w:r>
      <w:r w:rsidRPr="009B3AEA">
        <w:t>and trampling in the ecological community.</w:t>
      </w:r>
    </w:p>
    <w:p w14:paraId="4692F731" w14:textId="77777777" w:rsidR="00A62588" w:rsidRDefault="00A62588" w:rsidP="00CF30E5">
      <w:pPr>
        <w:pStyle w:val="ListBullet"/>
        <w:numPr>
          <w:ilvl w:val="0"/>
          <w:numId w:val="66"/>
        </w:numPr>
        <w:spacing w:after="120"/>
      </w:pPr>
      <w:r w:rsidRPr="00AF292A">
        <w:t>Work with other agencies (cross-tenure) and pest management groups/individuals to raise awareness and develop management strategies for feral goats and</w:t>
      </w:r>
      <w:r w:rsidRPr="00E17098">
        <w:t xml:space="preserve"> </w:t>
      </w:r>
      <w:r>
        <w:t>rabbits</w:t>
      </w:r>
      <w:r w:rsidRPr="00E17098">
        <w:t>, in addition to native fauna</w:t>
      </w:r>
      <w:r>
        <w:t xml:space="preserve"> such as kangaroos if they become over-abundant</w:t>
      </w:r>
      <w:r w:rsidRPr="00E17098">
        <w:t>.</w:t>
      </w:r>
    </w:p>
    <w:p w14:paraId="0F21DAE3" w14:textId="77777777" w:rsidR="00A62588" w:rsidRPr="00BF54D8" w:rsidRDefault="00A62588" w:rsidP="00A62588">
      <w:pPr>
        <w:keepNext/>
        <w:keepLines/>
        <w:numPr>
          <w:ilvl w:val="3"/>
          <w:numId w:val="1"/>
        </w:numPr>
        <w:spacing w:before="120" w:after="0"/>
        <w:ind w:left="862" w:hanging="862"/>
        <w:outlineLvl w:val="3"/>
        <w:rPr>
          <w:rFonts w:ascii="Calibri" w:eastAsia="Times New Roman" w:hAnsi="Calibri" w:cs="Arial"/>
          <w:i/>
          <w:iCs/>
          <w:smallCaps/>
        </w:rPr>
      </w:pPr>
      <w:bookmarkStart w:id="31" w:name="_Toc158825481"/>
      <w:bookmarkStart w:id="32" w:name="_Toc167476755"/>
      <w:r w:rsidRPr="00BF54D8">
        <w:rPr>
          <w:rFonts w:ascii="Calibri" w:eastAsia="Times New Roman" w:hAnsi="Calibri" w:cs="Arial"/>
          <w:i/>
          <w:iCs/>
          <w:smallCaps/>
        </w:rPr>
        <w:t>Manage Fishing Pressure</w:t>
      </w:r>
      <w:bookmarkEnd w:id="31"/>
      <w:bookmarkEnd w:id="32"/>
    </w:p>
    <w:p w14:paraId="20D6DFE7" w14:textId="77777777" w:rsidR="00A62588" w:rsidRPr="00BF54D8" w:rsidRDefault="00A62588" w:rsidP="00CF30E5">
      <w:pPr>
        <w:pStyle w:val="ListBullet"/>
        <w:numPr>
          <w:ilvl w:val="0"/>
          <w:numId w:val="66"/>
        </w:numPr>
        <w:spacing w:after="120"/>
      </w:pPr>
      <w:r w:rsidRPr="00BF54D8">
        <w:t>Undertake surveys and analysis of recreational catches of native species that are part of the ecological community to track and report on trends</w:t>
      </w:r>
      <w:r>
        <w:t xml:space="preserve"> within the Macquarie River</w:t>
      </w:r>
      <w:r w:rsidRPr="00BF54D8">
        <w:t>.</w:t>
      </w:r>
    </w:p>
    <w:p w14:paraId="6E58658D" w14:textId="77777777" w:rsidR="00A62588" w:rsidRPr="00BF54D8" w:rsidRDefault="00A62588" w:rsidP="00CF30E5">
      <w:pPr>
        <w:pStyle w:val="ListBullet"/>
        <w:numPr>
          <w:ilvl w:val="0"/>
          <w:numId w:val="66"/>
        </w:numPr>
        <w:spacing w:after="120"/>
      </w:pPr>
      <w:r w:rsidRPr="00BF54D8">
        <w:t>Instigate an education and awareness program to promote ‘catch and release’ of native species, particularly Murray cod and other threatened or declining species.</w:t>
      </w:r>
    </w:p>
    <w:p w14:paraId="503CBABF" w14:textId="77777777" w:rsidR="00A62588" w:rsidRPr="00503D37" w:rsidRDefault="00A62588" w:rsidP="00CF30E5">
      <w:pPr>
        <w:pStyle w:val="ListBullet"/>
        <w:numPr>
          <w:ilvl w:val="0"/>
          <w:numId w:val="66"/>
        </w:numPr>
        <w:spacing w:after="120"/>
      </w:pPr>
      <w:r w:rsidRPr="00BF54D8">
        <w:t>Ensure adequate regard to environmental considerations and genetic implications of any proposed fish stocking scheme in the ecological community (see Gillanders &amp; Ye 2011 for Murray cod).</w:t>
      </w:r>
    </w:p>
    <w:p w14:paraId="44D51A36" w14:textId="77777777" w:rsidR="00A62588" w:rsidRPr="004E4379" w:rsidRDefault="00A62588" w:rsidP="00A62588">
      <w:pPr>
        <w:pStyle w:val="Heading4"/>
      </w:pPr>
      <w:r>
        <w:t>Soil management</w:t>
      </w:r>
    </w:p>
    <w:p w14:paraId="3E5B67E1" w14:textId="77777777" w:rsidR="00A62588" w:rsidRPr="009B3AEA" w:rsidRDefault="00A62588" w:rsidP="00CF30E5">
      <w:pPr>
        <w:pStyle w:val="ListBullet"/>
        <w:numPr>
          <w:ilvl w:val="0"/>
          <w:numId w:val="66"/>
        </w:numPr>
        <w:spacing w:after="120"/>
      </w:pPr>
      <w:r w:rsidRPr="009B3AEA">
        <w:t xml:space="preserve">Develop techniques to ameliorate the potential effects of acid sulphate soils (ASS) and salinisation within the ecological community. </w:t>
      </w:r>
    </w:p>
    <w:p w14:paraId="53ACE98B" w14:textId="77777777" w:rsidR="00A62588" w:rsidRPr="009B3AEA" w:rsidRDefault="00A62588" w:rsidP="00CF30E5">
      <w:pPr>
        <w:pStyle w:val="ListBullet"/>
        <w:numPr>
          <w:ilvl w:val="0"/>
          <w:numId w:val="66"/>
        </w:numPr>
        <w:spacing w:after="120"/>
      </w:pPr>
      <w:r w:rsidRPr="009B3AEA">
        <w:t>To prevent resources being misdirected to inappropriate locations, future habitat restoration should consider the potential interactions between salinisation and changed hydrological patterns resulting from vegetation decline, fire, reduced flows, and rainfall patterns.</w:t>
      </w:r>
    </w:p>
    <w:p w14:paraId="2B886C4A" w14:textId="77777777" w:rsidR="00A62588" w:rsidRPr="009B3AEA" w:rsidRDefault="00A62588" w:rsidP="00CF30E5">
      <w:pPr>
        <w:pStyle w:val="ListBullet"/>
        <w:numPr>
          <w:ilvl w:val="0"/>
          <w:numId w:val="66"/>
        </w:numPr>
        <w:spacing w:after="120"/>
      </w:pPr>
      <w:r>
        <w:t>Support appropriate programs for desalinisation of water and soils associated with the ecological community (e.g. salt interception schemes and irrigation improvements) while ensuring there are no adverse impacts.</w:t>
      </w:r>
    </w:p>
    <w:p w14:paraId="6A41AA59" w14:textId="2DCBBDA9" w:rsidR="008C101A" w:rsidRPr="00380F7D" w:rsidRDefault="008C101A" w:rsidP="00380F7D">
      <w:pPr>
        <w:pStyle w:val="Heading3"/>
      </w:pPr>
      <w:r w:rsidRPr="00380F7D">
        <w:lastRenderedPageBreak/>
        <w:t>COMMUNICATE</w:t>
      </w:r>
      <w:r w:rsidR="00380F7D">
        <w:t xml:space="preserve">, ENGAGE WITH AND </w:t>
      </w:r>
      <w:r w:rsidR="00A61B79">
        <w:t>SUPPORT</w:t>
      </w:r>
    </w:p>
    <w:p w14:paraId="743117DB" w14:textId="518FDC84" w:rsidR="008C101A" w:rsidRPr="00FA46D1" w:rsidRDefault="008C101A" w:rsidP="008C101A">
      <w:pPr>
        <w:rPr>
          <w:rFonts w:eastAsia="Calibri" w:cs="Times New Roman"/>
        </w:rPr>
      </w:pPr>
      <w:r>
        <w:t xml:space="preserve">This key </w:t>
      </w:r>
      <w:r w:rsidR="007E31D6">
        <w:t xml:space="preserve">approach includes priorities to promote awareness of the ecological community and to encourage people and groups to contribute to its protection and recovery. </w:t>
      </w:r>
      <w:r w:rsidR="007E31D6" w:rsidRPr="00C0576B">
        <w:rPr>
          <w:rFonts w:eastAsia="Calibri" w:cs="Times New Roman"/>
        </w:rPr>
        <w:t>Gain support from (and in turn, support and encourage) key stakeholders. Increase their understanding of its value and function, as well as of its key threats, the importance of its protection and restoration, and appropriate management actions</w:t>
      </w:r>
      <w:r w:rsidR="007E31D6">
        <w:rPr>
          <w:rFonts w:eastAsia="Calibri" w:cs="Times New Roman"/>
        </w:rPr>
        <w:t xml:space="preserve"> based on Traditional Ecological Knowledge and other ecological science</w:t>
      </w:r>
      <w:r w:rsidR="007E31D6" w:rsidRPr="00C0576B">
        <w:rPr>
          <w:rFonts w:eastAsia="Calibri" w:cs="Times New Roman"/>
        </w:rPr>
        <w:t>. Key groups include local restoration and NRM groups, government agencies, landholders, land managers, land use planners, researchers, First Nations communities and other community members and groups.</w:t>
      </w:r>
    </w:p>
    <w:p w14:paraId="1A6D329C" w14:textId="7CC0FE81" w:rsidR="008C101A" w:rsidRDefault="00AC1BD1" w:rsidP="00CF30E5">
      <w:pPr>
        <w:pStyle w:val="ListParagraph"/>
        <w:numPr>
          <w:ilvl w:val="0"/>
          <w:numId w:val="65"/>
        </w:numPr>
        <w:ind w:left="851" w:hanging="426"/>
      </w:pPr>
      <w:proofErr w:type="gramStart"/>
      <w:r>
        <w:t>In particular c</w:t>
      </w:r>
      <w:r w:rsidR="008C101A">
        <w:t>onsult</w:t>
      </w:r>
      <w:proofErr w:type="gramEnd"/>
      <w:r w:rsidR="008C101A">
        <w:t xml:space="preserve">, build capacity and partner with </w:t>
      </w:r>
      <w:r>
        <w:t xml:space="preserve">farmers and </w:t>
      </w:r>
      <w:r w:rsidR="008C101A">
        <w:t>Traditional Owners/Custodians to assist with appropriate restoration and management actions.</w:t>
      </w:r>
    </w:p>
    <w:p w14:paraId="6A3B3C7F" w14:textId="34AFA079" w:rsidR="008C101A" w:rsidRDefault="008C101A" w:rsidP="008C101A">
      <w:pPr>
        <w:pStyle w:val="Heading4"/>
      </w:pPr>
      <w:r>
        <w:t>Raise awareness</w:t>
      </w:r>
      <w:r w:rsidR="007E31D6">
        <w:t xml:space="preserve"> and encourage partnerships to protect and restore</w:t>
      </w:r>
    </w:p>
    <w:p w14:paraId="31E8F4AC" w14:textId="77777777" w:rsidR="0000425B" w:rsidRDefault="008C101A" w:rsidP="00CF30E5">
      <w:pPr>
        <w:pStyle w:val="ListBullet"/>
        <w:numPr>
          <w:ilvl w:val="0"/>
          <w:numId w:val="66"/>
        </w:numPr>
        <w:spacing w:after="120"/>
      </w:pPr>
      <w:r>
        <w:t xml:space="preserve">Communicate with landholders/managers, relevant agencies and the public to emphasise the value of the ecological community, its natural and cultural heritage significance, the key threats </w:t>
      </w:r>
      <w:r w:rsidRPr="0034748D">
        <w:t xml:space="preserve">(such as flow disruption, invasive species, diseases and pathogens, and fire) </w:t>
      </w:r>
      <w:r>
        <w:t>and appropriate management.</w:t>
      </w:r>
    </w:p>
    <w:p w14:paraId="0A1332EC" w14:textId="4DD5046A" w:rsidR="0000425B" w:rsidRDefault="0000425B" w:rsidP="00CF30E5">
      <w:pPr>
        <w:pStyle w:val="ListBullet"/>
        <w:numPr>
          <w:ilvl w:val="0"/>
          <w:numId w:val="66"/>
        </w:numPr>
        <w:spacing w:after="120"/>
      </w:pPr>
      <w:r>
        <w:t xml:space="preserve">Raise public awareness about the value of the ecological community, its natural and cultural significance, its key threats </w:t>
      </w:r>
      <w:r w:rsidRPr="0034748D">
        <w:t xml:space="preserve">(such as flow disruption, </w:t>
      </w:r>
      <w:r>
        <w:t xml:space="preserve">vegetation clearance, </w:t>
      </w:r>
      <w:r w:rsidRPr="0034748D">
        <w:t>invasive species</w:t>
      </w:r>
      <w:r>
        <w:t xml:space="preserve"> and diseases</w:t>
      </w:r>
      <w:r w:rsidRPr="0034748D">
        <w:t>)</w:t>
      </w:r>
      <w:r>
        <w:t xml:space="preserve"> and appropriate management and recovery priorities using a range of media/methods. For example, fact sheets, information brochures, and</w:t>
      </w:r>
      <w:r w:rsidRPr="00CD589F">
        <w:t xml:space="preserve"> interpretive signs at strategic locations</w:t>
      </w:r>
      <w:r>
        <w:t xml:space="preserve"> (</w:t>
      </w:r>
      <w:r w:rsidR="009F05C2">
        <w:t>e.g.</w:t>
      </w:r>
      <w:r>
        <w:t>, in nature reserves and nearby towns) — in conjunction with industry or community interest groups.</w:t>
      </w:r>
    </w:p>
    <w:p w14:paraId="299F6D00" w14:textId="77777777" w:rsidR="0000425B" w:rsidRDefault="0000425B" w:rsidP="00CF30E5">
      <w:pPr>
        <w:pStyle w:val="ListBullet"/>
        <w:numPr>
          <w:ilvl w:val="0"/>
          <w:numId w:val="66"/>
        </w:numPr>
        <w:spacing w:after="120"/>
      </w:pPr>
      <w:r>
        <w:t xml:space="preserve">Promote </w:t>
      </w:r>
      <w:r w:rsidRPr="000D7E89">
        <w:t>responsibilities under state and local regulations, and under the EPBC Act</w:t>
      </w:r>
      <w:r>
        <w:t>.</w:t>
      </w:r>
    </w:p>
    <w:p w14:paraId="79722B7D" w14:textId="77777777" w:rsidR="0000425B" w:rsidRPr="0000425B" w:rsidRDefault="0000425B" w:rsidP="00CF30E5">
      <w:pPr>
        <w:pStyle w:val="ListBullet"/>
        <w:numPr>
          <w:ilvl w:val="0"/>
          <w:numId w:val="66"/>
        </w:numPr>
        <w:spacing w:after="120"/>
      </w:pPr>
      <w:r w:rsidRPr="00BC506A">
        <w:t>Promote latest science on threat mitigation and restoration techniques.</w:t>
      </w:r>
    </w:p>
    <w:p w14:paraId="7DC82FF9" w14:textId="505C2131" w:rsidR="0000425B" w:rsidRPr="0000425B" w:rsidRDefault="0000425B" w:rsidP="00CF30E5">
      <w:pPr>
        <w:pStyle w:val="ListBullet"/>
        <w:numPr>
          <w:ilvl w:val="0"/>
          <w:numId w:val="66"/>
        </w:numPr>
        <w:spacing w:after="120"/>
      </w:pPr>
      <w:r w:rsidRPr="00BC506A">
        <w:t>Promote First Nations Traditional ecological knowledge and involvement in conservation management and recovery throughout the range of the ecological community.</w:t>
      </w:r>
    </w:p>
    <w:p w14:paraId="03E56CBB" w14:textId="77777777" w:rsidR="0000425B" w:rsidRPr="00FA46D1" w:rsidRDefault="0000425B" w:rsidP="00CF30E5">
      <w:pPr>
        <w:pStyle w:val="ListBullet"/>
        <w:numPr>
          <w:ilvl w:val="1"/>
          <w:numId w:val="68"/>
        </w:numPr>
        <w:spacing w:after="120"/>
      </w:pPr>
      <w:r w:rsidRPr="00FA46D1">
        <w:t xml:space="preserve">Identify and support culturally appropriate mechanisms to share this knowledge, to protect and restore the ecological community. </w:t>
      </w:r>
    </w:p>
    <w:p w14:paraId="1388EC6C" w14:textId="77777777" w:rsidR="0000425B" w:rsidRPr="00FA46D1" w:rsidRDefault="0000425B" w:rsidP="00CF30E5">
      <w:pPr>
        <w:pStyle w:val="ListBullet"/>
        <w:numPr>
          <w:ilvl w:val="1"/>
          <w:numId w:val="68"/>
        </w:numPr>
        <w:spacing w:after="120"/>
      </w:pPr>
      <w:r w:rsidRPr="00FA46D1">
        <w:t>With permission, include culturally appropriate information and values in education and awareness programs, publications and signage.</w:t>
      </w:r>
    </w:p>
    <w:p w14:paraId="06E29E57" w14:textId="77777777" w:rsidR="0000425B" w:rsidRDefault="0000425B" w:rsidP="00CF30E5">
      <w:pPr>
        <w:pStyle w:val="ListBullet"/>
        <w:numPr>
          <w:ilvl w:val="0"/>
          <w:numId w:val="68"/>
        </w:numPr>
        <w:spacing w:after="120"/>
      </w:pPr>
      <w:r>
        <w:t>Support landholders/managers to build on existing relationships and establish new ones amongst their peers and with Local Land Services/NRM organisations, First Nations Elders groups and knowledgeable community groups</w:t>
      </w:r>
      <w:r w:rsidRPr="008E77FA">
        <w:t>, to protect and restore</w:t>
      </w:r>
      <w:r>
        <w:t xml:space="preserve"> areas of</w:t>
      </w:r>
      <w:r w:rsidRPr="008E77FA">
        <w:t xml:space="preserve"> the ecological community.</w:t>
      </w:r>
      <w:r w:rsidRPr="00B83099">
        <w:t xml:space="preserve"> </w:t>
      </w:r>
    </w:p>
    <w:p w14:paraId="3EE11E70" w14:textId="77777777" w:rsidR="0000425B" w:rsidRPr="00FA46D1" w:rsidRDefault="0000425B" w:rsidP="00CF30E5">
      <w:pPr>
        <w:pStyle w:val="ListBullet"/>
        <w:numPr>
          <w:ilvl w:val="1"/>
          <w:numId w:val="68"/>
        </w:numPr>
        <w:spacing w:after="120"/>
      </w:pPr>
      <w:proofErr w:type="gramStart"/>
      <w:r w:rsidRPr="00FA46D1">
        <w:t>In particular, build</w:t>
      </w:r>
      <w:proofErr w:type="gramEnd"/>
      <w:r w:rsidRPr="00FA46D1">
        <w:t xml:space="preserve"> capacity and partnerships between First Nations and landholders to manage threats (e.g. invasive species) and foster stewardship of areas of wetland and their associated biodiversity within the ecological community and the broader catchment.</w:t>
      </w:r>
    </w:p>
    <w:p w14:paraId="5D597651" w14:textId="77777777" w:rsidR="0000425B" w:rsidRDefault="0000425B" w:rsidP="00CF30E5">
      <w:pPr>
        <w:pStyle w:val="ListBullet"/>
        <w:numPr>
          <w:ilvl w:val="0"/>
          <w:numId w:val="68"/>
        </w:numPr>
        <w:spacing w:after="120"/>
      </w:pPr>
      <w:r>
        <w:t>S</w:t>
      </w:r>
      <w:r w:rsidRPr="0034748D">
        <w:t xml:space="preserve">eek support from local restoration groups, state-based </w:t>
      </w:r>
      <w:r>
        <w:t xml:space="preserve">and national </w:t>
      </w:r>
      <w:r w:rsidRPr="0034748D">
        <w:t xml:space="preserve">conservation organisations and </w:t>
      </w:r>
      <w:r>
        <w:t>the business sector.</w:t>
      </w:r>
    </w:p>
    <w:p w14:paraId="4C1CF424" w14:textId="77777777" w:rsidR="0000425B" w:rsidRDefault="0000425B" w:rsidP="00CF30E5">
      <w:pPr>
        <w:pStyle w:val="ListBullet"/>
        <w:numPr>
          <w:ilvl w:val="0"/>
          <w:numId w:val="68"/>
        </w:numPr>
        <w:spacing w:after="120"/>
      </w:pPr>
      <w:r>
        <w:lastRenderedPageBreak/>
        <w:t>Undertake effective community engagement and education to highlight the importance of minimising disturbance (for example, during recreational activities) and of minimising pollution, littering and fire impacts.</w:t>
      </w:r>
    </w:p>
    <w:p w14:paraId="0DCEE671" w14:textId="77777777" w:rsidR="0000425B" w:rsidRDefault="0000425B" w:rsidP="00CF30E5">
      <w:pPr>
        <w:pStyle w:val="ListBullet"/>
        <w:numPr>
          <w:ilvl w:val="0"/>
          <w:numId w:val="68"/>
        </w:numPr>
        <w:spacing w:after="120"/>
      </w:pPr>
      <w:r>
        <w:t>Liaise with planning authorities to promote the inclusion of the ecological community in their plans/responses to climate change.</w:t>
      </w:r>
    </w:p>
    <w:p w14:paraId="556B3CF7" w14:textId="77777777" w:rsidR="0000425B" w:rsidRDefault="0000425B" w:rsidP="00CF30E5">
      <w:pPr>
        <w:pStyle w:val="ListBullet"/>
        <w:numPr>
          <w:ilvl w:val="0"/>
          <w:numId w:val="68"/>
        </w:numPr>
        <w:spacing w:after="120"/>
      </w:pPr>
      <w:r w:rsidRPr="0034748D">
        <w:t>Inform landholders/managers</w:t>
      </w:r>
      <w:r>
        <w:t>, including First Nations groups,</w:t>
      </w:r>
      <w:r w:rsidRPr="0034748D">
        <w:t xml:space="preserve"> about incentives</w:t>
      </w:r>
      <w:r w:rsidRPr="00513521">
        <w:t xml:space="preserve"> </w:t>
      </w:r>
      <w:r>
        <w:t xml:space="preserve">to </w:t>
      </w:r>
      <w:r w:rsidRPr="0034748D">
        <w:t xml:space="preserve">support them to manage threats and look after the ecological community on private land, such as conservation agreements, stewardship projects, </w:t>
      </w:r>
      <w:r>
        <w:t>nature repair market initiatives and other initiatives, some of which may be available through</w:t>
      </w:r>
      <w:r w:rsidRPr="0034748D">
        <w:t xml:space="preserve"> government </w:t>
      </w:r>
      <w:r>
        <w:t>agencies such as Local Land Services</w:t>
      </w:r>
      <w:r w:rsidRPr="0034748D">
        <w:t>, that.</w:t>
      </w:r>
    </w:p>
    <w:p w14:paraId="0E0EA740" w14:textId="77777777" w:rsidR="0000425B" w:rsidRDefault="0000425B" w:rsidP="00CF30E5">
      <w:pPr>
        <w:pStyle w:val="ListBullet"/>
        <w:numPr>
          <w:ilvl w:val="0"/>
          <w:numId w:val="68"/>
        </w:numPr>
        <w:spacing w:after="120"/>
      </w:pPr>
      <w:r>
        <w:t xml:space="preserve">Support graziers to reduce any residual impacts of grazing in the ecological community, particularly for the most sensitive areas or species. </w:t>
      </w:r>
    </w:p>
    <w:p w14:paraId="6332FBB8" w14:textId="77777777" w:rsidR="0000425B" w:rsidRPr="00FA46D1" w:rsidRDefault="0000425B" w:rsidP="00CF30E5">
      <w:pPr>
        <w:pStyle w:val="ListBullet"/>
        <w:numPr>
          <w:ilvl w:val="1"/>
          <w:numId w:val="68"/>
        </w:numPr>
        <w:spacing w:after="120"/>
      </w:pPr>
      <w:r w:rsidRPr="00FA46D1">
        <w:t xml:space="preserve">Also inform land managers of appropriate forms of </w:t>
      </w:r>
      <w:proofErr w:type="spellStart"/>
      <w:r w:rsidRPr="00FA46D1">
        <w:t>landuse</w:t>
      </w:r>
      <w:proofErr w:type="spellEnd"/>
      <w:r w:rsidRPr="00FA46D1">
        <w:t xml:space="preserve">/grazing to assist with management of remnants. For example, grazing regimes that may help to reduce weedy grasses or shrubs. </w:t>
      </w:r>
    </w:p>
    <w:p w14:paraId="35EFA7E6" w14:textId="77777777" w:rsidR="0000425B" w:rsidRPr="005C6221" w:rsidRDefault="0000425B" w:rsidP="00CF30E5">
      <w:pPr>
        <w:pStyle w:val="ListBullet"/>
        <w:numPr>
          <w:ilvl w:val="0"/>
          <w:numId w:val="68"/>
        </w:numPr>
        <w:spacing w:after="120"/>
      </w:pPr>
      <w:r w:rsidRPr="005C6221">
        <w:t>Promote awareness and protection of the ecological community with relevant agencies and industries. For example, with the following.</w:t>
      </w:r>
    </w:p>
    <w:p w14:paraId="4608E52A" w14:textId="77777777" w:rsidR="0000425B" w:rsidRPr="00FA46D1" w:rsidRDefault="0000425B" w:rsidP="00CF30E5">
      <w:pPr>
        <w:pStyle w:val="ListBullet"/>
        <w:numPr>
          <w:ilvl w:val="1"/>
          <w:numId w:val="68"/>
        </w:numPr>
        <w:spacing w:after="120"/>
      </w:pPr>
      <w:r w:rsidRPr="00FA46D1">
        <w:t xml:space="preserve">State and local government planning authorities — to ensure that planning protects remnants, with due regard to principles for long-term conservation. </w:t>
      </w:r>
    </w:p>
    <w:p w14:paraId="5E4C6874" w14:textId="60426112" w:rsidR="0000425B" w:rsidRPr="00FA46D1" w:rsidRDefault="0000425B" w:rsidP="00CF30E5">
      <w:pPr>
        <w:pStyle w:val="ListBullet"/>
        <w:numPr>
          <w:ilvl w:val="1"/>
          <w:numId w:val="68"/>
        </w:numPr>
        <w:spacing w:after="120"/>
      </w:pPr>
      <w:r w:rsidRPr="00FA46D1">
        <w:t>Landowners and mining and energy sectors — to minimise threats associated with land conversio</w:t>
      </w:r>
      <w:r w:rsidR="00BC506A" w:rsidRPr="00FA46D1">
        <w:t>n</w:t>
      </w:r>
      <w:r w:rsidRPr="00FA46D1">
        <w:t xml:space="preserve"> and development within the broader catchment. </w:t>
      </w:r>
    </w:p>
    <w:p w14:paraId="7E5EF2B6" w14:textId="356AE0E4" w:rsidR="0000425B" w:rsidRPr="00FA46D1" w:rsidRDefault="0000425B" w:rsidP="00CF30E5">
      <w:pPr>
        <w:pStyle w:val="ListBullet"/>
        <w:numPr>
          <w:ilvl w:val="1"/>
          <w:numId w:val="68"/>
        </w:numPr>
        <w:spacing w:after="120"/>
      </w:pPr>
      <w:r w:rsidRPr="00FA46D1">
        <w:t xml:space="preserve">Local councils and state authorities — to ensure that infrastructure or development works (particularly those involving substrate or vegetation disturbance) do not adversely impact the ecological community. This includes avoiding the introduction or spread of invasive species and hydrology impacts. </w:t>
      </w:r>
    </w:p>
    <w:p w14:paraId="67DA75B4" w14:textId="77777777" w:rsidR="008C101A" w:rsidRDefault="008C101A" w:rsidP="008C101A">
      <w:pPr>
        <w:pStyle w:val="Heading3"/>
      </w:pPr>
      <w:r>
        <w:t>RESEARCH and MONITORING</w:t>
      </w:r>
    </w:p>
    <w:p w14:paraId="42E262EA" w14:textId="77777777" w:rsidR="008C101A" w:rsidRDefault="008C101A" w:rsidP="00945ECF">
      <w:pPr>
        <w:spacing w:after="120"/>
      </w:pPr>
      <w:r>
        <w:t>This key approach includes priorities for research into the ecological community, and monitoring, to improve understanding of the ecological community and the best methods to aid its recovery through restoration and protection. Relevant and well-targeted research and other information gathering activities are important in informing the protection and management of the ecological community.</w:t>
      </w:r>
    </w:p>
    <w:p w14:paraId="6D6598AB" w14:textId="5F0A479B" w:rsidR="00945ECF" w:rsidRDefault="00A617F7" w:rsidP="00945ECF">
      <w:pPr>
        <w:pStyle w:val="Heading4"/>
      </w:pPr>
      <w:r>
        <w:t>research priorities</w:t>
      </w:r>
    </w:p>
    <w:p w14:paraId="6D9EC716" w14:textId="77777777" w:rsidR="00945ECF" w:rsidRDefault="00945ECF" w:rsidP="00CF30E5">
      <w:pPr>
        <w:pStyle w:val="ListBullet"/>
        <w:numPr>
          <w:ilvl w:val="0"/>
          <w:numId w:val="68"/>
        </w:numPr>
        <w:spacing w:after="120"/>
      </w:pPr>
      <w:r w:rsidRPr="00FD6E31">
        <w:t>Improve understanding of how hydrological regimes affect life history processes and population dynamics of component flora and fauna, including indirect effects through interactions with threats posed by periodic and intense droughts, invasive species and other pressures.</w:t>
      </w:r>
    </w:p>
    <w:p w14:paraId="1EEE6A23" w14:textId="00BFB811" w:rsidR="00945ECF" w:rsidRPr="00FD6E31" w:rsidRDefault="00945ECF" w:rsidP="00CF30E5">
      <w:pPr>
        <w:pStyle w:val="ListBullet"/>
        <w:numPr>
          <w:ilvl w:val="1"/>
          <w:numId w:val="68"/>
        </w:numPr>
        <w:spacing w:after="120"/>
      </w:pPr>
      <w:r>
        <w:t xml:space="preserve">Determine optimal water regimes for floodplain wetlands in the ecological community, </w:t>
      </w:r>
      <w:proofErr w:type="gramStart"/>
      <w:r>
        <w:t>taking into account</w:t>
      </w:r>
      <w:proofErr w:type="gramEnd"/>
      <w:r>
        <w:t xml:space="preserve"> likely climate change scenarios.</w:t>
      </w:r>
    </w:p>
    <w:p w14:paraId="3B6A886C" w14:textId="77777777" w:rsidR="00945ECF" w:rsidRPr="00FD6E31" w:rsidRDefault="00945ECF" w:rsidP="00CF30E5">
      <w:pPr>
        <w:pStyle w:val="ListBullet"/>
        <w:numPr>
          <w:ilvl w:val="0"/>
          <w:numId w:val="68"/>
        </w:numPr>
        <w:spacing w:after="120"/>
      </w:pPr>
      <w:r w:rsidRPr="00FD6E31">
        <w:t xml:space="preserve">Conduct research to develop effective landscape-scale restoration techniques for the ecological community. </w:t>
      </w:r>
    </w:p>
    <w:p w14:paraId="01006A8F" w14:textId="77777777" w:rsidR="00945ECF" w:rsidRPr="009935C2" w:rsidRDefault="00945ECF" w:rsidP="00CF30E5">
      <w:pPr>
        <w:pStyle w:val="ListBullet"/>
        <w:numPr>
          <w:ilvl w:val="0"/>
          <w:numId w:val="68"/>
        </w:numPr>
        <w:spacing w:after="120"/>
      </w:pPr>
      <w:r>
        <w:t>Develop greater understanding of strategies to minimise the negative ecological impacts of ‘blackwater’ and other deoxygenation events.</w:t>
      </w:r>
    </w:p>
    <w:p w14:paraId="0804A2D4" w14:textId="77777777" w:rsidR="00945ECF" w:rsidRDefault="00945ECF" w:rsidP="00CF30E5">
      <w:pPr>
        <w:pStyle w:val="ListBullet"/>
        <w:numPr>
          <w:ilvl w:val="0"/>
          <w:numId w:val="68"/>
        </w:numPr>
        <w:spacing w:after="120"/>
      </w:pPr>
      <w:r>
        <w:lastRenderedPageBreak/>
        <w:t xml:space="preserve">Improve understanding of responses to alternative grazing regimes </w:t>
      </w:r>
      <w:proofErr w:type="gramStart"/>
      <w:r>
        <w:t>taking into account</w:t>
      </w:r>
      <w:proofErr w:type="gramEnd"/>
      <w:r>
        <w:t xml:space="preserve"> grazing timing and duration (i.e. when to spell) and management options.</w:t>
      </w:r>
    </w:p>
    <w:p w14:paraId="34E75F4E" w14:textId="77777777" w:rsidR="00945ECF" w:rsidRPr="009935C2" w:rsidRDefault="00945ECF" w:rsidP="00CF30E5">
      <w:pPr>
        <w:pStyle w:val="ListBullet"/>
        <w:numPr>
          <w:ilvl w:val="0"/>
          <w:numId w:val="68"/>
        </w:numPr>
        <w:spacing w:after="120"/>
      </w:pPr>
      <w:r>
        <w:t>Support more research into the biology and ecology of aquatic invertebrates within the ecological community.</w:t>
      </w:r>
    </w:p>
    <w:p w14:paraId="2B4012D5" w14:textId="77777777" w:rsidR="00945ECF" w:rsidRPr="00FD6E31" w:rsidRDefault="00945ECF" w:rsidP="00CF30E5">
      <w:pPr>
        <w:pStyle w:val="ListBullet"/>
        <w:numPr>
          <w:ilvl w:val="0"/>
          <w:numId w:val="68"/>
        </w:numPr>
        <w:spacing w:after="120"/>
      </w:pPr>
      <w:r w:rsidRPr="00FD6E31">
        <w:t>Improve understanding of habitat requirements and co</w:t>
      </w:r>
      <w:r>
        <w:t>nnectivity</w:t>
      </w:r>
      <w:r w:rsidRPr="00FD6E31">
        <w:t xml:space="preserve"> needs for breeding birds and other key fauna e.g. frogs. </w:t>
      </w:r>
    </w:p>
    <w:p w14:paraId="541F4F41" w14:textId="77777777" w:rsidR="00945ECF" w:rsidRDefault="00945ECF" w:rsidP="00CF30E5">
      <w:pPr>
        <w:pStyle w:val="ListBullet"/>
        <w:numPr>
          <w:ilvl w:val="0"/>
          <w:numId w:val="68"/>
        </w:numPr>
        <w:spacing w:after="120"/>
      </w:pPr>
      <w:r>
        <w:t>Support ongoing research on the biology, ecology (and genetics) and integrated management to assist eliminating alien animals and plants, including common carp and lippia.</w:t>
      </w:r>
    </w:p>
    <w:p w14:paraId="4C262F65" w14:textId="084883A1" w:rsidR="00A15AE3" w:rsidRPr="00A15AE3" w:rsidRDefault="00A15AE3" w:rsidP="00CF30E5">
      <w:pPr>
        <w:pStyle w:val="ListParagraph"/>
        <w:numPr>
          <w:ilvl w:val="0"/>
          <w:numId w:val="68"/>
        </w:numPr>
        <w:rPr>
          <w:rFonts w:eastAsia="Times New Roman" w:cs="Times New Roman"/>
        </w:rPr>
      </w:pPr>
      <w:r w:rsidRPr="00A15AE3">
        <w:rPr>
          <w:rFonts w:eastAsia="Times New Roman" w:cs="Times New Roman"/>
        </w:rPr>
        <w:t>Integrate Traditional Ecological Knowledge and other ecological scientific advice, using appropriate free prior and informed consent procedures and data use agreements.</w:t>
      </w:r>
    </w:p>
    <w:p w14:paraId="7CF8BC2F" w14:textId="77777777" w:rsidR="008C101A" w:rsidRPr="00713103" w:rsidRDefault="008C101A" w:rsidP="008C101A">
      <w:pPr>
        <w:pStyle w:val="Heading4"/>
      </w:pPr>
      <w:r>
        <w:t>Mapping</w:t>
      </w:r>
    </w:p>
    <w:p w14:paraId="367D025A" w14:textId="73A8E959" w:rsidR="0039763A" w:rsidRDefault="008C101A" w:rsidP="00CF30E5">
      <w:pPr>
        <w:pStyle w:val="ListBullet"/>
        <w:numPr>
          <w:ilvl w:val="0"/>
          <w:numId w:val="68"/>
        </w:numPr>
        <w:spacing w:after="120"/>
      </w:pPr>
      <w:r w:rsidRPr="00703BEB">
        <w:t xml:space="preserve">Improve the accuracy and resolution of mapping and field validation for this ecological community and identify gaps in </w:t>
      </w:r>
      <w:r w:rsidR="0039763A" w:rsidRPr="00703BEB">
        <w:t>knowledge.</w:t>
      </w:r>
      <w:r w:rsidR="0039763A" w:rsidRPr="00154EAF">
        <w:t xml:space="preserve"> </w:t>
      </w:r>
    </w:p>
    <w:p w14:paraId="74D00C56" w14:textId="77777777" w:rsidR="0039763A" w:rsidRPr="00703BEB" w:rsidRDefault="0039763A" w:rsidP="00CF30E5">
      <w:pPr>
        <w:pStyle w:val="ListBullet"/>
        <w:numPr>
          <w:ilvl w:val="1"/>
          <w:numId w:val="68"/>
        </w:numPr>
        <w:spacing w:after="120"/>
      </w:pPr>
      <w:r w:rsidRPr="00703BEB">
        <w:t>Support targeted field surveys and interpretation of other data, such as aerial photographs (e.g. including using drones) and satellite images. Update current extent, condition, threats, function, and the presence of, and use by, regionally significant or threatened species. Ground-truth to fill data and knowledge gaps, including knowledge of the ecological community’s different forms and recovery from different disturbances.</w:t>
      </w:r>
    </w:p>
    <w:p w14:paraId="6C7630AE" w14:textId="74538B9A" w:rsidR="0039763A" w:rsidRDefault="0039763A" w:rsidP="00CF30E5">
      <w:pPr>
        <w:pStyle w:val="ListBullet"/>
        <w:numPr>
          <w:ilvl w:val="0"/>
          <w:numId w:val="68"/>
        </w:numPr>
        <w:spacing w:after="120"/>
      </w:pPr>
      <w:r w:rsidRPr="00703BEB">
        <w:t xml:space="preserve">Monitor and report on changes in the extent and condition of </w:t>
      </w:r>
      <w:r>
        <w:t>each wetland</w:t>
      </w:r>
      <w:r w:rsidR="00791DD8">
        <w:t xml:space="preserve"> or </w:t>
      </w:r>
      <w:r>
        <w:t xml:space="preserve">vegetation type </w:t>
      </w:r>
      <w:r w:rsidRPr="00703BEB">
        <w:t xml:space="preserve">across </w:t>
      </w:r>
      <w:r>
        <w:t xml:space="preserve">the </w:t>
      </w:r>
      <w:r w:rsidRPr="00703BEB">
        <w:t>ecological community</w:t>
      </w:r>
      <w:r>
        <w:t>’s</w:t>
      </w:r>
      <w:r w:rsidRPr="00703BEB">
        <w:t xml:space="preserve"> range.</w:t>
      </w:r>
    </w:p>
    <w:p w14:paraId="21928ED5" w14:textId="2D3DCA74" w:rsidR="008C101A" w:rsidRPr="00213FC5" w:rsidRDefault="0039763A" w:rsidP="00CF30E5">
      <w:pPr>
        <w:pStyle w:val="ListBullet"/>
        <w:numPr>
          <w:ilvl w:val="0"/>
          <w:numId w:val="68"/>
        </w:numPr>
        <w:spacing w:after="120"/>
        <w:rPr>
          <w:rFonts w:cs="Cambria"/>
          <w:color w:val="000000"/>
        </w:rPr>
      </w:pPr>
      <w:r>
        <w:t>Investigate and monitor the resilience and responses of the ecological community to climatic variations, including prolonged drought.</w:t>
      </w:r>
    </w:p>
    <w:p w14:paraId="0E7E572D" w14:textId="77777777" w:rsidR="008C101A" w:rsidRPr="001B3F94" w:rsidRDefault="008C101A" w:rsidP="008C101A">
      <w:pPr>
        <w:autoSpaceDE w:val="0"/>
        <w:autoSpaceDN w:val="0"/>
        <w:adjustRightInd w:val="0"/>
        <w:spacing w:after="0" w:line="240" w:lineRule="auto"/>
        <w:ind w:left="360"/>
        <w:rPr>
          <w:rFonts w:ascii="Calibri" w:hAnsi="Calibri" w:cs="Calibri"/>
          <w:color w:val="000000"/>
          <w:sz w:val="18"/>
          <w:szCs w:val="18"/>
        </w:rPr>
      </w:pPr>
      <w:r w:rsidRPr="001B3F94">
        <w:rPr>
          <w:rFonts w:ascii="Calibri" w:hAnsi="Calibri" w:cs="Calibri"/>
          <w:i/>
          <w:iCs/>
          <w:color w:val="000000"/>
        </w:rPr>
        <w:t>5.4.4.3 M</w:t>
      </w:r>
      <w:r w:rsidRPr="001B3F94">
        <w:rPr>
          <w:rFonts w:ascii="Calibri" w:hAnsi="Calibri" w:cs="Calibri"/>
          <w:i/>
          <w:iCs/>
          <w:color w:val="000000"/>
          <w:sz w:val="18"/>
          <w:szCs w:val="18"/>
        </w:rPr>
        <w:t xml:space="preserve">ONITORING </w:t>
      </w:r>
    </w:p>
    <w:p w14:paraId="16614203" w14:textId="7CCCC2E7" w:rsidR="00DE69A1" w:rsidRDefault="00DE69A1" w:rsidP="00CF30E5">
      <w:pPr>
        <w:pStyle w:val="ListBullet"/>
        <w:numPr>
          <w:ilvl w:val="0"/>
          <w:numId w:val="68"/>
        </w:numPr>
        <w:spacing w:after="120"/>
      </w:pPr>
      <w:r>
        <w:t xml:space="preserve">Implement </w:t>
      </w:r>
      <w:r w:rsidR="00791DD8">
        <w:t xml:space="preserve">regular and </w:t>
      </w:r>
      <w:r>
        <w:t>long-term monitoring for the ecological community.</w:t>
      </w:r>
      <w:r w:rsidRPr="001A65FE">
        <w:t xml:space="preserve"> </w:t>
      </w:r>
    </w:p>
    <w:p w14:paraId="2C2E2D15" w14:textId="6DDC037A" w:rsidR="00DE69A1" w:rsidRPr="00FD6E31" w:rsidRDefault="00DE69A1" w:rsidP="00CF30E5">
      <w:pPr>
        <w:pStyle w:val="ListBullet"/>
        <w:numPr>
          <w:ilvl w:val="0"/>
          <w:numId w:val="68"/>
        </w:numPr>
        <w:spacing w:after="120"/>
      </w:pPr>
      <w:r w:rsidRPr="00FD6E31">
        <w:t xml:space="preserve">Plan and integrate monitoring with management strategies, to ensure that monitoring design and </w:t>
      </w:r>
      <w:r w:rsidR="00C85156" w:rsidRPr="00FD6E31">
        <w:t xml:space="preserve">data </w:t>
      </w:r>
      <w:r w:rsidR="00C85156">
        <w:t xml:space="preserve">address research priorities and </w:t>
      </w:r>
      <w:r w:rsidR="00C85156" w:rsidRPr="00FD6E31">
        <w:t xml:space="preserve">answer management questions. Monitoring must also be </w:t>
      </w:r>
      <w:r w:rsidR="00C85156">
        <w:t xml:space="preserve">adequately </w:t>
      </w:r>
      <w:r w:rsidR="00C85156" w:rsidRPr="00FD6E31">
        <w:t xml:space="preserve">resourced for management activities, especially for those using a novel approach, and applied </w:t>
      </w:r>
      <w:r w:rsidR="00C85156">
        <w:t xml:space="preserve">before, </w:t>
      </w:r>
      <w:r w:rsidR="00C85156" w:rsidRPr="00FD6E31">
        <w:t>during and following management action.</w:t>
      </w:r>
    </w:p>
    <w:p w14:paraId="028436C1" w14:textId="15D2A946" w:rsidR="00DE69A1" w:rsidRDefault="00DE69A1" w:rsidP="00CF30E5">
      <w:pPr>
        <w:pStyle w:val="ListParagraph"/>
        <w:numPr>
          <w:ilvl w:val="0"/>
          <w:numId w:val="67"/>
        </w:numPr>
        <w:autoSpaceDE w:val="0"/>
        <w:autoSpaceDN w:val="0"/>
        <w:adjustRightInd w:val="0"/>
        <w:spacing w:after="104"/>
        <w:rPr>
          <w:rFonts w:cs="Cambria"/>
          <w:color w:val="000000"/>
        </w:rPr>
      </w:pPr>
      <w:r w:rsidRPr="001B3F94">
        <w:rPr>
          <w:rFonts w:cs="Cambria"/>
          <w:color w:val="000000"/>
        </w:rPr>
        <w:t>Monitor changes in the condition, composition, structure and function of the ecological community</w:t>
      </w:r>
      <w:r w:rsidR="00C85156">
        <w:rPr>
          <w:rFonts w:cs="Cambria"/>
          <w:color w:val="000000"/>
        </w:rPr>
        <w:t xml:space="preserve"> at targeted sites</w:t>
      </w:r>
      <w:r w:rsidRPr="001B3F94">
        <w:rPr>
          <w:rFonts w:cs="Cambria"/>
          <w:color w:val="000000"/>
        </w:rPr>
        <w:t xml:space="preserve">, including response to various management actions. Use this information to better understand the ecological community and inform future management recommendations. </w:t>
      </w:r>
    </w:p>
    <w:p w14:paraId="0FC7A055" w14:textId="77777777" w:rsidR="00A971DC" w:rsidRPr="00A971DC" w:rsidRDefault="00DE69A1" w:rsidP="00CF30E5">
      <w:pPr>
        <w:pStyle w:val="ListParagraph"/>
        <w:numPr>
          <w:ilvl w:val="0"/>
          <w:numId w:val="67"/>
        </w:numPr>
        <w:autoSpaceDE w:val="0"/>
        <w:autoSpaceDN w:val="0"/>
        <w:adjustRightInd w:val="0"/>
        <w:spacing w:after="104"/>
      </w:pPr>
      <w:r w:rsidRPr="00A85247">
        <w:rPr>
          <w:rFonts w:cs="Cambria"/>
          <w:color w:val="000000"/>
        </w:rPr>
        <w:t xml:space="preserve">Monitor for new </w:t>
      </w:r>
      <w:r w:rsidR="00A971DC">
        <w:rPr>
          <w:rFonts w:cs="Cambria"/>
          <w:color w:val="000000"/>
        </w:rPr>
        <w:t>weeds</w:t>
      </w:r>
      <w:r w:rsidRPr="00A85247">
        <w:rPr>
          <w:rFonts w:cs="Cambria"/>
          <w:color w:val="000000"/>
        </w:rPr>
        <w:t xml:space="preserve">, pest animal and pathogen incursions. Continual reappraisal is needed </w:t>
      </w:r>
      <w:r>
        <w:rPr>
          <w:rFonts w:cs="Cambria"/>
          <w:color w:val="000000"/>
        </w:rPr>
        <w:t>for</w:t>
      </w:r>
      <w:r w:rsidRPr="00A85247">
        <w:rPr>
          <w:rFonts w:cs="Cambria"/>
          <w:color w:val="000000"/>
        </w:rPr>
        <w:t xml:space="preserve"> the evolving potential arrival pathways, and measures for prevention and early detection.</w:t>
      </w:r>
      <w:r>
        <w:rPr>
          <w:rFonts w:cs="Cambria"/>
          <w:color w:val="000000"/>
        </w:rPr>
        <w:t xml:space="preserve"> </w:t>
      </w:r>
    </w:p>
    <w:p w14:paraId="25353F77" w14:textId="3DCA2A5A" w:rsidR="00DE69A1" w:rsidRDefault="00DE69A1" w:rsidP="00CF30E5">
      <w:pPr>
        <w:pStyle w:val="ListParagraph"/>
        <w:numPr>
          <w:ilvl w:val="0"/>
          <w:numId w:val="67"/>
        </w:numPr>
        <w:autoSpaceDE w:val="0"/>
        <w:autoSpaceDN w:val="0"/>
        <w:adjustRightInd w:val="0"/>
        <w:spacing w:after="104"/>
      </w:pPr>
      <w:r>
        <w:t xml:space="preserve">Regularly evaluate monitoring programs associated with the Macquarie Marshes, including analysis of their outcomes and providing recommendations for continuous improvement. </w:t>
      </w:r>
    </w:p>
    <w:p w14:paraId="06A3D1B5" w14:textId="0216518D" w:rsidR="00DE69A1" w:rsidRDefault="00DE69A1" w:rsidP="00CF30E5">
      <w:pPr>
        <w:pStyle w:val="ListBullet"/>
        <w:numPr>
          <w:ilvl w:val="0"/>
          <w:numId w:val="68"/>
        </w:numPr>
        <w:spacing w:after="120"/>
      </w:pPr>
      <w:r>
        <w:lastRenderedPageBreak/>
        <w:t>Monitor river flows, water levels and water regimes to help determine how hydrology may change in concert with changing climate</w:t>
      </w:r>
      <w:r w:rsidR="00A971DC">
        <w:t xml:space="preserve"> and the effectiveness of environmental watering</w:t>
      </w:r>
      <w:r>
        <w:t xml:space="preserve">. </w:t>
      </w:r>
    </w:p>
    <w:p w14:paraId="55B0B4EA" w14:textId="77777777" w:rsidR="00DE69A1" w:rsidRDefault="00DE69A1" w:rsidP="00CF30E5">
      <w:pPr>
        <w:pStyle w:val="ListBullet"/>
        <w:numPr>
          <w:ilvl w:val="0"/>
          <w:numId w:val="68"/>
        </w:numPr>
        <w:spacing w:after="120"/>
      </w:pPr>
      <w:r>
        <w:t xml:space="preserve">Implement long-term monitoring of native and non-native fish abundance and distribution (adults and juveniles of key species) at key locations within the ecological community. Ensure consistency of data with similar strategies (e.g. </w:t>
      </w:r>
      <w:r w:rsidRPr="00FD6E31">
        <w:t>Native Fish Strategy</w:t>
      </w:r>
      <w:r>
        <w:t>).</w:t>
      </w:r>
    </w:p>
    <w:p w14:paraId="77195CA1" w14:textId="77DCA425" w:rsidR="00DE69A1" w:rsidRDefault="00DE69A1" w:rsidP="00CF30E5">
      <w:pPr>
        <w:pStyle w:val="ListBullet"/>
        <w:numPr>
          <w:ilvl w:val="0"/>
          <w:numId w:val="68"/>
        </w:numPr>
        <w:spacing w:after="120"/>
      </w:pPr>
      <w:r>
        <w:t xml:space="preserve">Monitor fishways throughout the ecological community to facilitate </w:t>
      </w:r>
      <w:r w:rsidR="00A971DC">
        <w:t xml:space="preserve">improved </w:t>
      </w:r>
      <w:r>
        <w:t>native fish passage and breeding migrations.</w:t>
      </w:r>
    </w:p>
    <w:p w14:paraId="230394B6" w14:textId="492C0A3A" w:rsidR="00DE69A1" w:rsidRPr="006C3B8C" w:rsidRDefault="00DE69A1" w:rsidP="00CF30E5">
      <w:pPr>
        <w:pStyle w:val="ListBullet"/>
        <w:numPr>
          <w:ilvl w:val="0"/>
          <w:numId w:val="68"/>
        </w:numPr>
        <w:spacing w:after="120"/>
      </w:pPr>
      <w:r>
        <w:t xml:space="preserve">Monitor </w:t>
      </w:r>
      <w:r w:rsidR="00525C4E">
        <w:t xml:space="preserve">and assist </w:t>
      </w:r>
      <w:r>
        <w:t xml:space="preserve">the progress of recovery of vegetation </w:t>
      </w:r>
      <w:proofErr w:type="gramStart"/>
      <w:r>
        <w:t>via:</w:t>
      </w:r>
      <w:proofErr w:type="gramEnd"/>
      <w:r>
        <w:t xml:space="preserve"> improved mapping, estimates of extent and condition assessments of the ecological community, and effective adaptive management actions</w:t>
      </w:r>
      <w:r w:rsidRPr="00FD6E31">
        <w:t>.</w:t>
      </w:r>
    </w:p>
    <w:p w14:paraId="5B6CC649" w14:textId="1E7E3479" w:rsidR="00DE69A1" w:rsidRDefault="00DE69A1" w:rsidP="00CF30E5">
      <w:pPr>
        <w:pStyle w:val="ListBullet"/>
        <w:numPr>
          <w:ilvl w:val="0"/>
          <w:numId w:val="68"/>
        </w:numPr>
        <w:spacing w:after="120"/>
      </w:pPr>
      <w:r>
        <w:t xml:space="preserve">Ensure long-term monitoring of </w:t>
      </w:r>
      <w:r w:rsidR="00525C4E">
        <w:t>invasive</w:t>
      </w:r>
      <w:r>
        <w:t xml:space="preserve"> plant and animal species throughout the ecological community and develop associated risk management plans (e.g. for weeds, pest mammals, </w:t>
      </w:r>
      <w:r w:rsidR="009F05C2">
        <w:t>pathogens etc</w:t>
      </w:r>
      <w:r>
        <w:t>).</w:t>
      </w:r>
    </w:p>
    <w:p w14:paraId="76FFB2E3" w14:textId="77777777" w:rsidR="00DE69A1" w:rsidRDefault="00DE69A1" w:rsidP="00CF30E5">
      <w:pPr>
        <w:pStyle w:val="ListBullet"/>
        <w:numPr>
          <w:ilvl w:val="1"/>
          <w:numId w:val="68"/>
        </w:numPr>
        <w:spacing w:after="120"/>
      </w:pPr>
      <w:r>
        <w:t>Ensure long-term monitoring of common carp at all life-history stages throughout the ecological community.</w:t>
      </w:r>
    </w:p>
    <w:p w14:paraId="76480729" w14:textId="538D198B" w:rsidR="00DE69A1" w:rsidRDefault="00DE69A1" w:rsidP="00CF30E5">
      <w:pPr>
        <w:pStyle w:val="ListBullet"/>
        <w:numPr>
          <w:ilvl w:val="0"/>
          <w:numId w:val="68"/>
        </w:numPr>
        <w:spacing w:after="120"/>
      </w:pPr>
      <w:r>
        <w:t>Monitor algal blooms and blackwater events that occur within the ecological community and document their occurrence, conditions, impacts and longevity. Develop an associated analytical database.</w:t>
      </w:r>
    </w:p>
    <w:p w14:paraId="4447B677" w14:textId="77777777" w:rsidR="00DE69A1" w:rsidRDefault="00DE69A1" w:rsidP="00CF30E5">
      <w:pPr>
        <w:pStyle w:val="ListBullet"/>
        <w:numPr>
          <w:ilvl w:val="0"/>
          <w:numId w:val="68"/>
        </w:numPr>
        <w:spacing w:after="120"/>
      </w:pPr>
      <w:r>
        <w:t>Monitor and manage impacts on biodiversity from irrigation pumping infrastructure and practices.</w:t>
      </w:r>
    </w:p>
    <w:p w14:paraId="6E857CB3" w14:textId="5620A04F" w:rsidR="008C101A" w:rsidRPr="00703BEB" w:rsidRDefault="00DE69A1" w:rsidP="00CF30E5">
      <w:pPr>
        <w:pStyle w:val="ListBullet"/>
        <w:numPr>
          <w:ilvl w:val="0"/>
          <w:numId w:val="68"/>
        </w:numPr>
      </w:pPr>
      <w:r>
        <w:t>Monitor and regularly report on activities related to floodplain harvesting within the catchment of the ecological community.</w:t>
      </w:r>
    </w:p>
    <w:p w14:paraId="3A9592CC" w14:textId="2F630001" w:rsidR="00164657" w:rsidRPr="00DF09D1" w:rsidRDefault="008C101A" w:rsidP="00164657">
      <w:pPr>
        <w:keepNext/>
        <w:pBdr>
          <w:top w:val="single" w:sz="4" w:space="1" w:color="auto"/>
          <w:left w:val="single" w:sz="4" w:space="4" w:color="auto"/>
          <w:bottom w:val="single" w:sz="4" w:space="1" w:color="auto"/>
          <w:right w:val="single" w:sz="4" w:space="4" w:color="auto"/>
        </w:pBdr>
        <w:shd w:val="clear" w:color="auto" w:fill="FFF2CC" w:themeFill="accent4" w:themeFillTint="33"/>
      </w:pPr>
      <w:r w:rsidRPr="00DF09D1">
        <w:t xml:space="preserve">Consultation </w:t>
      </w:r>
      <w:r w:rsidR="00164657" w:rsidRPr="00DF09D1">
        <w:t>Questions</w:t>
      </w:r>
      <w:r w:rsidR="00164657">
        <w:t xml:space="preserve"> on priority actions</w:t>
      </w:r>
    </w:p>
    <w:p w14:paraId="439499A9" w14:textId="77777777" w:rsidR="00164657" w:rsidRDefault="00164657" w:rsidP="00164657">
      <w:pPr>
        <w:pStyle w:val="Consultationquestions"/>
        <w:shd w:val="clear" w:color="auto" w:fill="FFF2CC" w:themeFill="accent4" w:themeFillTint="33"/>
        <w:ind w:left="425" w:hanging="425"/>
        <w:rPr>
          <w:color w:val="auto"/>
        </w:rPr>
      </w:pPr>
      <w:r w:rsidRPr="00DA6B53">
        <w:rPr>
          <w:color w:val="auto"/>
        </w:rPr>
        <w:t xml:space="preserve">Please suggest any </w:t>
      </w:r>
      <w:r>
        <w:rPr>
          <w:color w:val="auto"/>
        </w:rPr>
        <w:t xml:space="preserve">changes to the draft conservation and recovery actions, including any missing </w:t>
      </w:r>
      <w:r w:rsidRPr="00DA6B53">
        <w:rPr>
          <w:color w:val="auto"/>
        </w:rPr>
        <w:t>actions, for the ecological community based on your knowledge and expertise</w:t>
      </w:r>
      <w:r>
        <w:rPr>
          <w:color w:val="auto"/>
        </w:rPr>
        <w:t xml:space="preserve"> </w:t>
      </w:r>
      <w:r w:rsidRPr="003A7D97">
        <w:rPr>
          <w:color w:val="auto"/>
        </w:rPr>
        <w:t xml:space="preserve">(along with references to the source </w:t>
      </w:r>
      <w:r w:rsidRPr="00DA6B53">
        <w:rPr>
          <w:color w:val="auto"/>
        </w:rPr>
        <w:t>documentation).</w:t>
      </w:r>
    </w:p>
    <w:p w14:paraId="7B945495" w14:textId="1DF96662" w:rsidR="00113DC2" w:rsidRPr="004841F7" w:rsidRDefault="00164657" w:rsidP="00164657">
      <w:pPr>
        <w:pStyle w:val="Consultationquestions"/>
        <w:keepNext/>
        <w:shd w:val="clear" w:color="auto" w:fill="FFF2CC" w:themeFill="accent4" w:themeFillTint="33"/>
        <w:ind w:left="425" w:hanging="425"/>
        <w:rPr>
          <w:color w:val="auto"/>
        </w:rPr>
      </w:pPr>
      <w:r>
        <w:rPr>
          <w:rStyle w:val="ui-provider"/>
          <w:color w:val="auto"/>
        </w:rPr>
        <w:t>This includes further a</w:t>
      </w:r>
      <w:r w:rsidRPr="004841F7">
        <w:rPr>
          <w:rStyle w:val="ui-provider"/>
          <w:color w:val="auto"/>
        </w:rPr>
        <w:t xml:space="preserve">ctions that encourage appropriate use of Traditional </w:t>
      </w:r>
      <w:r w:rsidR="00525C4E">
        <w:rPr>
          <w:rStyle w:val="ui-provider"/>
          <w:color w:val="auto"/>
        </w:rPr>
        <w:t>E</w:t>
      </w:r>
      <w:r w:rsidRPr="004841F7">
        <w:rPr>
          <w:rStyle w:val="ui-provider"/>
          <w:color w:val="auto"/>
        </w:rPr>
        <w:t xml:space="preserve">cological </w:t>
      </w:r>
      <w:r w:rsidR="00525C4E">
        <w:rPr>
          <w:rStyle w:val="ui-provider"/>
          <w:color w:val="auto"/>
        </w:rPr>
        <w:t>K</w:t>
      </w:r>
      <w:r w:rsidRPr="004841F7">
        <w:rPr>
          <w:rStyle w:val="ui-provider"/>
          <w:color w:val="auto"/>
        </w:rPr>
        <w:t>nowledge of First Nations and encourage more involvement of Traditional Owners and Custodians in conservation management, recovery and research.</w:t>
      </w:r>
    </w:p>
    <w:p w14:paraId="2DA6999C" w14:textId="77777777" w:rsidR="008C101A" w:rsidRDefault="008C101A" w:rsidP="008C101A">
      <w:pPr>
        <w:spacing w:after="160" w:line="259" w:lineRule="auto"/>
        <w:rPr>
          <w:rFonts w:asciiTheme="minorHAnsi" w:eastAsiaTheme="majorEastAsia" w:hAnsiTheme="minorHAnsi" w:cstheme="majorBidi"/>
          <w:sz w:val="36"/>
          <w:szCs w:val="32"/>
        </w:rPr>
      </w:pPr>
      <w:r>
        <w:br w:type="page"/>
      </w:r>
    </w:p>
    <w:p w14:paraId="6B5FAEC4" w14:textId="124C9AEA" w:rsidR="008C101A" w:rsidRDefault="008C101A" w:rsidP="008C101A">
      <w:pPr>
        <w:pStyle w:val="Heading1"/>
      </w:pPr>
      <w:bookmarkStart w:id="33" w:name="_Toc175058264"/>
      <w:r>
        <w:lastRenderedPageBreak/>
        <w:t>Listing assessment</w:t>
      </w:r>
      <w:bookmarkEnd w:id="33"/>
    </w:p>
    <w:p w14:paraId="50C07EC7" w14:textId="6C204A41" w:rsidR="008C101A" w:rsidRDefault="008C101A" w:rsidP="008C101A">
      <w:r>
        <w:t xml:space="preserve">This </w:t>
      </w:r>
      <w:r w:rsidR="00291150">
        <w:t xml:space="preserve">draft </w:t>
      </w:r>
      <w:r>
        <w:t xml:space="preserve">assessment outlines </w:t>
      </w:r>
      <w:r w:rsidRPr="00180E04">
        <w:rPr>
          <w:i/>
          <w:iCs/>
        </w:rPr>
        <w:t xml:space="preserve">grounds on which the community </w:t>
      </w:r>
      <w:r w:rsidR="00291150">
        <w:rPr>
          <w:i/>
          <w:iCs/>
        </w:rPr>
        <w:t>may be</w:t>
      </w:r>
      <w:r w:rsidRPr="00180E04">
        <w:rPr>
          <w:i/>
          <w:iCs/>
        </w:rPr>
        <w:t xml:space="preserve"> eligible to be listed</w:t>
      </w:r>
      <w:r>
        <w:t xml:space="preserve"> </w:t>
      </w:r>
      <w:r w:rsidR="00397590">
        <w:t xml:space="preserve">to be included in a conservation advice according to </w:t>
      </w:r>
      <w:r>
        <w:t>section 266B (2) (a) (</w:t>
      </w:r>
      <w:proofErr w:type="spellStart"/>
      <w:r>
        <w:t>i</w:t>
      </w:r>
      <w:proofErr w:type="spellEnd"/>
      <w:r>
        <w:t xml:space="preserve">) of the EPBC Act. </w:t>
      </w:r>
    </w:p>
    <w:p w14:paraId="0376471C" w14:textId="7DC02A08" w:rsidR="009E5E06" w:rsidRDefault="002B238B" w:rsidP="008C101A">
      <w:r>
        <w:t>It is</w:t>
      </w:r>
      <w:r w:rsidR="008C101A">
        <w:t xml:space="preserve"> provided for consultation</w:t>
      </w:r>
      <w:r>
        <w:t xml:space="preserve"> in accordance with section 194M of the EPBC Act</w:t>
      </w:r>
      <w:r w:rsidR="008C101A">
        <w:t>.</w:t>
      </w:r>
    </w:p>
    <w:p w14:paraId="54E1986B" w14:textId="77777777" w:rsidR="008C101A" w:rsidRDefault="008C101A" w:rsidP="008C101A">
      <w:pPr>
        <w:pStyle w:val="Heading2"/>
      </w:pPr>
      <w:bookmarkStart w:id="34" w:name="_Toc175058265"/>
      <w:r>
        <w:t>Assessment process</w:t>
      </w:r>
      <w:bookmarkEnd w:id="34"/>
    </w:p>
    <w:p w14:paraId="6DA13349" w14:textId="77777777" w:rsidR="008C101A" w:rsidRDefault="008C101A" w:rsidP="008C101A">
      <w:pPr>
        <w:pStyle w:val="Heading3"/>
      </w:pPr>
      <w:r>
        <w:t>Reason for assessment</w:t>
      </w:r>
    </w:p>
    <w:p w14:paraId="77EB6806" w14:textId="6BE4BDD5" w:rsidR="0092110C" w:rsidRPr="00B37A96" w:rsidRDefault="008C101A" w:rsidP="0092110C">
      <w:pPr>
        <w:rPr>
          <w:color w:val="000000" w:themeColor="text1"/>
        </w:rPr>
      </w:pPr>
      <w:r w:rsidRPr="00E2244A">
        <w:rPr>
          <w:color w:val="000000" w:themeColor="text1"/>
        </w:rPr>
        <w:t xml:space="preserve">This </w:t>
      </w:r>
      <w:r w:rsidR="00C43224">
        <w:rPr>
          <w:color w:val="000000" w:themeColor="text1"/>
        </w:rPr>
        <w:t xml:space="preserve">draft listing </w:t>
      </w:r>
      <w:r w:rsidRPr="00E2244A">
        <w:rPr>
          <w:color w:val="000000" w:themeColor="text1"/>
        </w:rPr>
        <w:t>assessment follows prioritisation of a nomination from the public</w:t>
      </w:r>
      <w:r w:rsidR="00C066DF">
        <w:rPr>
          <w:color w:val="000000" w:themeColor="text1"/>
        </w:rPr>
        <w:t xml:space="preserve"> </w:t>
      </w:r>
      <w:r w:rsidR="00C066DF" w:rsidRPr="006C4039">
        <w:t xml:space="preserve">which </w:t>
      </w:r>
      <w:r w:rsidR="00C066DF">
        <w:t>is</w:t>
      </w:r>
      <w:r w:rsidR="00C066DF" w:rsidRPr="006C4039">
        <w:t xml:space="preserve"> on the 2023 Final</w:t>
      </w:r>
      <w:r w:rsidR="00C066DF">
        <w:t>ised</w:t>
      </w:r>
      <w:r w:rsidR="00C066DF" w:rsidRPr="006C4039">
        <w:t xml:space="preserve"> Priority Assessment List (FPAL) under the EPBC Act</w:t>
      </w:r>
      <w:r w:rsidRPr="00E2244A">
        <w:rPr>
          <w:color w:val="000000" w:themeColor="text1"/>
        </w:rPr>
        <w:t xml:space="preserve">. </w:t>
      </w:r>
    </w:p>
    <w:tbl>
      <w:tblPr>
        <w:tblStyle w:val="TableGrid"/>
        <w:tblW w:w="0" w:type="auto"/>
        <w:tblLook w:val="04A0" w:firstRow="1" w:lastRow="0" w:firstColumn="1" w:lastColumn="0" w:noHBand="0" w:noVBand="1"/>
      </w:tblPr>
      <w:tblGrid>
        <w:gridCol w:w="9060"/>
      </w:tblGrid>
      <w:tr w:rsidR="0092110C" w14:paraId="4D612DD7" w14:textId="77777777" w:rsidTr="0014560B">
        <w:tc>
          <w:tcPr>
            <w:tcW w:w="9174" w:type="dxa"/>
            <w:shd w:val="clear" w:color="auto" w:fill="FFFF00"/>
          </w:tcPr>
          <w:p w14:paraId="1D02AC23" w14:textId="17D8CC52" w:rsidR="0092110C" w:rsidRDefault="0092110C" w:rsidP="0014560B">
            <w:pPr>
              <w:rPr>
                <w:rFonts w:ascii="Aptos" w:hAnsi="Aptos"/>
                <w:b/>
                <w:bCs/>
                <w:color w:val="000000"/>
              </w:rPr>
            </w:pPr>
            <w:r w:rsidRPr="00EF7460">
              <w:rPr>
                <w:b/>
                <w:bCs/>
                <w:color w:val="000000" w:themeColor="text1"/>
              </w:rPr>
              <w:t xml:space="preserve">Note: </w:t>
            </w:r>
            <w:r>
              <w:rPr>
                <w:b/>
                <w:bCs/>
                <w:color w:val="000000"/>
              </w:rPr>
              <w:t xml:space="preserve">Assessment for the 2024 </w:t>
            </w:r>
            <w:r>
              <w:rPr>
                <w:b/>
                <w:bCs/>
                <w:i/>
                <w:iCs/>
                <w:color w:val="000000"/>
              </w:rPr>
              <w:t>Conservation Advice</w:t>
            </w:r>
            <w:r>
              <w:rPr>
                <w:b/>
                <w:bCs/>
                <w:color w:val="000000"/>
              </w:rPr>
              <w:t xml:space="preserve"> is still in progress, with a statutory deadline of </w:t>
            </w:r>
            <w:r w:rsidR="00B37A96">
              <w:rPr>
                <w:b/>
                <w:bCs/>
                <w:color w:val="000000"/>
              </w:rPr>
              <w:t>29 </w:t>
            </w:r>
            <w:r>
              <w:rPr>
                <w:b/>
                <w:bCs/>
                <w:color w:val="000000"/>
              </w:rPr>
              <w:t>November</w:t>
            </w:r>
            <w:r w:rsidR="00B37A96">
              <w:rPr>
                <w:b/>
                <w:bCs/>
                <w:color w:val="000000"/>
              </w:rPr>
              <w:t> </w:t>
            </w:r>
            <w:r>
              <w:rPr>
                <w:b/>
                <w:bCs/>
                <w:color w:val="000000"/>
              </w:rPr>
              <w:t xml:space="preserve">2024. </w:t>
            </w:r>
          </w:p>
          <w:p w14:paraId="0A927B3B" w14:textId="224F0AE7" w:rsidR="0092110C" w:rsidRDefault="0092110C" w:rsidP="0014560B">
            <w:pPr>
              <w:rPr>
                <w:color w:val="000000"/>
              </w:rPr>
            </w:pPr>
            <w:r>
              <w:rPr>
                <w:color w:val="000000"/>
              </w:rPr>
              <w:t xml:space="preserve">This Draft of the </w:t>
            </w:r>
            <w:r>
              <w:rPr>
                <w:i/>
                <w:iCs/>
                <w:color w:val="000000"/>
              </w:rPr>
              <w:t>Conservation Advice</w:t>
            </w:r>
            <w:r>
              <w:rPr>
                <w:color w:val="000000"/>
              </w:rPr>
              <w:t xml:space="preserve">, currently released </w:t>
            </w:r>
            <w:r w:rsidR="0098771F">
              <w:rPr>
                <w:color w:val="000000"/>
              </w:rPr>
              <w:t>to meet</w:t>
            </w:r>
            <w:r>
              <w:rPr>
                <w:color w:val="000000"/>
              </w:rPr>
              <w:t xml:space="preserve"> the legislative requirement for </w:t>
            </w:r>
            <w:r w:rsidR="0098771F">
              <w:rPr>
                <w:color w:val="000000"/>
              </w:rPr>
              <w:t>p</w:t>
            </w:r>
            <w:r>
              <w:rPr>
                <w:color w:val="000000"/>
              </w:rPr>
              <w:t xml:space="preserve">ublic </w:t>
            </w:r>
            <w:r w:rsidR="0098771F">
              <w:rPr>
                <w:color w:val="000000"/>
              </w:rPr>
              <w:t>c</w:t>
            </w:r>
            <w:r>
              <w:rPr>
                <w:color w:val="000000"/>
              </w:rPr>
              <w:t>onsultation under the EPBC Act, should be considered as having an ‘indicative conservation status</w:t>
            </w:r>
            <w:r w:rsidR="00A13E57">
              <w:rPr>
                <w:color w:val="000000"/>
              </w:rPr>
              <w:t xml:space="preserve"> for the ecological community</w:t>
            </w:r>
            <w:r>
              <w:rPr>
                <w:color w:val="000000"/>
              </w:rPr>
              <w:t xml:space="preserve">. </w:t>
            </w:r>
          </w:p>
          <w:p w14:paraId="308E48F9" w14:textId="04CEE726" w:rsidR="0092110C" w:rsidRDefault="0092110C" w:rsidP="0014560B">
            <w:r>
              <w:rPr>
                <w:color w:val="000000"/>
              </w:rPr>
              <w:t xml:space="preserve">In updating </w:t>
            </w:r>
            <w:r w:rsidR="00A13E57">
              <w:rPr>
                <w:color w:val="000000"/>
              </w:rPr>
              <w:t>the</w:t>
            </w:r>
            <w:r>
              <w:rPr>
                <w:color w:val="000000"/>
              </w:rPr>
              <w:t xml:space="preserve"> comprehensive assessment</w:t>
            </w:r>
            <w:r w:rsidR="00BA08C4">
              <w:rPr>
                <w:color w:val="000000"/>
              </w:rPr>
              <w:t xml:space="preserve"> previously completed in 2013</w:t>
            </w:r>
            <w:r>
              <w:rPr>
                <w:color w:val="000000"/>
              </w:rPr>
              <w:t>,</w:t>
            </w:r>
            <w:r w:rsidR="00BA08C4">
              <w:rPr>
                <w:color w:val="000000"/>
              </w:rPr>
              <w:t xml:space="preserve"> contemporary data and analysis from the new nomination and various other sources has been incorporated but</w:t>
            </w:r>
            <w:r>
              <w:rPr>
                <w:color w:val="000000"/>
              </w:rPr>
              <w:t xml:space="preserve"> it is acknowledged that additional data and analyses will become available in the next couple of months. This information was unavailable prior to this </w:t>
            </w:r>
            <w:r w:rsidR="00F20B73">
              <w:rPr>
                <w:color w:val="000000"/>
              </w:rPr>
              <w:t>p</w:t>
            </w:r>
            <w:r>
              <w:rPr>
                <w:color w:val="000000"/>
              </w:rPr>
              <w:t xml:space="preserve">ublic </w:t>
            </w:r>
            <w:r w:rsidR="00F20B73">
              <w:rPr>
                <w:color w:val="000000"/>
              </w:rPr>
              <w:t>c</w:t>
            </w:r>
            <w:r>
              <w:rPr>
                <w:color w:val="000000"/>
              </w:rPr>
              <w:t xml:space="preserve">onsultation period due to Basin Plan processes being run by the Commonwealth and State governments which have differing timelines (e.g. Schedule 12 Matter 7 &amp; 8 reporting, and upcoming Murray-Darling Water and Environment Research Program publications). </w:t>
            </w:r>
          </w:p>
          <w:p w14:paraId="5D923752" w14:textId="0AE555CA" w:rsidR="0092110C" w:rsidRPr="00A06B35" w:rsidRDefault="00F20B73" w:rsidP="0014560B">
            <w:r>
              <w:rPr>
                <w:color w:val="000000"/>
              </w:rPr>
              <w:t>When</w:t>
            </w:r>
            <w:r w:rsidR="0092110C">
              <w:rPr>
                <w:color w:val="000000"/>
              </w:rPr>
              <w:t xml:space="preserve"> these additional information resources become available, they </w:t>
            </w:r>
            <w:r w:rsidR="00A87B9A">
              <w:rPr>
                <w:color w:val="000000"/>
              </w:rPr>
              <w:t>are expected to</w:t>
            </w:r>
            <w:r w:rsidR="0092110C">
              <w:rPr>
                <w:color w:val="000000"/>
              </w:rPr>
              <w:t xml:space="preserve"> be incorporated into the Criterion assessments and the </w:t>
            </w:r>
            <w:r w:rsidR="0092110C">
              <w:rPr>
                <w:i/>
                <w:iCs/>
                <w:color w:val="000000"/>
              </w:rPr>
              <w:t>Conservation Advice.</w:t>
            </w:r>
            <w:r w:rsidR="0092110C">
              <w:rPr>
                <w:color w:val="000000"/>
              </w:rPr>
              <w:t xml:space="preserve"> At this juncture, it is considered unlikely that this extra information will alter the indicative conservation status</w:t>
            </w:r>
            <w:r w:rsidR="00A87B9A">
              <w:rPr>
                <w:color w:val="000000"/>
              </w:rPr>
              <w:t xml:space="preserve"> overall, but individual criteria analysis could change</w:t>
            </w:r>
            <w:r w:rsidR="0092110C">
              <w:rPr>
                <w:color w:val="000000"/>
              </w:rPr>
              <w:t>.</w:t>
            </w:r>
          </w:p>
        </w:tc>
      </w:tr>
    </w:tbl>
    <w:p w14:paraId="06C36DFB" w14:textId="77777777" w:rsidR="0092110C" w:rsidRPr="00E2244A" w:rsidRDefault="0092110C" w:rsidP="008C101A">
      <w:pPr>
        <w:rPr>
          <w:color w:val="000000" w:themeColor="text1"/>
        </w:rPr>
      </w:pPr>
    </w:p>
    <w:p w14:paraId="200C9010" w14:textId="77777777" w:rsidR="008C101A" w:rsidRDefault="008C101A" w:rsidP="008C101A">
      <w:pPr>
        <w:pStyle w:val="Heading2"/>
      </w:pPr>
      <w:bookmarkStart w:id="35" w:name="_Toc175058266"/>
      <w:r>
        <w:t>Eligibility for listing</w:t>
      </w:r>
      <w:bookmarkEnd w:id="35"/>
    </w:p>
    <w:p w14:paraId="1CFF7368" w14:textId="52D51873" w:rsidR="003A27AA" w:rsidRDefault="008C101A" w:rsidP="008C101A">
      <w:pPr>
        <w:rPr>
          <w:rStyle w:val="Hyperlink"/>
          <w:color w:val="auto"/>
          <w:sz w:val="22"/>
          <w:u w:val="none"/>
        </w:rPr>
      </w:pPr>
      <w:r>
        <w:t xml:space="preserve">An ecological community is eligible for listing under section 182 of the EPBC Act if it meets the prescribed criteria outlined in the </w:t>
      </w:r>
      <w:hyperlink r:id="rId29" w:history="1">
        <w:r w:rsidRPr="00DA4086">
          <w:rPr>
            <w:rStyle w:val="Hyperlink"/>
            <w:sz w:val="22"/>
          </w:rPr>
          <w:t xml:space="preserve">EPBC </w:t>
        </w:r>
        <w:r w:rsidRPr="005B65EC">
          <w:rPr>
            <w:rStyle w:val="Hyperlink"/>
            <w:color w:val="0563C1"/>
            <w:sz w:val="22"/>
          </w:rPr>
          <w:t>Regulations</w:t>
        </w:r>
      </w:hyperlink>
      <w:r>
        <w:t xml:space="preserve">. </w:t>
      </w:r>
      <w:r w:rsidRPr="00A647EE">
        <w:t>This assessment uses the criteria set out in</w:t>
      </w:r>
      <w:r>
        <w:t xml:space="preserve"> section 7.02</w:t>
      </w:r>
      <w:r w:rsidRPr="00A647EE">
        <w:t xml:space="preserve"> the </w:t>
      </w:r>
      <w:hyperlink r:id="rId30" w:history="1">
        <w:r w:rsidRPr="00DA4086">
          <w:rPr>
            <w:rStyle w:val="Hyperlink"/>
            <w:sz w:val="22"/>
          </w:rPr>
          <w:t>EPBC Regulations</w:t>
        </w:r>
      </w:hyperlink>
      <w:r w:rsidRPr="00DA4086">
        <w:t xml:space="preserve"> and </w:t>
      </w:r>
      <w:r>
        <w:t xml:space="preserve">the </w:t>
      </w:r>
      <w:hyperlink r:id="rId31" w:history="1">
        <w:r w:rsidR="00BB30B5" w:rsidRPr="005B65EC">
          <w:rPr>
            <w:color w:val="0563C1"/>
            <w:u w:val="single"/>
          </w:rPr>
          <w:t>Guidelines for nominating and assessing the eligibility for listing of ecological communities as threatened under national environment law</w:t>
        </w:r>
      </w:hyperlink>
      <w:r w:rsidR="00767F64">
        <w:rPr>
          <w:color w:val="0000FF"/>
          <w:u w:val="single"/>
        </w:rPr>
        <w:t xml:space="preserve"> </w:t>
      </w:r>
      <w:r w:rsidRPr="006B2542">
        <w:rPr>
          <w:rStyle w:val="Hyperlink"/>
          <w:color w:val="auto"/>
          <w:sz w:val="22"/>
          <w:u w:val="none"/>
        </w:rPr>
        <w:t>(TSSC 201</w:t>
      </w:r>
      <w:r w:rsidR="009530B4">
        <w:rPr>
          <w:rStyle w:val="Hyperlink"/>
          <w:color w:val="auto"/>
          <w:sz w:val="22"/>
          <w:u w:val="none"/>
        </w:rPr>
        <w:t>6</w:t>
      </w:r>
      <w:r w:rsidRPr="006B2542">
        <w:rPr>
          <w:rStyle w:val="Hyperlink"/>
          <w:color w:val="auto"/>
          <w:sz w:val="22"/>
          <w:u w:val="none"/>
        </w:rPr>
        <w:t>)</w:t>
      </w:r>
      <w:r>
        <w:t>, as in force at the time of the assessment</w:t>
      </w:r>
      <w:r w:rsidRPr="00A647EE">
        <w:rPr>
          <w:rStyle w:val="Hyperlink"/>
          <w:color w:val="auto"/>
          <w:sz w:val="22"/>
          <w:u w:val="none"/>
        </w:rPr>
        <w:t>.</w:t>
      </w:r>
      <w:r>
        <w:rPr>
          <w:rStyle w:val="Hyperlink"/>
          <w:color w:val="auto"/>
          <w:sz w:val="22"/>
          <w:u w:val="none"/>
        </w:rPr>
        <w:t xml:space="preserve"> </w:t>
      </w:r>
    </w:p>
    <w:p w14:paraId="16BC59FE" w14:textId="5ABF65F8" w:rsidR="008C101A" w:rsidRDefault="003A27AA" w:rsidP="003A27AA">
      <w:pPr>
        <w:spacing w:after="160" w:line="259" w:lineRule="auto"/>
        <w:rPr>
          <w:rStyle w:val="Hyperlink"/>
          <w:color w:val="auto"/>
          <w:sz w:val="22"/>
          <w:u w:val="none"/>
        </w:rPr>
      </w:pPr>
      <w:r>
        <w:rPr>
          <w:rStyle w:val="Hyperlink"/>
          <w:color w:val="auto"/>
          <w:sz w:val="22"/>
          <w:u w:val="none"/>
        </w:rPr>
        <w:br w:type="page"/>
      </w:r>
    </w:p>
    <w:p w14:paraId="0EFB1C19" w14:textId="77777777" w:rsidR="008C101A" w:rsidRPr="00DC01EF" w:rsidRDefault="008C101A" w:rsidP="008C101A">
      <w:pPr>
        <w:pStyle w:val="Heading3"/>
      </w:pPr>
      <w:r>
        <w:lastRenderedPageBreak/>
        <w:t>Criterion 1 – decline in geographic distribution</w:t>
      </w:r>
    </w:p>
    <w:p w14:paraId="5271B137" w14:textId="77777777" w:rsidR="008C101A" w:rsidRDefault="008C101A" w:rsidP="008C101A">
      <w:pPr>
        <w:keepNext/>
        <w:rPr>
          <w:b/>
          <w:color w:val="000000" w:themeColor="text1"/>
        </w:rPr>
      </w:pPr>
      <w:r>
        <w:rPr>
          <w:color w:val="000000" w:themeColor="text1"/>
        </w:rPr>
        <w:t xml:space="preserve">Nominated under Criterion 1 as Vulnerable. Draft information suggests may not be eligible </w:t>
      </w:r>
      <w:r w:rsidRPr="00E5587D">
        <w:rPr>
          <w:color w:val="000000" w:themeColor="text1"/>
        </w:rPr>
        <w:t>under Criterion 1</w:t>
      </w:r>
      <w:r>
        <w:rPr>
          <w:b/>
          <w:color w:val="000000" w:themeColor="text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4129"/>
        <w:gridCol w:w="1643"/>
        <w:gridCol w:w="1645"/>
        <w:gridCol w:w="1643"/>
      </w:tblGrid>
      <w:tr w:rsidR="003A27AA" w:rsidRPr="00051D51" w14:paraId="471C86DE" w14:textId="77777777" w:rsidTr="00EB764C">
        <w:trPr>
          <w:cantSplit/>
          <w:jc w:val="center"/>
        </w:trPr>
        <w:tc>
          <w:tcPr>
            <w:tcW w:w="2278" w:type="pct"/>
            <w:tcBorders>
              <w:bottom w:val="single" w:sz="4" w:space="0" w:color="auto"/>
            </w:tcBorders>
            <w:shd w:val="clear" w:color="auto" w:fill="F2F2F2" w:themeFill="background1" w:themeFillShade="F2"/>
            <w:vAlign w:val="center"/>
          </w:tcPr>
          <w:p w14:paraId="0626CF0B" w14:textId="77777777" w:rsidR="003A27AA" w:rsidRPr="00297679" w:rsidRDefault="003A27AA" w:rsidP="00EB764C">
            <w:pPr>
              <w:pStyle w:val="Tabletext"/>
              <w:rPr>
                <w:b/>
                <w:bCs/>
              </w:rPr>
            </w:pPr>
            <w:r w:rsidRPr="00297679">
              <w:rPr>
                <w:b/>
                <w:bCs/>
              </w:rPr>
              <w:t>Category</w:t>
            </w:r>
          </w:p>
        </w:tc>
        <w:tc>
          <w:tcPr>
            <w:tcW w:w="907" w:type="pct"/>
            <w:tcBorders>
              <w:bottom w:val="single" w:sz="4" w:space="0" w:color="auto"/>
            </w:tcBorders>
            <w:shd w:val="clear" w:color="auto" w:fill="F2F2F2" w:themeFill="background1" w:themeFillShade="F2"/>
            <w:vAlign w:val="center"/>
          </w:tcPr>
          <w:p w14:paraId="19E1826F" w14:textId="77777777" w:rsidR="003A27AA" w:rsidRPr="00297679" w:rsidRDefault="003A27AA" w:rsidP="00EB764C">
            <w:pPr>
              <w:pStyle w:val="Tabletext"/>
              <w:rPr>
                <w:b/>
                <w:bCs/>
              </w:rPr>
            </w:pPr>
            <w:r w:rsidRPr="00297679">
              <w:rPr>
                <w:b/>
                <w:bCs/>
              </w:rPr>
              <w:t>Critically Endangered</w:t>
            </w:r>
          </w:p>
        </w:tc>
        <w:tc>
          <w:tcPr>
            <w:tcW w:w="908" w:type="pct"/>
            <w:tcBorders>
              <w:bottom w:val="single" w:sz="4" w:space="0" w:color="auto"/>
            </w:tcBorders>
            <w:shd w:val="clear" w:color="auto" w:fill="F2F2F2" w:themeFill="background1" w:themeFillShade="F2"/>
            <w:vAlign w:val="center"/>
          </w:tcPr>
          <w:p w14:paraId="7B55A0F5" w14:textId="77777777" w:rsidR="003A27AA" w:rsidRPr="00297679" w:rsidRDefault="003A27AA" w:rsidP="00EB764C">
            <w:pPr>
              <w:pStyle w:val="Tabletext"/>
              <w:rPr>
                <w:b/>
                <w:bCs/>
              </w:rPr>
            </w:pPr>
            <w:r w:rsidRPr="00297679">
              <w:rPr>
                <w:b/>
                <w:bCs/>
              </w:rPr>
              <w:t>Endangered</w:t>
            </w:r>
          </w:p>
        </w:tc>
        <w:tc>
          <w:tcPr>
            <w:tcW w:w="908" w:type="pct"/>
            <w:tcBorders>
              <w:bottom w:val="single" w:sz="4" w:space="0" w:color="auto"/>
            </w:tcBorders>
            <w:shd w:val="clear" w:color="auto" w:fill="F2F2F2" w:themeFill="background1" w:themeFillShade="F2"/>
            <w:vAlign w:val="center"/>
          </w:tcPr>
          <w:p w14:paraId="1F0CBF88" w14:textId="77777777" w:rsidR="003A27AA" w:rsidRPr="00297679" w:rsidRDefault="003A27AA" w:rsidP="00EB764C">
            <w:pPr>
              <w:pStyle w:val="Tabletext"/>
              <w:rPr>
                <w:b/>
                <w:bCs/>
              </w:rPr>
            </w:pPr>
            <w:r w:rsidRPr="00297679">
              <w:rPr>
                <w:b/>
                <w:bCs/>
              </w:rPr>
              <w:t>Vulnerable</w:t>
            </w:r>
          </w:p>
        </w:tc>
      </w:tr>
      <w:tr w:rsidR="003A27AA" w:rsidRPr="00051D51" w14:paraId="08412E99" w14:textId="77777777" w:rsidTr="00EB764C">
        <w:trPr>
          <w:cantSplit/>
          <w:jc w:val="center"/>
        </w:trPr>
        <w:tc>
          <w:tcPr>
            <w:tcW w:w="2278" w:type="pct"/>
            <w:shd w:val="clear" w:color="auto" w:fill="FFFFFF" w:themeFill="background1"/>
            <w:vAlign w:val="center"/>
          </w:tcPr>
          <w:p w14:paraId="2C6ED0E9" w14:textId="77777777" w:rsidR="003A27AA" w:rsidRPr="00297679" w:rsidRDefault="003A27AA" w:rsidP="00EB764C">
            <w:pPr>
              <w:pStyle w:val="Tabletext"/>
            </w:pPr>
            <w:r w:rsidRPr="00297679">
              <w:t>Its decline in geographic distribution is:</w:t>
            </w:r>
          </w:p>
        </w:tc>
        <w:tc>
          <w:tcPr>
            <w:tcW w:w="907" w:type="pct"/>
            <w:shd w:val="clear" w:color="auto" w:fill="FFFFFF" w:themeFill="background1"/>
            <w:vAlign w:val="center"/>
          </w:tcPr>
          <w:p w14:paraId="32514174" w14:textId="77777777" w:rsidR="003A27AA" w:rsidRPr="00297679" w:rsidRDefault="003A27AA" w:rsidP="00EB764C">
            <w:pPr>
              <w:pStyle w:val="Tabletext"/>
            </w:pPr>
            <w:r w:rsidRPr="00297679">
              <w:t>very severe</w:t>
            </w:r>
          </w:p>
        </w:tc>
        <w:tc>
          <w:tcPr>
            <w:tcW w:w="908" w:type="pct"/>
            <w:shd w:val="clear" w:color="auto" w:fill="FFFFFF" w:themeFill="background1"/>
            <w:vAlign w:val="center"/>
          </w:tcPr>
          <w:p w14:paraId="7248CB91" w14:textId="77777777" w:rsidR="003A27AA" w:rsidRPr="00297679" w:rsidRDefault="003A27AA" w:rsidP="00EB764C">
            <w:pPr>
              <w:pStyle w:val="Tabletext"/>
            </w:pPr>
            <w:r w:rsidRPr="00297679">
              <w:t>severe</w:t>
            </w:r>
          </w:p>
        </w:tc>
        <w:tc>
          <w:tcPr>
            <w:tcW w:w="908" w:type="pct"/>
            <w:shd w:val="clear" w:color="auto" w:fill="FFFFFF" w:themeFill="background1"/>
            <w:vAlign w:val="center"/>
          </w:tcPr>
          <w:p w14:paraId="6DB65E01" w14:textId="77777777" w:rsidR="003A27AA" w:rsidRPr="00297679" w:rsidRDefault="003A27AA" w:rsidP="00EB764C">
            <w:pPr>
              <w:pStyle w:val="Tabletext"/>
            </w:pPr>
            <w:r w:rsidRPr="00297679">
              <w:t>substantial</w:t>
            </w:r>
          </w:p>
        </w:tc>
      </w:tr>
      <w:tr w:rsidR="003A27AA" w:rsidRPr="00051D51" w14:paraId="3870A009" w14:textId="77777777" w:rsidTr="00EB764C">
        <w:trPr>
          <w:cantSplit/>
          <w:jc w:val="center"/>
        </w:trPr>
        <w:tc>
          <w:tcPr>
            <w:tcW w:w="2278" w:type="pct"/>
            <w:shd w:val="clear" w:color="auto" w:fill="auto"/>
          </w:tcPr>
          <w:p w14:paraId="47A55C27" w14:textId="77777777" w:rsidR="003A27AA" w:rsidRPr="00297679" w:rsidRDefault="003A27AA" w:rsidP="00EB764C">
            <w:pPr>
              <w:pStyle w:val="Tabletext"/>
            </w:pPr>
            <w:r w:rsidRPr="00297679">
              <w:t>decline relative to the longer-term/1750 timeframe</w:t>
            </w:r>
          </w:p>
        </w:tc>
        <w:tc>
          <w:tcPr>
            <w:tcW w:w="907" w:type="pct"/>
            <w:shd w:val="clear" w:color="auto" w:fill="auto"/>
          </w:tcPr>
          <w:p w14:paraId="2DCD2354" w14:textId="77777777" w:rsidR="003A27AA" w:rsidRPr="00297679" w:rsidRDefault="003A27AA" w:rsidP="00EB764C">
            <w:pPr>
              <w:pStyle w:val="Tabletext"/>
            </w:pPr>
            <w:r w:rsidRPr="00297679">
              <w:t>≥90%</w:t>
            </w:r>
          </w:p>
        </w:tc>
        <w:tc>
          <w:tcPr>
            <w:tcW w:w="908" w:type="pct"/>
            <w:shd w:val="clear" w:color="auto" w:fill="auto"/>
          </w:tcPr>
          <w:p w14:paraId="31D11B38" w14:textId="77777777" w:rsidR="003A27AA" w:rsidRPr="00297679" w:rsidRDefault="003A27AA" w:rsidP="00EB764C">
            <w:pPr>
              <w:pStyle w:val="Tabletext"/>
            </w:pPr>
            <w:r w:rsidRPr="00297679">
              <w:t>≥70%</w:t>
            </w:r>
          </w:p>
        </w:tc>
        <w:tc>
          <w:tcPr>
            <w:tcW w:w="908" w:type="pct"/>
            <w:shd w:val="clear" w:color="auto" w:fill="auto"/>
          </w:tcPr>
          <w:p w14:paraId="3E0DF4AF" w14:textId="77777777" w:rsidR="003A27AA" w:rsidRPr="00297679" w:rsidRDefault="003A27AA" w:rsidP="00EB764C">
            <w:pPr>
              <w:pStyle w:val="Tabletext"/>
            </w:pPr>
            <w:r w:rsidRPr="00297679">
              <w:t>≥50%</w:t>
            </w:r>
          </w:p>
        </w:tc>
      </w:tr>
      <w:tr w:rsidR="003A27AA" w:rsidRPr="00051D51" w14:paraId="3BD20F54" w14:textId="77777777" w:rsidTr="00EB764C">
        <w:trPr>
          <w:cantSplit/>
          <w:jc w:val="center"/>
        </w:trPr>
        <w:tc>
          <w:tcPr>
            <w:tcW w:w="2278" w:type="pct"/>
            <w:shd w:val="clear" w:color="auto" w:fill="auto"/>
          </w:tcPr>
          <w:p w14:paraId="53B85787" w14:textId="77777777" w:rsidR="003A27AA" w:rsidRPr="00297679" w:rsidRDefault="003A27AA" w:rsidP="00EB764C">
            <w:pPr>
              <w:pStyle w:val="Tabletext"/>
            </w:pPr>
            <w:r w:rsidRPr="00297679">
              <w:t>decline relative to the past 50 years</w:t>
            </w:r>
          </w:p>
        </w:tc>
        <w:tc>
          <w:tcPr>
            <w:tcW w:w="907" w:type="pct"/>
            <w:shd w:val="clear" w:color="auto" w:fill="auto"/>
          </w:tcPr>
          <w:p w14:paraId="6202C336" w14:textId="77777777" w:rsidR="003A27AA" w:rsidRPr="00297679" w:rsidRDefault="003A27AA" w:rsidP="00EB764C">
            <w:pPr>
              <w:pStyle w:val="Tabletext"/>
            </w:pPr>
            <w:r w:rsidRPr="00297679">
              <w:t>≥80%</w:t>
            </w:r>
          </w:p>
        </w:tc>
        <w:tc>
          <w:tcPr>
            <w:tcW w:w="908" w:type="pct"/>
            <w:shd w:val="clear" w:color="auto" w:fill="auto"/>
          </w:tcPr>
          <w:p w14:paraId="1F07E169" w14:textId="77777777" w:rsidR="003A27AA" w:rsidRPr="00297679" w:rsidRDefault="003A27AA" w:rsidP="00EB764C">
            <w:pPr>
              <w:pStyle w:val="Tabletext"/>
            </w:pPr>
            <w:r w:rsidRPr="00297679">
              <w:t>≥50%</w:t>
            </w:r>
          </w:p>
        </w:tc>
        <w:tc>
          <w:tcPr>
            <w:tcW w:w="908" w:type="pct"/>
            <w:shd w:val="clear" w:color="auto" w:fill="auto"/>
          </w:tcPr>
          <w:p w14:paraId="0C5F371D" w14:textId="77777777" w:rsidR="003A27AA" w:rsidRPr="00297679" w:rsidRDefault="003A27AA" w:rsidP="00EB764C">
            <w:pPr>
              <w:pStyle w:val="Tabletext"/>
            </w:pPr>
            <w:r w:rsidRPr="00297679">
              <w:t>≥30%</w:t>
            </w:r>
          </w:p>
        </w:tc>
      </w:tr>
    </w:tbl>
    <w:p w14:paraId="5BD674C2" w14:textId="0D90B844" w:rsidR="000F6355" w:rsidRPr="000F6355" w:rsidRDefault="008C101A" w:rsidP="003A27AA">
      <w:pPr>
        <w:pStyle w:val="Tablesource"/>
      </w:pPr>
      <w:r w:rsidRPr="00771E9E">
        <w:t>Source: TSSC 201</w:t>
      </w:r>
      <w:r w:rsidR="00B058BE">
        <w:t>6</w:t>
      </w:r>
    </w:p>
    <w:p w14:paraId="7A902414" w14:textId="77777777" w:rsidR="008C101A" w:rsidRPr="00450D8E" w:rsidRDefault="008C101A" w:rsidP="008C101A">
      <w:pPr>
        <w:rPr>
          <w:b/>
          <w:bCs/>
        </w:rPr>
      </w:pPr>
      <w:r w:rsidRPr="00450D8E">
        <w:rPr>
          <w:b/>
          <w:bCs/>
        </w:rPr>
        <w:t>Evidence:</w:t>
      </w:r>
    </w:p>
    <w:p w14:paraId="06C4FAAC" w14:textId="234FDB5D" w:rsidR="008C101A" w:rsidRDefault="008C101A" w:rsidP="008C101A">
      <w:r>
        <w:t>T</w:t>
      </w:r>
      <w:r w:rsidRPr="00BA5F45">
        <w:t xml:space="preserve">he Macquarie Marshes </w:t>
      </w:r>
      <w:r>
        <w:t xml:space="preserve">are estimated to </w:t>
      </w:r>
      <w:r w:rsidRPr="00BA5F45">
        <w:t>cover an area of 200</w:t>
      </w:r>
      <w:r>
        <w:t>,</w:t>
      </w:r>
      <w:r w:rsidRPr="00BA5F45">
        <w:t xml:space="preserve">000 to </w:t>
      </w:r>
      <w:r>
        <w:t>233,000 </w:t>
      </w:r>
      <w:r w:rsidRPr="00BA5F45">
        <w:t>h</w:t>
      </w:r>
      <w:r>
        <w:t xml:space="preserve">a but </w:t>
      </w:r>
      <w:r w:rsidR="00B058BE">
        <w:t xml:space="preserve">this </w:t>
      </w:r>
      <w:r w:rsidRPr="00BA5F45">
        <w:t>var</w:t>
      </w:r>
      <w:r>
        <w:t>ies</w:t>
      </w:r>
      <w:r w:rsidRPr="00BA5F45">
        <w:t xml:space="preserve"> according to the area of the floodplain inundated during major flooding events (Brereton 1994; </w:t>
      </w:r>
      <w:r>
        <w:rPr>
          <w:color w:val="000000" w:themeColor="text1"/>
        </w:rPr>
        <w:t xml:space="preserve">Kingsford &amp; Thomas 1995; </w:t>
      </w:r>
      <w:r w:rsidRPr="00BA5F45">
        <w:t>DLWC 2004; MMMC 2006; NPWS</w:t>
      </w:r>
      <w:r>
        <w:t xml:space="preserve"> </w:t>
      </w:r>
      <w:r w:rsidRPr="00BA5F45">
        <w:t xml:space="preserve">1996; </w:t>
      </w:r>
      <w:r>
        <w:rPr>
          <w:color w:val="000000" w:themeColor="text1"/>
        </w:rPr>
        <w:t>OEH 2012a; Wen et al. 2013; Capon et al. 2018; Bowen et al. 2019</w:t>
      </w:r>
      <w:r w:rsidR="00A668AB">
        <w:rPr>
          <w:color w:val="000000" w:themeColor="text1"/>
        </w:rPr>
        <w:t>; DCCEEW 2019</w:t>
      </w:r>
      <w:r w:rsidRPr="00BA5F45">
        <w:t xml:space="preserve">). The region had its largest </w:t>
      </w:r>
      <w:r>
        <w:t xml:space="preserve">pre-regulation </w:t>
      </w:r>
      <w:r w:rsidRPr="00BA5F45">
        <w:t>flood in 1955, covering 374,400</w:t>
      </w:r>
      <w:r>
        <w:t> </w:t>
      </w:r>
      <w:r w:rsidRPr="00BA5F45">
        <w:t xml:space="preserve">ha (Steinfeld </w:t>
      </w:r>
      <w:r>
        <w:t>&amp;</w:t>
      </w:r>
      <w:r w:rsidRPr="00BA5F45">
        <w:t xml:space="preserve"> Kingsford 2011). The 1996 Macquarie Marshes Water Management Plan adopted the maximum area inundated by the 1990 flood event as the boundary for the Macquarie Marshes (</w:t>
      </w:r>
      <w:r>
        <w:t>DLWC</w:t>
      </w:r>
      <w:r w:rsidRPr="00BA5F45">
        <w:t xml:space="preserve"> 1996). This is an area of </w:t>
      </w:r>
      <w:r>
        <w:t xml:space="preserve">about </w:t>
      </w:r>
      <w:r w:rsidRPr="00BA5F45">
        <w:t>228</w:t>
      </w:r>
      <w:r>
        <w:t>,</w:t>
      </w:r>
      <w:r w:rsidRPr="00BA5F45">
        <w:t>2</w:t>
      </w:r>
      <w:r>
        <w:t>00 </w:t>
      </w:r>
      <w:r w:rsidRPr="00BA5F45">
        <w:t>h</w:t>
      </w:r>
      <w:r>
        <w:t>a</w:t>
      </w:r>
      <w:r w:rsidRPr="00BA5F45">
        <w:t xml:space="preserve"> that includes ‘islands’ of higher ground within this boundary that </w:t>
      </w:r>
      <w:r w:rsidR="00492D49">
        <w:t>are not</w:t>
      </w:r>
      <w:r>
        <w:t xml:space="preserve"> </w:t>
      </w:r>
      <w:r w:rsidRPr="00BA5F45">
        <w:t xml:space="preserve">inundated </w:t>
      </w:r>
      <w:r>
        <w:t>regularly</w:t>
      </w:r>
      <w:r w:rsidRPr="00BA5F45">
        <w:t>.</w:t>
      </w:r>
      <w:r>
        <w:t xml:space="preserve"> </w:t>
      </w:r>
    </w:p>
    <w:p w14:paraId="4DD13F12" w14:textId="711017AC" w:rsidR="008C101A" w:rsidRDefault="008C101A" w:rsidP="008C101A">
      <w:pPr>
        <w:rPr>
          <w:color w:val="000000" w:themeColor="text1"/>
        </w:rPr>
      </w:pPr>
      <w:r>
        <w:rPr>
          <w:color w:val="000000" w:themeColor="text1"/>
        </w:rPr>
        <w:t>The</w:t>
      </w:r>
      <w:r w:rsidRPr="00AB1BE1">
        <w:rPr>
          <w:color w:val="000000" w:themeColor="text1"/>
        </w:rPr>
        <w:t xml:space="preserve"> vegetation types </w:t>
      </w:r>
      <w:r w:rsidR="007E3911">
        <w:rPr>
          <w:color w:val="000000" w:themeColor="text1"/>
        </w:rPr>
        <w:t xml:space="preserve">and species </w:t>
      </w:r>
      <w:r w:rsidR="006E2FB2">
        <w:rPr>
          <w:color w:val="000000" w:themeColor="text1"/>
        </w:rPr>
        <w:t>on higher ground and on the outer floodplain</w:t>
      </w:r>
      <w:r w:rsidR="00400C56">
        <w:rPr>
          <w:color w:val="000000" w:themeColor="text1"/>
        </w:rPr>
        <w:t xml:space="preserve"> </w:t>
      </w:r>
      <w:r w:rsidRPr="00AB1BE1">
        <w:rPr>
          <w:color w:val="000000" w:themeColor="text1"/>
        </w:rPr>
        <w:t>are not part of the ecological community. The excluded vegetation account</w:t>
      </w:r>
      <w:r w:rsidR="00400C56">
        <w:rPr>
          <w:color w:val="000000" w:themeColor="text1"/>
        </w:rPr>
        <w:t>s</w:t>
      </w:r>
      <w:r w:rsidRPr="00AB1BE1">
        <w:rPr>
          <w:color w:val="000000" w:themeColor="text1"/>
        </w:rPr>
        <w:t xml:space="preserve"> for </w:t>
      </w:r>
      <w:r>
        <w:rPr>
          <w:color w:val="000000" w:themeColor="text1"/>
        </w:rPr>
        <w:t>about</w:t>
      </w:r>
      <w:r w:rsidRPr="00AB1BE1">
        <w:rPr>
          <w:color w:val="000000" w:themeColor="text1"/>
        </w:rPr>
        <w:t xml:space="preserve"> </w:t>
      </w:r>
      <w:r>
        <w:rPr>
          <w:color w:val="000000" w:themeColor="text1"/>
        </w:rPr>
        <w:t>120,000-149,000 ha</w:t>
      </w:r>
      <w:r w:rsidRPr="00AB1BE1">
        <w:rPr>
          <w:color w:val="000000" w:themeColor="text1"/>
        </w:rPr>
        <w:t xml:space="preserve">. </w:t>
      </w:r>
      <w:r>
        <w:rPr>
          <w:color w:val="000000" w:themeColor="text1"/>
        </w:rPr>
        <w:t>In</w:t>
      </w:r>
      <w:r w:rsidRPr="00AB1BE1">
        <w:rPr>
          <w:color w:val="000000" w:themeColor="text1"/>
        </w:rPr>
        <w:t xml:space="preserve"> 2008</w:t>
      </w:r>
      <w:r w:rsidR="00400C56">
        <w:rPr>
          <w:color w:val="000000" w:themeColor="text1"/>
        </w:rPr>
        <w:t>, entire</w:t>
      </w:r>
      <w:r w:rsidRPr="00AB1BE1">
        <w:rPr>
          <w:color w:val="000000" w:themeColor="text1"/>
        </w:rPr>
        <w:t xml:space="preserve"> </w:t>
      </w:r>
      <w:r>
        <w:rPr>
          <w:color w:val="000000" w:themeColor="text1"/>
        </w:rPr>
        <w:t>native</w:t>
      </w:r>
      <w:r w:rsidRPr="00AB1BE1">
        <w:rPr>
          <w:color w:val="000000" w:themeColor="text1"/>
        </w:rPr>
        <w:t xml:space="preserve"> vegetation </w:t>
      </w:r>
      <w:r w:rsidR="00400C56">
        <w:rPr>
          <w:color w:val="000000" w:themeColor="text1"/>
        </w:rPr>
        <w:t>cover</w:t>
      </w:r>
      <w:r w:rsidRPr="00AB1BE1">
        <w:rPr>
          <w:color w:val="000000" w:themeColor="text1"/>
        </w:rPr>
        <w:t xml:space="preserve"> </w:t>
      </w:r>
      <w:r>
        <w:rPr>
          <w:color w:val="000000" w:themeColor="text1"/>
        </w:rPr>
        <w:t xml:space="preserve">within the Macquarie Marshes </w:t>
      </w:r>
      <w:r w:rsidRPr="00AB1BE1">
        <w:rPr>
          <w:color w:val="000000" w:themeColor="text1"/>
        </w:rPr>
        <w:t xml:space="preserve">contracted, </w:t>
      </w:r>
      <w:r>
        <w:rPr>
          <w:color w:val="000000" w:themeColor="text1"/>
        </w:rPr>
        <w:t xml:space="preserve">to </w:t>
      </w:r>
      <w:r w:rsidRPr="00AB1BE1">
        <w:rPr>
          <w:color w:val="000000" w:themeColor="text1"/>
        </w:rPr>
        <w:t xml:space="preserve">about </w:t>
      </w:r>
      <w:r>
        <w:rPr>
          <w:color w:val="000000" w:themeColor="text1"/>
        </w:rPr>
        <w:t>140,000 ha</w:t>
      </w:r>
      <w:r w:rsidRPr="00AB1BE1">
        <w:rPr>
          <w:color w:val="000000" w:themeColor="text1"/>
        </w:rPr>
        <w:t xml:space="preserve"> (</w:t>
      </w:r>
      <w:r w:rsidRPr="004D1E41">
        <w:rPr>
          <w:color w:val="000000" w:themeColor="text1"/>
          <w:u w:val="single"/>
        </w:rPr>
        <w:t>Table</w:t>
      </w:r>
      <w:r w:rsidR="004D1E41" w:rsidRPr="004D1E41">
        <w:rPr>
          <w:color w:val="000000" w:themeColor="text1"/>
          <w:u w:val="single"/>
        </w:rPr>
        <w:t> </w:t>
      </w:r>
      <w:r w:rsidR="0013545E" w:rsidRPr="004D1E41">
        <w:rPr>
          <w:color w:val="000000" w:themeColor="text1"/>
          <w:u w:val="single"/>
        </w:rPr>
        <w:t>E</w:t>
      </w:r>
      <w:r w:rsidRPr="004D1E41">
        <w:rPr>
          <w:color w:val="000000" w:themeColor="text1"/>
          <w:u w:val="single"/>
        </w:rPr>
        <w:t>1</w:t>
      </w:r>
      <w:r w:rsidRPr="00AB1BE1">
        <w:rPr>
          <w:color w:val="000000" w:themeColor="text1"/>
        </w:rPr>
        <w:t>).</w:t>
      </w:r>
      <w:r>
        <w:rPr>
          <w:color w:val="000000" w:themeColor="text1"/>
        </w:rPr>
        <w:t xml:space="preserve"> </w:t>
      </w:r>
      <w:r w:rsidRPr="00AB1BE1">
        <w:rPr>
          <w:color w:val="000000" w:themeColor="text1"/>
        </w:rPr>
        <w:t xml:space="preserve">If the </w:t>
      </w:r>
      <w:r w:rsidR="008350BD">
        <w:rPr>
          <w:color w:val="000000" w:themeColor="text1"/>
        </w:rPr>
        <w:t>higher ground</w:t>
      </w:r>
      <w:r w:rsidRPr="00AB1BE1">
        <w:rPr>
          <w:color w:val="000000" w:themeColor="text1"/>
        </w:rPr>
        <w:t xml:space="preserve"> </w:t>
      </w:r>
      <w:r w:rsidRPr="00522ABF">
        <w:rPr>
          <w:color w:val="000000" w:themeColor="text1"/>
        </w:rPr>
        <w:t xml:space="preserve">and outer floodplain vegetation is excluded, the 1990s benchmark extent for the ecological community covers about </w:t>
      </w:r>
      <w:r>
        <w:rPr>
          <w:color w:val="000000" w:themeColor="text1"/>
        </w:rPr>
        <w:t>92,000</w:t>
      </w:r>
      <w:r w:rsidRPr="00522ABF">
        <w:rPr>
          <w:color w:val="000000" w:themeColor="text1"/>
        </w:rPr>
        <w:t xml:space="preserve"> ha. </w:t>
      </w:r>
      <w:r>
        <w:rPr>
          <w:color w:val="000000" w:themeColor="text1"/>
        </w:rPr>
        <w:t>Following the Millenium Drought, the</w:t>
      </w:r>
      <w:r w:rsidRPr="00522ABF">
        <w:rPr>
          <w:color w:val="000000" w:themeColor="text1"/>
        </w:rPr>
        <w:t xml:space="preserve"> 2008 </w:t>
      </w:r>
      <w:r>
        <w:rPr>
          <w:color w:val="000000" w:themeColor="text1"/>
        </w:rPr>
        <w:t>extent</w:t>
      </w:r>
      <w:r w:rsidRPr="00522ABF">
        <w:rPr>
          <w:color w:val="000000" w:themeColor="text1"/>
        </w:rPr>
        <w:t xml:space="preserve"> of the ecological community was estimated to be </w:t>
      </w:r>
      <w:r>
        <w:rPr>
          <w:color w:val="000000" w:themeColor="text1"/>
        </w:rPr>
        <w:t xml:space="preserve">54,000 ha </w:t>
      </w:r>
      <w:r w:rsidRPr="00522ABF">
        <w:rPr>
          <w:color w:val="000000" w:themeColor="text1"/>
        </w:rPr>
        <w:t>(</w:t>
      </w:r>
      <w:r w:rsidRPr="004D1E41">
        <w:rPr>
          <w:color w:val="000000" w:themeColor="text1"/>
          <w:u w:val="single"/>
        </w:rPr>
        <w:t>Table</w:t>
      </w:r>
      <w:r w:rsidR="004D1E41" w:rsidRPr="004D1E41">
        <w:rPr>
          <w:color w:val="000000" w:themeColor="text1"/>
          <w:u w:val="single"/>
        </w:rPr>
        <w:t> </w:t>
      </w:r>
      <w:r w:rsidR="0013545E" w:rsidRPr="004D1E41">
        <w:rPr>
          <w:color w:val="000000" w:themeColor="text1"/>
          <w:u w:val="single"/>
        </w:rPr>
        <w:t>E</w:t>
      </w:r>
      <w:r w:rsidRPr="004D1E41">
        <w:rPr>
          <w:color w:val="000000" w:themeColor="text1"/>
          <w:u w:val="single"/>
        </w:rPr>
        <w:t>1</w:t>
      </w:r>
      <w:r w:rsidRPr="00522ABF">
        <w:rPr>
          <w:color w:val="000000" w:themeColor="text1"/>
        </w:rPr>
        <w:t>). This equates</w:t>
      </w:r>
      <w:r w:rsidRPr="00AB1BE1">
        <w:rPr>
          <w:color w:val="000000" w:themeColor="text1"/>
        </w:rPr>
        <w:t xml:space="preserve"> with a decline of </w:t>
      </w:r>
      <w:r>
        <w:rPr>
          <w:color w:val="000000" w:themeColor="text1"/>
        </w:rPr>
        <w:t>about</w:t>
      </w:r>
      <w:r w:rsidRPr="00AB1BE1">
        <w:rPr>
          <w:color w:val="000000" w:themeColor="text1"/>
        </w:rPr>
        <w:t xml:space="preserve"> </w:t>
      </w:r>
      <w:r>
        <w:rPr>
          <w:color w:val="000000" w:themeColor="text1"/>
        </w:rPr>
        <w:t xml:space="preserve">41% in geographic distribution compared to </w:t>
      </w:r>
      <w:r w:rsidR="008350BD">
        <w:rPr>
          <w:color w:val="000000" w:themeColor="text1"/>
        </w:rPr>
        <w:t xml:space="preserve">the </w:t>
      </w:r>
      <w:r>
        <w:rPr>
          <w:color w:val="000000" w:themeColor="text1"/>
        </w:rPr>
        <w:t>199</w:t>
      </w:r>
      <w:r w:rsidR="008350BD">
        <w:rPr>
          <w:color w:val="000000" w:themeColor="text1"/>
        </w:rPr>
        <w:t xml:space="preserve">0s </w:t>
      </w:r>
      <w:r w:rsidR="0051761F">
        <w:rPr>
          <w:color w:val="000000" w:themeColor="text1"/>
        </w:rPr>
        <w:t>benchmark (as adopted</w:t>
      </w:r>
      <w:r w:rsidR="006F4E78">
        <w:rPr>
          <w:color w:val="000000" w:themeColor="text1"/>
        </w:rPr>
        <w:t xml:space="preserve"> for the Macquarie Marshes Water Management Plan)</w:t>
      </w:r>
      <w:r w:rsidRPr="00AB1BE1">
        <w:rPr>
          <w:color w:val="000000" w:themeColor="text1"/>
        </w:rPr>
        <w:t>.</w:t>
      </w:r>
      <w:r>
        <w:rPr>
          <w:color w:val="000000" w:themeColor="text1"/>
        </w:rPr>
        <w:t xml:space="preserve"> </w:t>
      </w:r>
    </w:p>
    <w:p w14:paraId="6F6D8448" w14:textId="7480E742" w:rsidR="008C101A" w:rsidRDefault="008C101A" w:rsidP="008C101A">
      <w:pPr>
        <w:rPr>
          <w:color w:val="000000" w:themeColor="text1"/>
        </w:rPr>
      </w:pPr>
      <w:r w:rsidRPr="0069506C">
        <w:rPr>
          <w:color w:val="000000" w:themeColor="text1"/>
        </w:rPr>
        <w:t>The Macquarie Valley experienced</w:t>
      </w:r>
      <w:r w:rsidR="004E325A">
        <w:rPr>
          <w:color w:val="000000" w:themeColor="text1"/>
        </w:rPr>
        <w:t xml:space="preserve"> relatively</w:t>
      </w:r>
      <w:r w:rsidRPr="0069506C">
        <w:rPr>
          <w:color w:val="000000" w:themeColor="text1"/>
        </w:rPr>
        <w:t xml:space="preserve"> wet conditions </w:t>
      </w:r>
      <w:r>
        <w:rPr>
          <w:color w:val="000000" w:themeColor="text1"/>
        </w:rPr>
        <w:t xml:space="preserve">in 2016 and </w:t>
      </w:r>
      <w:r w:rsidR="004E325A">
        <w:rPr>
          <w:color w:val="000000" w:themeColor="text1"/>
        </w:rPr>
        <w:t xml:space="preserve">again </w:t>
      </w:r>
      <w:r w:rsidRPr="0069506C">
        <w:rPr>
          <w:color w:val="000000" w:themeColor="text1"/>
        </w:rPr>
        <w:t xml:space="preserve">between </w:t>
      </w:r>
      <w:r>
        <w:rPr>
          <w:color w:val="000000" w:themeColor="text1"/>
        </w:rPr>
        <w:t>mid</w:t>
      </w:r>
      <w:r w:rsidRPr="0069506C">
        <w:rPr>
          <w:color w:val="000000" w:themeColor="text1"/>
        </w:rPr>
        <w:t>-2022 and early February 2023</w:t>
      </w:r>
      <w:r>
        <w:rPr>
          <w:color w:val="000000" w:themeColor="text1"/>
        </w:rPr>
        <w:t xml:space="preserve"> due to high</w:t>
      </w:r>
      <w:r w:rsidRPr="0069506C">
        <w:rPr>
          <w:color w:val="000000" w:themeColor="text1"/>
        </w:rPr>
        <w:t xml:space="preserve"> rainfall and river flows</w:t>
      </w:r>
      <w:r>
        <w:rPr>
          <w:color w:val="000000" w:themeColor="text1"/>
        </w:rPr>
        <w:t xml:space="preserve"> (when the </w:t>
      </w:r>
      <w:r w:rsidRPr="0069506C">
        <w:rPr>
          <w:color w:val="000000" w:themeColor="text1"/>
        </w:rPr>
        <w:t>Burrendong Dam remained above 100% of capacity</w:t>
      </w:r>
      <w:r>
        <w:rPr>
          <w:color w:val="000000" w:themeColor="text1"/>
        </w:rPr>
        <w:t>)</w:t>
      </w:r>
      <w:r w:rsidRPr="0069506C">
        <w:rPr>
          <w:color w:val="000000" w:themeColor="text1"/>
        </w:rPr>
        <w:t>.</w:t>
      </w:r>
      <w:r>
        <w:rPr>
          <w:color w:val="000000" w:themeColor="text1"/>
        </w:rPr>
        <w:t xml:space="preserve"> The</w:t>
      </w:r>
      <w:r w:rsidRPr="0069506C">
        <w:rPr>
          <w:color w:val="000000" w:themeColor="text1"/>
        </w:rPr>
        <w:t xml:space="preserve"> combination of water from Burrendong Dam, rainfall and stream flows into the Macquarie River </w:t>
      </w:r>
      <w:r>
        <w:rPr>
          <w:color w:val="000000" w:themeColor="text1"/>
        </w:rPr>
        <w:t>inundated</w:t>
      </w:r>
      <w:r w:rsidRPr="0069506C">
        <w:rPr>
          <w:color w:val="000000" w:themeColor="text1"/>
        </w:rPr>
        <w:t xml:space="preserve"> </w:t>
      </w:r>
      <w:r>
        <w:rPr>
          <w:color w:val="000000" w:themeColor="text1"/>
        </w:rPr>
        <w:t>about 232,000 </w:t>
      </w:r>
      <w:r w:rsidRPr="0069506C">
        <w:rPr>
          <w:color w:val="000000" w:themeColor="text1"/>
        </w:rPr>
        <w:t>h</w:t>
      </w:r>
      <w:r>
        <w:rPr>
          <w:color w:val="000000" w:themeColor="text1"/>
        </w:rPr>
        <w:t>a</w:t>
      </w:r>
      <w:r w:rsidRPr="0069506C">
        <w:rPr>
          <w:color w:val="000000" w:themeColor="text1"/>
        </w:rPr>
        <w:t xml:space="preserve"> of the Macquarie Marshes in Spring 2022</w:t>
      </w:r>
      <w:r>
        <w:rPr>
          <w:color w:val="000000" w:themeColor="text1"/>
        </w:rPr>
        <w:t xml:space="preserve"> (NSW DPE 2022; Brandis et al. 2023)</w:t>
      </w:r>
      <w:r w:rsidRPr="0069506C">
        <w:rPr>
          <w:color w:val="000000" w:themeColor="text1"/>
        </w:rPr>
        <w:t xml:space="preserve">. This included outer floodplain areas that did not receive water </w:t>
      </w:r>
      <w:r w:rsidR="008B55D0">
        <w:rPr>
          <w:color w:val="000000" w:themeColor="text1"/>
        </w:rPr>
        <w:t xml:space="preserve">from large floods in </w:t>
      </w:r>
      <w:r w:rsidR="008F6FEB">
        <w:rPr>
          <w:color w:val="000000" w:themeColor="text1"/>
        </w:rPr>
        <w:t>1990,</w:t>
      </w:r>
      <w:r w:rsidRPr="0069506C">
        <w:rPr>
          <w:color w:val="000000" w:themeColor="text1"/>
        </w:rPr>
        <w:t xml:space="preserve"> </w:t>
      </w:r>
      <w:r>
        <w:rPr>
          <w:color w:val="000000" w:themeColor="text1"/>
        </w:rPr>
        <w:t xml:space="preserve">2016 or </w:t>
      </w:r>
      <w:r w:rsidRPr="0069506C">
        <w:rPr>
          <w:color w:val="000000" w:themeColor="text1"/>
        </w:rPr>
        <w:t xml:space="preserve">2021 </w:t>
      </w:r>
      <w:r>
        <w:rPr>
          <w:color w:val="000000" w:themeColor="text1"/>
        </w:rPr>
        <w:t>(</w:t>
      </w:r>
      <w:r w:rsidR="003322A8">
        <w:rPr>
          <w:color w:val="000000" w:themeColor="text1"/>
        </w:rPr>
        <w:t>CEWO 2023</w:t>
      </w:r>
      <w:r>
        <w:rPr>
          <w:color w:val="000000" w:themeColor="text1"/>
        </w:rPr>
        <w:t>).</w:t>
      </w:r>
    </w:p>
    <w:p w14:paraId="5778A9D4" w14:textId="2B8BFCE9" w:rsidR="008C101A" w:rsidRPr="00AB1BE1" w:rsidRDefault="008C101A" w:rsidP="008C101A">
      <w:pPr>
        <w:rPr>
          <w:color w:val="000000" w:themeColor="text1"/>
        </w:rPr>
      </w:pPr>
      <w:r>
        <w:rPr>
          <w:color w:val="000000" w:themeColor="text1"/>
        </w:rPr>
        <w:t xml:space="preserve">A preliminary comparison of </w:t>
      </w:r>
      <w:r w:rsidR="00147174">
        <w:rPr>
          <w:color w:val="000000" w:themeColor="text1"/>
        </w:rPr>
        <w:t xml:space="preserve">the extent of </w:t>
      </w:r>
      <w:r>
        <w:rPr>
          <w:color w:val="000000" w:themeColor="text1"/>
        </w:rPr>
        <w:t>vegetation functional group</w:t>
      </w:r>
      <w:r w:rsidR="00147174">
        <w:rPr>
          <w:color w:val="000000" w:themeColor="text1"/>
        </w:rPr>
        <w:t>s</w:t>
      </w:r>
      <w:r>
        <w:rPr>
          <w:color w:val="000000" w:themeColor="text1"/>
        </w:rPr>
        <w:t xml:space="preserve"> within the Macquarie Marshes between 2013 and 2023 found that non-woody wetland increased from 19,000 ha to 36,000 ha (53% increase) (</w:t>
      </w:r>
      <w:r w:rsidRPr="004D1E41">
        <w:rPr>
          <w:color w:val="000000" w:themeColor="text1"/>
          <w:u w:val="single"/>
        </w:rPr>
        <w:t>Table</w:t>
      </w:r>
      <w:r w:rsidR="004D1E41" w:rsidRPr="004D1E41">
        <w:rPr>
          <w:color w:val="000000" w:themeColor="text1"/>
          <w:u w:val="single"/>
        </w:rPr>
        <w:t> </w:t>
      </w:r>
      <w:r w:rsidR="0013545E" w:rsidRPr="004D1E41">
        <w:rPr>
          <w:color w:val="000000" w:themeColor="text1"/>
          <w:u w:val="single"/>
        </w:rPr>
        <w:t>E</w:t>
      </w:r>
      <w:r w:rsidRPr="004D1E41">
        <w:rPr>
          <w:color w:val="000000" w:themeColor="text1"/>
          <w:u w:val="single"/>
        </w:rPr>
        <w:t>1</w:t>
      </w:r>
      <w:r>
        <w:rPr>
          <w:color w:val="000000" w:themeColor="text1"/>
        </w:rPr>
        <w:t xml:space="preserve">). However, </w:t>
      </w:r>
      <w:r w:rsidR="008926B2">
        <w:rPr>
          <w:color w:val="000000" w:themeColor="text1"/>
        </w:rPr>
        <w:t>between 2013 and</w:t>
      </w:r>
      <w:r>
        <w:rPr>
          <w:color w:val="000000" w:themeColor="text1"/>
        </w:rPr>
        <w:t xml:space="preserve"> autumn 2022 and 2023, amphibious </w:t>
      </w:r>
      <w:r w:rsidR="00147174">
        <w:rPr>
          <w:color w:val="000000" w:themeColor="text1"/>
        </w:rPr>
        <w:t>plants</w:t>
      </w:r>
      <w:r>
        <w:rPr>
          <w:color w:val="000000" w:themeColor="text1"/>
        </w:rPr>
        <w:t xml:space="preserve"> in the groundcover began to decline and terrestrial species increased. </w:t>
      </w:r>
      <w:r w:rsidR="00A24E2F">
        <w:rPr>
          <w:color w:val="000000" w:themeColor="text1"/>
        </w:rPr>
        <w:t>Therefore, despite some large floods that lead to an increase in vegetation cover</w:t>
      </w:r>
      <w:r w:rsidR="00A24E2F" w:rsidRPr="00E85B17">
        <w:rPr>
          <w:color w:val="000000" w:themeColor="text1"/>
        </w:rPr>
        <w:t xml:space="preserve"> </w:t>
      </w:r>
      <w:r w:rsidR="00A24E2F">
        <w:rPr>
          <w:color w:val="000000" w:themeColor="text1"/>
        </w:rPr>
        <w:t xml:space="preserve">over the past decade, </w:t>
      </w:r>
      <w:proofErr w:type="gramStart"/>
      <w:r w:rsidR="00A24E2F">
        <w:rPr>
          <w:color w:val="000000" w:themeColor="text1"/>
        </w:rPr>
        <w:t>overall</w:t>
      </w:r>
      <w:proofErr w:type="gramEnd"/>
      <w:r w:rsidR="00A24E2F">
        <w:rPr>
          <w:color w:val="000000" w:themeColor="text1"/>
        </w:rPr>
        <w:t xml:space="preserve"> there has been a loss of cover for characteristic amphibious plants due to less water retained in the landscape overall.</w:t>
      </w:r>
    </w:p>
    <w:p w14:paraId="4B18049B" w14:textId="553AD8CE" w:rsidR="008C101A" w:rsidRDefault="008C101A" w:rsidP="008C101A">
      <w:pPr>
        <w:rPr>
          <w:color w:val="000000" w:themeColor="text1"/>
        </w:rPr>
      </w:pPr>
      <w:r w:rsidRPr="00C01F3F">
        <w:rPr>
          <w:color w:val="000000" w:themeColor="text1"/>
        </w:rPr>
        <w:t>Th</w:t>
      </w:r>
      <w:r>
        <w:rPr>
          <w:color w:val="000000" w:themeColor="text1"/>
        </w:rPr>
        <w:t xml:space="preserve">e available data indicates </w:t>
      </w:r>
      <w:r w:rsidRPr="00C01F3F">
        <w:rPr>
          <w:color w:val="000000" w:themeColor="text1"/>
        </w:rPr>
        <w:t xml:space="preserve">a </w:t>
      </w:r>
      <w:r w:rsidRPr="00C01F3F">
        <w:rPr>
          <w:b/>
          <w:color w:val="000000" w:themeColor="text1"/>
        </w:rPr>
        <w:t>substantial</w:t>
      </w:r>
      <w:r w:rsidRPr="00C01F3F">
        <w:rPr>
          <w:color w:val="000000" w:themeColor="text1"/>
        </w:rPr>
        <w:t xml:space="preserve"> decline in geographic distribution</w:t>
      </w:r>
      <w:r>
        <w:rPr>
          <w:color w:val="000000" w:themeColor="text1"/>
        </w:rPr>
        <w:t xml:space="preserve"> </w:t>
      </w:r>
      <w:r w:rsidR="005822E1">
        <w:rPr>
          <w:color w:val="000000" w:themeColor="text1"/>
        </w:rPr>
        <w:t>between 1990 and</w:t>
      </w:r>
      <w:r>
        <w:rPr>
          <w:color w:val="000000" w:themeColor="text1"/>
        </w:rPr>
        <w:t xml:space="preserve"> 2008. However, </w:t>
      </w:r>
      <w:r w:rsidR="00572414">
        <w:rPr>
          <w:color w:val="000000" w:themeColor="text1"/>
        </w:rPr>
        <w:t xml:space="preserve">by </w:t>
      </w:r>
      <w:r w:rsidR="000C0A04">
        <w:rPr>
          <w:color w:val="000000" w:themeColor="text1"/>
        </w:rPr>
        <w:t>2024, d</w:t>
      </w:r>
      <w:r>
        <w:rPr>
          <w:color w:val="000000" w:themeColor="text1"/>
        </w:rPr>
        <w:t>raft information suggests</w:t>
      </w:r>
      <w:r w:rsidRPr="00C01F3F">
        <w:rPr>
          <w:color w:val="000000" w:themeColor="text1"/>
        </w:rPr>
        <w:t xml:space="preserve"> that the ecological community </w:t>
      </w:r>
      <w:r w:rsidR="002933AE">
        <w:rPr>
          <w:color w:val="000000" w:themeColor="text1"/>
        </w:rPr>
        <w:t>has</w:t>
      </w:r>
      <w:r w:rsidRPr="00C01F3F">
        <w:rPr>
          <w:color w:val="000000" w:themeColor="text1"/>
        </w:rPr>
        <w:t xml:space="preserve"> </w:t>
      </w:r>
      <w:r>
        <w:rPr>
          <w:color w:val="000000" w:themeColor="text1"/>
        </w:rPr>
        <w:t>not</w:t>
      </w:r>
      <w:r w:rsidRPr="00C01F3F">
        <w:rPr>
          <w:color w:val="000000" w:themeColor="text1"/>
        </w:rPr>
        <w:t xml:space="preserve"> met the relevant elements of Criterion 1 to make it eligible for listing as </w:t>
      </w:r>
      <w:r w:rsidRPr="00F03348">
        <w:rPr>
          <w:color w:val="000000" w:themeColor="text1"/>
        </w:rPr>
        <w:t>Vulnerable</w:t>
      </w:r>
      <w:r w:rsidRPr="00C01F3F">
        <w:rPr>
          <w:color w:val="000000" w:themeColor="text1"/>
        </w:rPr>
        <w:t>.</w:t>
      </w:r>
      <w:r>
        <w:rPr>
          <w:color w:val="000000" w:themeColor="text1"/>
        </w:rPr>
        <w:t xml:space="preserve"> </w:t>
      </w:r>
      <w:r w:rsidR="00DC7409">
        <w:rPr>
          <w:color w:val="000000" w:themeColor="text1"/>
        </w:rPr>
        <w:t>The assessment</w:t>
      </w:r>
      <w:r w:rsidR="00310759">
        <w:rPr>
          <w:color w:val="000000" w:themeColor="text1"/>
        </w:rPr>
        <w:t xml:space="preserve"> of this criterion will</w:t>
      </w:r>
      <w:r w:rsidR="006671CB" w:rsidRPr="007D0E53">
        <w:rPr>
          <w:color w:val="000000" w:themeColor="text1"/>
        </w:rPr>
        <w:t xml:space="preserve"> be finalised </w:t>
      </w:r>
      <w:r w:rsidR="00310759">
        <w:rPr>
          <w:color w:val="000000" w:themeColor="text1"/>
        </w:rPr>
        <w:t>when additional</w:t>
      </w:r>
      <w:r w:rsidR="006671CB" w:rsidRPr="007D0E53">
        <w:rPr>
          <w:color w:val="000000" w:themeColor="text1"/>
        </w:rPr>
        <w:t xml:space="preserve"> </w:t>
      </w:r>
      <w:r w:rsidR="006671CB">
        <w:rPr>
          <w:color w:val="000000"/>
        </w:rPr>
        <w:t xml:space="preserve">important data, information, and analyses, </w:t>
      </w:r>
      <w:r w:rsidR="00317438">
        <w:rPr>
          <w:color w:val="000000"/>
        </w:rPr>
        <w:lastRenderedPageBreak/>
        <w:t xml:space="preserve">becomes available later in 2024, </w:t>
      </w:r>
      <w:r w:rsidR="006671CB">
        <w:rPr>
          <w:color w:val="000000"/>
        </w:rPr>
        <w:t xml:space="preserve">such as the Basin Plan </w:t>
      </w:r>
      <w:r w:rsidR="006671CB">
        <w:t xml:space="preserve">Matter 7 (Commonwealth – MDBA/CEWO) and Matter 8 (States) </w:t>
      </w:r>
      <w:r w:rsidR="006671CB">
        <w:rPr>
          <w:color w:val="000000"/>
        </w:rPr>
        <w:t>reports.</w:t>
      </w:r>
    </w:p>
    <w:p w14:paraId="737578EF" w14:textId="59EC532A" w:rsidR="008C101A" w:rsidRPr="00DF09D1" w:rsidRDefault="008C101A" w:rsidP="008C101A">
      <w:pPr>
        <w:keepNext/>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w:t>
      </w:r>
      <w:r w:rsidR="00B07445">
        <w:t>criterion</w:t>
      </w:r>
      <w:r w:rsidR="00575A1E">
        <w:t xml:space="preserve"> </w:t>
      </w:r>
      <w:r w:rsidR="00B07445">
        <w:t>1.</w:t>
      </w:r>
      <w:r w:rsidR="00B07445" w:rsidRPr="002E760B">
        <w:t xml:space="preserve"> More recent data and analysis on trends will be available and will be incorporated when Murray-Darling Basin Plan reports are released soon. In addition to that:</w:t>
      </w:r>
    </w:p>
    <w:p w14:paraId="7CAD65BA" w14:textId="0030420A" w:rsidR="008C101A" w:rsidRPr="001A653F" w:rsidRDefault="00D40ED4" w:rsidP="008C101A">
      <w:pPr>
        <w:pStyle w:val="Consultationquestions"/>
        <w:shd w:val="clear" w:color="auto" w:fill="FFF2CC" w:themeFill="accent4" w:themeFillTint="33"/>
        <w:ind w:left="425" w:hanging="425"/>
        <w:rPr>
          <w:color w:val="000000" w:themeColor="text1"/>
        </w:rPr>
      </w:pPr>
      <w:r>
        <w:rPr>
          <w:color w:val="000000" w:themeColor="text1"/>
        </w:rPr>
        <w:t>Please provide</w:t>
      </w:r>
      <w:r w:rsidR="008C101A" w:rsidRPr="002A2AC8">
        <w:rPr>
          <w:color w:val="auto"/>
        </w:rPr>
        <w:t xml:space="preserve"> any feedback on the preliminary assessment under Criterion </w:t>
      </w:r>
      <w:r w:rsidR="008C101A">
        <w:rPr>
          <w:color w:val="auto"/>
        </w:rPr>
        <w:t>1</w:t>
      </w:r>
      <w:r w:rsidR="008C101A" w:rsidRPr="002A2AC8">
        <w:rPr>
          <w:color w:val="auto"/>
        </w:rPr>
        <w:t xml:space="preserve"> or further data or information that would support or update the assessment?</w:t>
      </w:r>
    </w:p>
    <w:p w14:paraId="232488FB" w14:textId="77777777" w:rsidR="008C101A" w:rsidRPr="001A653F" w:rsidRDefault="008C101A" w:rsidP="008C101A">
      <w:pPr>
        <w:pStyle w:val="Consultationquestions"/>
        <w:shd w:val="clear" w:color="auto" w:fill="FFF2CC" w:themeFill="accent4" w:themeFillTint="33"/>
        <w:ind w:left="425" w:hanging="425"/>
        <w:rPr>
          <w:color w:val="000000" w:themeColor="text1"/>
        </w:rPr>
      </w:pPr>
      <w:r>
        <w:rPr>
          <w:color w:val="000000" w:themeColor="text1"/>
        </w:rPr>
        <w:t xml:space="preserve">If </w:t>
      </w:r>
      <w:r w:rsidRPr="001A653F">
        <w:rPr>
          <w:color w:val="000000" w:themeColor="text1"/>
        </w:rPr>
        <w:t xml:space="preserve">you </w:t>
      </w:r>
      <w:r>
        <w:rPr>
          <w:color w:val="000000" w:themeColor="text1"/>
        </w:rPr>
        <w:t xml:space="preserve">can </w:t>
      </w:r>
      <w:r w:rsidRPr="001A653F">
        <w:rPr>
          <w:color w:val="000000" w:themeColor="text1"/>
        </w:rPr>
        <w:t>provide any additional information</w:t>
      </w:r>
      <w:r>
        <w:rPr>
          <w:color w:val="000000" w:themeColor="text1"/>
        </w:rPr>
        <w:t>, p</w:t>
      </w:r>
      <w:r w:rsidRPr="001A653F">
        <w:rPr>
          <w:color w:val="000000" w:themeColor="text1"/>
        </w:rPr>
        <w:t xml:space="preserve">lease </w:t>
      </w:r>
      <w:r>
        <w:rPr>
          <w:color w:val="000000" w:themeColor="text1"/>
        </w:rPr>
        <w:t xml:space="preserve">also </w:t>
      </w:r>
      <w:r w:rsidRPr="001A653F">
        <w:rPr>
          <w:color w:val="000000" w:themeColor="text1"/>
        </w:rPr>
        <w:t>provide any relevant references.</w:t>
      </w:r>
    </w:p>
    <w:p w14:paraId="4BA7DB20" w14:textId="77777777" w:rsidR="008C101A" w:rsidRPr="00C01F3F" w:rsidRDefault="008C101A" w:rsidP="008C101A">
      <w:pPr>
        <w:rPr>
          <w:color w:val="000000" w:themeColor="text1"/>
        </w:rPr>
      </w:pPr>
    </w:p>
    <w:p w14:paraId="018E4195" w14:textId="77777777" w:rsidR="008C101A" w:rsidRPr="001E50F0" w:rsidRDefault="008C101A" w:rsidP="008C101A">
      <w:pPr>
        <w:spacing w:after="160" w:line="259" w:lineRule="auto"/>
        <w:rPr>
          <w:color w:val="000000" w:themeColor="text1"/>
        </w:rPr>
      </w:pPr>
      <w:r>
        <w:rPr>
          <w:color w:val="000000" w:themeColor="text1"/>
        </w:rPr>
        <w:br w:type="page"/>
      </w:r>
    </w:p>
    <w:p w14:paraId="49769445" w14:textId="77777777" w:rsidR="008C101A" w:rsidRPr="001170C3" w:rsidRDefault="008C101A" w:rsidP="008C101A">
      <w:pPr>
        <w:pStyle w:val="Heading3"/>
      </w:pPr>
      <w:r>
        <w:lastRenderedPageBreak/>
        <w:t>Criterion 2 – limited geographic distribution coupled with demonstrable threat</w:t>
      </w:r>
    </w:p>
    <w:p w14:paraId="6522FC2C" w14:textId="0716C589" w:rsidR="008C101A" w:rsidRPr="00F91B41" w:rsidRDefault="008C101A" w:rsidP="008C101A">
      <w:pPr>
        <w:keepNext/>
        <w:rPr>
          <w:b/>
          <w:bCs/>
          <w:color w:val="000000" w:themeColor="text1"/>
        </w:rPr>
      </w:pPr>
      <w:r>
        <w:rPr>
          <w:color w:val="000000" w:themeColor="text1"/>
        </w:rPr>
        <w:t>Nominated under Criterion 2 as Vulnerable. May be eligible</w:t>
      </w:r>
      <w:r w:rsidRPr="00F91B41">
        <w:rPr>
          <w:color w:val="000000" w:themeColor="text1"/>
        </w:rPr>
        <w:t xml:space="preserve"> under Criterion 2 for listing as</w:t>
      </w:r>
      <w:r w:rsidRPr="00F91B41">
        <w:rPr>
          <w:b/>
          <w:color w:val="000000" w:themeColor="text1"/>
        </w:rPr>
        <w:t xml:space="preserve"> Vulnerable </w:t>
      </w:r>
      <w:r w:rsidR="009C099F">
        <w:rPr>
          <w:b/>
          <w:color w:val="000000" w:themeColor="text1"/>
        </w:rPr>
        <w:t>or Endangered</w:t>
      </w:r>
    </w:p>
    <w:tbl>
      <w:tblPr>
        <w:tblStyle w:val="TableGrid"/>
        <w:tblW w:w="5000" w:type="pct"/>
        <w:tblLayout w:type="fixed"/>
        <w:tblLook w:val="0020" w:firstRow="1" w:lastRow="0" w:firstColumn="0" w:lastColumn="0" w:noHBand="0" w:noVBand="0"/>
      </w:tblPr>
      <w:tblGrid>
        <w:gridCol w:w="4673"/>
        <w:gridCol w:w="1419"/>
        <w:gridCol w:w="1415"/>
        <w:gridCol w:w="1553"/>
      </w:tblGrid>
      <w:tr w:rsidR="000E3C6B" w:rsidRPr="00832668" w14:paraId="1026A45A" w14:textId="77777777" w:rsidTr="00EB764C">
        <w:trPr>
          <w:cantSplit/>
        </w:trPr>
        <w:tc>
          <w:tcPr>
            <w:tcW w:w="2579" w:type="pct"/>
            <w:shd w:val="clear" w:color="auto" w:fill="F2F2F2" w:themeFill="background1" w:themeFillShade="F2"/>
          </w:tcPr>
          <w:p w14:paraId="525D1C87" w14:textId="77777777" w:rsidR="000E3C6B" w:rsidRPr="00D47D11" w:rsidRDefault="000E3C6B" w:rsidP="00EB764C">
            <w:pPr>
              <w:pStyle w:val="Tabletext"/>
            </w:pPr>
            <w:r w:rsidRPr="00D47D11">
              <w:t>Its geographic distribution is:</w:t>
            </w:r>
          </w:p>
        </w:tc>
        <w:tc>
          <w:tcPr>
            <w:tcW w:w="783" w:type="pct"/>
            <w:shd w:val="clear" w:color="auto" w:fill="F2F2F2" w:themeFill="background1" w:themeFillShade="F2"/>
          </w:tcPr>
          <w:p w14:paraId="591C5A22" w14:textId="77777777" w:rsidR="000E3C6B" w:rsidRPr="00D47D11" w:rsidRDefault="000E3C6B" w:rsidP="00EB764C">
            <w:pPr>
              <w:pStyle w:val="TableText0"/>
              <w:keepNext/>
              <w:spacing w:before="0" w:after="0"/>
              <w:jc w:val="center"/>
            </w:pPr>
            <w:r>
              <w:t>v</w:t>
            </w:r>
            <w:r w:rsidRPr="00D47D11">
              <w:t>ery restricted</w:t>
            </w:r>
          </w:p>
        </w:tc>
        <w:tc>
          <w:tcPr>
            <w:tcW w:w="781" w:type="pct"/>
            <w:shd w:val="clear" w:color="auto" w:fill="F2F2F2" w:themeFill="background1" w:themeFillShade="F2"/>
          </w:tcPr>
          <w:p w14:paraId="2FBAA431" w14:textId="77777777" w:rsidR="000E3C6B" w:rsidRPr="00D47D11" w:rsidRDefault="000E3C6B" w:rsidP="00EB764C">
            <w:pPr>
              <w:pStyle w:val="TableText0"/>
              <w:keepNext/>
              <w:spacing w:before="0" w:after="0"/>
              <w:jc w:val="center"/>
            </w:pPr>
            <w:r>
              <w:t>r</w:t>
            </w:r>
            <w:r w:rsidRPr="00D47D11">
              <w:t>estricted</w:t>
            </w:r>
          </w:p>
        </w:tc>
        <w:tc>
          <w:tcPr>
            <w:tcW w:w="857" w:type="pct"/>
            <w:shd w:val="clear" w:color="auto" w:fill="F2F2F2" w:themeFill="background1" w:themeFillShade="F2"/>
          </w:tcPr>
          <w:p w14:paraId="2639BD79" w14:textId="77777777" w:rsidR="000E3C6B" w:rsidRPr="00D47D11" w:rsidRDefault="000E3C6B" w:rsidP="00EB764C">
            <w:pPr>
              <w:pStyle w:val="TableText0"/>
              <w:keepNext/>
              <w:spacing w:before="0" w:after="0"/>
              <w:jc w:val="center"/>
            </w:pPr>
            <w:r>
              <w:t>l</w:t>
            </w:r>
            <w:r w:rsidRPr="00D47D11">
              <w:t>imited</w:t>
            </w:r>
          </w:p>
        </w:tc>
      </w:tr>
      <w:tr w:rsidR="000E3C6B" w:rsidRPr="00832668" w14:paraId="1E232616" w14:textId="77777777" w:rsidTr="00EB764C">
        <w:trPr>
          <w:cantSplit/>
        </w:trPr>
        <w:tc>
          <w:tcPr>
            <w:tcW w:w="2579" w:type="pct"/>
            <w:shd w:val="clear" w:color="auto" w:fill="auto"/>
          </w:tcPr>
          <w:p w14:paraId="357BB88F" w14:textId="77777777" w:rsidR="000E3C6B" w:rsidRPr="00EA6C1D" w:rsidRDefault="000E3C6B" w:rsidP="00EB764C">
            <w:pPr>
              <w:pStyle w:val="TableText0"/>
              <w:keepNext/>
              <w:spacing w:before="0" w:after="0"/>
              <w:rPr>
                <w:i/>
                <w:iCs/>
              </w:rPr>
            </w:pPr>
            <w:r w:rsidRPr="00EA6C1D">
              <w:rPr>
                <w:i/>
                <w:iCs/>
              </w:rPr>
              <w:t>Extent of occurrence (EOO)</w:t>
            </w:r>
          </w:p>
        </w:tc>
        <w:tc>
          <w:tcPr>
            <w:tcW w:w="783" w:type="pct"/>
            <w:shd w:val="clear" w:color="auto" w:fill="auto"/>
          </w:tcPr>
          <w:p w14:paraId="666411B3" w14:textId="77777777" w:rsidR="000E3C6B" w:rsidRPr="00EA6C1D" w:rsidRDefault="000E3C6B" w:rsidP="00EB764C">
            <w:pPr>
              <w:pStyle w:val="TableText0"/>
              <w:keepNext/>
              <w:spacing w:before="0" w:after="0"/>
              <w:jc w:val="center"/>
              <w:rPr>
                <w:i/>
                <w:iCs/>
              </w:rPr>
            </w:pPr>
            <w:r w:rsidRPr="00EA6C1D">
              <w:rPr>
                <w:i/>
                <w:iCs/>
              </w:rPr>
              <w:t>&lt; 100 km</w:t>
            </w:r>
            <w:r>
              <w:rPr>
                <w:i/>
                <w:iCs/>
              </w:rPr>
              <w:t>²</w:t>
            </w:r>
          </w:p>
          <w:p w14:paraId="2807F25F" w14:textId="77777777" w:rsidR="000E3C6B" w:rsidRPr="00EA6C1D" w:rsidRDefault="000E3C6B" w:rsidP="00EB764C">
            <w:pPr>
              <w:pStyle w:val="TableText0"/>
              <w:keepNext/>
              <w:spacing w:before="0" w:after="0"/>
              <w:jc w:val="center"/>
              <w:rPr>
                <w:i/>
                <w:iCs/>
              </w:rPr>
            </w:pPr>
            <w:r w:rsidRPr="00EA6C1D">
              <w:rPr>
                <w:i/>
                <w:iCs/>
              </w:rPr>
              <w:t>= &lt;10,000 ha</w:t>
            </w:r>
          </w:p>
        </w:tc>
        <w:tc>
          <w:tcPr>
            <w:tcW w:w="781" w:type="pct"/>
            <w:shd w:val="clear" w:color="auto" w:fill="auto"/>
          </w:tcPr>
          <w:p w14:paraId="53E9E108" w14:textId="77777777" w:rsidR="000E3C6B" w:rsidRPr="0039125D" w:rsidRDefault="000E3C6B" w:rsidP="00EB764C">
            <w:pPr>
              <w:pStyle w:val="TableText0"/>
              <w:keepNext/>
              <w:spacing w:before="0" w:after="0"/>
              <w:jc w:val="center"/>
              <w:rPr>
                <w:b/>
                <w:bCs/>
                <w:i/>
                <w:iCs/>
              </w:rPr>
            </w:pPr>
            <w:r w:rsidRPr="0039125D">
              <w:rPr>
                <w:b/>
                <w:bCs/>
                <w:i/>
                <w:iCs/>
              </w:rPr>
              <w:t>&lt;1,000 km²</w:t>
            </w:r>
          </w:p>
          <w:p w14:paraId="4E6AC46D" w14:textId="77777777" w:rsidR="000E3C6B" w:rsidRPr="00EA6C1D" w:rsidRDefault="000E3C6B" w:rsidP="00EB764C">
            <w:pPr>
              <w:pStyle w:val="TableText0"/>
              <w:keepNext/>
              <w:spacing w:before="0" w:after="0"/>
              <w:jc w:val="center"/>
              <w:rPr>
                <w:i/>
                <w:iCs/>
              </w:rPr>
            </w:pPr>
            <w:r w:rsidRPr="0039125D">
              <w:rPr>
                <w:b/>
                <w:bCs/>
                <w:i/>
                <w:iCs/>
              </w:rPr>
              <w:t>= &lt;100,000 ha</w:t>
            </w:r>
          </w:p>
        </w:tc>
        <w:tc>
          <w:tcPr>
            <w:tcW w:w="857" w:type="pct"/>
            <w:shd w:val="clear" w:color="auto" w:fill="auto"/>
          </w:tcPr>
          <w:p w14:paraId="70FE5F3D" w14:textId="77777777" w:rsidR="000E3C6B" w:rsidRPr="00EA6C1D" w:rsidRDefault="000E3C6B" w:rsidP="00EB764C">
            <w:pPr>
              <w:pStyle w:val="TableText0"/>
              <w:keepNext/>
              <w:spacing w:before="0" w:after="0"/>
              <w:jc w:val="center"/>
              <w:rPr>
                <w:i/>
                <w:iCs/>
              </w:rPr>
            </w:pPr>
            <w:r w:rsidRPr="00EA6C1D">
              <w:rPr>
                <w:i/>
                <w:iCs/>
              </w:rPr>
              <w:t>&lt;10,000 km</w:t>
            </w:r>
            <w:r>
              <w:rPr>
                <w:i/>
                <w:iCs/>
              </w:rPr>
              <w:t>²</w:t>
            </w:r>
          </w:p>
          <w:p w14:paraId="69989899" w14:textId="77777777" w:rsidR="000E3C6B" w:rsidRPr="00EA6C1D" w:rsidRDefault="000E3C6B" w:rsidP="00EB764C">
            <w:pPr>
              <w:pStyle w:val="TableText0"/>
              <w:keepNext/>
              <w:spacing w:before="0" w:after="0"/>
              <w:jc w:val="center"/>
              <w:rPr>
                <w:i/>
                <w:iCs/>
              </w:rPr>
            </w:pPr>
            <w:r w:rsidRPr="00EA6C1D">
              <w:rPr>
                <w:i/>
                <w:iCs/>
              </w:rPr>
              <w:t>= &lt;1,000,000 ha</w:t>
            </w:r>
          </w:p>
        </w:tc>
      </w:tr>
      <w:tr w:rsidR="000E3C6B" w:rsidRPr="00832668" w14:paraId="1A2E01E8" w14:textId="77777777" w:rsidTr="00EB764C">
        <w:trPr>
          <w:cantSplit/>
        </w:trPr>
        <w:tc>
          <w:tcPr>
            <w:tcW w:w="2579" w:type="pct"/>
            <w:shd w:val="clear" w:color="auto" w:fill="auto"/>
          </w:tcPr>
          <w:p w14:paraId="4578E12D" w14:textId="77777777" w:rsidR="000E3C6B" w:rsidRPr="00EA6C1D" w:rsidRDefault="000E3C6B" w:rsidP="00EB764C">
            <w:pPr>
              <w:pStyle w:val="TableText0"/>
              <w:keepNext/>
              <w:spacing w:before="0" w:after="0"/>
              <w:rPr>
                <w:i/>
                <w:iCs/>
              </w:rPr>
            </w:pPr>
            <w:r w:rsidRPr="00EA6C1D">
              <w:rPr>
                <w:i/>
                <w:iCs/>
              </w:rPr>
              <w:t>Area of occupancy (AOO)</w:t>
            </w:r>
          </w:p>
        </w:tc>
        <w:tc>
          <w:tcPr>
            <w:tcW w:w="783" w:type="pct"/>
            <w:shd w:val="clear" w:color="auto" w:fill="auto"/>
          </w:tcPr>
          <w:p w14:paraId="49634441" w14:textId="77777777" w:rsidR="000E3C6B" w:rsidRPr="00EA6C1D" w:rsidRDefault="000E3C6B" w:rsidP="00EB764C">
            <w:pPr>
              <w:pStyle w:val="TableText0"/>
              <w:keepNext/>
              <w:spacing w:before="0" w:after="0"/>
              <w:jc w:val="center"/>
              <w:rPr>
                <w:i/>
                <w:iCs/>
              </w:rPr>
            </w:pPr>
            <w:r w:rsidRPr="00EA6C1D">
              <w:rPr>
                <w:i/>
                <w:iCs/>
              </w:rPr>
              <w:t>&lt; 10 km</w:t>
            </w:r>
            <w:r>
              <w:rPr>
                <w:i/>
                <w:iCs/>
              </w:rPr>
              <w:t>²</w:t>
            </w:r>
          </w:p>
          <w:p w14:paraId="003E4157" w14:textId="77777777" w:rsidR="000E3C6B" w:rsidRPr="00EA6C1D" w:rsidRDefault="000E3C6B" w:rsidP="00EB764C">
            <w:pPr>
              <w:pStyle w:val="TableText0"/>
              <w:keepNext/>
              <w:spacing w:before="0" w:after="0"/>
              <w:jc w:val="center"/>
              <w:rPr>
                <w:i/>
                <w:iCs/>
              </w:rPr>
            </w:pPr>
            <w:r w:rsidRPr="00EA6C1D">
              <w:rPr>
                <w:i/>
                <w:iCs/>
              </w:rPr>
              <w:t>= &lt;1,000 ha</w:t>
            </w:r>
          </w:p>
        </w:tc>
        <w:tc>
          <w:tcPr>
            <w:tcW w:w="781" w:type="pct"/>
            <w:shd w:val="clear" w:color="auto" w:fill="auto"/>
          </w:tcPr>
          <w:p w14:paraId="6F5D6445" w14:textId="77777777" w:rsidR="000E3C6B" w:rsidRPr="00EA6C1D" w:rsidRDefault="000E3C6B" w:rsidP="00EB764C">
            <w:pPr>
              <w:pStyle w:val="TableText0"/>
              <w:keepNext/>
              <w:spacing w:before="0" w:after="0"/>
              <w:jc w:val="center"/>
              <w:rPr>
                <w:i/>
                <w:iCs/>
              </w:rPr>
            </w:pPr>
            <w:r w:rsidRPr="00EA6C1D">
              <w:rPr>
                <w:i/>
                <w:iCs/>
              </w:rPr>
              <w:t>&lt;100 km</w:t>
            </w:r>
            <w:r>
              <w:rPr>
                <w:i/>
                <w:iCs/>
              </w:rPr>
              <w:t>²</w:t>
            </w:r>
          </w:p>
          <w:p w14:paraId="6CDC97B6" w14:textId="77777777" w:rsidR="000E3C6B" w:rsidRPr="00EA6C1D" w:rsidRDefault="000E3C6B" w:rsidP="00EB764C">
            <w:pPr>
              <w:pStyle w:val="TableText0"/>
              <w:keepNext/>
              <w:spacing w:before="0" w:after="0"/>
              <w:jc w:val="center"/>
              <w:rPr>
                <w:i/>
                <w:iCs/>
              </w:rPr>
            </w:pPr>
            <w:r w:rsidRPr="00EA6C1D">
              <w:rPr>
                <w:i/>
                <w:iCs/>
              </w:rPr>
              <w:t>= &lt;10,000 ha</w:t>
            </w:r>
          </w:p>
        </w:tc>
        <w:tc>
          <w:tcPr>
            <w:tcW w:w="857" w:type="pct"/>
            <w:shd w:val="clear" w:color="auto" w:fill="auto"/>
          </w:tcPr>
          <w:p w14:paraId="65B517E0" w14:textId="77777777" w:rsidR="000E3C6B" w:rsidRPr="0039125D" w:rsidRDefault="000E3C6B" w:rsidP="00EB764C">
            <w:pPr>
              <w:pStyle w:val="TableText0"/>
              <w:keepNext/>
              <w:spacing w:before="0" w:after="0"/>
              <w:jc w:val="center"/>
              <w:rPr>
                <w:b/>
                <w:bCs/>
                <w:i/>
                <w:iCs/>
              </w:rPr>
            </w:pPr>
            <w:r w:rsidRPr="0039125D">
              <w:rPr>
                <w:b/>
                <w:bCs/>
                <w:i/>
                <w:iCs/>
              </w:rPr>
              <w:t>&lt;1,000 km²</w:t>
            </w:r>
          </w:p>
          <w:p w14:paraId="6F61E8D4" w14:textId="77777777" w:rsidR="000E3C6B" w:rsidRPr="00EA6C1D" w:rsidRDefault="000E3C6B" w:rsidP="00EB764C">
            <w:pPr>
              <w:pStyle w:val="TableText0"/>
              <w:keepNext/>
              <w:spacing w:before="0" w:after="0"/>
              <w:jc w:val="center"/>
              <w:rPr>
                <w:i/>
                <w:iCs/>
              </w:rPr>
            </w:pPr>
            <w:r w:rsidRPr="0039125D">
              <w:rPr>
                <w:b/>
                <w:bCs/>
                <w:i/>
                <w:iCs/>
              </w:rPr>
              <w:t>= &lt;100,000 ha</w:t>
            </w:r>
          </w:p>
        </w:tc>
      </w:tr>
      <w:tr w:rsidR="000E3C6B" w:rsidRPr="00832668" w14:paraId="10CE3A5A" w14:textId="77777777" w:rsidTr="00EB764C">
        <w:trPr>
          <w:cantSplit/>
        </w:trPr>
        <w:tc>
          <w:tcPr>
            <w:tcW w:w="2579" w:type="pct"/>
            <w:shd w:val="clear" w:color="auto" w:fill="auto"/>
          </w:tcPr>
          <w:p w14:paraId="720BE28B" w14:textId="77777777" w:rsidR="000E3C6B" w:rsidRPr="00EA6C1D" w:rsidRDefault="000E3C6B" w:rsidP="00EB764C">
            <w:pPr>
              <w:pStyle w:val="TableText0"/>
              <w:keepNext/>
              <w:spacing w:before="0" w:after="0"/>
              <w:rPr>
                <w:i/>
                <w:iCs/>
              </w:rPr>
            </w:pPr>
            <w:r w:rsidRPr="2FAD10A6">
              <w:rPr>
                <w:i/>
                <w:iCs/>
              </w:rPr>
              <w:t>Average patch size</w:t>
            </w:r>
          </w:p>
        </w:tc>
        <w:tc>
          <w:tcPr>
            <w:tcW w:w="783" w:type="pct"/>
            <w:shd w:val="clear" w:color="auto" w:fill="auto"/>
          </w:tcPr>
          <w:p w14:paraId="4CFED05A" w14:textId="77777777" w:rsidR="000E3C6B" w:rsidRPr="00EA6C1D" w:rsidRDefault="000E3C6B" w:rsidP="00EB764C">
            <w:pPr>
              <w:pStyle w:val="TableText0"/>
              <w:keepNext/>
              <w:spacing w:before="0" w:after="0"/>
              <w:jc w:val="center"/>
              <w:rPr>
                <w:i/>
                <w:iCs/>
              </w:rPr>
            </w:pPr>
            <w:r w:rsidRPr="00EA6C1D">
              <w:rPr>
                <w:i/>
                <w:iCs/>
              </w:rPr>
              <w:t>&lt; 0.1 km</w:t>
            </w:r>
            <w:r>
              <w:rPr>
                <w:i/>
                <w:iCs/>
              </w:rPr>
              <w:t>²</w:t>
            </w:r>
          </w:p>
          <w:p w14:paraId="668BEF39" w14:textId="77777777" w:rsidR="000E3C6B" w:rsidRPr="00EA6C1D" w:rsidRDefault="000E3C6B" w:rsidP="00EB764C">
            <w:pPr>
              <w:pStyle w:val="TableText0"/>
              <w:keepNext/>
              <w:spacing w:before="0" w:after="0"/>
              <w:jc w:val="center"/>
              <w:rPr>
                <w:i/>
                <w:iCs/>
              </w:rPr>
            </w:pPr>
            <w:r w:rsidRPr="00EA6C1D">
              <w:rPr>
                <w:i/>
                <w:iCs/>
              </w:rPr>
              <w:t>= &lt;10 ha</w:t>
            </w:r>
          </w:p>
        </w:tc>
        <w:tc>
          <w:tcPr>
            <w:tcW w:w="781" w:type="pct"/>
            <w:shd w:val="clear" w:color="auto" w:fill="auto"/>
          </w:tcPr>
          <w:p w14:paraId="21655871" w14:textId="77777777" w:rsidR="000E3C6B" w:rsidRPr="00EA6C1D" w:rsidRDefault="000E3C6B" w:rsidP="00EB764C">
            <w:pPr>
              <w:pStyle w:val="TableText0"/>
              <w:keepNext/>
              <w:spacing w:before="0" w:after="0"/>
              <w:jc w:val="center"/>
              <w:rPr>
                <w:i/>
                <w:iCs/>
              </w:rPr>
            </w:pPr>
            <w:r w:rsidRPr="00EA6C1D">
              <w:rPr>
                <w:i/>
                <w:iCs/>
              </w:rPr>
              <w:t>&lt; 1 km</w:t>
            </w:r>
            <w:r>
              <w:rPr>
                <w:i/>
                <w:iCs/>
              </w:rPr>
              <w:t>²</w:t>
            </w:r>
          </w:p>
          <w:p w14:paraId="47FEAEC2" w14:textId="77777777" w:rsidR="000E3C6B" w:rsidRPr="00EA6C1D" w:rsidRDefault="000E3C6B" w:rsidP="00EB764C">
            <w:pPr>
              <w:pStyle w:val="TableText0"/>
              <w:keepNext/>
              <w:spacing w:before="0" w:after="0"/>
              <w:jc w:val="center"/>
              <w:rPr>
                <w:i/>
                <w:iCs/>
              </w:rPr>
            </w:pPr>
            <w:r w:rsidRPr="00EA6C1D">
              <w:rPr>
                <w:i/>
                <w:iCs/>
              </w:rPr>
              <w:t>= &lt;100 ha</w:t>
            </w:r>
          </w:p>
        </w:tc>
        <w:tc>
          <w:tcPr>
            <w:tcW w:w="857" w:type="pct"/>
            <w:shd w:val="clear" w:color="auto" w:fill="auto"/>
          </w:tcPr>
          <w:p w14:paraId="10831BCD" w14:textId="77777777" w:rsidR="000E3C6B" w:rsidRPr="00EA6C1D" w:rsidRDefault="000E3C6B" w:rsidP="00EB764C">
            <w:pPr>
              <w:pStyle w:val="TableText0"/>
              <w:keepNext/>
              <w:spacing w:before="0" w:after="0"/>
              <w:jc w:val="center"/>
              <w:rPr>
                <w:i/>
                <w:iCs/>
              </w:rPr>
            </w:pPr>
            <w:r w:rsidRPr="00EA6C1D">
              <w:rPr>
                <w:i/>
                <w:iCs/>
              </w:rPr>
              <w:t>-</w:t>
            </w:r>
          </w:p>
        </w:tc>
      </w:tr>
    </w:tbl>
    <w:p w14:paraId="52A14EFC" w14:textId="77777777" w:rsidR="000E3C6B" w:rsidRPr="003D166A" w:rsidRDefault="000E3C6B" w:rsidP="000E3C6B">
      <w:pPr>
        <w:spacing w:after="0"/>
        <w:rPr>
          <w:sz w:val="2"/>
          <w:szCs w:val="2"/>
        </w:rPr>
      </w:pPr>
    </w:p>
    <w:tbl>
      <w:tblPr>
        <w:tblStyle w:val="TableGrid"/>
        <w:tblW w:w="5000" w:type="pct"/>
        <w:tblLayout w:type="fixed"/>
        <w:tblLook w:val="0020" w:firstRow="1" w:lastRow="0" w:firstColumn="0" w:lastColumn="0" w:noHBand="0" w:noVBand="0"/>
      </w:tblPr>
      <w:tblGrid>
        <w:gridCol w:w="9060"/>
      </w:tblGrid>
      <w:tr w:rsidR="000E3C6B" w:rsidRPr="00832668" w14:paraId="2828B8BA" w14:textId="77777777" w:rsidTr="00EB764C">
        <w:trPr>
          <w:cantSplit/>
        </w:trPr>
        <w:tc>
          <w:tcPr>
            <w:tcW w:w="5000" w:type="pct"/>
            <w:shd w:val="clear" w:color="auto" w:fill="F2F2F2" w:themeFill="background1" w:themeFillShade="F2"/>
          </w:tcPr>
          <w:p w14:paraId="115FED8B" w14:textId="77777777" w:rsidR="000E3C6B" w:rsidRPr="00D47D11" w:rsidRDefault="000E3C6B" w:rsidP="00EB764C">
            <w:pPr>
              <w:pStyle w:val="Tabletext"/>
            </w:pPr>
            <w:r w:rsidRPr="00D47D11">
              <w:t>AND the nature of its distribution makes it likely that the action of a threatening process could cause it to be lost in:</w:t>
            </w:r>
          </w:p>
        </w:tc>
      </w:tr>
    </w:tbl>
    <w:p w14:paraId="3D437922" w14:textId="77777777" w:rsidR="000E3C6B" w:rsidRPr="003D166A" w:rsidRDefault="000E3C6B" w:rsidP="000E3C6B">
      <w:pPr>
        <w:spacing w:after="0"/>
        <w:rPr>
          <w:sz w:val="2"/>
          <w:szCs w:val="2"/>
        </w:rPr>
      </w:pPr>
    </w:p>
    <w:tbl>
      <w:tblPr>
        <w:tblStyle w:val="TableGrid"/>
        <w:tblW w:w="5000" w:type="pct"/>
        <w:tblLayout w:type="fixed"/>
        <w:tblLook w:val="04A0" w:firstRow="1" w:lastRow="0" w:firstColumn="1" w:lastColumn="0" w:noHBand="0" w:noVBand="1"/>
      </w:tblPr>
      <w:tblGrid>
        <w:gridCol w:w="1980"/>
        <w:gridCol w:w="2693"/>
        <w:gridCol w:w="1419"/>
        <w:gridCol w:w="1415"/>
        <w:gridCol w:w="1553"/>
      </w:tblGrid>
      <w:tr w:rsidR="000E3C6B" w:rsidRPr="00832668" w14:paraId="6A74493D" w14:textId="77777777" w:rsidTr="00EB764C">
        <w:trPr>
          <w:cantSplit/>
        </w:trPr>
        <w:tc>
          <w:tcPr>
            <w:tcW w:w="1093" w:type="pct"/>
            <w:shd w:val="clear" w:color="auto" w:fill="F2F2F2" w:themeFill="background1" w:themeFillShade="F2"/>
          </w:tcPr>
          <w:p w14:paraId="608AE4B7" w14:textId="77777777" w:rsidR="000E3C6B" w:rsidRPr="00D47D11" w:rsidRDefault="000E3C6B" w:rsidP="00EB764C">
            <w:pPr>
              <w:pStyle w:val="TableText0"/>
              <w:keepNext/>
              <w:spacing w:before="0" w:after="0"/>
            </w:pPr>
            <w:r w:rsidRPr="00D47D11">
              <w:t xml:space="preserve">the </w:t>
            </w:r>
            <w:r>
              <w:t>i</w:t>
            </w:r>
            <w:r w:rsidRPr="00D47D11">
              <w:t xml:space="preserve">mmediate future </w:t>
            </w:r>
          </w:p>
        </w:tc>
        <w:tc>
          <w:tcPr>
            <w:tcW w:w="1486" w:type="pct"/>
          </w:tcPr>
          <w:p w14:paraId="4B7538BD" w14:textId="77777777" w:rsidR="000E3C6B" w:rsidRDefault="000E3C6B" w:rsidP="00EB764C">
            <w:pPr>
              <w:pStyle w:val="TableText0"/>
              <w:keepNext/>
              <w:spacing w:before="0" w:after="0"/>
              <w:rPr>
                <w:i/>
                <w:iCs/>
              </w:rPr>
            </w:pPr>
            <w:r w:rsidRPr="2FAD10A6">
              <w:rPr>
                <w:i/>
                <w:iCs/>
              </w:rPr>
              <w:t xml:space="preserve">10 years or 3 generations </w:t>
            </w:r>
          </w:p>
          <w:p w14:paraId="6B0E98F4" w14:textId="77777777" w:rsidR="000E3C6B" w:rsidRPr="00EA6C1D" w:rsidRDefault="000E3C6B" w:rsidP="00EB764C">
            <w:pPr>
              <w:pStyle w:val="TableText0"/>
              <w:keepNext/>
              <w:spacing w:before="0" w:after="0"/>
              <w:rPr>
                <w:i/>
                <w:iCs/>
              </w:rPr>
            </w:pPr>
            <w:r>
              <w:rPr>
                <w:i/>
              </w:rPr>
              <w:t>(up to a maximum of 60 years)</w:t>
            </w:r>
          </w:p>
        </w:tc>
        <w:tc>
          <w:tcPr>
            <w:tcW w:w="783" w:type="pct"/>
            <w:shd w:val="clear" w:color="auto" w:fill="auto"/>
          </w:tcPr>
          <w:p w14:paraId="2A0EB0DE" w14:textId="77777777" w:rsidR="000E3C6B" w:rsidRPr="00176A4F" w:rsidRDefault="000E3C6B" w:rsidP="00EB764C">
            <w:pPr>
              <w:pStyle w:val="TableText0"/>
              <w:keepNext/>
              <w:spacing w:before="0" w:after="0"/>
              <w:jc w:val="center"/>
            </w:pPr>
            <w:r w:rsidRPr="00176A4F">
              <w:t>Critically</w:t>
            </w:r>
          </w:p>
          <w:p w14:paraId="10A4019A" w14:textId="77777777" w:rsidR="000E3C6B" w:rsidRPr="00176A4F" w:rsidRDefault="000E3C6B" w:rsidP="00EB764C">
            <w:pPr>
              <w:pStyle w:val="TableText0"/>
              <w:keepNext/>
              <w:spacing w:before="0" w:after="0"/>
              <w:jc w:val="center"/>
            </w:pPr>
            <w:r w:rsidRPr="00176A4F">
              <w:t>endangered</w:t>
            </w:r>
          </w:p>
        </w:tc>
        <w:tc>
          <w:tcPr>
            <w:tcW w:w="781" w:type="pct"/>
            <w:shd w:val="clear" w:color="auto" w:fill="auto"/>
          </w:tcPr>
          <w:p w14:paraId="7EDE3953" w14:textId="77777777" w:rsidR="000E3C6B" w:rsidRPr="00176A4F" w:rsidRDefault="000E3C6B" w:rsidP="00EB764C">
            <w:pPr>
              <w:pStyle w:val="TableText0"/>
              <w:keepNext/>
              <w:spacing w:before="0" w:after="0"/>
              <w:jc w:val="center"/>
            </w:pPr>
            <w:r w:rsidRPr="00176A4F">
              <w:t>Endangered</w:t>
            </w:r>
          </w:p>
        </w:tc>
        <w:tc>
          <w:tcPr>
            <w:tcW w:w="857" w:type="pct"/>
            <w:shd w:val="clear" w:color="auto" w:fill="auto"/>
          </w:tcPr>
          <w:p w14:paraId="2E4A10D3" w14:textId="77777777" w:rsidR="000E3C6B" w:rsidRPr="00176A4F" w:rsidRDefault="000E3C6B" w:rsidP="00EB764C">
            <w:pPr>
              <w:pStyle w:val="TableText0"/>
              <w:keepNext/>
              <w:spacing w:before="0" w:after="0"/>
              <w:jc w:val="center"/>
            </w:pPr>
            <w:r w:rsidRPr="00176A4F">
              <w:t>Vulnerable</w:t>
            </w:r>
          </w:p>
        </w:tc>
      </w:tr>
      <w:tr w:rsidR="000E3C6B" w:rsidRPr="00832668" w14:paraId="5375C2F9" w14:textId="77777777" w:rsidTr="00EB764C">
        <w:trPr>
          <w:cantSplit/>
        </w:trPr>
        <w:tc>
          <w:tcPr>
            <w:tcW w:w="1093" w:type="pct"/>
            <w:shd w:val="clear" w:color="auto" w:fill="F2F2F2" w:themeFill="background1" w:themeFillShade="F2"/>
          </w:tcPr>
          <w:p w14:paraId="0A2A9A28" w14:textId="77777777" w:rsidR="000E3C6B" w:rsidRPr="00D47D11" w:rsidRDefault="000E3C6B" w:rsidP="00EB764C">
            <w:pPr>
              <w:pStyle w:val="TableText0"/>
              <w:keepNext/>
              <w:spacing w:before="0" w:after="0"/>
            </w:pPr>
            <w:r w:rsidRPr="00D47D11">
              <w:t xml:space="preserve">the </w:t>
            </w:r>
            <w:r>
              <w:t>n</w:t>
            </w:r>
            <w:r w:rsidRPr="00D47D11">
              <w:t xml:space="preserve">ear future </w:t>
            </w:r>
          </w:p>
        </w:tc>
        <w:tc>
          <w:tcPr>
            <w:tcW w:w="1486" w:type="pct"/>
          </w:tcPr>
          <w:p w14:paraId="1F68A0B6" w14:textId="77777777" w:rsidR="000E3C6B" w:rsidRDefault="000E3C6B" w:rsidP="00EB764C">
            <w:pPr>
              <w:pStyle w:val="TableText0"/>
              <w:keepNext/>
              <w:spacing w:before="0" w:after="0"/>
              <w:rPr>
                <w:i/>
              </w:rPr>
            </w:pPr>
            <w:r w:rsidRPr="00051D51">
              <w:rPr>
                <w:i/>
              </w:rPr>
              <w:t>20 years or</w:t>
            </w:r>
            <w:r>
              <w:rPr>
                <w:i/>
              </w:rPr>
              <w:t xml:space="preserve"> </w:t>
            </w:r>
            <w:r w:rsidRPr="00051D51">
              <w:rPr>
                <w:i/>
              </w:rPr>
              <w:t>5 generations</w:t>
            </w:r>
            <w:r>
              <w:rPr>
                <w:i/>
              </w:rPr>
              <w:t xml:space="preserve"> </w:t>
            </w:r>
          </w:p>
          <w:p w14:paraId="0BEA3818" w14:textId="77777777" w:rsidR="000E3C6B" w:rsidRPr="00EA6C1D" w:rsidRDefault="000E3C6B" w:rsidP="00EB764C">
            <w:pPr>
              <w:pStyle w:val="TableText0"/>
              <w:keepNext/>
              <w:spacing w:before="0" w:after="0"/>
              <w:rPr>
                <w:i/>
                <w:iCs/>
              </w:rPr>
            </w:pPr>
            <w:r w:rsidRPr="2FAD10A6">
              <w:rPr>
                <w:i/>
                <w:iCs/>
              </w:rPr>
              <w:t>(up to a maximum of 100 years)</w:t>
            </w:r>
          </w:p>
        </w:tc>
        <w:tc>
          <w:tcPr>
            <w:tcW w:w="783" w:type="pct"/>
            <w:shd w:val="clear" w:color="auto" w:fill="auto"/>
          </w:tcPr>
          <w:p w14:paraId="33769942" w14:textId="77777777" w:rsidR="000E3C6B" w:rsidRPr="00176A4F" w:rsidRDefault="000E3C6B" w:rsidP="00EB764C">
            <w:pPr>
              <w:pStyle w:val="TableText0"/>
              <w:keepNext/>
              <w:spacing w:before="0" w:after="0"/>
              <w:jc w:val="center"/>
            </w:pPr>
            <w:r w:rsidRPr="00176A4F">
              <w:t>Endangered</w:t>
            </w:r>
          </w:p>
        </w:tc>
        <w:tc>
          <w:tcPr>
            <w:tcW w:w="781" w:type="pct"/>
            <w:shd w:val="clear" w:color="auto" w:fill="auto"/>
          </w:tcPr>
          <w:p w14:paraId="67E236B7" w14:textId="77777777" w:rsidR="000E3C6B" w:rsidRPr="0039125D" w:rsidRDefault="000E3C6B" w:rsidP="00EB764C">
            <w:pPr>
              <w:pStyle w:val="TableText0"/>
              <w:keepNext/>
              <w:spacing w:before="0" w:after="0"/>
              <w:jc w:val="center"/>
              <w:rPr>
                <w:b/>
                <w:bCs/>
              </w:rPr>
            </w:pPr>
            <w:r w:rsidRPr="0039125D">
              <w:rPr>
                <w:b/>
                <w:bCs/>
              </w:rPr>
              <w:t>Endangered</w:t>
            </w:r>
          </w:p>
        </w:tc>
        <w:tc>
          <w:tcPr>
            <w:tcW w:w="857" w:type="pct"/>
            <w:shd w:val="clear" w:color="auto" w:fill="auto"/>
          </w:tcPr>
          <w:p w14:paraId="6C59FE18" w14:textId="77777777" w:rsidR="000E3C6B" w:rsidRPr="0039125D" w:rsidRDefault="000E3C6B" w:rsidP="00EB764C">
            <w:pPr>
              <w:pStyle w:val="TableText0"/>
              <w:keepNext/>
              <w:spacing w:before="0" w:after="0"/>
              <w:jc w:val="center"/>
              <w:rPr>
                <w:b/>
                <w:bCs/>
              </w:rPr>
            </w:pPr>
            <w:r w:rsidRPr="0039125D">
              <w:rPr>
                <w:b/>
                <w:bCs/>
              </w:rPr>
              <w:t>Vulnerable</w:t>
            </w:r>
          </w:p>
        </w:tc>
      </w:tr>
      <w:tr w:rsidR="000E3C6B" w:rsidRPr="00832668" w14:paraId="6CB8EDC2" w14:textId="77777777" w:rsidTr="00EB764C">
        <w:trPr>
          <w:cantSplit/>
        </w:trPr>
        <w:tc>
          <w:tcPr>
            <w:tcW w:w="1093" w:type="pct"/>
            <w:shd w:val="clear" w:color="auto" w:fill="F2F2F2" w:themeFill="background1" w:themeFillShade="F2"/>
          </w:tcPr>
          <w:p w14:paraId="67C5A5CB" w14:textId="77777777" w:rsidR="000E3C6B" w:rsidRPr="00D47D11" w:rsidRDefault="000E3C6B" w:rsidP="00EB764C">
            <w:pPr>
              <w:pStyle w:val="TableText0"/>
              <w:spacing w:before="0" w:after="0"/>
            </w:pPr>
            <w:r>
              <w:t>t</w:t>
            </w:r>
            <w:r w:rsidRPr="00D47D11">
              <w:t xml:space="preserve">he </w:t>
            </w:r>
            <w:proofErr w:type="gramStart"/>
            <w:r>
              <w:t>m</w:t>
            </w:r>
            <w:r w:rsidRPr="00D47D11">
              <w:t>edium term</w:t>
            </w:r>
            <w:proofErr w:type="gramEnd"/>
            <w:r w:rsidRPr="00D47D11">
              <w:t xml:space="preserve"> future </w:t>
            </w:r>
          </w:p>
        </w:tc>
        <w:tc>
          <w:tcPr>
            <w:tcW w:w="1486" w:type="pct"/>
          </w:tcPr>
          <w:p w14:paraId="247646B2" w14:textId="77777777" w:rsidR="000E3C6B" w:rsidRDefault="000E3C6B" w:rsidP="00EB764C">
            <w:pPr>
              <w:pStyle w:val="TableText0"/>
              <w:spacing w:before="0" w:after="0"/>
              <w:rPr>
                <w:i/>
              </w:rPr>
            </w:pPr>
            <w:r w:rsidRPr="00051D51">
              <w:rPr>
                <w:i/>
              </w:rPr>
              <w:t>50 years or</w:t>
            </w:r>
            <w:r>
              <w:rPr>
                <w:i/>
              </w:rPr>
              <w:t xml:space="preserve"> </w:t>
            </w:r>
            <w:r w:rsidRPr="00051D51">
              <w:rPr>
                <w:i/>
              </w:rPr>
              <w:t>10 generations</w:t>
            </w:r>
            <w:r>
              <w:rPr>
                <w:i/>
              </w:rPr>
              <w:t xml:space="preserve"> </w:t>
            </w:r>
          </w:p>
          <w:p w14:paraId="6882EE5B" w14:textId="77777777" w:rsidR="000E3C6B" w:rsidRPr="00EA6C1D" w:rsidRDefault="000E3C6B" w:rsidP="00EB764C">
            <w:pPr>
              <w:pStyle w:val="TableText0"/>
              <w:spacing w:before="0" w:after="0"/>
              <w:rPr>
                <w:i/>
                <w:iCs/>
              </w:rPr>
            </w:pPr>
            <w:r>
              <w:rPr>
                <w:i/>
              </w:rPr>
              <w:t>(up to a maximum of 100 years)</w:t>
            </w:r>
          </w:p>
        </w:tc>
        <w:tc>
          <w:tcPr>
            <w:tcW w:w="783" w:type="pct"/>
            <w:shd w:val="clear" w:color="auto" w:fill="auto"/>
          </w:tcPr>
          <w:p w14:paraId="01FF1525" w14:textId="77777777" w:rsidR="000E3C6B" w:rsidRPr="00176A4F" w:rsidRDefault="000E3C6B" w:rsidP="00EB764C">
            <w:pPr>
              <w:pStyle w:val="TableText0"/>
              <w:spacing w:before="0" w:after="0"/>
              <w:jc w:val="center"/>
            </w:pPr>
            <w:r w:rsidRPr="00176A4F">
              <w:t>Vulnerable</w:t>
            </w:r>
          </w:p>
        </w:tc>
        <w:tc>
          <w:tcPr>
            <w:tcW w:w="781" w:type="pct"/>
            <w:shd w:val="clear" w:color="auto" w:fill="auto"/>
          </w:tcPr>
          <w:p w14:paraId="31DAD820" w14:textId="77777777" w:rsidR="000E3C6B" w:rsidRPr="0039125D" w:rsidRDefault="000E3C6B" w:rsidP="00EB764C">
            <w:pPr>
              <w:pStyle w:val="TableText0"/>
              <w:spacing w:before="0" w:after="0"/>
              <w:jc w:val="center"/>
              <w:rPr>
                <w:b/>
                <w:bCs/>
              </w:rPr>
            </w:pPr>
            <w:r w:rsidRPr="0039125D">
              <w:rPr>
                <w:b/>
                <w:bCs/>
              </w:rPr>
              <w:t>Vulnerable</w:t>
            </w:r>
          </w:p>
        </w:tc>
        <w:tc>
          <w:tcPr>
            <w:tcW w:w="857" w:type="pct"/>
            <w:shd w:val="clear" w:color="auto" w:fill="auto"/>
          </w:tcPr>
          <w:p w14:paraId="33A2197F" w14:textId="77777777" w:rsidR="000E3C6B" w:rsidRPr="0039125D" w:rsidRDefault="000E3C6B" w:rsidP="00EB764C">
            <w:pPr>
              <w:pStyle w:val="TableText0"/>
              <w:spacing w:before="0" w:after="0"/>
              <w:jc w:val="center"/>
              <w:rPr>
                <w:b/>
                <w:bCs/>
              </w:rPr>
            </w:pPr>
            <w:r w:rsidRPr="0039125D">
              <w:rPr>
                <w:b/>
                <w:bCs/>
              </w:rPr>
              <w:t>Vulnerable</w:t>
            </w:r>
          </w:p>
        </w:tc>
      </w:tr>
    </w:tbl>
    <w:p w14:paraId="4364DB75" w14:textId="56286E0C" w:rsidR="008C101A" w:rsidRDefault="008C101A" w:rsidP="008C101A">
      <w:pPr>
        <w:pStyle w:val="Tablesource"/>
      </w:pPr>
      <w:r w:rsidRPr="00771E9E">
        <w:t>Source: TSSC 201</w:t>
      </w:r>
      <w:r w:rsidR="00F67E0E">
        <w:t>6</w:t>
      </w:r>
    </w:p>
    <w:p w14:paraId="0F43E62F" w14:textId="77777777" w:rsidR="008C101A" w:rsidRPr="00450D8E" w:rsidRDefault="008C101A" w:rsidP="008C101A">
      <w:pPr>
        <w:rPr>
          <w:b/>
          <w:bCs/>
        </w:rPr>
      </w:pPr>
      <w:r w:rsidRPr="00450D8E">
        <w:rPr>
          <w:b/>
          <w:bCs/>
        </w:rPr>
        <w:t>Evidence:</w:t>
      </w:r>
    </w:p>
    <w:p w14:paraId="3A7EAB0A" w14:textId="77777777" w:rsidR="004C3A36" w:rsidRDefault="004C3A36" w:rsidP="004C3A36">
      <w:r>
        <w:t>This criterion identifies</w:t>
      </w:r>
      <w:r w:rsidRPr="005B7AA3">
        <w:t xml:space="preserve"> ecological communities that are geograph</w:t>
      </w:r>
      <w:r>
        <w:t>ically restricted or limited. Three relevant</w:t>
      </w:r>
      <w:r w:rsidRPr="005B7AA3">
        <w:t xml:space="preserve"> measures apply: 1) extent of occurrence (i.e. the total geographic range of the ecological community); 2) area of occupancy (i.e. the area </w:t>
      </w:r>
      <w:proofErr w:type="gramStart"/>
      <w:r w:rsidRPr="005B7AA3">
        <w:t>actually occupied</w:t>
      </w:r>
      <w:proofErr w:type="gramEnd"/>
      <w:r w:rsidRPr="005B7AA3">
        <w:t xml:space="preserve"> by the ecological community within its natural </w:t>
      </w:r>
      <w:r>
        <w:t xml:space="preserve">geographic </w:t>
      </w:r>
      <w:r w:rsidRPr="005B7AA3">
        <w:t xml:space="preserve">range); and 3) </w:t>
      </w:r>
      <w:r>
        <w:t xml:space="preserve">patch/occurrence size </w:t>
      </w:r>
      <w:r w:rsidRPr="005B7AA3">
        <w:t>distribution (an indicator of the degree of fragmen</w:t>
      </w:r>
      <w:r>
        <w:t xml:space="preserve">tation). </w:t>
      </w:r>
    </w:p>
    <w:p w14:paraId="473795E7" w14:textId="1CB829A9" w:rsidR="004C3A36" w:rsidRPr="004C3A36" w:rsidRDefault="004C3A36" w:rsidP="004C3A36">
      <w:r>
        <w:t>A</w:t>
      </w:r>
      <w:r w:rsidRPr="005B7AA3">
        <w:t xml:space="preserve">n ecological community with a </w:t>
      </w:r>
      <w:r>
        <w:t xml:space="preserve">geographic </w:t>
      </w:r>
      <w:r w:rsidRPr="005B7AA3">
        <w:t xml:space="preserve">distribution that is </w:t>
      </w:r>
      <w:r>
        <w:t>limited</w:t>
      </w:r>
      <w:r w:rsidRPr="005B7AA3">
        <w:t>, eith</w:t>
      </w:r>
      <w:r>
        <w:t xml:space="preserve">er naturally or </w:t>
      </w:r>
      <w:r w:rsidRPr="005B7AA3">
        <w:t xml:space="preserve">through </w:t>
      </w:r>
      <w:r>
        <w:t xml:space="preserve">modification faces a </w:t>
      </w:r>
      <w:r w:rsidRPr="005B7AA3">
        <w:t>higher risk of extinction if it con</w:t>
      </w:r>
      <w:r>
        <w:t xml:space="preserve">tinues to be subject to </w:t>
      </w:r>
      <w:r w:rsidRPr="005B7AA3">
        <w:t xml:space="preserve">threats that may cause it to be </w:t>
      </w:r>
      <w:r>
        <w:t xml:space="preserve">further degraded, fragmented and potentially </w:t>
      </w:r>
      <w:r w:rsidRPr="005B7AA3">
        <w:t xml:space="preserve">lost in the future. </w:t>
      </w:r>
    </w:p>
    <w:p w14:paraId="3AE241E9" w14:textId="7CFB13E8" w:rsidR="008C101A" w:rsidRPr="00586C27" w:rsidRDefault="008C101A" w:rsidP="008C101A">
      <w:pPr>
        <w:autoSpaceDE w:val="0"/>
        <w:autoSpaceDN w:val="0"/>
        <w:adjustRightInd w:val="0"/>
        <w:spacing w:after="0" w:line="240" w:lineRule="auto"/>
        <w:rPr>
          <w:rFonts w:cs="Cambria"/>
          <w:color w:val="000000"/>
        </w:rPr>
      </w:pPr>
      <w:r w:rsidRPr="00586C27">
        <w:rPr>
          <w:rFonts w:cs="Cambria"/>
          <w:i/>
          <w:iCs/>
          <w:color w:val="000000"/>
        </w:rPr>
        <w:t xml:space="preserve">Extent of occurrence (EOO) </w:t>
      </w:r>
    </w:p>
    <w:p w14:paraId="15076143" w14:textId="77777777" w:rsidR="008C101A" w:rsidRDefault="008C101A" w:rsidP="008C101A">
      <w:pPr>
        <w:rPr>
          <w:rFonts w:cs="Cambria"/>
          <w:color w:val="000000"/>
        </w:rPr>
      </w:pPr>
      <w:r w:rsidRPr="00586C27">
        <w:rPr>
          <w:rFonts w:cs="Cambria"/>
          <w:color w:val="000000"/>
        </w:rPr>
        <w:t xml:space="preserve">The extent of occurrence </w:t>
      </w:r>
      <w:r>
        <w:rPr>
          <w:rFonts w:cs="Cambria"/>
          <w:color w:val="000000"/>
        </w:rPr>
        <w:t xml:space="preserve">of the ecological community </w:t>
      </w:r>
      <w:r w:rsidRPr="00586C27">
        <w:rPr>
          <w:rFonts w:cs="Cambria"/>
          <w:color w:val="000000"/>
        </w:rPr>
        <w:t xml:space="preserve">ranges </w:t>
      </w:r>
      <w:r>
        <w:rPr>
          <w:rFonts w:cs="Cambria"/>
          <w:color w:val="000000"/>
        </w:rPr>
        <w:t>within</w:t>
      </w:r>
      <w:r w:rsidRPr="00586C27">
        <w:rPr>
          <w:rFonts w:cs="Cambria"/>
          <w:color w:val="000000"/>
        </w:rPr>
        <w:t xml:space="preserve"> the </w:t>
      </w:r>
      <w:r>
        <w:rPr>
          <w:rFonts w:cs="Cambria"/>
          <w:color w:val="000000"/>
        </w:rPr>
        <w:t>Darling Riverine Plains</w:t>
      </w:r>
      <w:r w:rsidRPr="00586C27">
        <w:rPr>
          <w:rFonts w:cs="Cambria"/>
          <w:color w:val="000000"/>
        </w:rPr>
        <w:t xml:space="preserve"> bioregion </w:t>
      </w:r>
      <w:r>
        <w:rPr>
          <w:rFonts w:cs="Cambria"/>
          <w:color w:val="000000"/>
        </w:rPr>
        <w:t>of western</w:t>
      </w:r>
      <w:r w:rsidRPr="00586C27">
        <w:rPr>
          <w:rFonts w:cs="Cambria"/>
          <w:color w:val="000000"/>
        </w:rPr>
        <w:t xml:space="preserve"> </w:t>
      </w:r>
      <w:r>
        <w:rPr>
          <w:rFonts w:cs="Cambria"/>
          <w:color w:val="000000"/>
        </w:rPr>
        <w:t>New South Wales</w:t>
      </w:r>
      <w:r w:rsidRPr="00586C27">
        <w:rPr>
          <w:rFonts w:cs="Cambria"/>
          <w:color w:val="000000"/>
        </w:rPr>
        <w:t xml:space="preserve">. The estimated EOO is </w:t>
      </w:r>
      <w:r w:rsidRPr="00790BAF">
        <w:rPr>
          <w:color w:val="000000" w:themeColor="text1"/>
        </w:rPr>
        <w:t>20</w:t>
      </w:r>
      <w:r>
        <w:rPr>
          <w:color w:val="000000" w:themeColor="text1"/>
        </w:rPr>
        <w:t>,</w:t>
      </w:r>
      <w:r w:rsidRPr="00790BAF">
        <w:rPr>
          <w:color w:val="000000" w:themeColor="text1"/>
        </w:rPr>
        <w:t>000</w:t>
      </w:r>
      <w:r>
        <w:rPr>
          <w:color w:val="000000" w:themeColor="text1"/>
        </w:rPr>
        <w:t>-</w:t>
      </w:r>
      <w:r>
        <w:t>97,000 ha (</w:t>
      </w:r>
      <w:r>
        <w:rPr>
          <w:rFonts w:cs="Helvetica"/>
        </w:rPr>
        <w:t>Kingsford &amp; Thomas 1995</w:t>
      </w:r>
      <w:r w:rsidRPr="002F6A12">
        <w:rPr>
          <w:rFonts w:cs="Helvetica"/>
        </w:rPr>
        <w:t>;</w:t>
      </w:r>
      <w:r>
        <w:rPr>
          <w:rFonts w:ascii="Helvetica" w:hAnsi="Helvetica" w:cs="Helvetica"/>
          <w:sz w:val="21"/>
          <w:szCs w:val="21"/>
        </w:rPr>
        <w:t xml:space="preserve"> </w:t>
      </w:r>
      <w:r w:rsidRPr="00586C27">
        <w:rPr>
          <w:rFonts w:cs="Cambria"/>
          <w:color w:val="000000"/>
        </w:rPr>
        <w:t xml:space="preserve">Bowen </w:t>
      </w:r>
      <w:r>
        <w:rPr>
          <w:rFonts w:cs="Cambria"/>
          <w:color w:val="000000"/>
        </w:rPr>
        <w:t>&amp;</w:t>
      </w:r>
      <w:r w:rsidRPr="00586C27">
        <w:rPr>
          <w:rFonts w:cs="Cambria"/>
          <w:color w:val="000000"/>
        </w:rPr>
        <w:t xml:space="preserve"> Simpson 2010</w:t>
      </w:r>
      <w:r>
        <w:rPr>
          <w:rFonts w:cs="Cambria"/>
          <w:color w:val="000000"/>
        </w:rPr>
        <w:t xml:space="preserve">; </w:t>
      </w:r>
      <w:r>
        <w:t xml:space="preserve">DPI 2013) </w:t>
      </w:r>
      <w:r w:rsidRPr="001758DB">
        <w:rPr>
          <w:rFonts w:cs="Cambria"/>
          <w:color w:val="000000"/>
        </w:rPr>
        <w:t xml:space="preserve">and would be considered </w:t>
      </w:r>
      <w:r>
        <w:rPr>
          <w:rFonts w:cs="Cambria"/>
          <w:color w:val="000000"/>
        </w:rPr>
        <w:t>restricted</w:t>
      </w:r>
      <w:r w:rsidRPr="001758DB">
        <w:rPr>
          <w:rFonts w:cs="Cambria"/>
          <w:color w:val="000000"/>
        </w:rPr>
        <w:t xml:space="preserve"> under Criterion</w:t>
      </w:r>
      <w:r>
        <w:rPr>
          <w:rFonts w:cs="Cambria"/>
          <w:color w:val="000000"/>
        </w:rPr>
        <w:t> </w:t>
      </w:r>
      <w:r w:rsidRPr="001758DB">
        <w:rPr>
          <w:rFonts w:cs="Cambria"/>
          <w:color w:val="000000"/>
        </w:rPr>
        <w:t>2.</w:t>
      </w:r>
    </w:p>
    <w:p w14:paraId="572B041B" w14:textId="77777777" w:rsidR="008C101A" w:rsidRPr="001758DB" w:rsidRDefault="008C101A" w:rsidP="008C101A">
      <w:pPr>
        <w:autoSpaceDE w:val="0"/>
        <w:autoSpaceDN w:val="0"/>
        <w:adjustRightInd w:val="0"/>
        <w:spacing w:after="0" w:line="240" w:lineRule="auto"/>
        <w:rPr>
          <w:rFonts w:cs="Cambria"/>
          <w:color w:val="000000"/>
        </w:rPr>
      </w:pPr>
      <w:r w:rsidRPr="001758DB">
        <w:rPr>
          <w:rFonts w:cs="Cambria"/>
          <w:i/>
          <w:iCs/>
          <w:color w:val="000000"/>
        </w:rPr>
        <w:t xml:space="preserve">Area of occupancy (AOO) </w:t>
      </w:r>
    </w:p>
    <w:p w14:paraId="28496590" w14:textId="07931C5C" w:rsidR="008C101A" w:rsidRDefault="008C101A" w:rsidP="008C101A">
      <w:pPr>
        <w:rPr>
          <w:rFonts w:cs="Cambria"/>
          <w:color w:val="000000"/>
        </w:rPr>
      </w:pPr>
      <w:r w:rsidRPr="001758DB">
        <w:rPr>
          <w:rFonts w:cs="Cambria"/>
          <w:color w:val="000000"/>
        </w:rPr>
        <w:t xml:space="preserve">The </w:t>
      </w:r>
      <w:r>
        <w:rPr>
          <w:rFonts w:cs="Cambria"/>
          <w:color w:val="000000"/>
        </w:rPr>
        <w:t xml:space="preserve">estimated </w:t>
      </w:r>
      <w:r w:rsidRPr="001758DB">
        <w:rPr>
          <w:rFonts w:cs="Cambria"/>
          <w:color w:val="000000"/>
        </w:rPr>
        <w:t xml:space="preserve">area of occupancy </w:t>
      </w:r>
      <w:r>
        <w:rPr>
          <w:rFonts w:cs="Cambria"/>
          <w:color w:val="000000"/>
        </w:rPr>
        <w:t xml:space="preserve">for the period 1991-2013 range </w:t>
      </w:r>
      <w:r w:rsidRPr="00114728">
        <w:rPr>
          <w:rFonts w:cs="Cambria"/>
          <w:color w:val="000000"/>
        </w:rPr>
        <w:t xml:space="preserve">from </w:t>
      </w:r>
      <w:r>
        <w:rPr>
          <w:rFonts w:cs="Cambria"/>
          <w:color w:val="000000"/>
        </w:rPr>
        <w:t xml:space="preserve">about </w:t>
      </w:r>
      <w:r>
        <w:rPr>
          <w:color w:val="000000" w:themeColor="text1"/>
        </w:rPr>
        <w:t>54,000</w:t>
      </w:r>
      <w:r w:rsidRPr="00114728">
        <w:rPr>
          <w:color w:val="000000" w:themeColor="text1"/>
        </w:rPr>
        <w:t>-</w:t>
      </w:r>
      <w:r w:rsidRPr="001453B8">
        <w:rPr>
          <w:color w:val="000000" w:themeColor="text1"/>
        </w:rPr>
        <w:t>9</w:t>
      </w:r>
      <w:r w:rsidR="00576A5E">
        <w:rPr>
          <w:color w:val="000000" w:themeColor="text1"/>
        </w:rPr>
        <w:t>2</w:t>
      </w:r>
      <w:r>
        <w:rPr>
          <w:color w:val="000000" w:themeColor="text1"/>
        </w:rPr>
        <w:t>,</w:t>
      </w:r>
      <w:r w:rsidRPr="001453B8">
        <w:rPr>
          <w:color w:val="000000" w:themeColor="text1"/>
        </w:rPr>
        <w:t>000</w:t>
      </w:r>
      <w:r>
        <w:rPr>
          <w:color w:val="000000" w:themeColor="text1"/>
        </w:rPr>
        <w:t> ha (DPI 2013; Bowen et al. 2024) (</w:t>
      </w:r>
      <w:r w:rsidRPr="004D1E41">
        <w:rPr>
          <w:color w:val="000000" w:themeColor="text1"/>
          <w:u w:val="single"/>
        </w:rPr>
        <w:t>Table</w:t>
      </w:r>
      <w:r w:rsidR="004D1E41" w:rsidRPr="004D1E41">
        <w:rPr>
          <w:color w:val="000000" w:themeColor="text1"/>
          <w:u w:val="single"/>
        </w:rPr>
        <w:t> </w:t>
      </w:r>
      <w:r w:rsidR="0013545E" w:rsidRPr="004D1E41">
        <w:rPr>
          <w:color w:val="000000" w:themeColor="text1"/>
          <w:u w:val="single"/>
        </w:rPr>
        <w:t>E</w:t>
      </w:r>
      <w:r w:rsidRPr="004D1E41">
        <w:rPr>
          <w:color w:val="000000" w:themeColor="text1"/>
          <w:u w:val="single"/>
        </w:rPr>
        <w:t>1</w:t>
      </w:r>
      <w:r>
        <w:rPr>
          <w:color w:val="000000" w:themeColor="text1"/>
        </w:rPr>
        <w:t>)</w:t>
      </w:r>
      <w:r w:rsidRPr="00114728">
        <w:rPr>
          <w:rFonts w:cs="Cambria"/>
          <w:color w:val="000000"/>
        </w:rPr>
        <w:t>.</w:t>
      </w:r>
      <w:r>
        <w:rPr>
          <w:rFonts w:cs="Cambria"/>
          <w:color w:val="000000"/>
          <w:sz w:val="14"/>
          <w:szCs w:val="14"/>
        </w:rPr>
        <w:t xml:space="preserve"> </w:t>
      </w:r>
      <w:r w:rsidRPr="001758DB">
        <w:rPr>
          <w:rFonts w:cs="Cambria"/>
          <w:color w:val="000000"/>
        </w:rPr>
        <w:t>Based on these estimates, t</w:t>
      </w:r>
      <w:r>
        <w:rPr>
          <w:rFonts w:cs="Cambria"/>
          <w:color w:val="000000"/>
        </w:rPr>
        <w:t>he</w:t>
      </w:r>
      <w:r w:rsidRPr="001758DB">
        <w:rPr>
          <w:rFonts w:cs="Cambria"/>
          <w:color w:val="000000"/>
        </w:rPr>
        <w:t xml:space="preserve"> area of occupancy is most likely to be considered limited under Criterion 2.</w:t>
      </w:r>
      <w:r>
        <w:rPr>
          <w:rFonts w:cs="Cambria"/>
          <w:color w:val="000000"/>
        </w:rPr>
        <w:t xml:space="preserve"> </w:t>
      </w:r>
    </w:p>
    <w:p w14:paraId="77B6D79D" w14:textId="77777777" w:rsidR="00CA5BC1" w:rsidRPr="00176A4F" w:rsidRDefault="00705BDE" w:rsidP="00176A4F">
      <w:pPr>
        <w:spacing w:after="0"/>
        <w:rPr>
          <w:i/>
          <w:iCs/>
          <w:color w:val="000000" w:themeColor="text1"/>
        </w:rPr>
      </w:pPr>
      <w:r w:rsidRPr="00176A4F">
        <w:rPr>
          <w:i/>
          <w:iCs/>
          <w:color w:val="000000" w:themeColor="text1"/>
        </w:rPr>
        <w:t>Average patch</w:t>
      </w:r>
      <w:r w:rsidR="00CA5BC1" w:rsidRPr="00176A4F">
        <w:rPr>
          <w:i/>
          <w:iCs/>
          <w:color w:val="000000" w:themeColor="text1"/>
        </w:rPr>
        <w:t xml:space="preserve"> size</w:t>
      </w:r>
    </w:p>
    <w:p w14:paraId="3D3142D3" w14:textId="4A5F8A22" w:rsidR="008C101A" w:rsidRDefault="008C101A" w:rsidP="008C101A">
      <w:pPr>
        <w:rPr>
          <w:color w:val="000000" w:themeColor="text1"/>
        </w:rPr>
      </w:pPr>
      <w:r w:rsidRPr="00790BAF">
        <w:rPr>
          <w:color w:val="000000" w:themeColor="text1"/>
        </w:rPr>
        <w:t xml:space="preserve">Concepts of patch size are difficult to apply to a </w:t>
      </w:r>
      <w:r>
        <w:rPr>
          <w:color w:val="000000" w:themeColor="text1"/>
        </w:rPr>
        <w:t xml:space="preserve">dynamic </w:t>
      </w:r>
      <w:r w:rsidRPr="00790BAF">
        <w:rPr>
          <w:color w:val="000000" w:themeColor="text1"/>
        </w:rPr>
        <w:t xml:space="preserve">wetland </w:t>
      </w:r>
      <w:r>
        <w:rPr>
          <w:color w:val="000000" w:themeColor="text1"/>
        </w:rPr>
        <w:t xml:space="preserve">complex </w:t>
      </w:r>
      <w:r w:rsidRPr="00790BAF">
        <w:rPr>
          <w:color w:val="000000" w:themeColor="text1"/>
        </w:rPr>
        <w:t>that is connected by channels</w:t>
      </w:r>
      <w:r>
        <w:rPr>
          <w:color w:val="000000" w:themeColor="text1"/>
        </w:rPr>
        <w:t xml:space="preserve"> </w:t>
      </w:r>
      <w:r w:rsidRPr="00790BAF">
        <w:rPr>
          <w:color w:val="000000" w:themeColor="text1"/>
        </w:rPr>
        <w:t xml:space="preserve">and </w:t>
      </w:r>
      <w:r>
        <w:rPr>
          <w:color w:val="000000" w:themeColor="text1"/>
        </w:rPr>
        <w:t>multiple</w:t>
      </w:r>
      <w:r w:rsidRPr="00790BAF">
        <w:rPr>
          <w:color w:val="000000" w:themeColor="text1"/>
        </w:rPr>
        <w:t xml:space="preserve"> overbank flows. Prior to any vegetation clearing or water regulation the system effectively operated as a single connected unit. This </w:t>
      </w:r>
      <w:r w:rsidR="00CA5BC1">
        <w:rPr>
          <w:color w:val="000000" w:themeColor="text1"/>
        </w:rPr>
        <w:t>is</w:t>
      </w:r>
      <w:r w:rsidRPr="00790BAF">
        <w:rPr>
          <w:color w:val="000000" w:themeColor="text1"/>
        </w:rPr>
        <w:t xml:space="preserve"> still the case despite clearing</w:t>
      </w:r>
      <w:r w:rsidR="00CA5BC1">
        <w:rPr>
          <w:color w:val="000000" w:themeColor="text1"/>
        </w:rPr>
        <w:t>,</w:t>
      </w:r>
      <w:r>
        <w:rPr>
          <w:color w:val="000000" w:themeColor="text1"/>
        </w:rPr>
        <w:t xml:space="preserve"> regulation </w:t>
      </w:r>
      <w:r w:rsidR="00CA5BC1">
        <w:rPr>
          <w:color w:val="000000" w:themeColor="text1"/>
        </w:rPr>
        <w:t xml:space="preserve">and other threats </w:t>
      </w:r>
      <w:r w:rsidRPr="00790BAF">
        <w:rPr>
          <w:color w:val="000000" w:themeColor="text1"/>
        </w:rPr>
        <w:t>causing some discontinuities in the natural vegetation of the floodplain and wetlands.</w:t>
      </w:r>
    </w:p>
    <w:p w14:paraId="4F9AB0FE" w14:textId="48B8F7FB" w:rsidR="009D230A" w:rsidRPr="00790BAF" w:rsidRDefault="009D230A" w:rsidP="008C101A">
      <w:pPr>
        <w:rPr>
          <w:color w:val="000000" w:themeColor="text1"/>
        </w:rPr>
      </w:pPr>
      <w:r w:rsidRPr="003311CB">
        <w:rPr>
          <w:color w:val="000000" w:themeColor="text1"/>
        </w:rPr>
        <w:t xml:space="preserve">Demonstrable and ongoing threats to the ecological community </w:t>
      </w:r>
      <w:r w:rsidR="002E600D">
        <w:rPr>
          <w:color w:val="000000" w:themeColor="text1"/>
        </w:rPr>
        <w:t>that could ca</w:t>
      </w:r>
      <w:r w:rsidR="00EE2D60">
        <w:rPr>
          <w:color w:val="000000" w:themeColor="text1"/>
        </w:rPr>
        <w:t>u</w:t>
      </w:r>
      <w:r w:rsidR="002E600D">
        <w:rPr>
          <w:color w:val="000000" w:themeColor="text1"/>
        </w:rPr>
        <w:t>se it to be lost in the future</w:t>
      </w:r>
      <w:r w:rsidR="00EE2D60">
        <w:rPr>
          <w:color w:val="000000" w:themeColor="text1"/>
        </w:rPr>
        <w:t xml:space="preserve"> </w:t>
      </w:r>
      <w:r w:rsidRPr="003311CB">
        <w:rPr>
          <w:color w:val="000000" w:themeColor="text1"/>
        </w:rPr>
        <w:t xml:space="preserve">are outlined in </w:t>
      </w:r>
      <w:r w:rsidR="006676BC">
        <w:rPr>
          <w:color w:val="000000" w:themeColor="text1"/>
        </w:rPr>
        <w:t>s</w:t>
      </w:r>
      <w:r w:rsidRPr="003311CB">
        <w:rPr>
          <w:color w:val="000000" w:themeColor="text1"/>
        </w:rPr>
        <w:t>ection</w:t>
      </w:r>
      <w:r w:rsidR="00BA27AD">
        <w:rPr>
          <w:color w:val="000000" w:themeColor="text1"/>
        </w:rPr>
        <w:t> </w:t>
      </w:r>
      <w:r w:rsidRPr="003311CB">
        <w:rPr>
          <w:color w:val="000000" w:themeColor="text1"/>
        </w:rPr>
        <w:t xml:space="preserve">4. </w:t>
      </w:r>
      <w:r>
        <w:rPr>
          <w:color w:val="000000" w:themeColor="text1"/>
        </w:rPr>
        <w:t xml:space="preserve">The cumulative impacts of these threats are having a severe impact on the integrity of the ecological community, and its ability to recover in the future without significant additional intervention, as analysed </w:t>
      </w:r>
      <w:r w:rsidR="00EE2D60">
        <w:rPr>
          <w:color w:val="000000" w:themeColor="text1"/>
        </w:rPr>
        <w:t xml:space="preserve">further </w:t>
      </w:r>
      <w:r>
        <w:rPr>
          <w:color w:val="000000" w:themeColor="text1"/>
        </w:rPr>
        <w:t xml:space="preserve">under </w:t>
      </w:r>
      <w:r w:rsidR="00BA27AD">
        <w:rPr>
          <w:color w:val="000000" w:themeColor="text1"/>
        </w:rPr>
        <w:t>C</w:t>
      </w:r>
      <w:r>
        <w:rPr>
          <w:color w:val="000000" w:themeColor="text1"/>
        </w:rPr>
        <w:t>riteria 3 and 4.</w:t>
      </w:r>
    </w:p>
    <w:p w14:paraId="25DD7C16" w14:textId="77777777" w:rsidR="008C101A" w:rsidRPr="007B26BE" w:rsidRDefault="008C101A" w:rsidP="008C101A">
      <w:pPr>
        <w:rPr>
          <w:i/>
          <w:iCs/>
        </w:rPr>
      </w:pPr>
      <w:r w:rsidRPr="007B26BE">
        <w:rPr>
          <w:i/>
          <w:iCs/>
        </w:rPr>
        <w:lastRenderedPageBreak/>
        <w:t>Conclusion</w:t>
      </w:r>
    </w:p>
    <w:p w14:paraId="3CEE0CE4" w14:textId="43F7411F" w:rsidR="008C101A" w:rsidRDefault="008C101A" w:rsidP="008C101A">
      <w:pPr>
        <w:keepNext/>
      </w:pPr>
      <w:r>
        <w:t>Th</w:t>
      </w:r>
      <w:r w:rsidR="00A35FF4">
        <w:t>e ecological community has</w:t>
      </w:r>
      <w:r>
        <w:t xml:space="preserve"> a</w:t>
      </w:r>
      <w:r w:rsidRPr="00101D3F">
        <w:t xml:space="preserve"> </w:t>
      </w:r>
      <w:r>
        <w:rPr>
          <w:b/>
          <w:color w:val="000000" w:themeColor="text1"/>
        </w:rPr>
        <w:t>restricted</w:t>
      </w:r>
      <w:r w:rsidRPr="0044584F">
        <w:rPr>
          <w:color w:val="000000" w:themeColor="text1"/>
        </w:rPr>
        <w:t xml:space="preserve"> </w:t>
      </w:r>
      <w:r w:rsidRPr="00A24ACF">
        <w:t xml:space="preserve">geographic </w:t>
      </w:r>
      <w:r w:rsidRPr="00101D3F">
        <w:t>distribution</w:t>
      </w:r>
      <w:r>
        <w:t xml:space="preserve">, and the nature of this distribution makes it likely that the action of a threatening process could cause it to be lost </w:t>
      </w:r>
      <w:r w:rsidRPr="00C01F3F">
        <w:rPr>
          <w:color w:val="000000" w:themeColor="text1"/>
        </w:rPr>
        <w:t>in the</w:t>
      </w:r>
      <w:r w:rsidR="0019727A">
        <w:rPr>
          <w:color w:val="000000" w:themeColor="text1"/>
        </w:rPr>
        <w:t xml:space="preserve"> </w:t>
      </w:r>
      <w:r w:rsidR="0019727A" w:rsidRPr="00176A4F">
        <w:rPr>
          <w:b/>
          <w:bCs/>
          <w:color w:val="000000" w:themeColor="text1"/>
        </w:rPr>
        <w:t>near to</w:t>
      </w:r>
      <w:r w:rsidRPr="00C01F3F">
        <w:rPr>
          <w:color w:val="000000" w:themeColor="text1"/>
        </w:rPr>
        <w:t xml:space="preserve"> </w:t>
      </w:r>
      <w:r w:rsidRPr="002912A4">
        <w:rPr>
          <w:b/>
          <w:bCs/>
          <w:color w:val="000000" w:themeColor="text1"/>
        </w:rPr>
        <w:t>medium term future</w:t>
      </w:r>
      <w:r w:rsidRPr="00C01F3F">
        <w:rPr>
          <w:color w:val="000000" w:themeColor="text1"/>
        </w:rPr>
        <w:t xml:space="preserve">. </w:t>
      </w:r>
      <w:r>
        <w:t>After preliminary assessment</w:t>
      </w:r>
      <w:r w:rsidRPr="00556843">
        <w:t xml:space="preserve"> the </w:t>
      </w:r>
      <w:r>
        <w:t>ecological community</w:t>
      </w:r>
      <w:r w:rsidRPr="00556843">
        <w:t xml:space="preserve"> </w:t>
      </w:r>
      <w:r>
        <w:t>may have</w:t>
      </w:r>
      <w:r w:rsidRPr="00450D8E">
        <w:t xml:space="preserve"> met the relevant elements</w:t>
      </w:r>
      <w:r w:rsidRPr="00556843">
        <w:t xml:space="preserve"> of Criterion </w:t>
      </w:r>
      <w:r>
        <w:t>2</w:t>
      </w:r>
      <w:r w:rsidRPr="00556843">
        <w:t xml:space="preserve"> to make it eligible for listing as </w:t>
      </w:r>
      <w:r w:rsidRPr="00B519B5">
        <w:rPr>
          <w:b/>
          <w:bCs/>
          <w:color w:val="000000" w:themeColor="text1"/>
        </w:rPr>
        <w:t>Vulnerable</w:t>
      </w:r>
      <w:r w:rsidR="00475422">
        <w:rPr>
          <w:b/>
          <w:bCs/>
          <w:color w:val="000000" w:themeColor="text1"/>
        </w:rPr>
        <w:t xml:space="preserve"> or Endangered</w:t>
      </w:r>
      <w:r w:rsidRPr="00556843">
        <w:t xml:space="preserve">. </w:t>
      </w:r>
      <w:r w:rsidR="00475422">
        <w:t>The assessment of this criterion will</w:t>
      </w:r>
      <w:r w:rsidR="00667CEA">
        <w:t xml:space="preserve"> </w:t>
      </w:r>
      <w:r w:rsidR="006671CB" w:rsidRPr="007D0E53">
        <w:rPr>
          <w:color w:val="000000" w:themeColor="text1"/>
        </w:rPr>
        <w:t xml:space="preserve">be finalised </w:t>
      </w:r>
      <w:r w:rsidR="00667CEA">
        <w:rPr>
          <w:color w:val="000000" w:themeColor="text1"/>
        </w:rPr>
        <w:t>when additional</w:t>
      </w:r>
      <w:r w:rsidR="006671CB" w:rsidRPr="007D0E53">
        <w:rPr>
          <w:color w:val="000000" w:themeColor="text1"/>
        </w:rPr>
        <w:t xml:space="preserve"> </w:t>
      </w:r>
      <w:r w:rsidR="006671CB">
        <w:rPr>
          <w:color w:val="000000"/>
        </w:rPr>
        <w:t>important data, information, and analyses</w:t>
      </w:r>
      <w:r w:rsidR="00190191">
        <w:rPr>
          <w:color w:val="000000"/>
        </w:rPr>
        <w:t xml:space="preserve"> becomes available later in 2024</w:t>
      </w:r>
      <w:r w:rsidR="006671CB">
        <w:rPr>
          <w:color w:val="000000"/>
        </w:rPr>
        <w:t xml:space="preserve">, such as the Basin Plan </w:t>
      </w:r>
      <w:r w:rsidR="006671CB">
        <w:t xml:space="preserve">Matter 7 (Commonwealth – MDBA/CEWO) and Matter 8 (States) </w:t>
      </w:r>
      <w:r w:rsidR="006671CB">
        <w:rPr>
          <w:color w:val="000000"/>
        </w:rPr>
        <w:t>reports.</w:t>
      </w:r>
    </w:p>
    <w:p w14:paraId="137169D0" w14:textId="7448B292" w:rsidR="008C101A" w:rsidRPr="00DF09D1" w:rsidRDefault="008C101A" w:rsidP="008C101A">
      <w:pPr>
        <w:keepNext/>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w:t>
      </w:r>
      <w:r w:rsidR="00176A4F">
        <w:t>criterion 2.</w:t>
      </w:r>
      <w:r w:rsidR="00176A4F" w:rsidRPr="002E760B">
        <w:rPr>
          <w:i/>
          <w:iCs/>
        </w:rPr>
        <w:t xml:space="preserve"> </w:t>
      </w:r>
      <w:r w:rsidR="00176A4F" w:rsidRPr="002E760B">
        <w:t>More recent data and analysis on trends will be available and will be incorporated when Murray-Darling Basin Plan reports are released soon. In addition to that:</w:t>
      </w:r>
    </w:p>
    <w:p w14:paraId="00F50205" w14:textId="3D6D98A1" w:rsidR="008C101A" w:rsidRPr="001A653F" w:rsidRDefault="00D40ED4" w:rsidP="008C101A">
      <w:pPr>
        <w:pStyle w:val="Consultationquestions"/>
        <w:shd w:val="clear" w:color="auto" w:fill="FFF2CC" w:themeFill="accent4" w:themeFillTint="33"/>
        <w:ind w:left="425" w:hanging="425"/>
        <w:rPr>
          <w:color w:val="000000" w:themeColor="text1"/>
        </w:rPr>
      </w:pPr>
      <w:r>
        <w:rPr>
          <w:color w:val="000000" w:themeColor="text1"/>
        </w:rPr>
        <w:t>Please provide</w:t>
      </w:r>
      <w:r w:rsidR="008C101A" w:rsidRPr="002A2AC8">
        <w:rPr>
          <w:color w:val="auto"/>
        </w:rPr>
        <w:t xml:space="preserve"> any feedback on the preliminary assessment under Criterion </w:t>
      </w:r>
      <w:r w:rsidR="008C101A">
        <w:rPr>
          <w:color w:val="auto"/>
        </w:rPr>
        <w:t>2</w:t>
      </w:r>
      <w:r w:rsidR="008C101A" w:rsidRPr="002A2AC8">
        <w:rPr>
          <w:color w:val="auto"/>
        </w:rPr>
        <w:t xml:space="preserve"> or further data or information that would support or update the assessment?</w:t>
      </w:r>
    </w:p>
    <w:p w14:paraId="525B28CC" w14:textId="40F18ACD" w:rsidR="008C101A" w:rsidRPr="00D40ED4" w:rsidRDefault="008C101A" w:rsidP="008C101A">
      <w:pPr>
        <w:pStyle w:val="Consultationquestions"/>
        <w:shd w:val="clear" w:color="auto" w:fill="FFF2CC" w:themeFill="accent4" w:themeFillTint="33"/>
        <w:ind w:left="425" w:hanging="425"/>
        <w:rPr>
          <w:color w:val="000000" w:themeColor="text1"/>
        </w:rPr>
      </w:pPr>
      <w:r w:rsidRPr="00D40ED4">
        <w:rPr>
          <w:color w:val="000000" w:themeColor="text1"/>
        </w:rPr>
        <w:t>If you can provide any additional information</w:t>
      </w:r>
      <w:r w:rsidR="0039125D" w:rsidRPr="00D40ED4">
        <w:rPr>
          <w:color w:val="000000" w:themeColor="text1"/>
        </w:rPr>
        <w:t xml:space="preserve"> on the nature of the geographic distribution for the ecological community</w:t>
      </w:r>
      <w:r w:rsidRPr="00D40ED4">
        <w:rPr>
          <w:color w:val="000000" w:themeColor="text1"/>
        </w:rPr>
        <w:t>, please also provide any relevant references.</w:t>
      </w:r>
      <w:r w:rsidRPr="00D40ED4">
        <w:rPr>
          <w:color w:val="000000" w:themeColor="text1"/>
        </w:rPr>
        <w:br w:type="page"/>
      </w:r>
    </w:p>
    <w:p w14:paraId="0E38EFAF" w14:textId="77777777" w:rsidR="008C101A" w:rsidRPr="00F76D2F" w:rsidRDefault="008C101A" w:rsidP="008C101A">
      <w:pPr>
        <w:pStyle w:val="Heading3"/>
      </w:pPr>
      <w:r>
        <w:lastRenderedPageBreak/>
        <w:t>Criterion 3 – decline of functionally important species</w:t>
      </w:r>
    </w:p>
    <w:p w14:paraId="394FB5C9" w14:textId="77777777" w:rsidR="008C101A" w:rsidRPr="00EB1B2C" w:rsidRDefault="008C101A" w:rsidP="008C101A">
      <w:pPr>
        <w:keepNext/>
        <w:rPr>
          <w:b/>
          <w:color w:val="000000" w:themeColor="text1"/>
        </w:rPr>
      </w:pPr>
      <w:r>
        <w:rPr>
          <w:color w:val="000000" w:themeColor="text1"/>
        </w:rPr>
        <w:t>Nominated under Criterion 3 as Critically Endangered. May be eligible</w:t>
      </w:r>
      <w:r w:rsidRPr="00EB1B2C">
        <w:rPr>
          <w:color w:val="000000" w:themeColor="text1"/>
        </w:rPr>
        <w:t xml:space="preserve"> under Criterion 3 for listing as</w:t>
      </w:r>
      <w:r w:rsidRPr="00EB1B2C">
        <w:rPr>
          <w:b/>
          <w:bCs/>
          <w:color w:val="000000" w:themeColor="text1"/>
        </w:rPr>
        <w:t xml:space="preserve"> </w:t>
      </w:r>
      <w:r>
        <w:rPr>
          <w:b/>
          <w:bCs/>
          <w:color w:val="000000" w:themeColor="text1"/>
        </w:rPr>
        <w:t xml:space="preserve">Endangered </w:t>
      </w:r>
      <w:proofErr w:type="gramStart"/>
      <w:r>
        <w:rPr>
          <w:b/>
          <w:bCs/>
          <w:color w:val="000000" w:themeColor="text1"/>
        </w:rPr>
        <w:t>to</w:t>
      </w:r>
      <w:proofErr w:type="gramEnd"/>
      <w:r>
        <w:rPr>
          <w:b/>
          <w:bCs/>
          <w:color w:val="000000" w:themeColor="text1"/>
        </w:rPr>
        <w:t xml:space="preserve"> Critically </w:t>
      </w:r>
      <w:r w:rsidRPr="00EB1B2C">
        <w:rPr>
          <w:b/>
          <w:bCs/>
          <w:color w:val="000000" w:themeColor="text1"/>
        </w:rPr>
        <w:t xml:space="preserve">Endangered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4672"/>
        <w:gridCol w:w="1462"/>
        <w:gridCol w:w="1462"/>
        <w:gridCol w:w="1464"/>
      </w:tblGrid>
      <w:tr w:rsidR="00FC076E" w:rsidRPr="00051D51" w14:paraId="0BC38242" w14:textId="77777777" w:rsidTr="00EB764C">
        <w:trPr>
          <w:cantSplit/>
          <w:jc w:val="center"/>
        </w:trPr>
        <w:tc>
          <w:tcPr>
            <w:tcW w:w="2578" w:type="pct"/>
            <w:shd w:val="clear" w:color="auto" w:fill="F2F2F2" w:themeFill="background1" w:themeFillShade="F2"/>
            <w:vAlign w:val="center"/>
          </w:tcPr>
          <w:p w14:paraId="27676738" w14:textId="77777777" w:rsidR="00FC076E" w:rsidRPr="00297679" w:rsidRDefault="00FC076E" w:rsidP="00EB764C">
            <w:pPr>
              <w:pStyle w:val="Tabletext"/>
              <w:rPr>
                <w:b/>
                <w:bCs/>
              </w:rPr>
            </w:pPr>
            <w:r w:rsidRPr="00297679">
              <w:rPr>
                <w:b/>
                <w:bCs/>
              </w:rPr>
              <w:t>Category</w:t>
            </w:r>
          </w:p>
        </w:tc>
        <w:tc>
          <w:tcPr>
            <w:tcW w:w="807" w:type="pct"/>
            <w:shd w:val="clear" w:color="auto" w:fill="F2F2F2" w:themeFill="background1" w:themeFillShade="F2"/>
            <w:vAlign w:val="center"/>
          </w:tcPr>
          <w:p w14:paraId="44EF91CE" w14:textId="77777777" w:rsidR="00FC076E" w:rsidRPr="00051D51" w:rsidRDefault="00FC076E" w:rsidP="00EB764C">
            <w:pPr>
              <w:pStyle w:val="Tabletext"/>
              <w:keepNext/>
              <w:jc w:val="center"/>
            </w:pPr>
            <w:r w:rsidRPr="00153204">
              <w:rPr>
                <w:b/>
                <w:bCs/>
              </w:rPr>
              <w:t>Critically Endangered</w:t>
            </w:r>
          </w:p>
        </w:tc>
        <w:tc>
          <w:tcPr>
            <w:tcW w:w="807" w:type="pct"/>
            <w:shd w:val="clear" w:color="auto" w:fill="F2F2F2" w:themeFill="background1" w:themeFillShade="F2"/>
            <w:vAlign w:val="center"/>
          </w:tcPr>
          <w:p w14:paraId="35B96A19" w14:textId="77777777" w:rsidR="00FC076E" w:rsidRPr="00051D51" w:rsidRDefault="00FC076E" w:rsidP="00EB764C">
            <w:pPr>
              <w:pStyle w:val="Tabletext"/>
              <w:keepNext/>
              <w:jc w:val="center"/>
            </w:pPr>
            <w:r w:rsidRPr="00153204">
              <w:rPr>
                <w:b/>
                <w:bCs/>
              </w:rPr>
              <w:t>Endangered</w:t>
            </w:r>
          </w:p>
        </w:tc>
        <w:tc>
          <w:tcPr>
            <w:tcW w:w="808" w:type="pct"/>
            <w:shd w:val="clear" w:color="auto" w:fill="F2F2F2" w:themeFill="background1" w:themeFillShade="F2"/>
            <w:vAlign w:val="center"/>
          </w:tcPr>
          <w:p w14:paraId="252807E4" w14:textId="77777777" w:rsidR="00FC076E" w:rsidRPr="00051D51" w:rsidRDefault="00FC076E" w:rsidP="00EB764C">
            <w:pPr>
              <w:pStyle w:val="Tabletext"/>
              <w:keepNext/>
              <w:jc w:val="center"/>
            </w:pPr>
            <w:r w:rsidRPr="00153204">
              <w:rPr>
                <w:b/>
                <w:bCs/>
              </w:rPr>
              <w:t>Vulnerable</w:t>
            </w:r>
          </w:p>
        </w:tc>
      </w:tr>
      <w:tr w:rsidR="00FC076E" w:rsidRPr="00051D51" w14:paraId="50A2C20F" w14:textId="77777777" w:rsidTr="00EB764C">
        <w:trPr>
          <w:cantSplit/>
          <w:jc w:val="center"/>
        </w:trPr>
        <w:tc>
          <w:tcPr>
            <w:tcW w:w="2578" w:type="pct"/>
            <w:shd w:val="clear" w:color="auto" w:fill="F2F2F2" w:themeFill="background1" w:themeFillShade="F2"/>
            <w:vAlign w:val="center"/>
          </w:tcPr>
          <w:p w14:paraId="6668DBF1" w14:textId="77777777" w:rsidR="00FC076E" w:rsidRPr="00297679" w:rsidRDefault="00FC076E" w:rsidP="00EB764C">
            <w:pPr>
              <w:pStyle w:val="Tabletext"/>
            </w:pPr>
            <w:r w:rsidRPr="00297679">
              <w:t>For a population of a native species that is likely to play a major role in the community, there is a:</w:t>
            </w:r>
          </w:p>
        </w:tc>
        <w:tc>
          <w:tcPr>
            <w:tcW w:w="807" w:type="pct"/>
            <w:shd w:val="clear" w:color="auto" w:fill="F2F2F2" w:themeFill="background1" w:themeFillShade="F2"/>
            <w:vAlign w:val="center"/>
          </w:tcPr>
          <w:p w14:paraId="5FCA8EB5" w14:textId="77777777" w:rsidR="00FC076E" w:rsidRPr="00051D51" w:rsidRDefault="00FC076E" w:rsidP="00EB764C">
            <w:pPr>
              <w:pStyle w:val="Tabletext"/>
              <w:keepNext/>
              <w:jc w:val="center"/>
            </w:pPr>
            <w:r w:rsidRPr="00051D51">
              <w:t>very severe decline</w:t>
            </w:r>
          </w:p>
        </w:tc>
        <w:tc>
          <w:tcPr>
            <w:tcW w:w="807" w:type="pct"/>
            <w:shd w:val="clear" w:color="auto" w:fill="F2F2F2" w:themeFill="background1" w:themeFillShade="F2"/>
            <w:vAlign w:val="center"/>
          </w:tcPr>
          <w:p w14:paraId="78D18DA4" w14:textId="77777777" w:rsidR="00FC076E" w:rsidRPr="00051D51" w:rsidRDefault="00FC076E" w:rsidP="00EB764C">
            <w:pPr>
              <w:pStyle w:val="Tabletext"/>
              <w:keepNext/>
              <w:jc w:val="center"/>
            </w:pPr>
            <w:r w:rsidRPr="00051D51">
              <w:t>severe decline</w:t>
            </w:r>
          </w:p>
        </w:tc>
        <w:tc>
          <w:tcPr>
            <w:tcW w:w="808" w:type="pct"/>
            <w:shd w:val="clear" w:color="auto" w:fill="F2F2F2" w:themeFill="background1" w:themeFillShade="F2"/>
            <w:vAlign w:val="center"/>
          </w:tcPr>
          <w:p w14:paraId="1A33CF41" w14:textId="77777777" w:rsidR="00FC076E" w:rsidRPr="00051D51" w:rsidRDefault="00FC076E" w:rsidP="00EB764C">
            <w:pPr>
              <w:pStyle w:val="Tabletext"/>
              <w:keepNext/>
              <w:jc w:val="center"/>
            </w:pPr>
            <w:r w:rsidRPr="00051D51">
              <w:t>substantial decline</w:t>
            </w:r>
          </w:p>
        </w:tc>
      </w:tr>
      <w:tr w:rsidR="00FC076E" w:rsidRPr="00051D51" w14:paraId="72D94CF2" w14:textId="77777777" w:rsidTr="00EB764C">
        <w:trPr>
          <w:cantSplit/>
          <w:jc w:val="center"/>
        </w:trPr>
        <w:tc>
          <w:tcPr>
            <w:tcW w:w="2578" w:type="pct"/>
            <w:vAlign w:val="center"/>
          </w:tcPr>
          <w:p w14:paraId="0EFBA44D" w14:textId="77777777" w:rsidR="00FC076E" w:rsidRPr="00297679" w:rsidRDefault="00FC076E" w:rsidP="00EB764C">
            <w:pPr>
              <w:pStyle w:val="Tabletext"/>
              <w:rPr>
                <w:i/>
                <w:iCs/>
              </w:rPr>
            </w:pPr>
            <w:r w:rsidRPr="00297679">
              <w:rPr>
                <w:i/>
                <w:iCs/>
              </w:rPr>
              <w:t>Estimated decline over the last 10 years or three generations (up to a maximum of 60 years), whichever is longer</w:t>
            </w:r>
          </w:p>
        </w:tc>
        <w:tc>
          <w:tcPr>
            <w:tcW w:w="807" w:type="pct"/>
            <w:vAlign w:val="center"/>
          </w:tcPr>
          <w:p w14:paraId="66DAD232" w14:textId="77777777" w:rsidR="00FC076E" w:rsidRPr="00051D51" w:rsidRDefault="00FC076E" w:rsidP="00EB764C">
            <w:pPr>
              <w:pStyle w:val="Tabletext"/>
              <w:keepNext/>
              <w:jc w:val="center"/>
              <w:rPr>
                <w:i/>
              </w:rPr>
            </w:pPr>
            <w:r w:rsidRPr="00051D51">
              <w:rPr>
                <w:i/>
              </w:rPr>
              <w:t>80%</w:t>
            </w:r>
          </w:p>
        </w:tc>
        <w:tc>
          <w:tcPr>
            <w:tcW w:w="807" w:type="pct"/>
            <w:vAlign w:val="center"/>
          </w:tcPr>
          <w:p w14:paraId="73BEB927" w14:textId="77777777" w:rsidR="00FC076E" w:rsidRPr="0039125D" w:rsidRDefault="00FC076E" w:rsidP="00EB764C">
            <w:pPr>
              <w:pStyle w:val="Tabletext"/>
              <w:keepNext/>
              <w:jc w:val="center"/>
              <w:rPr>
                <w:b/>
                <w:bCs/>
                <w:i/>
              </w:rPr>
            </w:pPr>
            <w:r w:rsidRPr="0039125D">
              <w:rPr>
                <w:b/>
                <w:bCs/>
                <w:i/>
              </w:rPr>
              <w:t>50%</w:t>
            </w:r>
          </w:p>
        </w:tc>
        <w:tc>
          <w:tcPr>
            <w:tcW w:w="808" w:type="pct"/>
            <w:vAlign w:val="center"/>
          </w:tcPr>
          <w:p w14:paraId="76D20A12" w14:textId="77777777" w:rsidR="00FC076E" w:rsidRPr="0039125D" w:rsidRDefault="00FC076E" w:rsidP="00EB764C">
            <w:pPr>
              <w:pStyle w:val="Tabletext"/>
              <w:keepNext/>
              <w:jc w:val="center"/>
              <w:rPr>
                <w:b/>
                <w:bCs/>
                <w:i/>
              </w:rPr>
            </w:pPr>
            <w:r w:rsidRPr="0039125D">
              <w:rPr>
                <w:b/>
                <w:bCs/>
                <w:i/>
              </w:rPr>
              <w:t>20%</w:t>
            </w:r>
          </w:p>
        </w:tc>
      </w:tr>
      <w:tr w:rsidR="00FC076E" w:rsidRPr="00051D51" w14:paraId="4250EA35" w14:textId="77777777" w:rsidTr="00EB764C">
        <w:trPr>
          <w:cantSplit/>
          <w:jc w:val="center"/>
        </w:trPr>
        <w:tc>
          <w:tcPr>
            <w:tcW w:w="2578" w:type="pct"/>
            <w:tcBorders>
              <w:bottom w:val="single" w:sz="4" w:space="0" w:color="auto"/>
            </w:tcBorders>
            <w:shd w:val="clear" w:color="auto" w:fill="F2F2F2" w:themeFill="background1" w:themeFillShade="F2"/>
            <w:vAlign w:val="center"/>
          </w:tcPr>
          <w:p w14:paraId="1569DC39" w14:textId="77777777" w:rsidR="00FC076E" w:rsidRPr="00297679" w:rsidRDefault="00FC076E" w:rsidP="00EB764C">
            <w:pPr>
              <w:pStyle w:val="Tabletext"/>
            </w:pPr>
            <w:r w:rsidRPr="00297679">
              <w:t>to the extent that restoration of the community is not likely to be possible in:</w:t>
            </w:r>
          </w:p>
        </w:tc>
        <w:tc>
          <w:tcPr>
            <w:tcW w:w="807" w:type="pct"/>
            <w:tcBorders>
              <w:bottom w:val="single" w:sz="4" w:space="0" w:color="auto"/>
            </w:tcBorders>
            <w:shd w:val="clear" w:color="auto" w:fill="F2F2F2" w:themeFill="background1" w:themeFillShade="F2"/>
            <w:vAlign w:val="center"/>
          </w:tcPr>
          <w:p w14:paraId="1932375F" w14:textId="77777777" w:rsidR="00FC076E" w:rsidRPr="00051D51" w:rsidRDefault="00FC076E" w:rsidP="00EB764C">
            <w:pPr>
              <w:pStyle w:val="Tabletext"/>
              <w:keepNext/>
              <w:jc w:val="center"/>
            </w:pPr>
            <w:r w:rsidRPr="00051D51">
              <w:t>the immediate future</w:t>
            </w:r>
          </w:p>
        </w:tc>
        <w:tc>
          <w:tcPr>
            <w:tcW w:w="807" w:type="pct"/>
            <w:tcBorders>
              <w:bottom w:val="single" w:sz="4" w:space="0" w:color="auto"/>
            </w:tcBorders>
            <w:shd w:val="clear" w:color="auto" w:fill="F2F2F2" w:themeFill="background1" w:themeFillShade="F2"/>
            <w:vAlign w:val="center"/>
          </w:tcPr>
          <w:p w14:paraId="368307FC" w14:textId="77777777" w:rsidR="00FC076E" w:rsidRPr="00051D51" w:rsidRDefault="00FC076E" w:rsidP="00EB764C">
            <w:pPr>
              <w:pStyle w:val="Tabletext"/>
              <w:keepNext/>
              <w:jc w:val="center"/>
            </w:pPr>
            <w:r w:rsidRPr="00051D51">
              <w:t>the near future</w:t>
            </w:r>
          </w:p>
        </w:tc>
        <w:tc>
          <w:tcPr>
            <w:tcW w:w="808" w:type="pct"/>
            <w:tcBorders>
              <w:bottom w:val="single" w:sz="4" w:space="0" w:color="auto"/>
            </w:tcBorders>
            <w:shd w:val="clear" w:color="auto" w:fill="F2F2F2" w:themeFill="background1" w:themeFillShade="F2"/>
            <w:vAlign w:val="center"/>
          </w:tcPr>
          <w:p w14:paraId="5BD62B88" w14:textId="77777777" w:rsidR="00FC076E" w:rsidRPr="00051D51" w:rsidRDefault="00FC076E" w:rsidP="00EB764C">
            <w:pPr>
              <w:pStyle w:val="Tabletext"/>
              <w:keepNext/>
              <w:jc w:val="center"/>
            </w:pPr>
            <w:r w:rsidRPr="00051D51">
              <w:t>the medium-term future</w:t>
            </w:r>
          </w:p>
        </w:tc>
      </w:tr>
      <w:tr w:rsidR="00FC076E" w:rsidRPr="00051D51" w14:paraId="3563F067" w14:textId="77777777" w:rsidTr="00EB764C">
        <w:trPr>
          <w:cantSplit/>
          <w:jc w:val="center"/>
        </w:trPr>
        <w:tc>
          <w:tcPr>
            <w:tcW w:w="2578" w:type="pct"/>
            <w:tcBorders>
              <w:bottom w:val="single" w:sz="4" w:space="0" w:color="auto"/>
            </w:tcBorders>
            <w:shd w:val="clear" w:color="auto" w:fill="auto"/>
          </w:tcPr>
          <w:p w14:paraId="3535B903" w14:textId="77777777" w:rsidR="00FC076E" w:rsidRPr="00297679" w:rsidRDefault="00FC076E" w:rsidP="00EB764C">
            <w:pPr>
              <w:pStyle w:val="Tabletext"/>
              <w:rPr>
                <w:i/>
                <w:iCs/>
              </w:rPr>
            </w:pPr>
            <w:r w:rsidRPr="00297679">
              <w:rPr>
                <w:i/>
                <w:iCs/>
              </w:rPr>
              <w:t>timeframe</w:t>
            </w:r>
          </w:p>
        </w:tc>
        <w:tc>
          <w:tcPr>
            <w:tcW w:w="807" w:type="pct"/>
            <w:tcBorders>
              <w:bottom w:val="single" w:sz="4" w:space="0" w:color="auto"/>
            </w:tcBorders>
            <w:shd w:val="clear" w:color="auto" w:fill="auto"/>
          </w:tcPr>
          <w:p w14:paraId="6907860C" w14:textId="77777777" w:rsidR="00FC076E" w:rsidRPr="00051D51" w:rsidRDefault="00FC076E" w:rsidP="00EB764C">
            <w:pPr>
              <w:pStyle w:val="Tabletext"/>
              <w:keepNext/>
              <w:jc w:val="center"/>
              <w:rPr>
                <w:i/>
              </w:rPr>
            </w:pPr>
            <w:r w:rsidRPr="00051D51">
              <w:rPr>
                <w:i/>
              </w:rPr>
              <w:t>10 years or</w:t>
            </w:r>
            <w:r>
              <w:rPr>
                <w:i/>
              </w:rPr>
              <w:t xml:space="preserve"> </w:t>
            </w:r>
            <w:r w:rsidRPr="00051D51">
              <w:rPr>
                <w:i/>
              </w:rPr>
              <w:t>3 generations</w:t>
            </w:r>
            <w:r>
              <w:rPr>
                <w:i/>
              </w:rPr>
              <w:t xml:space="preserve"> (up to a maximum of 60 years)</w:t>
            </w:r>
          </w:p>
        </w:tc>
        <w:tc>
          <w:tcPr>
            <w:tcW w:w="807" w:type="pct"/>
            <w:tcBorders>
              <w:bottom w:val="single" w:sz="4" w:space="0" w:color="auto"/>
            </w:tcBorders>
            <w:shd w:val="clear" w:color="auto" w:fill="auto"/>
          </w:tcPr>
          <w:p w14:paraId="60AE7205" w14:textId="77777777" w:rsidR="00FC076E" w:rsidRPr="0039125D" w:rsidRDefault="00FC076E" w:rsidP="00EB764C">
            <w:pPr>
              <w:pStyle w:val="Tabletext"/>
              <w:keepNext/>
              <w:jc w:val="center"/>
              <w:rPr>
                <w:b/>
                <w:bCs/>
                <w:i/>
              </w:rPr>
            </w:pPr>
            <w:r w:rsidRPr="0039125D">
              <w:rPr>
                <w:b/>
                <w:bCs/>
                <w:i/>
              </w:rPr>
              <w:t>20 years or 5 generations (up to a maximum of 100 years)</w:t>
            </w:r>
          </w:p>
        </w:tc>
        <w:tc>
          <w:tcPr>
            <w:tcW w:w="808" w:type="pct"/>
            <w:tcBorders>
              <w:bottom w:val="single" w:sz="4" w:space="0" w:color="auto"/>
            </w:tcBorders>
            <w:shd w:val="clear" w:color="auto" w:fill="auto"/>
          </w:tcPr>
          <w:p w14:paraId="1F5906BB" w14:textId="77777777" w:rsidR="00FC076E" w:rsidRPr="0039125D" w:rsidRDefault="00FC076E" w:rsidP="00EB764C">
            <w:pPr>
              <w:pStyle w:val="Tabletext"/>
              <w:keepNext/>
              <w:jc w:val="center"/>
              <w:rPr>
                <w:b/>
                <w:bCs/>
                <w:i/>
              </w:rPr>
            </w:pPr>
            <w:r w:rsidRPr="0039125D">
              <w:rPr>
                <w:b/>
                <w:bCs/>
                <w:i/>
              </w:rPr>
              <w:t>50 years or 10 generations (up to a maximum of 100 years)</w:t>
            </w:r>
          </w:p>
        </w:tc>
      </w:tr>
    </w:tbl>
    <w:p w14:paraId="3833321E" w14:textId="2A52117F" w:rsidR="008C101A" w:rsidRDefault="008C101A" w:rsidP="008C101A">
      <w:pPr>
        <w:pStyle w:val="Tablesource"/>
      </w:pPr>
      <w:r w:rsidRPr="00771E9E">
        <w:t>Source: TSSC 201</w:t>
      </w:r>
      <w:r w:rsidR="008654E8">
        <w:t>6</w:t>
      </w:r>
    </w:p>
    <w:p w14:paraId="1F168C55" w14:textId="77777777" w:rsidR="008C101A" w:rsidRPr="00450D8E" w:rsidRDefault="008C101A" w:rsidP="008C101A">
      <w:pPr>
        <w:rPr>
          <w:b/>
          <w:bCs/>
        </w:rPr>
      </w:pPr>
      <w:r w:rsidRPr="00450D8E">
        <w:rPr>
          <w:b/>
          <w:bCs/>
        </w:rPr>
        <w:t>Evidence:</w:t>
      </w:r>
    </w:p>
    <w:p w14:paraId="3F124DC7" w14:textId="03DAD89C" w:rsidR="008C101A" w:rsidRDefault="008C101A" w:rsidP="008C101A">
      <w:pPr>
        <w:rPr>
          <w:color w:val="000000" w:themeColor="text1"/>
        </w:rPr>
      </w:pPr>
      <w:r w:rsidRPr="00ED2F71">
        <w:rPr>
          <w:color w:val="000000" w:themeColor="text1"/>
        </w:rPr>
        <w:t xml:space="preserve">The assessment against this criterion focuses on the vegetative component of the ecological community because changes in vegetative </w:t>
      </w:r>
      <w:r w:rsidRPr="000758D1">
        <w:rPr>
          <w:color w:val="000000" w:themeColor="text1"/>
        </w:rPr>
        <w:t xml:space="preserve">condition and cover </w:t>
      </w:r>
      <w:r w:rsidR="007B7828">
        <w:rPr>
          <w:color w:val="000000" w:themeColor="text1"/>
        </w:rPr>
        <w:t>have been monitored and</w:t>
      </w:r>
      <w:r w:rsidRPr="000758D1">
        <w:rPr>
          <w:color w:val="000000" w:themeColor="text1"/>
        </w:rPr>
        <w:t xml:space="preserve"> offer visible indicators of decline in functionally important species. Two key species and </w:t>
      </w:r>
      <w:r w:rsidR="00CD566E">
        <w:rPr>
          <w:color w:val="000000" w:themeColor="text1"/>
        </w:rPr>
        <w:t>two</w:t>
      </w:r>
      <w:r w:rsidRPr="000758D1">
        <w:rPr>
          <w:color w:val="000000" w:themeColor="text1"/>
        </w:rPr>
        <w:t xml:space="preserve"> wetland vegetation </w:t>
      </w:r>
      <w:r w:rsidR="003B71E7">
        <w:rPr>
          <w:color w:val="000000" w:themeColor="text1"/>
        </w:rPr>
        <w:t>sub-</w:t>
      </w:r>
      <w:r w:rsidRPr="000758D1">
        <w:rPr>
          <w:color w:val="000000" w:themeColor="text1"/>
        </w:rPr>
        <w:t>assemblage</w:t>
      </w:r>
      <w:r w:rsidR="00CD566E">
        <w:rPr>
          <w:color w:val="000000" w:themeColor="text1"/>
        </w:rPr>
        <w:t>s</w:t>
      </w:r>
      <w:r w:rsidRPr="000758D1">
        <w:rPr>
          <w:color w:val="000000" w:themeColor="text1"/>
        </w:rPr>
        <w:t xml:space="preserve"> are identified to be most relevant to this criterion</w:t>
      </w:r>
      <w:r w:rsidR="00CD566E">
        <w:rPr>
          <w:color w:val="000000" w:themeColor="text1"/>
        </w:rPr>
        <w:t>, together with their associat</w:t>
      </w:r>
      <w:r w:rsidR="00761EA2">
        <w:rPr>
          <w:color w:val="000000" w:themeColor="text1"/>
        </w:rPr>
        <w:t>ion with aggregating nesting birds</w:t>
      </w:r>
      <w:r w:rsidRPr="000758D1">
        <w:rPr>
          <w:color w:val="000000" w:themeColor="text1"/>
        </w:rPr>
        <w:t>.</w:t>
      </w:r>
    </w:p>
    <w:p w14:paraId="3C3EAE46" w14:textId="053FF60B" w:rsidR="008C101A" w:rsidRPr="00ED2F71" w:rsidRDefault="008C101A" w:rsidP="008C101A">
      <w:pPr>
        <w:rPr>
          <w:color w:val="000000" w:themeColor="text1"/>
        </w:rPr>
      </w:pPr>
      <w:r w:rsidRPr="009D545A">
        <w:rPr>
          <w:color w:val="000000" w:themeColor="text1"/>
        </w:rPr>
        <w:t xml:space="preserve">Arid and semi-arid wetlands </w:t>
      </w:r>
      <w:r>
        <w:rPr>
          <w:color w:val="000000" w:themeColor="text1"/>
        </w:rPr>
        <w:t xml:space="preserve">such as the Macquarie Marshes </w:t>
      </w:r>
      <w:r w:rsidRPr="009D545A">
        <w:rPr>
          <w:color w:val="000000" w:themeColor="text1"/>
        </w:rPr>
        <w:t>alternate</w:t>
      </w:r>
      <w:r>
        <w:rPr>
          <w:color w:val="000000" w:themeColor="text1"/>
        </w:rPr>
        <w:t xml:space="preserve"> </w:t>
      </w:r>
      <w:r w:rsidRPr="009D545A">
        <w:rPr>
          <w:color w:val="000000" w:themeColor="text1"/>
        </w:rPr>
        <w:t>between dry and wet phases of varying frequency, regularity</w:t>
      </w:r>
      <w:r>
        <w:rPr>
          <w:color w:val="000000" w:themeColor="text1"/>
        </w:rPr>
        <w:t xml:space="preserve"> </w:t>
      </w:r>
      <w:r w:rsidRPr="009D545A">
        <w:rPr>
          <w:color w:val="000000" w:themeColor="text1"/>
        </w:rPr>
        <w:t>and duration and ecosystem resilience is dependent</w:t>
      </w:r>
      <w:r>
        <w:rPr>
          <w:color w:val="000000" w:themeColor="text1"/>
        </w:rPr>
        <w:t xml:space="preserve"> </w:t>
      </w:r>
      <w:r w:rsidRPr="009D545A">
        <w:rPr>
          <w:color w:val="000000" w:themeColor="text1"/>
        </w:rPr>
        <w:t xml:space="preserve">on the capacity of wetland </w:t>
      </w:r>
      <w:r>
        <w:rPr>
          <w:color w:val="000000" w:themeColor="text1"/>
        </w:rPr>
        <w:t>species</w:t>
      </w:r>
      <w:r w:rsidRPr="009D545A">
        <w:rPr>
          <w:color w:val="000000" w:themeColor="text1"/>
        </w:rPr>
        <w:t xml:space="preserve"> to survive dry phases, </w:t>
      </w:r>
      <w:r>
        <w:rPr>
          <w:color w:val="000000" w:themeColor="text1"/>
        </w:rPr>
        <w:t>recover</w:t>
      </w:r>
      <w:r w:rsidRPr="009D545A">
        <w:rPr>
          <w:color w:val="000000" w:themeColor="text1"/>
        </w:rPr>
        <w:t xml:space="preserve"> and reproduce during wet phases and then</w:t>
      </w:r>
      <w:r>
        <w:rPr>
          <w:color w:val="000000" w:themeColor="text1"/>
        </w:rPr>
        <w:t xml:space="preserve"> </w:t>
      </w:r>
      <w:r w:rsidRPr="009D545A">
        <w:rPr>
          <w:color w:val="000000" w:themeColor="text1"/>
        </w:rPr>
        <w:t>return to dry phase survival strategies following flood</w:t>
      </w:r>
      <w:r>
        <w:rPr>
          <w:color w:val="000000" w:themeColor="text1"/>
        </w:rPr>
        <w:t xml:space="preserve"> </w:t>
      </w:r>
      <w:r w:rsidRPr="009D545A">
        <w:rPr>
          <w:color w:val="000000" w:themeColor="text1"/>
        </w:rPr>
        <w:t>recession (Colloff</w:t>
      </w:r>
      <w:r>
        <w:rPr>
          <w:color w:val="000000" w:themeColor="text1"/>
        </w:rPr>
        <w:t xml:space="preserve"> &amp;</w:t>
      </w:r>
      <w:r w:rsidRPr="009D545A">
        <w:rPr>
          <w:color w:val="000000" w:themeColor="text1"/>
        </w:rPr>
        <w:t xml:space="preserve"> Baldwin 2010). If dry periods</w:t>
      </w:r>
      <w:r>
        <w:rPr>
          <w:color w:val="000000" w:themeColor="text1"/>
        </w:rPr>
        <w:t xml:space="preserve"> </w:t>
      </w:r>
      <w:r w:rsidRPr="009D545A">
        <w:rPr>
          <w:color w:val="000000" w:themeColor="text1"/>
        </w:rPr>
        <w:t>become more frequent and prolonged, wetlands, or at least</w:t>
      </w:r>
      <w:r>
        <w:rPr>
          <w:color w:val="000000" w:themeColor="text1"/>
        </w:rPr>
        <w:t xml:space="preserve"> </w:t>
      </w:r>
      <w:r w:rsidRPr="009D545A">
        <w:rPr>
          <w:color w:val="000000" w:themeColor="text1"/>
        </w:rPr>
        <w:t>those parts of wetland complexes where changes in flow</w:t>
      </w:r>
      <w:r>
        <w:rPr>
          <w:color w:val="000000" w:themeColor="text1"/>
        </w:rPr>
        <w:t xml:space="preserve"> </w:t>
      </w:r>
      <w:r w:rsidRPr="009D545A">
        <w:rPr>
          <w:color w:val="000000" w:themeColor="text1"/>
        </w:rPr>
        <w:t xml:space="preserve">regimes are most pronounced, may </w:t>
      </w:r>
      <w:r>
        <w:rPr>
          <w:color w:val="000000" w:themeColor="text1"/>
        </w:rPr>
        <w:t xml:space="preserve">contract or </w:t>
      </w:r>
      <w:r w:rsidRPr="009D545A">
        <w:rPr>
          <w:color w:val="000000" w:themeColor="text1"/>
        </w:rPr>
        <w:t>transition to dryland</w:t>
      </w:r>
      <w:r>
        <w:rPr>
          <w:color w:val="000000" w:themeColor="text1"/>
        </w:rPr>
        <w:t xml:space="preserve"> </w:t>
      </w:r>
      <w:r w:rsidRPr="009D545A">
        <w:rPr>
          <w:color w:val="000000" w:themeColor="text1"/>
        </w:rPr>
        <w:t>ecosystems</w:t>
      </w:r>
      <w:r w:rsidR="003B71E7">
        <w:rPr>
          <w:color w:val="000000" w:themeColor="text1"/>
        </w:rPr>
        <w:t xml:space="preserve"> over time</w:t>
      </w:r>
      <w:r>
        <w:rPr>
          <w:color w:val="000000" w:themeColor="text1"/>
        </w:rPr>
        <w:t>. This process</w:t>
      </w:r>
      <w:r w:rsidRPr="009D545A">
        <w:rPr>
          <w:color w:val="000000" w:themeColor="text1"/>
        </w:rPr>
        <w:t xml:space="preserve"> commenc</w:t>
      </w:r>
      <w:r>
        <w:rPr>
          <w:color w:val="000000" w:themeColor="text1"/>
        </w:rPr>
        <w:t>es</w:t>
      </w:r>
      <w:r w:rsidRPr="009D545A">
        <w:rPr>
          <w:color w:val="000000" w:themeColor="text1"/>
        </w:rPr>
        <w:t xml:space="preserve"> with declines in cover of flow</w:t>
      </w:r>
      <w:r>
        <w:rPr>
          <w:color w:val="000000" w:themeColor="text1"/>
        </w:rPr>
        <w:t>-</w:t>
      </w:r>
      <w:r w:rsidRPr="009D545A">
        <w:rPr>
          <w:color w:val="000000" w:themeColor="text1"/>
        </w:rPr>
        <w:t>dependent</w:t>
      </w:r>
      <w:r>
        <w:rPr>
          <w:color w:val="000000" w:themeColor="text1"/>
        </w:rPr>
        <w:t xml:space="preserve"> </w:t>
      </w:r>
      <w:r w:rsidRPr="009D545A">
        <w:rPr>
          <w:color w:val="000000" w:themeColor="text1"/>
        </w:rPr>
        <w:t xml:space="preserve">vegetation and </w:t>
      </w:r>
      <w:r>
        <w:rPr>
          <w:color w:val="000000" w:themeColor="text1"/>
        </w:rPr>
        <w:t xml:space="preserve">results in </w:t>
      </w:r>
      <w:r w:rsidRPr="009D545A">
        <w:rPr>
          <w:color w:val="000000" w:themeColor="text1"/>
        </w:rPr>
        <w:t xml:space="preserve">increased extent of </w:t>
      </w:r>
      <w:r w:rsidR="004025B6">
        <w:rPr>
          <w:color w:val="000000" w:themeColor="text1"/>
        </w:rPr>
        <w:t xml:space="preserve">predominantly </w:t>
      </w:r>
      <w:r w:rsidRPr="009D545A">
        <w:rPr>
          <w:color w:val="000000" w:themeColor="text1"/>
        </w:rPr>
        <w:t>terrestrial</w:t>
      </w:r>
      <w:r>
        <w:rPr>
          <w:color w:val="000000" w:themeColor="text1"/>
        </w:rPr>
        <w:t xml:space="preserve"> </w:t>
      </w:r>
      <w:r w:rsidRPr="009D545A">
        <w:rPr>
          <w:color w:val="000000" w:themeColor="text1"/>
        </w:rPr>
        <w:t>species and bare ground (Mason et al. 2022</w:t>
      </w:r>
      <w:r>
        <w:rPr>
          <w:color w:val="000000" w:themeColor="text1"/>
        </w:rPr>
        <w:t>; Schweizer et al. 2022</w:t>
      </w:r>
      <w:r w:rsidRPr="009D545A">
        <w:rPr>
          <w:color w:val="000000" w:themeColor="text1"/>
        </w:rPr>
        <w:t>).</w:t>
      </w:r>
      <w:r w:rsidR="004025B6">
        <w:rPr>
          <w:color w:val="000000" w:themeColor="text1"/>
        </w:rPr>
        <w:t xml:space="preserve"> In addition, </w:t>
      </w:r>
      <w:r w:rsidR="00761EA2">
        <w:rPr>
          <w:color w:val="000000" w:themeColor="text1"/>
        </w:rPr>
        <w:t>the critical mature stage of</w:t>
      </w:r>
      <w:r w:rsidR="00E71780">
        <w:rPr>
          <w:color w:val="000000" w:themeColor="text1"/>
        </w:rPr>
        <w:t xml:space="preserve"> </w:t>
      </w:r>
      <w:r w:rsidR="004025B6">
        <w:rPr>
          <w:color w:val="000000" w:themeColor="text1"/>
        </w:rPr>
        <w:t>functionally</w:t>
      </w:r>
      <w:r w:rsidR="005D1D99">
        <w:rPr>
          <w:color w:val="000000" w:themeColor="text1"/>
        </w:rPr>
        <w:t xml:space="preserve"> significant trees and their associated fauna, may disappear or become rare, and take a long time to recover.</w:t>
      </w:r>
    </w:p>
    <w:p w14:paraId="4BB08B3F" w14:textId="04162EDB" w:rsidR="008C101A" w:rsidRPr="00ED2F71" w:rsidRDefault="008C101A" w:rsidP="008C101A">
      <w:pPr>
        <w:spacing w:after="120"/>
        <w:rPr>
          <w:color w:val="000000" w:themeColor="text1"/>
        </w:rPr>
      </w:pPr>
      <w:r w:rsidRPr="00151A81">
        <w:rPr>
          <w:i/>
          <w:iCs/>
          <w:color w:val="000000" w:themeColor="text1"/>
        </w:rPr>
        <w:t>Eucalyptus camaldulensis</w:t>
      </w:r>
      <w:r w:rsidRPr="00ED2F71">
        <w:rPr>
          <w:color w:val="000000" w:themeColor="text1"/>
        </w:rPr>
        <w:t xml:space="preserve"> (river red gum) – a keystone </w:t>
      </w:r>
      <w:r w:rsidR="00E71780">
        <w:rPr>
          <w:color w:val="000000" w:themeColor="text1"/>
        </w:rPr>
        <w:t xml:space="preserve">canopy </w:t>
      </w:r>
      <w:r w:rsidRPr="00ED2F71">
        <w:rPr>
          <w:color w:val="000000" w:themeColor="text1"/>
        </w:rPr>
        <w:t>species</w:t>
      </w:r>
    </w:p>
    <w:p w14:paraId="4EDAC53B" w14:textId="6C143E61" w:rsidR="008C101A" w:rsidRPr="00ED2F71" w:rsidRDefault="008C101A" w:rsidP="008C101A">
      <w:pPr>
        <w:rPr>
          <w:color w:val="000000" w:themeColor="text1"/>
        </w:rPr>
      </w:pPr>
      <w:r>
        <w:rPr>
          <w:color w:val="000000" w:themeColor="text1"/>
        </w:rPr>
        <w:t>R</w:t>
      </w:r>
      <w:r w:rsidRPr="00ED2F71">
        <w:rPr>
          <w:color w:val="000000" w:themeColor="text1"/>
        </w:rPr>
        <w:t xml:space="preserve">iver red gum occurs as a narrow riparian fringe lining the main channel of the </w:t>
      </w:r>
      <w:r w:rsidRPr="00D64CF8">
        <w:rPr>
          <w:color w:val="000000" w:themeColor="text1"/>
        </w:rPr>
        <w:t>Wambuul/</w:t>
      </w:r>
      <w:r w:rsidRPr="00ED2F71">
        <w:rPr>
          <w:color w:val="000000" w:themeColor="text1"/>
        </w:rPr>
        <w:t>Macquarie River</w:t>
      </w:r>
      <w:r w:rsidR="005D1D99">
        <w:rPr>
          <w:color w:val="000000" w:themeColor="text1"/>
        </w:rPr>
        <w:t>,</w:t>
      </w:r>
      <w:r w:rsidRPr="00ED2F71">
        <w:rPr>
          <w:color w:val="000000" w:themeColor="text1"/>
        </w:rPr>
        <w:t xml:space="preserve"> Terrigal Creek and </w:t>
      </w:r>
      <w:r w:rsidR="005D1D99">
        <w:rPr>
          <w:color w:val="000000" w:themeColor="text1"/>
        </w:rPr>
        <w:t>other tributaries</w:t>
      </w:r>
      <w:r w:rsidR="00686FDF">
        <w:rPr>
          <w:color w:val="000000" w:themeColor="text1"/>
        </w:rPr>
        <w:t xml:space="preserve">, and can also </w:t>
      </w:r>
      <w:r w:rsidRPr="00ED2F71">
        <w:rPr>
          <w:color w:val="000000" w:themeColor="text1"/>
        </w:rPr>
        <w:t>form extensive stands</w:t>
      </w:r>
      <w:r w:rsidR="00567518">
        <w:rPr>
          <w:color w:val="000000" w:themeColor="text1"/>
        </w:rPr>
        <w:t xml:space="preserve"> associated with swamps and other</w:t>
      </w:r>
      <w:r w:rsidRPr="00ED2F71">
        <w:rPr>
          <w:color w:val="000000" w:themeColor="text1"/>
        </w:rPr>
        <w:t xml:space="preserve"> low-lying parts of the Macquarie Marshes</w:t>
      </w:r>
      <w:r w:rsidR="00686FDF">
        <w:rPr>
          <w:color w:val="000000" w:themeColor="text1"/>
        </w:rPr>
        <w:t xml:space="preserve"> floodp</w:t>
      </w:r>
      <w:r w:rsidR="003930CA">
        <w:rPr>
          <w:color w:val="000000" w:themeColor="text1"/>
        </w:rPr>
        <w:t>la</w:t>
      </w:r>
      <w:r w:rsidR="00686FDF">
        <w:rPr>
          <w:color w:val="000000" w:themeColor="text1"/>
        </w:rPr>
        <w:t>in</w:t>
      </w:r>
      <w:r w:rsidRPr="00ED2F71">
        <w:rPr>
          <w:color w:val="000000" w:themeColor="text1"/>
        </w:rPr>
        <w:t xml:space="preserve">. </w:t>
      </w:r>
    </w:p>
    <w:p w14:paraId="39CD3E01" w14:textId="297E6710" w:rsidR="008C101A" w:rsidRPr="00150993" w:rsidRDefault="008C101A" w:rsidP="008C101A">
      <w:pPr>
        <w:rPr>
          <w:color w:val="000000" w:themeColor="text1"/>
        </w:rPr>
      </w:pPr>
      <w:r w:rsidRPr="00ED2F71">
        <w:rPr>
          <w:color w:val="000000" w:themeColor="text1"/>
        </w:rPr>
        <w:t xml:space="preserve">The biological requirements of river red gum trees in terms of </w:t>
      </w:r>
      <w:r w:rsidR="007A3DC1">
        <w:rPr>
          <w:color w:val="000000" w:themeColor="text1"/>
        </w:rPr>
        <w:t xml:space="preserve">being </w:t>
      </w:r>
      <w:r w:rsidR="000F45D5">
        <w:rPr>
          <w:color w:val="000000" w:themeColor="text1"/>
        </w:rPr>
        <w:t xml:space="preserve">a </w:t>
      </w:r>
      <w:r w:rsidR="007A3DC1">
        <w:rPr>
          <w:color w:val="000000" w:themeColor="text1"/>
        </w:rPr>
        <w:t>long</w:t>
      </w:r>
      <w:r w:rsidR="000F45D5">
        <w:rPr>
          <w:color w:val="000000" w:themeColor="text1"/>
        </w:rPr>
        <w:t xml:space="preserve">-lived species and </w:t>
      </w:r>
      <w:r w:rsidRPr="00ED2F71">
        <w:rPr>
          <w:color w:val="000000" w:themeColor="text1"/>
        </w:rPr>
        <w:t xml:space="preserve">inundation periods </w:t>
      </w:r>
      <w:r w:rsidR="000F45D5">
        <w:rPr>
          <w:color w:val="000000" w:themeColor="text1"/>
        </w:rPr>
        <w:t xml:space="preserve">required </w:t>
      </w:r>
      <w:r w:rsidRPr="00ED2F71">
        <w:rPr>
          <w:color w:val="000000" w:themeColor="text1"/>
        </w:rPr>
        <w:t xml:space="preserve">for growth and recruitment are outlined </w:t>
      </w:r>
      <w:r w:rsidRPr="00C35B5D">
        <w:rPr>
          <w:color w:val="000000" w:themeColor="text1"/>
        </w:rPr>
        <w:t>in</w:t>
      </w:r>
      <w:r w:rsidR="000F45D5">
        <w:rPr>
          <w:color w:val="000000" w:themeColor="text1"/>
        </w:rPr>
        <w:t xml:space="preserve"> </w:t>
      </w:r>
      <w:r w:rsidR="00190523" w:rsidRPr="00190523">
        <w:rPr>
          <w:color w:val="000000" w:themeColor="text1"/>
          <w:u w:val="single"/>
        </w:rPr>
        <w:t>section 1.2.3</w:t>
      </w:r>
      <w:r w:rsidRPr="00C35B5D">
        <w:rPr>
          <w:color w:val="000000" w:themeColor="text1"/>
        </w:rPr>
        <w:t xml:space="preserve">. River </w:t>
      </w:r>
      <w:r w:rsidRPr="00ED2F71">
        <w:rPr>
          <w:color w:val="000000" w:themeColor="text1"/>
        </w:rPr>
        <w:t>red gums perform a keystone role</w:t>
      </w:r>
      <w:r w:rsidR="004D7AF0">
        <w:rPr>
          <w:color w:val="000000" w:themeColor="text1"/>
        </w:rPr>
        <w:t>, including</w:t>
      </w:r>
      <w:r w:rsidRPr="00ED2F71">
        <w:rPr>
          <w:color w:val="000000" w:themeColor="text1"/>
        </w:rPr>
        <w:t xml:space="preserve"> as ecosystem engineers in the ecological community. As the </w:t>
      </w:r>
      <w:r>
        <w:rPr>
          <w:color w:val="000000" w:themeColor="text1"/>
        </w:rPr>
        <w:t xml:space="preserve">predominant </w:t>
      </w:r>
      <w:r w:rsidRPr="00150993">
        <w:rPr>
          <w:color w:val="000000" w:themeColor="text1"/>
        </w:rPr>
        <w:t xml:space="preserve">tree canopy species, </w:t>
      </w:r>
      <w:r>
        <w:rPr>
          <w:color w:val="000000" w:themeColor="text1"/>
        </w:rPr>
        <w:t>river red gums</w:t>
      </w:r>
      <w:r w:rsidR="00686FDF">
        <w:rPr>
          <w:color w:val="000000" w:themeColor="text1"/>
        </w:rPr>
        <w:t>, and particularly mature specimens,</w:t>
      </w:r>
      <w:r w:rsidRPr="00150993">
        <w:rPr>
          <w:color w:val="000000" w:themeColor="text1"/>
        </w:rPr>
        <w:t xml:space="preserve"> contribute to habitat complexity and variability, local hydrology, and provide important food, shelter and nesting resources for a wide range of organisms (</w:t>
      </w:r>
      <w:r w:rsidRPr="00601408">
        <w:rPr>
          <w:color w:val="000000" w:themeColor="text1"/>
        </w:rPr>
        <w:t>Wallace 2009</w:t>
      </w:r>
      <w:r w:rsidRPr="00150993">
        <w:rPr>
          <w:color w:val="000000" w:themeColor="text1"/>
        </w:rPr>
        <w:t xml:space="preserve">). River red gum forest and woodlands are by far the largest vegetation component on the floodplain of the </w:t>
      </w:r>
      <w:r w:rsidRPr="00150993">
        <w:rPr>
          <w:color w:val="000000" w:themeColor="text1"/>
        </w:rPr>
        <w:lastRenderedPageBreak/>
        <w:t xml:space="preserve">Wetlands and inner floodplains of the Macquarie Marshes. Floodplain corridors are critically important as refuges in times of drought, particularly for birds. Any long-term decline in the health of river red gums along such corridors has severe consequences for native fauna species </w:t>
      </w:r>
      <w:r w:rsidR="00686FDF">
        <w:rPr>
          <w:color w:val="000000" w:themeColor="text1"/>
        </w:rPr>
        <w:t xml:space="preserve">across broader areas </w:t>
      </w:r>
      <w:r w:rsidRPr="00150993">
        <w:rPr>
          <w:color w:val="000000" w:themeColor="text1"/>
        </w:rPr>
        <w:t>(</w:t>
      </w:r>
      <w:r w:rsidRPr="00601408">
        <w:rPr>
          <w:color w:val="000000" w:themeColor="text1"/>
        </w:rPr>
        <w:t>MDBC 2003</w:t>
      </w:r>
      <w:r w:rsidRPr="00150993">
        <w:rPr>
          <w:color w:val="000000" w:themeColor="text1"/>
        </w:rPr>
        <w:t>).</w:t>
      </w:r>
    </w:p>
    <w:p w14:paraId="11D0707A" w14:textId="4C70D675" w:rsidR="008C101A" w:rsidRPr="00150993" w:rsidRDefault="008C101A" w:rsidP="008C101A">
      <w:pPr>
        <w:rPr>
          <w:color w:val="000000" w:themeColor="text1"/>
        </w:rPr>
      </w:pPr>
      <w:r>
        <w:rPr>
          <w:color w:val="000000" w:themeColor="text1"/>
        </w:rPr>
        <w:t>S</w:t>
      </w:r>
      <w:r w:rsidRPr="00150993">
        <w:rPr>
          <w:color w:val="000000" w:themeColor="text1"/>
        </w:rPr>
        <w:t xml:space="preserve">tudies and data indicate that there </w:t>
      </w:r>
      <w:r>
        <w:rPr>
          <w:color w:val="000000" w:themeColor="text1"/>
        </w:rPr>
        <w:t>has been</w:t>
      </w:r>
      <w:r w:rsidRPr="00150993">
        <w:rPr>
          <w:color w:val="000000" w:themeColor="text1"/>
        </w:rPr>
        <w:t xml:space="preserve"> a </w:t>
      </w:r>
      <w:r w:rsidRPr="00355553">
        <w:rPr>
          <w:color w:val="000000" w:themeColor="text1"/>
        </w:rPr>
        <w:t xml:space="preserve">serious loss or decline in condition of river </w:t>
      </w:r>
      <w:r w:rsidRPr="00150993">
        <w:rPr>
          <w:color w:val="000000" w:themeColor="text1"/>
        </w:rPr>
        <w:t>red gum forest and woodland</w:t>
      </w:r>
      <w:r w:rsidR="00EF5266">
        <w:rPr>
          <w:color w:val="000000" w:themeColor="text1"/>
        </w:rPr>
        <w:t xml:space="preserve"> </w:t>
      </w:r>
      <w:r w:rsidR="00686FDF">
        <w:rPr>
          <w:color w:val="000000" w:themeColor="text1"/>
        </w:rPr>
        <w:t>within the area of</w:t>
      </w:r>
      <w:r w:rsidRPr="00150993">
        <w:rPr>
          <w:color w:val="000000" w:themeColor="text1"/>
        </w:rPr>
        <w:t xml:space="preserve"> the ecological community.</w:t>
      </w:r>
    </w:p>
    <w:p w14:paraId="0477B012" w14:textId="09087E1C" w:rsidR="008C101A" w:rsidRDefault="008C101A" w:rsidP="00CF30E5">
      <w:pPr>
        <w:pStyle w:val="ListParagraph"/>
        <w:numPr>
          <w:ilvl w:val="0"/>
          <w:numId w:val="10"/>
        </w:numPr>
        <w:rPr>
          <w:color w:val="000000" w:themeColor="text1"/>
        </w:rPr>
      </w:pPr>
      <w:r w:rsidRPr="00150993">
        <w:rPr>
          <w:color w:val="000000" w:themeColor="text1"/>
        </w:rPr>
        <w:t xml:space="preserve">The extent of river red gum forest and woodland in 1991 was estimated to be </w:t>
      </w:r>
      <w:r>
        <w:rPr>
          <w:color w:val="000000" w:themeColor="text1"/>
        </w:rPr>
        <w:t>about</w:t>
      </w:r>
      <w:r w:rsidR="00B14986">
        <w:rPr>
          <w:color w:val="000000" w:themeColor="text1"/>
        </w:rPr>
        <w:t xml:space="preserve"> </w:t>
      </w:r>
      <w:r>
        <w:rPr>
          <w:color w:val="000000" w:themeColor="text1"/>
        </w:rPr>
        <w:t>40,139 ha</w:t>
      </w:r>
      <w:r w:rsidRPr="00150993">
        <w:rPr>
          <w:color w:val="000000" w:themeColor="text1"/>
        </w:rPr>
        <w:t xml:space="preserve"> (</w:t>
      </w:r>
      <w:r w:rsidRPr="004D1E41">
        <w:rPr>
          <w:color w:val="000000" w:themeColor="text1"/>
          <w:u w:val="single"/>
        </w:rPr>
        <w:t>Table</w:t>
      </w:r>
      <w:r w:rsidR="004D1E41" w:rsidRPr="004D1E41">
        <w:rPr>
          <w:color w:val="000000" w:themeColor="text1"/>
          <w:u w:val="single"/>
        </w:rPr>
        <w:t> </w:t>
      </w:r>
      <w:r w:rsidR="0013545E" w:rsidRPr="004D1E41">
        <w:rPr>
          <w:color w:val="000000" w:themeColor="text1"/>
          <w:u w:val="single"/>
        </w:rPr>
        <w:t>E</w:t>
      </w:r>
      <w:r w:rsidRPr="004D1E41">
        <w:rPr>
          <w:color w:val="000000" w:themeColor="text1"/>
          <w:u w:val="single"/>
        </w:rPr>
        <w:t>1</w:t>
      </w:r>
      <w:r w:rsidRPr="00150993">
        <w:rPr>
          <w:color w:val="000000" w:themeColor="text1"/>
        </w:rPr>
        <w:t xml:space="preserve">). </w:t>
      </w:r>
      <w:r w:rsidR="00EF5266">
        <w:rPr>
          <w:color w:val="000000" w:themeColor="text1"/>
        </w:rPr>
        <w:t>T</w:t>
      </w:r>
      <w:r w:rsidRPr="00150993">
        <w:rPr>
          <w:color w:val="000000" w:themeColor="text1"/>
        </w:rPr>
        <w:t xml:space="preserve">he extent of river red gums stands in </w:t>
      </w:r>
      <w:r>
        <w:rPr>
          <w:color w:val="000000" w:themeColor="text1"/>
        </w:rPr>
        <w:t>intermediate</w:t>
      </w:r>
      <w:r w:rsidRPr="00150993">
        <w:rPr>
          <w:color w:val="000000" w:themeColor="text1"/>
        </w:rPr>
        <w:t xml:space="preserve"> condition (i.e. exhibiting &lt;40</w:t>
      </w:r>
      <w:r>
        <w:rPr>
          <w:color w:val="000000" w:themeColor="text1"/>
        </w:rPr>
        <w:t>%</w:t>
      </w:r>
      <w:r w:rsidRPr="00150993">
        <w:rPr>
          <w:color w:val="000000" w:themeColor="text1"/>
        </w:rPr>
        <w:t xml:space="preserve"> canopy dieback) was </w:t>
      </w:r>
      <w:r>
        <w:rPr>
          <w:color w:val="000000" w:themeColor="text1"/>
        </w:rPr>
        <w:t>13,401 ha</w:t>
      </w:r>
      <w:r w:rsidRPr="00150993">
        <w:rPr>
          <w:color w:val="000000" w:themeColor="text1"/>
        </w:rPr>
        <w:t xml:space="preserve"> </w:t>
      </w:r>
      <w:r>
        <w:rPr>
          <w:color w:val="000000" w:themeColor="text1"/>
        </w:rPr>
        <w:t xml:space="preserve">in 2008 and 19,232 ha in 2013 </w:t>
      </w:r>
      <w:r w:rsidRPr="00150993">
        <w:rPr>
          <w:color w:val="000000" w:themeColor="text1"/>
        </w:rPr>
        <w:t>(</w:t>
      </w:r>
      <w:r w:rsidRPr="004D1E41">
        <w:rPr>
          <w:color w:val="000000" w:themeColor="text1"/>
          <w:u w:val="single"/>
        </w:rPr>
        <w:t>Table</w:t>
      </w:r>
      <w:r w:rsidR="004D1E41" w:rsidRPr="004D1E41">
        <w:rPr>
          <w:color w:val="000000" w:themeColor="text1"/>
          <w:u w:val="single"/>
        </w:rPr>
        <w:t> </w:t>
      </w:r>
      <w:r w:rsidR="00782F28" w:rsidRPr="004D1E41">
        <w:rPr>
          <w:color w:val="000000" w:themeColor="text1"/>
          <w:u w:val="single"/>
        </w:rPr>
        <w:t>E</w:t>
      </w:r>
      <w:r w:rsidRPr="004D1E41">
        <w:rPr>
          <w:color w:val="000000" w:themeColor="text1"/>
          <w:u w:val="single"/>
        </w:rPr>
        <w:t>2</w:t>
      </w:r>
      <w:r w:rsidR="00457F67" w:rsidRPr="004D1E41">
        <w:rPr>
          <w:color w:val="000000" w:themeColor="text1"/>
          <w:u w:val="single"/>
        </w:rPr>
        <w:t>b</w:t>
      </w:r>
      <w:r w:rsidRPr="00150993">
        <w:rPr>
          <w:color w:val="000000" w:themeColor="text1"/>
        </w:rPr>
        <w:t>). The extent in good condition (i.e. exhibiting &lt;10</w:t>
      </w:r>
      <w:r>
        <w:rPr>
          <w:color w:val="000000" w:themeColor="text1"/>
        </w:rPr>
        <w:t>%</w:t>
      </w:r>
      <w:r w:rsidRPr="00150993">
        <w:rPr>
          <w:color w:val="000000" w:themeColor="text1"/>
        </w:rPr>
        <w:t xml:space="preserve"> canopy dieback) was</w:t>
      </w:r>
      <w:r>
        <w:rPr>
          <w:color w:val="000000" w:themeColor="text1"/>
        </w:rPr>
        <w:t xml:space="preserve"> estimated to be 36,300 ha in 1991,</w:t>
      </w:r>
      <w:r w:rsidRPr="00150993">
        <w:rPr>
          <w:color w:val="000000" w:themeColor="text1"/>
        </w:rPr>
        <w:t xml:space="preserve"> </w:t>
      </w:r>
      <w:r>
        <w:rPr>
          <w:color w:val="000000" w:themeColor="text1"/>
        </w:rPr>
        <w:t>21</w:t>
      </w:r>
      <w:r w:rsidR="004C26DB">
        <w:rPr>
          <w:color w:val="000000" w:themeColor="text1"/>
        </w:rPr>
        <w:t>80</w:t>
      </w:r>
      <w:r>
        <w:rPr>
          <w:color w:val="000000" w:themeColor="text1"/>
        </w:rPr>
        <w:t> ha in 2008 and 12,84</w:t>
      </w:r>
      <w:r w:rsidR="00542913">
        <w:rPr>
          <w:color w:val="000000" w:themeColor="text1"/>
        </w:rPr>
        <w:t>0</w:t>
      </w:r>
      <w:r>
        <w:rPr>
          <w:color w:val="000000" w:themeColor="text1"/>
        </w:rPr>
        <w:t> ha in 2013</w:t>
      </w:r>
      <w:r w:rsidRPr="00150993">
        <w:rPr>
          <w:color w:val="000000" w:themeColor="text1"/>
        </w:rPr>
        <w:t xml:space="preserve">. This indicates a severe to very severe decline in condition </w:t>
      </w:r>
      <w:r w:rsidR="00542913">
        <w:rPr>
          <w:color w:val="000000" w:themeColor="text1"/>
        </w:rPr>
        <w:t>from the 1991 benchmarks to</w:t>
      </w:r>
      <w:r w:rsidRPr="00150993">
        <w:rPr>
          <w:color w:val="000000" w:themeColor="text1"/>
        </w:rPr>
        <w:t xml:space="preserve"> about </w:t>
      </w:r>
      <w:r>
        <w:rPr>
          <w:color w:val="000000" w:themeColor="text1"/>
        </w:rPr>
        <w:t>66</w:t>
      </w:r>
      <w:r w:rsidR="00E6504F">
        <w:rPr>
          <w:color w:val="000000" w:themeColor="text1"/>
        </w:rPr>
        <w:t>-9</w:t>
      </w:r>
      <w:r>
        <w:rPr>
          <w:color w:val="000000" w:themeColor="text1"/>
        </w:rPr>
        <w:t xml:space="preserve">4% </w:t>
      </w:r>
      <w:r w:rsidR="00E02DA6">
        <w:rPr>
          <w:color w:val="000000" w:themeColor="text1"/>
        </w:rPr>
        <w:t>by</w:t>
      </w:r>
      <w:r>
        <w:rPr>
          <w:color w:val="000000" w:themeColor="text1"/>
        </w:rPr>
        <w:t xml:space="preserve"> 2008 and 52-68% </w:t>
      </w:r>
      <w:r w:rsidR="00E02DA6">
        <w:rPr>
          <w:color w:val="000000" w:themeColor="text1"/>
        </w:rPr>
        <w:t>by</w:t>
      </w:r>
      <w:r>
        <w:rPr>
          <w:color w:val="000000" w:themeColor="text1"/>
        </w:rPr>
        <w:t xml:space="preserve"> 2013</w:t>
      </w:r>
      <w:r w:rsidRPr="00150993">
        <w:rPr>
          <w:color w:val="000000" w:themeColor="text1"/>
        </w:rPr>
        <w:t xml:space="preserve"> (</w:t>
      </w:r>
      <w:r w:rsidRPr="00DA6B53">
        <w:rPr>
          <w:color w:val="000000" w:themeColor="text1"/>
        </w:rPr>
        <w:t>Bowen &amp; Simpson 2010</w:t>
      </w:r>
      <w:r>
        <w:rPr>
          <w:color w:val="000000" w:themeColor="text1"/>
        </w:rPr>
        <w:t>; Capon et al. 2018; Bowen et al. 2019</w:t>
      </w:r>
      <w:r w:rsidRPr="00DA6B53">
        <w:rPr>
          <w:color w:val="000000" w:themeColor="text1"/>
        </w:rPr>
        <w:t>).</w:t>
      </w:r>
    </w:p>
    <w:p w14:paraId="7EAA5B68" w14:textId="5C63B289" w:rsidR="008C101A" w:rsidRPr="00B4475C" w:rsidRDefault="008C101A" w:rsidP="00CF30E5">
      <w:pPr>
        <w:pStyle w:val="ListParagraph"/>
        <w:numPr>
          <w:ilvl w:val="0"/>
          <w:numId w:val="10"/>
        </w:numPr>
        <w:rPr>
          <w:color w:val="000000" w:themeColor="text1"/>
        </w:rPr>
      </w:pPr>
      <w:r w:rsidRPr="00150993">
        <w:rPr>
          <w:color w:val="000000" w:themeColor="text1"/>
        </w:rPr>
        <w:t>There is also evidence of decline prior to the benchmark year of 1991. The area of Macquarie Marshes on which river red gums grow declined by 50</w:t>
      </w:r>
      <w:r>
        <w:rPr>
          <w:color w:val="000000" w:themeColor="text1"/>
        </w:rPr>
        <w:t>%</w:t>
      </w:r>
      <w:r w:rsidRPr="00150993">
        <w:rPr>
          <w:color w:val="000000" w:themeColor="text1"/>
        </w:rPr>
        <w:t xml:space="preserve"> between 1934 and 1981 (</w:t>
      </w:r>
      <w:r w:rsidRPr="00DA6B53">
        <w:rPr>
          <w:color w:val="000000" w:themeColor="text1"/>
        </w:rPr>
        <w:t>Brander 1987</w:t>
      </w:r>
      <w:r>
        <w:rPr>
          <w:color w:val="000000" w:themeColor="text1"/>
        </w:rPr>
        <w:t xml:space="preserve">; </w:t>
      </w:r>
      <w:r w:rsidRPr="00DA6B53">
        <w:rPr>
          <w:color w:val="000000" w:themeColor="text1"/>
        </w:rPr>
        <w:t>Kingsford &amp; Thomas 1995</w:t>
      </w:r>
      <w:r w:rsidRPr="00150993">
        <w:rPr>
          <w:color w:val="000000" w:themeColor="text1"/>
        </w:rPr>
        <w:t xml:space="preserve">). This </w:t>
      </w:r>
      <w:r>
        <w:rPr>
          <w:color w:val="000000" w:themeColor="text1"/>
        </w:rPr>
        <w:t>indicates</w:t>
      </w:r>
      <w:r w:rsidRPr="00150993">
        <w:rPr>
          <w:color w:val="000000" w:themeColor="text1"/>
        </w:rPr>
        <w:t xml:space="preserve"> that the original extent of river red gums in the Macquarie Marshes was </w:t>
      </w:r>
      <w:r>
        <w:rPr>
          <w:color w:val="000000" w:themeColor="text1"/>
        </w:rPr>
        <w:t>substantial</w:t>
      </w:r>
      <w:r w:rsidRPr="00150993">
        <w:rPr>
          <w:color w:val="000000" w:themeColor="text1"/>
        </w:rPr>
        <w:t xml:space="preserve">, and that the </w:t>
      </w:r>
      <w:r>
        <w:rPr>
          <w:color w:val="000000" w:themeColor="text1"/>
        </w:rPr>
        <w:t>variation</w:t>
      </w:r>
      <w:r w:rsidRPr="00150993">
        <w:rPr>
          <w:color w:val="000000" w:themeColor="text1"/>
        </w:rPr>
        <w:t xml:space="preserve"> in extent and condition of river red gums is a long-term phenomenon.</w:t>
      </w:r>
    </w:p>
    <w:p w14:paraId="68819FD0" w14:textId="535B7573" w:rsidR="008C101A" w:rsidRDefault="008C101A" w:rsidP="00CF30E5">
      <w:pPr>
        <w:pStyle w:val="ListParagraph"/>
        <w:numPr>
          <w:ilvl w:val="0"/>
          <w:numId w:val="10"/>
        </w:numPr>
        <w:rPr>
          <w:color w:val="000000" w:themeColor="text1"/>
        </w:rPr>
      </w:pPr>
      <w:r w:rsidRPr="00150993">
        <w:rPr>
          <w:color w:val="000000" w:themeColor="text1"/>
        </w:rPr>
        <w:t>A survey of fifty stands of river red gums in the Macquarie Marshes in 2008 found only two stands (</w:t>
      </w:r>
      <w:r>
        <w:rPr>
          <w:color w:val="000000" w:themeColor="text1"/>
        </w:rPr>
        <w:t>4%</w:t>
      </w:r>
      <w:r w:rsidRPr="00150993">
        <w:rPr>
          <w:color w:val="000000" w:themeColor="text1"/>
        </w:rPr>
        <w:t xml:space="preserve"> of the total surveyed) were considered as healthy (</w:t>
      </w:r>
      <w:r w:rsidRPr="00DA6B53">
        <w:rPr>
          <w:color w:val="000000" w:themeColor="text1"/>
        </w:rPr>
        <w:t>Nairn 2008</w:t>
      </w:r>
      <w:r w:rsidR="00EE19E9">
        <w:rPr>
          <w:color w:val="000000" w:themeColor="text1"/>
        </w:rPr>
        <w:t>;</w:t>
      </w:r>
      <w:r w:rsidRPr="00DA6B53">
        <w:rPr>
          <w:color w:val="000000" w:themeColor="text1"/>
        </w:rPr>
        <w:t xml:space="preserve"> Nairn et al. 2009</w:t>
      </w:r>
      <w:r w:rsidRPr="00150993">
        <w:rPr>
          <w:color w:val="000000" w:themeColor="text1"/>
        </w:rPr>
        <w:t>). This reduction in health was not due to disease or insect attack. However, there was a marked difference in tree health between sites that were flooded in 2003 and those that have not been flooded since 2000. The major symptom was loss of leaves leading to significantly lower canopy density, and tree death (</w:t>
      </w:r>
      <w:r w:rsidRPr="00DA6B53">
        <w:rPr>
          <w:color w:val="000000" w:themeColor="text1"/>
        </w:rPr>
        <w:t>Bacon 2004; Nairn 2008; Blackwood et al. 2010).</w:t>
      </w:r>
    </w:p>
    <w:p w14:paraId="4FDCD24B" w14:textId="77C51F50" w:rsidR="008C101A" w:rsidRDefault="008C101A" w:rsidP="00CF30E5">
      <w:pPr>
        <w:pStyle w:val="ListParagraph"/>
        <w:numPr>
          <w:ilvl w:val="0"/>
          <w:numId w:val="10"/>
        </w:numPr>
        <w:rPr>
          <w:color w:val="000000" w:themeColor="text1"/>
        </w:rPr>
      </w:pPr>
      <w:r w:rsidRPr="00DA6B53">
        <w:rPr>
          <w:color w:val="000000" w:themeColor="text1"/>
        </w:rPr>
        <w:t>Steinfeld &amp; Kingsford (2008)</w:t>
      </w:r>
      <w:r w:rsidRPr="00150993">
        <w:rPr>
          <w:color w:val="000000" w:themeColor="text1"/>
        </w:rPr>
        <w:t xml:space="preserve"> observed that 33</w:t>
      </w:r>
      <w:r>
        <w:rPr>
          <w:color w:val="000000" w:themeColor="text1"/>
        </w:rPr>
        <w:t>%</w:t>
      </w:r>
      <w:r w:rsidR="00D73400">
        <w:rPr>
          <w:color w:val="000000" w:themeColor="text1"/>
        </w:rPr>
        <w:t xml:space="preserve"> </w:t>
      </w:r>
      <w:r w:rsidRPr="00150993">
        <w:rPr>
          <w:color w:val="000000" w:themeColor="text1"/>
        </w:rPr>
        <w:t>of the river red gum sites in the northern area of the Macquarie Marshes contained only dead river red gums</w:t>
      </w:r>
      <w:r>
        <w:rPr>
          <w:color w:val="000000" w:themeColor="text1"/>
        </w:rPr>
        <w:t xml:space="preserve"> following the prolonged Millenium Drought</w:t>
      </w:r>
      <w:r w:rsidRPr="00150993">
        <w:rPr>
          <w:color w:val="000000" w:themeColor="text1"/>
        </w:rPr>
        <w:t>.</w:t>
      </w:r>
    </w:p>
    <w:p w14:paraId="2FAF5D70" w14:textId="2F03BBD1" w:rsidR="000758D1" w:rsidRDefault="008C101A" w:rsidP="008C101A">
      <w:pPr>
        <w:spacing w:after="120"/>
        <w:rPr>
          <w:color w:val="000000" w:themeColor="text1"/>
        </w:rPr>
      </w:pPr>
      <w:r w:rsidRPr="00150993">
        <w:rPr>
          <w:color w:val="000000" w:themeColor="text1"/>
        </w:rPr>
        <w:t xml:space="preserve">The overall conclusion from published studies is that river red gum forest and woodland has undergone a </w:t>
      </w:r>
      <w:r>
        <w:rPr>
          <w:color w:val="000000" w:themeColor="text1"/>
        </w:rPr>
        <w:t xml:space="preserve">substantial to </w:t>
      </w:r>
      <w:r w:rsidRPr="00150993">
        <w:rPr>
          <w:color w:val="000000" w:themeColor="text1"/>
        </w:rPr>
        <w:t>severe decline in condition</w:t>
      </w:r>
      <w:r>
        <w:rPr>
          <w:color w:val="000000" w:themeColor="text1"/>
        </w:rPr>
        <w:t xml:space="preserve"> within the ecological community for the period up to 2008 (Catelotti et al. 2015; Bowen 2019; Bowen et al. 2019; Mason et al. 2022)</w:t>
      </w:r>
      <w:r w:rsidRPr="00150993">
        <w:rPr>
          <w:color w:val="000000" w:themeColor="text1"/>
        </w:rPr>
        <w:t>.</w:t>
      </w:r>
      <w:r w:rsidR="00E15635">
        <w:rPr>
          <w:color w:val="000000" w:themeColor="text1"/>
        </w:rPr>
        <w:t xml:space="preserve"> </w:t>
      </w:r>
      <w:r w:rsidR="000758D1">
        <w:rPr>
          <w:color w:val="000000" w:themeColor="text1"/>
        </w:rPr>
        <w:t>M</w:t>
      </w:r>
      <w:r w:rsidR="00E15635">
        <w:rPr>
          <w:color w:val="000000" w:themeColor="text1"/>
        </w:rPr>
        <w:t xml:space="preserve">ajor flooding events since 2008, augmented by environmental water flows, have enabled </w:t>
      </w:r>
      <w:r w:rsidR="000758D1">
        <w:rPr>
          <w:color w:val="000000" w:themeColor="text1"/>
        </w:rPr>
        <w:t xml:space="preserve">substantial inundation of most wetland areas in the ecological community with </w:t>
      </w:r>
      <w:r w:rsidR="00E15635">
        <w:rPr>
          <w:color w:val="000000" w:themeColor="text1"/>
        </w:rPr>
        <w:t>regeneration of the wetland forms of river red gum woodland and forest</w:t>
      </w:r>
      <w:r w:rsidR="003421AC">
        <w:rPr>
          <w:color w:val="000000" w:themeColor="text1"/>
        </w:rPr>
        <w:t>. H</w:t>
      </w:r>
      <w:r w:rsidR="000758D1">
        <w:rPr>
          <w:color w:val="000000" w:themeColor="text1"/>
        </w:rPr>
        <w:t xml:space="preserve">owever, </w:t>
      </w:r>
      <w:r w:rsidR="00E15635">
        <w:rPr>
          <w:color w:val="000000" w:themeColor="text1"/>
        </w:rPr>
        <w:t xml:space="preserve">quality </w:t>
      </w:r>
      <w:r w:rsidR="00E3180A">
        <w:rPr>
          <w:color w:val="000000" w:themeColor="text1"/>
        </w:rPr>
        <w:t xml:space="preserve">in some areas </w:t>
      </w:r>
      <w:r w:rsidR="00E15635">
        <w:rPr>
          <w:color w:val="000000" w:themeColor="text1"/>
        </w:rPr>
        <w:t>has lagged</w:t>
      </w:r>
      <w:r w:rsidR="005663D1">
        <w:rPr>
          <w:color w:val="000000" w:themeColor="text1"/>
        </w:rPr>
        <w:t xml:space="preserve"> and the ecological community will take a very long time to recover from the </w:t>
      </w:r>
      <w:r w:rsidR="003421AC">
        <w:rPr>
          <w:color w:val="000000" w:themeColor="text1"/>
        </w:rPr>
        <w:t xml:space="preserve">previous severe to very severe decline (particularly </w:t>
      </w:r>
      <w:r w:rsidR="005663D1">
        <w:rPr>
          <w:color w:val="000000" w:themeColor="text1"/>
        </w:rPr>
        <w:t>loss of mature river red gums</w:t>
      </w:r>
      <w:r w:rsidR="00D41B54">
        <w:rPr>
          <w:color w:val="000000" w:themeColor="text1"/>
        </w:rPr>
        <w:t>)</w:t>
      </w:r>
      <w:r w:rsidR="00E15635">
        <w:rPr>
          <w:color w:val="000000" w:themeColor="text1"/>
        </w:rPr>
        <w:t>. For example, i</w:t>
      </w:r>
      <w:r w:rsidR="00CD49B4">
        <w:rPr>
          <w:color w:val="000000" w:themeColor="text1"/>
        </w:rPr>
        <w:t xml:space="preserve">n the northern Macquarie Marshes, river red gum forest (PCT36) was in intermediate community condition during 2016-2017 and </w:t>
      </w:r>
      <w:r w:rsidR="00E15635">
        <w:rPr>
          <w:color w:val="000000" w:themeColor="text1"/>
        </w:rPr>
        <w:t xml:space="preserve">declined to </w:t>
      </w:r>
      <w:r w:rsidR="00CD49B4">
        <w:rPr>
          <w:color w:val="000000" w:themeColor="text1"/>
        </w:rPr>
        <w:t xml:space="preserve">intermediate/poor condition in 2022-2023. River red gum forest (PCT454) was in poor community condition in 2016-2017 and in intermediate </w:t>
      </w:r>
      <w:r w:rsidR="000758D1">
        <w:rPr>
          <w:color w:val="000000" w:themeColor="text1"/>
        </w:rPr>
        <w:t xml:space="preserve">community </w:t>
      </w:r>
      <w:r w:rsidR="00CD49B4">
        <w:rPr>
          <w:color w:val="000000" w:themeColor="text1"/>
        </w:rPr>
        <w:t>condition in 2022-2023</w:t>
      </w:r>
      <w:r w:rsidR="000758D1">
        <w:rPr>
          <w:color w:val="000000" w:themeColor="text1"/>
        </w:rPr>
        <w:t xml:space="preserve"> (NSW DCCEEW in draft a).</w:t>
      </w:r>
    </w:p>
    <w:p w14:paraId="164BF861" w14:textId="3E9D32B7" w:rsidR="008C101A" w:rsidRPr="00150993" w:rsidRDefault="008C101A" w:rsidP="008C101A">
      <w:pPr>
        <w:spacing w:after="120"/>
        <w:rPr>
          <w:color w:val="000000" w:themeColor="text1"/>
        </w:rPr>
      </w:pPr>
      <w:r w:rsidRPr="00CF1764">
        <w:rPr>
          <w:i/>
          <w:iCs/>
          <w:color w:val="000000" w:themeColor="text1"/>
        </w:rPr>
        <w:t>Duma florulenta</w:t>
      </w:r>
      <w:r w:rsidRPr="00150993">
        <w:rPr>
          <w:color w:val="000000" w:themeColor="text1"/>
        </w:rPr>
        <w:t xml:space="preserve"> (lignum) – a key</w:t>
      </w:r>
      <w:r>
        <w:rPr>
          <w:color w:val="000000" w:themeColor="text1"/>
        </w:rPr>
        <w:t>stone</w:t>
      </w:r>
      <w:r w:rsidRPr="00150993">
        <w:rPr>
          <w:color w:val="000000" w:themeColor="text1"/>
        </w:rPr>
        <w:t xml:space="preserve"> wetland shrub</w:t>
      </w:r>
    </w:p>
    <w:p w14:paraId="7B84687E" w14:textId="59A4627E" w:rsidR="008C101A" w:rsidRDefault="008C101A" w:rsidP="008C101A">
      <w:pPr>
        <w:rPr>
          <w:color w:val="000000" w:themeColor="text1"/>
        </w:rPr>
      </w:pPr>
      <w:r w:rsidRPr="00CF1764">
        <w:rPr>
          <w:i/>
          <w:iCs/>
          <w:color w:val="000000" w:themeColor="text1"/>
        </w:rPr>
        <w:t>Duma florulenta</w:t>
      </w:r>
      <w:r w:rsidRPr="00150993">
        <w:rPr>
          <w:color w:val="000000" w:themeColor="text1"/>
        </w:rPr>
        <w:t xml:space="preserve"> (lignum</w:t>
      </w:r>
      <w:r>
        <w:rPr>
          <w:color w:val="000000" w:themeColor="text1"/>
        </w:rPr>
        <w:t>,</w:t>
      </w:r>
      <w:r w:rsidRPr="00150993">
        <w:rPr>
          <w:color w:val="000000" w:themeColor="text1"/>
        </w:rPr>
        <w:t xml:space="preserve"> tangled lignum) is a key shrub species associated with wetlands and the inland floodplains of the Murray-Darling Basin playing a key functional role for the ecological community</w:t>
      </w:r>
      <w:r w:rsidR="00EA2E23">
        <w:rPr>
          <w:color w:val="000000" w:themeColor="text1"/>
        </w:rPr>
        <w:t xml:space="preserve">, as detailed in </w:t>
      </w:r>
      <w:r w:rsidR="00EA2E23" w:rsidRPr="0047400D">
        <w:rPr>
          <w:color w:val="000000" w:themeColor="text1"/>
          <w:u w:val="single"/>
        </w:rPr>
        <w:t>section 1.2.3</w:t>
      </w:r>
      <w:r w:rsidRPr="00150993">
        <w:rPr>
          <w:color w:val="000000" w:themeColor="text1"/>
        </w:rPr>
        <w:t xml:space="preserve">. Its dense stands are particularly important nesting habitat for </w:t>
      </w:r>
      <w:r>
        <w:rPr>
          <w:color w:val="000000" w:themeColor="text1"/>
        </w:rPr>
        <w:t xml:space="preserve">breeding </w:t>
      </w:r>
      <w:r w:rsidRPr="00150993">
        <w:rPr>
          <w:color w:val="000000" w:themeColor="text1"/>
        </w:rPr>
        <w:t>waterbirds, for instance the straw-necked ibis.</w:t>
      </w:r>
    </w:p>
    <w:p w14:paraId="21A9A003" w14:textId="25E28A02" w:rsidR="008C101A" w:rsidRPr="00C21899" w:rsidRDefault="008C101A" w:rsidP="008C101A">
      <w:pPr>
        <w:rPr>
          <w:color w:val="000000" w:themeColor="text1"/>
        </w:rPr>
      </w:pPr>
      <w:r w:rsidRPr="00CF1764">
        <w:rPr>
          <w:i/>
          <w:iCs/>
          <w:color w:val="000000" w:themeColor="text1"/>
        </w:rPr>
        <w:lastRenderedPageBreak/>
        <w:t>Duma florulenta</w:t>
      </w:r>
      <w:r w:rsidRPr="00150993">
        <w:rPr>
          <w:color w:val="000000" w:themeColor="text1"/>
        </w:rPr>
        <w:t xml:space="preserve"> </w:t>
      </w:r>
      <w:r>
        <w:rPr>
          <w:color w:val="000000" w:themeColor="text1"/>
        </w:rPr>
        <w:t>(lignum)</w:t>
      </w:r>
      <w:r w:rsidR="00A952D6">
        <w:rPr>
          <w:color w:val="000000" w:themeColor="text1"/>
        </w:rPr>
        <w:t xml:space="preserve"> </w:t>
      </w:r>
      <w:r w:rsidRPr="00C21899">
        <w:rPr>
          <w:color w:val="000000" w:themeColor="text1"/>
        </w:rPr>
        <w:t xml:space="preserve">in the </w:t>
      </w:r>
      <w:r w:rsidRPr="00616811">
        <w:t xml:space="preserve">Macquarie Marshes </w:t>
      </w:r>
      <w:r w:rsidRPr="00C21899">
        <w:rPr>
          <w:color w:val="000000" w:themeColor="text1"/>
        </w:rPr>
        <w:t>can occur as a dominant shrubland and as scattered plants, often in the understorey beneath river red gum stands. There is information that lignum has undergone a</w:t>
      </w:r>
      <w:r w:rsidR="0047400D">
        <w:rPr>
          <w:color w:val="000000" w:themeColor="text1"/>
        </w:rPr>
        <w:t xml:space="preserve"> severe</w:t>
      </w:r>
      <w:r w:rsidRPr="00C21899">
        <w:rPr>
          <w:color w:val="000000" w:themeColor="text1"/>
        </w:rPr>
        <w:t xml:space="preserve"> decline in the ecological community.</w:t>
      </w:r>
    </w:p>
    <w:p w14:paraId="036C5ED9" w14:textId="00A64941" w:rsidR="008C101A" w:rsidRDefault="008C101A" w:rsidP="00CF30E5">
      <w:pPr>
        <w:pStyle w:val="ListParagraph"/>
        <w:numPr>
          <w:ilvl w:val="0"/>
          <w:numId w:val="13"/>
        </w:numPr>
        <w:rPr>
          <w:color w:val="000000" w:themeColor="text1"/>
        </w:rPr>
      </w:pPr>
      <w:r w:rsidRPr="00CF1764">
        <w:rPr>
          <w:i/>
          <w:iCs/>
          <w:color w:val="000000" w:themeColor="text1"/>
        </w:rPr>
        <w:t>Duma florulenta</w:t>
      </w:r>
      <w:r w:rsidRPr="00150993">
        <w:rPr>
          <w:color w:val="000000" w:themeColor="text1"/>
        </w:rPr>
        <w:t xml:space="preserve"> </w:t>
      </w:r>
      <w:r w:rsidRPr="00C21899">
        <w:rPr>
          <w:color w:val="000000" w:themeColor="text1"/>
        </w:rPr>
        <w:t xml:space="preserve">-dominated shrublands have declined </w:t>
      </w:r>
      <w:r w:rsidR="00040253">
        <w:rPr>
          <w:color w:val="000000" w:themeColor="text1"/>
        </w:rPr>
        <w:t xml:space="preserve">in extent </w:t>
      </w:r>
      <w:r w:rsidRPr="00C21899">
        <w:rPr>
          <w:color w:val="000000" w:themeColor="text1"/>
        </w:rPr>
        <w:t xml:space="preserve">from </w:t>
      </w:r>
      <w:r>
        <w:rPr>
          <w:color w:val="000000" w:themeColor="text1"/>
        </w:rPr>
        <w:t>4395 ha</w:t>
      </w:r>
      <w:r w:rsidRPr="00C21899">
        <w:rPr>
          <w:color w:val="000000" w:themeColor="text1"/>
        </w:rPr>
        <w:t xml:space="preserve"> in 1991 to </w:t>
      </w:r>
      <w:r>
        <w:rPr>
          <w:color w:val="000000" w:themeColor="text1"/>
        </w:rPr>
        <w:t xml:space="preserve">1507 ha </w:t>
      </w:r>
      <w:r w:rsidRPr="00C21899">
        <w:rPr>
          <w:color w:val="000000" w:themeColor="text1"/>
        </w:rPr>
        <w:t>in 2008</w:t>
      </w:r>
      <w:r>
        <w:rPr>
          <w:color w:val="000000" w:themeColor="text1"/>
        </w:rPr>
        <w:t xml:space="preserve"> (a decline of 66%) and 1442 ha in 2013 (a decline of 67%) (Capon et al. 2018; Bowen et al. 2019)</w:t>
      </w:r>
      <w:r w:rsidRPr="00C21899">
        <w:rPr>
          <w:color w:val="000000" w:themeColor="text1"/>
        </w:rPr>
        <w:t xml:space="preserve"> </w:t>
      </w:r>
      <w:r w:rsidRPr="00601408">
        <w:rPr>
          <w:color w:val="000000" w:themeColor="text1"/>
        </w:rPr>
        <w:t>(</w:t>
      </w:r>
      <w:r w:rsidRPr="004D1E41">
        <w:rPr>
          <w:color w:val="000000" w:themeColor="text1"/>
          <w:u w:val="single"/>
        </w:rPr>
        <w:t>Table</w:t>
      </w:r>
      <w:r w:rsidR="004D1E41" w:rsidRPr="004D1E41">
        <w:rPr>
          <w:color w:val="000000" w:themeColor="text1"/>
          <w:u w:val="single"/>
        </w:rPr>
        <w:t> </w:t>
      </w:r>
      <w:r w:rsidR="0013545E" w:rsidRPr="004D1E41">
        <w:rPr>
          <w:color w:val="000000" w:themeColor="text1"/>
          <w:u w:val="single"/>
        </w:rPr>
        <w:t>E</w:t>
      </w:r>
      <w:r w:rsidRPr="004D1E41">
        <w:rPr>
          <w:color w:val="000000" w:themeColor="text1"/>
          <w:u w:val="single"/>
        </w:rPr>
        <w:t>1</w:t>
      </w:r>
      <w:r w:rsidRPr="00601408">
        <w:rPr>
          <w:color w:val="000000" w:themeColor="text1"/>
        </w:rPr>
        <w:t>).</w:t>
      </w:r>
    </w:p>
    <w:p w14:paraId="6F7F5072" w14:textId="7ACC2D20" w:rsidR="008C101A" w:rsidRDefault="008C101A" w:rsidP="00CF30E5">
      <w:pPr>
        <w:pStyle w:val="ListParagraph"/>
        <w:numPr>
          <w:ilvl w:val="0"/>
          <w:numId w:val="13"/>
        </w:numPr>
        <w:rPr>
          <w:color w:val="000000" w:themeColor="text1"/>
        </w:rPr>
      </w:pPr>
      <w:r w:rsidRPr="00C21899">
        <w:rPr>
          <w:color w:val="000000" w:themeColor="text1"/>
        </w:rPr>
        <w:t xml:space="preserve">There is evidence of long-term degradation of lignum shrublands in the northern Macquarie Marshes Nature </w:t>
      </w:r>
      <w:r w:rsidR="004F4505" w:rsidRPr="00C21899">
        <w:rPr>
          <w:color w:val="000000" w:themeColor="text1"/>
        </w:rPr>
        <w:t>Reserve</w:t>
      </w:r>
      <w:r w:rsidR="001E6DDA">
        <w:rPr>
          <w:color w:val="000000" w:themeColor="text1"/>
        </w:rPr>
        <w:t xml:space="preserve"> </w:t>
      </w:r>
      <w:r w:rsidR="00F0230A">
        <w:rPr>
          <w:color w:val="000000" w:themeColor="text1"/>
        </w:rPr>
        <w:t>(</w:t>
      </w:r>
      <w:r w:rsidR="00F16BD4">
        <w:rPr>
          <w:color w:val="000000" w:themeColor="text1"/>
        </w:rPr>
        <w:t>Bowen &amp; Simpson 2010</w:t>
      </w:r>
      <w:r w:rsidR="00F0230A">
        <w:rPr>
          <w:color w:val="000000" w:themeColor="text1"/>
        </w:rPr>
        <w:t>)</w:t>
      </w:r>
      <w:r w:rsidRPr="00C21899">
        <w:rPr>
          <w:color w:val="000000" w:themeColor="text1"/>
        </w:rPr>
        <w:t xml:space="preserve">. A </w:t>
      </w:r>
      <w:proofErr w:type="gramStart"/>
      <w:r>
        <w:rPr>
          <w:color w:val="000000" w:themeColor="text1"/>
        </w:rPr>
        <w:t>7 ha</w:t>
      </w:r>
      <w:proofErr w:type="gramEnd"/>
      <w:r w:rsidRPr="00C21899">
        <w:rPr>
          <w:color w:val="000000" w:themeColor="text1"/>
        </w:rPr>
        <w:t xml:space="preserve"> </w:t>
      </w:r>
      <w:r>
        <w:rPr>
          <w:color w:val="000000" w:themeColor="text1"/>
        </w:rPr>
        <w:t xml:space="preserve">occurrence </w:t>
      </w:r>
      <w:r w:rsidRPr="00C21899">
        <w:rPr>
          <w:color w:val="000000" w:themeColor="text1"/>
        </w:rPr>
        <w:t xml:space="preserve">of </w:t>
      </w:r>
      <w:r w:rsidRPr="00CF1764">
        <w:rPr>
          <w:i/>
          <w:iCs/>
          <w:color w:val="000000" w:themeColor="text1"/>
        </w:rPr>
        <w:t>D</w:t>
      </w:r>
      <w:r>
        <w:rPr>
          <w:i/>
          <w:iCs/>
          <w:color w:val="000000" w:themeColor="text1"/>
        </w:rPr>
        <w:t>.</w:t>
      </w:r>
      <w:r w:rsidRPr="00CF1764">
        <w:rPr>
          <w:i/>
          <w:iCs/>
          <w:color w:val="000000" w:themeColor="text1"/>
        </w:rPr>
        <w:t xml:space="preserve"> florulenta</w:t>
      </w:r>
      <w:r w:rsidRPr="00C21899">
        <w:rPr>
          <w:color w:val="000000" w:themeColor="text1"/>
        </w:rPr>
        <w:t xml:space="preserve"> shrublands in 1991 was entirely </w:t>
      </w:r>
      <w:r>
        <w:rPr>
          <w:color w:val="000000" w:themeColor="text1"/>
        </w:rPr>
        <w:t xml:space="preserve">transitioned to </w:t>
      </w:r>
      <w:r w:rsidRPr="00C21899">
        <w:rPr>
          <w:color w:val="000000" w:themeColor="text1"/>
        </w:rPr>
        <w:t xml:space="preserve">chenopod shrubland in 2008. A </w:t>
      </w:r>
      <w:proofErr w:type="gramStart"/>
      <w:r w:rsidRPr="00C21899">
        <w:rPr>
          <w:color w:val="000000" w:themeColor="text1"/>
        </w:rPr>
        <w:t>10</w:t>
      </w:r>
      <w:r>
        <w:rPr>
          <w:color w:val="000000" w:themeColor="text1"/>
        </w:rPr>
        <w:t> ha</w:t>
      </w:r>
      <w:proofErr w:type="gramEnd"/>
      <w:r w:rsidRPr="00C21899">
        <w:rPr>
          <w:color w:val="000000" w:themeColor="text1"/>
        </w:rPr>
        <w:t xml:space="preserve"> </w:t>
      </w:r>
      <w:r>
        <w:rPr>
          <w:color w:val="000000" w:themeColor="text1"/>
        </w:rPr>
        <w:t xml:space="preserve">occurrence </w:t>
      </w:r>
      <w:r w:rsidRPr="00C21899">
        <w:rPr>
          <w:color w:val="000000" w:themeColor="text1"/>
        </w:rPr>
        <w:t>was in intermediate condition, i.e. had 10–50</w:t>
      </w:r>
      <w:r>
        <w:rPr>
          <w:color w:val="000000" w:themeColor="text1"/>
        </w:rPr>
        <w:t>%</w:t>
      </w:r>
      <w:r w:rsidRPr="00C21899">
        <w:rPr>
          <w:color w:val="000000" w:themeColor="text1"/>
        </w:rPr>
        <w:t xml:space="preserve"> cover of weeds or chenopods. These changes reflect patterns of </w:t>
      </w:r>
      <w:r>
        <w:rPr>
          <w:color w:val="000000" w:themeColor="text1"/>
        </w:rPr>
        <w:t>a changed</w:t>
      </w:r>
      <w:r w:rsidRPr="00C21899">
        <w:rPr>
          <w:color w:val="000000" w:themeColor="text1"/>
        </w:rPr>
        <w:t xml:space="preserve"> inundation </w:t>
      </w:r>
      <w:r>
        <w:rPr>
          <w:color w:val="000000" w:themeColor="text1"/>
        </w:rPr>
        <w:t xml:space="preserve">regime </w:t>
      </w:r>
      <w:r w:rsidRPr="00C21899">
        <w:rPr>
          <w:color w:val="000000" w:themeColor="text1"/>
        </w:rPr>
        <w:t>that favours establishment of terrestrial species over flood dependant species.</w:t>
      </w:r>
    </w:p>
    <w:p w14:paraId="023E064D" w14:textId="1966FC8F" w:rsidR="008C101A" w:rsidRDefault="008C101A" w:rsidP="00CF30E5">
      <w:pPr>
        <w:pStyle w:val="ListParagraph"/>
        <w:numPr>
          <w:ilvl w:val="0"/>
          <w:numId w:val="13"/>
        </w:numPr>
        <w:rPr>
          <w:color w:val="000000" w:themeColor="text1"/>
        </w:rPr>
      </w:pPr>
      <w:r w:rsidRPr="00CF1764">
        <w:rPr>
          <w:i/>
          <w:iCs/>
          <w:color w:val="000000" w:themeColor="text1"/>
        </w:rPr>
        <w:t>D</w:t>
      </w:r>
      <w:r>
        <w:rPr>
          <w:i/>
          <w:iCs/>
          <w:color w:val="000000" w:themeColor="text1"/>
        </w:rPr>
        <w:t>.</w:t>
      </w:r>
      <w:r w:rsidRPr="00CF1764">
        <w:rPr>
          <w:i/>
          <w:iCs/>
          <w:color w:val="000000" w:themeColor="text1"/>
        </w:rPr>
        <w:t xml:space="preserve"> florulenta</w:t>
      </w:r>
      <w:r w:rsidRPr="00150993">
        <w:rPr>
          <w:color w:val="000000" w:themeColor="text1"/>
        </w:rPr>
        <w:t xml:space="preserve"> </w:t>
      </w:r>
      <w:r w:rsidRPr="00C21899">
        <w:rPr>
          <w:color w:val="000000" w:themeColor="text1"/>
        </w:rPr>
        <w:t>as scattered understorey plants ha</w:t>
      </w:r>
      <w:r>
        <w:rPr>
          <w:color w:val="000000" w:themeColor="text1"/>
        </w:rPr>
        <w:t>ve</w:t>
      </w:r>
      <w:r w:rsidRPr="00C21899">
        <w:rPr>
          <w:color w:val="000000" w:themeColor="text1"/>
        </w:rPr>
        <w:t xml:space="preserve"> also decline</w:t>
      </w:r>
      <w:r>
        <w:rPr>
          <w:color w:val="000000" w:themeColor="text1"/>
        </w:rPr>
        <w:t>d</w:t>
      </w:r>
      <w:r w:rsidRPr="00C21899">
        <w:rPr>
          <w:color w:val="000000" w:themeColor="text1"/>
        </w:rPr>
        <w:t xml:space="preserve">. For example, where it occurs with river red gums, reduced inundation </w:t>
      </w:r>
      <w:r>
        <w:rPr>
          <w:color w:val="000000" w:themeColor="text1"/>
        </w:rPr>
        <w:t>regime</w:t>
      </w:r>
      <w:r w:rsidRPr="00C21899">
        <w:rPr>
          <w:color w:val="000000" w:themeColor="text1"/>
        </w:rPr>
        <w:t xml:space="preserve">s </w:t>
      </w:r>
      <w:r>
        <w:rPr>
          <w:color w:val="000000" w:themeColor="text1"/>
        </w:rPr>
        <w:t>result</w:t>
      </w:r>
      <w:r w:rsidRPr="00C21899">
        <w:rPr>
          <w:color w:val="000000" w:themeColor="text1"/>
        </w:rPr>
        <w:t xml:space="preserve"> in lignum understorey </w:t>
      </w:r>
      <w:r>
        <w:rPr>
          <w:color w:val="000000" w:themeColor="text1"/>
        </w:rPr>
        <w:t>transitioning to</w:t>
      </w:r>
      <w:r w:rsidRPr="00C21899">
        <w:rPr>
          <w:color w:val="000000" w:themeColor="text1"/>
        </w:rPr>
        <w:t xml:space="preserve"> </w:t>
      </w:r>
      <w:r>
        <w:rPr>
          <w:color w:val="000000" w:themeColor="text1"/>
        </w:rPr>
        <w:t xml:space="preserve">dry land species such as </w:t>
      </w:r>
      <w:r w:rsidRPr="00C21899">
        <w:rPr>
          <w:color w:val="000000" w:themeColor="text1"/>
        </w:rPr>
        <w:t>chenopod shrubs.</w:t>
      </w:r>
    </w:p>
    <w:p w14:paraId="2F3640D1" w14:textId="746226B9" w:rsidR="000758D1" w:rsidRDefault="008C101A" w:rsidP="008C101A">
      <w:pPr>
        <w:rPr>
          <w:color w:val="000000" w:themeColor="text1"/>
        </w:rPr>
      </w:pPr>
      <w:r>
        <w:rPr>
          <w:color w:val="000000" w:themeColor="text1"/>
        </w:rPr>
        <w:t xml:space="preserve">A preliminary comparison of vegetation extent within the Macquarie Marshes Ramsar sites for 2013-2022 indicated that lignum and river cooba shrublands decreased from 21,000 ha to 12,000 ha. </w:t>
      </w:r>
      <w:r w:rsidR="00342F63">
        <w:rPr>
          <w:color w:val="000000" w:themeColor="text1"/>
        </w:rPr>
        <w:t>Lignum shrubland (PCT247) was in good condition in 2016-2017 but declined to intermediate condition in 2018-2019</w:t>
      </w:r>
      <w:r w:rsidR="000758D1">
        <w:rPr>
          <w:color w:val="000000" w:themeColor="text1"/>
        </w:rPr>
        <w:t xml:space="preserve"> (NSW DCCEEW in draft a). </w:t>
      </w:r>
      <w:r w:rsidRPr="00C21899">
        <w:rPr>
          <w:color w:val="000000" w:themeColor="text1"/>
        </w:rPr>
        <w:t>The overall conclusion from these observations is that lignum shrublands, and likely</w:t>
      </w:r>
      <w:r w:rsidR="007432A2">
        <w:rPr>
          <w:color w:val="000000" w:themeColor="text1"/>
        </w:rPr>
        <w:t xml:space="preserve"> lignum</w:t>
      </w:r>
      <w:r w:rsidRPr="00150993">
        <w:rPr>
          <w:color w:val="000000" w:themeColor="text1"/>
        </w:rPr>
        <w:t xml:space="preserve"> </w:t>
      </w:r>
      <w:r w:rsidRPr="00C21899">
        <w:rPr>
          <w:color w:val="000000" w:themeColor="text1"/>
        </w:rPr>
        <w:t xml:space="preserve">generally, has undergone a </w:t>
      </w:r>
      <w:r>
        <w:rPr>
          <w:color w:val="000000" w:themeColor="text1"/>
        </w:rPr>
        <w:t xml:space="preserve">substantial to </w:t>
      </w:r>
      <w:r w:rsidRPr="00C21899">
        <w:rPr>
          <w:color w:val="000000" w:themeColor="text1"/>
        </w:rPr>
        <w:t>severe decline in extent and condition</w:t>
      </w:r>
      <w:r>
        <w:rPr>
          <w:color w:val="000000" w:themeColor="text1"/>
        </w:rPr>
        <w:t xml:space="preserve">. </w:t>
      </w:r>
      <w:r w:rsidR="00811008">
        <w:rPr>
          <w:color w:val="000000" w:themeColor="text1"/>
        </w:rPr>
        <w:t>Deline of lignum</w:t>
      </w:r>
      <w:r>
        <w:rPr>
          <w:color w:val="000000" w:themeColor="text1"/>
        </w:rPr>
        <w:t xml:space="preserve"> in combination with low water levels, increased predatory impacts and reduced feeding habitat can impact aggregation waterbird breeding events.</w:t>
      </w:r>
      <w:r w:rsidR="007C5E4B">
        <w:rPr>
          <w:color w:val="000000" w:themeColor="text1"/>
        </w:rPr>
        <w:t xml:space="preserve"> Wen et al. (2023) found that </w:t>
      </w:r>
      <w:r w:rsidR="00C0615F">
        <w:t>lignum shrubland required high flow before condition improvement was observed.</w:t>
      </w:r>
    </w:p>
    <w:p w14:paraId="1251B582" w14:textId="3F4E0583" w:rsidR="008C101A" w:rsidRPr="001E59F2" w:rsidRDefault="008C101A" w:rsidP="008C101A">
      <w:pPr>
        <w:rPr>
          <w:color w:val="000000" w:themeColor="text1"/>
        </w:rPr>
      </w:pPr>
      <w:r w:rsidRPr="0042255E">
        <w:rPr>
          <w:i/>
          <w:iCs/>
          <w:color w:val="000000" w:themeColor="text1"/>
        </w:rPr>
        <w:t xml:space="preserve">Seasonal or intermittent wetland </w:t>
      </w:r>
      <w:r w:rsidRPr="001E59F2">
        <w:rPr>
          <w:color w:val="000000" w:themeColor="text1"/>
        </w:rPr>
        <w:t>– a key wetland assemblage</w:t>
      </w:r>
    </w:p>
    <w:p w14:paraId="63ACF3D2" w14:textId="474D64B7" w:rsidR="008C101A" w:rsidRDefault="008C101A" w:rsidP="008C101A">
      <w:pPr>
        <w:rPr>
          <w:color w:val="000000" w:themeColor="text1"/>
        </w:rPr>
      </w:pPr>
      <w:r>
        <w:rPr>
          <w:color w:val="000000" w:themeColor="text1"/>
        </w:rPr>
        <w:t>I</w:t>
      </w:r>
      <w:r w:rsidRPr="00C21899">
        <w:rPr>
          <w:color w:val="000000" w:themeColor="text1"/>
        </w:rPr>
        <w:t xml:space="preserve">ntermittent wetland forms the next largest category of vegetation/wetland type </w:t>
      </w:r>
      <w:r>
        <w:rPr>
          <w:color w:val="000000" w:themeColor="text1"/>
        </w:rPr>
        <w:t>within</w:t>
      </w:r>
      <w:r w:rsidRPr="00C21899">
        <w:rPr>
          <w:color w:val="000000" w:themeColor="text1"/>
        </w:rPr>
        <w:t xml:space="preserve"> the </w:t>
      </w:r>
      <w:r w:rsidRPr="000E7253">
        <w:rPr>
          <w:color w:val="000000" w:themeColor="text1"/>
        </w:rPr>
        <w:t>Macquarie Marshes</w:t>
      </w:r>
      <w:r w:rsidRPr="00C21899">
        <w:rPr>
          <w:color w:val="000000" w:themeColor="text1"/>
        </w:rPr>
        <w:t xml:space="preserve">. Seasonal or intermittent wetlands are generally characterised by their temporary inundation pattern and dominance by wetland grasses, notably water couch, and tall marsh species, such as reeds and cumbungi. Seasonal or intermittent wetlands are important and functionally significant for the Macquarie Marshes. They provide habitats and refuges for many aquatic fauna and flora. Freshwater algae and numerous aquatic invertebrates such as water fleas, copepods and water insects are adapted to temporary inundation and populations of these groups provide a food source for the many waterbirds in the ecological community. Seasonal or intermittent wetlands also contribute to ecological productivity via detritus and biofilms. The wetlands provide nesting platforms for large breeding </w:t>
      </w:r>
      <w:r w:rsidRPr="001664B4">
        <w:t>aggregations</w:t>
      </w:r>
      <w:r w:rsidRPr="00C21899">
        <w:rPr>
          <w:color w:val="000000" w:themeColor="text1"/>
        </w:rPr>
        <w:t xml:space="preserve"> of</w:t>
      </w:r>
      <w:r w:rsidR="00BD56F4">
        <w:rPr>
          <w:color w:val="000000" w:themeColor="text1"/>
        </w:rPr>
        <w:t xml:space="preserve"> birds including</w:t>
      </w:r>
      <w:r w:rsidRPr="00C21899">
        <w:rPr>
          <w:color w:val="000000" w:themeColor="text1"/>
        </w:rPr>
        <w:t xml:space="preserve"> </w:t>
      </w:r>
      <w:r w:rsidR="00E83D82" w:rsidRPr="00E83D82">
        <w:rPr>
          <w:i/>
          <w:iCs/>
          <w:color w:val="000000" w:themeColor="text1"/>
        </w:rPr>
        <w:t>T</w:t>
      </w:r>
      <w:r w:rsidR="0096330B">
        <w:rPr>
          <w:i/>
          <w:iCs/>
          <w:color w:val="000000" w:themeColor="text1"/>
        </w:rPr>
        <w:t>hreskiornis</w:t>
      </w:r>
      <w:r w:rsidR="00E83D82" w:rsidRPr="00E83D82">
        <w:rPr>
          <w:i/>
          <w:iCs/>
          <w:color w:val="000000" w:themeColor="text1"/>
        </w:rPr>
        <w:t xml:space="preserve"> </w:t>
      </w:r>
      <w:r w:rsidR="0096330B">
        <w:rPr>
          <w:i/>
          <w:iCs/>
          <w:color w:val="000000" w:themeColor="text1"/>
        </w:rPr>
        <w:t>m</w:t>
      </w:r>
      <w:r w:rsidR="00E83D82" w:rsidRPr="00E83D82">
        <w:rPr>
          <w:i/>
          <w:iCs/>
          <w:color w:val="000000" w:themeColor="text1"/>
        </w:rPr>
        <w:t>olluca</w:t>
      </w:r>
      <w:r w:rsidR="0096330B">
        <w:rPr>
          <w:color w:val="000000" w:themeColor="text1"/>
        </w:rPr>
        <w:t xml:space="preserve"> (</w:t>
      </w:r>
      <w:r w:rsidR="0096330B" w:rsidRPr="00E83D82">
        <w:rPr>
          <w:color w:val="000000" w:themeColor="text1"/>
        </w:rPr>
        <w:t>Australian white ibis</w:t>
      </w:r>
      <w:r w:rsidR="0096330B">
        <w:rPr>
          <w:color w:val="000000" w:themeColor="text1"/>
        </w:rPr>
        <w:t>)</w:t>
      </w:r>
      <w:r w:rsidR="003B60CD">
        <w:rPr>
          <w:color w:val="000000" w:themeColor="text1"/>
        </w:rPr>
        <w:t xml:space="preserve"> and</w:t>
      </w:r>
      <w:r w:rsidR="00E83D82" w:rsidRPr="00E83D82">
        <w:rPr>
          <w:color w:val="000000" w:themeColor="text1"/>
        </w:rPr>
        <w:t xml:space="preserve"> </w:t>
      </w:r>
      <w:r w:rsidR="00AF6B5C" w:rsidRPr="00E83D82">
        <w:rPr>
          <w:i/>
          <w:iCs/>
          <w:color w:val="000000" w:themeColor="text1"/>
        </w:rPr>
        <w:t>Platelea regia</w:t>
      </w:r>
      <w:r w:rsidR="00AF6B5C" w:rsidRPr="00E83D82">
        <w:rPr>
          <w:color w:val="000000" w:themeColor="text1"/>
        </w:rPr>
        <w:t xml:space="preserve"> </w:t>
      </w:r>
      <w:r w:rsidR="00AF6B5C">
        <w:rPr>
          <w:color w:val="000000" w:themeColor="text1"/>
        </w:rPr>
        <w:t>(</w:t>
      </w:r>
      <w:r w:rsidR="00E83D82" w:rsidRPr="00E83D82">
        <w:rPr>
          <w:color w:val="000000" w:themeColor="text1"/>
        </w:rPr>
        <w:t>royal spoonbills)</w:t>
      </w:r>
      <w:r w:rsidR="00E83D82">
        <w:rPr>
          <w:color w:val="000000" w:themeColor="text1"/>
        </w:rPr>
        <w:t>,</w:t>
      </w:r>
      <w:r w:rsidR="00AF6B5C">
        <w:rPr>
          <w:color w:val="000000" w:themeColor="text1"/>
        </w:rPr>
        <w:t xml:space="preserve"> </w:t>
      </w:r>
      <w:proofErr w:type="gramStart"/>
      <w:r w:rsidRPr="002912A4">
        <w:rPr>
          <w:color w:val="000000" w:themeColor="text1"/>
        </w:rPr>
        <w:t xml:space="preserve">and </w:t>
      </w:r>
      <w:r w:rsidR="00527B7B">
        <w:rPr>
          <w:color w:val="000000" w:themeColor="text1"/>
        </w:rPr>
        <w:t>also</w:t>
      </w:r>
      <w:proofErr w:type="gramEnd"/>
      <w:r w:rsidR="00321E9D">
        <w:rPr>
          <w:color w:val="000000" w:themeColor="text1"/>
        </w:rPr>
        <w:t xml:space="preserve"> </w:t>
      </w:r>
      <w:r w:rsidR="00527B7B">
        <w:rPr>
          <w:color w:val="000000" w:themeColor="text1"/>
        </w:rPr>
        <w:t xml:space="preserve">for </w:t>
      </w:r>
      <w:r w:rsidR="00321E9D">
        <w:rPr>
          <w:color w:val="000000" w:themeColor="text1"/>
        </w:rPr>
        <w:t xml:space="preserve">breeding of the threatened </w:t>
      </w:r>
      <w:r w:rsidRPr="002912A4">
        <w:rPr>
          <w:rFonts w:cs="Times New Roman"/>
          <w:i/>
          <w:iCs/>
          <w:color w:val="000000" w:themeColor="text1"/>
        </w:rPr>
        <w:t>Botaurus poiciloptilus</w:t>
      </w:r>
      <w:r w:rsidRPr="002912A4">
        <w:rPr>
          <w:color w:val="000000" w:themeColor="text1"/>
        </w:rPr>
        <w:t xml:space="preserve"> (Australasian bittern)</w:t>
      </w:r>
      <w:r w:rsidRPr="00C21899">
        <w:rPr>
          <w:color w:val="000000" w:themeColor="text1"/>
        </w:rPr>
        <w:t>. The large stems and dense thickets of reeds and cumbungi, especially provide protected sites for many birds. Water couch provides food for many waterbird species, especially magpie geese which feed on its prolific seeds.</w:t>
      </w:r>
    </w:p>
    <w:p w14:paraId="7D12B6F2" w14:textId="77777777" w:rsidR="008C101A" w:rsidRDefault="008C101A" w:rsidP="008C101A">
      <w:r>
        <w:t xml:space="preserve">Availability of wetland habitat is a major driver of waterbird abundance, breeding and diversity. Reductions in habitat area and persistence due to climate change, river regulation and water extraction have resulted in ongoing long-term declines particularly in the Murray Darling basin, which includes the Macquarie Marshes. Purchases and timed releases of environmental water to support breeding or habitat retention have offset some the ongoing impacts of regulation. </w:t>
      </w:r>
      <w:r>
        <w:lastRenderedPageBreak/>
        <w:t>However, three major indices for waterbirds (total abundance, number of species breeding and wetland area index) continue to show significant declines over time (Porter et al. 2023).</w:t>
      </w:r>
    </w:p>
    <w:p w14:paraId="2B1A016F" w14:textId="77777777" w:rsidR="008B4831" w:rsidRDefault="008C101A" w:rsidP="008C101A">
      <w:pPr>
        <w:rPr>
          <w:color w:val="000000" w:themeColor="text1"/>
        </w:rPr>
      </w:pPr>
      <w:r w:rsidRPr="00C21899">
        <w:rPr>
          <w:color w:val="000000" w:themeColor="text1"/>
        </w:rPr>
        <w:t xml:space="preserve">Seasonal or intermittent wetlands </w:t>
      </w:r>
      <w:r>
        <w:rPr>
          <w:color w:val="000000" w:themeColor="text1"/>
        </w:rPr>
        <w:t xml:space="preserve">have reduced in extent and/or </w:t>
      </w:r>
      <w:r w:rsidRPr="00C21899">
        <w:rPr>
          <w:color w:val="000000" w:themeColor="text1"/>
        </w:rPr>
        <w:t>are declining within the ecological community and the decline is likely to result in a loss of the functional roles associated with this wetland assemblage.</w:t>
      </w:r>
      <w:r w:rsidR="00CC0DE7">
        <w:rPr>
          <w:color w:val="000000" w:themeColor="text1"/>
        </w:rPr>
        <w:t xml:space="preserve"> </w:t>
      </w:r>
    </w:p>
    <w:p w14:paraId="1A93C545" w14:textId="7949EE95" w:rsidR="008C101A" w:rsidRPr="00754BD9" w:rsidRDefault="00CC0DE7" w:rsidP="008C101A">
      <w:pPr>
        <w:rPr>
          <w:color w:val="000000" w:themeColor="text1"/>
        </w:rPr>
      </w:pPr>
      <w:r>
        <w:t xml:space="preserve">Semi-permanent wetland </w:t>
      </w:r>
      <w:r w:rsidR="008B4831">
        <w:t xml:space="preserve">typically </w:t>
      </w:r>
      <w:r w:rsidR="000A2BB4">
        <w:t>occur</w:t>
      </w:r>
      <w:r>
        <w:t xml:space="preserve"> </w:t>
      </w:r>
      <w:r w:rsidR="000A2BB4">
        <w:t>near</w:t>
      </w:r>
      <w:r>
        <w:t xml:space="preserve"> to watercourses and their condition </w:t>
      </w:r>
      <w:r w:rsidR="000A2BB4">
        <w:t>i</w:t>
      </w:r>
      <w:r>
        <w:t>s particularly responsive to the previous six-months of river flow (</w:t>
      </w:r>
      <w:r w:rsidR="009037AD">
        <w:t xml:space="preserve">Bino et al. 2015; </w:t>
      </w:r>
      <w:r>
        <w:t>Wen et al. 2023).</w:t>
      </w:r>
      <w:r w:rsidR="008B4831">
        <w:t xml:space="preserve"> </w:t>
      </w:r>
      <w:r w:rsidR="008C101A" w:rsidRPr="00A67630">
        <w:rPr>
          <w:color w:val="000000" w:themeColor="text1"/>
        </w:rPr>
        <w:t xml:space="preserve">Wetland decline is particularly severe </w:t>
      </w:r>
      <w:r w:rsidR="008C101A">
        <w:rPr>
          <w:color w:val="000000" w:themeColor="text1"/>
        </w:rPr>
        <w:t xml:space="preserve">during prolonged dry periods. For example, </w:t>
      </w:r>
      <w:r w:rsidR="008C101A" w:rsidRPr="00A67630">
        <w:rPr>
          <w:color w:val="000000" w:themeColor="text1"/>
        </w:rPr>
        <w:t xml:space="preserve">in the Southern Nature Reserve, Monkey Swamp, Mole </w:t>
      </w:r>
      <w:r w:rsidR="008C101A" w:rsidRPr="00754BD9">
        <w:rPr>
          <w:color w:val="000000" w:themeColor="text1"/>
        </w:rPr>
        <w:t>Marsh and the East Marsh along the Gum Cowal – Terrigal System</w:t>
      </w:r>
      <w:r w:rsidR="005D0CD7">
        <w:rPr>
          <w:color w:val="000000" w:themeColor="text1"/>
        </w:rPr>
        <w:t>, b</w:t>
      </w:r>
      <w:r w:rsidR="008C101A" w:rsidRPr="00754BD9">
        <w:rPr>
          <w:color w:val="000000" w:themeColor="text1"/>
        </w:rPr>
        <w:t xml:space="preserve">y 2008, </w:t>
      </w:r>
      <w:r w:rsidR="0056643E">
        <w:rPr>
          <w:color w:val="000000" w:themeColor="text1"/>
        </w:rPr>
        <w:t xml:space="preserve">at </w:t>
      </w:r>
      <w:r w:rsidR="008C101A" w:rsidRPr="00754BD9">
        <w:rPr>
          <w:color w:val="000000" w:themeColor="text1"/>
        </w:rPr>
        <w:t xml:space="preserve">some of these sites almost all seasonal or intermittent wetlands had been replaced by </w:t>
      </w:r>
      <w:r w:rsidR="008C101A">
        <w:rPr>
          <w:color w:val="000000" w:themeColor="text1"/>
        </w:rPr>
        <w:t xml:space="preserve">terrestrial species </w:t>
      </w:r>
      <w:r w:rsidR="008C101A" w:rsidRPr="00754BD9">
        <w:rPr>
          <w:color w:val="000000" w:themeColor="text1"/>
        </w:rPr>
        <w:t xml:space="preserve">that had transformed the wetlands into a </w:t>
      </w:r>
      <w:r w:rsidR="008C101A">
        <w:rPr>
          <w:color w:val="000000" w:themeColor="text1"/>
        </w:rPr>
        <w:t xml:space="preserve">dry form of </w:t>
      </w:r>
      <w:r w:rsidR="008C101A" w:rsidRPr="00754BD9">
        <w:rPr>
          <w:color w:val="000000" w:themeColor="text1"/>
        </w:rPr>
        <w:t>shrubland.</w:t>
      </w:r>
    </w:p>
    <w:p w14:paraId="3203B1F2" w14:textId="045CBA6E" w:rsidR="008C101A" w:rsidRPr="00754BD9" w:rsidRDefault="008C101A" w:rsidP="008C101A">
      <w:pPr>
        <w:rPr>
          <w:color w:val="000000" w:themeColor="text1"/>
        </w:rPr>
      </w:pPr>
      <w:r w:rsidRPr="004851A4">
        <w:rPr>
          <w:i/>
          <w:iCs/>
          <w:color w:val="000000" w:themeColor="text1"/>
        </w:rPr>
        <w:t>Phragmites australis</w:t>
      </w:r>
      <w:r w:rsidDel="00754BD9">
        <w:rPr>
          <w:color w:val="000000" w:themeColor="text1"/>
        </w:rPr>
        <w:t xml:space="preserve"> </w:t>
      </w:r>
      <w:r>
        <w:rPr>
          <w:color w:val="000000" w:themeColor="text1"/>
        </w:rPr>
        <w:t>(common reed)</w:t>
      </w:r>
      <w:r w:rsidR="00294D98">
        <w:rPr>
          <w:color w:val="000000" w:themeColor="text1"/>
        </w:rPr>
        <w:t xml:space="preserve"> </w:t>
      </w:r>
      <w:r w:rsidR="00294D98" w:rsidRPr="00150993">
        <w:rPr>
          <w:color w:val="000000" w:themeColor="text1"/>
        </w:rPr>
        <w:t>– a key</w:t>
      </w:r>
      <w:r w:rsidR="00294D98">
        <w:rPr>
          <w:color w:val="000000" w:themeColor="text1"/>
        </w:rPr>
        <w:t>stone</w:t>
      </w:r>
      <w:r w:rsidR="004B0818">
        <w:rPr>
          <w:color w:val="000000" w:themeColor="text1"/>
        </w:rPr>
        <w:t xml:space="preserve"> </w:t>
      </w:r>
      <w:r w:rsidR="000207D1">
        <w:rPr>
          <w:color w:val="000000" w:themeColor="text1"/>
        </w:rPr>
        <w:t>semi-aquatic</w:t>
      </w:r>
      <w:r w:rsidR="00294D98" w:rsidRPr="00150993">
        <w:rPr>
          <w:color w:val="000000" w:themeColor="text1"/>
        </w:rPr>
        <w:t xml:space="preserve"> </w:t>
      </w:r>
      <w:r w:rsidR="004E5FDD">
        <w:rPr>
          <w:color w:val="000000" w:themeColor="text1"/>
        </w:rPr>
        <w:t xml:space="preserve">grass </w:t>
      </w:r>
      <w:r w:rsidR="002C5B84">
        <w:rPr>
          <w:color w:val="000000" w:themeColor="text1"/>
        </w:rPr>
        <w:t>species</w:t>
      </w:r>
    </w:p>
    <w:p w14:paraId="52CE6E80" w14:textId="24002E40" w:rsidR="008C101A" w:rsidRDefault="008C101A" w:rsidP="008C101A">
      <w:pPr>
        <w:rPr>
          <w:color w:val="000000" w:themeColor="text1"/>
        </w:rPr>
      </w:pPr>
      <w:r w:rsidRPr="004A364F">
        <w:rPr>
          <w:color w:val="000000" w:themeColor="text1"/>
        </w:rPr>
        <w:t xml:space="preserve">The ecological community formerly </w:t>
      </w:r>
      <w:r w:rsidR="00CB179E">
        <w:rPr>
          <w:color w:val="000000" w:themeColor="text1"/>
        </w:rPr>
        <w:t>was associated with</w:t>
      </w:r>
      <w:r w:rsidRPr="004A364F">
        <w:rPr>
          <w:color w:val="000000" w:themeColor="text1"/>
        </w:rPr>
        <w:t xml:space="preserve"> the largest, most northerly area of </w:t>
      </w:r>
      <w:r w:rsidRPr="00186684">
        <w:rPr>
          <w:i/>
          <w:iCs/>
          <w:color w:val="000000" w:themeColor="text1"/>
        </w:rPr>
        <w:t>Phragmites australis</w:t>
      </w:r>
      <w:r w:rsidRPr="004A364F">
        <w:rPr>
          <w:color w:val="000000" w:themeColor="text1"/>
        </w:rPr>
        <w:t xml:space="preserve"> (common reed) beds in south-eastern Australia (</w:t>
      </w:r>
      <w:r w:rsidRPr="000E7253">
        <w:rPr>
          <w:color w:val="000000" w:themeColor="text1"/>
        </w:rPr>
        <w:t>EPA 1995</w:t>
      </w:r>
      <w:r>
        <w:rPr>
          <w:color w:val="000000" w:themeColor="text1"/>
        </w:rPr>
        <w:t>;</w:t>
      </w:r>
      <w:r w:rsidRPr="000E7253">
        <w:rPr>
          <w:color w:val="000000" w:themeColor="text1"/>
        </w:rPr>
        <w:t xml:space="preserve"> Kingsford 2000</w:t>
      </w:r>
      <w:r>
        <w:rPr>
          <w:color w:val="000000" w:themeColor="text1"/>
        </w:rPr>
        <w:t>; Whitaker et al. 2015</w:t>
      </w:r>
      <w:r w:rsidRPr="004A364F">
        <w:rPr>
          <w:color w:val="000000" w:themeColor="text1"/>
        </w:rPr>
        <w:t xml:space="preserve">). However, the extent of wetlands dominated by common reeds has </w:t>
      </w:r>
      <w:r>
        <w:rPr>
          <w:color w:val="000000" w:themeColor="text1"/>
        </w:rPr>
        <w:t xml:space="preserve">shown longer term </w:t>
      </w:r>
      <w:r w:rsidRPr="004A364F">
        <w:rPr>
          <w:color w:val="000000" w:themeColor="text1"/>
        </w:rPr>
        <w:t>decline. A decline of 50</w:t>
      </w:r>
      <w:r>
        <w:rPr>
          <w:color w:val="000000" w:themeColor="text1"/>
        </w:rPr>
        <w:t>%</w:t>
      </w:r>
      <w:r w:rsidRPr="004A364F">
        <w:rPr>
          <w:color w:val="000000" w:themeColor="text1"/>
        </w:rPr>
        <w:t xml:space="preserve"> was noted between 1963 and 1972 (</w:t>
      </w:r>
      <w:r w:rsidRPr="000E7253">
        <w:rPr>
          <w:color w:val="000000" w:themeColor="text1"/>
        </w:rPr>
        <w:t>Brander 1987</w:t>
      </w:r>
      <w:r w:rsidRPr="004A364F">
        <w:rPr>
          <w:color w:val="000000" w:themeColor="text1"/>
        </w:rPr>
        <w:t xml:space="preserve"> cited in </w:t>
      </w:r>
      <w:r w:rsidRPr="000E7253">
        <w:rPr>
          <w:color w:val="000000" w:themeColor="text1"/>
        </w:rPr>
        <w:t>Kingsford &amp; Thomas 1995</w:t>
      </w:r>
      <w:r w:rsidRPr="004A364F">
        <w:rPr>
          <w:color w:val="000000" w:themeColor="text1"/>
        </w:rPr>
        <w:t xml:space="preserve">). </w:t>
      </w:r>
      <w:r>
        <w:rPr>
          <w:color w:val="000000" w:themeColor="text1"/>
        </w:rPr>
        <w:t>R</w:t>
      </w:r>
      <w:r w:rsidRPr="004A364F">
        <w:rPr>
          <w:color w:val="000000" w:themeColor="text1"/>
        </w:rPr>
        <w:t>eed wetlands underwent a severe decline of 61</w:t>
      </w:r>
      <w:r>
        <w:rPr>
          <w:color w:val="000000" w:themeColor="text1"/>
        </w:rPr>
        <w:t xml:space="preserve">% </w:t>
      </w:r>
      <w:r w:rsidRPr="004A364F">
        <w:rPr>
          <w:color w:val="000000" w:themeColor="text1"/>
        </w:rPr>
        <w:t xml:space="preserve">between 1991 and 2008. </w:t>
      </w:r>
      <w:r w:rsidRPr="000E7253">
        <w:rPr>
          <w:color w:val="000000" w:themeColor="text1"/>
        </w:rPr>
        <w:t>Driver &amp; Knight (2007</w:t>
      </w:r>
      <w:r w:rsidRPr="004A364F">
        <w:rPr>
          <w:color w:val="000000" w:themeColor="text1"/>
        </w:rPr>
        <w:t xml:space="preserve">) in </w:t>
      </w:r>
      <w:r w:rsidRPr="000E7253">
        <w:rPr>
          <w:color w:val="000000" w:themeColor="text1"/>
        </w:rPr>
        <w:t>Bowen &amp; Simpson (2010)</w:t>
      </w:r>
      <w:r w:rsidRPr="004A364F">
        <w:rPr>
          <w:color w:val="000000" w:themeColor="text1"/>
        </w:rPr>
        <w:t xml:space="preserve"> reported that common reed was no longer present at their Integrated Monitoring of Environmental Flows Program (IMEF) monitoring site in the Southern Nature Reserve during the 2005-</w:t>
      </w:r>
      <w:r>
        <w:rPr>
          <w:color w:val="000000" w:themeColor="text1"/>
        </w:rPr>
        <w:t>20</w:t>
      </w:r>
      <w:r w:rsidRPr="004A364F">
        <w:rPr>
          <w:color w:val="000000" w:themeColor="text1"/>
        </w:rPr>
        <w:t>06 field survey.</w:t>
      </w:r>
      <w:r>
        <w:rPr>
          <w:color w:val="000000" w:themeColor="text1"/>
        </w:rPr>
        <w:t xml:space="preserve"> By 2013, the extent of common reed was estimated to have been 4</w:t>
      </w:r>
      <w:r w:rsidR="00A453FC">
        <w:rPr>
          <w:color w:val="000000" w:themeColor="text1"/>
        </w:rPr>
        <w:t>,</w:t>
      </w:r>
      <w:r>
        <w:rPr>
          <w:color w:val="000000" w:themeColor="text1"/>
        </w:rPr>
        <w:t>864 ha (Bowen et al. 2019).</w:t>
      </w:r>
    </w:p>
    <w:p w14:paraId="5471F951" w14:textId="43BD86B1" w:rsidR="008C101A" w:rsidRDefault="008C101A" w:rsidP="008F560D">
      <w:pPr>
        <w:rPr>
          <w:color w:val="000000" w:themeColor="text1"/>
        </w:rPr>
      </w:pPr>
      <w:r w:rsidRPr="00754BD9">
        <w:rPr>
          <w:color w:val="000000" w:themeColor="text1"/>
        </w:rPr>
        <w:t xml:space="preserve">Common reed beds </w:t>
      </w:r>
      <w:r w:rsidR="008F560D">
        <w:rPr>
          <w:color w:val="000000" w:themeColor="text1"/>
        </w:rPr>
        <w:t>are</w:t>
      </w:r>
      <w:r w:rsidR="008F560D" w:rsidRPr="008F560D">
        <w:rPr>
          <w:color w:val="000000" w:themeColor="text1"/>
        </w:rPr>
        <w:t xml:space="preserve"> known to be highly persistent as</w:t>
      </w:r>
      <w:r w:rsidR="00FC7AF7">
        <w:rPr>
          <w:color w:val="000000" w:themeColor="text1"/>
        </w:rPr>
        <w:t xml:space="preserve"> they</w:t>
      </w:r>
      <w:r w:rsidR="008F560D" w:rsidRPr="008F560D">
        <w:rPr>
          <w:color w:val="000000" w:themeColor="text1"/>
        </w:rPr>
        <w:t xml:space="preserve"> can survive under a wide range of inundation regimes, including almost permanently</w:t>
      </w:r>
      <w:r w:rsidR="008F560D">
        <w:rPr>
          <w:color w:val="000000" w:themeColor="text1"/>
        </w:rPr>
        <w:t xml:space="preserve"> </w:t>
      </w:r>
      <w:r w:rsidR="008F560D" w:rsidRPr="008F560D">
        <w:rPr>
          <w:color w:val="000000" w:themeColor="text1"/>
        </w:rPr>
        <w:t>inundated conditions</w:t>
      </w:r>
      <w:r w:rsidR="008F560D">
        <w:rPr>
          <w:color w:val="000000" w:themeColor="text1"/>
        </w:rPr>
        <w:t>. But the</w:t>
      </w:r>
      <w:r w:rsidR="00FC7AF7">
        <w:rPr>
          <w:color w:val="000000" w:themeColor="text1"/>
        </w:rPr>
        <w:t>y</w:t>
      </w:r>
      <w:r w:rsidR="008F560D">
        <w:rPr>
          <w:color w:val="000000" w:themeColor="text1"/>
        </w:rPr>
        <w:t xml:space="preserve"> </w:t>
      </w:r>
      <w:r w:rsidRPr="00754BD9">
        <w:rPr>
          <w:color w:val="000000" w:themeColor="text1"/>
        </w:rPr>
        <w:t>typically require flooding events every 1-2 years to maintain persistence</w:t>
      </w:r>
      <w:r w:rsidR="008F560D">
        <w:rPr>
          <w:color w:val="000000" w:themeColor="text1"/>
        </w:rPr>
        <w:t xml:space="preserve"> (Roberts &amp; Marston 2011)</w:t>
      </w:r>
      <w:r w:rsidRPr="00754BD9">
        <w:rPr>
          <w:color w:val="000000" w:themeColor="text1"/>
        </w:rPr>
        <w:t xml:space="preserve">. </w:t>
      </w:r>
      <w:r w:rsidR="008F560D">
        <w:rPr>
          <w:color w:val="000000" w:themeColor="text1"/>
        </w:rPr>
        <w:t>C</w:t>
      </w:r>
      <w:r w:rsidRPr="00754BD9">
        <w:rPr>
          <w:color w:val="000000" w:themeColor="text1"/>
        </w:rPr>
        <w:t xml:space="preserve">ommon reed beds in the southern Ramsar site have </w:t>
      </w:r>
      <w:r w:rsidR="00EF0716">
        <w:rPr>
          <w:color w:val="000000" w:themeColor="text1"/>
        </w:rPr>
        <w:t xml:space="preserve">particularly </w:t>
      </w:r>
      <w:r w:rsidRPr="00754BD9">
        <w:rPr>
          <w:color w:val="000000" w:themeColor="text1"/>
        </w:rPr>
        <w:t>declined in extent. These beds were flooded once between 2016-2019 and were considered in poor condition prior to the 2020-2022 flood events (Schweizer et al. 2022)</w:t>
      </w:r>
      <w:r w:rsidR="0075783C">
        <w:rPr>
          <w:color w:val="000000" w:themeColor="text1"/>
        </w:rPr>
        <w:t xml:space="preserve">, indicative of </w:t>
      </w:r>
      <w:r w:rsidRPr="00754BD9">
        <w:rPr>
          <w:color w:val="000000" w:themeColor="text1"/>
        </w:rPr>
        <w:t xml:space="preserve">a </w:t>
      </w:r>
      <w:r w:rsidR="00EF0716">
        <w:rPr>
          <w:color w:val="000000" w:themeColor="text1"/>
        </w:rPr>
        <w:t xml:space="preserve">long-term </w:t>
      </w:r>
      <w:r w:rsidRPr="00754BD9">
        <w:rPr>
          <w:color w:val="000000" w:themeColor="text1"/>
        </w:rPr>
        <w:t xml:space="preserve">decline in extent and condition within the ecological community. </w:t>
      </w:r>
    </w:p>
    <w:p w14:paraId="337689F1" w14:textId="77F9F772" w:rsidR="008C101A" w:rsidRPr="004A364F" w:rsidRDefault="008C101A" w:rsidP="008C101A">
      <w:pPr>
        <w:rPr>
          <w:color w:val="000000" w:themeColor="text1"/>
        </w:rPr>
      </w:pPr>
      <w:r w:rsidRPr="001F754C">
        <w:rPr>
          <w:i/>
          <w:iCs/>
          <w:color w:val="000000" w:themeColor="text1"/>
        </w:rPr>
        <w:t>Paspalum distichum</w:t>
      </w:r>
      <w:r>
        <w:rPr>
          <w:color w:val="000000" w:themeColor="text1"/>
        </w:rPr>
        <w:t xml:space="preserve"> (water couch)</w:t>
      </w:r>
      <w:r w:rsidR="00EF0716">
        <w:rPr>
          <w:color w:val="000000" w:themeColor="text1"/>
        </w:rPr>
        <w:t xml:space="preserve"> - </w:t>
      </w:r>
      <w:r w:rsidR="005E4F5C" w:rsidRPr="00150993">
        <w:rPr>
          <w:color w:val="000000" w:themeColor="text1"/>
        </w:rPr>
        <w:t>a key</w:t>
      </w:r>
      <w:r w:rsidR="005E4F5C">
        <w:rPr>
          <w:color w:val="000000" w:themeColor="text1"/>
        </w:rPr>
        <w:t>stone</w:t>
      </w:r>
      <w:r w:rsidR="004B0818">
        <w:rPr>
          <w:color w:val="000000" w:themeColor="text1"/>
        </w:rPr>
        <w:t xml:space="preserve"> </w:t>
      </w:r>
      <w:r w:rsidR="00722965">
        <w:rPr>
          <w:color w:val="000000" w:themeColor="text1"/>
        </w:rPr>
        <w:t>semi-aquatic</w:t>
      </w:r>
      <w:r w:rsidR="005E4F5C" w:rsidRPr="00150993">
        <w:rPr>
          <w:color w:val="000000" w:themeColor="text1"/>
        </w:rPr>
        <w:t xml:space="preserve"> </w:t>
      </w:r>
      <w:r w:rsidR="00275123">
        <w:rPr>
          <w:color w:val="000000" w:themeColor="text1"/>
        </w:rPr>
        <w:t xml:space="preserve">grass </w:t>
      </w:r>
      <w:r w:rsidR="002C5B84">
        <w:rPr>
          <w:color w:val="000000" w:themeColor="text1"/>
        </w:rPr>
        <w:t>species</w:t>
      </w:r>
    </w:p>
    <w:p w14:paraId="0CF300F6" w14:textId="604F2F54" w:rsidR="008C101A" w:rsidRDefault="008C101A" w:rsidP="00186684">
      <w:pPr>
        <w:rPr>
          <w:color w:val="000000" w:themeColor="text1"/>
        </w:rPr>
      </w:pPr>
      <w:r>
        <w:rPr>
          <w:color w:val="000000" w:themeColor="text1"/>
        </w:rPr>
        <w:t xml:space="preserve">Water </w:t>
      </w:r>
      <w:proofErr w:type="gramStart"/>
      <w:r>
        <w:rPr>
          <w:color w:val="000000" w:themeColor="text1"/>
        </w:rPr>
        <w:t>couch</w:t>
      </w:r>
      <w:proofErr w:type="gramEnd"/>
      <w:r>
        <w:rPr>
          <w:color w:val="000000" w:themeColor="text1"/>
        </w:rPr>
        <w:t xml:space="preserve"> </w:t>
      </w:r>
      <w:r w:rsidRPr="00A67630">
        <w:rPr>
          <w:color w:val="000000" w:themeColor="text1"/>
        </w:rPr>
        <w:t>require frequent inundation with persistent</w:t>
      </w:r>
      <w:r>
        <w:rPr>
          <w:color w:val="000000" w:themeColor="text1"/>
        </w:rPr>
        <w:t xml:space="preserve"> </w:t>
      </w:r>
      <w:r w:rsidRPr="00A67630">
        <w:rPr>
          <w:color w:val="000000" w:themeColor="text1"/>
        </w:rPr>
        <w:t>surface water for much of the year (Roberts &amp;</w:t>
      </w:r>
      <w:r>
        <w:rPr>
          <w:color w:val="000000" w:themeColor="text1"/>
        </w:rPr>
        <w:t xml:space="preserve"> </w:t>
      </w:r>
      <w:r w:rsidRPr="00A67630">
        <w:rPr>
          <w:color w:val="000000" w:themeColor="text1"/>
        </w:rPr>
        <w:t xml:space="preserve">Marston 2011). </w:t>
      </w:r>
      <w:r w:rsidRPr="004A364F">
        <w:rPr>
          <w:color w:val="000000" w:themeColor="text1"/>
        </w:rPr>
        <w:t>Water couch wetlands decreased by 40</w:t>
      </w:r>
      <w:r>
        <w:rPr>
          <w:color w:val="000000" w:themeColor="text1"/>
        </w:rPr>
        <w:t>%</w:t>
      </w:r>
      <w:r w:rsidRPr="004A364F">
        <w:rPr>
          <w:color w:val="000000" w:themeColor="text1"/>
        </w:rPr>
        <w:t xml:space="preserve"> between 1949 and 1991 (</w:t>
      </w:r>
      <w:r w:rsidRPr="000E7253">
        <w:rPr>
          <w:color w:val="000000" w:themeColor="text1"/>
        </w:rPr>
        <w:t>Brereton 1994</w:t>
      </w:r>
      <w:r w:rsidR="005C55FA">
        <w:rPr>
          <w:color w:val="000000" w:themeColor="text1"/>
        </w:rPr>
        <w:t>;</w:t>
      </w:r>
      <w:r w:rsidRPr="000E7253">
        <w:rPr>
          <w:color w:val="000000" w:themeColor="text1"/>
        </w:rPr>
        <w:t xml:space="preserve"> Kingsford &amp; Thomas 1995</w:t>
      </w:r>
      <w:r w:rsidRPr="004A364F">
        <w:rPr>
          <w:color w:val="000000" w:themeColor="text1"/>
        </w:rPr>
        <w:t xml:space="preserve">). </w:t>
      </w:r>
      <w:r>
        <w:rPr>
          <w:color w:val="000000" w:themeColor="text1"/>
        </w:rPr>
        <w:t>In 1991 these</w:t>
      </w:r>
      <w:r w:rsidRPr="004A364F">
        <w:rPr>
          <w:color w:val="000000" w:themeColor="text1"/>
        </w:rPr>
        <w:t xml:space="preserve"> wetlands </w:t>
      </w:r>
      <w:r>
        <w:rPr>
          <w:color w:val="000000" w:themeColor="text1"/>
        </w:rPr>
        <w:t>were estimated to be 12,900 ha but had declined to about</w:t>
      </w:r>
      <w:r w:rsidRPr="004A364F">
        <w:rPr>
          <w:color w:val="000000" w:themeColor="text1"/>
        </w:rPr>
        <w:t xml:space="preserve"> </w:t>
      </w:r>
      <w:r>
        <w:rPr>
          <w:color w:val="000000" w:themeColor="text1"/>
        </w:rPr>
        <w:t>912 ha</w:t>
      </w:r>
      <w:r w:rsidRPr="004A364F">
        <w:rPr>
          <w:color w:val="000000" w:themeColor="text1"/>
        </w:rPr>
        <w:t xml:space="preserve"> in 2008, representing a very severe decline of </w:t>
      </w:r>
      <w:r>
        <w:rPr>
          <w:color w:val="000000" w:themeColor="text1"/>
        </w:rPr>
        <w:t>93%</w:t>
      </w:r>
      <w:r w:rsidRPr="004A364F">
        <w:rPr>
          <w:color w:val="000000" w:themeColor="text1"/>
        </w:rPr>
        <w:t>.</w:t>
      </w:r>
      <w:r>
        <w:rPr>
          <w:color w:val="000000" w:themeColor="text1"/>
        </w:rPr>
        <w:t xml:space="preserve"> Following post Millenium Drought flows, water couch was estimated to have been 5</w:t>
      </w:r>
      <w:r w:rsidR="005E4F5C">
        <w:rPr>
          <w:color w:val="000000" w:themeColor="text1"/>
        </w:rPr>
        <w:t>,</w:t>
      </w:r>
      <w:r>
        <w:rPr>
          <w:color w:val="000000" w:themeColor="text1"/>
        </w:rPr>
        <w:t xml:space="preserve">354 ha in 2013 (a decline of 59% compared to the 1991 benchmark). </w:t>
      </w:r>
      <w:r w:rsidR="007D0E53">
        <w:rPr>
          <w:color w:val="000000" w:themeColor="text1"/>
        </w:rPr>
        <w:t>Preliminary analysis for the period 2016-2023</w:t>
      </w:r>
      <w:r w:rsidR="009F41C0">
        <w:rPr>
          <w:color w:val="000000" w:themeColor="text1"/>
        </w:rPr>
        <w:t>,</w:t>
      </w:r>
      <w:r w:rsidR="007D0E53">
        <w:rPr>
          <w:color w:val="000000" w:themeColor="text1"/>
        </w:rPr>
        <w:t xml:space="preserve"> indicate that there may have been recovery in extent</w:t>
      </w:r>
      <w:r w:rsidR="009F41C0">
        <w:rPr>
          <w:color w:val="000000" w:themeColor="text1"/>
        </w:rPr>
        <w:t>,</w:t>
      </w:r>
      <w:r w:rsidR="007D0E53">
        <w:rPr>
          <w:color w:val="000000" w:themeColor="text1"/>
        </w:rPr>
        <w:t xml:space="preserve"> </w:t>
      </w:r>
      <w:r w:rsidR="009F41C0">
        <w:rPr>
          <w:color w:val="000000" w:themeColor="text1"/>
        </w:rPr>
        <w:t>but</w:t>
      </w:r>
      <w:r w:rsidR="007D0E53">
        <w:rPr>
          <w:color w:val="000000" w:themeColor="text1"/>
        </w:rPr>
        <w:t xml:space="preserve"> condition varie</w:t>
      </w:r>
      <w:r w:rsidR="009F41C0">
        <w:rPr>
          <w:color w:val="000000" w:themeColor="text1"/>
        </w:rPr>
        <w:t>d</w:t>
      </w:r>
      <w:r w:rsidR="007D0E53">
        <w:rPr>
          <w:color w:val="000000" w:themeColor="text1"/>
        </w:rPr>
        <w:t xml:space="preserve"> across the ecological community. For example, water couch in the southern Macquarie Marshes was in intermediate condition in the periods 2016-2017 and 2022-2023</w:t>
      </w:r>
      <w:r w:rsidR="009F41C0">
        <w:rPr>
          <w:color w:val="000000" w:themeColor="text1"/>
        </w:rPr>
        <w:t xml:space="preserve"> but for the eastern Macquarie Marshes water couch had an intermediate condition in 2016-2017 which improved to excellent condition in 2022-2023 (NSW DCCEEW in draft a).</w:t>
      </w:r>
      <w:r w:rsidR="00766A34">
        <w:rPr>
          <w:color w:val="000000" w:themeColor="text1"/>
        </w:rPr>
        <w:t xml:space="preserve"> </w:t>
      </w:r>
      <w:r w:rsidR="00452473">
        <w:rPr>
          <w:color w:val="000000" w:themeColor="text1"/>
        </w:rPr>
        <w:t>W</w:t>
      </w:r>
      <w:r w:rsidR="00766A34" w:rsidRPr="00766A34">
        <w:rPr>
          <w:color w:val="000000" w:themeColor="text1"/>
        </w:rPr>
        <w:t xml:space="preserve">ater couch </w:t>
      </w:r>
      <w:r w:rsidR="00452473">
        <w:rPr>
          <w:color w:val="000000" w:themeColor="text1"/>
        </w:rPr>
        <w:t xml:space="preserve">is even less </w:t>
      </w:r>
      <w:r w:rsidR="00186684">
        <w:rPr>
          <w:color w:val="000000" w:themeColor="text1"/>
        </w:rPr>
        <w:t>re</w:t>
      </w:r>
      <w:r w:rsidR="00182066">
        <w:rPr>
          <w:color w:val="000000" w:themeColor="text1"/>
        </w:rPr>
        <w:t>silient</w:t>
      </w:r>
      <w:r w:rsidR="00186684">
        <w:rPr>
          <w:color w:val="000000" w:themeColor="text1"/>
        </w:rPr>
        <w:t xml:space="preserve"> than common reed,</w:t>
      </w:r>
      <w:r w:rsidR="00766A34" w:rsidRPr="00766A34">
        <w:rPr>
          <w:color w:val="000000" w:themeColor="text1"/>
        </w:rPr>
        <w:t xml:space="preserve"> which may have contributed to </w:t>
      </w:r>
      <w:r w:rsidR="00766A34">
        <w:rPr>
          <w:color w:val="000000" w:themeColor="text1"/>
        </w:rPr>
        <w:t>w</w:t>
      </w:r>
      <w:r w:rsidR="00766A34" w:rsidRPr="00766A34">
        <w:rPr>
          <w:color w:val="000000" w:themeColor="text1"/>
        </w:rPr>
        <w:t>ater couch losses in other areas of the Macquarie Marshes (Bowen et al. 201</w:t>
      </w:r>
      <w:r w:rsidR="00766A34">
        <w:rPr>
          <w:color w:val="000000" w:themeColor="text1"/>
        </w:rPr>
        <w:t xml:space="preserve">7; </w:t>
      </w:r>
      <w:r w:rsidR="00766A34" w:rsidRPr="00766A34">
        <w:rPr>
          <w:color w:val="000000" w:themeColor="text1"/>
        </w:rPr>
        <w:t>Sandi et al. 2019).</w:t>
      </w:r>
      <w:r w:rsidR="0075783C">
        <w:rPr>
          <w:color w:val="000000" w:themeColor="text1"/>
        </w:rPr>
        <w:t xml:space="preserve"> </w:t>
      </w:r>
      <w:r w:rsidR="0075783C" w:rsidRPr="0075783C">
        <w:rPr>
          <w:color w:val="000000" w:themeColor="text1"/>
        </w:rPr>
        <w:t>Recovery from rootstocks is slower than from seeds and more likely to fail as regeneration depends on the presence of mature, healthy plants with trailing stems (DECCW 2010)</w:t>
      </w:r>
      <w:r w:rsidR="0075783C">
        <w:rPr>
          <w:color w:val="000000" w:themeColor="text1"/>
        </w:rPr>
        <w:t>.</w:t>
      </w:r>
      <w:r w:rsidR="008F560D">
        <w:rPr>
          <w:color w:val="000000" w:themeColor="text1"/>
        </w:rPr>
        <w:br w:type="page"/>
      </w:r>
    </w:p>
    <w:p w14:paraId="450ACCD1" w14:textId="58D79FAD" w:rsidR="008C101A" w:rsidRDefault="007B185B" w:rsidP="008C101A">
      <w:pPr>
        <w:rPr>
          <w:color w:val="000000" w:themeColor="text1"/>
        </w:rPr>
      </w:pPr>
      <w:r>
        <w:rPr>
          <w:color w:val="000000" w:themeColor="text1"/>
        </w:rPr>
        <w:lastRenderedPageBreak/>
        <w:t>Overall</w:t>
      </w:r>
      <w:r w:rsidR="00F374EA">
        <w:rPr>
          <w:color w:val="000000" w:themeColor="text1"/>
        </w:rPr>
        <w:t>, s</w:t>
      </w:r>
      <w:r w:rsidR="008C101A" w:rsidRPr="00754BD9">
        <w:rPr>
          <w:color w:val="000000" w:themeColor="text1"/>
        </w:rPr>
        <w:t>easonal or intermittent wetlands altered in area from 18,837 ha in 1991 to 2378 ha in 2008 that remained in good condition (</w:t>
      </w:r>
      <w:r w:rsidR="008C101A" w:rsidRPr="004258A0">
        <w:rPr>
          <w:color w:val="000000" w:themeColor="text1"/>
          <w:u w:val="single"/>
        </w:rPr>
        <w:t>Table</w:t>
      </w:r>
      <w:r w:rsidR="004258A0" w:rsidRPr="004258A0">
        <w:rPr>
          <w:color w:val="000000" w:themeColor="text1"/>
          <w:u w:val="single"/>
        </w:rPr>
        <w:t> </w:t>
      </w:r>
      <w:r w:rsidR="0013545E" w:rsidRPr="004258A0">
        <w:rPr>
          <w:color w:val="000000" w:themeColor="text1"/>
          <w:u w:val="single"/>
        </w:rPr>
        <w:t>E</w:t>
      </w:r>
      <w:r w:rsidR="008C101A" w:rsidRPr="004258A0">
        <w:rPr>
          <w:color w:val="000000" w:themeColor="text1"/>
          <w:u w:val="single"/>
        </w:rPr>
        <w:t>1</w:t>
      </w:r>
      <w:r w:rsidR="008C101A" w:rsidRPr="00754BD9">
        <w:rPr>
          <w:color w:val="000000" w:themeColor="text1"/>
        </w:rPr>
        <w:t xml:space="preserve"> and </w:t>
      </w:r>
      <w:r w:rsidR="004258A0" w:rsidRPr="004258A0">
        <w:rPr>
          <w:color w:val="000000" w:themeColor="text1"/>
          <w:u w:val="single"/>
        </w:rPr>
        <w:t>Table </w:t>
      </w:r>
      <w:r w:rsidR="0013545E" w:rsidRPr="004258A0">
        <w:rPr>
          <w:color w:val="000000" w:themeColor="text1"/>
          <w:u w:val="single"/>
        </w:rPr>
        <w:t>E</w:t>
      </w:r>
      <w:r w:rsidR="008C101A" w:rsidRPr="004258A0">
        <w:rPr>
          <w:color w:val="000000" w:themeColor="text1"/>
          <w:u w:val="single"/>
        </w:rPr>
        <w:t>2</w:t>
      </w:r>
      <w:r w:rsidR="00CD07E3" w:rsidRPr="004258A0">
        <w:rPr>
          <w:color w:val="000000" w:themeColor="text1"/>
          <w:u w:val="single"/>
        </w:rPr>
        <w:t>a</w:t>
      </w:r>
      <w:r w:rsidR="008C101A" w:rsidRPr="00754BD9">
        <w:rPr>
          <w:color w:val="000000" w:themeColor="text1"/>
        </w:rPr>
        <w:t>). Another 3835</w:t>
      </w:r>
      <w:r w:rsidR="00FC2CEC">
        <w:rPr>
          <w:color w:val="000000" w:themeColor="text1"/>
        </w:rPr>
        <w:t> </w:t>
      </w:r>
      <w:r w:rsidR="008C101A" w:rsidRPr="00754BD9">
        <w:rPr>
          <w:color w:val="000000" w:themeColor="text1"/>
        </w:rPr>
        <w:t xml:space="preserve">ha </w:t>
      </w:r>
      <w:proofErr w:type="gramStart"/>
      <w:r w:rsidR="008C101A" w:rsidRPr="00754BD9">
        <w:rPr>
          <w:color w:val="000000" w:themeColor="text1"/>
        </w:rPr>
        <w:t>were considered to be</w:t>
      </w:r>
      <w:proofErr w:type="gramEnd"/>
      <w:r w:rsidR="008C101A" w:rsidRPr="00754BD9">
        <w:rPr>
          <w:color w:val="000000" w:themeColor="text1"/>
        </w:rPr>
        <w:t xml:space="preserve"> in intermediate condition. This represents a severe to very severe decline of 66-87% over th</w:t>
      </w:r>
      <w:r w:rsidR="008C101A">
        <w:rPr>
          <w:color w:val="000000" w:themeColor="text1"/>
        </w:rPr>
        <w:t>at dry</w:t>
      </w:r>
      <w:r w:rsidR="008C101A" w:rsidRPr="00754BD9">
        <w:rPr>
          <w:color w:val="000000" w:themeColor="text1"/>
        </w:rPr>
        <w:t xml:space="preserve"> period.</w:t>
      </w:r>
    </w:p>
    <w:p w14:paraId="4A604465" w14:textId="3CF58FAD" w:rsidR="008C101A" w:rsidRDefault="008C101A" w:rsidP="008C101A">
      <w:pPr>
        <w:rPr>
          <w:color w:val="000000" w:themeColor="text1"/>
        </w:rPr>
      </w:pPr>
      <w:r w:rsidRPr="004A364F">
        <w:rPr>
          <w:color w:val="000000" w:themeColor="text1"/>
        </w:rPr>
        <w:t>The severe to very severe declines in seasonal or intermittent wetland extent observed between 1991 and 2008 (</w:t>
      </w:r>
      <w:r w:rsidRPr="000E7253">
        <w:rPr>
          <w:color w:val="000000" w:themeColor="text1"/>
        </w:rPr>
        <w:t>Bowen &amp; Simpson 2010</w:t>
      </w:r>
      <w:r w:rsidRPr="004A364F">
        <w:rPr>
          <w:color w:val="000000" w:themeColor="text1"/>
        </w:rPr>
        <w:t xml:space="preserve">) are additional to substantial declines that occurred during the previous decades. Most areas identified as seasonal or intermittent wetlands in 1991 were replaced by encroaching native chenopod shrubs by 2008. This changed the vegetation from wetland to a drier chenopod shrubland comprised of the relatively short-lived species, </w:t>
      </w:r>
      <w:r w:rsidRPr="0042255E">
        <w:rPr>
          <w:i/>
          <w:iCs/>
          <w:color w:val="000000" w:themeColor="text1"/>
        </w:rPr>
        <w:t>Sclerolaena muricata</w:t>
      </w:r>
      <w:r w:rsidRPr="004A364F">
        <w:rPr>
          <w:color w:val="000000" w:themeColor="text1"/>
        </w:rPr>
        <w:t xml:space="preserve"> (black roly</w:t>
      </w:r>
      <w:r>
        <w:rPr>
          <w:color w:val="000000" w:themeColor="text1"/>
        </w:rPr>
        <w:t>-</w:t>
      </w:r>
      <w:r w:rsidRPr="004A364F">
        <w:rPr>
          <w:color w:val="000000" w:themeColor="text1"/>
        </w:rPr>
        <w:t xml:space="preserve">poly) and </w:t>
      </w:r>
      <w:r w:rsidRPr="0042255E">
        <w:rPr>
          <w:i/>
          <w:iCs/>
          <w:color w:val="000000" w:themeColor="text1"/>
        </w:rPr>
        <w:t>Salsola australis</w:t>
      </w:r>
      <w:r w:rsidRPr="004A364F">
        <w:rPr>
          <w:color w:val="000000" w:themeColor="text1"/>
        </w:rPr>
        <w:t xml:space="preserve"> (buckbush or soft roly-poly). These chenopod shrubs historically have been opportunistic </w:t>
      </w:r>
      <w:r>
        <w:rPr>
          <w:color w:val="000000" w:themeColor="text1"/>
        </w:rPr>
        <w:t>establishers</w:t>
      </w:r>
      <w:r w:rsidRPr="004A364F">
        <w:rPr>
          <w:color w:val="000000" w:themeColor="text1"/>
        </w:rPr>
        <w:t xml:space="preserve"> of seasonal or intermittent wetland vegetation (</w:t>
      </w:r>
      <w:r w:rsidRPr="000E7253">
        <w:rPr>
          <w:color w:val="000000" w:themeColor="text1"/>
        </w:rPr>
        <w:t>Paijmans 1981 in Bowen &amp; Simpson 2010</w:t>
      </w:r>
      <w:r w:rsidRPr="004A364F">
        <w:rPr>
          <w:color w:val="000000" w:themeColor="text1"/>
        </w:rPr>
        <w:t xml:space="preserve">). They have encroached more persistently into wetland sites </w:t>
      </w:r>
      <w:r>
        <w:rPr>
          <w:color w:val="000000" w:themeColor="text1"/>
        </w:rPr>
        <w:t>due to</w:t>
      </w:r>
      <w:r w:rsidRPr="004A364F">
        <w:rPr>
          <w:color w:val="000000" w:themeColor="text1"/>
        </w:rPr>
        <w:t xml:space="preserve"> more severe and prolonged dry phases such that the dry phases approach permanency. Some wetlands also were cleared for cultivation. There is </w:t>
      </w:r>
      <w:r w:rsidR="00D0356B">
        <w:rPr>
          <w:color w:val="000000" w:themeColor="text1"/>
        </w:rPr>
        <w:t xml:space="preserve">also </w:t>
      </w:r>
      <w:r w:rsidRPr="004A364F">
        <w:rPr>
          <w:color w:val="000000" w:themeColor="text1"/>
        </w:rPr>
        <w:t>evidence of increasing salinity and a lack of groundcover to stabilise the soil such that areas of scald are developing through soil loss.</w:t>
      </w:r>
    </w:p>
    <w:p w14:paraId="0F969038" w14:textId="26FDA817" w:rsidR="00D0356B" w:rsidRPr="004A364F" w:rsidRDefault="00C57977" w:rsidP="008C101A">
      <w:pPr>
        <w:rPr>
          <w:color w:val="000000" w:themeColor="text1"/>
        </w:rPr>
      </w:pPr>
      <w:bookmarkStart w:id="36" w:name="_Hlk174488682"/>
      <w:r>
        <w:rPr>
          <w:color w:val="000000" w:themeColor="text1"/>
        </w:rPr>
        <w:t xml:space="preserve">The area of wetland has increased again following more water in recent years. However, the loss of functionally significant plant species, and replacement with more dryland species such as chenopod vegetation is going to take time to </w:t>
      </w:r>
      <w:r w:rsidR="00AC0E97" w:rsidRPr="002A14BF">
        <w:rPr>
          <w:color w:val="000000" w:themeColor="text1"/>
        </w:rPr>
        <w:t>recover</w:t>
      </w:r>
      <w:r w:rsidRPr="002A14BF">
        <w:rPr>
          <w:color w:val="000000" w:themeColor="text1"/>
        </w:rPr>
        <w:t xml:space="preserve">. </w:t>
      </w:r>
      <w:r w:rsidR="00E136B3" w:rsidRPr="002A14BF">
        <w:rPr>
          <w:color w:val="000000" w:themeColor="text1"/>
        </w:rPr>
        <w:t xml:space="preserve">In addition, there is evidence that between 2013 and autumn 2022 and 2023, amphibious plants in the groundcover declined again and terrestrial species increased. Therefore, despite some large floods that lead to an increase in vegetation cover over the past decade, </w:t>
      </w:r>
      <w:proofErr w:type="gramStart"/>
      <w:r w:rsidR="00E136B3" w:rsidRPr="002A14BF">
        <w:rPr>
          <w:color w:val="000000" w:themeColor="text1"/>
        </w:rPr>
        <w:t>overall</w:t>
      </w:r>
      <w:proofErr w:type="gramEnd"/>
      <w:r w:rsidR="00E136B3" w:rsidRPr="002A14BF">
        <w:rPr>
          <w:color w:val="000000" w:themeColor="text1"/>
        </w:rPr>
        <w:t xml:space="preserve"> there has been a loss of cover for characteristic amphibious plants due to less water retained in the landscape overall. </w:t>
      </w:r>
      <w:r w:rsidRPr="002A14BF">
        <w:rPr>
          <w:color w:val="000000" w:themeColor="text1"/>
        </w:rPr>
        <w:t>In</w:t>
      </w:r>
      <w:r>
        <w:rPr>
          <w:color w:val="000000" w:themeColor="text1"/>
        </w:rPr>
        <w:t xml:space="preserve"> addition, recovery of key </w:t>
      </w:r>
      <w:r w:rsidR="000A0730">
        <w:rPr>
          <w:color w:val="000000" w:themeColor="text1"/>
        </w:rPr>
        <w:t xml:space="preserve">aquatic or semi-aquatic </w:t>
      </w:r>
      <w:r>
        <w:rPr>
          <w:color w:val="000000" w:themeColor="text1"/>
        </w:rPr>
        <w:t xml:space="preserve">species is likely to be challenged by the impacts of other multiple threats, particularly major hydrological changes, the spread of invasive species and climate change (as set out in </w:t>
      </w:r>
      <w:r w:rsidRPr="007446C4">
        <w:rPr>
          <w:color w:val="000000" w:themeColor="text1"/>
          <w:u w:val="single"/>
        </w:rPr>
        <w:t>section 4</w:t>
      </w:r>
      <w:r>
        <w:rPr>
          <w:color w:val="000000" w:themeColor="text1"/>
        </w:rPr>
        <w:t>).</w:t>
      </w:r>
      <w:bookmarkEnd w:id="36"/>
    </w:p>
    <w:p w14:paraId="6A2CA1B1" w14:textId="77777777" w:rsidR="008C101A" w:rsidRDefault="008C101A" w:rsidP="008C101A">
      <w:pPr>
        <w:rPr>
          <w:color w:val="000000" w:themeColor="text1"/>
        </w:rPr>
      </w:pPr>
      <w:r w:rsidRPr="004A364F">
        <w:rPr>
          <w:color w:val="000000" w:themeColor="text1"/>
        </w:rPr>
        <w:t>The overall conclusion is that seasonal or intermittent wetlands have undergone a severe to very severe decline in their extent and condition and that their replacement by more dryland shrubland is having a significant impact on the structure and function of the ecological community as a wetland.</w:t>
      </w:r>
    </w:p>
    <w:p w14:paraId="4D43FCAF" w14:textId="77777777" w:rsidR="008C101A" w:rsidRPr="00F61CE0" w:rsidRDefault="008C101A" w:rsidP="008C101A">
      <w:pPr>
        <w:rPr>
          <w:i/>
          <w:iCs/>
          <w:color w:val="000000" w:themeColor="text1"/>
        </w:rPr>
      </w:pPr>
      <w:r w:rsidRPr="00F61CE0">
        <w:rPr>
          <w:i/>
          <w:iCs/>
          <w:color w:val="000000" w:themeColor="text1"/>
        </w:rPr>
        <w:t>Potential to recover</w:t>
      </w:r>
    </w:p>
    <w:p w14:paraId="4441A94E" w14:textId="3E41B9D0" w:rsidR="008C101A" w:rsidRPr="00F61CE0" w:rsidRDefault="008C101A" w:rsidP="008C101A">
      <w:pPr>
        <w:rPr>
          <w:color w:val="000000" w:themeColor="text1"/>
        </w:rPr>
      </w:pPr>
      <w:r w:rsidRPr="00F61CE0">
        <w:rPr>
          <w:color w:val="000000" w:themeColor="text1"/>
        </w:rPr>
        <w:t>Comparisons for two functionally important plant species and key wetland assemblages indicate they have undergone a severe to very severe decline. These changes have fundamentally altered the ecological function of the ecological community. The Macquarie Marshes are nationally and internationally recognised as important habitat for 72 species of waterbirds, over half of which use the habitat as a breeding ground (</w:t>
      </w:r>
      <w:r w:rsidRPr="000E7253">
        <w:rPr>
          <w:color w:val="000000" w:themeColor="text1"/>
        </w:rPr>
        <w:t>Kingsford 2000</w:t>
      </w:r>
      <w:r w:rsidRPr="00F61CE0">
        <w:rPr>
          <w:color w:val="000000" w:themeColor="text1"/>
        </w:rPr>
        <w:t>). The decline and death of key native vegetation components throughout the Macquarie Marshes has led to reduced densit</w:t>
      </w:r>
      <w:r w:rsidR="000C2B56">
        <w:rPr>
          <w:color w:val="000000" w:themeColor="text1"/>
        </w:rPr>
        <w:t>ies</w:t>
      </w:r>
      <w:r w:rsidRPr="00F61CE0">
        <w:rPr>
          <w:color w:val="000000" w:themeColor="text1"/>
        </w:rPr>
        <w:t xml:space="preserve"> and number</w:t>
      </w:r>
      <w:r w:rsidR="000C2B56">
        <w:rPr>
          <w:color w:val="000000" w:themeColor="text1"/>
        </w:rPr>
        <w:t>s</w:t>
      </w:r>
      <w:r w:rsidRPr="00F61CE0">
        <w:rPr>
          <w:color w:val="000000" w:themeColor="text1"/>
        </w:rPr>
        <w:t xml:space="preserve"> of waterbird species, as well as smaller </w:t>
      </w:r>
      <w:r w:rsidRPr="001664B4">
        <w:t>aggregation</w:t>
      </w:r>
      <w:r w:rsidRPr="00F61CE0">
        <w:rPr>
          <w:color w:val="000000" w:themeColor="text1"/>
        </w:rPr>
        <w:t xml:space="preserve"> sizes and less frequent breeding of waterbirds (</w:t>
      </w:r>
      <w:r w:rsidRPr="000E7253">
        <w:rPr>
          <w:color w:val="000000" w:themeColor="text1"/>
        </w:rPr>
        <w:t>Kingsford &amp; Johnson 1999</w:t>
      </w:r>
      <w:r w:rsidR="00116929">
        <w:rPr>
          <w:color w:val="000000" w:themeColor="text1"/>
        </w:rPr>
        <w:t>;</w:t>
      </w:r>
      <w:r w:rsidRPr="000E7253">
        <w:rPr>
          <w:color w:val="000000" w:themeColor="text1"/>
        </w:rPr>
        <w:t xml:space="preserve"> </w:t>
      </w:r>
      <w:r w:rsidR="00114BEE" w:rsidRPr="000E7253">
        <w:rPr>
          <w:color w:val="000000" w:themeColor="text1"/>
        </w:rPr>
        <w:t>DECCW 2010</w:t>
      </w:r>
      <w:r w:rsidR="002F6D24">
        <w:rPr>
          <w:color w:val="000000" w:themeColor="text1"/>
        </w:rPr>
        <w:t xml:space="preserve">; </w:t>
      </w:r>
      <w:r w:rsidR="00113747">
        <w:rPr>
          <w:color w:val="000000" w:themeColor="text1"/>
        </w:rPr>
        <w:t xml:space="preserve">Bino et al. 2014; </w:t>
      </w:r>
      <w:r w:rsidR="00523CBE">
        <w:rPr>
          <w:color w:val="000000" w:themeColor="text1"/>
        </w:rPr>
        <w:t xml:space="preserve">Kingsford et al. 2017; </w:t>
      </w:r>
      <w:r w:rsidR="002F6D24">
        <w:rPr>
          <w:color w:val="000000" w:themeColor="text1"/>
        </w:rPr>
        <w:t>Brandis et al. 2022</w:t>
      </w:r>
      <w:r w:rsidR="002D7B11">
        <w:rPr>
          <w:color w:val="000000" w:themeColor="text1"/>
        </w:rPr>
        <w:t xml:space="preserve">; </w:t>
      </w:r>
      <w:r w:rsidR="00034EA4">
        <w:rPr>
          <w:color w:val="000000" w:themeColor="text1"/>
        </w:rPr>
        <w:t>Porter et al. 2023</w:t>
      </w:r>
      <w:r w:rsidRPr="00F61CE0">
        <w:rPr>
          <w:color w:val="000000" w:themeColor="text1"/>
        </w:rPr>
        <w:t>).</w:t>
      </w:r>
    </w:p>
    <w:p w14:paraId="2608E61C" w14:textId="7AFF7632" w:rsidR="008C101A" w:rsidRPr="002F6832" w:rsidRDefault="008C101A" w:rsidP="008C101A">
      <w:pPr>
        <w:rPr>
          <w:color w:val="000000" w:themeColor="text1"/>
        </w:rPr>
      </w:pPr>
      <w:r w:rsidRPr="00F61CE0">
        <w:rPr>
          <w:color w:val="000000" w:themeColor="text1"/>
        </w:rPr>
        <w:t xml:space="preserve">The Macquarie Marshes have been deprived of adequate waterflows from long-term over-regulation of the </w:t>
      </w:r>
      <w:r w:rsidRPr="00D64CF8">
        <w:rPr>
          <w:color w:val="000000" w:themeColor="text1"/>
        </w:rPr>
        <w:t>Wambuul/</w:t>
      </w:r>
      <w:r w:rsidRPr="00F61CE0">
        <w:rPr>
          <w:color w:val="000000" w:themeColor="text1"/>
        </w:rPr>
        <w:t xml:space="preserve">Macquarie River. The degree of extraction is considerable. The density of earthworks in irrigated areas </w:t>
      </w:r>
      <w:r w:rsidR="00AE38D3">
        <w:rPr>
          <w:color w:val="000000" w:themeColor="text1"/>
        </w:rPr>
        <w:t>by</w:t>
      </w:r>
      <w:r w:rsidRPr="00F61CE0">
        <w:rPr>
          <w:color w:val="000000" w:themeColor="text1"/>
        </w:rPr>
        <w:t xml:space="preserve"> 2005 had quadrupled since 1949 (</w:t>
      </w:r>
      <w:r w:rsidRPr="000E7253">
        <w:rPr>
          <w:color w:val="000000" w:themeColor="text1"/>
        </w:rPr>
        <w:t>Steinfeld &amp; Kingsford 2008; 2011</w:t>
      </w:r>
      <w:r w:rsidRPr="00F61CE0">
        <w:rPr>
          <w:color w:val="000000" w:themeColor="text1"/>
        </w:rPr>
        <w:t xml:space="preserve">). The </w:t>
      </w:r>
      <w:r w:rsidRPr="00D64CF8">
        <w:rPr>
          <w:color w:val="000000" w:themeColor="text1"/>
        </w:rPr>
        <w:t>Wambuul/</w:t>
      </w:r>
      <w:r w:rsidRPr="00F61CE0">
        <w:rPr>
          <w:color w:val="000000" w:themeColor="text1"/>
        </w:rPr>
        <w:t>Macquarie River system covers nine</w:t>
      </w:r>
      <w:r>
        <w:rPr>
          <w:color w:val="000000" w:themeColor="text1"/>
        </w:rPr>
        <w:t xml:space="preserve"> </w:t>
      </w:r>
      <w:r w:rsidRPr="002F6832">
        <w:rPr>
          <w:color w:val="000000" w:themeColor="text1"/>
        </w:rPr>
        <w:t xml:space="preserve">large dams, eight weirs, four bypass channels and a river transfer scheme that supplies water for irrigation, </w:t>
      </w:r>
      <w:r w:rsidRPr="002F6832">
        <w:rPr>
          <w:color w:val="000000" w:themeColor="text1"/>
        </w:rPr>
        <w:lastRenderedPageBreak/>
        <w:t>industry and towns (</w:t>
      </w:r>
      <w:r w:rsidRPr="000E7253">
        <w:rPr>
          <w:color w:val="000000" w:themeColor="text1"/>
        </w:rPr>
        <w:t>Kingsford 2000</w:t>
      </w:r>
      <w:r w:rsidRPr="002F6832">
        <w:rPr>
          <w:color w:val="000000" w:themeColor="text1"/>
        </w:rPr>
        <w:t>). The Macquarie River floodplain also contains 338</w:t>
      </w:r>
      <w:r>
        <w:rPr>
          <w:color w:val="000000" w:themeColor="text1"/>
        </w:rPr>
        <w:t> </w:t>
      </w:r>
      <w:r w:rsidRPr="002F6832">
        <w:rPr>
          <w:color w:val="000000" w:themeColor="text1"/>
        </w:rPr>
        <w:t>km of levees, 1648</w:t>
      </w:r>
      <w:r>
        <w:rPr>
          <w:color w:val="000000" w:themeColor="text1"/>
        </w:rPr>
        <w:t> </w:t>
      </w:r>
      <w:r w:rsidRPr="002F6832">
        <w:rPr>
          <w:color w:val="000000" w:themeColor="text1"/>
        </w:rPr>
        <w:t>km of channels, 54 off-river storages and 664 tanks (</w:t>
      </w:r>
      <w:r w:rsidRPr="000E7253">
        <w:rPr>
          <w:color w:val="000000" w:themeColor="text1"/>
        </w:rPr>
        <w:t>Steinfeld &amp; Kingsford 2008; 2011</w:t>
      </w:r>
      <w:r w:rsidRPr="002F6832">
        <w:rPr>
          <w:color w:val="000000" w:themeColor="text1"/>
        </w:rPr>
        <w:t>). As the Macquarie Marshes is a flood-dependent community, the pressure from such water demands for irrigation and industry, exacerbated by drought, will likely lead to the continued decline</w:t>
      </w:r>
      <w:r w:rsidR="00DB402E">
        <w:rPr>
          <w:color w:val="000000" w:themeColor="text1"/>
        </w:rPr>
        <w:t xml:space="preserve"> in functionally significant species within the ecological community</w:t>
      </w:r>
      <w:r w:rsidRPr="002F6832">
        <w:rPr>
          <w:color w:val="000000" w:themeColor="text1"/>
        </w:rPr>
        <w:t>.</w:t>
      </w:r>
    </w:p>
    <w:p w14:paraId="3E7092AB" w14:textId="6DC6BC15" w:rsidR="008C101A" w:rsidRPr="002F6832" w:rsidRDefault="00200DCA" w:rsidP="008C101A">
      <w:pPr>
        <w:rPr>
          <w:color w:val="000000" w:themeColor="text1"/>
        </w:rPr>
      </w:pPr>
      <w:r>
        <w:rPr>
          <w:color w:val="000000" w:themeColor="text1"/>
        </w:rPr>
        <w:t>T</w:t>
      </w:r>
      <w:r w:rsidR="008C101A" w:rsidRPr="002F6832">
        <w:rPr>
          <w:color w:val="000000" w:themeColor="text1"/>
        </w:rPr>
        <w:t>he extent and duration of environmental flows under current conditions of river regulation, water extraction and climate are limited and insufficient to provide the water needs to maintain wetland vegetation and remove accumulated salts from the soils within that floodplain (</w:t>
      </w:r>
      <w:r w:rsidR="008C101A" w:rsidRPr="000E7253">
        <w:rPr>
          <w:color w:val="000000" w:themeColor="text1"/>
        </w:rPr>
        <w:t xml:space="preserve">MDBC 2003; </w:t>
      </w:r>
      <w:r w:rsidR="00B77EB1">
        <w:rPr>
          <w:color w:val="000000" w:themeColor="text1"/>
        </w:rPr>
        <w:t>Neilsen &amp; Brock 2009</w:t>
      </w:r>
      <w:r w:rsidR="008C101A" w:rsidRPr="002F6832">
        <w:rPr>
          <w:color w:val="000000" w:themeColor="text1"/>
        </w:rPr>
        <w:t xml:space="preserve">). Disturbance from the various threats in the Wetlands and inner floodplains of the Macquarie Marshes ecological community is likely to result in further decline in </w:t>
      </w:r>
      <w:r w:rsidR="00AE38D3">
        <w:rPr>
          <w:color w:val="000000" w:themeColor="text1"/>
        </w:rPr>
        <w:t>condition</w:t>
      </w:r>
      <w:r w:rsidR="008C101A" w:rsidRPr="002F6832">
        <w:rPr>
          <w:color w:val="000000" w:themeColor="text1"/>
        </w:rPr>
        <w:t xml:space="preserve">, and loss of wetland function as well as changed patterns of survival and recruitment, which may manifest </w:t>
      </w:r>
      <w:r w:rsidR="00E476F5">
        <w:rPr>
          <w:color w:val="000000" w:themeColor="text1"/>
        </w:rPr>
        <w:t xml:space="preserve">over </w:t>
      </w:r>
      <w:r w:rsidR="008C101A" w:rsidRPr="002F6832">
        <w:rPr>
          <w:color w:val="000000" w:themeColor="text1"/>
        </w:rPr>
        <w:t>decades.</w:t>
      </w:r>
    </w:p>
    <w:p w14:paraId="7FB7836F" w14:textId="58DE7D8F" w:rsidR="008C101A" w:rsidRDefault="008C101A" w:rsidP="008C101A">
      <w:pPr>
        <w:rPr>
          <w:color w:val="000000" w:themeColor="text1"/>
        </w:rPr>
      </w:pPr>
      <w:r w:rsidRPr="002F6832">
        <w:rPr>
          <w:color w:val="000000" w:themeColor="text1"/>
        </w:rPr>
        <w:t xml:space="preserve">Some seasonal or intermittent wetland species may have capacity to recover quickly </w:t>
      </w:r>
      <w:r w:rsidR="009F363B">
        <w:rPr>
          <w:color w:val="000000" w:themeColor="text1"/>
        </w:rPr>
        <w:t xml:space="preserve">when hydrological connectivity is restored if </w:t>
      </w:r>
      <w:r w:rsidRPr="002F6832">
        <w:rPr>
          <w:color w:val="000000" w:themeColor="text1"/>
        </w:rPr>
        <w:t xml:space="preserve">longer-lived seed banks </w:t>
      </w:r>
      <w:r w:rsidR="00AE38D3">
        <w:rPr>
          <w:color w:val="000000" w:themeColor="text1"/>
        </w:rPr>
        <w:t xml:space="preserve">or rhizomes </w:t>
      </w:r>
      <w:r w:rsidRPr="002F6832">
        <w:rPr>
          <w:color w:val="000000" w:themeColor="text1"/>
        </w:rPr>
        <w:t>adapted to variable periods of wet-dry cycles</w:t>
      </w:r>
      <w:r w:rsidR="009F363B">
        <w:rPr>
          <w:color w:val="000000" w:themeColor="text1"/>
        </w:rPr>
        <w:t xml:space="preserve"> are retained</w:t>
      </w:r>
      <w:r w:rsidRPr="002F6832">
        <w:rPr>
          <w:color w:val="000000" w:themeColor="text1"/>
        </w:rPr>
        <w:t xml:space="preserve">. They could respond quickly to inundation events. </w:t>
      </w:r>
      <w:r>
        <w:rPr>
          <w:color w:val="000000" w:themeColor="text1"/>
        </w:rPr>
        <w:t>For example, substantial water couch regrowth occurred</w:t>
      </w:r>
      <w:r w:rsidR="00F72B3B">
        <w:rPr>
          <w:color w:val="000000" w:themeColor="text1"/>
        </w:rPr>
        <w:t xml:space="preserve"> i</w:t>
      </w:r>
      <w:r>
        <w:rPr>
          <w:color w:val="000000" w:themeColor="text1"/>
        </w:rPr>
        <w:t xml:space="preserve">n autumn 2024, within 17 water couch sites, three were in flower and eight were </w:t>
      </w:r>
      <w:r w:rsidRPr="00AE38D3">
        <w:rPr>
          <w:color w:val="000000" w:themeColor="text1"/>
        </w:rPr>
        <w:t xml:space="preserve">fruiting (NSW DCCEEW </w:t>
      </w:r>
      <w:r w:rsidR="007C148B" w:rsidRPr="00AE38D3">
        <w:rPr>
          <w:color w:val="000000" w:themeColor="text1"/>
        </w:rPr>
        <w:t>in draft</w:t>
      </w:r>
      <w:r w:rsidR="00AE38D3" w:rsidRPr="00AE38D3">
        <w:rPr>
          <w:color w:val="000000" w:themeColor="text1"/>
        </w:rPr>
        <w:t xml:space="preserve"> </w:t>
      </w:r>
      <w:r w:rsidR="007C148B" w:rsidRPr="00AE38D3">
        <w:rPr>
          <w:color w:val="000000" w:themeColor="text1"/>
        </w:rPr>
        <w:t>b</w:t>
      </w:r>
      <w:r w:rsidRPr="00AE38D3">
        <w:rPr>
          <w:color w:val="000000" w:themeColor="text1"/>
        </w:rPr>
        <w:t>). However</w:t>
      </w:r>
      <w:r w:rsidRPr="002F6832">
        <w:rPr>
          <w:color w:val="000000" w:themeColor="text1"/>
        </w:rPr>
        <w:t>, this may not apply</w:t>
      </w:r>
      <w:r w:rsidR="004D4690">
        <w:rPr>
          <w:color w:val="000000" w:themeColor="text1"/>
        </w:rPr>
        <w:t xml:space="preserve"> to areas replaced by </w:t>
      </w:r>
      <w:r w:rsidR="00EE5DCE">
        <w:rPr>
          <w:color w:val="000000" w:themeColor="text1"/>
        </w:rPr>
        <w:t xml:space="preserve">more dryland shrubs such as </w:t>
      </w:r>
      <w:r w:rsidR="004D4690">
        <w:rPr>
          <w:color w:val="000000" w:themeColor="text1"/>
        </w:rPr>
        <w:t>saltmarsh. It is also less likel</w:t>
      </w:r>
      <w:r w:rsidR="00CC5A2F">
        <w:rPr>
          <w:color w:val="000000" w:themeColor="text1"/>
        </w:rPr>
        <w:t>y to apply</w:t>
      </w:r>
      <w:r w:rsidRPr="002F6832">
        <w:rPr>
          <w:color w:val="000000" w:themeColor="text1"/>
        </w:rPr>
        <w:t xml:space="preserve"> for longer-lived woody species such as river red gums and lignum that may have episodic recruitment dependent on </w:t>
      </w:r>
      <w:proofErr w:type="gramStart"/>
      <w:r w:rsidRPr="002F6832">
        <w:rPr>
          <w:color w:val="000000" w:themeColor="text1"/>
        </w:rPr>
        <w:t>particular flooding</w:t>
      </w:r>
      <w:proofErr w:type="gramEnd"/>
      <w:r w:rsidRPr="002F6832">
        <w:rPr>
          <w:color w:val="000000" w:themeColor="text1"/>
        </w:rPr>
        <w:t xml:space="preserve"> or other environmental cues</w:t>
      </w:r>
      <w:r w:rsidR="00326E53">
        <w:rPr>
          <w:color w:val="000000" w:themeColor="text1"/>
        </w:rPr>
        <w:t>, but where mature forms take a long time to develop and are impeded from reaching maturity by a range of threats</w:t>
      </w:r>
      <w:r w:rsidRPr="002F6832">
        <w:rPr>
          <w:color w:val="000000" w:themeColor="text1"/>
        </w:rPr>
        <w:t>.</w:t>
      </w:r>
    </w:p>
    <w:p w14:paraId="3E3A26F2" w14:textId="67C24FE5" w:rsidR="008C101A" w:rsidRDefault="00936AC7" w:rsidP="008C101A">
      <w:pPr>
        <w:rPr>
          <w:color w:val="000000" w:themeColor="text1"/>
        </w:rPr>
      </w:pPr>
      <w:r>
        <w:rPr>
          <w:color w:val="000000" w:themeColor="text1"/>
        </w:rPr>
        <w:t>R</w:t>
      </w:r>
      <w:r w:rsidR="008C101A" w:rsidRPr="004A4D70">
        <w:rPr>
          <w:color w:val="000000" w:themeColor="text1"/>
        </w:rPr>
        <w:t xml:space="preserve">eductions in flood extent and frequency have resulted in declines in condition (and extent) of wetland vegetation in the Macquarie Marshes Ramsar site (Thomas et al. 2011, 2015; </w:t>
      </w:r>
      <w:r w:rsidR="00AE38D3">
        <w:rPr>
          <w:color w:val="000000" w:themeColor="text1"/>
        </w:rPr>
        <w:t>Ralph et al. 201</w:t>
      </w:r>
      <w:r w:rsidR="004F3E32">
        <w:rPr>
          <w:color w:val="000000" w:themeColor="text1"/>
        </w:rPr>
        <w:t>6</w:t>
      </w:r>
      <w:r w:rsidR="00AE38D3">
        <w:rPr>
          <w:color w:val="000000" w:themeColor="text1"/>
        </w:rPr>
        <w:t xml:space="preserve">; </w:t>
      </w:r>
      <w:r w:rsidR="008C101A" w:rsidRPr="004A4D70">
        <w:rPr>
          <w:color w:val="000000" w:themeColor="text1"/>
        </w:rPr>
        <w:t>Bowen et al. 2019</w:t>
      </w:r>
      <w:r w:rsidR="00AE38D3">
        <w:rPr>
          <w:color w:val="000000" w:themeColor="text1"/>
        </w:rPr>
        <w:t>; Mason et al. 2022</w:t>
      </w:r>
      <w:r w:rsidR="008C101A" w:rsidRPr="004A4D70">
        <w:rPr>
          <w:color w:val="000000" w:themeColor="text1"/>
        </w:rPr>
        <w:t xml:space="preserve">). Increased flooding 2020–2022 has probably aided in the condition of vegetation within the Ramsar site. </w:t>
      </w:r>
      <w:r w:rsidR="00BE0265">
        <w:rPr>
          <w:color w:val="000000" w:themeColor="text1"/>
        </w:rPr>
        <w:t>For example, at</w:t>
      </w:r>
      <w:r w:rsidR="008C101A" w:rsidRPr="004A4D70">
        <w:rPr>
          <w:color w:val="000000" w:themeColor="text1"/>
        </w:rPr>
        <w:t xml:space="preserve"> the northern Ramsar site annual flooding occurred across the reed beds of </w:t>
      </w:r>
      <w:r w:rsidR="008C101A" w:rsidRPr="004A4D70">
        <w:rPr>
          <w:i/>
          <w:iCs/>
          <w:color w:val="000000" w:themeColor="text1"/>
        </w:rPr>
        <w:t>Phragmites australis</w:t>
      </w:r>
      <w:r w:rsidR="008C101A" w:rsidRPr="004A4D70">
        <w:rPr>
          <w:color w:val="000000" w:themeColor="text1"/>
        </w:rPr>
        <w:t xml:space="preserve">, between 2016 and 2019, adequate for their water requirements (Schweizer et al. 2022). In the southern Ramsar site however, reed beds which are declining in extent (OEH 2012) were flooded only once between 2016 and 2019 and remained in poor condition </w:t>
      </w:r>
      <w:r w:rsidR="00916C68">
        <w:rPr>
          <w:color w:val="000000" w:themeColor="text1"/>
        </w:rPr>
        <w:t>for prolonged periods</w:t>
      </w:r>
      <w:r w:rsidR="008C101A" w:rsidRPr="004A4D70">
        <w:rPr>
          <w:color w:val="000000" w:themeColor="text1"/>
        </w:rPr>
        <w:t>.</w:t>
      </w:r>
    </w:p>
    <w:p w14:paraId="57F4E1DD" w14:textId="77777777" w:rsidR="008C101A" w:rsidRPr="00B519B5" w:rsidRDefault="008C101A" w:rsidP="008C101A">
      <w:pPr>
        <w:rPr>
          <w:i/>
          <w:iCs/>
          <w:color w:val="000000" w:themeColor="text1"/>
        </w:rPr>
      </w:pPr>
      <w:r w:rsidRPr="00B519B5">
        <w:rPr>
          <w:i/>
          <w:iCs/>
          <w:color w:val="000000" w:themeColor="text1"/>
        </w:rPr>
        <w:t>Conclusion</w:t>
      </w:r>
    </w:p>
    <w:p w14:paraId="6889ADDB" w14:textId="6D4DB547" w:rsidR="008C101A" w:rsidRDefault="008C101A" w:rsidP="00CF30E5">
      <w:pPr>
        <w:pStyle w:val="ListParagraph"/>
        <w:numPr>
          <w:ilvl w:val="0"/>
          <w:numId w:val="14"/>
        </w:numPr>
        <w:rPr>
          <w:color w:val="000000" w:themeColor="text1"/>
        </w:rPr>
      </w:pPr>
      <w:r w:rsidRPr="00AD0C9F">
        <w:rPr>
          <w:color w:val="000000" w:themeColor="text1"/>
        </w:rPr>
        <w:t xml:space="preserve">Certain functionally important elements of the ecological community have undergone a </w:t>
      </w:r>
      <w:r w:rsidRPr="00E07A75">
        <w:rPr>
          <w:b/>
          <w:bCs/>
          <w:color w:val="000000" w:themeColor="text1"/>
        </w:rPr>
        <w:t>severe to very severe</w:t>
      </w:r>
      <w:r w:rsidRPr="00AD0C9F">
        <w:rPr>
          <w:color w:val="000000" w:themeColor="text1"/>
        </w:rPr>
        <w:t xml:space="preserve"> decline, notably river red gum</w:t>
      </w:r>
      <w:r w:rsidR="00A16A1A">
        <w:rPr>
          <w:color w:val="000000" w:themeColor="text1"/>
        </w:rPr>
        <w:t>, lignum,</w:t>
      </w:r>
      <w:r w:rsidRPr="00AD0C9F">
        <w:rPr>
          <w:color w:val="000000" w:themeColor="text1"/>
        </w:rPr>
        <w:t xml:space="preserve"> and certain types of seasonal or intermittent wetlands such as </w:t>
      </w:r>
      <w:r w:rsidR="00A16A1A">
        <w:rPr>
          <w:color w:val="000000" w:themeColor="text1"/>
        </w:rPr>
        <w:t xml:space="preserve">reed and </w:t>
      </w:r>
      <w:r w:rsidRPr="00AD0C9F">
        <w:rPr>
          <w:color w:val="000000" w:themeColor="text1"/>
        </w:rPr>
        <w:t xml:space="preserve">water couch </w:t>
      </w:r>
      <w:r w:rsidR="0017754D">
        <w:rPr>
          <w:color w:val="000000" w:themeColor="text1"/>
        </w:rPr>
        <w:t xml:space="preserve">marshland </w:t>
      </w:r>
      <w:r w:rsidRPr="00AD0C9F">
        <w:rPr>
          <w:color w:val="000000" w:themeColor="text1"/>
        </w:rPr>
        <w:t>wetlands.</w:t>
      </w:r>
    </w:p>
    <w:p w14:paraId="04DF8AD8" w14:textId="1D54D6E8" w:rsidR="008C101A" w:rsidRDefault="008C101A" w:rsidP="00CF30E5">
      <w:pPr>
        <w:pStyle w:val="ListParagraph"/>
        <w:numPr>
          <w:ilvl w:val="0"/>
          <w:numId w:val="14"/>
        </w:numPr>
        <w:rPr>
          <w:color w:val="000000" w:themeColor="text1"/>
        </w:rPr>
      </w:pPr>
      <w:r w:rsidRPr="00AD0C9F">
        <w:rPr>
          <w:color w:val="000000" w:themeColor="text1"/>
        </w:rPr>
        <w:t xml:space="preserve">The nature of </w:t>
      </w:r>
      <w:r w:rsidR="00305DE3">
        <w:rPr>
          <w:color w:val="000000" w:themeColor="text1"/>
        </w:rPr>
        <w:t xml:space="preserve">multiple </w:t>
      </w:r>
      <w:r w:rsidRPr="00AD0C9F">
        <w:rPr>
          <w:color w:val="000000" w:themeColor="text1"/>
        </w:rPr>
        <w:t xml:space="preserve">ongoing threats and insufficient environmental water flow allocations are likely to </w:t>
      </w:r>
      <w:proofErr w:type="gramStart"/>
      <w:r w:rsidRPr="00AD0C9F">
        <w:rPr>
          <w:color w:val="000000" w:themeColor="text1"/>
        </w:rPr>
        <w:t>continue into the future</w:t>
      </w:r>
      <w:proofErr w:type="gramEnd"/>
      <w:r w:rsidR="00305DE3">
        <w:rPr>
          <w:color w:val="000000" w:themeColor="text1"/>
        </w:rPr>
        <w:t>, exacerbated by climate change</w:t>
      </w:r>
      <w:r w:rsidRPr="00AD0C9F">
        <w:rPr>
          <w:color w:val="000000" w:themeColor="text1"/>
        </w:rPr>
        <w:t>.</w:t>
      </w:r>
    </w:p>
    <w:p w14:paraId="0EDE439C" w14:textId="45A70720" w:rsidR="008C101A" w:rsidRPr="00AD0C9F" w:rsidRDefault="008C101A" w:rsidP="00CF30E5">
      <w:pPr>
        <w:pStyle w:val="ListParagraph"/>
        <w:numPr>
          <w:ilvl w:val="0"/>
          <w:numId w:val="14"/>
        </w:numPr>
        <w:rPr>
          <w:color w:val="000000" w:themeColor="text1"/>
        </w:rPr>
      </w:pPr>
      <w:r w:rsidRPr="00AD0C9F">
        <w:rPr>
          <w:color w:val="000000" w:themeColor="text1"/>
        </w:rPr>
        <w:t xml:space="preserve">Restoration of the ecological community </w:t>
      </w:r>
      <w:proofErr w:type="gramStart"/>
      <w:r w:rsidRPr="00AD0C9F">
        <w:rPr>
          <w:color w:val="000000" w:themeColor="text1"/>
        </w:rPr>
        <w:t>as a whole is</w:t>
      </w:r>
      <w:proofErr w:type="gramEnd"/>
      <w:r w:rsidRPr="00AD0C9F">
        <w:rPr>
          <w:color w:val="000000" w:themeColor="text1"/>
        </w:rPr>
        <w:t xml:space="preserve"> unlikely to occur within the immediate </w:t>
      </w:r>
      <w:r w:rsidR="008F560D">
        <w:rPr>
          <w:color w:val="000000" w:themeColor="text1"/>
        </w:rPr>
        <w:t xml:space="preserve">to near </w:t>
      </w:r>
      <w:r w:rsidRPr="00AD0C9F">
        <w:rPr>
          <w:color w:val="000000" w:themeColor="text1"/>
        </w:rPr>
        <w:t>future.</w:t>
      </w:r>
    </w:p>
    <w:p w14:paraId="7FD4618E" w14:textId="29448BE6" w:rsidR="008C101A" w:rsidRDefault="008C101A" w:rsidP="008C101A">
      <w:pPr>
        <w:rPr>
          <w:color w:val="000000" w:themeColor="text1"/>
        </w:rPr>
      </w:pPr>
      <w:r w:rsidRPr="007D0E53">
        <w:rPr>
          <w:color w:val="000000" w:themeColor="text1"/>
        </w:rPr>
        <w:t xml:space="preserve">After preliminary assessment, the ecological community may have met the relevant elements of Criterion 3 to make it eligible for listing as </w:t>
      </w:r>
      <w:r w:rsidRPr="007D0E53">
        <w:rPr>
          <w:b/>
          <w:bCs/>
          <w:color w:val="000000" w:themeColor="text1"/>
        </w:rPr>
        <w:t xml:space="preserve">Endangered </w:t>
      </w:r>
      <w:r w:rsidR="006E2369">
        <w:rPr>
          <w:b/>
          <w:bCs/>
          <w:color w:val="000000" w:themeColor="text1"/>
        </w:rPr>
        <w:t>or</w:t>
      </w:r>
      <w:r w:rsidRPr="007D0E53">
        <w:rPr>
          <w:b/>
          <w:bCs/>
          <w:color w:val="000000" w:themeColor="text1"/>
        </w:rPr>
        <w:t xml:space="preserve"> Critically Endangered</w:t>
      </w:r>
      <w:r w:rsidRPr="007D0E53">
        <w:rPr>
          <w:color w:val="000000" w:themeColor="text1"/>
        </w:rPr>
        <w:t xml:space="preserve">. </w:t>
      </w:r>
      <w:r w:rsidR="006E2369">
        <w:rPr>
          <w:color w:val="000000" w:themeColor="text1"/>
        </w:rPr>
        <w:t>The assessment of this criterion</w:t>
      </w:r>
      <w:r w:rsidR="00F27A8C">
        <w:rPr>
          <w:color w:val="000000" w:themeColor="text1"/>
        </w:rPr>
        <w:t xml:space="preserve"> will</w:t>
      </w:r>
      <w:r w:rsidR="00CD6132" w:rsidRPr="007D0E53">
        <w:rPr>
          <w:color w:val="000000" w:themeColor="text1"/>
        </w:rPr>
        <w:t xml:space="preserve"> be finalised </w:t>
      </w:r>
      <w:r w:rsidR="00F27A8C">
        <w:rPr>
          <w:color w:val="000000" w:themeColor="text1"/>
        </w:rPr>
        <w:t>when additional</w:t>
      </w:r>
      <w:r w:rsidR="00CD6132" w:rsidRPr="007D0E53">
        <w:rPr>
          <w:color w:val="000000" w:themeColor="text1"/>
        </w:rPr>
        <w:t xml:space="preserve"> </w:t>
      </w:r>
      <w:r w:rsidR="00CD6132">
        <w:rPr>
          <w:color w:val="000000"/>
        </w:rPr>
        <w:t>important data, information, and analyses</w:t>
      </w:r>
      <w:r w:rsidR="00F27A8C">
        <w:rPr>
          <w:color w:val="000000"/>
        </w:rPr>
        <w:t xml:space="preserve"> becomes available later in 2024</w:t>
      </w:r>
      <w:r w:rsidR="00CD6132">
        <w:rPr>
          <w:color w:val="000000"/>
        </w:rPr>
        <w:t xml:space="preserve"> such as the Basin Plan </w:t>
      </w:r>
      <w:r w:rsidR="00CD6132">
        <w:t xml:space="preserve">Matter 7 (Commonwealth – MDBA/CEWO) and Matter 8 (States) </w:t>
      </w:r>
      <w:r w:rsidR="00CD6132">
        <w:rPr>
          <w:color w:val="000000"/>
        </w:rPr>
        <w:t>reports.</w:t>
      </w:r>
    </w:p>
    <w:p w14:paraId="11AF7309" w14:textId="7B141389" w:rsidR="008C101A" w:rsidRPr="00DF09D1" w:rsidRDefault="008C101A" w:rsidP="008C101A">
      <w:pPr>
        <w:keepNext/>
        <w:pBdr>
          <w:top w:val="single" w:sz="4" w:space="1" w:color="auto"/>
          <w:left w:val="single" w:sz="4" w:space="4" w:color="auto"/>
          <w:bottom w:val="single" w:sz="4" w:space="1" w:color="auto"/>
          <w:right w:val="single" w:sz="4" w:space="4" w:color="auto"/>
        </w:pBdr>
        <w:shd w:val="clear" w:color="auto" w:fill="FFF2CC" w:themeFill="accent4" w:themeFillTint="33"/>
      </w:pPr>
      <w:r w:rsidRPr="00DF09D1">
        <w:lastRenderedPageBreak/>
        <w:t>Consultation Questions</w:t>
      </w:r>
      <w:r>
        <w:t xml:space="preserve"> on </w:t>
      </w:r>
      <w:r w:rsidR="00D974AC">
        <w:t>criterion 3</w:t>
      </w:r>
      <w:r w:rsidR="00B573BC">
        <w:t xml:space="preserve">. </w:t>
      </w:r>
      <w:r w:rsidR="00B573BC">
        <w:rPr>
          <w:i/>
          <w:iCs/>
        </w:rPr>
        <w:t>More recent data and analysis on trends will be available and will be incorporated when</w:t>
      </w:r>
      <w:r w:rsidR="00B573BC" w:rsidRPr="00D1497B">
        <w:t xml:space="preserve"> </w:t>
      </w:r>
      <w:r w:rsidR="00B573BC" w:rsidRPr="00D21E44">
        <w:rPr>
          <w:i/>
          <w:iCs/>
        </w:rPr>
        <w:t xml:space="preserve">Murray-Darling Basin </w:t>
      </w:r>
      <w:r w:rsidR="00B573BC">
        <w:rPr>
          <w:i/>
          <w:iCs/>
        </w:rPr>
        <w:t xml:space="preserve">Plan </w:t>
      </w:r>
      <w:r w:rsidR="00B573BC" w:rsidRPr="00D21E44">
        <w:rPr>
          <w:i/>
          <w:iCs/>
        </w:rPr>
        <w:t xml:space="preserve">reports </w:t>
      </w:r>
      <w:r w:rsidR="00B573BC">
        <w:rPr>
          <w:i/>
          <w:iCs/>
        </w:rPr>
        <w:t>are released</w:t>
      </w:r>
      <w:r w:rsidR="00B573BC" w:rsidRPr="00D21E44">
        <w:rPr>
          <w:i/>
          <w:iCs/>
        </w:rPr>
        <w:t xml:space="preserve"> soon</w:t>
      </w:r>
      <w:r w:rsidR="00B573BC">
        <w:rPr>
          <w:i/>
          <w:iCs/>
        </w:rPr>
        <w:t>. In addition to that:</w:t>
      </w:r>
    </w:p>
    <w:p w14:paraId="12DCC9DC" w14:textId="2283360A" w:rsidR="008C101A" w:rsidRPr="001A653F" w:rsidRDefault="00D40ED4" w:rsidP="008C101A">
      <w:pPr>
        <w:pStyle w:val="Consultationquestions"/>
        <w:shd w:val="clear" w:color="auto" w:fill="FFF2CC" w:themeFill="accent4" w:themeFillTint="33"/>
        <w:ind w:left="425" w:hanging="425"/>
        <w:rPr>
          <w:color w:val="000000" w:themeColor="text1"/>
        </w:rPr>
      </w:pPr>
      <w:r>
        <w:rPr>
          <w:color w:val="000000" w:themeColor="text1"/>
        </w:rPr>
        <w:t>Please provide</w:t>
      </w:r>
      <w:r w:rsidRPr="002A2AC8">
        <w:rPr>
          <w:color w:val="auto"/>
        </w:rPr>
        <w:t xml:space="preserve"> </w:t>
      </w:r>
      <w:r w:rsidR="008C101A" w:rsidRPr="002A2AC8">
        <w:rPr>
          <w:color w:val="auto"/>
        </w:rPr>
        <w:t xml:space="preserve">any feedback on the preliminary assessment under Criterion </w:t>
      </w:r>
      <w:r w:rsidR="0017754D">
        <w:rPr>
          <w:color w:val="auto"/>
        </w:rPr>
        <w:t>3</w:t>
      </w:r>
      <w:r w:rsidR="008C101A" w:rsidRPr="002A2AC8">
        <w:rPr>
          <w:color w:val="auto"/>
        </w:rPr>
        <w:t xml:space="preserve"> or further data or information that would support or update the assessment</w:t>
      </w:r>
      <w:r w:rsidR="0017754D">
        <w:rPr>
          <w:color w:val="auto"/>
        </w:rPr>
        <w:t xml:space="preserve"> regarding </w:t>
      </w:r>
      <w:r w:rsidR="005367A4">
        <w:rPr>
          <w:color w:val="auto"/>
        </w:rPr>
        <w:t>trends in functionally significant species</w:t>
      </w:r>
      <w:r w:rsidR="008C101A" w:rsidRPr="002A2AC8">
        <w:rPr>
          <w:color w:val="auto"/>
        </w:rPr>
        <w:t>?</w:t>
      </w:r>
    </w:p>
    <w:p w14:paraId="00FE3B92" w14:textId="3B81C74C" w:rsidR="008C101A" w:rsidRPr="00E42EDC" w:rsidRDefault="008C101A" w:rsidP="00E42EDC">
      <w:pPr>
        <w:pStyle w:val="Consultationquestions"/>
        <w:shd w:val="clear" w:color="auto" w:fill="FFF2CC" w:themeFill="accent4" w:themeFillTint="33"/>
        <w:ind w:left="425" w:hanging="425"/>
        <w:rPr>
          <w:color w:val="000000" w:themeColor="text1"/>
        </w:rPr>
      </w:pPr>
      <w:r>
        <w:rPr>
          <w:color w:val="000000" w:themeColor="text1"/>
        </w:rPr>
        <w:t xml:space="preserve">If </w:t>
      </w:r>
      <w:r w:rsidRPr="001A653F">
        <w:rPr>
          <w:color w:val="000000" w:themeColor="text1"/>
        </w:rPr>
        <w:t xml:space="preserve">you </w:t>
      </w:r>
      <w:r>
        <w:rPr>
          <w:color w:val="000000" w:themeColor="text1"/>
        </w:rPr>
        <w:t xml:space="preserve">can </w:t>
      </w:r>
      <w:r w:rsidRPr="001A653F">
        <w:rPr>
          <w:color w:val="000000" w:themeColor="text1"/>
        </w:rPr>
        <w:t>provide any additional information</w:t>
      </w:r>
      <w:r>
        <w:rPr>
          <w:color w:val="000000" w:themeColor="text1"/>
        </w:rPr>
        <w:t>, p</w:t>
      </w:r>
      <w:r w:rsidRPr="001A653F">
        <w:rPr>
          <w:color w:val="000000" w:themeColor="text1"/>
        </w:rPr>
        <w:t xml:space="preserve">lease </w:t>
      </w:r>
      <w:r>
        <w:rPr>
          <w:color w:val="000000" w:themeColor="text1"/>
        </w:rPr>
        <w:t xml:space="preserve">also </w:t>
      </w:r>
      <w:r w:rsidRPr="001A653F">
        <w:rPr>
          <w:color w:val="000000" w:themeColor="text1"/>
        </w:rPr>
        <w:t>provide any relevant references.</w:t>
      </w:r>
      <w:r w:rsidRPr="00E42EDC">
        <w:rPr>
          <w:color w:val="000000" w:themeColor="text1"/>
        </w:rPr>
        <w:br w:type="page"/>
      </w:r>
    </w:p>
    <w:p w14:paraId="343FF9ED" w14:textId="77777777" w:rsidR="008C101A" w:rsidRDefault="008C101A" w:rsidP="008C101A">
      <w:pPr>
        <w:pStyle w:val="Heading3"/>
      </w:pPr>
      <w:r>
        <w:lastRenderedPageBreak/>
        <w:t>Criterion 4 – reduction in community integrity</w:t>
      </w:r>
    </w:p>
    <w:p w14:paraId="1563C12F" w14:textId="3B3381DE" w:rsidR="008C101A" w:rsidRPr="0044584F" w:rsidRDefault="008C101A" w:rsidP="008C101A">
      <w:pPr>
        <w:keepNext/>
        <w:rPr>
          <w:b/>
          <w:color w:val="000000" w:themeColor="text1"/>
        </w:rPr>
      </w:pPr>
      <w:r>
        <w:rPr>
          <w:color w:val="000000" w:themeColor="text1"/>
        </w:rPr>
        <w:t>Nominated under Criterion 4 as Critically Endangered. May be eligible</w:t>
      </w:r>
      <w:r w:rsidRPr="0044584F">
        <w:rPr>
          <w:color w:val="000000" w:themeColor="text1"/>
        </w:rPr>
        <w:t xml:space="preserve"> under Criterion 4 for listing as</w:t>
      </w:r>
      <w:r w:rsidRPr="0044584F">
        <w:rPr>
          <w:b/>
          <w:bCs/>
          <w:color w:val="000000" w:themeColor="text1"/>
        </w:rPr>
        <w:t xml:space="preserve"> </w:t>
      </w:r>
      <w:r w:rsidR="004E3E67">
        <w:rPr>
          <w:b/>
          <w:bCs/>
          <w:color w:val="000000" w:themeColor="text1"/>
        </w:rPr>
        <w:t xml:space="preserve">Endangered </w:t>
      </w:r>
      <w:proofErr w:type="gramStart"/>
      <w:r w:rsidR="004E3E67">
        <w:rPr>
          <w:b/>
          <w:bCs/>
          <w:color w:val="000000" w:themeColor="text1"/>
        </w:rPr>
        <w:t>to</w:t>
      </w:r>
      <w:proofErr w:type="gramEnd"/>
      <w:r w:rsidR="004E3E67">
        <w:rPr>
          <w:b/>
          <w:bCs/>
          <w:color w:val="000000" w:themeColor="text1"/>
        </w:rPr>
        <w:t xml:space="preserve"> </w:t>
      </w:r>
      <w:r w:rsidRPr="0044584F">
        <w:rPr>
          <w:b/>
          <w:bCs/>
          <w:color w:val="000000" w:themeColor="text1"/>
        </w:rPr>
        <w:t xml:space="preserve">Critically Endangered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3982"/>
        <w:gridCol w:w="1711"/>
        <w:gridCol w:w="1593"/>
        <w:gridCol w:w="1774"/>
      </w:tblGrid>
      <w:tr w:rsidR="0097290E" w:rsidRPr="00051D51" w14:paraId="0EC2E108" w14:textId="77777777" w:rsidTr="00EB764C">
        <w:trPr>
          <w:cantSplit/>
          <w:tblHeader/>
          <w:jc w:val="center"/>
        </w:trPr>
        <w:tc>
          <w:tcPr>
            <w:tcW w:w="2198" w:type="pct"/>
            <w:vAlign w:val="center"/>
          </w:tcPr>
          <w:p w14:paraId="0F5F570E" w14:textId="77777777" w:rsidR="0097290E" w:rsidRPr="00051D51" w:rsidRDefault="0097290E" w:rsidP="00EB764C">
            <w:pPr>
              <w:pStyle w:val="Tabletext"/>
            </w:pPr>
            <w:r w:rsidRPr="00153204">
              <w:rPr>
                <w:b/>
                <w:bCs/>
              </w:rPr>
              <w:t>Category</w:t>
            </w:r>
          </w:p>
        </w:tc>
        <w:tc>
          <w:tcPr>
            <w:tcW w:w="944" w:type="pct"/>
            <w:vAlign w:val="center"/>
          </w:tcPr>
          <w:p w14:paraId="579B6D54" w14:textId="77777777" w:rsidR="0097290E" w:rsidRPr="00153204" w:rsidRDefault="0097290E" w:rsidP="00EB764C">
            <w:pPr>
              <w:pStyle w:val="Tabletext"/>
              <w:jc w:val="center"/>
              <w:rPr>
                <w:b/>
                <w:bCs/>
              </w:rPr>
            </w:pPr>
            <w:r w:rsidRPr="00153204">
              <w:rPr>
                <w:b/>
                <w:bCs/>
              </w:rPr>
              <w:t>Critically Endangered</w:t>
            </w:r>
          </w:p>
        </w:tc>
        <w:tc>
          <w:tcPr>
            <w:tcW w:w="879" w:type="pct"/>
            <w:vAlign w:val="center"/>
          </w:tcPr>
          <w:p w14:paraId="00BE2708" w14:textId="77777777" w:rsidR="0097290E" w:rsidRPr="00153204" w:rsidRDefault="0097290E" w:rsidP="00EB764C">
            <w:pPr>
              <w:pStyle w:val="Tabletext"/>
              <w:jc w:val="center"/>
              <w:rPr>
                <w:b/>
                <w:bCs/>
              </w:rPr>
            </w:pPr>
            <w:r w:rsidRPr="00153204">
              <w:rPr>
                <w:b/>
                <w:bCs/>
              </w:rPr>
              <w:t>Endangered</w:t>
            </w:r>
          </w:p>
        </w:tc>
        <w:tc>
          <w:tcPr>
            <w:tcW w:w="979" w:type="pct"/>
            <w:vAlign w:val="center"/>
          </w:tcPr>
          <w:p w14:paraId="19EC0685" w14:textId="77777777" w:rsidR="0097290E" w:rsidRPr="00153204" w:rsidRDefault="0097290E" w:rsidP="00EB764C">
            <w:pPr>
              <w:pStyle w:val="Tabletext"/>
              <w:jc w:val="center"/>
              <w:rPr>
                <w:b/>
                <w:bCs/>
              </w:rPr>
            </w:pPr>
            <w:r w:rsidRPr="00153204">
              <w:rPr>
                <w:b/>
                <w:bCs/>
              </w:rPr>
              <w:t>Vulnerable</w:t>
            </w:r>
          </w:p>
        </w:tc>
      </w:tr>
      <w:tr w:rsidR="0097290E" w:rsidRPr="00051D51" w14:paraId="1BBDDC82" w14:textId="77777777" w:rsidTr="00EB764C">
        <w:trPr>
          <w:cantSplit/>
          <w:jc w:val="center"/>
        </w:trPr>
        <w:tc>
          <w:tcPr>
            <w:tcW w:w="2198" w:type="pct"/>
            <w:shd w:val="clear" w:color="auto" w:fill="F2F2F2" w:themeFill="background1" w:themeFillShade="F2"/>
            <w:vAlign w:val="center"/>
          </w:tcPr>
          <w:p w14:paraId="653F9E2C" w14:textId="77777777" w:rsidR="0097290E" w:rsidRPr="00297679" w:rsidRDefault="0097290E" w:rsidP="00EB764C">
            <w:pPr>
              <w:pStyle w:val="Tabletext"/>
            </w:pPr>
            <w:r w:rsidRPr="00297679">
              <w:t>The reduction in its integrity across most of its geographic distribution is:</w:t>
            </w:r>
          </w:p>
        </w:tc>
        <w:tc>
          <w:tcPr>
            <w:tcW w:w="944" w:type="pct"/>
            <w:shd w:val="clear" w:color="auto" w:fill="F2F2F2" w:themeFill="background1" w:themeFillShade="F2"/>
            <w:vAlign w:val="center"/>
          </w:tcPr>
          <w:p w14:paraId="54A3F143" w14:textId="77777777" w:rsidR="0097290E" w:rsidRPr="00381AED" w:rsidRDefault="0097290E" w:rsidP="00EB764C">
            <w:pPr>
              <w:pStyle w:val="Tabletext"/>
              <w:keepNext/>
              <w:jc w:val="center"/>
              <w:rPr>
                <w:b/>
                <w:bCs/>
              </w:rPr>
            </w:pPr>
            <w:r w:rsidRPr="00381AED">
              <w:rPr>
                <w:b/>
                <w:bCs/>
              </w:rPr>
              <w:t>very severe</w:t>
            </w:r>
          </w:p>
        </w:tc>
        <w:tc>
          <w:tcPr>
            <w:tcW w:w="879" w:type="pct"/>
            <w:shd w:val="clear" w:color="auto" w:fill="F2F2F2" w:themeFill="background1" w:themeFillShade="F2"/>
            <w:vAlign w:val="center"/>
          </w:tcPr>
          <w:p w14:paraId="306B6F75" w14:textId="77777777" w:rsidR="0097290E" w:rsidRPr="00381AED" w:rsidRDefault="0097290E" w:rsidP="00EB764C">
            <w:pPr>
              <w:pStyle w:val="Tabletext"/>
              <w:keepNext/>
              <w:jc w:val="center"/>
              <w:rPr>
                <w:b/>
                <w:bCs/>
              </w:rPr>
            </w:pPr>
            <w:r w:rsidRPr="00381AED">
              <w:rPr>
                <w:b/>
                <w:bCs/>
              </w:rPr>
              <w:t>severe</w:t>
            </w:r>
          </w:p>
        </w:tc>
        <w:tc>
          <w:tcPr>
            <w:tcW w:w="979" w:type="pct"/>
            <w:shd w:val="clear" w:color="auto" w:fill="F2F2F2" w:themeFill="background1" w:themeFillShade="F2"/>
            <w:vAlign w:val="center"/>
          </w:tcPr>
          <w:p w14:paraId="249FA65C" w14:textId="77777777" w:rsidR="0097290E" w:rsidRPr="00051D51" w:rsidRDefault="0097290E" w:rsidP="00EB764C">
            <w:pPr>
              <w:pStyle w:val="Tabletext"/>
              <w:keepNext/>
              <w:jc w:val="center"/>
            </w:pPr>
            <w:r>
              <w:t>substantial</w:t>
            </w:r>
          </w:p>
        </w:tc>
      </w:tr>
      <w:tr w:rsidR="0097290E" w:rsidRPr="00051D51" w14:paraId="31451EF3" w14:textId="77777777" w:rsidTr="00EB764C">
        <w:trPr>
          <w:cantSplit/>
          <w:jc w:val="center"/>
        </w:trPr>
        <w:tc>
          <w:tcPr>
            <w:tcW w:w="2198" w:type="pct"/>
            <w:shd w:val="clear" w:color="auto" w:fill="F2F2F2" w:themeFill="background1" w:themeFillShade="F2"/>
            <w:vAlign w:val="center"/>
          </w:tcPr>
          <w:p w14:paraId="5DC12CD5" w14:textId="77777777" w:rsidR="0097290E" w:rsidRPr="00297679" w:rsidRDefault="0097290E" w:rsidP="00EB764C">
            <w:pPr>
              <w:pStyle w:val="Tabletext"/>
            </w:pPr>
            <w:r w:rsidRPr="00297679">
              <w:t>as indicated by degradation of the community or its habitat, or disruption of important community processes, that is:</w:t>
            </w:r>
          </w:p>
        </w:tc>
        <w:tc>
          <w:tcPr>
            <w:tcW w:w="944" w:type="pct"/>
            <w:shd w:val="clear" w:color="auto" w:fill="F2F2F2" w:themeFill="background1" w:themeFillShade="F2"/>
            <w:vAlign w:val="center"/>
          </w:tcPr>
          <w:p w14:paraId="56E1DDC4" w14:textId="77777777" w:rsidR="0097290E" w:rsidRPr="00381AED" w:rsidRDefault="0097290E" w:rsidP="00EB764C">
            <w:pPr>
              <w:pStyle w:val="Tabletext"/>
              <w:keepNext/>
              <w:jc w:val="center"/>
              <w:rPr>
                <w:b/>
                <w:bCs/>
              </w:rPr>
            </w:pPr>
            <w:r w:rsidRPr="00381AED">
              <w:rPr>
                <w:b/>
                <w:bCs/>
              </w:rPr>
              <w:t>very severe</w:t>
            </w:r>
          </w:p>
        </w:tc>
        <w:tc>
          <w:tcPr>
            <w:tcW w:w="879" w:type="pct"/>
            <w:shd w:val="clear" w:color="auto" w:fill="F2F2F2" w:themeFill="background1" w:themeFillShade="F2"/>
            <w:vAlign w:val="center"/>
          </w:tcPr>
          <w:p w14:paraId="320581BE" w14:textId="77777777" w:rsidR="0097290E" w:rsidRPr="00381AED" w:rsidRDefault="0097290E" w:rsidP="00EB764C">
            <w:pPr>
              <w:pStyle w:val="Tabletext"/>
              <w:keepNext/>
              <w:jc w:val="center"/>
              <w:rPr>
                <w:b/>
                <w:bCs/>
              </w:rPr>
            </w:pPr>
            <w:r w:rsidRPr="00381AED">
              <w:rPr>
                <w:b/>
                <w:bCs/>
              </w:rPr>
              <w:t>severe</w:t>
            </w:r>
          </w:p>
        </w:tc>
        <w:tc>
          <w:tcPr>
            <w:tcW w:w="979" w:type="pct"/>
            <w:shd w:val="clear" w:color="auto" w:fill="F2F2F2" w:themeFill="background1" w:themeFillShade="F2"/>
            <w:vAlign w:val="center"/>
          </w:tcPr>
          <w:p w14:paraId="184F3230" w14:textId="77777777" w:rsidR="0097290E" w:rsidRPr="00051D51" w:rsidRDefault="0097290E" w:rsidP="00EB764C">
            <w:pPr>
              <w:pStyle w:val="Tabletext"/>
              <w:keepNext/>
              <w:jc w:val="center"/>
            </w:pPr>
            <w:r w:rsidRPr="00051D51">
              <w:t>substantial</w:t>
            </w:r>
          </w:p>
        </w:tc>
      </w:tr>
      <w:tr w:rsidR="0097290E" w:rsidRPr="00051D51" w14:paraId="43C6899E" w14:textId="77777777" w:rsidTr="00EB764C">
        <w:trPr>
          <w:cantSplit/>
          <w:jc w:val="center"/>
        </w:trPr>
        <w:tc>
          <w:tcPr>
            <w:tcW w:w="2198" w:type="pct"/>
            <w:shd w:val="clear" w:color="auto" w:fill="auto"/>
          </w:tcPr>
          <w:p w14:paraId="43C11D01" w14:textId="77777777" w:rsidR="0097290E" w:rsidRPr="00051D51" w:rsidRDefault="0097290E" w:rsidP="00EB764C">
            <w:pPr>
              <w:pStyle w:val="Tabletext"/>
              <w:rPr>
                <w:i/>
              </w:rPr>
            </w:pPr>
            <w:r w:rsidRPr="00051D51">
              <w:rPr>
                <w:i/>
              </w:rPr>
              <w:t>such that restoration is unlikely (even with positive human intervention) within</w:t>
            </w:r>
          </w:p>
        </w:tc>
        <w:tc>
          <w:tcPr>
            <w:tcW w:w="944" w:type="pct"/>
            <w:shd w:val="clear" w:color="auto" w:fill="auto"/>
          </w:tcPr>
          <w:p w14:paraId="62828933" w14:textId="77777777" w:rsidR="0097290E" w:rsidRPr="00051D51" w:rsidRDefault="0097290E" w:rsidP="00EB764C">
            <w:pPr>
              <w:pStyle w:val="Tabletext"/>
              <w:jc w:val="center"/>
              <w:rPr>
                <w:i/>
              </w:rPr>
            </w:pPr>
            <w:r w:rsidRPr="00051D51">
              <w:rPr>
                <w:i/>
              </w:rPr>
              <w:t xml:space="preserve">the </w:t>
            </w:r>
            <w:r w:rsidRPr="00051D51">
              <w:rPr>
                <w:i/>
                <w:u w:val="single"/>
              </w:rPr>
              <w:t>immediate</w:t>
            </w:r>
            <w:r w:rsidRPr="00051D51">
              <w:rPr>
                <w:i/>
              </w:rPr>
              <w:t xml:space="preserve"> future (10 years or 3 generations</w:t>
            </w:r>
            <w:r>
              <w:rPr>
                <w:i/>
              </w:rPr>
              <w:t xml:space="preserve"> up to a maximum of 60 years</w:t>
            </w:r>
            <w:r w:rsidRPr="00051D51">
              <w:rPr>
                <w:i/>
              </w:rPr>
              <w:t>)</w:t>
            </w:r>
          </w:p>
        </w:tc>
        <w:tc>
          <w:tcPr>
            <w:tcW w:w="879" w:type="pct"/>
            <w:shd w:val="clear" w:color="auto" w:fill="auto"/>
          </w:tcPr>
          <w:p w14:paraId="44D66190" w14:textId="77777777" w:rsidR="0097290E" w:rsidRPr="00051D51" w:rsidRDefault="0097290E" w:rsidP="00EB764C">
            <w:pPr>
              <w:pStyle w:val="Tabletext"/>
              <w:jc w:val="center"/>
              <w:rPr>
                <w:i/>
              </w:rPr>
            </w:pPr>
            <w:r w:rsidRPr="00051D51">
              <w:rPr>
                <w:i/>
              </w:rPr>
              <w:t xml:space="preserve">the </w:t>
            </w:r>
            <w:r w:rsidRPr="00051D51">
              <w:rPr>
                <w:i/>
                <w:u w:val="single"/>
              </w:rPr>
              <w:t>near</w:t>
            </w:r>
            <w:r w:rsidRPr="00051D51">
              <w:rPr>
                <w:i/>
              </w:rPr>
              <w:t xml:space="preserve"> future (20 years or 5 generations</w:t>
            </w:r>
            <w:r>
              <w:rPr>
                <w:i/>
              </w:rPr>
              <w:t xml:space="preserve"> up to a maximum of 100 years</w:t>
            </w:r>
            <w:r w:rsidRPr="00051D51">
              <w:rPr>
                <w:i/>
              </w:rPr>
              <w:t>)</w:t>
            </w:r>
          </w:p>
        </w:tc>
        <w:tc>
          <w:tcPr>
            <w:tcW w:w="979" w:type="pct"/>
            <w:shd w:val="clear" w:color="auto" w:fill="auto"/>
          </w:tcPr>
          <w:p w14:paraId="6F69AAB3" w14:textId="77777777" w:rsidR="0097290E" w:rsidRPr="00051D51" w:rsidRDefault="0097290E" w:rsidP="00EB764C">
            <w:pPr>
              <w:pStyle w:val="Tabletext"/>
              <w:jc w:val="center"/>
              <w:rPr>
                <w:i/>
              </w:rPr>
            </w:pPr>
            <w:r w:rsidRPr="00051D51">
              <w:rPr>
                <w:i/>
              </w:rPr>
              <w:t xml:space="preserve">the </w:t>
            </w:r>
            <w:r w:rsidRPr="00051D51">
              <w:rPr>
                <w:i/>
                <w:u w:val="single"/>
              </w:rPr>
              <w:t>medium-term</w:t>
            </w:r>
            <w:r w:rsidRPr="00051D51">
              <w:rPr>
                <w:i/>
              </w:rPr>
              <w:t xml:space="preserve"> future (50 years or 10 generations</w:t>
            </w:r>
            <w:r>
              <w:rPr>
                <w:i/>
              </w:rPr>
              <w:t xml:space="preserve"> up to a maximum of 100 years</w:t>
            </w:r>
            <w:r w:rsidRPr="00051D51">
              <w:rPr>
                <w:i/>
              </w:rPr>
              <w:t>)</w:t>
            </w:r>
          </w:p>
        </w:tc>
      </w:tr>
    </w:tbl>
    <w:p w14:paraId="6DA24D0A" w14:textId="65633642" w:rsidR="008C101A" w:rsidRDefault="008C101A" w:rsidP="008C101A">
      <w:pPr>
        <w:pStyle w:val="Tablesource"/>
      </w:pPr>
      <w:r w:rsidRPr="00771E9E">
        <w:t>Source: TSSC 201</w:t>
      </w:r>
      <w:r w:rsidR="00E42EDC">
        <w:t>6</w:t>
      </w:r>
    </w:p>
    <w:p w14:paraId="067258FF" w14:textId="77777777" w:rsidR="008C101A" w:rsidRPr="00450D8E" w:rsidRDefault="008C101A" w:rsidP="008C101A">
      <w:pPr>
        <w:rPr>
          <w:b/>
          <w:bCs/>
        </w:rPr>
      </w:pPr>
      <w:r w:rsidRPr="00450D8E">
        <w:rPr>
          <w:b/>
          <w:bCs/>
        </w:rPr>
        <w:t>Evidence:</w:t>
      </w:r>
    </w:p>
    <w:p w14:paraId="782EFC08" w14:textId="3D87A40F" w:rsidR="00FE2446" w:rsidRDefault="00B153BA" w:rsidP="00B153BA">
      <w:pPr>
        <w:rPr>
          <w:bCs/>
        </w:rPr>
      </w:pPr>
      <w:r w:rsidRPr="00640A43">
        <w:t xml:space="preserve">Multiple interacting threatening processes are causing severe reductions in integrity and degradation of ecological functions in the ecological community, across its geographic range. The </w:t>
      </w:r>
      <w:r w:rsidRPr="00640A43">
        <w:rPr>
          <w:bCs/>
        </w:rPr>
        <w:t xml:space="preserve">ecological community has undergone severe changes in structure and function </w:t>
      </w:r>
      <w:proofErr w:type="gramStart"/>
      <w:r w:rsidRPr="00640A43">
        <w:rPr>
          <w:bCs/>
        </w:rPr>
        <w:t>as a result of</w:t>
      </w:r>
      <w:proofErr w:type="gramEnd"/>
      <w:r w:rsidRPr="00640A43">
        <w:rPr>
          <w:bCs/>
        </w:rPr>
        <w:t xml:space="preserve"> the threats outlined in </w:t>
      </w:r>
      <w:r w:rsidR="003930CA">
        <w:rPr>
          <w:rStyle w:val="Crossreference"/>
        </w:rPr>
        <w:t>s</w:t>
      </w:r>
      <w:r w:rsidRPr="00640A43">
        <w:rPr>
          <w:rStyle w:val="Crossreference"/>
        </w:rPr>
        <w:t>ection 4.1</w:t>
      </w:r>
      <w:r w:rsidRPr="00640A43">
        <w:rPr>
          <w:bCs/>
        </w:rPr>
        <w:t>.</w:t>
      </w:r>
    </w:p>
    <w:p w14:paraId="29EA25CB" w14:textId="17C3846C" w:rsidR="00B153BA" w:rsidRPr="00640A43" w:rsidRDefault="00B153BA" w:rsidP="00B153BA">
      <w:pPr>
        <w:rPr>
          <w:bCs/>
        </w:rPr>
      </w:pPr>
      <w:r w:rsidRPr="00640A43">
        <w:rPr>
          <w:bCs/>
        </w:rPr>
        <w:t xml:space="preserve">The ecological community has experienced a reduction in integrity </w:t>
      </w:r>
      <w:r w:rsidR="00FE2446">
        <w:rPr>
          <w:bCs/>
        </w:rPr>
        <w:t>and associated degradation of community composition, habitat and processes</w:t>
      </w:r>
      <w:r w:rsidR="00F317A4">
        <w:rPr>
          <w:bCs/>
        </w:rPr>
        <w:t xml:space="preserve">, </w:t>
      </w:r>
      <w:r w:rsidRPr="00640A43">
        <w:rPr>
          <w:bCs/>
        </w:rPr>
        <w:t>across most of its extent primarily because of:</w:t>
      </w:r>
    </w:p>
    <w:p w14:paraId="16B8ACEC" w14:textId="77777777" w:rsidR="00B153BA" w:rsidRDefault="00B153BA" w:rsidP="00CF30E5">
      <w:pPr>
        <w:pStyle w:val="ListParagraph"/>
        <w:numPr>
          <w:ilvl w:val="0"/>
          <w:numId w:val="15"/>
        </w:numPr>
      </w:pPr>
      <w:r w:rsidRPr="00640A43">
        <w:t>Altered hydrological regimes</w:t>
      </w:r>
    </w:p>
    <w:p w14:paraId="3DA41935" w14:textId="5B826160" w:rsidR="00F317A4" w:rsidRPr="00640A43" w:rsidRDefault="00F317A4" w:rsidP="00CF30E5">
      <w:pPr>
        <w:pStyle w:val="ListParagraph"/>
        <w:numPr>
          <w:ilvl w:val="0"/>
          <w:numId w:val="15"/>
        </w:numPr>
      </w:pPr>
      <w:r>
        <w:t>Changes in abundance and diversity of key species (further to the declines in functionally significant species as outlined fully in the criterion 3 analysis)</w:t>
      </w:r>
    </w:p>
    <w:p w14:paraId="45CE9AD9" w14:textId="77777777" w:rsidR="00B153BA" w:rsidRPr="00640A43" w:rsidRDefault="00B153BA" w:rsidP="00CF30E5">
      <w:pPr>
        <w:pStyle w:val="ListParagraph"/>
        <w:numPr>
          <w:ilvl w:val="0"/>
          <w:numId w:val="15"/>
        </w:numPr>
      </w:pPr>
      <w:r w:rsidRPr="00640A43">
        <w:t>Loss of connectivity</w:t>
      </w:r>
    </w:p>
    <w:p w14:paraId="22174AC1" w14:textId="77777777" w:rsidR="00B153BA" w:rsidRPr="00640A43" w:rsidRDefault="00B153BA" w:rsidP="00CF30E5">
      <w:pPr>
        <w:pStyle w:val="ListParagraph"/>
        <w:numPr>
          <w:ilvl w:val="0"/>
          <w:numId w:val="15"/>
        </w:numPr>
      </w:pPr>
      <w:r w:rsidRPr="00640A43">
        <w:t>Fire regimes that cause declines in biodiversity</w:t>
      </w:r>
    </w:p>
    <w:p w14:paraId="729B925F" w14:textId="77777777" w:rsidR="00B153BA" w:rsidRPr="00640A43" w:rsidRDefault="00B153BA" w:rsidP="00CF30E5">
      <w:pPr>
        <w:pStyle w:val="ListParagraph"/>
        <w:numPr>
          <w:ilvl w:val="0"/>
          <w:numId w:val="15"/>
        </w:numPr>
      </w:pPr>
      <w:r w:rsidRPr="00D35823">
        <w:t>Invasive species and</w:t>
      </w:r>
      <w:r w:rsidRPr="00640A43">
        <w:rPr>
          <w:bCs/>
        </w:rPr>
        <w:t xml:space="preserve"> diseases</w:t>
      </w:r>
    </w:p>
    <w:p w14:paraId="554B328F" w14:textId="77777777" w:rsidR="00B153BA" w:rsidRPr="00640A43" w:rsidRDefault="00B153BA" w:rsidP="00CF30E5">
      <w:pPr>
        <w:pStyle w:val="ListParagraph"/>
        <w:numPr>
          <w:ilvl w:val="0"/>
          <w:numId w:val="71"/>
        </w:numPr>
        <w:ind w:left="714" w:hanging="357"/>
        <w:contextualSpacing w:val="0"/>
      </w:pPr>
      <w:r w:rsidRPr="00640A43">
        <w:t>Climate change</w:t>
      </w:r>
    </w:p>
    <w:p w14:paraId="40DF6F17" w14:textId="77777777" w:rsidR="00B153BA" w:rsidRPr="00640A43" w:rsidRDefault="00B153BA" w:rsidP="00B153BA">
      <w:pPr>
        <w:rPr>
          <w:i/>
          <w:iCs/>
        </w:rPr>
      </w:pPr>
      <w:r w:rsidRPr="00640A43">
        <w:rPr>
          <w:i/>
          <w:iCs/>
        </w:rPr>
        <w:t>Reduction in integrity due to altered hydrological regimes</w:t>
      </w:r>
    </w:p>
    <w:p w14:paraId="56B5A8B6" w14:textId="77777777" w:rsidR="00B153BA" w:rsidRPr="00640A43" w:rsidRDefault="00B153BA" w:rsidP="00B153BA">
      <w:r w:rsidRPr="00640A43">
        <w:t>Altered hydrology particularly relates to changes in water flows in the ecological community (</w:t>
      </w:r>
      <w:r w:rsidRPr="00442E91">
        <w:t>frequency, extent, magnitude and duration</w:t>
      </w:r>
      <w:r w:rsidRPr="00640A43">
        <w:t xml:space="preserve">). These changes are a result of river regulation that have changed natural inundation and flooding patterns, exacerbated by drought and climate change. Environmental watering, to date, has been insufficient to </w:t>
      </w:r>
      <w:r>
        <w:t xml:space="preserve">completely </w:t>
      </w:r>
      <w:r w:rsidRPr="00640A43">
        <w:t>address these changes. Assessment of environmental water requirements under the Basin Plan for the Macquarie Marshes reported significant changes to the flow regime of the Macquarie River due to river regulation and extraction since the construction of Burrendong Dam (MDBA 2012</w:t>
      </w:r>
      <w:r>
        <w:t>a, 2012b</w:t>
      </w:r>
      <w:r w:rsidRPr="00640A43">
        <w:t>; DPIE 2020e; NSW DCCEEW 2023). These include:</w:t>
      </w:r>
    </w:p>
    <w:p w14:paraId="1216226A" w14:textId="64CF8A9F" w:rsidR="00B153BA" w:rsidRPr="00640A43" w:rsidRDefault="00B153BA" w:rsidP="00CF30E5">
      <w:pPr>
        <w:pStyle w:val="ListParagraph"/>
        <w:numPr>
          <w:ilvl w:val="0"/>
          <w:numId w:val="15"/>
        </w:numPr>
      </w:pPr>
      <w:r w:rsidRPr="00640A43">
        <w:t>reduced moderate-to-high flows in the Macquarie River and end-of-system flows</w:t>
      </w:r>
    </w:p>
    <w:p w14:paraId="7632FD3E" w14:textId="48223EC9" w:rsidR="00B153BA" w:rsidRPr="00640A43" w:rsidRDefault="00B153BA" w:rsidP="00CF30E5">
      <w:pPr>
        <w:pStyle w:val="ListParagraph"/>
        <w:numPr>
          <w:ilvl w:val="0"/>
          <w:numId w:val="15"/>
        </w:numPr>
      </w:pPr>
      <w:r w:rsidRPr="00640A43">
        <w:t xml:space="preserve">a significant reduction in the frequency of floods and the area </w:t>
      </w:r>
      <w:r w:rsidR="00F317A4">
        <w:t xml:space="preserve">regularly </w:t>
      </w:r>
      <w:r w:rsidRPr="00640A43">
        <w:t>inundated in the Macquarie Marshes</w:t>
      </w:r>
    </w:p>
    <w:p w14:paraId="1D2A3155" w14:textId="0905DB4B" w:rsidR="00B153BA" w:rsidRPr="00640A43" w:rsidRDefault="00B153BA" w:rsidP="00CF30E5">
      <w:pPr>
        <w:pStyle w:val="ListParagraph"/>
        <w:numPr>
          <w:ilvl w:val="0"/>
          <w:numId w:val="15"/>
        </w:numPr>
      </w:pPr>
      <w:r w:rsidRPr="00640A43">
        <w:t>an increase in the average period between large flows that exceed 200 GL at the Oxley gauge, as measured in the higher flow period between 1</w:t>
      </w:r>
      <w:r>
        <w:t> </w:t>
      </w:r>
      <w:r w:rsidRPr="00640A43">
        <w:t>June to 30</w:t>
      </w:r>
      <w:r>
        <w:t> </w:t>
      </w:r>
      <w:r w:rsidRPr="00640A43">
        <w:t xml:space="preserve">November. The </w:t>
      </w:r>
      <w:r w:rsidRPr="00640A43">
        <w:lastRenderedPageBreak/>
        <w:t>average period increased from 2.2 years to 4.7 years. A reduction in the average volume of large flows also was observed, from 328 to 278 GL per event</w:t>
      </w:r>
    </w:p>
    <w:p w14:paraId="76B33C74" w14:textId="51680B18" w:rsidR="00B153BA" w:rsidRPr="00640A43" w:rsidRDefault="00B153BA" w:rsidP="00CF30E5">
      <w:pPr>
        <w:pStyle w:val="ListParagraph"/>
        <w:numPr>
          <w:ilvl w:val="0"/>
          <w:numId w:val="15"/>
        </w:numPr>
      </w:pPr>
      <w:r w:rsidRPr="00640A43">
        <w:t>a reduction in the number of small flows likely to cause flooding passing the Oxley gauge since construction of Burrendong Dam</w:t>
      </w:r>
      <w:r w:rsidR="00403DC0">
        <w:t>,</w:t>
      </w:r>
      <w:r w:rsidRPr="00640A43">
        <w:t xml:space="preserve"> and</w:t>
      </w:r>
    </w:p>
    <w:p w14:paraId="55231F48" w14:textId="6EC91D9A" w:rsidR="00B153BA" w:rsidRPr="00640A43" w:rsidRDefault="00B153BA" w:rsidP="00CF30E5">
      <w:pPr>
        <w:pStyle w:val="ListParagraph"/>
        <w:numPr>
          <w:ilvl w:val="0"/>
          <w:numId w:val="15"/>
        </w:numPr>
      </w:pPr>
      <w:r w:rsidRPr="00640A43">
        <w:t xml:space="preserve">permanent low flows in </w:t>
      </w:r>
      <w:r w:rsidR="00D078D1">
        <w:t xml:space="preserve">some </w:t>
      </w:r>
      <w:r w:rsidRPr="00640A43">
        <w:t>previously intermittent streams.</w:t>
      </w:r>
    </w:p>
    <w:p w14:paraId="52C44FAD" w14:textId="5090AE6F" w:rsidR="0052659B" w:rsidRDefault="00B153BA" w:rsidP="00B153BA">
      <w:r>
        <w:t>There have been major changes to the natural flow regime of the Macquarie River</w:t>
      </w:r>
      <w:r w:rsidR="00D8375F">
        <w:t>, particularly</w:t>
      </w:r>
      <w:r>
        <w:t xml:space="preserve"> since the construction of Burrendong Dam in 1967 (Kingsford and Thomas 1995; Thomas et al. 2011). </w:t>
      </w:r>
      <w:r w:rsidR="00F742BC">
        <w:t xml:space="preserve">In a study </w:t>
      </w:r>
      <w:r w:rsidR="00C668D5">
        <w:t xml:space="preserve">of </w:t>
      </w:r>
      <w:r w:rsidR="008A53AA">
        <w:t xml:space="preserve">Macquarie Marsh </w:t>
      </w:r>
      <w:r w:rsidR="00C668D5">
        <w:t>s</w:t>
      </w:r>
      <w:r w:rsidR="00D0193E">
        <w:t>ediment</w:t>
      </w:r>
      <w:r w:rsidR="00C668D5">
        <w:t xml:space="preserve">, </w:t>
      </w:r>
      <w:r w:rsidR="0062515A">
        <w:t>Yu et al. (</w:t>
      </w:r>
      <w:r w:rsidR="00F742BC">
        <w:t xml:space="preserve">2015) </w:t>
      </w:r>
      <w:r w:rsidR="00C668D5">
        <w:t>conclud</w:t>
      </w:r>
      <w:r w:rsidR="00F742BC">
        <w:t xml:space="preserve">ed </w:t>
      </w:r>
      <w:r w:rsidR="00C668D5">
        <w:t>t</w:t>
      </w:r>
      <w:r w:rsidR="00C668D5" w:rsidRPr="00C668D5">
        <w:t xml:space="preserve">he increased sedimentation rate and turbidity between the 1940s and 1970s </w:t>
      </w:r>
      <w:r w:rsidR="00C668D5">
        <w:t>were</w:t>
      </w:r>
      <w:r w:rsidR="00C668D5" w:rsidRPr="00C668D5">
        <w:t xml:space="preserve"> related to land use change</w:t>
      </w:r>
      <w:r w:rsidR="00D078D1">
        <w:t xml:space="preserve"> in the broader catchment</w:t>
      </w:r>
      <w:r w:rsidR="00C668D5" w:rsidRPr="00C668D5">
        <w:t xml:space="preserve">. </w:t>
      </w:r>
      <w:r>
        <w:t>These changes have also affected flora and fauna. For example, waterbird populations (Kingsford &amp; Thomas 1995; Kingsford &amp; Johnson 1998; Kingsford 2000; Kingsford &amp; Auld 2005) and the extent of semi-permanent wetland vegetation (Bowen &amp; Simpson 2010; Thomas et al. 2010). T</w:t>
      </w:r>
      <w:r w:rsidRPr="00A3004F">
        <w:t>he effects of water regulation have reduced flow variability within and between years</w:t>
      </w:r>
      <w:r>
        <w:t xml:space="preserve"> within the ecological community</w:t>
      </w:r>
      <w:r w:rsidRPr="00A3004F">
        <w:t>, which generally favours introduced species with regular, seasonal life cycles, over native species that have life cycles adapted to highly variable patterns of water flow.</w:t>
      </w:r>
      <w:r>
        <w:t xml:space="preserve"> </w:t>
      </w:r>
      <w:r w:rsidR="0052659B">
        <w:t>It</w:t>
      </w:r>
      <w:r>
        <w:t xml:space="preserve"> has </w:t>
      </w:r>
      <w:r w:rsidR="0052659B">
        <w:t xml:space="preserve">also </w:t>
      </w:r>
      <w:r>
        <w:t>impacted longitudinal (stream) flow and lateral connectivity (</w:t>
      </w:r>
      <w:r w:rsidR="004E0D86">
        <w:t xml:space="preserve">overbank flow </w:t>
      </w:r>
      <w:r>
        <w:t xml:space="preserve">from </w:t>
      </w:r>
      <w:r w:rsidR="00F67823">
        <w:t xml:space="preserve">the </w:t>
      </w:r>
      <w:r>
        <w:t>stream to the floodplain).</w:t>
      </w:r>
    </w:p>
    <w:p w14:paraId="521872C3" w14:textId="3CF94A90" w:rsidR="00E31EAE" w:rsidRDefault="00B153BA" w:rsidP="00B153BA">
      <w:r w:rsidRPr="00640A43">
        <w:t xml:space="preserve">A study by Mason et al. (2022) detected depressed responses to flooding of semi-permanent wetland sites where </w:t>
      </w:r>
      <w:r>
        <w:t xml:space="preserve">the </w:t>
      </w:r>
      <w:r w:rsidRPr="00640A43">
        <w:t>pre-flooding inundation interval exceeded identified inundation thresholds, in this case three years. Supressed wetland recovery</w:t>
      </w:r>
      <w:r>
        <w:t xml:space="preserve"> by exceeding inundation thresholds</w:t>
      </w:r>
      <w:r w:rsidRPr="00640A43">
        <w:t xml:space="preserve"> included changed species assemblages, increased terrestrial species cover and increased exotic species richness</w:t>
      </w:r>
      <w:r w:rsidR="009332EA">
        <w:t xml:space="preserve"> (compared to cover of native amphibious plant species)</w:t>
      </w:r>
      <w:r w:rsidRPr="00640A43">
        <w:t>.</w:t>
      </w:r>
      <w:r w:rsidR="00A56ED3">
        <w:t xml:space="preserve"> </w:t>
      </w:r>
    </w:p>
    <w:p w14:paraId="3F73F1C9" w14:textId="5973A818" w:rsidR="00B153BA" w:rsidRPr="00640A43" w:rsidRDefault="00A56ED3" w:rsidP="00B153BA">
      <w:r>
        <w:t xml:space="preserve">An assessment </w:t>
      </w:r>
      <w:r w:rsidR="0017780D">
        <w:t xml:space="preserve">undertaken by </w:t>
      </w:r>
      <w:r w:rsidR="00017123">
        <w:t xml:space="preserve">Wentworth Group (2020) </w:t>
      </w:r>
      <w:r w:rsidR="00D94468">
        <w:t xml:space="preserve">considered </w:t>
      </w:r>
      <w:r w:rsidR="00BE2BF8">
        <w:t xml:space="preserve">expected </w:t>
      </w:r>
      <w:r w:rsidR="00386913">
        <w:t xml:space="preserve">and actual </w:t>
      </w:r>
      <w:r w:rsidR="00BE2BF8">
        <w:t>flows under the Basin Plan</w:t>
      </w:r>
      <w:r w:rsidR="00D94468">
        <w:t xml:space="preserve"> upstream of </w:t>
      </w:r>
      <w:r w:rsidR="00E31EAE">
        <w:t>Ramsar-listed wetland sites in the northern Basin</w:t>
      </w:r>
      <w:r w:rsidR="00F166B5">
        <w:t xml:space="preserve"> f</w:t>
      </w:r>
      <w:r w:rsidR="007C602B">
        <w:t>or the period</w:t>
      </w:r>
      <w:r w:rsidR="00283816">
        <w:t>s 2012/13-2018/19</w:t>
      </w:r>
      <w:r w:rsidR="00CB2446">
        <w:t xml:space="preserve">. It was found that the seven years from 2012 to 2019 were drier than the long-term average (1911-2019), included both dry and wet years. </w:t>
      </w:r>
      <w:r w:rsidR="008A5174">
        <w:t xml:space="preserve">For the </w:t>
      </w:r>
      <w:r w:rsidR="00863A42">
        <w:t xml:space="preserve">2012/13-2018/19 period the Macquarie Marshes </w:t>
      </w:r>
      <w:r w:rsidR="00507D47">
        <w:t xml:space="preserve">only </w:t>
      </w:r>
      <w:r w:rsidR="00863A42">
        <w:t xml:space="preserve">received </w:t>
      </w:r>
      <w:r w:rsidR="00F166B5">
        <w:t xml:space="preserve">63-78% </w:t>
      </w:r>
      <w:r w:rsidR="000D4E8C">
        <w:t>of the</w:t>
      </w:r>
      <w:r w:rsidR="00F166B5">
        <w:t xml:space="preserve"> flows expected.</w:t>
      </w:r>
    </w:p>
    <w:p w14:paraId="74C10061" w14:textId="77777777" w:rsidR="003F5DCC" w:rsidRDefault="00B153BA" w:rsidP="00B153BA">
      <w:r>
        <w:t>As noted in Criteri</w:t>
      </w:r>
      <w:r w:rsidR="00C14200">
        <w:t>on</w:t>
      </w:r>
      <w:r>
        <w:t xml:space="preserve"> 3 and </w:t>
      </w:r>
      <w:r w:rsidRPr="004258A0">
        <w:rPr>
          <w:u w:val="single"/>
        </w:rPr>
        <w:t>Table </w:t>
      </w:r>
      <w:r w:rsidR="00C14200" w:rsidRPr="004258A0">
        <w:rPr>
          <w:u w:val="single"/>
        </w:rPr>
        <w:t>E</w:t>
      </w:r>
      <w:r w:rsidRPr="004258A0">
        <w:rPr>
          <w:u w:val="single"/>
        </w:rPr>
        <w:t>1</w:t>
      </w:r>
      <w:r>
        <w:t xml:space="preserve">, the extent and condition of flood dependent woody communities has been impacted by changes in hydrological regimes. For example, the condition of river red gum woodlands and forest </w:t>
      </w:r>
      <w:r w:rsidR="00505386">
        <w:t>during dry periods</w:t>
      </w:r>
      <w:r w:rsidR="00486DC9">
        <w:t xml:space="preserve"> </w:t>
      </w:r>
      <w:r>
        <w:t xml:space="preserve">had declined </w:t>
      </w:r>
      <w:r w:rsidR="009332EA">
        <w:t xml:space="preserve">since 1990 </w:t>
      </w:r>
      <w:r>
        <w:t xml:space="preserve">by </w:t>
      </w:r>
      <w:r w:rsidRPr="00150993">
        <w:t>a</w:t>
      </w:r>
      <w:r>
        <w:t>pproximately</w:t>
      </w:r>
      <w:r w:rsidRPr="00150993">
        <w:t xml:space="preserve"> </w:t>
      </w:r>
      <w:r>
        <w:t xml:space="preserve">66-94% </w:t>
      </w:r>
      <w:r w:rsidR="009332EA">
        <w:t>by</w:t>
      </w:r>
      <w:r>
        <w:t xml:space="preserve"> 2008 and 52-68% </w:t>
      </w:r>
      <w:r w:rsidR="009332EA">
        <w:t>by</w:t>
      </w:r>
      <w:r>
        <w:t xml:space="preserve"> 2013 following extensive disruptions to flows and inundation regimes. So too, the extent of </w:t>
      </w:r>
      <w:r w:rsidRPr="00CF1764">
        <w:rPr>
          <w:i/>
          <w:iCs/>
        </w:rPr>
        <w:t>Duma florulenta</w:t>
      </w:r>
      <w:r w:rsidRPr="00150993">
        <w:t xml:space="preserve"> </w:t>
      </w:r>
      <w:r w:rsidRPr="00C21899">
        <w:t>-</w:t>
      </w:r>
      <w:r>
        <w:t xml:space="preserve"> </w:t>
      </w:r>
      <w:r w:rsidRPr="00C21899">
        <w:t>dominated shrublands ha</w:t>
      </w:r>
      <w:r>
        <w:t>d</w:t>
      </w:r>
      <w:r w:rsidRPr="00C21899">
        <w:t xml:space="preserve"> declined </w:t>
      </w:r>
      <w:r>
        <w:t xml:space="preserve">by about 66% </w:t>
      </w:r>
      <w:r w:rsidRPr="00C21899">
        <w:t>in 2008</w:t>
      </w:r>
      <w:r>
        <w:t xml:space="preserve"> and 67% in 2013 (Capon et al. 2018; Bowen et al. 2019). Although</w:t>
      </w:r>
      <w:r w:rsidR="00C00A00">
        <w:t xml:space="preserve"> recent surveys indicate that</w:t>
      </w:r>
      <w:r>
        <w:t xml:space="preserve"> river red gum communities have expanded in extent following major flooding events and managed environmental flows, community condition ha</w:t>
      </w:r>
      <w:r w:rsidR="003F5DCC">
        <w:t>s</w:t>
      </w:r>
      <w:r>
        <w:t xml:space="preserve"> not improved beyond intermediate/poor in many surveyed areas (NSW DCCEEW in draft</w:t>
      </w:r>
      <w:r w:rsidR="00D239CF">
        <w:t> </w:t>
      </w:r>
      <w:r>
        <w:t>a).</w:t>
      </w:r>
    </w:p>
    <w:p w14:paraId="5E0F83AF" w14:textId="78C1D894" w:rsidR="00B153BA" w:rsidRPr="00640A43" w:rsidRDefault="007F48CF" w:rsidP="00B153BA">
      <w:r>
        <w:t>Within the Murray</w:t>
      </w:r>
      <w:r w:rsidR="005E1DC4">
        <w:t xml:space="preserve">-Darling Basin, </w:t>
      </w:r>
      <w:r w:rsidR="00A14DD2">
        <w:t>Saint</w:t>
      </w:r>
      <w:r w:rsidR="00EF1A41">
        <w:t>i</w:t>
      </w:r>
      <w:r w:rsidR="00A14DD2">
        <w:t>lan et al. (2022) noted that</w:t>
      </w:r>
      <w:r w:rsidR="00EF1A41">
        <w:t xml:space="preserve"> reduced</w:t>
      </w:r>
      <w:r w:rsidR="00A14DD2">
        <w:t xml:space="preserve"> </w:t>
      </w:r>
      <w:r w:rsidR="00D64577">
        <w:t xml:space="preserve">flooding frequency has promoted expansion </w:t>
      </w:r>
      <w:r w:rsidR="00F65822">
        <w:t xml:space="preserve">of river red gum </w:t>
      </w:r>
      <w:r w:rsidR="003F5DCC">
        <w:t xml:space="preserve">regrowth </w:t>
      </w:r>
      <w:r w:rsidR="00F65822">
        <w:t>into areas of reed beds and freshwater grasslands</w:t>
      </w:r>
      <w:r w:rsidR="008046F5">
        <w:t xml:space="preserve"> </w:t>
      </w:r>
      <w:r w:rsidR="00F65822">
        <w:t xml:space="preserve">(Bren 1992; Colloff </w:t>
      </w:r>
      <w:r w:rsidR="00EF1A41">
        <w:t>2014; Bowen et al. 2017)</w:t>
      </w:r>
      <w:r w:rsidR="002E4FA8">
        <w:t xml:space="preserve">. </w:t>
      </w:r>
      <w:r w:rsidR="000C31D5" w:rsidRPr="000C31D5">
        <w:t>Although spike-rush (</w:t>
      </w:r>
      <w:r w:rsidR="000C31D5" w:rsidRPr="00EA0163">
        <w:rPr>
          <w:i/>
          <w:iCs/>
        </w:rPr>
        <w:t>Eleocharis</w:t>
      </w:r>
      <w:r w:rsidR="000C31D5" w:rsidRPr="000C31D5">
        <w:t xml:space="preserve"> spp.) swamps have shown post-drought recovery (Wassens et al. 2017), this has not been observed for wetland grasslands dominated by </w:t>
      </w:r>
      <w:r w:rsidR="000C31D5" w:rsidRPr="00EA0163">
        <w:rPr>
          <w:i/>
          <w:iCs/>
        </w:rPr>
        <w:t>P. spinescens</w:t>
      </w:r>
      <w:r w:rsidR="000C31D5" w:rsidRPr="000C31D5">
        <w:t xml:space="preserve"> and </w:t>
      </w:r>
      <w:r w:rsidR="000C31D5" w:rsidRPr="00EA0163">
        <w:rPr>
          <w:i/>
          <w:iCs/>
        </w:rPr>
        <w:t>P. distichum</w:t>
      </w:r>
      <w:r w:rsidR="000C31D5" w:rsidRPr="000C31D5">
        <w:t xml:space="preserve">, </w:t>
      </w:r>
      <w:r w:rsidR="003F5DCC">
        <w:t xml:space="preserve">which </w:t>
      </w:r>
      <w:r w:rsidR="000C31D5" w:rsidRPr="000C31D5">
        <w:t xml:space="preserve">may have </w:t>
      </w:r>
      <w:r w:rsidR="003A2766">
        <w:t>decline</w:t>
      </w:r>
      <w:r w:rsidR="00C24C15">
        <w:t>d</w:t>
      </w:r>
      <w:r w:rsidR="000C31D5" w:rsidRPr="000C31D5">
        <w:t xml:space="preserve"> at several locations, often </w:t>
      </w:r>
      <w:r w:rsidR="00EA0163">
        <w:t>with</w:t>
      </w:r>
      <w:r w:rsidR="000C31D5" w:rsidRPr="000C31D5">
        <w:t xml:space="preserve"> river red gum </w:t>
      </w:r>
      <w:r w:rsidR="00B31333">
        <w:t xml:space="preserve">regrowth </w:t>
      </w:r>
      <w:r w:rsidR="00EA0163">
        <w:t>expanding into these areas</w:t>
      </w:r>
      <w:r w:rsidR="00B31333">
        <w:t>, albeit the trees may not survive to maturity</w:t>
      </w:r>
      <w:r w:rsidR="00EA0163">
        <w:t xml:space="preserve"> </w:t>
      </w:r>
      <w:r w:rsidR="000C31D5" w:rsidRPr="000C31D5">
        <w:t>(Vivian et al. 2015; Wassens et al. 2017; Saintilan et al. 2021).</w:t>
      </w:r>
    </w:p>
    <w:p w14:paraId="142DDC2F" w14:textId="2589AA6B" w:rsidR="00B153BA" w:rsidRDefault="00B153BA" w:rsidP="005C025E">
      <w:r w:rsidRPr="00640A43">
        <w:t xml:space="preserve">The shift in high flow seasonality </w:t>
      </w:r>
      <w:r w:rsidR="005C025E">
        <w:t>is likely to</w:t>
      </w:r>
      <w:r w:rsidRPr="00640A43">
        <w:t xml:space="preserve"> be contributing to </w:t>
      </w:r>
      <w:r>
        <w:t>fauna</w:t>
      </w:r>
      <w:r w:rsidRPr="00640A43">
        <w:t xml:space="preserve"> loss</w:t>
      </w:r>
      <w:r>
        <w:t xml:space="preserve"> or decline</w:t>
      </w:r>
      <w:r w:rsidRPr="00640A43">
        <w:t xml:space="preserve"> in the Macquarie Marshes as the evolution and/or behavioural mechanism of the native organisms is </w:t>
      </w:r>
      <w:r w:rsidRPr="00640A43">
        <w:lastRenderedPageBreak/>
        <w:t>adapted to the natural flood timing (King et al. 2009). For example, the shifts in flow seasonality can lead to loss of cues for fish spawning and migration (Wen et al. 2013). Ideally, flows should occur annually for native fish dispersal and habitat maintenance. Prior to 2022-23, the lower Macquarie experienced prolonged cease to flow conditions in many other years (CEWH 2023).</w:t>
      </w:r>
      <w:r w:rsidR="00764591" w:rsidRPr="00764591">
        <w:t xml:space="preserve"> </w:t>
      </w:r>
    </w:p>
    <w:p w14:paraId="54D0F38D" w14:textId="3243B4F3" w:rsidR="006659E6" w:rsidRPr="00B46B61" w:rsidRDefault="005C025E" w:rsidP="00B46B61">
      <w:pPr>
        <w:spacing w:after="0"/>
        <w:rPr>
          <w:i/>
          <w:iCs/>
        </w:rPr>
      </w:pPr>
      <w:r>
        <w:rPr>
          <w:i/>
          <w:iCs/>
        </w:rPr>
        <w:t xml:space="preserve">Changes in abundance and diversity of key species - </w:t>
      </w:r>
      <w:r w:rsidR="006659E6" w:rsidRPr="00B46B61">
        <w:rPr>
          <w:i/>
          <w:iCs/>
        </w:rPr>
        <w:t>Waterbirds</w:t>
      </w:r>
    </w:p>
    <w:p w14:paraId="044127EA" w14:textId="01F3B8ED" w:rsidR="005B7F69" w:rsidRDefault="00E121CD" w:rsidP="006659E6">
      <w:r w:rsidRPr="00E121CD">
        <w:t>Many waterbird</w:t>
      </w:r>
      <w:r w:rsidR="00A26F71">
        <w:t xml:space="preserve"> species</w:t>
      </w:r>
      <w:r w:rsidRPr="00E121CD">
        <w:t xml:space="preserve"> are opportunistic breeders, nesting when wetland conditions are suitable (Brandis 2010</w:t>
      </w:r>
      <w:r w:rsidR="008A43BF">
        <w:t>;</w:t>
      </w:r>
      <w:r w:rsidRPr="00E121CD">
        <w:t xml:space="preserve"> Brandis 2011</w:t>
      </w:r>
      <w:r w:rsidR="008A43BF">
        <w:t>;</w:t>
      </w:r>
      <w:r w:rsidRPr="00E121CD">
        <w:t xml:space="preserve"> Brandis et al. 2011). </w:t>
      </w:r>
      <w:r w:rsidR="007D1773">
        <w:t xml:space="preserve">There are </w:t>
      </w:r>
      <w:r w:rsidR="00A72359">
        <w:t>few</w:t>
      </w:r>
      <w:r w:rsidRPr="00E121CD">
        <w:t xml:space="preserve"> wetlands</w:t>
      </w:r>
      <w:r w:rsidR="00A26F71">
        <w:t xml:space="preserve"> </w:t>
      </w:r>
      <w:r w:rsidR="00EA6E00">
        <w:t xml:space="preserve">in semi-arid eastern Australia </w:t>
      </w:r>
      <w:r w:rsidR="00BE1636">
        <w:t>that provide both breeding and foraging habitat</w:t>
      </w:r>
      <w:r w:rsidR="0030278B">
        <w:t xml:space="preserve"> </w:t>
      </w:r>
      <w:r w:rsidR="00A26F71">
        <w:t>such as the Macquarie Marshes ecological community</w:t>
      </w:r>
      <w:r w:rsidRPr="00E121CD">
        <w:t xml:space="preserve">, </w:t>
      </w:r>
      <w:r w:rsidR="00A72359">
        <w:t xml:space="preserve">where </w:t>
      </w:r>
      <w:r w:rsidRPr="00E121CD">
        <w:t xml:space="preserve">nesting birds can form large </w:t>
      </w:r>
      <w:r w:rsidR="008A43BF">
        <w:t>aggregations</w:t>
      </w:r>
      <w:r w:rsidRPr="00E121CD">
        <w:t xml:space="preserve"> (&gt;10,000 nests) which are important for </w:t>
      </w:r>
      <w:r w:rsidR="00894919">
        <w:t>broader</w:t>
      </w:r>
      <w:r w:rsidRPr="00E121CD">
        <w:t xml:space="preserve"> population growth (Brandis et al. 2021).</w:t>
      </w:r>
    </w:p>
    <w:p w14:paraId="46BA1757" w14:textId="7ED00F60" w:rsidR="00894919" w:rsidRDefault="003B1929" w:rsidP="006659E6">
      <w:r>
        <w:t>Aggregating breeding waterbird species have specific nesting requirements which dictate where nesting occurs. Vegetation structure and condition are essential in providing breeding platforms that influence reproductive success (</w:t>
      </w:r>
      <w:r w:rsidR="00867E82">
        <w:t>Leslie 2001</w:t>
      </w:r>
      <w:r w:rsidR="00AA3C10">
        <w:t xml:space="preserve">; </w:t>
      </w:r>
      <w:r>
        <w:t>Bechet 2009; Frederick 2009).</w:t>
      </w:r>
      <w:r w:rsidR="00E121CD" w:rsidRPr="00E121CD">
        <w:t xml:space="preserve"> </w:t>
      </w:r>
      <w:r w:rsidR="00672789" w:rsidRPr="00672789">
        <w:t>There is anecdotal evidence that site fidelity exists in colonially breeding waterbirds in Australia. For example, marked intermediate egrets returned to natal</w:t>
      </w:r>
      <w:r w:rsidR="00672151">
        <w:t xml:space="preserve"> </w:t>
      </w:r>
      <w:r w:rsidR="00672789" w:rsidRPr="00672789">
        <w:t>sites</w:t>
      </w:r>
      <w:r w:rsidR="00672151">
        <w:t xml:space="preserve"> (where they were hatched)</w:t>
      </w:r>
      <w:r w:rsidR="00672789" w:rsidRPr="00672789">
        <w:t xml:space="preserve"> in the Macquarie Marshes</w:t>
      </w:r>
      <w:r w:rsidR="00672789">
        <w:t xml:space="preserve"> (</w:t>
      </w:r>
      <w:r w:rsidR="008F10E5">
        <w:t>Brandis et al. 2022)</w:t>
      </w:r>
      <w:r w:rsidR="00672789">
        <w:t>.</w:t>
      </w:r>
    </w:p>
    <w:p w14:paraId="5E605E25" w14:textId="6299F0DC" w:rsidR="006659E6" w:rsidRDefault="006D18D3" w:rsidP="006659E6">
      <w:r w:rsidRPr="006659E6">
        <w:t xml:space="preserve">Waterbirds are responsive to changes in the ecological character of wetlands and their inundation patterns. </w:t>
      </w:r>
      <w:r w:rsidR="006659E6">
        <w:t>I</w:t>
      </w:r>
      <w:r w:rsidR="006659E6" w:rsidRPr="006659E6">
        <w:t>mpacts to bird fauna have been well studied through the long-term Eastern Australia Aerial Waterbird Survey</w:t>
      </w:r>
      <w:r w:rsidR="00F91F09">
        <w:t xml:space="preserve"> </w:t>
      </w:r>
      <w:r w:rsidR="00F91F09" w:rsidRPr="00F91F09">
        <w:t>conducted annually (Oct</w:t>
      </w:r>
      <w:r w:rsidR="00BD02D5">
        <w:t>ober</w:t>
      </w:r>
      <w:r w:rsidR="00F91F09" w:rsidRPr="00F91F09">
        <w:t>-Nov</w:t>
      </w:r>
      <w:r w:rsidR="00BD02D5">
        <w:t>ember</w:t>
      </w:r>
      <w:r w:rsidR="00F91F09" w:rsidRPr="00F91F09">
        <w:t>) since 1983</w:t>
      </w:r>
      <w:r w:rsidR="006659E6" w:rsidRPr="006659E6">
        <w:t xml:space="preserve"> (Kingsford et al. 2012</w:t>
      </w:r>
      <w:r w:rsidR="006659E6">
        <w:t xml:space="preserve">; </w:t>
      </w:r>
      <w:r w:rsidR="0092641C">
        <w:t>Brandis et al. 2021, 2022</w:t>
      </w:r>
      <w:r w:rsidR="00DC7D21">
        <w:t>, 2023</w:t>
      </w:r>
      <w:r w:rsidR="006659E6" w:rsidRPr="006659E6">
        <w:t>). Key findings from the Eastern Australia Aerial Waterbird Survey include:</w:t>
      </w:r>
    </w:p>
    <w:p w14:paraId="44434F0D" w14:textId="7453C856" w:rsidR="00905932" w:rsidRDefault="006C576C" w:rsidP="00CF30E5">
      <w:pPr>
        <w:pStyle w:val="ListParagraph"/>
        <w:numPr>
          <w:ilvl w:val="0"/>
          <w:numId w:val="74"/>
        </w:numPr>
      </w:pPr>
      <w:r>
        <w:t>Aggregating</w:t>
      </w:r>
      <w:r w:rsidR="00905932">
        <w:t xml:space="preserve"> waterbird breeding is closely connected to flooding</w:t>
      </w:r>
      <w:r>
        <w:t xml:space="preserve"> with large </w:t>
      </w:r>
      <w:r w:rsidR="008C01C5">
        <w:t>flows and flooding extent resulting in large, numerous breeding events.</w:t>
      </w:r>
    </w:p>
    <w:p w14:paraId="37ED3C67" w14:textId="56FE9E99" w:rsidR="00D451B0" w:rsidRDefault="00D451B0" w:rsidP="00CF30E5">
      <w:pPr>
        <w:pStyle w:val="ListParagraph"/>
        <w:numPr>
          <w:ilvl w:val="0"/>
          <w:numId w:val="74"/>
        </w:numPr>
      </w:pPr>
      <w:r w:rsidRPr="00D451B0">
        <w:t>Numbers of breeding waterbirds exhibited considerable variation over the survey period, but highs and lows generally corresponded to periods of flooding and drying.</w:t>
      </w:r>
    </w:p>
    <w:p w14:paraId="35EB6824" w14:textId="26DD60FE" w:rsidR="006137D5" w:rsidRDefault="006137D5" w:rsidP="00CF30E5">
      <w:pPr>
        <w:pStyle w:val="ListParagraph"/>
        <w:numPr>
          <w:ilvl w:val="0"/>
          <w:numId w:val="74"/>
        </w:numPr>
      </w:pPr>
      <w:r w:rsidRPr="006137D5">
        <w:t>Significant shifts in the composition of waterbird communities over time were also apparent in regulated wetlands, particularly Macquarie Marshes.</w:t>
      </w:r>
    </w:p>
    <w:p w14:paraId="15772156" w14:textId="48642DCB" w:rsidR="003B2D07" w:rsidRDefault="003B2D07" w:rsidP="00CF30E5">
      <w:pPr>
        <w:pStyle w:val="ListParagraph"/>
        <w:numPr>
          <w:ilvl w:val="0"/>
          <w:numId w:val="74"/>
        </w:numPr>
      </w:pPr>
      <w:r>
        <w:t xml:space="preserve">Water </w:t>
      </w:r>
      <w:r w:rsidR="00587A7F">
        <w:t>volume</w:t>
      </w:r>
      <w:r w:rsidR="00E87B34">
        <w:t xml:space="preserve"> and extent is</w:t>
      </w:r>
      <w:r w:rsidR="00587A7F">
        <w:t xml:space="preserve"> </w:t>
      </w:r>
      <w:r w:rsidR="0084065B">
        <w:t>important</w:t>
      </w:r>
      <w:r w:rsidR="00587A7F">
        <w:t xml:space="preserve"> to </w:t>
      </w:r>
      <w:r w:rsidR="00E87B34">
        <w:t>breeding initiation</w:t>
      </w:r>
      <w:r w:rsidR="0084065B">
        <w:t>, while flood</w:t>
      </w:r>
      <w:r w:rsidR="00E87B34">
        <w:t xml:space="preserve"> duration and </w:t>
      </w:r>
      <w:r w:rsidR="0084065B">
        <w:t xml:space="preserve">water </w:t>
      </w:r>
      <w:r w:rsidR="00E87B34">
        <w:t xml:space="preserve">quality are </w:t>
      </w:r>
      <w:r w:rsidR="0084065B">
        <w:t xml:space="preserve">critical to </w:t>
      </w:r>
      <w:r w:rsidR="00587A7F">
        <w:t>successful breeding</w:t>
      </w:r>
      <w:r w:rsidR="00E87B34">
        <w:t xml:space="preserve"> events</w:t>
      </w:r>
      <w:r w:rsidR="0084065B">
        <w:t>.</w:t>
      </w:r>
    </w:p>
    <w:p w14:paraId="015901B6" w14:textId="77777777" w:rsidR="00DF4957" w:rsidRDefault="004261F8" w:rsidP="00CF30E5">
      <w:pPr>
        <w:pStyle w:val="ListParagraph"/>
        <w:numPr>
          <w:ilvl w:val="0"/>
          <w:numId w:val="74"/>
        </w:numPr>
      </w:pPr>
      <w:r>
        <w:t xml:space="preserve">During the 2007-2020 survey period, </w:t>
      </w:r>
      <w:r w:rsidR="00842672">
        <w:t xml:space="preserve">waterbird </w:t>
      </w:r>
      <w:r w:rsidR="00015F84">
        <w:t>aggregation breeding events exceeding 100,000 nest</w:t>
      </w:r>
      <w:r w:rsidR="00842672">
        <w:t>s</w:t>
      </w:r>
      <w:r w:rsidR="00015F84">
        <w:t xml:space="preserve"> occurred once in 2010-11 (</w:t>
      </w:r>
      <w:r w:rsidR="0008021F">
        <w:t>125,422)</w:t>
      </w:r>
      <w:r w:rsidR="00842672">
        <w:t xml:space="preserve"> (</w:t>
      </w:r>
      <w:r w:rsidR="00AE0BE1">
        <w:t>Brandis et al. 2022)</w:t>
      </w:r>
      <w:r w:rsidR="00DF4957">
        <w:t>.</w:t>
      </w:r>
    </w:p>
    <w:p w14:paraId="02C1593C" w14:textId="67DA34F2" w:rsidR="00174446" w:rsidRDefault="00DF4957" w:rsidP="00CF30E5">
      <w:pPr>
        <w:pStyle w:val="ListParagraph"/>
        <w:numPr>
          <w:ilvl w:val="0"/>
          <w:numId w:val="74"/>
        </w:numPr>
      </w:pPr>
      <w:r>
        <w:t>During the high flow period</w:t>
      </w:r>
      <w:r w:rsidR="00D460CB">
        <w:t>s</w:t>
      </w:r>
      <w:r>
        <w:t xml:space="preserve"> of 2021-2022 (116,000) </w:t>
      </w:r>
      <w:r w:rsidR="0047453B">
        <w:t xml:space="preserve">and </w:t>
      </w:r>
      <w:r w:rsidR="00C75AB8">
        <w:t>2022-23</w:t>
      </w:r>
      <w:r w:rsidR="005527E6">
        <w:t xml:space="preserve"> (</w:t>
      </w:r>
      <w:r w:rsidR="00D460CB">
        <w:t>116,000</w:t>
      </w:r>
      <w:r w:rsidR="00C75AB8">
        <w:t>)</w:t>
      </w:r>
      <w:r w:rsidR="00D460CB">
        <w:t xml:space="preserve"> nests were recorded.</w:t>
      </w:r>
      <w:r w:rsidR="009A19A9">
        <w:t xml:space="preserve"> </w:t>
      </w:r>
      <w:r w:rsidR="009A19A9" w:rsidRPr="009A19A9">
        <w:t>Inundation of rookery sites over the survey period was maintained though the management of flood mitigation releases following Spring inflows including tributary and managed environmental flows</w:t>
      </w:r>
      <w:r w:rsidR="005A5D08">
        <w:t xml:space="preserve"> (Brandis et al. 2023)</w:t>
      </w:r>
      <w:r w:rsidR="009A19A9" w:rsidRPr="009A19A9">
        <w:t>.</w:t>
      </w:r>
    </w:p>
    <w:p w14:paraId="71C0FE2F" w14:textId="17238E18" w:rsidR="00A4262C" w:rsidRDefault="00351DAD" w:rsidP="00CF30E5">
      <w:pPr>
        <w:pStyle w:val="ListParagraph"/>
        <w:numPr>
          <w:ilvl w:val="0"/>
          <w:numId w:val="74"/>
        </w:numPr>
      </w:pPr>
      <w:r>
        <w:t>Additional e</w:t>
      </w:r>
      <w:r w:rsidR="00A4262C">
        <w:t>nvironmental</w:t>
      </w:r>
      <w:r w:rsidR="00724BCD">
        <w:t xml:space="preserve"> water</w:t>
      </w:r>
      <w:r w:rsidR="00A4262C">
        <w:t xml:space="preserve"> flows supported </w:t>
      </w:r>
      <w:r w:rsidR="00A4262C" w:rsidRPr="00A4262C">
        <w:t>inundation of waterbird rookery sites and foraging grounds an</w:t>
      </w:r>
      <w:r>
        <w:t>d</w:t>
      </w:r>
      <w:r w:rsidR="00A4262C" w:rsidRPr="00A4262C">
        <w:t xml:space="preserve"> successful completion of waterbird breeding</w:t>
      </w:r>
      <w:r w:rsidR="001B06B9">
        <w:t xml:space="preserve"> during </w:t>
      </w:r>
      <w:r w:rsidR="009F7813">
        <w:t>2021-2023</w:t>
      </w:r>
      <w:r w:rsidR="00A4262C" w:rsidRPr="00A4262C">
        <w:t>.</w:t>
      </w:r>
    </w:p>
    <w:p w14:paraId="2188D2FF" w14:textId="63159AD8" w:rsidR="00F72ECF" w:rsidRDefault="00D629F8" w:rsidP="003973FC">
      <w:r w:rsidRPr="00D629F8">
        <w:t xml:space="preserve">Aggregating waterbirds are important components in wetland ecosystems and are often used as indictors of wetland health (Kingsford 1999). </w:t>
      </w:r>
      <w:r w:rsidR="00E27646" w:rsidRPr="00E27646">
        <w:t>Meeting the requirements of inundation duration, water depth and timing of flows are critical components of water management t</w:t>
      </w:r>
      <w:r w:rsidR="001B06B9">
        <w:t>hat</w:t>
      </w:r>
      <w:r w:rsidR="00E27646" w:rsidRPr="00E27646">
        <w:t xml:space="preserve"> </w:t>
      </w:r>
      <w:r w:rsidR="004210FB">
        <w:t>support</w:t>
      </w:r>
      <w:r w:rsidR="00E27646" w:rsidRPr="00E27646">
        <w:t xml:space="preserve"> </w:t>
      </w:r>
      <w:r w:rsidR="00ED679B">
        <w:t>ecologically functional</w:t>
      </w:r>
      <w:r>
        <w:t xml:space="preserve"> </w:t>
      </w:r>
      <w:r w:rsidR="00ED679B">
        <w:t>large</w:t>
      </w:r>
      <w:r w:rsidR="00EE4000">
        <w:t>-</w:t>
      </w:r>
      <w:r w:rsidR="00ED679B">
        <w:t>scale rookeries</w:t>
      </w:r>
      <w:r w:rsidR="001B06B9">
        <w:t xml:space="preserve"> </w:t>
      </w:r>
      <w:r w:rsidR="001B06B9" w:rsidRPr="00E27646">
        <w:t>success</w:t>
      </w:r>
      <w:r w:rsidR="001B06B9">
        <w:t>fully</w:t>
      </w:r>
      <w:r w:rsidR="001B06B9" w:rsidRPr="00E27646">
        <w:t xml:space="preserve"> aggregating waterbird breeding</w:t>
      </w:r>
      <w:r w:rsidR="00404150">
        <w:t xml:space="preserve">. </w:t>
      </w:r>
      <w:r w:rsidR="00404150" w:rsidRPr="00404150">
        <w:t xml:space="preserve">In the Macquarie Marshes where there are many rookery sites </w:t>
      </w:r>
      <w:r w:rsidR="00942095">
        <w:t>with</w:t>
      </w:r>
      <w:r w:rsidR="00404150" w:rsidRPr="00404150">
        <w:t xml:space="preserve"> a diverse range of aggregating breeding species e.g., ibis, egrets, herons, cormorants, it is a challenging task to support all sites with environmental water. </w:t>
      </w:r>
      <w:r w:rsidR="00F9647E" w:rsidRPr="00F9647E">
        <w:t xml:space="preserve">Reductions in flow can drop water levels, reducing the duration of </w:t>
      </w:r>
      <w:r w:rsidR="00F9647E" w:rsidRPr="00F9647E">
        <w:lastRenderedPageBreak/>
        <w:t>flooding and triggering desertion by adult birds with high chick mortality, particularly in ibis (</w:t>
      </w:r>
      <w:r w:rsidR="008B084E" w:rsidRPr="00F9647E">
        <w:t>Kingsford 1998</w:t>
      </w:r>
      <w:r w:rsidR="008B084E">
        <w:t xml:space="preserve">; </w:t>
      </w:r>
      <w:r w:rsidR="00F9647E" w:rsidRPr="00F9647E">
        <w:t>Brandis et al. 2011</w:t>
      </w:r>
      <w:r w:rsidR="008B084E">
        <w:t xml:space="preserve">; Brandis et al. 2022). </w:t>
      </w:r>
      <w:r w:rsidR="00404150" w:rsidRPr="00404150">
        <w:t>This is particularly true for sites where mechanisms for water delivery are limited</w:t>
      </w:r>
      <w:r w:rsidR="00404150">
        <w:t xml:space="preserve"> (Brandis et al. 2023).</w:t>
      </w:r>
      <w:r w:rsidR="00F701ED">
        <w:t xml:space="preserve"> </w:t>
      </w:r>
      <w:r w:rsidR="00F72ECF">
        <w:t>For example, during 2016-2017, l</w:t>
      </w:r>
      <w:r w:rsidR="00F72ECF" w:rsidRPr="000037FC">
        <w:t>ate-nesting straw-necked ibis, glossy ibis and royal spoonbill colonies at Zoo Paddock suffered significant losses (more than 80</w:t>
      </w:r>
      <w:r w:rsidR="00F72ECF">
        <w:t>%</w:t>
      </w:r>
      <w:r w:rsidR="00F72ECF" w:rsidRPr="000037FC">
        <w:t>) from ground-based predators as floodwaters receded, and it was not possible to deliver environmental water to maintain water levels</w:t>
      </w:r>
      <w:r w:rsidR="00F72ECF">
        <w:t xml:space="preserve"> (Brandis 2017)</w:t>
      </w:r>
      <w:r w:rsidR="00F72ECF" w:rsidRPr="000037FC">
        <w:t>.</w:t>
      </w:r>
    </w:p>
    <w:p w14:paraId="25610274" w14:textId="1CA28303" w:rsidR="00E27646" w:rsidRDefault="00F701ED" w:rsidP="003973FC">
      <w:r w:rsidRPr="00F701ED">
        <w:t>Management of flows is also important to ensure good water quality. Poor water quality and stagnant water can result in blue-green algae, large quantities of decomposing vegetation and promote conditions that can result in avian botulism outbreaks and other diseases</w:t>
      </w:r>
      <w:r>
        <w:t xml:space="preserve"> </w:t>
      </w:r>
      <w:r w:rsidRPr="00F701ED">
        <w:t>(Brandis et al. 2019</w:t>
      </w:r>
      <w:r w:rsidR="00C24F3D">
        <w:t>, 2023)</w:t>
      </w:r>
      <w:r w:rsidRPr="00F701ED">
        <w:t>.</w:t>
      </w:r>
      <w:r w:rsidR="004407F3">
        <w:t xml:space="preserve"> </w:t>
      </w:r>
      <w:r w:rsidR="00CA45AA">
        <w:t>S</w:t>
      </w:r>
      <w:r w:rsidR="004407F3">
        <w:t>evere</w:t>
      </w:r>
      <w:r w:rsidR="004146B7">
        <w:t xml:space="preserve"> dry periods </w:t>
      </w:r>
      <w:r w:rsidR="00E86429">
        <w:t xml:space="preserve">from 2009 </w:t>
      </w:r>
      <w:r w:rsidR="00CA45AA">
        <w:t xml:space="preserve">typically </w:t>
      </w:r>
      <w:r w:rsidR="004146B7">
        <w:t>restrict</w:t>
      </w:r>
      <w:r w:rsidR="00DF071E">
        <w:t>ed</w:t>
      </w:r>
      <w:r w:rsidR="004146B7">
        <w:t xml:space="preserve"> inundation to core wetland</w:t>
      </w:r>
      <w:r w:rsidR="00AD325C">
        <w:t xml:space="preserve"> areas as there </w:t>
      </w:r>
      <w:r w:rsidR="00CA45AA">
        <w:t>is</w:t>
      </w:r>
      <w:r w:rsidR="00AD325C">
        <w:t xml:space="preserve"> little to no tributary flows</w:t>
      </w:r>
      <w:r w:rsidR="00CE7412">
        <w:t xml:space="preserve"> and environmental water to the wetlands was</w:t>
      </w:r>
      <w:r w:rsidR="00936BFC">
        <w:t xml:space="preserve"> </w:t>
      </w:r>
      <w:r w:rsidR="004D313C">
        <w:t>limited</w:t>
      </w:r>
      <w:r w:rsidR="00130237">
        <w:t xml:space="preserve"> in </w:t>
      </w:r>
      <w:r w:rsidR="00997FBF">
        <w:t xml:space="preserve">volume, </w:t>
      </w:r>
      <w:r w:rsidR="00130237">
        <w:t>extent and duration</w:t>
      </w:r>
      <w:r w:rsidR="006B0509">
        <w:t>.</w:t>
      </w:r>
      <w:r w:rsidR="00230B29">
        <w:t xml:space="preserve"> </w:t>
      </w:r>
      <w:r w:rsidR="00067F5C">
        <w:t>Surveys of t</w:t>
      </w:r>
      <w:r w:rsidR="00644A23">
        <w:t>he number of</w:t>
      </w:r>
      <w:r w:rsidR="003828E9">
        <w:t xml:space="preserve"> w</w:t>
      </w:r>
      <w:r w:rsidR="00230B29">
        <w:t>ater</w:t>
      </w:r>
      <w:r w:rsidR="00E95E5B">
        <w:t xml:space="preserve">bird nests </w:t>
      </w:r>
      <w:r w:rsidR="00D94A5E">
        <w:t xml:space="preserve">in the Macquarie Marshes ecological community </w:t>
      </w:r>
      <w:r w:rsidR="003828E9">
        <w:t xml:space="preserve">during these </w:t>
      </w:r>
      <w:r w:rsidR="00644A23">
        <w:t>drier periods</w:t>
      </w:r>
      <w:r w:rsidR="00707BCE">
        <w:t xml:space="preserve"> </w:t>
      </w:r>
      <w:r w:rsidR="00067F5C">
        <w:t xml:space="preserve">found that they were restricted and ranged from 4-2661 </w:t>
      </w:r>
      <w:r w:rsidR="00707BCE">
        <w:t>(Brandis et al. 2022)</w:t>
      </w:r>
      <w:r w:rsidR="00644A23">
        <w:t>.</w:t>
      </w:r>
    </w:p>
    <w:p w14:paraId="2FC2D736" w14:textId="14FEBD74" w:rsidR="004A4BB9" w:rsidRDefault="00D74CB5" w:rsidP="003973FC">
      <w:r>
        <w:t xml:space="preserve">Aggregating waterbird breeding is closely tied to </w:t>
      </w:r>
      <w:r w:rsidR="00C44163">
        <w:t>over</w:t>
      </w:r>
      <w:r w:rsidR="001F2C98">
        <w:t xml:space="preserve">bank </w:t>
      </w:r>
      <w:r w:rsidR="00435B27">
        <w:t>flooding an</w:t>
      </w:r>
      <w:r w:rsidR="000C7E03">
        <w:t>d</w:t>
      </w:r>
      <w:r w:rsidR="00435B27">
        <w:t xml:space="preserve"> inundated wetlands (Kingsford &amp; Thomas 1995). Analysis of historical flows and aggregating waterbird breeding (all species) found that </w:t>
      </w:r>
      <w:r w:rsidR="00EB43BB">
        <w:t xml:space="preserve">large or numerous </w:t>
      </w:r>
      <w:r w:rsidR="000C7E03">
        <w:t xml:space="preserve">breeding events were closely </w:t>
      </w:r>
      <w:r w:rsidR="00BD1039">
        <w:t>linked to large flow events</w:t>
      </w:r>
      <w:r w:rsidR="00EB43BB">
        <w:t xml:space="preserve"> (Brandis &amp; Bino 2016; </w:t>
      </w:r>
      <w:r w:rsidR="002100F4">
        <w:t xml:space="preserve">Brandis et </w:t>
      </w:r>
      <w:r w:rsidR="002100F4" w:rsidRPr="00830A79">
        <w:t>al. 2023).</w:t>
      </w:r>
      <w:r w:rsidR="00940BEC" w:rsidRPr="00830A79">
        <w:t xml:space="preserve"> </w:t>
      </w:r>
      <w:r w:rsidR="00A75F8A" w:rsidRPr="00830A79">
        <w:t>Despite recent large breeding aggregations in 2021</w:t>
      </w:r>
      <w:r w:rsidR="00D335C1" w:rsidRPr="00830A79">
        <w:t>-202</w:t>
      </w:r>
      <w:r w:rsidR="00830A79" w:rsidRPr="00830A79">
        <w:t>2</w:t>
      </w:r>
      <w:r w:rsidR="00004052">
        <w:t xml:space="preserve"> </w:t>
      </w:r>
      <w:r w:rsidR="00A75F8A" w:rsidRPr="00830A79">
        <w:t>(</w:t>
      </w:r>
      <w:r w:rsidR="00830A79" w:rsidRPr="00830A79">
        <w:t>Brandis et al. 2023</w:t>
      </w:r>
      <w:r w:rsidR="00A75F8A" w:rsidRPr="00830A79">
        <w:t>) at Macquarie</w:t>
      </w:r>
      <w:r w:rsidR="00A75F8A" w:rsidRPr="00A75F8A">
        <w:t xml:space="preserve"> Marshes, there has been an ongoing trend of smaller aggregations and less breeding events in recent decades, and the success of breeding events has been poor in many years.</w:t>
      </w:r>
      <w:r w:rsidR="006E2C25">
        <w:t xml:space="preserve"> </w:t>
      </w:r>
      <w:r w:rsidR="008D2FA4">
        <w:t xml:space="preserve">McGinnis et al. (2023) found that there has been a 30% decline in preferred foraging habitat for some waterbird colonies in the Macquarie Marshes (for the period 2013-2022 compared to 1988-1997). </w:t>
      </w:r>
      <w:r w:rsidR="00690C3B">
        <w:t>O</w:t>
      </w:r>
      <w:r w:rsidR="00732189" w:rsidRPr="00732189">
        <w:t xml:space="preserve">verall declines in hydrology and aquatic vegetation </w:t>
      </w:r>
      <w:r w:rsidR="0095193F">
        <w:t xml:space="preserve">together </w:t>
      </w:r>
      <w:r w:rsidR="00732189" w:rsidRPr="00732189">
        <w:t>mean a broader loss of integrity and disruption of key ecological processes for the ecological community.</w:t>
      </w:r>
    </w:p>
    <w:p w14:paraId="20E10E92" w14:textId="1A4C3F74" w:rsidR="008017F2" w:rsidRPr="008704ED" w:rsidRDefault="00135459" w:rsidP="008704ED">
      <w:pPr>
        <w:spacing w:after="0"/>
        <w:rPr>
          <w:i/>
          <w:iCs/>
          <w:color w:val="000000" w:themeColor="text1"/>
        </w:rPr>
      </w:pPr>
      <w:r>
        <w:rPr>
          <w:i/>
          <w:iCs/>
          <w:color w:val="000000" w:themeColor="text1"/>
        </w:rPr>
        <w:t xml:space="preserve">Changes in abundance and diversity of key species - </w:t>
      </w:r>
      <w:r w:rsidR="008017F2" w:rsidRPr="008704ED">
        <w:rPr>
          <w:i/>
          <w:iCs/>
          <w:color w:val="000000" w:themeColor="text1"/>
        </w:rPr>
        <w:t>Woodland birds</w:t>
      </w:r>
    </w:p>
    <w:p w14:paraId="22471F76" w14:textId="05043EF8" w:rsidR="00D34C68" w:rsidRPr="008704ED" w:rsidRDefault="00D34C68" w:rsidP="00251013">
      <w:pPr>
        <w:rPr>
          <w:color w:val="000000" w:themeColor="text1"/>
        </w:rPr>
      </w:pPr>
      <w:r w:rsidRPr="008704ED">
        <w:rPr>
          <w:color w:val="000000" w:themeColor="text1"/>
        </w:rPr>
        <w:t xml:space="preserve">Floodplain ecosystems are under stress from multiple threatening processes including changes to the hydrologic regimes (Robertson </w:t>
      </w:r>
      <w:r w:rsidR="00A83224" w:rsidRPr="008704ED">
        <w:rPr>
          <w:color w:val="000000" w:themeColor="text1"/>
        </w:rPr>
        <w:t>&amp;</w:t>
      </w:r>
      <w:r w:rsidRPr="008704ED">
        <w:rPr>
          <w:color w:val="000000" w:themeColor="text1"/>
        </w:rPr>
        <w:t xml:space="preserve"> Rowling 2000; Mac Nally et al. 2011</w:t>
      </w:r>
      <w:r w:rsidR="00C44BFC" w:rsidRPr="008704ED">
        <w:rPr>
          <w:color w:val="000000" w:themeColor="text1"/>
        </w:rPr>
        <w:t xml:space="preserve">; </w:t>
      </w:r>
      <w:r w:rsidR="00350F86" w:rsidRPr="008704ED">
        <w:rPr>
          <w:color w:val="000000" w:themeColor="text1"/>
        </w:rPr>
        <w:t>Mott et al. 2020</w:t>
      </w:r>
      <w:r w:rsidRPr="008704ED">
        <w:rPr>
          <w:color w:val="000000" w:themeColor="text1"/>
        </w:rPr>
        <w:t>).</w:t>
      </w:r>
      <w:r w:rsidR="00B95A11" w:rsidRPr="008704ED">
        <w:rPr>
          <w:color w:val="000000" w:themeColor="text1"/>
        </w:rPr>
        <w:t xml:space="preserve"> Floodplain </w:t>
      </w:r>
      <w:r w:rsidR="00D615C3" w:rsidRPr="008704ED">
        <w:rPr>
          <w:color w:val="000000" w:themeColor="text1"/>
        </w:rPr>
        <w:t>wetland</w:t>
      </w:r>
      <w:r w:rsidR="00B95A11" w:rsidRPr="008704ED">
        <w:rPr>
          <w:color w:val="000000" w:themeColor="text1"/>
        </w:rPr>
        <w:t xml:space="preserve">s </w:t>
      </w:r>
      <w:r w:rsidR="00542BC7" w:rsidRPr="008704ED">
        <w:rPr>
          <w:color w:val="000000" w:themeColor="text1"/>
        </w:rPr>
        <w:t xml:space="preserve">such as the Macquarie Marshes </w:t>
      </w:r>
      <w:r w:rsidR="00B95A11" w:rsidRPr="008704ED">
        <w:rPr>
          <w:color w:val="000000" w:themeColor="text1"/>
        </w:rPr>
        <w:t>tend to have higher productivity than surrounding non-floodplain</w:t>
      </w:r>
      <w:r w:rsidR="0045426A" w:rsidRPr="008704ED">
        <w:rPr>
          <w:color w:val="000000" w:themeColor="text1"/>
        </w:rPr>
        <w:t>/dryland</w:t>
      </w:r>
      <w:r w:rsidR="00B95A11" w:rsidRPr="008704ED">
        <w:rPr>
          <w:color w:val="000000" w:themeColor="text1"/>
        </w:rPr>
        <w:t xml:space="preserve"> habitats, and a microclimate that is moderated from temperature extremes by the presence of water in </w:t>
      </w:r>
      <w:r w:rsidR="00D26E56" w:rsidRPr="008704ED">
        <w:rPr>
          <w:color w:val="000000" w:themeColor="text1"/>
        </w:rPr>
        <w:t xml:space="preserve">streams and river </w:t>
      </w:r>
      <w:r w:rsidR="00B95A11" w:rsidRPr="008704ED">
        <w:rPr>
          <w:color w:val="000000" w:themeColor="text1"/>
        </w:rPr>
        <w:t>channel</w:t>
      </w:r>
      <w:r w:rsidR="00D26E56" w:rsidRPr="008704ED">
        <w:rPr>
          <w:color w:val="000000" w:themeColor="text1"/>
        </w:rPr>
        <w:t>s</w:t>
      </w:r>
      <w:r w:rsidR="00251013" w:rsidRPr="008704ED">
        <w:rPr>
          <w:color w:val="000000" w:themeColor="text1"/>
        </w:rPr>
        <w:t xml:space="preserve">. Floodplains become important refuges </w:t>
      </w:r>
      <w:r w:rsidR="00D4430C" w:rsidRPr="008704ED">
        <w:rPr>
          <w:color w:val="000000" w:themeColor="text1"/>
        </w:rPr>
        <w:t xml:space="preserve">for </w:t>
      </w:r>
      <w:r w:rsidR="00542BC7" w:rsidRPr="008704ED">
        <w:rPr>
          <w:color w:val="000000" w:themeColor="text1"/>
        </w:rPr>
        <w:t>terrestrial</w:t>
      </w:r>
      <w:r w:rsidR="000941B0" w:rsidRPr="008704ED">
        <w:rPr>
          <w:color w:val="000000" w:themeColor="text1"/>
        </w:rPr>
        <w:t xml:space="preserve">/woodland birds </w:t>
      </w:r>
      <w:r w:rsidR="00251013" w:rsidRPr="008704ED">
        <w:rPr>
          <w:color w:val="000000" w:themeColor="text1"/>
        </w:rPr>
        <w:t>during times of drought (Selwood et al. 2015, Nimmo et al. 2016, Selwood et al. 2018). They also enhance resilience by supporting post-drought recovery and recolonization of non-floodplain habitats (Selwood et al. 2019).</w:t>
      </w:r>
    </w:p>
    <w:p w14:paraId="74F8B0F5" w14:textId="78B15413" w:rsidR="008017F2" w:rsidRPr="00875B73" w:rsidRDefault="008017F2" w:rsidP="00D34C68">
      <w:pPr>
        <w:rPr>
          <w:color w:val="000000" w:themeColor="text1"/>
        </w:rPr>
      </w:pPr>
      <w:r w:rsidRPr="00DC2144">
        <w:rPr>
          <w:color w:val="000000" w:themeColor="text1"/>
        </w:rPr>
        <w:t>Blackwood et al. (2010) undertook autumn and spring bird surveys among stands of river red gums in the Macquarie Marshes</w:t>
      </w:r>
      <w:r w:rsidR="00DC2144" w:rsidRPr="00DC2144">
        <w:rPr>
          <w:color w:val="000000" w:themeColor="text1"/>
        </w:rPr>
        <w:t xml:space="preserve"> following a long dry period</w:t>
      </w:r>
      <w:r w:rsidRPr="00DC2144">
        <w:rPr>
          <w:color w:val="000000" w:themeColor="text1"/>
        </w:rPr>
        <w:t xml:space="preserve">. Species </w:t>
      </w:r>
      <w:r w:rsidRPr="00875B73">
        <w:rPr>
          <w:color w:val="000000" w:themeColor="text1"/>
        </w:rPr>
        <w:t>richness, abundance and microhabitat preferences were recorded at each site along with vegetation characteristics. It was found that:</w:t>
      </w:r>
    </w:p>
    <w:p w14:paraId="1B19751D" w14:textId="77777777" w:rsidR="008017F2" w:rsidRPr="00875B73" w:rsidRDefault="008017F2" w:rsidP="00CF30E5">
      <w:pPr>
        <w:pStyle w:val="ListParagraph"/>
        <w:numPr>
          <w:ilvl w:val="0"/>
          <w:numId w:val="16"/>
        </w:numPr>
        <w:rPr>
          <w:color w:val="000000" w:themeColor="text1"/>
        </w:rPr>
      </w:pPr>
      <w:r w:rsidRPr="00875B73">
        <w:rPr>
          <w:color w:val="000000" w:themeColor="text1"/>
        </w:rPr>
        <w:t>Healthier vegetation had higher abundances of foliage specialist birds, reflecting greater canopy cover. Foliage specialists, such as striated pardalote, weebill, grey fantail and crested shrike-tit, were most affected by river red gum decline, with declining canopy cover causing decreased abundances. Live branch specialists, such as galah and white-breasted cuckoo-shrike were most abundant at healthy sites.</w:t>
      </w:r>
    </w:p>
    <w:p w14:paraId="3AAEA19E" w14:textId="6E69C006" w:rsidR="008017F2" w:rsidRPr="00875B73" w:rsidRDefault="008017F2" w:rsidP="00CF30E5">
      <w:pPr>
        <w:pStyle w:val="ListParagraph"/>
        <w:numPr>
          <w:ilvl w:val="0"/>
          <w:numId w:val="16"/>
        </w:numPr>
        <w:rPr>
          <w:color w:val="000000" w:themeColor="text1"/>
        </w:rPr>
      </w:pPr>
      <w:r w:rsidRPr="00875B73">
        <w:rPr>
          <w:color w:val="000000" w:themeColor="text1"/>
        </w:rPr>
        <w:lastRenderedPageBreak/>
        <w:t xml:space="preserve">Floodplain communities in poor health had high abundances of birds that are typical of disturbed, open agricultural areas for example, crested pigeon and rufous </w:t>
      </w:r>
      <w:proofErr w:type="spellStart"/>
      <w:r w:rsidRPr="00875B73">
        <w:rPr>
          <w:color w:val="000000" w:themeColor="text1"/>
        </w:rPr>
        <w:t>songlark</w:t>
      </w:r>
      <w:proofErr w:type="spellEnd"/>
      <w:r w:rsidRPr="00875B73">
        <w:rPr>
          <w:color w:val="000000" w:themeColor="text1"/>
        </w:rPr>
        <w:t xml:space="preserve">. </w:t>
      </w:r>
      <w:r w:rsidR="00135459">
        <w:rPr>
          <w:color w:val="000000" w:themeColor="text1"/>
        </w:rPr>
        <w:t xml:space="preserve">Some </w:t>
      </w:r>
      <w:r w:rsidRPr="00875B73">
        <w:rPr>
          <w:color w:val="000000" w:themeColor="text1"/>
        </w:rPr>
        <w:t>sites also had a higher abundance of dead tree specialists, such as hooded robin, southern whiteface and crested pigeons.</w:t>
      </w:r>
    </w:p>
    <w:p w14:paraId="00DD3B2A" w14:textId="49352A40" w:rsidR="008017F2" w:rsidRPr="00875B73" w:rsidRDefault="008017F2" w:rsidP="00CF30E5">
      <w:pPr>
        <w:pStyle w:val="ListParagraph"/>
        <w:numPr>
          <w:ilvl w:val="0"/>
          <w:numId w:val="16"/>
        </w:numPr>
        <w:rPr>
          <w:color w:val="000000" w:themeColor="text1"/>
        </w:rPr>
      </w:pPr>
      <w:r w:rsidRPr="00875B73">
        <w:rPr>
          <w:color w:val="000000" w:themeColor="text1"/>
        </w:rPr>
        <w:t xml:space="preserve">The bird communities of three terrestrial sites further out on the floodplain, and chosen for comparison, were </w:t>
      </w:r>
      <w:proofErr w:type="gramStart"/>
      <w:r w:rsidRPr="00875B73">
        <w:rPr>
          <w:color w:val="000000" w:themeColor="text1"/>
        </w:rPr>
        <w:t>similar to</w:t>
      </w:r>
      <w:proofErr w:type="gramEnd"/>
      <w:r w:rsidRPr="00875B73">
        <w:rPr>
          <w:color w:val="000000" w:themeColor="text1"/>
        </w:rPr>
        <w:t xml:space="preserve"> those of the poor and intermediate categories. This indicated t</w:t>
      </w:r>
      <w:r w:rsidRPr="00B46B61">
        <w:rPr>
          <w:color w:val="000000" w:themeColor="text1"/>
        </w:rPr>
        <w:t>he wetland system had become more terrestrial</w:t>
      </w:r>
      <w:r w:rsidR="00035EE9" w:rsidRPr="00B46B61">
        <w:rPr>
          <w:color w:val="000000" w:themeColor="text1"/>
        </w:rPr>
        <w:t xml:space="preserve"> during prolonged dry periods</w:t>
      </w:r>
      <w:r w:rsidRPr="00B46B61">
        <w:rPr>
          <w:color w:val="000000" w:themeColor="text1"/>
        </w:rPr>
        <w:t>.</w:t>
      </w:r>
    </w:p>
    <w:p w14:paraId="42337C6B" w14:textId="7ED8EBAA" w:rsidR="008017F2" w:rsidRPr="00875B73" w:rsidRDefault="008017F2" w:rsidP="00CF30E5">
      <w:pPr>
        <w:pStyle w:val="ListParagraph"/>
        <w:numPr>
          <w:ilvl w:val="0"/>
          <w:numId w:val="16"/>
        </w:numPr>
      </w:pPr>
      <w:r w:rsidRPr="00875B73">
        <w:t xml:space="preserve">Patterns of the woodland bird community significantly correlated with changes in tree health and habitat structure </w:t>
      </w:r>
      <w:r w:rsidR="00875B73">
        <w:t>which included</w:t>
      </w:r>
      <w:r w:rsidRPr="00875B73">
        <w:t>: canopy density, bare ground cover, shrub cover, percentage of dead branches and presence of large coarse-woody debris.</w:t>
      </w:r>
    </w:p>
    <w:p w14:paraId="4C38FD9F" w14:textId="100448B9" w:rsidR="008017F2" w:rsidRPr="00035EE9" w:rsidRDefault="009C1F7C" w:rsidP="00CF30E5">
      <w:pPr>
        <w:pStyle w:val="ListParagraph"/>
        <w:numPr>
          <w:ilvl w:val="0"/>
          <w:numId w:val="16"/>
        </w:numPr>
        <w:rPr>
          <w:color w:val="000000" w:themeColor="text1"/>
        </w:rPr>
      </w:pPr>
      <w:r w:rsidRPr="00035EE9">
        <w:rPr>
          <w:color w:val="000000" w:themeColor="text1"/>
        </w:rPr>
        <w:t>G</w:t>
      </w:r>
      <w:r w:rsidR="008017F2" w:rsidRPr="00035EE9">
        <w:rPr>
          <w:color w:val="000000" w:themeColor="text1"/>
        </w:rPr>
        <w:t xml:space="preserve">ood </w:t>
      </w:r>
      <w:r w:rsidRPr="00035EE9">
        <w:rPr>
          <w:color w:val="000000" w:themeColor="text1"/>
        </w:rPr>
        <w:t xml:space="preserve">quality </w:t>
      </w:r>
      <w:r w:rsidR="008017F2" w:rsidRPr="00035EE9">
        <w:rPr>
          <w:color w:val="000000" w:themeColor="text1"/>
        </w:rPr>
        <w:t>sites were typified by trees with a dense canopy, more leaf litter and a low green herbaceous understorey. Poor sites had trees with thin or absent canopy, more bare ground and a tall, dry, shrubby understorey. The abundance of small trees was significantly different among health categories, with high abundance at good sites reflecting more favourable flooding conditions in recent years. There was no difference in abundance of hollows among the three health categories, but the number of fruiting river red gums differed, being higher for healthier trees.</w:t>
      </w:r>
    </w:p>
    <w:p w14:paraId="2C9380F7" w14:textId="2CC2E8C7" w:rsidR="00B4233E" w:rsidRPr="009C1F7C" w:rsidRDefault="00940EFC" w:rsidP="008017F2">
      <w:pPr>
        <w:rPr>
          <w:color w:val="000000" w:themeColor="text1"/>
        </w:rPr>
      </w:pPr>
      <w:r>
        <w:rPr>
          <w:color w:val="000000" w:themeColor="text1"/>
        </w:rPr>
        <w:t>C</w:t>
      </w:r>
      <w:r w:rsidR="008017F2" w:rsidRPr="009C1F7C">
        <w:rPr>
          <w:color w:val="000000" w:themeColor="text1"/>
        </w:rPr>
        <w:t xml:space="preserve">hanges in the woodland bird community and associated vegetation features </w:t>
      </w:r>
      <w:r w:rsidR="00035EE9">
        <w:rPr>
          <w:color w:val="000000" w:themeColor="text1"/>
        </w:rPr>
        <w:t>are</w:t>
      </w:r>
      <w:r w:rsidR="008017F2" w:rsidRPr="009C1F7C">
        <w:rPr>
          <w:color w:val="000000" w:themeColor="text1"/>
        </w:rPr>
        <w:t xml:space="preserve"> linked with flood </w:t>
      </w:r>
      <w:r w:rsidR="009C1F7C" w:rsidRPr="009C1F7C">
        <w:rPr>
          <w:color w:val="000000" w:themeColor="text1"/>
        </w:rPr>
        <w:t xml:space="preserve">and fire </w:t>
      </w:r>
      <w:r w:rsidR="008017F2" w:rsidRPr="009C1F7C">
        <w:rPr>
          <w:color w:val="000000" w:themeColor="text1"/>
        </w:rPr>
        <w:t xml:space="preserve">history, reflecting long term degradation. Habitat quality of poor sites </w:t>
      </w:r>
      <w:proofErr w:type="gramStart"/>
      <w:r w:rsidR="00CB170F">
        <w:rPr>
          <w:color w:val="000000" w:themeColor="text1"/>
        </w:rPr>
        <w:t>are</w:t>
      </w:r>
      <w:proofErr w:type="gramEnd"/>
      <w:r w:rsidR="00CB170F">
        <w:rPr>
          <w:color w:val="000000" w:themeColor="text1"/>
        </w:rPr>
        <w:t xml:space="preserve"> likely to</w:t>
      </w:r>
      <w:r w:rsidR="008017F2" w:rsidRPr="009C1F7C">
        <w:rPr>
          <w:color w:val="000000" w:themeColor="text1"/>
        </w:rPr>
        <w:t xml:space="preserve"> degrade further, as dead trees fall over</w:t>
      </w:r>
      <w:r w:rsidR="009C1F7C" w:rsidRPr="009C1F7C">
        <w:rPr>
          <w:color w:val="000000" w:themeColor="text1"/>
        </w:rPr>
        <w:t xml:space="preserve"> or burn</w:t>
      </w:r>
      <w:r w:rsidR="008017F2" w:rsidRPr="009C1F7C">
        <w:rPr>
          <w:color w:val="000000" w:themeColor="text1"/>
        </w:rPr>
        <w:t>, reducing the availability of perches and nesting hollows</w:t>
      </w:r>
      <w:r w:rsidR="009C1F7C" w:rsidRPr="009C1F7C">
        <w:rPr>
          <w:color w:val="000000" w:themeColor="text1"/>
        </w:rPr>
        <w:t>.</w:t>
      </w:r>
      <w:r w:rsidR="00B4233E" w:rsidRPr="009C1F7C">
        <w:rPr>
          <w:color w:val="000000" w:themeColor="text1"/>
        </w:rPr>
        <w:t xml:space="preserve"> The loss of mature trees with hollows </w:t>
      </w:r>
      <w:r w:rsidR="00875B73" w:rsidRPr="009C1F7C">
        <w:rPr>
          <w:color w:val="000000" w:themeColor="text1"/>
        </w:rPr>
        <w:t>impacts</w:t>
      </w:r>
      <w:r w:rsidR="00B4233E" w:rsidRPr="009C1F7C">
        <w:rPr>
          <w:color w:val="000000" w:themeColor="text1"/>
        </w:rPr>
        <w:t xml:space="preserve"> </w:t>
      </w:r>
      <w:r w:rsidR="009C1F7C" w:rsidRPr="009C1F7C">
        <w:rPr>
          <w:color w:val="000000" w:themeColor="text1"/>
        </w:rPr>
        <w:t xml:space="preserve">the </w:t>
      </w:r>
      <w:r w:rsidR="00B4233E" w:rsidRPr="009C1F7C">
        <w:rPr>
          <w:color w:val="000000" w:themeColor="text1"/>
        </w:rPr>
        <w:t xml:space="preserve">breeding of </w:t>
      </w:r>
      <w:r w:rsidR="00D107D2">
        <w:rPr>
          <w:color w:val="000000" w:themeColor="text1"/>
        </w:rPr>
        <w:t xml:space="preserve">many </w:t>
      </w:r>
      <w:r w:rsidR="00B4233E" w:rsidRPr="009C1F7C">
        <w:rPr>
          <w:color w:val="000000" w:themeColor="text1"/>
        </w:rPr>
        <w:t>woodland birds such as</w:t>
      </w:r>
      <w:r w:rsidR="00B311CA" w:rsidRPr="009C1F7C">
        <w:rPr>
          <w:color w:val="000000" w:themeColor="text1"/>
        </w:rPr>
        <w:t xml:space="preserve"> </w:t>
      </w:r>
      <w:r w:rsidR="00B311CA" w:rsidRPr="009C1F7C">
        <w:rPr>
          <w:i/>
          <w:iCs/>
          <w:color w:val="000000" w:themeColor="text1"/>
        </w:rPr>
        <w:t>Cacatua galerita</w:t>
      </w:r>
      <w:r w:rsidR="00B311CA" w:rsidRPr="009C1F7C">
        <w:rPr>
          <w:color w:val="000000" w:themeColor="text1"/>
        </w:rPr>
        <w:t xml:space="preserve"> (sulphur-crested cockatoo),</w:t>
      </w:r>
      <w:r w:rsidR="00B72223" w:rsidRPr="009C1F7C">
        <w:rPr>
          <w:color w:val="000000" w:themeColor="text1"/>
        </w:rPr>
        <w:t xml:space="preserve"> the endangered </w:t>
      </w:r>
      <w:proofErr w:type="spellStart"/>
      <w:r w:rsidR="00B72223" w:rsidRPr="009C1F7C">
        <w:rPr>
          <w:i/>
          <w:iCs/>
          <w:color w:val="000000" w:themeColor="text1"/>
        </w:rPr>
        <w:t>Lophochroa</w:t>
      </w:r>
      <w:proofErr w:type="spellEnd"/>
      <w:r w:rsidR="00B72223" w:rsidRPr="009C1F7C">
        <w:rPr>
          <w:i/>
          <w:iCs/>
          <w:color w:val="000000" w:themeColor="text1"/>
        </w:rPr>
        <w:t xml:space="preserve"> </w:t>
      </w:r>
      <w:proofErr w:type="spellStart"/>
      <w:r w:rsidR="00B72223" w:rsidRPr="009C1F7C">
        <w:rPr>
          <w:i/>
          <w:iCs/>
          <w:color w:val="000000" w:themeColor="text1"/>
        </w:rPr>
        <w:t>leadbeateri</w:t>
      </w:r>
      <w:proofErr w:type="spellEnd"/>
      <w:r w:rsidR="00B72223" w:rsidRPr="009C1F7C">
        <w:rPr>
          <w:i/>
          <w:iCs/>
          <w:color w:val="000000" w:themeColor="text1"/>
        </w:rPr>
        <w:t xml:space="preserve"> </w:t>
      </w:r>
      <w:proofErr w:type="spellStart"/>
      <w:r w:rsidR="00B72223" w:rsidRPr="009C1F7C">
        <w:rPr>
          <w:i/>
          <w:iCs/>
          <w:color w:val="000000" w:themeColor="text1"/>
        </w:rPr>
        <w:t>leadbeateri</w:t>
      </w:r>
      <w:proofErr w:type="spellEnd"/>
      <w:r w:rsidR="00B72223" w:rsidRPr="009C1F7C">
        <w:rPr>
          <w:color w:val="000000" w:themeColor="text1"/>
        </w:rPr>
        <w:t xml:space="preserve"> (pink cockatoo), </w:t>
      </w:r>
      <w:r w:rsidR="009C1F7C" w:rsidRPr="009C1F7C">
        <w:rPr>
          <w:color w:val="000000" w:themeColor="text1"/>
        </w:rPr>
        <w:t xml:space="preserve">the vulnerable </w:t>
      </w:r>
      <w:r w:rsidR="009C1F7C" w:rsidRPr="009C1F7C">
        <w:rPr>
          <w:i/>
          <w:iCs/>
          <w:color w:val="000000" w:themeColor="text1"/>
        </w:rPr>
        <w:t xml:space="preserve">Neophema chrysostoma </w:t>
      </w:r>
      <w:r w:rsidR="009C1F7C" w:rsidRPr="009C1F7C">
        <w:rPr>
          <w:color w:val="000000" w:themeColor="text1"/>
        </w:rPr>
        <w:t xml:space="preserve">(blue-winged parrot), </w:t>
      </w:r>
      <w:r w:rsidR="00B72223" w:rsidRPr="009C1F7C">
        <w:rPr>
          <w:i/>
          <w:iCs/>
          <w:color w:val="000000" w:themeColor="text1"/>
        </w:rPr>
        <w:t>Ninox</w:t>
      </w:r>
      <w:r w:rsidR="00B72223" w:rsidRPr="009C1F7C">
        <w:rPr>
          <w:color w:val="000000" w:themeColor="text1"/>
        </w:rPr>
        <w:t> </w:t>
      </w:r>
      <w:r w:rsidR="00B72223" w:rsidRPr="009C1F7C">
        <w:rPr>
          <w:i/>
          <w:iCs/>
          <w:color w:val="000000" w:themeColor="text1"/>
        </w:rPr>
        <w:t>connivens</w:t>
      </w:r>
      <w:r w:rsidR="00B72223" w:rsidRPr="009C1F7C">
        <w:rPr>
          <w:color w:val="000000" w:themeColor="text1"/>
        </w:rPr>
        <w:t xml:space="preserve"> (barking owl)</w:t>
      </w:r>
      <w:r w:rsidR="009C1F7C" w:rsidRPr="009C1F7C">
        <w:rPr>
          <w:color w:val="000000" w:themeColor="text1"/>
        </w:rPr>
        <w:t xml:space="preserve"> and</w:t>
      </w:r>
      <w:r w:rsidR="00B72223" w:rsidRPr="009C1F7C">
        <w:rPr>
          <w:color w:val="000000" w:themeColor="text1"/>
        </w:rPr>
        <w:t xml:space="preserve"> the vulnerable </w:t>
      </w:r>
      <w:r w:rsidR="00B72223" w:rsidRPr="009C1F7C">
        <w:rPr>
          <w:i/>
          <w:iCs/>
          <w:color w:val="000000" w:themeColor="text1"/>
        </w:rPr>
        <w:t>Polytelis swainsonii</w:t>
      </w:r>
      <w:r w:rsidR="00B4233E" w:rsidRPr="009C1F7C">
        <w:rPr>
          <w:color w:val="000000" w:themeColor="text1"/>
        </w:rPr>
        <w:t xml:space="preserve"> </w:t>
      </w:r>
      <w:r w:rsidR="00B72223" w:rsidRPr="009C1F7C">
        <w:rPr>
          <w:color w:val="000000" w:themeColor="text1"/>
        </w:rPr>
        <w:t>(superb parrot)</w:t>
      </w:r>
      <w:r w:rsidR="009C1F7C" w:rsidRPr="009C1F7C">
        <w:rPr>
          <w:color w:val="000000" w:themeColor="text1"/>
        </w:rPr>
        <w:t xml:space="preserve">. </w:t>
      </w:r>
      <w:r w:rsidR="00B72223" w:rsidRPr="009C1F7C">
        <w:rPr>
          <w:color w:val="000000" w:themeColor="text1"/>
        </w:rPr>
        <w:t>Loss of mature trees</w:t>
      </w:r>
      <w:r w:rsidR="00B4233E" w:rsidRPr="009C1F7C">
        <w:rPr>
          <w:color w:val="000000" w:themeColor="text1"/>
        </w:rPr>
        <w:t xml:space="preserve"> also impacts waterbirds that nest in hollows, such as </w:t>
      </w:r>
      <w:r w:rsidR="00B311CA" w:rsidRPr="009C1F7C">
        <w:rPr>
          <w:i/>
          <w:iCs/>
          <w:color w:val="000000" w:themeColor="text1"/>
        </w:rPr>
        <w:t>Anas</w:t>
      </w:r>
      <w:r w:rsidR="00B311CA" w:rsidRPr="009C1F7C">
        <w:rPr>
          <w:color w:val="000000" w:themeColor="text1"/>
        </w:rPr>
        <w:t> </w:t>
      </w:r>
      <w:r w:rsidR="00B311CA" w:rsidRPr="009C1F7C">
        <w:rPr>
          <w:i/>
          <w:iCs/>
          <w:color w:val="000000" w:themeColor="text1"/>
        </w:rPr>
        <w:t>castanea</w:t>
      </w:r>
      <w:r w:rsidR="00B311CA" w:rsidRPr="009C1F7C">
        <w:rPr>
          <w:color w:val="000000" w:themeColor="text1"/>
        </w:rPr>
        <w:t xml:space="preserve"> (chestnut teal),</w:t>
      </w:r>
      <w:r w:rsidR="00B4233E" w:rsidRPr="009C1F7C">
        <w:rPr>
          <w:color w:val="000000" w:themeColor="text1"/>
        </w:rPr>
        <w:t xml:space="preserve"> </w:t>
      </w:r>
      <w:r w:rsidR="003564C6" w:rsidRPr="009C1F7C">
        <w:rPr>
          <w:i/>
          <w:iCs/>
          <w:color w:val="000000" w:themeColor="text1"/>
        </w:rPr>
        <w:t>Chenonetta</w:t>
      </w:r>
      <w:r w:rsidR="003564C6" w:rsidRPr="009C1F7C">
        <w:rPr>
          <w:color w:val="000000" w:themeColor="text1"/>
        </w:rPr>
        <w:t> </w:t>
      </w:r>
      <w:r w:rsidR="003564C6" w:rsidRPr="009C1F7C">
        <w:rPr>
          <w:i/>
          <w:iCs/>
          <w:color w:val="000000" w:themeColor="text1"/>
        </w:rPr>
        <w:t>jubata</w:t>
      </w:r>
      <w:r w:rsidR="003564C6" w:rsidRPr="009C1F7C">
        <w:rPr>
          <w:color w:val="000000" w:themeColor="text1"/>
        </w:rPr>
        <w:t xml:space="preserve"> (</w:t>
      </w:r>
      <w:r w:rsidR="00B4233E" w:rsidRPr="009C1F7C">
        <w:rPr>
          <w:color w:val="000000" w:themeColor="text1"/>
        </w:rPr>
        <w:t>Australian wood duck</w:t>
      </w:r>
      <w:r w:rsidR="003564C6" w:rsidRPr="009C1F7C">
        <w:rPr>
          <w:color w:val="000000" w:themeColor="text1"/>
        </w:rPr>
        <w:t>)</w:t>
      </w:r>
      <w:r w:rsidR="00B4233E" w:rsidRPr="009C1F7C">
        <w:rPr>
          <w:color w:val="000000" w:themeColor="text1"/>
        </w:rPr>
        <w:t xml:space="preserve"> and </w:t>
      </w:r>
      <w:r w:rsidR="003564C6" w:rsidRPr="009C1F7C">
        <w:rPr>
          <w:i/>
          <w:iCs/>
          <w:color w:val="000000" w:themeColor="text1"/>
        </w:rPr>
        <w:t>Tadorna</w:t>
      </w:r>
      <w:r w:rsidR="003564C6" w:rsidRPr="009C1F7C">
        <w:rPr>
          <w:color w:val="000000" w:themeColor="text1"/>
        </w:rPr>
        <w:t> </w:t>
      </w:r>
      <w:r w:rsidR="003564C6" w:rsidRPr="009C1F7C">
        <w:rPr>
          <w:i/>
          <w:iCs/>
          <w:color w:val="000000" w:themeColor="text1"/>
        </w:rPr>
        <w:t>tadornoides</w:t>
      </w:r>
      <w:r w:rsidR="003564C6" w:rsidRPr="009C1F7C">
        <w:rPr>
          <w:color w:val="000000" w:themeColor="text1"/>
        </w:rPr>
        <w:t xml:space="preserve"> (</w:t>
      </w:r>
      <w:r w:rsidR="00B4233E" w:rsidRPr="009C1F7C">
        <w:rPr>
          <w:color w:val="000000" w:themeColor="text1"/>
        </w:rPr>
        <w:t>Australian shelduck</w:t>
      </w:r>
      <w:r w:rsidR="003564C6" w:rsidRPr="009C1F7C">
        <w:rPr>
          <w:color w:val="000000" w:themeColor="text1"/>
        </w:rPr>
        <w:t>)</w:t>
      </w:r>
      <w:r w:rsidR="009C1F7C" w:rsidRPr="009C1F7C">
        <w:rPr>
          <w:color w:val="000000" w:themeColor="text1"/>
        </w:rPr>
        <w:t>.</w:t>
      </w:r>
    </w:p>
    <w:p w14:paraId="366F00EA" w14:textId="110E9AA6" w:rsidR="006659E6" w:rsidRPr="009C1F7C" w:rsidRDefault="00135459" w:rsidP="009C1F7C">
      <w:pPr>
        <w:spacing w:after="0"/>
        <w:rPr>
          <w:i/>
          <w:iCs/>
          <w:color w:val="000000" w:themeColor="text1"/>
        </w:rPr>
      </w:pPr>
      <w:r>
        <w:rPr>
          <w:i/>
          <w:iCs/>
          <w:color w:val="000000" w:themeColor="text1"/>
        </w:rPr>
        <w:t xml:space="preserve">Changes in abundance and diversity of key species - </w:t>
      </w:r>
      <w:r w:rsidR="005B05DC" w:rsidRPr="009C1F7C">
        <w:rPr>
          <w:i/>
          <w:iCs/>
          <w:color w:val="000000" w:themeColor="text1"/>
        </w:rPr>
        <w:t>Fish</w:t>
      </w:r>
    </w:p>
    <w:p w14:paraId="530213C7" w14:textId="77777777" w:rsidR="00B153BA" w:rsidRPr="0087069F" w:rsidRDefault="00B153BA" w:rsidP="00B153BA">
      <w:pPr>
        <w:rPr>
          <w:color w:val="000000" w:themeColor="text1"/>
        </w:rPr>
      </w:pPr>
      <w:r w:rsidRPr="00640A43">
        <w:t xml:space="preserve">Delivering a native fish connection flow is dependent on sufficient water being available at a time best suited for fish to move and disperse (CEWO 2020). In addition, water temperature is critical for spawning by both native and invasive species. For example, following a flow event three alien species recruited earlier than native species. Alien fish spawning was able to occur before temperatures were high enough to stimulate native fish spawning (Rayner et al. 2015). </w:t>
      </w:r>
      <w:r w:rsidRPr="0087069F">
        <w:rPr>
          <w:color w:val="000000" w:themeColor="text1"/>
        </w:rPr>
        <w:t>Releases of cold water from Burrendong Dam depress the annual thermal maxima by 8-12°C and displace high temperatures by 1-3 months (Lugg 1999; Preece &amp; Wales 2004). This cooling may extend to the Macquarie Marshes (Boys et al. 2009) contributing to low rates of native fish spawning and recruitment, and the dominance of alien species (Rayner et al. 2015).</w:t>
      </w:r>
    </w:p>
    <w:p w14:paraId="1168759C" w14:textId="6059A39E" w:rsidR="00BB3679" w:rsidRPr="0087069F" w:rsidRDefault="00BB3679" w:rsidP="00B153BA">
      <w:pPr>
        <w:rPr>
          <w:color w:val="000000" w:themeColor="text1"/>
        </w:rPr>
      </w:pPr>
      <w:r w:rsidRPr="0087069F">
        <w:rPr>
          <w:color w:val="000000" w:themeColor="text1"/>
        </w:rPr>
        <w:t xml:space="preserve">Observations following a large winter flood which was supplemented by two environmental watering events in September 2010 and 2011 indicated a strong recruitment response amongst alien but not native fish species (Rayner et al. 2015). This was attributed to the timing of flows providing optimal conditions for spawning amongst alien fish species with spawning thresholds for native fish not being met. Following this event, alien fish species outnumbered native fish species by </w:t>
      </w:r>
      <w:r w:rsidR="00C32E6F" w:rsidRPr="0087069F">
        <w:rPr>
          <w:color w:val="000000" w:themeColor="text1"/>
        </w:rPr>
        <w:t>more than four to one</w:t>
      </w:r>
      <w:r w:rsidRPr="0087069F">
        <w:rPr>
          <w:color w:val="000000" w:themeColor="text1"/>
        </w:rPr>
        <w:t xml:space="preserve">. According to the Sustainable Rivers Audit (MDBA 2015), the condition of the native fish community in the Macquarie Marshes </w:t>
      </w:r>
      <w:r w:rsidR="0087069F" w:rsidRPr="0087069F">
        <w:rPr>
          <w:color w:val="000000" w:themeColor="text1"/>
        </w:rPr>
        <w:t xml:space="preserve">at this time </w:t>
      </w:r>
      <w:r w:rsidRPr="0087069F">
        <w:rPr>
          <w:color w:val="000000" w:themeColor="text1"/>
        </w:rPr>
        <w:t>was considered extremely poor (Stocks et al. 2016). In addition, the community was dominated by small to medium sized species with freshwater catfish, golden perch and Murray cod only present in low numbers.</w:t>
      </w:r>
    </w:p>
    <w:p w14:paraId="11BDA305" w14:textId="14EE585A" w:rsidR="00B153BA" w:rsidRPr="00640A43" w:rsidRDefault="00B153BA" w:rsidP="00B153BA">
      <w:r w:rsidRPr="0087069F">
        <w:rPr>
          <w:color w:val="000000" w:themeColor="text1"/>
        </w:rPr>
        <w:lastRenderedPageBreak/>
        <w:t xml:space="preserve">Flows for native fish flow specialists were met in 2012-13, 2020–21, 2021–22 and 2022–23. However, prolonged drought conditions prior to 2020 resulted in the maximum interval of four years between </w:t>
      </w:r>
      <w:r w:rsidR="00F24E85">
        <w:rPr>
          <w:color w:val="000000" w:themeColor="text1"/>
        </w:rPr>
        <w:t>flow</w:t>
      </w:r>
      <w:r w:rsidR="00747F5B">
        <w:rPr>
          <w:color w:val="000000" w:themeColor="text1"/>
        </w:rPr>
        <w:t xml:space="preserve"> </w:t>
      </w:r>
      <w:r w:rsidRPr="00640A43">
        <w:t xml:space="preserve">events being exceeded. In 2019–20, tributary flows contributed to priming and dispersal flows. </w:t>
      </w:r>
      <w:r w:rsidR="000E663E">
        <w:t>S</w:t>
      </w:r>
      <w:r w:rsidRPr="00640A43">
        <w:t xml:space="preserve">pawning flows were not achieved at times that temperatures were suitable, and/or the required flow rates were not achieved along the Macquarie River/Wambuul down to Marebone. (CEWH 2023). </w:t>
      </w:r>
      <w:r w:rsidR="00CA3EA6">
        <w:t xml:space="preserve">Disruption </w:t>
      </w:r>
      <w:r w:rsidR="00844B68">
        <w:t>to</w:t>
      </w:r>
      <w:r w:rsidR="00F36C93">
        <w:t xml:space="preserve"> </w:t>
      </w:r>
      <w:r w:rsidR="00E77E15">
        <w:t xml:space="preserve">river </w:t>
      </w:r>
      <w:r w:rsidR="00F36C93">
        <w:t xml:space="preserve">channel and overbank </w:t>
      </w:r>
      <w:r w:rsidR="00E77E15">
        <w:t xml:space="preserve">flow </w:t>
      </w:r>
      <w:r w:rsidR="00F31DAF">
        <w:t>have</w:t>
      </w:r>
      <w:r w:rsidR="00F36C93">
        <w:t xml:space="preserve"> impact</w:t>
      </w:r>
      <w:r w:rsidR="00F31DAF">
        <w:t>ed</w:t>
      </w:r>
      <w:r w:rsidR="00F36C93">
        <w:t xml:space="preserve"> other </w:t>
      </w:r>
      <w:r w:rsidR="00ED69CF">
        <w:t xml:space="preserve">aquatic </w:t>
      </w:r>
      <w:r w:rsidR="00F36C93">
        <w:t>species</w:t>
      </w:r>
      <w:r w:rsidR="00ED69CF">
        <w:t xml:space="preserve"> such as f</w:t>
      </w:r>
      <w:r w:rsidRPr="00640A43">
        <w:t>reshwater mussels</w:t>
      </w:r>
      <w:r w:rsidR="00ED69CF">
        <w:t>, which</w:t>
      </w:r>
      <w:r w:rsidRPr="00640A43">
        <w:t xml:space="preserve"> are extremely vulnerable when rivers dry out during intense drought or periods of low flow such as during the Millenium drought. </w:t>
      </w:r>
      <w:r w:rsidR="00C87E68">
        <w:t xml:space="preserve">For example, </w:t>
      </w:r>
      <w:r w:rsidRPr="595D345E">
        <w:rPr>
          <w:i/>
          <w:iCs/>
        </w:rPr>
        <w:t>Velesunio ambiguus</w:t>
      </w:r>
      <w:r w:rsidRPr="00640A43">
        <w:t xml:space="preserve"> </w:t>
      </w:r>
      <w:r>
        <w:t>(f</w:t>
      </w:r>
      <w:r w:rsidRPr="00640A43">
        <w:t>loodplain mussel</w:t>
      </w:r>
      <w:r>
        <w:t>s)</w:t>
      </w:r>
      <w:r w:rsidRPr="00640A43">
        <w:t xml:space="preserve"> can survive for months under drying conditions in certain circumstances when temperatures are low. However, </w:t>
      </w:r>
      <w:r w:rsidRPr="595D345E">
        <w:rPr>
          <w:i/>
          <w:iCs/>
        </w:rPr>
        <w:t>Alathyria jacksoni</w:t>
      </w:r>
      <w:r w:rsidRPr="00640A43">
        <w:t xml:space="preserve"> </w:t>
      </w:r>
      <w:r>
        <w:t>(</w:t>
      </w:r>
      <w:r w:rsidRPr="00640A43">
        <w:t>river mussels</w:t>
      </w:r>
      <w:r>
        <w:t>)</w:t>
      </w:r>
      <w:r w:rsidRPr="00640A43">
        <w:t xml:space="preserve"> can only survive for weeks under the same conditions with survival times decreasing to days for both species as temperatures increase (CEWH 2023).</w:t>
      </w:r>
    </w:p>
    <w:p w14:paraId="221A415A" w14:textId="4601087E" w:rsidR="00632878" w:rsidRPr="007C1055" w:rsidRDefault="00632878" w:rsidP="00632878">
      <w:pPr>
        <w:rPr>
          <w:i/>
          <w:iCs/>
        </w:rPr>
      </w:pPr>
      <w:r w:rsidRPr="007C1055">
        <w:rPr>
          <w:i/>
          <w:iCs/>
        </w:rPr>
        <w:t>Reduction in integrity from loss of connectivity</w:t>
      </w:r>
    </w:p>
    <w:p w14:paraId="6449ECCA" w14:textId="37697A93" w:rsidR="00632878" w:rsidRPr="005B05DC" w:rsidRDefault="00AD01DE" w:rsidP="00632878">
      <w:pPr>
        <w:rPr>
          <w:color w:val="000000" w:themeColor="text1"/>
        </w:rPr>
      </w:pPr>
      <w:r w:rsidRPr="005B05DC">
        <w:rPr>
          <w:color w:val="000000" w:themeColor="text1"/>
        </w:rPr>
        <w:t>T</w:t>
      </w:r>
      <w:r w:rsidR="00632878" w:rsidRPr="005B05DC">
        <w:rPr>
          <w:color w:val="000000" w:themeColor="text1"/>
        </w:rPr>
        <w:t>he hydrological connection between the floodplain</w:t>
      </w:r>
      <w:r w:rsidR="003D5667" w:rsidRPr="005B05DC">
        <w:rPr>
          <w:color w:val="000000" w:themeColor="text1"/>
        </w:rPr>
        <w:t>, streams</w:t>
      </w:r>
      <w:r w:rsidR="00632878" w:rsidRPr="005B05DC">
        <w:rPr>
          <w:color w:val="000000" w:themeColor="text1"/>
        </w:rPr>
        <w:t xml:space="preserve"> and river, is of critical importance </w:t>
      </w:r>
      <w:r w:rsidR="007E72B8" w:rsidRPr="005B05DC">
        <w:rPr>
          <w:color w:val="000000" w:themeColor="text1"/>
        </w:rPr>
        <w:t>to</w:t>
      </w:r>
      <w:r w:rsidR="00632878" w:rsidRPr="005B05DC">
        <w:rPr>
          <w:color w:val="000000" w:themeColor="text1"/>
        </w:rPr>
        <w:t xml:space="preserve"> ecological functions and interactions </w:t>
      </w:r>
      <w:r w:rsidRPr="005B05DC">
        <w:rPr>
          <w:color w:val="000000" w:themeColor="text1"/>
        </w:rPr>
        <w:t xml:space="preserve">for </w:t>
      </w:r>
      <w:r w:rsidR="00020A90" w:rsidRPr="005B05DC">
        <w:rPr>
          <w:color w:val="000000" w:themeColor="text1"/>
        </w:rPr>
        <w:t xml:space="preserve">the Macquarie </w:t>
      </w:r>
      <w:r w:rsidR="00020A90" w:rsidRPr="004F02B6">
        <w:rPr>
          <w:color w:val="000000" w:themeColor="text1"/>
        </w:rPr>
        <w:t xml:space="preserve">Marshes </w:t>
      </w:r>
      <w:r w:rsidR="00632878" w:rsidRPr="004F02B6">
        <w:rPr>
          <w:color w:val="000000" w:themeColor="text1"/>
        </w:rPr>
        <w:t>(Goode &amp; Harvey 2009</w:t>
      </w:r>
      <w:r w:rsidR="00020A90" w:rsidRPr="004F02B6">
        <w:rPr>
          <w:color w:val="000000" w:themeColor="text1"/>
        </w:rPr>
        <w:t>;</w:t>
      </w:r>
      <w:r w:rsidR="00020A90" w:rsidRPr="005B05DC">
        <w:rPr>
          <w:color w:val="000000" w:themeColor="text1"/>
        </w:rPr>
        <w:t xml:space="preserve"> </w:t>
      </w:r>
      <w:r w:rsidR="00020A90" w:rsidRPr="004F02B6">
        <w:rPr>
          <w:color w:val="000000" w:themeColor="text1"/>
        </w:rPr>
        <w:t>Steinfeld &amp; Kingsford 201</w:t>
      </w:r>
      <w:r w:rsidR="00944D83" w:rsidRPr="004F02B6">
        <w:rPr>
          <w:color w:val="000000" w:themeColor="text1"/>
        </w:rPr>
        <w:t>1</w:t>
      </w:r>
      <w:r w:rsidR="00020A90" w:rsidRPr="004F02B6">
        <w:rPr>
          <w:color w:val="000000" w:themeColor="text1"/>
        </w:rPr>
        <w:t>; Karimi et al. 2021</w:t>
      </w:r>
      <w:r w:rsidR="00632878" w:rsidRPr="005B05DC">
        <w:rPr>
          <w:color w:val="000000" w:themeColor="text1"/>
        </w:rPr>
        <w:t xml:space="preserve">). </w:t>
      </w:r>
      <w:r w:rsidR="002E40E0" w:rsidRPr="004F02B6">
        <w:rPr>
          <w:color w:val="000000" w:themeColor="text1"/>
        </w:rPr>
        <w:t xml:space="preserve">Vegetation communities on the floodplain </w:t>
      </w:r>
      <w:r w:rsidR="002E40E0" w:rsidRPr="002E7C2A">
        <w:rPr>
          <w:color w:val="000000" w:themeColor="text1"/>
        </w:rPr>
        <w:t>require periodic inundation to maintain condition (Wen et al. 2009</w:t>
      </w:r>
      <w:r w:rsidR="00B87292" w:rsidRPr="002E7C2A">
        <w:rPr>
          <w:color w:val="000000" w:themeColor="text1"/>
        </w:rPr>
        <w:t>; Thapa et al. 2020</w:t>
      </w:r>
      <w:r w:rsidR="002E40E0" w:rsidRPr="002E7C2A">
        <w:rPr>
          <w:color w:val="000000" w:themeColor="text1"/>
        </w:rPr>
        <w:t xml:space="preserve">) and germination (Capon &amp; Brock 2006). </w:t>
      </w:r>
      <w:r w:rsidR="00632878" w:rsidRPr="005B05DC">
        <w:rPr>
          <w:color w:val="000000" w:themeColor="text1"/>
        </w:rPr>
        <w:t xml:space="preserve">The floodplain flora and fauna depend on the river for dispersal and replenishment, and in turn, riverine </w:t>
      </w:r>
      <w:r w:rsidR="00982868" w:rsidRPr="005B05DC">
        <w:rPr>
          <w:color w:val="000000" w:themeColor="text1"/>
        </w:rPr>
        <w:t>species</w:t>
      </w:r>
      <w:r w:rsidR="00632878" w:rsidRPr="005B05DC">
        <w:rPr>
          <w:color w:val="000000" w:themeColor="text1"/>
        </w:rPr>
        <w:t xml:space="preserve"> depend on the floodplain for food, nurseries and refuges (Walker 2001). </w:t>
      </w:r>
      <w:r w:rsidR="00EC4EA7" w:rsidRPr="005B05DC">
        <w:rPr>
          <w:color w:val="000000" w:themeColor="text1"/>
        </w:rPr>
        <w:t>Overbank flow provides</w:t>
      </w:r>
      <w:r w:rsidR="00632878" w:rsidRPr="005B05DC">
        <w:rPr>
          <w:color w:val="000000" w:themeColor="text1"/>
        </w:rPr>
        <w:t xml:space="preserve"> linkages between the river and floodplain and consequent exchange of water, organic material, nutrients </w:t>
      </w:r>
      <w:r w:rsidR="00632878" w:rsidRPr="008C63FA">
        <w:rPr>
          <w:color w:val="000000" w:themeColor="text1"/>
        </w:rPr>
        <w:t>and organisms (Junk et al. 1989; Robertson et al. 1999; Tockner et al. 2000; Junk &amp; Wantzen</w:t>
      </w:r>
      <w:r w:rsidR="00EA0035" w:rsidRPr="008C63FA">
        <w:rPr>
          <w:color w:val="000000" w:themeColor="text1"/>
        </w:rPr>
        <w:t xml:space="preserve"> </w:t>
      </w:r>
      <w:r w:rsidR="00632878" w:rsidRPr="008C63FA">
        <w:rPr>
          <w:color w:val="000000" w:themeColor="text1"/>
        </w:rPr>
        <w:t>2004</w:t>
      </w:r>
      <w:r w:rsidR="00632878" w:rsidRPr="005B05DC">
        <w:rPr>
          <w:color w:val="000000" w:themeColor="text1"/>
        </w:rPr>
        <w:t xml:space="preserve">). </w:t>
      </w:r>
      <w:r w:rsidR="00DF4D6D" w:rsidRPr="00841B0C">
        <w:rPr>
          <w:color w:val="000000" w:themeColor="text1"/>
        </w:rPr>
        <w:t>Connectivity with the floodplain not only provides critical habitats for short-lived species but supports recruitment and growth of medium-long lived species (for example golden perch and Murray cod) by providing productive recruitment habitats and increasing in-stream productivity and subsequently food resources</w:t>
      </w:r>
      <w:r w:rsidR="00DF4D6D">
        <w:rPr>
          <w:color w:val="000000" w:themeColor="text1"/>
        </w:rPr>
        <w:t xml:space="preserve"> (MDBA 2017)</w:t>
      </w:r>
      <w:r w:rsidR="00DF4D6D" w:rsidRPr="00841B0C">
        <w:rPr>
          <w:color w:val="000000" w:themeColor="text1"/>
        </w:rPr>
        <w:t>.</w:t>
      </w:r>
      <w:r w:rsidR="005E0F01">
        <w:rPr>
          <w:color w:val="000000" w:themeColor="text1"/>
        </w:rPr>
        <w:t xml:space="preserve"> </w:t>
      </w:r>
      <w:r w:rsidR="005E0F01" w:rsidRPr="00524EE5">
        <w:t xml:space="preserve">Connectivity of the waterways of the ecological community with the floodplain is </w:t>
      </w:r>
      <w:r w:rsidR="005E0F01">
        <w:t xml:space="preserve">also </w:t>
      </w:r>
      <w:r w:rsidR="005E0F01" w:rsidRPr="00524EE5">
        <w:t>critical for influencing exchange of nutrients and biota as well as maintaining wetting and drying cycles. These cycles support ecological functions and interactions (Goode &amp; Harvey 2009). An aquatic ecosystem may appear to be continuous, or as large patches</w:t>
      </w:r>
      <w:r w:rsidR="005E0F01">
        <w:t>.</w:t>
      </w:r>
      <w:r w:rsidR="005E0F01" w:rsidRPr="00524EE5">
        <w:t xml:space="preserve"> </w:t>
      </w:r>
      <w:r w:rsidR="005E0F01">
        <w:t>H</w:t>
      </w:r>
      <w:r w:rsidR="005E0F01" w:rsidRPr="00524EE5">
        <w:t>owever</w:t>
      </w:r>
      <w:r w:rsidR="005E0F01">
        <w:t>,</w:t>
      </w:r>
      <w:r w:rsidR="005E0F01" w:rsidRPr="00524EE5">
        <w:t xml:space="preserve"> it may in effect be fragmented by barriers to water and movement such as the inclusion of works that modify the natural flow of the system.</w:t>
      </w:r>
    </w:p>
    <w:p w14:paraId="030DEC16" w14:textId="46F67FE4" w:rsidR="00632878" w:rsidRDefault="00632878" w:rsidP="00632878">
      <w:r w:rsidRPr="00B577D4">
        <w:t>The river channel, unlike most floodplain habitats</w:t>
      </w:r>
      <w:r w:rsidR="0081646B">
        <w:t xml:space="preserve"> within the Macquarie Marshes</w:t>
      </w:r>
      <w:r w:rsidRPr="00B577D4">
        <w:t xml:space="preserve">, is generally characterised by strong currents, unstable sediments and a shallow </w:t>
      </w:r>
      <w:r w:rsidR="00026421">
        <w:t>light</w:t>
      </w:r>
      <w:r w:rsidRPr="00B577D4">
        <w:t xml:space="preserve"> zone. The distribution of aquatic/emergent plants is influenced by the frequency of flooding and exposure (Walker et al. 1994; Blanch &amp; Walker 1998; Blanch et al. 1999, 2000). Wetlands are adapted to intermittent periods of wetting and </w:t>
      </w:r>
      <w:proofErr w:type="gramStart"/>
      <w:r w:rsidRPr="00B577D4">
        <w:t>drying</w:t>
      </w:r>
      <w:proofErr w:type="gramEnd"/>
      <w:r w:rsidRPr="00B577D4">
        <w:t xml:space="preserve"> and the wetting-drying sequence is also important for habitats within the river channel </w:t>
      </w:r>
      <w:r w:rsidR="00425D1A">
        <w:t>habitat</w:t>
      </w:r>
      <w:r w:rsidRPr="00B577D4">
        <w:t xml:space="preserve"> of the ecological community</w:t>
      </w:r>
      <w:r w:rsidR="00ED2AAE">
        <w:t xml:space="preserve"> </w:t>
      </w:r>
      <w:r w:rsidR="00ED2AAE" w:rsidRPr="00B577D4">
        <w:t>(Passfield et al. 2008)</w:t>
      </w:r>
      <w:r w:rsidRPr="00B577D4">
        <w:t xml:space="preserve">. </w:t>
      </w:r>
      <w:r w:rsidR="00026421">
        <w:t>C</w:t>
      </w:r>
      <w:r w:rsidRPr="00B577D4">
        <w:t>hanges in the water level in the channel affect the growth of biofilms that provide food for fish, snails and other grazing invertebrates (Walker 2001). However, regulation has tended to decrease the frequency of overbank flows and connectivity between the channel and floodplain (Walker 1991).</w:t>
      </w:r>
      <w:r w:rsidR="00891B8D">
        <w:t xml:space="preserve"> </w:t>
      </w:r>
    </w:p>
    <w:p w14:paraId="152B3038" w14:textId="7516866F" w:rsidR="00BE00D1" w:rsidRDefault="00DD18B0" w:rsidP="00EC1DCB">
      <w:r>
        <w:t>Overbank flows are a critically important driver of biological diversity in river systems</w:t>
      </w:r>
      <w:r w:rsidR="008F09B1">
        <w:t xml:space="preserve"> </w:t>
      </w:r>
      <w:r w:rsidR="00D47688">
        <w:t xml:space="preserve">and </w:t>
      </w:r>
      <w:r w:rsidR="004A5643">
        <w:t>provide</w:t>
      </w:r>
      <w:r w:rsidR="00FB5C51">
        <w:t xml:space="preserve"> </w:t>
      </w:r>
      <w:r w:rsidR="00D47688">
        <w:t>connectivity with adjacent floodp</w:t>
      </w:r>
      <w:r w:rsidR="004A5643">
        <w:t>la</w:t>
      </w:r>
      <w:r w:rsidR="00D47688">
        <w:t>ins (</w:t>
      </w:r>
      <w:r w:rsidR="004A5643">
        <w:t>Steinfeld &amp; Kingsford 201</w:t>
      </w:r>
      <w:r w:rsidR="00944D83">
        <w:t>1</w:t>
      </w:r>
      <w:r w:rsidR="004A5643">
        <w:t xml:space="preserve">; Karimi et al. 2021). </w:t>
      </w:r>
      <w:r w:rsidR="00B51336">
        <w:t xml:space="preserve">Overbank flows inundate habitats beyond the river channel, creating opportunities for species to move to new habitats. This can provide opportunities to breed in non-permanent water bodies that are connected to the main channel. </w:t>
      </w:r>
      <w:r w:rsidR="00443B7E">
        <w:t>Hydrological connectivity via o</w:t>
      </w:r>
      <w:r w:rsidR="00B51336">
        <w:t xml:space="preserve">verbank flows also help </w:t>
      </w:r>
      <w:r w:rsidR="00B51336">
        <w:lastRenderedPageBreak/>
        <w:t xml:space="preserve">to maintain water quality in refuge habitats and floodplains that provide temporary aquatic habitats for opportunistic species. </w:t>
      </w:r>
      <w:r w:rsidR="00F76384">
        <w:t>Overbank flows</w:t>
      </w:r>
      <w:r>
        <w:t xml:space="preserve"> provide roosting and nesting habitat for waterbirds, with each species requiring specific depth and duration of inundation beneath nests if successful fledging is to occur (Arthur et al. 2012; Rogers &amp; Ralph 2011; Wakeley et al. 2007). Overbank flows fill floodplain depressions (cut-off meanders</w:t>
      </w:r>
      <w:r w:rsidR="007C1DFB">
        <w:t>, billabongs</w:t>
      </w:r>
      <w:r>
        <w:t xml:space="preserve">), </w:t>
      </w:r>
      <w:r w:rsidR="007C1DFB">
        <w:t>used</w:t>
      </w:r>
      <w:r>
        <w:t xml:space="preserve"> by frogs, turtles and some species of fish (Chessman 2011; Wassens et al. 2013)</w:t>
      </w:r>
      <w:r w:rsidR="0039354B">
        <w:t xml:space="preserve"> (Karimi et al. 2021)</w:t>
      </w:r>
      <w:r>
        <w:t>.</w:t>
      </w:r>
    </w:p>
    <w:p w14:paraId="2A06B405" w14:textId="1B7D4EF4" w:rsidR="00BE2E27" w:rsidRDefault="00BE2E27" w:rsidP="00BE2E27">
      <w:r>
        <w:t xml:space="preserve">As outlined in </w:t>
      </w:r>
      <w:r w:rsidRPr="00125959">
        <w:rPr>
          <w:u w:val="single"/>
        </w:rPr>
        <w:t>section 1.2.4</w:t>
      </w:r>
      <w:r>
        <w:t>,</w:t>
      </w:r>
      <w:r w:rsidRPr="00B577D4">
        <w:t xml:space="preserve"> </w:t>
      </w:r>
      <w:r>
        <w:t xml:space="preserve">river </w:t>
      </w:r>
      <w:r w:rsidRPr="00B577D4">
        <w:t>channel</w:t>
      </w:r>
      <w:r>
        <w:t xml:space="preserve">s </w:t>
      </w:r>
      <w:r w:rsidRPr="00FC5D1D">
        <w:t>within the ecological community</w:t>
      </w:r>
      <w:r w:rsidRPr="00B577D4">
        <w:t xml:space="preserve"> transport water, sediment and other material, and </w:t>
      </w:r>
      <w:r>
        <w:t xml:space="preserve">provide </w:t>
      </w:r>
      <w:r w:rsidRPr="00B577D4">
        <w:t xml:space="preserve">a corridor for dispersal, and the floodplain is the site of key biological processes. Connectivity along the </w:t>
      </w:r>
      <w:r>
        <w:t xml:space="preserve">river </w:t>
      </w:r>
      <w:r w:rsidRPr="00B577D4">
        <w:t>channel, between the channel and floodplain, as well as throughout the drainage network is important</w:t>
      </w:r>
      <w:r>
        <w:t xml:space="preserve"> for flora and fauna species</w:t>
      </w:r>
      <w:r w:rsidRPr="00B577D4">
        <w:t xml:space="preserve">. For example, Leigh &amp; Zampatti (2013) found from radio tracking of Murray cod that connectivity between the main channel and off-channel habitats was critical to their movement and reproductive success. The floodplain is dependent on flows in the river and the fauna and flora of the channel also depends on access to floodplain habitats and resources. </w:t>
      </w:r>
    </w:p>
    <w:p w14:paraId="5E34F7E2" w14:textId="77777777" w:rsidR="00BE2E27" w:rsidRDefault="00BE2E27" w:rsidP="00BE2E27">
      <w:r>
        <w:t xml:space="preserve">Large flood events occurred during 2010-11, inundating about 80% of the Ramsar site, with significant flooding also occurring in 2016-17 (about 75% inundated) to improve connectivity. This was preceded by a three-year period comprising relatively small inundation events. Between 2009-2017, all four Ramsar sections received some inundation in areas each year. However, lower proportions of the southern Ramsar section have generally been inundated in response to </w:t>
      </w:r>
      <w:proofErr w:type="gramStart"/>
      <w:r>
        <w:t>particular events</w:t>
      </w:r>
      <w:proofErr w:type="gramEnd"/>
      <w:r>
        <w:t xml:space="preserve"> compared with other sections. For example, in 2010, the northern section and Wilgara were almost entirely inundated while only about 50% of the southern section was flooded (Capon et al. 2018).</w:t>
      </w:r>
    </w:p>
    <w:p w14:paraId="311691AA" w14:textId="77777777" w:rsidR="00BE2E27" w:rsidRPr="006F1FE3" w:rsidRDefault="00BE2E27" w:rsidP="00BE2E27">
      <w:pPr>
        <w:rPr>
          <w:rStyle w:val="cf01"/>
          <w:rFonts w:ascii="Cambria" w:hAnsi="Cambria"/>
          <w:color w:val="000000" w:themeColor="text1"/>
          <w:sz w:val="22"/>
          <w:szCs w:val="22"/>
        </w:rPr>
      </w:pPr>
      <w:r w:rsidRPr="006F1FE3">
        <w:rPr>
          <w:rStyle w:val="cf01"/>
          <w:rFonts w:ascii="Cambria" w:hAnsi="Cambria"/>
          <w:color w:val="000000" w:themeColor="text1"/>
          <w:sz w:val="22"/>
          <w:szCs w:val="22"/>
        </w:rPr>
        <w:t xml:space="preserve">The </w:t>
      </w:r>
      <w:r w:rsidRPr="006F1FE3">
        <w:rPr>
          <w:color w:val="000000" w:themeColor="text1"/>
        </w:rPr>
        <w:t>Wambuul/</w:t>
      </w:r>
      <w:r w:rsidRPr="006F1FE3">
        <w:rPr>
          <w:rStyle w:val="cf01"/>
          <w:rFonts w:ascii="Cambria" w:hAnsi="Cambria"/>
          <w:color w:val="000000" w:themeColor="text1"/>
          <w:sz w:val="22"/>
          <w:szCs w:val="22"/>
        </w:rPr>
        <w:t xml:space="preserve">Macquarie River Valley experienced very hot and dry conditions between 2017 and 2022. During this period rainfall was well below average, and the highest temperatures were recorded. Inflows to Burrendong Dam have been extremely low during this time, with the lowest inflows on record. With new drought of record conditions in the </w:t>
      </w:r>
      <w:r w:rsidRPr="006F1FE3">
        <w:rPr>
          <w:color w:val="000000" w:themeColor="text1"/>
        </w:rPr>
        <w:t>Wambuul/</w:t>
      </w:r>
      <w:r w:rsidRPr="006F1FE3">
        <w:rPr>
          <w:rStyle w:val="cf01"/>
          <w:rFonts w:ascii="Cambria" w:hAnsi="Cambria"/>
          <w:color w:val="000000" w:themeColor="text1"/>
          <w:sz w:val="22"/>
          <w:szCs w:val="22"/>
        </w:rPr>
        <w:t>Macquarie River Valley, access to general security and planned environmental water accounts was restricted. This limited the volume of NSW and Commonwealth water for the environment that was delivered to support wetland vegetation and native fish in 2018–19. Further flow restrictions were put in place in 2019–20. Consequently, no water for the environment was able to be delivered as the extreme drought continued. The mid-</w:t>
      </w:r>
      <w:r w:rsidRPr="006F1FE3">
        <w:rPr>
          <w:color w:val="000000" w:themeColor="text1"/>
        </w:rPr>
        <w:t xml:space="preserve"> Wambuul/</w:t>
      </w:r>
      <w:r w:rsidRPr="006F1FE3">
        <w:rPr>
          <w:rStyle w:val="cf01"/>
          <w:rFonts w:ascii="Cambria" w:hAnsi="Cambria"/>
          <w:color w:val="000000" w:themeColor="text1"/>
          <w:sz w:val="22"/>
          <w:szCs w:val="22"/>
        </w:rPr>
        <w:t xml:space="preserve">Macquarie River was shut off downstream of Warren in late August 2019, resulting in cease to flow conditions, necessitating the rescue of native fish from drying refuge pools over summer. Ongoing very hot and dry conditions affected the condition of vegetation in the Macquarie Marshes. In addition, during the spring and summer large areas had little or no ground cover. A fire in spring 2019 </w:t>
      </w:r>
      <w:r w:rsidRPr="004F79E6">
        <w:rPr>
          <w:rStyle w:val="cf01"/>
          <w:rFonts w:ascii="Cambria" w:hAnsi="Cambria"/>
          <w:sz w:val="22"/>
          <w:szCs w:val="22"/>
        </w:rPr>
        <w:t xml:space="preserve">also burnt large areas of the north marsh reedbed (part of the Ramsar site) (CEWO 2020). </w:t>
      </w:r>
      <w:r w:rsidRPr="004F79E6">
        <w:t>Together, these factors contribute to a high degree of fragmentation and reduced connectivity of the natural Macquarie Marshes system.</w:t>
      </w:r>
    </w:p>
    <w:p w14:paraId="49DEE433" w14:textId="77777777" w:rsidR="00BE2E27" w:rsidRDefault="00BE2E27" w:rsidP="00BE2E27">
      <w:r>
        <w:t>Therefore, r</w:t>
      </w:r>
      <w:r w:rsidRPr="00B577D4">
        <w:t xml:space="preserve">egulation (and infrastructure) and reduced flows have led to </w:t>
      </w:r>
      <w:r>
        <w:t xml:space="preserve">hydrological </w:t>
      </w:r>
      <w:r w:rsidRPr="00B577D4">
        <w:t>disconnection within</w:t>
      </w:r>
      <w:r>
        <w:t xml:space="preserve"> different wetland habitats and</w:t>
      </w:r>
      <w:r w:rsidRPr="00B577D4">
        <w:t xml:space="preserve"> the ecological community</w:t>
      </w:r>
      <w:r>
        <w:t xml:space="preserve"> more broadly</w:t>
      </w:r>
      <w:r w:rsidRPr="00B577D4">
        <w:t>.</w:t>
      </w:r>
    </w:p>
    <w:p w14:paraId="53847D90" w14:textId="25AE5092" w:rsidR="00EC1DCB" w:rsidRPr="00A81C77" w:rsidRDefault="00EC1DCB" w:rsidP="00EC1DCB">
      <w:pPr>
        <w:rPr>
          <w:i/>
          <w:iCs/>
        </w:rPr>
      </w:pPr>
      <w:r w:rsidRPr="00181B07">
        <w:rPr>
          <w:i/>
          <w:iCs/>
          <w:color w:val="000000" w:themeColor="text1"/>
        </w:rPr>
        <w:t xml:space="preserve">Loss of integrity due to </w:t>
      </w:r>
      <w:r>
        <w:rPr>
          <w:i/>
          <w:iCs/>
          <w:color w:val="000000" w:themeColor="text1"/>
        </w:rPr>
        <w:t>c</w:t>
      </w:r>
      <w:r w:rsidRPr="00A81C77">
        <w:rPr>
          <w:i/>
          <w:iCs/>
        </w:rPr>
        <w:t>hanging fire regimes</w:t>
      </w:r>
    </w:p>
    <w:p w14:paraId="560736E6" w14:textId="77777777" w:rsidR="00D5427B" w:rsidRDefault="00D5427B" w:rsidP="00D5427B">
      <w:pPr>
        <w:rPr>
          <w:color w:val="000000" w:themeColor="text1"/>
        </w:rPr>
      </w:pPr>
      <w:r w:rsidRPr="00BC76C1">
        <w:rPr>
          <w:color w:val="000000" w:themeColor="text1"/>
        </w:rPr>
        <w:t xml:space="preserve">Part of the threat from fire to the ecological integrity of the Macquarie Marshes is large, high intensity wildfires that could occur after prolonged dry periods and under adverse weather conditions. Such fires threaten river red gum, reed bed and woodland vegetation components of the ecological community (OEH 2013). Fires are becoming more frequent, more severe and </w:t>
      </w:r>
      <w:r w:rsidRPr="00BC76C1">
        <w:rPr>
          <w:color w:val="000000" w:themeColor="text1"/>
        </w:rPr>
        <w:lastRenderedPageBreak/>
        <w:t>larger due to increasing drought incidence and severity on fuel moisture and the increasing incidence of severe fire weather conditions during dry periods. For example, in 2019, record drought coupled with an intense wildfire impacted about 3000 ha of reedbed in the Macquarie Marshes. Approximately 86% (3000</w:t>
      </w:r>
      <w:r>
        <w:rPr>
          <w:color w:val="000000" w:themeColor="text1"/>
        </w:rPr>
        <w:t> </w:t>
      </w:r>
      <w:r w:rsidRPr="00BC76C1">
        <w:rPr>
          <w:color w:val="000000" w:themeColor="text1"/>
        </w:rPr>
        <w:t xml:space="preserve">ha) of the northern reedbed, which also included some river red gum woodland, was severely burnt following a lightning strike. </w:t>
      </w:r>
    </w:p>
    <w:p w14:paraId="6DD20379" w14:textId="77777777" w:rsidR="00D5427B" w:rsidRDefault="00D5427B" w:rsidP="00D5427B">
      <w:pPr>
        <w:rPr>
          <w:color w:val="000000" w:themeColor="text1"/>
        </w:rPr>
      </w:pPr>
      <w:r w:rsidRPr="00BC76C1">
        <w:rPr>
          <w:color w:val="000000" w:themeColor="text1"/>
        </w:rPr>
        <w:t>Reedbeds can withstand low intensity fires, particularly when soil moisture is high. Severe hot fires that damage the underground stems (rhizomes) may impact the ability of reeds to recover. During prolonged drought conditions, flows to the northern reedbed had ceased for around 10 months. This left soil moisture within the reedbed depleted and stalled recovery until environmental flows instigated regrowth (</w:t>
      </w:r>
      <w:r>
        <w:rPr>
          <w:color w:val="000000" w:themeColor="text1"/>
        </w:rPr>
        <w:t>CEWO</w:t>
      </w:r>
      <w:r w:rsidRPr="00BC76C1">
        <w:rPr>
          <w:color w:val="000000" w:themeColor="text1"/>
        </w:rPr>
        <w:t xml:space="preserve"> 2021). </w:t>
      </w:r>
    </w:p>
    <w:p w14:paraId="2CDC24B5" w14:textId="6D3A844D" w:rsidR="00D5427B" w:rsidRDefault="00D5427B" w:rsidP="00D5427B">
      <w:pPr>
        <w:rPr>
          <w:color w:val="000000" w:themeColor="text1"/>
        </w:rPr>
      </w:pPr>
      <w:r w:rsidRPr="00BC76C1">
        <w:rPr>
          <w:color w:val="000000" w:themeColor="text1"/>
        </w:rPr>
        <w:t>Ephemeral wetlands dominated by tall species such common reed (</w:t>
      </w:r>
      <w:r w:rsidRPr="00551F51">
        <w:rPr>
          <w:i/>
          <w:iCs/>
          <w:color w:val="000000" w:themeColor="text1"/>
        </w:rPr>
        <w:t>Phragmites</w:t>
      </w:r>
      <w:r w:rsidRPr="00BC76C1">
        <w:rPr>
          <w:color w:val="000000" w:themeColor="text1"/>
        </w:rPr>
        <w:t xml:space="preserve"> sp.) and cumbungi (</w:t>
      </w:r>
      <w:r w:rsidR="00901531" w:rsidRPr="000E43EF">
        <w:rPr>
          <w:i/>
          <w:color w:val="000000" w:themeColor="text1"/>
        </w:rPr>
        <w:t>Typha domingensis</w:t>
      </w:r>
      <w:r w:rsidRPr="00BC76C1">
        <w:rPr>
          <w:color w:val="000000" w:themeColor="text1"/>
        </w:rPr>
        <w:t xml:space="preserve">) require an interval of more </w:t>
      </w:r>
      <w:r w:rsidRPr="00DA04FF">
        <w:rPr>
          <w:color w:val="000000" w:themeColor="text1"/>
        </w:rPr>
        <w:t xml:space="preserve">than </w:t>
      </w:r>
      <w:r>
        <w:rPr>
          <w:color w:val="000000" w:themeColor="text1"/>
        </w:rPr>
        <w:t>two</w:t>
      </w:r>
      <w:r w:rsidRPr="00DA04FF">
        <w:rPr>
          <w:color w:val="000000" w:themeColor="text1"/>
        </w:rPr>
        <w:t xml:space="preserve"> years between fire events and ideally would include two sustained periods (</w:t>
      </w:r>
      <w:r>
        <w:rPr>
          <w:color w:val="000000" w:themeColor="text1"/>
        </w:rPr>
        <w:t>six or more</w:t>
      </w:r>
      <w:r w:rsidRPr="00DA04FF">
        <w:rPr>
          <w:color w:val="000000" w:themeColor="text1"/>
        </w:rPr>
        <w:t xml:space="preserve"> months) of inundation to allow wetland biota to complete several lifecycles (DPIE 2020</w:t>
      </w:r>
      <w:r>
        <w:rPr>
          <w:color w:val="000000" w:themeColor="text1"/>
        </w:rPr>
        <w:t>f</w:t>
      </w:r>
      <w:r w:rsidRPr="00DA04FF">
        <w:rPr>
          <w:color w:val="000000" w:themeColor="text1"/>
        </w:rPr>
        <w:t xml:space="preserve">). </w:t>
      </w:r>
    </w:p>
    <w:p w14:paraId="0C48E774" w14:textId="363AE732" w:rsidR="009325CE" w:rsidRPr="00BC76C1" w:rsidRDefault="00D5427B" w:rsidP="00D5427B">
      <w:pPr>
        <w:rPr>
          <w:rFonts w:cstheme="minorHAnsi"/>
          <w:color w:val="000000" w:themeColor="text1"/>
        </w:rPr>
      </w:pPr>
      <w:r w:rsidRPr="00DA04FF">
        <w:rPr>
          <w:color w:val="000000" w:themeColor="text1"/>
        </w:rPr>
        <w:t>High in</w:t>
      </w:r>
      <w:r w:rsidRPr="00BC76C1">
        <w:rPr>
          <w:color w:val="000000" w:themeColor="text1"/>
        </w:rPr>
        <w:t>tensity wildfires have also occurred in common reed beds within the northern Macquarie Marshes during 2013-14, 2014-15 and 2015-16. DPIE (2020</w:t>
      </w:r>
      <w:r>
        <w:rPr>
          <w:color w:val="000000" w:themeColor="text1"/>
        </w:rPr>
        <w:t>f</w:t>
      </w:r>
      <w:r w:rsidRPr="00BC76C1">
        <w:rPr>
          <w:color w:val="000000" w:themeColor="text1"/>
        </w:rPr>
        <w:t>) noted that entire reedbeds may burn out during dry conditions and that fire thresholds have been exceeded for large areas within the northern extent of the ecological community</w:t>
      </w:r>
      <w:r w:rsidR="00195C45" w:rsidRPr="00BC76C1">
        <w:rPr>
          <w:color w:val="000000" w:themeColor="text1"/>
        </w:rPr>
        <w:t>.</w:t>
      </w:r>
    </w:p>
    <w:p w14:paraId="2684F917" w14:textId="0B1145D6" w:rsidR="00876104" w:rsidRPr="00640A43" w:rsidRDefault="00876104" w:rsidP="00876104">
      <w:pPr>
        <w:rPr>
          <w:i/>
          <w:iCs/>
        </w:rPr>
      </w:pPr>
      <w:r w:rsidRPr="00640A43">
        <w:rPr>
          <w:i/>
          <w:iCs/>
        </w:rPr>
        <w:t>Loss of integrity due to invasive species</w:t>
      </w:r>
      <w:r w:rsidR="007C025E">
        <w:rPr>
          <w:i/>
          <w:iCs/>
        </w:rPr>
        <w:t xml:space="preserve"> and disease</w:t>
      </w:r>
    </w:p>
    <w:p w14:paraId="48778AFB" w14:textId="77777777" w:rsidR="001567C1" w:rsidRDefault="00AE10A7" w:rsidP="002D467A">
      <w:pPr>
        <w:rPr>
          <w:rFonts w:eastAsia="Cambria" w:cs="Cambria"/>
        </w:rPr>
      </w:pPr>
      <w:r w:rsidRPr="006B6715">
        <w:t>Invasive plant and animal species can change the structure and floristic diversity of natural vegetation by smothering and shading out native plants, changing soil structure and chemical composition and limiting recruitment of native plants through grazing and trampling, and competition for nutrients and water</w:t>
      </w:r>
      <w:r>
        <w:t xml:space="preserve"> </w:t>
      </w:r>
      <w:r w:rsidR="00276B88">
        <w:rPr>
          <w:rFonts w:eastAsia="Cambria" w:cs="Cambria"/>
        </w:rPr>
        <w:t xml:space="preserve">(section </w:t>
      </w:r>
      <w:r w:rsidR="00EF766A">
        <w:rPr>
          <w:rFonts w:eastAsia="Cambria" w:cs="Cambria"/>
        </w:rPr>
        <w:t>4.1)</w:t>
      </w:r>
      <w:r w:rsidR="00BF55A1" w:rsidRPr="00C72EF0">
        <w:rPr>
          <w:rFonts w:eastAsia="Cambria" w:cs="Cambria"/>
        </w:rPr>
        <w:t xml:space="preserve">. </w:t>
      </w:r>
      <w:r w:rsidR="00576E89" w:rsidRPr="00710E5D">
        <w:rPr>
          <w:rFonts w:eastAsia="Cambria" w:cs="Cambria"/>
        </w:rPr>
        <w:t xml:space="preserve">Several feral/unmanaged animal species have been recorded in and adjacent to the </w:t>
      </w:r>
      <w:r w:rsidR="00576E89">
        <w:rPr>
          <w:rFonts w:eastAsia="Cambria" w:cs="Cambria"/>
        </w:rPr>
        <w:t>Macquarie Marshes</w:t>
      </w:r>
      <w:r w:rsidR="00706073">
        <w:rPr>
          <w:rFonts w:eastAsia="Cambria" w:cs="Cambria"/>
        </w:rPr>
        <w:t xml:space="preserve"> and </w:t>
      </w:r>
      <w:r w:rsidR="00576E89" w:rsidRPr="00710E5D">
        <w:rPr>
          <w:rFonts w:eastAsia="Cambria" w:cs="Cambria"/>
        </w:rPr>
        <w:t>subject the ecological community and the broader landscape to individual and compounding impacts such as potentially major habitat disturbance, predation of native animals, competition for resources such as through herbivory, weed spread and direct transmission of disease and parasites.</w:t>
      </w:r>
    </w:p>
    <w:p w14:paraId="79C8122B" w14:textId="676FD627" w:rsidR="008F3AA0" w:rsidRDefault="00505F00" w:rsidP="002D467A">
      <w:pPr>
        <w:rPr>
          <w:rFonts w:eastAsia="Cambria" w:cs="Cambria"/>
        </w:rPr>
      </w:pPr>
      <w:r>
        <w:rPr>
          <w:rFonts w:eastAsia="Cambria" w:cs="Cambria"/>
        </w:rPr>
        <w:t>I</w:t>
      </w:r>
      <w:r w:rsidR="00576E89" w:rsidRPr="00C72EF0">
        <w:rPr>
          <w:rFonts w:eastAsia="Cambria" w:cs="Cambria"/>
        </w:rPr>
        <w:t>ntroduced</w:t>
      </w:r>
      <w:r w:rsidR="00576E89">
        <w:rPr>
          <w:rFonts w:eastAsia="Cambria" w:cs="Cambria"/>
        </w:rPr>
        <w:t xml:space="preserve"> mammal fauna</w:t>
      </w:r>
      <w:r w:rsidR="00540761">
        <w:rPr>
          <w:rFonts w:eastAsia="Cambria" w:cs="Cambria"/>
        </w:rPr>
        <w:t>,</w:t>
      </w:r>
      <w:r w:rsidR="00576E89" w:rsidRPr="00C72EF0">
        <w:rPr>
          <w:rFonts w:eastAsia="Cambria" w:cs="Cambria"/>
        </w:rPr>
        <w:t xml:space="preserve"> includ</w:t>
      </w:r>
      <w:r w:rsidR="00540761">
        <w:rPr>
          <w:rFonts w:eastAsia="Cambria" w:cs="Cambria"/>
        </w:rPr>
        <w:t>ing</w:t>
      </w:r>
      <w:r w:rsidR="00576E89">
        <w:rPr>
          <w:rFonts w:eastAsia="Cambria" w:cs="Cambria"/>
        </w:rPr>
        <w:t xml:space="preserve"> </w:t>
      </w:r>
      <w:r w:rsidR="00576E89" w:rsidRPr="006B6715">
        <w:rPr>
          <w:i/>
          <w:iCs/>
        </w:rPr>
        <w:t>Capra hircus</w:t>
      </w:r>
      <w:r w:rsidR="00576E89">
        <w:t xml:space="preserve"> (goat)</w:t>
      </w:r>
      <w:r w:rsidR="00576E89" w:rsidRPr="00C72EF0">
        <w:rPr>
          <w:rFonts w:eastAsia="Cambria" w:cs="Cambria"/>
        </w:rPr>
        <w:t xml:space="preserve"> </w:t>
      </w:r>
      <w:r w:rsidR="00576E89">
        <w:rPr>
          <w:rFonts w:eastAsia="Cambria" w:cs="Cambria"/>
        </w:rPr>
        <w:t xml:space="preserve">and </w:t>
      </w:r>
      <w:r w:rsidR="00576E89" w:rsidRPr="006B6715">
        <w:rPr>
          <w:i/>
          <w:iCs/>
        </w:rPr>
        <w:t>Sus scrofa</w:t>
      </w:r>
      <w:r w:rsidR="00576E89">
        <w:t xml:space="preserve"> (feral pig)</w:t>
      </w:r>
      <w:r w:rsidR="00540761">
        <w:t>,</w:t>
      </w:r>
      <w:r w:rsidR="00576E89" w:rsidRPr="00211C1A">
        <w:rPr>
          <w:rFonts w:eastAsia="Cambria" w:cs="Cambria"/>
        </w:rPr>
        <w:t xml:space="preserve"> have spread across the distribution of the </w:t>
      </w:r>
      <w:r w:rsidR="00576E89" w:rsidRPr="00B527CE">
        <w:rPr>
          <w:rFonts w:eastAsia="Cambria" w:cs="Cambria"/>
        </w:rPr>
        <w:t>ecological community (</w:t>
      </w:r>
      <w:r w:rsidR="004E62B8" w:rsidRPr="00B527CE">
        <w:rPr>
          <w:rFonts w:eastAsia="Cambria" w:cs="Cambria"/>
        </w:rPr>
        <w:t>OEH 2012</w:t>
      </w:r>
      <w:r w:rsidR="00576E89" w:rsidRPr="00B527CE">
        <w:rPr>
          <w:rFonts w:eastAsia="Cambria" w:cs="Cambria"/>
        </w:rPr>
        <w:t>).</w:t>
      </w:r>
    </w:p>
    <w:p w14:paraId="07800F98" w14:textId="24204323" w:rsidR="00E855A6" w:rsidRDefault="00D84008" w:rsidP="00462422">
      <w:pPr>
        <w:rPr>
          <w:rFonts w:eastAsia="Cambria" w:cs="Cambria"/>
        </w:rPr>
      </w:pPr>
      <w:r>
        <w:rPr>
          <w:rFonts w:eastAsia="Cambria" w:cs="Cambria"/>
        </w:rPr>
        <w:t>Goats and p</w:t>
      </w:r>
      <w:r w:rsidR="003C3C9E">
        <w:rPr>
          <w:rFonts w:eastAsia="Cambria" w:cs="Cambria"/>
        </w:rPr>
        <w:t>igs</w:t>
      </w:r>
      <w:r w:rsidR="0082016F">
        <w:rPr>
          <w:rFonts w:eastAsia="Cambria" w:cs="Cambria"/>
        </w:rPr>
        <w:t xml:space="preserve"> </w:t>
      </w:r>
      <w:r w:rsidR="0082016F" w:rsidRPr="0082016F">
        <w:rPr>
          <w:rFonts w:eastAsia="Cambria" w:cs="Cambria"/>
        </w:rPr>
        <w:t xml:space="preserve">damage the ecological community by impacting plant species richness, removing mature and establishing flora species, </w:t>
      </w:r>
      <w:proofErr w:type="gramStart"/>
      <w:r w:rsidR="0082016F" w:rsidRPr="0082016F">
        <w:rPr>
          <w:rFonts w:eastAsia="Cambria" w:cs="Cambria"/>
        </w:rPr>
        <w:t>opening up</w:t>
      </w:r>
      <w:proofErr w:type="gramEnd"/>
      <w:r w:rsidR="0082016F" w:rsidRPr="0082016F">
        <w:rPr>
          <w:rFonts w:eastAsia="Cambria" w:cs="Cambria"/>
        </w:rPr>
        <w:t xml:space="preserve"> the canopy and ground layers and destroying soil structure when exposing the </w:t>
      </w:r>
      <w:r w:rsidR="0082016F">
        <w:rPr>
          <w:rFonts w:eastAsia="Cambria" w:cs="Cambria"/>
        </w:rPr>
        <w:t xml:space="preserve">substrate </w:t>
      </w:r>
      <w:r w:rsidR="0082016F" w:rsidRPr="0082016F">
        <w:rPr>
          <w:rFonts w:eastAsia="Cambria" w:cs="Cambria"/>
        </w:rPr>
        <w:t>to direct sunlight, inducing drying. These disturbances also influence soil chemistry and fungal and microbial life. These activities can also help to spread pathogens into the wetlands.</w:t>
      </w:r>
      <w:r w:rsidR="00064B73">
        <w:rPr>
          <w:rFonts w:eastAsia="Cambria" w:cs="Cambria"/>
        </w:rPr>
        <w:t xml:space="preserve"> </w:t>
      </w:r>
      <w:r w:rsidR="00BC4874">
        <w:rPr>
          <w:rFonts w:eastAsia="Cambria" w:cs="Cambria"/>
        </w:rPr>
        <w:t xml:space="preserve">Although </w:t>
      </w:r>
      <w:r w:rsidR="00F6358B">
        <w:rPr>
          <w:rFonts w:eastAsia="Cambria" w:cs="Cambria"/>
        </w:rPr>
        <w:t>mos</w:t>
      </w:r>
      <w:r w:rsidR="00BC4874">
        <w:rPr>
          <w:rFonts w:eastAsia="Cambria" w:cs="Cambria"/>
        </w:rPr>
        <w:t>tly herbiv</w:t>
      </w:r>
      <w:r w:rsidR="00F6358B">
        <w:rPr>
          <w:rFonts w:eastAsia="Cambria" w:cs="Cambria"/>
        </w:rPr>
        <w:t>or</w:t>
      </w:r>
      <w:r w:rsidR="00BC4874">
        <w:rPr>
          <w:rFonts w:eastAsia="Cambria" w:cs="Cambria"/>
        </w:rPr>
        <w:t>ous</w:t>
      </w:r>
      <w:r w:rsidR="00E703FD">
        <w:rPr>
          <w:rFonts w:eastAsia="Cambria" w:cs="Cambria"/>
        </w:rPr>
        <w:t>, p</w:t>
      </w:r>
      <w:r w:rsidR="00064B73">
        <w:rPr>
          <w:rFonts w:eastAsia="Cambria" w:cs="Cambria"/>
        </w:rPr>
        <w:t xml:space="preserve">igs </w:t>
      </w:r>
      <w:r w:rsidR="00F6358B">
        <w:rPr>
          <w:rFonts w:eastAsia="Cambria" w:cs="Cambria"/>
        </w:rPr>
        <w:t xml:space="preserve">will </w:t>
      </w:r>
      <w:r w:rsidR="00462422" w:rsidRPr="00462422">
        <w:rPr>
          <w:rFonts w:eastAsia="Cambria" w:cs="Cambria"/>
        </w:rPr>
        <w:t>predate upon and compete with native fauna including earthworms, centipedes, beetles, crustaceans and other arthropods, snails, frogs, lizards, snakes, small ground nesting birds and their eggs, small mammals, turtles and crayfish (Choquenot et al. 1996; Mitchell 2010</w:t>
      </w:r>
      <w:r w:rsidR="00462422">
        <w:rPr>
          <w:rFonts w:eastAsia="Cambria" w:cs="Cambria"/>
        </w:rPr>
        <w:t>; W</w:t>
      </w:r>
      <w:r w:rsidR="00065A1A">
        <w:rPr>
          <w:rFonts w:eastAsia="Cambria" w:cs="Cambria"/>
        </w:rPr>
        <w:t xml:space="preserve">ishart et al. </w:t>
      </w:r>
      <w:r w:rsidR="001D2998">
        <w:rPr>
          <w:rFonts w:eastAsia="Cambria" w:cs="Cambria"/>
        </w:rPr>
        <w:t>2013</w:t>
      </w:r>
      <w:r w:rsidR="00462422" w:rsidRPr="00462422">
        <w:rPr>
          <w:rFonts w:eastAsia="Cambria" w:cs="Cambria"/>
        </w:rPr>
        <w:t>).</w:t>
      </w:r>
    </w:p>
    <w:p w14:paraId="45106EEB" w14:textId="77777777" w:rsidR="00377FE4" w:rsidRPr="00C72EF0" w:rsidRDefault="00377FE4" w:rsidP="00377FE4">
      <w:pPr>
        <w:rPr>
          <w:rFonts w:eastAsia="Cambria" w:cs="Cambria"/>
        </w:rPr>
      </w:pPr>
      <w:r w:rsidRPr="0031595E">
        <w:rPr>
          <w:rFonts w:eastAsia="Cambria" w:cs="Cambria"/>
          <w:i/>
          <w:iCs/>
        </w:rPr>
        <w:t>Lepus capensis</w:t>
      </w:r>
      <w:r>
        <w:rPr>
          <w:rFonts w:eastAsia="Cambria" w:cs="Cambria"/>
        </w:rPr>
        <w:t xml:space="preserve"> (brown hare)</w:t>
      </w:r>
      <w:r w:rsidRPr="00C72EF0">
        <w:rPr>
          <w:rFonts w:eastAsia="Cambria" w:cs="Cambria"/>
        </w:rPr>
        <w:t xml:space="preserve"> </w:t>
      </w:r>
      <w:r>
        <w:rPr>
          <w:rFonts w:eastAsia="Cambria" w:cs="Cambria"/>
        </w:rPr>
        <w:t>and</w:t>
      </w:r>
      <w:r w:rsidRPr="00C72EF0">
        <w:rPr>
          <w:rFonts w:eastAsia="Cambria" w:cs="Cambria"/>
        </w:rPr>
        <w:t xml:space="preserve"> </w:t>
      </w:r>
      <w:r w:rsidRPr="7BC42F4E">
        <w:rPr>
          <w:rFonts w:eastAsia="Cambria" w:cs="Cambria"/>
          <w:i/>
        </w:rPr>
        <w:t>Oryctolagus cuniculus</w:t>
      </w:r>
      <w:r w:rsidRPr="00C72EF0">
        <w:rPr>
          <w:rFonts w:eastAsia="Cambria" w:cs="Cambria"/>
        </w:rPr>
        <w:t xml:space="preserve"> (rabbit)</w:t>
      </w:r>
      <w:r>
        <w:rPr>
          <w:rFonts w:eastAsia="Cambria" w:cs="Cambria"/>
        </w:rPr>
        <w:t xml:space="preserve"> </w:t>
      </w:r>
      <w:r w:rsidRPr="00C72EF0">
        <w:rPr>
          <w:rFonts w:eastAsia="Cambria" w:cs="Cambria"/>
        </w:rPr>
        <w:t>also degrad</w:t>
      </w:r>
      <w:r>
        <w:rPr>
          <w:rFonts w:eastAsia="Cambria" w:cs="Cambria"/>
        </w:rPr>
        <w:t>e</w:t>
      </w:r>
      <w:r w:rsidRPr="00C72EF0">
        <w:rPr>
          <w:rFonts w:eastAsia="Cambria" w:cs="Cambria"/>
        </w:rPr>
        <w:t xml:space="preserve"> vegetation and soils in the ecological community. These effects are likely to be amplified </w:t>
      </w:r>
      <w:r>
        <w:rPr>
          <w:rFonts w:eastAsia="Cambria" w:cs="Cambria"/>
        </w:rPr>
        <w:t xml:space="preserve">during dry periods and </w:t>
      </w:r>
      <w:r w:rsidRPr="00C72EF0">
        <w:rPr>
          <w:rFonts w:eastAsia="Cambria" w:cs="Cambria"/>
        </w:rPr>
        <w:t>in post-fire environments, reducing seedling establishment as well as survival of resprouting foliage, and degrading habitat for a range of ground-dwelling fauna that shelter and forage in the ecological community. Occurrences of the ecological community adjacent to or within grazing lands are also exposed to degradation, unless effective exclusion fencing is maintained.</w:t>
      </w:r>
      <w:r>
        <w:rPr>
          <w:rFonts w:eastAsia="Cambria" w:cs="Cambria"/>
        </w:rPr>
        <w:t xml:space="preserve"> Total </w:t>
      </w:r>
      <w:r>
        <w:rPr>
          <w:rFonts w:eastAsia="Cambria" w:cs="Cambria"/>
        </w:rPr>
        <w:lastRenderedPageBreak/>
        <w:t xml:space="preserve">grazing pressure </w:t>
      </w:r>
      <w:r w:rsidRPr="00D83A9B">
        <w:rPr>
          <w:rFonts w:eastAsia="Cambria" w:cs="Cambria"/>
        </w:rPr>
        <w:t xml:space="preserve">and trampling within wetlands directly removes vegetation, particularly in the wetter areas which is used by fauna species such as </w:t>
      </w:r>
      <w:r w:rsidRPr="0031595E">
        <w:rPr>
          <w:rFonts w:eastAsia="Cambria" w:cs="Cambria"/>
          <w:i/>
          <w:iCs/>
        </w:rPr>
        <w:t>Hydromys chrysogaster</w:t>
      </w:r>
      <w:r w:rsidRPr="00617B20">
        <w:rPr>
          <w:rFonts w:eastAsia="Cambria" w:cs="Cambria"/>
        </w:rPr>
        <w:t xml:space="preserve"> </w:t>
      </w:r>
      <w:r>
        <w:rPr>
          <w:rFonts w:eastAsia="Cambria" w:cs="Cambria"/>
        </w:rPr>
        <w:t>(rakali), reptiles</w:t>
      </w:r>
      <w:r w:rsidRPr="00617B20">
        <w:rPr>
          <w:rFonts w:eastAsia="Cambria" w:cs="Cambria"/>
        </w:rPr>
        <w:t xml:space="preserve"> </w:t>
      </w:r>
      <w:r w:rsidRPr="00D83A9B">
        <w:rPr>
          <w:rFonts w:eastAsia="Cambria" w:cs="Cambria"/>
        </w:rPr>
        <w:t>and amphibians for shelter.</w:t>
      </w:r>
    </w:p>
    <w:p w14:paraId="74B470DD" w14:textId="31DA3019" w:rsidR="00BF55A1" w:rsidRPr="00377FE4" w:rsidRDefault="00A076F3" w:rsidP="00377FE4">
      <w:pPr>
        <w:autoSpaceDE w:val="0"/>
        <w:autoSpaceDN w:val="0"/>
        <w:adjustRightInd w:val="0"/>
        <w:rPr>
          <w:rFonts w:cs="Cambria"/>
          <w:color w:val="000000"/>
          <w:sz w:val="18"/>
          <w:szCs w:val="18"/>
        </w:rPr>
      </w:pPr>
      <w:r w:rsidRPr="00377FE4">
        <w:rPr>
          <w:rFonts w:cs="Cambria"/>
          <w:i/>
          <w:iCs/>
          <w:color w:val="000000"/>
        </w:rPr>
        <w:t xml:space="preserve">Felis catus </w:t>
      </w:r>
      <w:r w:rsidRPr="00377FE4">
        <w:rPr>
          <w:rFonts w:cs="Cambria"/>
          <w:color w:val="000000"/>
        </w:rPr>
        <w:t>(</w:t>
      </w:r>
      <w:r w:rsidRPr="00874B74">
        <w:rPr>
          <w:rFonts w:cs="Cambria"/>
          <w:color w:val="000000"/>
        </w:rPr>
        <w:t xml:space="preserve">feral cat), </w:t>
      </w:r>
      <w:r w:rsidRPr="00874B74">
        <w:rPr>
          <w:rFonts w:cs="Cambria"/>
          <w:i/>
          <w:iCs/>
          <w:color w:val="000000"/>
        </w:rPr>
        <w:t xml:space="preserve">Vulpes </w:t>
      </w:r>
      <w:proofErr w:type="spellStart"/>
      <w:r w:rsidRPr="00874B74">
        <w:rPr>
          <w:rFonts w:cs="Cambria"/>
          <w:i/>
          <w:iCs/>
          <w:color w:val="000000"/>
        </w:rPr>
        <w:t>vulpes</w:t>
      </w:r>
      <w:proofErr w:type="spellEnd"/>
      <w:r w:rsidRPr="00874B74">
        <w:rPr>
          <w:rFonts w:cs="Cambria"/>
          <w:i/>
          <w:iCs/>
          <w:color w:val="000000"/>
        </w:rPr>
        <w:t xml:space="preserve"> </w:t>
      </w:r>
      <w:r w:rsidRPr="00874B74">
        <w:rPr>
          <w:rFonts w:cs="Cambria"/>
          <w:color w:val="000000"/>
        </w:rPr>
        <w:t xml:space="preserve">(red fox) and, to a lesser extent, </w:t>
      </w:r>
      <w:r w:rsidRPr="00874B74">
        <w:rPr>
          <w:rFonts w:cs="Cambria"/>
          <w:i/>
          <w:iCs/>
          <w:color w:val="000000"/>
        </w:rPr>
        <w:t xml:space="preserve">Rattus </w:t>
      </w:r>
      <w:proofErr w:type="spellStart"/>
      <w:r w:rsidRPr="00874B74">
        <w:rPr>
          <w:rFonts w:cs="Cambria"/>
          <w:i/>
          <w:iCs/>
          <w:color w:val="000000"/>
        </w:rPr>
        <w:t>rattus</w:t>
      </w:r>
      <w:proofErr w:type="spellEnd"/>
      <w:r w:rsidRPr="00874B74">
        <w:rPr>
          <w:rFonts w:cs="Cambria"/>
          <w:i/>
          <w:iCs/>
          <w:color w:val="000000"/>
        </w:rPr>
        <w:t xml:space="preserve"> </w:t>
      </w:r>
      <w:r w:rsidRPr="00874B74">
        <w:rPr>
          <w:rFonts w:cs="Cambria"/>
          <w:color w:val="000000"/>
        </w:rPr>
        <w:t>(</w:t>
      </w:r>
      <w:r w:rsidRPr="00377FE4">
        <w:rPr>
          <w:rFonts w:cs="Cambria"/>
          <w:color w:val="000000"/>
        </w:rPr>
        <w:t xml:space="preserve">black rat) prey on native fauna that are part of the ecological community, particularly ground dwelling reptiles, mammals and ground feeding and nesting birds. Foxes can also spread weed species through seed distribution or soil </w:t>
      </w:r>
      <w:r w:rsidRPr="007D3D17">
        <w:rPr>
          <w:rFonts w:cs="Cambria"/>
          <w:color w:val="000000"/>
        </w:rPr>
        <w:t xml:space="preserve">disturbance. </w:t>
      </w:r>
      <w:r w:rsidR="00605C4C">
        <w:rPr>
          <w:rFonts w:eastAsia="Cambria" w:cs="Cambria"/>
        </w:rPr>
        <w:t>T</w:t>
      </w:r>
      <w:r w:rsidR="00EF743B" w:rsidRPr="00C72EF0">
        <w:rPr>
          <w:rFonts w:eastAsia="Cambria" w:cs="Cambria"/>
        </w:rPr>
        <w:t xml:space="preserve">rends in </w:t>
      </w:r>
      <w:r w:rsidR="00EF743B">
        <w:rPr>
          <w:rFonts w:eastAsia="Cambria" w:cs="Cambria"/>
        </w:rPr>
        <w:t xml:space="preserve">fox </w:t>
      </w:r>
      <w:r w:rsidR="00EF743B" w:rsidRPr="00C72EF0">
        <w:rPr>
          <w:rFonts w:eastAsia="Cambria" w:cs="Cambria"/>
        </w:rPr>
        <w:t xml:space="preserve">densities are </w:t>
      </w:r>
      <w:r w:rsidR="00345EEC">
        <w:rPr>
          <w:rFonts w:eastAsia="Cambria" w:cs="Cambria"/>
        </w:rPr>
        <w:t xml:space="preserve">estimated to range </w:t>
      </w:r>
      <w:r w:rsidR="001B58B6">
        <w:rPr>
          <w:rFonts w:eastAsia="Cambria" w:cs="Cambria"/>
        </w:rPr>
        <w:t xml:space="preserve">up to </w:t>
      </w:r>
      <w:r w:rsidR="0041688B">
        <w:rPr>
          <w:rFonts w:eastAsia="Cambria" w:cs="Cambria"/>
        </w:rPr>
        <w:t>4</w:t>
      </w:r>
      <w:r w:rsidR="00345EEC" w:rsidRPr="00FD6045">
        <w:rPr>
          <w:rFonts w:eastAsia="Cambria" w:cs="Cambria"/>
        </w:rPr>
        <w:t>/km</w:t>
      </w:r>
      <w:r w:rsidR="00345EEC" w:rsidRPr="00FD6045">
        <w:rPr>
          <w:rFonts w:eastAsia="Cambria" w:cs="Cambria"/>
          <w:vertAlign w:val="superscript"/>
        </w:rPr>
        <w:t>2</w:t>
      </w:r>
      <w:r w:rsidR="00345EEC" w:rsidRPr="00FD6045">
        <w:rPr>
          <w:rFonts w:eastAsia="Cambria" w:cs="Cambria"/>
        </w:rPr>
        <w:t xml:space="preserve"> in </w:t>
      </w:r>
      <w:r w:rsidR="0041688B">
        <w:rPr>
          <w:rFonts w:eastAsia="Cambria" w:cs="Cambria"/>
        </w:rPr>
        <w:t>wet</w:t>
      </w:r>
      <w:r w:rsidR="00345EEC" w:rsidRPr="00FD6045">
        <w:rPr>
          <w:rFonts w:eastAsia="Cambria" w:cs="Cambria"/>
        </w:rPr>
        <w:t xml:space="preserve">lands </w:t>
      </w:r>
      <w:r w:rsidR="00131851">
        <w:rPr>
          <w:rFonts w:eastAsia="Cambria" w:cs="Cambria"/>
        </w:rPr>
        <w:t xml:space="preserve">and productive </w:t>
      </w:r>
      <w:r w:rsidR="00AE1D40">
        <w:rPr>
          <w:rFonts w:eastAsia="Cambria" w:cs="Cambria"/>
        </w:rPr>
        <w:t xml:space="preserve">areas </w:t>
      </w:r>
      <w:r w:rsidR="00636873">
        <w:rPr>
          <w:rFonts w:eastAsia="Cambria" w:cs="Cambria"/>
        </w:rPr>
        <w:t>(</w:t>
      </w:r>
      <w:r w:rsidR="00AE1D40">
        <w:rPr>
          <w:rFonts w:eastAsia="Cambria" w:cs="Cambria"/>
        </w:rPr>
        <w:t>H</w:t>
      </w:r>
      <w:r w:rsidR="00B44EC3">
        <w:rPr>
          <w:rFonts w:eastAsia="Cambria" w:cs="Cambria"/>
        </w:rPr>
        <w:t>radsky et al. 2021)</w:t>
      </w:r>
      <w:r w:rsidR="00345EEC" w:rsidRPr="00FD6045">
        <w:rPr>
          <w:rFonts w:eastAsia="Cambria" w:cs="Cambria"/>
        </w:rPr>
        <w:t>.</w:t>
      </w:r>
      <w:r w:rsidR="00345EEC">
        <w:rPr>
          <w:rFonts w:eastAsia="Cambria" w:cs="Cambria"/>
        </w:rPr>
        <w:t xml:space="preserve"> </w:t>
      </w:r>
      <w:r w:rsidR="00636873">
        <w:rPr>
          <w:rFonts w:eastAsia="Cambria" w:cs="Cambria"/>
        </w:rPr>
        <w:t>Cats and foxes</w:t>
      </w:r>
      <w:r w:rsidR="00EF743B" w:rsidRPr="00C72EF0">
        <w:rPr>
          <w:rFonts w:eastAsia="Cambria" w:cs="Cambria"/>
        </w:rPr>
        <w:t xml:space="preserve"> may be responsible for declines in a range of common and rare vertebrate </w:t>
      </w:r>
      <w:r w:rsidR="00EF743B">
        <w:rPr>
          <w:rFonts w:eastAsia="Cambria" w:cs="Cambria"/>
        </w:rPr>
        <w:t>wetland</w:t>
      </w:r>
      <w:r w:rsidR="00EF743B" w:rsidRPr="00C72EF0">
        <w:rPr>
          <w:rFonts w:eastAsia="Cambria" w:cs="Cambria"/>
        </w:rPr>
        <w:t xml:space="preserve"> fauna</w:t>
      </w:r>
      <w:r w:rsidR="00DD0CC2">
        <w:rPr>
          <w:rFonts w:eastAsia="Cambria" w:cs="Cambria"/>
        </w:rPr>
        <w:t xml:space="preserve"> due to predation of adults</w:t>
      </w:r>
      <w:r w:rsidR="00844517">
        <w:rPr>
          <w:rFonts w:eastAsia="Cambria" w:cs="Cambria"/>
        </w:rPr>
        <w:t>, juveniles and eggs</w:t>
      </w:r>
      <w:r w:rsidR="009B698B">
        <w:rPr>
          <w:rFonts w:eastAsia="Cambria" w:cs="Cambria"/>
        </w:rPr>
        <w:t>. This includes</w:t>
      </w:r>
      <w:r w:rsidR="00AF6CF1">
        <w:rPr>
          <w:rFonts w:eastAsia="Cambria" w:cs="Cambria"/>
        </w:rPr>
        <w:t xml:space="preserve"> reptiles</w:t>
      </w:r>
      <w:r w:rsidR="00EF743B" w:rsidRPr="00C72EF0">
        <w:rPr>
          <w:rFonts w:eastAsia="Cambria" w:cs="Cambria"/>
        </w:rPr>
        <w:t xml:space="preserve"> such as </w:t>
      </w:r>
      <w:r w:rsidR="00EF743B" w:rsidRPr="006B6715">
        <w:rPr>
          <w:rFonts w:eastAsia="Cambria" w:cs="Cambria"/>
          <w:i/>
          <w:iCs/>
        </w:rPr>
        <w:t>Chelodina expansa</w:t>
      </w:r>
      <w:r w:rsidR="00EF743B" w:rsidRPr="00A65E1A">
        <w:rPr>
          <w:rFonts w:eastAsia="Cambria" w:cs="Cambria"/>
          <w:i/>
          <w:iCs/>
        </w:rPr>
        <w:t xml:space="preserve"> </w:t>
      </w:r>
      <w:r w:rsidR="00EF743B">
        <w:rPr>
          <w:rFonts w:eastAsia="Cambria" w:cs="Cambria"/>
        </w:rPr>
        <w:t>(</w:t>
      </w:r>
      <w:r w:rsidR="00EF743B" w:rsidRPr="008A68CC">
        <w:rPr>
          <w:color w:val="000000" w:themeColor="text1"/>
        </w:rPr>
        <w:t>broad-shelled turtle</w:t>
      </w:r>
      <w:r w:rsidR="00EF743B">
        <w:rPr>
          <w:rFonts w:eastAsia="Cambria" w:cs="Cambria"/>
        </w:rPr>
        <w:t xml:space="preserve">), </w:t>
      </w:r>
      <w:r w:rsidR="00EF743B" w:rsidRPr="006B6715">
        <w:rPr>
          <w:rFonts w:eastAsia="Cambria" w:cs="Cambria"/>
          <w:i/>
          <w:iCs/>
        </w:rPr>
        <w:t>Chelodina longicollis</w:t>
      </w:r>
      <w:r w:rsidR="00EF743B" w:rsidRPr="00367AB1">
        <w:rPr>
          <w:rFonts w:eastAsia="Cambria" w:cs="Cambria"/>
        </w:rPr>
        <w:t xml:space="preserve"> </w:t>
      </w:r>
      <w:r w:rsidR="00EF743B">
        <w:rPr>
          <w:rFonts w:eastAsia="Cambria" w:cs="Cambria"/>
        </w:rPr>
        <w:t>(</w:t>
      </w:r>
      <w:r w:rsidR="00EF743B" w:rsidRPr="00367AB1">
        <w:rPr>
          <w:rFonts w:eastAsia="Cambria" w:cs="Cambria"/>
        </w:rPr>
        <w:t>eastern long-necked turtle)</w:t>
      </w:r>
      <w:r w:rsidR="00EF743B">
        <w:rPr>
          <w:rFonts w:eastAsia="Cambria" w:cs="Cambria"/>
        </w:rPr>
        <w:t xml:space="preserve">, </w:t>
      </w:r>
      <w:r w:rsidR="00EF743B" w:rsidRPr="006B6715">
        <w:rPr>
          <w:rFonts w:eastAsia="Cambria" w:cs="Cambria"/>
          <w:i/>
          <w:iCs/>
        </w:rPr>
        <w:t xml:space="preserve">Emydura macquarii </w:t>
      </w:r>
      <w:r w:rsidR="00EF743B">
        <w:rPr>
          <w:rFonts w:eastAsia="Cambria" w:cs="Cambria"/>
        </w:rPr>
        <w:t>(</w:t>
      </w:r>
      <w:r w:rsidR="00EF743B" w:rsidRPr="00367AB1">
        <w:rPr>
          <w:rFonts w:eastAsia="Cambria" w:cs="Cambria"/>
        </w:rPr>
        <w:t>Macquarie River turtles)</w:t>
      </w:r>
      <w:r w:rsidR="00EF743B">
        <w:rPr>
          <w:rFonts w:eastAsia="Cambria" w:cs="Cambria"/>
        </w:rPr>
        <w:t xml:space="preserve"> (Ocock et al. 2018; Chessman 2022)</w:t>
      </w:r>
      <w:r w:rsidR="00C0159A">
        <w:rPr>
          <w:rFonts w:eastAsia="Cambria" w:cs="Cambria"/>
        </w:rPr>
        <w:t>,</w:t>
      </w:r>
      <w:r w:rsidR="009B698B">
        <w:rPr>
          <w:rFonts w:eastAsia="Cambria" w:cs="Cambria"/>
        </w:rPr>
        <w:t xml:space="preserve"> </w:t>
      </w:r>
      <w:r w:rsidR="00844517">
        <w:rPr>
          <w:rFonts w:eastAsia="Cambria" w:cs="Cambria"/>
        </w:rPr>
        <w:t xml:space="preserve">threatened </w:t>
      </w:r>
      <w:r w:rsidR="009B698B">
        <w:rPr>
          <w:rFonts w:eastAsia="Cambria" w:cs="Cambria"/>
        </w:rPr>
        <w:t>birds such as</w:t>
      </w:r>
      <w:r w:rsidR="00C0159A">
        <w:rPr>
          <w:rFonts w:eastAsia="Cambria" w:cs="Cambria"/>
        </w:rPr>
        <w:t xml:space="preserve"> </w:t>
      </w:r>
      <w:r w:rsidR="00E95557" w:rsidRPr="00B44EC3">
        <w:rPr>
          <w:rFonts w:eastAsia="Cambria" w:cs="Cambria"/>
          <w:i/>
          <w:iCs/>
        </w:rPr>
        <w:t>Botaurus poiciloptilus</w:t>
      </w:r>
      <w:r w:rsidR="00E95557">
        <w:rPr>
          <w:rFonts w:eastAsia="Cambria" w:cs="Cambria"/>
        </w:rPr>
        <w:t xml:space="preserve"> (</w:t>
      </w:r>
      <w:r w:rsidR="00A70EEA" w:rsidRPr="00A70EEA">
        <w:rPr>
          <w:rFonts w:eastAsia="Cambria" w:cs="Cambria"/>
        </w:rPr>
        <w:t>Australasian bittern</w:t>
      </w:r>
      <w:r w:rsidR="00E95557">
        <w:rPr>
          <w:rFonts w:eastAsia="Cambria" w:cs="Cambria"/>
        </w:rPr>
        <w:t>)</w:t>
      </w:r>
      <w:r w:rsidR="00636873">
        <w:rPr>
          <w:rFonts w:eastAsia="Cambria" w:cs="Cambria"/>
        </w:rPr>
        <w:t xml:space="preserve"> </w:t>
      </w:r>
      <w:r w:rsidR="009B698B">
        <w:rPr>
          <w:rFonts w:eastAsia="Cambria" w:cs="Cambria"/>
        </w:rPr>
        <w:t>and</w:t>
      </w:r>
      <w:r w:rsidR="00F4263F">
        <w:rPr>
          <w:rFonts w:eastAsia="Cambria" w:cs="Cambria"/>
        </w:rPr>
        <w:t xml:space="preserve"> amphibians</w:t>
      </w:r>
      <w:r w:rsidR="00EF743B" w:rsidRPr="00367AB1">
        <w:rPr>
          <w:rFonts w:eastAsia="Cambria" w:cs="Cambria"/>
        </w:rPr>
        <w:t>.</w:t>
      </w:r>
      <w:r w:rsidR="00576E89">
        <w:rPr>
          <w:rFonts w:eastAsia="Cambria" w:cs="Cambria"/>
        </w:rPr>
        <w:t xml:space="preserve"> </w:t>
      </w:r>
      <w:r w:rsidR="00576E89" w:rsidRPr="00C72EF0">
        <w:rPr>
          <w:rFonts w:eastAsia="Cambria" w:cs="Cambria"/>
        </w:rPr>
        <w:t xml:space="preserve">Predation by </w:t>
      </w:r>
      <w:r w:rsidR="003C26A9">
        <w:rPr>
          <w:rFonts w:eastAsia="Cambria" w:cs="Cambria"/>
        </w:rPr>
        <w:t>carnivorous fauna</w:t>
      </w:r>
      <w:r w:rsidR="00576E89" w:rsidRPr="00C72EF0">
        <w:rPr>
          <w:rFonts w:eastAsia="Cambria" w:cs="Cambria"/>
        </w:rPr>
        <w:t xml:space="preserve"> </w:t>
      </w:r>
      <w:r w:rsidR="00576E89">
        <w:rPr>
          <w:rFonts w:eastAsia="Cambria" w:cs="Cambria"/>
        </w:rPr>
        <w:t xml:space="preserve">also </w:t>
      </w:r>
      <w:r w:rsidR="00576E89" w:rsidRPr="00C72EF0">
        <w:rPr>
          <w:rFonts w:eastAsia="Cambria" w:cs="Cambria"/>
        </w:rPr>
        <w:t xml:space="preserve">increases in </w:t>
      </w:r>
      <w:r w:rsidR="00576E89">
        <w:rPr>
          <w:rFonts w:eastAsia="Cambria" w:cs="Cambria"/>
        </w:rPr>
        <w:t>a</w:t>
      </w:r>
      <w:r w:rsidR="00576E89" w:rsidRPr="00C72EF0">
        <w:rPr>
          <w:rFonts w:eastAsia="Cambria" w:cs="Cambria"/>
        </w:rPr>
        <w:t xml:space="preserve"> post-fire environment (</w:t>
      </w:r>
      <w:r w:rsidR="00576E89">
        <w:rPr>
          <w:rFonts w:eastAsia="Cambria" w:cs="Cambria"/>
        </w:rPr>
        <w:t>Brock 1998</w:t>
      </w:r>
      <w:r w:rsidR="00576E89" w:rsidRPr="00C72EF0">
        <w:rPr>
          <w:rFonts w:eastAsia="Cambria" w:cs="Cambria"/>
        </w:rPr>
        <w:t xml:space="preserve">; </w:t>
      </w:r>
      <w:r w:rsidR="00576E89">
        <w:rPr>
          <w:rFonts w:eastAsia="Cambria" w:cs="Cambria"/>
        </w:rPr>
        <w:t>OEH</w:t>
      </w:r>
      <w:r w:rsidR="00576E89" w:rsidRPr="00C72EF0">
        <w:rPr>
          <w:rFonts w:eastAsia="Cambria" w:cs="Cambria"/>
        </w:rPr>
        <w:t xml:space="preserve"> 20</w:t>
      </w:r>
      <w:r w:rsidR="00576E89">
        <w:rPr>
          <w:rFonts w:eastAsia="Cambria" w:cs="Cambria"/>
        </w:rPr>
        <w:t>1</w:t>
      </w:r>
      <w:r w:rsidR="00576E89" w:rsidRPr="00C72EF0">
        <w:rPr>
          <w:rFonts w:eastAsia="Cambria" w:cs="Cambria"/>
        </w:rPr>
        <w:t>2).</w:t>
      </w:r>
      <w:r w:rsidR="00FD6045">
        <w:rPr>
          <w:rFonts w:eastAsia="Cambria" w:cs="Cambria"/>
        </w:rPr>
        <w:t xml:space="preserve"> </w:t>
      </w:r>
    </w:p>
    <w:p w14:paraId="3215CE82" w14:textId="14D4D63E" w:rsidR="00372A87" w:rsidRDefault="000413BF" w:rsidP="000B2F60">
      <w:pPr>
        <w:rPr>
          <w:rFonts w:eastAsia="Cambria" w:cs="Cambria"/>
        </w:rPr>
      </w:pPr>
      <w:r w:rsidRPr="00903CFC">
        <w:t xml:space="preserve">Invasive weeds </w:t>
      </w:r>
      <w:r w:rsidR="0033769D">
        <w:t>degrade</w:t>
      </w:r>
      <w:r w:rsidRPr="00903CFC">
        <w:t xml:space="preserve"> the biodiversity of the </w:t>
      </w:r>
      <w:r w:rsidRPr="00903CFC">
        <w:rPr>
          <w:i/>
          <w:iCs/>
        </w:rPr>
        <w:t xml:space="preserve">Wetlands and inner floodplains of the Macquarie Marshes </w:t>
      </w:r>
      <w:r w:rsidRPr="00903CFC">
        <w:t xml:space="preserve">ecological community because they change the wetland habitat and species composition. </w:t>
      </w:r>
      <w:r w:rsidR="002D058E" w:rsidRPr="002D058E">
        <w:rPr>
          <w:rFonts w:eastAsia="Cambria" w:cs="Cambria"/>
        </w:rPr>
        <w:t>The seeds of many weed species</w:t>
      </w:r>
      <w:r w:rsidR="006F1C15">
        <w:rPr>
          <w:rFonts w:eastAsia="Cambria" w:cs="Cambria"/>
        </w:rPr>
        <w:t xml:space="preserve"> within the ecological community</w:t>
      </w:r>
      <w:r w:rsidR="002D058E" w:rsidRPr="002D058E">
        <w:rPr>
          <w:rFonts w:eastAsia="Cambria" w:cs="Cambria"/>
        </w:rPr>
        <w:t xml:space="preserve"> have been introduced either in fodder, via the coats or digestive systems of </w:t>
      </w:r>
      <w:r w:rsidR="0031595E">
        <w:rPr>
          <w:rFonts w:eastAsia="Cambria" w:cs="Cambria"/>
        </w:rPr>
        <w:t xml:space="preserve">introduced and native </w:t>
      </w:r>
      <w:r w:rsidR="002D058E" w:rsidRPr="002D058E">
        <w:rPr>
          <w:rFonts w:eastAsia="Cambria" w:cs="Cambria"/>
        </w:rPr>
        <w:t>grazing animals or as purposeful introductions as pasture species</w:t>
      </w:r>
      <w:r w:rsidR="002D058E">
        <w:rPr>
          <w:rFonts w:eastAsia="Cambria" w:cs="Cambria"/>
        </w:rPr>
        <w:t xml:space="preserve"> (Casanova 2006)</w:t>
      </w:r>
      <w:r w:rsidR="002D058E" w:rsidRPr="002D058E">
        <w:rPr>
          <w:rFonts w:eastAsia="Cambria" w:cs="Cambria"/>
        </w:rPr>
        <w:t>.</w:t>
      </w:r>
      <w:r w:rsidR="00113F1A">
        <w:rPr>
          <w:rFonts w:eastAsia="Cambria" w:cs="Cambria"/>
        </w:rPr>
        <w:t xml:space="preserve"> </w:t>
      </w:r>
    </w:p>
    <w:p w14:paraId="583D16B6" w14:textId="301ABC05" w:rsidR="00372A87" w:rsidRPr="00190AA1" w:rsidRDefault="00372A87" w:rsidP="00190AA1">
      <w:pPr>
        <w:rPr>
          <w:rFonts w:eastAsia="Cambria" w:cs="Cambria"/>
        </w:rPr>
      </w:pPr>
      <w:r w:rsidRPr="00903CFC">
        <w:rPr>
          <w:i/>
          <w:iCs/>
        </w:rPr>
        <w:t>Phyla canescens</w:t>
      </w:r>
      <w:r w:rsidRPr="00903CFC">
        <w:t xml:space="preserve"> (lippia) is widespread throughout the ecological community, particularly in riparian and floodplain areas, and a particular threat to the </w:t>
      </w:r>
      <w:r w:rsidRPr="00903CFC">
        <w:rPr>
          <w:i/>
          <w:iCs/>
        </w:rPr>
        <w:t xml:space="preserve">Paspalum distichum </w:t>
      </w:r>
      <w:r w:rsidRPr="00903CFC">
        <w:t>(water couch) meadows. Lippia plants are highly competitive. Even though the plants lose their above-ground parts due to prolonged inundation, as waters recede, they can re-establish quickly from the crown of the tap root and return to pre-disturbance cover within 85 days (Macdonald 2008</w:t>
      </w:r>
      <w:r w:rsidR="00D952C6">
        <w:t>;</w:t>
      </w:r>
      <w:r w:rsidRPr="00903CFC">
        <w:t xml:space="preserve"> Roberts &amp; Marston 2011). </w:t>
      </w:r>
      <w:r w:rsidRPr="00E4585B">
        <w:t xml:space="preserve">The drying out of cracking floodplain soils covered with lippia </w:t>
      </w:r>
      <w:r>
        <w:t xml:space="preserve">can </w:t>
      </w:r>
      <w:r w:rsidRPr="00E4585B">
        <w:t>result in the collapse of creek banks and other steep slopes during droughts (McCosker 1994; Crawford 2008</w:t>
      </w:r>
      <w:r>
        <w:t>; Whalley et al. 2011</w:t>
      </w:r>
      <w:r w:rsidRPr="00E4585B">
        <w:t>).</w:t>
      </w:r>
      <w:r w:rsidR="00190AA1">
        <w:t xml:space="preserve"> </w:t>
      </w:r>
      <w:r w:rsidR="00190AA1" w:rsidRPr="00E85B49">
        <w:rPr>
          <w:rFonts w:eastAsia="Cambria" w:cs="Cambria"/>
        </w:rPr>
        <w:t>Floodplain erosion affects water quality through the introduction of sediments to water</w:t>
      </w:r>
      <w:r w:rsidR="00190AA1">
        <w:rPr>
          <w:rFonts w:eastAsia="Cambria" w:cs="Cambria"/>
        </w:rPr>
        <w:t xml:space="preserve"> channels</w:t>
      </w:r>
      <w:r w:rsidR="00190AA1" w:rsidRPr="00E85B49">
        <w:rPr>
          <w:rFonts w:eastAsia="Cambria" w:cs="Cambria"/>
        </w:rPr>
        <w:t xml:space="preserve"> (Arp </w:t>
      </w:r>
      <w:r w:rsidR="00190AA1">
        <w:rPr>
          <w:rFonts w:eastAsia="Cambria" w:cs="Cambria"/>
        </w:rPr>
        <w:t>&amp;</w:t>
      </w:r>
      <w:r w:rsidR="00190AA1" w:rsidRPr="00E85B49">
        <w:rPr>
          <w:rFonts w:eastAsia="Cambria" w:cs="Cambria"/>
        </w:rPr>
        <w:t xml:space="preserve"> Cooper 2004;</w:t>
      </w:r>
      <w:r w:rsidR="00190AA1">
        <w:rPr>
          <w:rFonts w:eastAsia="Cambria" w:cs="Cambria"/>
        </w:rPr>
        <w:t xml:space="preserve"> Casanova 2006</w:t>
      </w:r>
      <w:r w:rsidR="00190AA1" w:rsidRPr="00E85B49">
        <w:rPr>
          <w:rFonts w:eastAsia="Cambria" w:cs="Cambria"/>
        </w:rPr>
        <w:t>).</w:t>
      </w:r>
    </w:p>
    <w:p w14:paraId="37FEADC8" w14:textId="47E35182" w:rsidR="00BF55A1" w:rsidRDefault="006E1AF2" w:rsidP="002D467A">
      <w:pPr>
        <w:rPr>
          <w:rFonts w:eastAsia="Cambria" w:cs="Cambria"/>
        </w:rPr>
      </w:pPr>
      <w:r>
        <w:rPr>
          <w:rFonts w:eastAsia="Cambria" w:cs="Cambria"/>
        </w:rPr>
        <w:t>Other i</w:t>
      </w:r>
      <w:r w:rsidR="00BF55A1" w:rsidRPr="00C72EF0">
        <w:rPr>
          <w:rFonts w:eastAsia="Cambria" w:cs="Cambria"/>
        </w:rPr>
        <w:t>ntroduced plants include</w:t>
      </w:r>
      <w:r w:rsidR="000014A9">
        <w:rPr>
          <w:rFonts w:eastAsia="Cambria" w:cs="Cambria"/>
        </w:rPr>
        <w:t xml:space="preserve"> </w:t>
      </w:r>
      <w:r w:rsidR="00847C55" w:rsidRPr="00903CFC">
        <w:rPr>
          <w:i/>
          <w:iCs/>
        </w:rPr>
        <w:t>Cuscuta campestris</w:t>
      </w:r>
      <w:r w:rsidR="00847C55" w:rsidRPr="00903CFC">
        <w:t xml:space="preserve"> (golden dodder</w:t>
      </w:r>
      <w:r w:rsidR="00847C55">
        <w:t>),</w:t>
      </w:r>
      <w:r w:rsidR="00847C55" w:rsidRPr="00847C55">
        <w:rPr>
          <w:rFonts w:eastAsia="Cambria" w:cs="Cambria"/>
          <w:i/>
          <w:iCs/>
        </w:rPr>
        <w:t xml:space="preserve"> </w:t>
      </w:r>
      <w:proofErr w:type="spellStart"/>
      <w:r w:rsidR="00135A50" w:rsidRPr="005529AF">
        <w:rPr>
          <w:rFonts w:eastAsia="Cambria" w:cs="Cambria"/>
          <w:i/>
          <w:iCs/>
        </w:rPr>
        <w:t>Eragrostis</w:t>
      </w:r>
      <w:proofErr w:type="spellEnd"/>
      <w:r w:rsidR="00135A50" w:rsidRPr="005529AF">
        <w:rPr>
          <w:rFonts w:eastAsia="Cambria" w:cs="Cambria"/>
          <w:i/>
          <w:iCs/>
        </w:rPr>
        <w:t xml:space="preserve"> </w:t>
      </w:r>
      <w:proofErr w:type="spellStart"/>
      <w:r w:rsidR="00135A50" w:rsidRPr="005529AF">
        <w:rPr>
          <w:rFonts w:eastAsia="Cambria" w:cs="Cambria"/>
          <w:i/>
          <w:iCs/>
        </w:rPr>
        <w:t>pilosa</w:t>
      </w:r>
      <w:proofErr w:type="spellEnd"/>
      <w:r w:rsidR="00135A50" w:rsidRPr="00135A50">
        <w:rPr>
          <w:rFonts w:eastAsia="Cambria" w:cs="Cambria"/>
        </w:rPr>
        <w:t xml:space="preserve"> </w:t>
      </w:r>
      <w:r w:rsidR="00135A50">
        <w:rPr>
          <w:rFonts w:eastAsia="Cambria" w:cs="Cambria"/>
        </w:rPr>
        <w:t xml:space="preserve">(lovegrass), </w:t>
      </w:r>
      <w:proofErr w:type="spellStart"/>
      <w:r w:rsidR="00162204" w:rsidRPr="005529AF">
        <w:rPr>
          <w:rFonts w:eastAsia="Cambria" w:cs="Cambria"/>
          <w:i/>
          <w:iCs/>
        </w:rPr>
        <w:t>Lycium</w:t>
      </w:r>
      <w:proofErr w:type="spellEnd"/>
      <w:r w:rsidR="00162204" w:rsidRPr="005529AF">
        <w:rPr>
          <w:rFonts w:eastAsia="Cambria" w:cs="Cambria"/>
          <w:i/>
          <w:iCs/>
        </w:rPr>
        <w:t xml:space="preserve"> </w:t>
      </w:r>
      <w:proofErr w:type="spellStart"/>
      <w:r w:rsidR="00162204" w:rsidRPr="005529AF">
        <w:rPr>
          <w:rFonts w:eastAsia="Cambria" w:cs="Cambria"/>
          <w:i/>
          <w:iCs/>
        </w:rPr>
        <w:t>ferocissimum</w:t>
      </w:r>
      <w:proofErr w:type="spellEnd"/>
      <w:r w:rsidR="00162204" w:rsidRPr="00162204">
        <w:rPr>
          <w:rFonts w:eastAsia="Cambria" w:cs="Cambria"/>
        </w:rPr>
        <w:t xml:space="preserve"> (African boxthorn)</w:t>
      </w:r>
      <w:r w:rsidR="00162204">
        <w:rPr>
          <w:rFonts w:eastAsia="Cambria" w:cs="Cambria"/>
        </w:rPr>
        <w:t xml:space="preserve">, </w:t>
      </w:r>
      <w:r w:rsidR="00E71C76" w:rsidRPr="00F6358B">
        <w:rPr>
          <w:i/>
          <w:iCs/>
        </w:rPr>
        <w:t>Phyla canescens</w:t>
      </w:r>
      <w:r w:rsidR="00E71C76" w:rsidRPr="00C72EF0">
        <w:rPr>
          <w:rFonts w:eastAsia="Cambria" w:cs="Cambria"/>
        </w:rPr>
        <w:t xml:space="preserve"> </w:t>
      </w:r>
      <w:r w:rsidR="00E71C76">
        <w:rPr>
          <w:rFonts w:eastAsia="Cambria" w:cs="Cambria"/>
        </w:rPr>
        <w:t xml:space="preserve">(lippia), </w:t>
      </w:r>
      <w:r w:rsidR="00BF55A1" w:rsidRPr="002C3721">
        <w:rPr>
          <w:rFonts w:eastAsia="Cambria" w:cs="Cambria"/>
          <w:i/>
        </w:rPr>
        <w:t>Solanum</w:t>
      </w:r>
      <w:r w:rsidR="00BF55A1" w:rsidRPr="00C72EF0">
        <w:rPr>
          <w:rFonts w:eastAsia="Cambria" w:cs="Cambria"/>
        </w:rPr>
        <w:t xml:space="preserve"> spp. (nightshades), </w:t>
      </w:r>
      <w:r w:rsidR="00150034" w:rsidRPr="00903CFC">
        <w:rPr>
          <w:i/>
          <w:iCs/>
        </w:rPr>
        <w:t>Xanthium occidentale</w:t>
      </w:r>
      <w:r w:rsidR="00150034" w:rsidRPr="00903CFC">
        <w:t xml:space="preserve"> (</w:t>
      </w:r>
      <w:proofErr w:type="spellStart"/>
      <w:r w:rsidR="00150034" w:rsidRPr="00903CFC">
        <w:t>noogoora</w:t>
      </w:r>
      <w:proofErr w:type="spellEnd"/>
      <w:r w:rsidR="00150034" w:rsidRPr="00903CFC">
        <w:t xml:space="preserve"> burr)</w:t>
      </w:r>
      <w:r w:rsidR="00150034">
        <w:t xml:space="preserve"> and </w:t>
      </w:r>
      <w:r w:rsidR="00150034" w:rsidRPr="00903CFC">
        <w:rPr>
          <w:i/>
          <w:iCs/>
        </w:rPr>
        <w:t>X. spinosum</w:t>
      </w:r>
      <w:r w:rsidR="00150034" w:rsidRPr="00903CFC">
        <w:t xml:space="preserve"> (Bathurst burr)</w:t>
      </w:r>
      <w:r w:rsidR="00BF55A1" w:rsidRPr="005529AF">
        <w:rPr>
          <w:rFonts w:eastAsia="Cambria" w:cs="Cambria"/>
          <w:i/>
          <w:iCs/>
        </w:rPr>
        <w:t xml:space="preserve">. </w:t>
      </w:r>
      <w:r w:rsidR="00BF55A1" w:rsidRPr="00C72EF0">
        <w:rPr>
          <w:rFonts w:eastAsia="Cambria" w:cs="Cambria"/>
        </w:rPr>
        <w:t>These invasive species degrade the ecological community by smothering native plant species and transforming vegetation structure and animal habitats</w:t>
      </w:r>
      <w:r w:rsidR="00CF010A">
        <w:rPr>
          <w:rFonts w:eastAsia="Cambria" w:cs="Cambria"/>
        </w:rPr>
        <w:t xml:space="preserve"> (</w:t>
      </w:r>
      <w:r w:rsidR="008A5643">
        <w:rPr>
          <w:rFonts w:eastAsia="Cambria" w:cs="Cambria"/>
        </w:rPr>
        <w:t>Whalley et al. 2011)</w:t>
      </w:r>
      <w:r w:rsidR="00BF55A1" w:rsidRPr="00C72EF0">
        <w:rPr>
          <w:rFonts w:eastAsia="Cambria" w:cs="Cambria"/>
        </w:rPr>
        <w:t>.</w:t>
      </w:r>
      <w:r w:rsidR="00E85B49">
        <w:rPr>
          <w:rFonts w:eastAsia="Cambria" w:cs="Cambria"/>
        </w:rPr>
        <w:t xml:space="preserve"> </w:t>
      </w:r>
    </w:p>
    <w:p w14:paraId="5654BE0C" w14:textId="0C426084" w:rsidR="00876104" w:rsidRDefault="00876104" w:rsidP="00876104">
      <w:r w:rsidRPr="00640A43">
        <w:t>NSW DPE (2020) noted that within river red gum forest and woodland and non-woody wetland sites, about 29% of plant species were exotic. Terrestrial species distribution and presence are dependent on hydrological regimes</w:t>
      </w:r>
      <w:r>
        <w:t>, with</w:t>
      </w:r>
      <w:r w:rsidRPr="00640A43">
        <w:t xml:space="preserve"> exotic species richness </w:t>
      </w:r>
      <w:r>
        <w:t xml:space="preserve">typically </w:t>
      </w:r>
      <w:r w:rsidRPr="00640A43">
        <w:t>decreas</w:t>
      </w:r>
      <w:r>
        <w:t>ing</w:t>
      </w:r>
      <w:r w:rsidRPr="00640A43">
        <w:t xml:space="preserve"> as inundation duration increase</w:t>
      </w:r>
      <w:r>
        <w:t>s</w:t>
      </w:r>
      <w:r w:rsidRPr="00640A43">
        <w:t>.</w:t>
      </w:r>
      <w:r>
        <w:t xml:space="preserve"> Capon et al. (2018) reviewed the total exotic species cover of key vegetation types within the Macquarie Marshes Ramsar site for the period 2007-2017. More exotic species were recorded from river red gum woodland and forest sites than any in other vegetation communities. The cover of exotic species, both in terms of cover percentage and proportion of total cover, peaked in dominance for lignum shrubland during 2013-2014 (about 32%) and water couch marsh during 2015-2016 (about 40%).</w:t>
      </w:r>
    </w:p>
    <w:p w14:paraId="24D331AB" w14:textId="75C90D77" w:rsidR="008A7C54" w:rsidRPr="00640A43" w:rsidRDefault="008A7C54" w:rsidP="008A7C54">
      <w:pPr>
        <w:spacing w:after="120"/>
      </w:pPr>
      <w:r>
        <w:t xml:space="preserve">The ecological community </w:t>
      </w:r>
      <w:r w:rsidRPr="00B27496">
        <w:t>suppor</w:t>
      </w:r>
      <w:r>
        <w:t>ts</w:t>
      </w:r>
      <w:r w:rsidRPr="00B27496">
        <w:t xml:space="preserve"> diverse frog fauna (</w:t>
      </w:r>
      <w:r>
        <w:t xml:space="preserve">at least </w:t>
      </w:r>
      <w:r w:rsidRPr="00B27496">
        <w:t>1</w:t>
      </w:r>
      <w:r w:rsidR="00955949">
        <w:t>8</w:t>
      </w:r>
      <w:r w:rsidRPr="00B27496">
        <w:t xml:space="preserve"> species)</w:t>
      </w:r>
      <w:r>
        <w:t xml:space="preserve"> across a range of habitat types. </w:t>
      </w:r>
      <w:r w:rsidRPr="001469CD">
        <w:t xml:space="preserve">The amphibian disease chytridiomycosis, caused by the pathogen </w:t>
      </w:r>
      <w:r w:rsidRPr="00A6211C">
        <w:rPr>
          <w:i/>
          <w:iCs/>
        </w:rPr>
        <w:t>Batrachochytrium dendrobatidis</w:t>
      </w:r>
      <w:r w:rsidRPr="001469CD">
        <w:t xml:space="preserve">, has dramatically affected </w:t>
      </w:r>
      <w:r w:rsidRPr="00040B0E">
        <w:t xml:space="preserve">amphibians across </w:t>
      </w:r>
      <w:r w:rsidR="00040B0E" w:rsidRPr="00040B0E">
        <w:t xml:space="preserve">eastern </w:t>
      </w:r>
      <w:r w:rsidRPr="00040B0E">
        <w:t>Australia,</w:t>
      </w:r>
      <w:r w:rsidRPr="001469CD">
        <w:t xml:space="preserve"> </w:t>
      </w:r>
      <w:r w:rsidRPr="001469CD">
        <w:lastRenderedPageBreak/>
        <w:t>causing population declines</w:t>
      </w:r>
      <w:r>
        <w:t xml:space="preserve">. Amphibian infection prevalence and mortality rates are dependent on ambient environmental conditions: being highest during cooler months and at higher elevations (Ocock et al. 2013). During fieldwork undertaken in the Macquarie Marshes by Ocock et al. (2013), seven frog species were found to be infected with the </w:t>
      </w:r>
      <w:r w:rsidRPr="00A41DAB">
        <w:rPr>
          <w:i/>
          <w:iCs/>
        </w:rPr>
        <w:t>Batrachochytrium dendrobatidis</w:t>
      </w:r>
      <w:r>
        <w:t xml:space="preserve"> pathogen. Although these species appeared abundant, long-term, quantitative distribution and abundance data are absent, preventing an accurate assessment of frog population trends. Wassens (2008) noted that in other arid regions of Australia, amphibian population declines have been observed in similar habitats.</w:t>
      </w:r>
    </w:p>
    <w:p w14:paraId="3ECE28DD" w14:textId="2B391F95" w:rsidR="00876104" w:rsidRPr="00876104" w:rsidRDefault="00876104" w:rsidP="008C101A">
      <w:r w:rsidRPr="00876104">
        <w:t xml:space="preserve">There is a general declining trend of </w:t>
      </w:r>
      <w:r w:rsidR="00971D35">
        <w:t xml:space="preserve">native </w:t>
      </w:r>
      <w:r w:rsidRPr="00876104">
        <w:t>fish species recorded within the Macquarie Marshes and Macquarie River. Rayner et al. (2009, 2015) and Stock et al. (2016) concluded that the condition of fish species within the Macquarie Marshes was in poor condition and possibly declining. Eight native fish species were observed for the period 2007-08, seven in 2010-11 and six in 2014-15 (Capon et al. 2018). There has been an increased ratio of alien to native fish</w:t>
      </w:r>
      <w:r w:rsidR="00536972">
        <w:t>, including</w:t>
      </w:r>
      <w:r w:rsidR="0080696F">
        <w:t xml:space="preserve"> </w:t>
      </w:r>
      <w:r w:rsidR="0080696F" w:rsidRPr="006059EC">
        <w:rPr>
          <w:i/>
          <w:iCs/>
        </w:rPr>
        <w:t>Cyprinus carpio</w:t>
      </w:r>
      <w:r w:rsidR="0080696F" w:rsidRPr="0080696F">
        <w:t xml:space="preserve"> (European carp)</w:t>
      </w:r>
      <w:r w:rsidR="0080696F">
        <w:t>,</w:t>
      </w:r>
      <w:r w:rsidR="00536972">
        <w:t xml:space="preserve"> </w:t>
      </w:r>
      <w:r w:rsidR="00536972" w:rsidRPr="006059EC">
        <w:rPr>
          <w:i/>
          <w:iCs/>
        </w:rPr>
        <w:t>Gambusia holbrooki</w:t>
      </w:r>
      <w:r w:rsidR="00536972" w:rsidRPr="00536972">
        <w:t xml:space="preserve"> (eastern gambusia)</w:t>
      </w:r>
      <w:r w:rsidR="002269AB">
        <w:t xml:space="preserve"> and </w:t>
      </w:r>
      <w:r w:rsidR="002269AB" w:rsidRPr="006059EC">
        <w:rPr>
          <w:i/>
          <w:iCs/>
        </w:rPr>
        <w:t>Perca fluviatilis</w:t>
      </w:r>
      <w:r w:rsidR="002269AB" w:rsidRPr="002269AB">
        <w:t xml:space="preserve"> (redfin)</w:t>
      </w:r>
      <w:r w:rsidR="0080696F">
        <w:t>,</w:t>
      </w:r>
      <w:r w:rsidRPr="00876104">
        <w:t xml:space="preserve"> observed between 2009 and 2015 (Rayner et al. 2009, 2015</w:t>
      </w:r>
      <w:r w:rsidR="00CD710F">
        <w:t>; Capon et al. 2015; Cruz et al. 2020</w:t>
      </w:r>
      <w:r w:rsidRPr="00876104">
        <w:t xml:space="preserve">). Observations following a large winter flood which was supplemented by two environmental watering events in September 2010 and 2011 indicated a strong recruitment response amongst alien but not native fish species (Rayner et al. 2015). This was attributed to the timing of flows providing optimal conditions for spawning amongst alien fish species with spawning thresholds for native fish not being met at that time. Following this event, alien fish species outnumbered native fish species by 4.3:1. The Sustainable Rivers Audit (MDBA 2015), found that the Macquarie Marshes was dominated by small to medium sized species with </w:t>
      </w:r>
      <w:r w:rsidR="006059EC">
        <w:t xml:space="preserve">native </w:t>
      </w:r>
      <w:r w:rsidRPr="00876104">
        <w:t xml:space="preserve">freshwater catfish, golden perch and Murray cod only present in low numbers. Capon et al. (2018) noted that high carp recruitment has also been observed following flow events. Cruz et al. (2020) found that two non-native species were particularly abundant during a major flooding event, outnumbering native species in a ratio of 32:1, with </w:t>
      </w:r>
      <w:r w:rsidRPr="00876104">
        <w:rPr>
          <w:i/>
          <w:iCs/>
        </w:rPr>
        <w:t>Gambusia holbrooki</w:t>
      </w:r>
      <w:r w:rsidRPr="00876104">
        <w:t xml:space="preserve"> the most abundant species, comprising 87% of all native and non-native individuals captured.</w:t>
      </w:r>
    </w:p>
    <w:p w14:paraId="073FDFD8" w14:textId="6531B07A" w:rsidR="002F3512" w:rsidRPr="00876104" w:rsidRDefault="002F3512" w:rsidP="008C101A">
      <w:pPr>
        <w:rPr>
          <w:i/>
          <w:iCs/>
          <w:color w:val="000000" w:themeColor="text1"/>
        </w:rPr>
      </w:pPr>
      <w:r w:rsidRPr="00876104">
        <w:rPr>
          <w:i/>
          <w:iCs/>
          <w:color w:val="000000" w:themeColor="text1"/>
        </w:rPr>
        <w:t>Reduction in int</w:t>
      </w:r>
      <w:r w:rsidR="00754103" w:rsidRPr="00876104">
        <w:rPr>
          <w:i/>
          <w:iCs/>
          <w:color w:val="000000" w:themeColor="text1"/>
        </w:rPr>
        <w:t>egrity due to climate change</w:t>
      </w:r>
    </w:p>
    <w:p w14:paraId="3614C175" w14:textId="77777777" w:rsidR="00406723" w:rsidRDefault="00406723" w:rsidP="00406723">
      <w:pPr>
        <w:rPr>
          <w:color w:val="000000" w:themeColor="text1"/>
        </w:rPr>
      </w:pPr>
      <w:r w:rsidRPr="00876104">
        <w:rPr>
          <w:color w:val="000000" w:themeColor="text1"/>
        </w:rPr>
        <w:t xml:space="preserve">Climate change is having direct ecological effects (e.g. from </w:t>
      </w:r>
      <w:r>
        <w:rPr>
          <w:color w:val="000000" w:themeColor="text1"/>
        </w:rPr>
        <w:t xml:space="preserve">more severe </w:t>
      </w:r>
      <w:r w:rsidRPr="00876104">
        <w:rPr>
          <w:color w:val="000000" w:themeColor="text1"/>
        </w:rPr>
        <w:t xml:space="preserve">drought); and it interacts with other </w:t>
      </w:r>
      <w:r w:rsidRPr="00877B0A">
        <w:rPr>
          <w:color w:val="000000" w:themeColor="text1"/>
        </w:rPr>
        <w:t xml:space="preserve">factors such as water flows and fire regimes. </w:t>
      </w:r>
      <w:r>
        <w:rPr>
          <w:color w:val="000000" w:themeColor="text1"/>
        </w:rPr>
        <w:t>More severe droughts</w:t>
      </w:r>
      <w:r w:rsidRPr="00877B0A">
        <w:rPr>
          <w:color w:val="000000" w:themeColor="text1"/>
        </w:rPr>
        <w:t xml:space="preserve"> exacerbate the ecological impacts of river regulation (Mathwin et al. 2022). Declines in rainfall (locally and within the catchment) directly affect plants, and changes hydrology</w:t>
      </w:r>
      <w:r>
        <w:rPr>
          <w:color w:val="000000" w:themeColor="text1"/>
        </w:rPr>
        <w:t xml:space="preserve"> within the ecological community</w:t>
      </w:r>
      <w:r w:rsidRPr="00877B0A">
        <w:rPr>
          <w:color w:val="000000" w:themeColor="text1"/>
        </w:rPr>
        <w:t xml:space="preserve">. For example, through slower growth to maturity, reduced fecundity and increased mortality during extended droughts (Keith et al. 2014). </w:t>
      </w:r>
      <w:r>
        <w:t>The capture of small and medium flood events in headwater dams and other infrastructure reduces downstream wetland inundation (Frazier &amp; Page 2006) and amplifies drought impacts (van Dijk et al. 2013). The flood peak and frequency of overbank flooding are reduced and may be displaced over time (Nilsson &amp; Berggren 2000). Consequently, connectivity between river and floodplain decreases (Kingsford 2000; Thomas et al. 2011).</w:t>
      </w:r>
    </w:p>
    <w:p w14:paraId="573DD8A1" w14:textId="77777777" w:rsidR="004E3671" w:rsidRPr="00876104" w:rsidRDefault="004E3671" w:rsidP="004E3671">
      <w:pPr>
        <w:rPr>
          <w:color w:val="000000" w:themeColor="text1"/>
        </w:rPr>
      </w:pPr>
      <w:r w:rsidRPr="00877B0A">
        <w:rPr>
          <w:color w:val="000000" w:themeColor="text1"/>
        </w:rPr>
        <w:t>Greater fire frequency and intensity due to changed climatic conditions affect</w:t>
      </w:r>
      <w:r>
        <w:rPr>
          <w:color w:val="000000" w:themeColor="text1"/>
        </w:rPr>
        <w:t>s</w:t>
      </w:r>
      <w:r w:rsidRPr="00877B0A">
        <w:rPr>
          <w:color w:val="000000" w:themeColor="text1"/>
        </w:rPr>
        <w:t xml:space="preserve"> the ability of plants to recover and recruit, as well as impacting on faunal populations. A drying climate will lead to hotter</w:t>
      </w:r>
      <w:r>
        <w:rPr>
          <w:color w:val="000000" w:themeColor="text1"/>
        </w:rPr>
        <w:t xml:space="preserve"> and more frequent</w:t>
      </w:r>
      <w:r w:rsidRPr="00877B0A">
        <w:rPr>
          <w:color w:val="000000" w:themeColor="text1"/>
        </w:rPr>
        <w:t xml:space="preserve"> fires, which may have a much greater effect than currently assumed because of shallow </w:t>
      </w:r>
      <w:r>
        <w:rPr>
          <w:color w:val="000000" w:themeColor="text1"/>
        </w:rPr>
        <w:t xml:space="preserve">water levels </w:t>
      </w:r>
      <w:r w:rsidRPr="00877B0A">
        <w:rPr>
          <w:color w:val="000000" w:themeColor="text1"/>
        </w:rPr>
        <w:t xml:space="preserve">of this ecological community </w:t>
      </w:r>
      <w:r>
        <w:rPr>
          <w:color w:val="000000" w:themeColor="text1"/>
        </w:rPr>
        <w:t xml:space="preserve">during dry periods and </w:t>
      </w:r>
      <w:r w:rsidRPr="004E2898">
        <w:rPr>
          <w:color w:val="000000" w:themeColor="text1"/>
        </w:rPr>
        <w:t>seasons (Rawson 2016</w:t>
      </w:r>
      <w:r>
        <w:rPr>
          <w:color w:val="000000" w:themeColor="text1"/>
        </w:rPr>
        <w:t>; Saintilan et al. 2022</w:t>
      </w:r>
      <w:r w:rsidRPr="004E2898">
        <w:rPr>
          <w:color w:val="000000" w:themeColor="text1"/>
        </w:rPr>
        <w:t xml:space="preserve">). </w:t>
      </w:r>
      <w:r>
        <w:rPr>
          <w:color w:val="000000" w:themeColor="text1"/>
        </w:rPr>
        <w:t xml:space="preserve">Functionally significant species such as river red gums are particularly susceptible to severe or frequent fire. </w:t>
      </w:r>
      <w:r>
        <w:t xml:space="preserve">Mature, established lignum plants are more resilient and can persist in an inactive, dormant state for long periods, actively growing </w:t>
      </w:r>
      <w:r>
        <w:lastRenderedPageBreak/>
        <w:t xml:space="preserve">again when conditions become favourable during flooding or heavy rainfall (Craig et al. 1991). However, the likelihood of successful regeneration from dormancy becomes highly variable if flood frequencies decline and dry periods become extended (Freestone et al. 2017). Predicted increase in the frequency of droughts and a decline in rainfall and surface water availability </w:t>
      </w:r>
      <w:proofErr w:type="gramStart"/>
      <w:r>
        <w:t>as a result of</w:t>
      </w:r>
      <w:proofErr w:type="gramEnd"/>
      <w:r>
        <w:t xml:space="preserve"> climate change is likely to significantly impact the condition and extent of existing mature lignum shrublands and their capacity to regenerate from dormancy (Roberts &amp; Marston 2011; Freestone et al. 2017; Neilson et al. 2017). </w:t>
      </w:r>
      <w:r>
        <w:rPr>
          <w:color w:val="000000" w:themeColor="text1"/>
        </w:rPr>
        <w:t>The individual and combined effects from</w:t>
      </w:r>
      <w:r w:rsidRPr="00876104">
        <w:rPr>
          <w:color w:val="000000" w:themeColor="text1"/>
        </w:rPr>
        <w:t xml:space="preserve"> threats, particularly those exacerbated by climate change, are adversely affecting recovery.</w:t>
      </w:r>
    </w:p>
    <w:p w14:paraId="727AD023" w14:textId="77777777" w:rsidR="008C101A" w:rsidRPr="007B26BE" w:rsidRDefault="008C101A" w:rsidP="008C101A">
      <w:pPr>
        <w:rPr>
          <w:i/>
          <w:iCs/>
        </w:rPr>
      </w:pPr>
      <w:r w:rsidRPr="007B26BE">
        <w:rPr>
          <w:i/>
          <w:iCs/>
        </w:rPr>
        <w:t>Conclusion</w:t>
      </w:r>
    </w:p>
    <w:p w14:paraId="4E98DBE4" w14:textId="17BE1D30" w:rsidR="00203132" w:rsidRPr="005937AC" w:rsidRDefault="008C101A" w:rsidP="008C101A">
      <w:r>
        <w:t xml:space="preserve">The combination of threats has impacted the structure, species assemblage and ecological function across the range of the ecological community. </w:t>
      </w:r>
    </w:p>
    <w:p w14:paraId="5FDD2EEA" w14:textId="39A57DF6" w:rsidR="008C101A" w:rsidRDefault="008C101A" w:rsidP="008C101A">
      <w:pPr>
        <w:rPr>
          <w:color w:val="000000" w:themeColor="text1"/>
        </w:rPr>
      </w:pPr>
      <w:r w:rsidRPr="00CD1A1F">
        <w:rPr>
          <w:color w:val="000000" w:themeColor="text1"/>
        </w:rPr>
        <w:t xml:space="preserve">This represents a </w:t>
      </w:r>
      <w:r w:rsidR="00A1092F" w:rsidRPr="00A1092F">
        <w:rPr>
          <w:b/>
          <w:bCs/>
          <w:color w:val="000000" w:themeColor="text1"/>
        </w:rPr>
        <w:t>severe to</w:t>
      </w:r>
      <w:r w:rsidR="00A1092F">
        <w:rPr>
          <w:color w:val="000000" w:themeColor="text1"/>
        </w:rPr>
        <w:t xml:space="preserve"> </w:t>
      </w:r>
      <w:r w:rsidRPr="00CD1A1F">
        <w:rPr>
          <w:b/>
          <w:color w:val="000000" w:themeColor="text1"/>
        </w:rPr>
        <w:t xml:space="preserve">very severe </w:t>
      </w:r>
      <w:r w:rsidRPr="00CD1A1F">
        <w:rPr>
          <w:color w:val="000000" w:themeColor="text1"/>
        </w:rPr>
        <w:t xml:space="preserve">reduction in integrity across most of its geographic distribution, as indicated by a </w:t>
      </w:r>
      <w:r w:rsidR="00A1092F" w:rsidRPr="00A1092F">
        <w:rPr>
          <w:b/>
          <w:bCs/>
          <w:color w:val="000000" w:themeColor="text1"/>
        </w:rPr>
        <w:t>severe to</w:t>
      </w:r>
      <w:r w:rsidR="00A1092F">
        <w:rPr>
          <w:color w:val="000000" w:themeColor="text1"/>
        </w:rPr>
        <w:t xml:space="preserve"> </w:t>
      </w:r>
      <w:r w:rsidRPr="00CD1A1F">
        <w:rPr>
          <w:b/>
          <w:color w:val="000000" w:themeColor="text1"/>
        </w:rPr>
        <w:t xml:space="preserve">very severe </w:t>
      </w:r>
      <w:r w:rsidRPr="00CD1A1F">
        <w:rPr>
          <w:bCs/>
          <w:color w:val="000000" w:themeColor="text1"/>
        </w:rPr>
        <w:t>disruption of important community processes</w:t>
      </w:r>
      <w:r w:rsidRPr="00CD1A1F">
        <w:rPr>
          <w:color w:val="000000" w:themeColor="text1"/>
        </w:rPr>
        <w:t xml:space="preserve">. After preliminary assessment, the ecological community may have met the relevant elements of Criterion 4 to make it eligible for listing as </w:t>
      </w:r>
      <w:r w:rsidR="00A1092F" w:rsidRPr="00FC309D">
        <w:rPr>
          <w:b/>
          <w:bCs/>
          <w:color w:val="000000" w:themeColor="text1"/>
        </w:rPr>
        <w:t xml:space="preserve">Endangered </w:t>
      </w:r>
      <w:proofErr w:type="gramStart"/>
      <w:r w:rsidR="00FC309D" w:rsidRPr="00FC309D">
        <w:rPr>
          <w:b/>
          <w:bCs/>
          <w:color w:val="000000" w:themeColor="text1"/>
        </w:rPr>
        <w:t>to</w:t>
      </w:r>
      <w:proofErr w:type="gramEnd"/>
      <w:r w:rsidR="00FC309D">
        <w:rPr>
          <w:color w:val="000000" w:themeColor="text1"/>
        </w:rPr>
        <w:t xml:space="preserve"> </w:t>
      </w:r>
      <w:r w:rsidRPr="005F0B72">
        <w:rPr>
          <w:b/>
          <w:bCs/>
          <w:color w:val="000000" w:themeColor="text1"/>
        </w:rPr>
        <w:t>Critically Endangered</w:t>
      </w:r>
      <w:r w:rsidRPr="00CD1A1F">
        <w:rPr>
          <w:color w:val="000000" w:themeColor="text1"/>
        </w:rPr>
        <w:t xml:space="preserve">. </w:t>
      </w:r>
      <w:r w:rsidR="006671CB" w:rsidRPr="007D0E53">
        <w:rPr>
          <w:color w:val="000000" w:themeColor="text1"/>
        </w:rPr>
        <w:t xml:space="preserve">However, additional data won’t be finalised until </w:t>
      </w:r>
      <w:r w:rsidR="006671CB">
        <w:rPr>
          <w:color w:val="000000"/>
        </w:rPr>
        <w:t xml:space="preserve">important data, information, and analyses, such as the Basin Plan </w:t>
      </w:r>
      <w:r w:rsidR="006671CB">
        <w:t xml:space="preserve">Matter 7 (Commonwealth – MDBA/CEWO) and Matter 8 (States) </w:t>
      </w:r>
      <w:r w:rsidR="006671CB">
        <w:rPr>
          <w:color w:val="000000"/>
        </w:rPr>
        <w:t>reports, becomes available later in 2024.</w:t>
      </w:r>
    </w:p>
    <w:p w14:paraId="435DA08C" w14:textId="77777777" w:rsidR="008C101A" w:rsidRPr="00DF09D1" w:rsidRDefault="008C101A" w:rsidP="008C101A">
      <w:pPr>
        <w:keepNext/>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listing assessment </w:t>
      </w:r>
    </w:p>
    <w:p w14:paraId="79E4F705" w14:textId="7DEC2C1E" w:rsidR="008C101A" w:rsidRPr="00524848" w:rsidRDefault="00510D9F" w:rsidP="008C101A">
      <w:pPr>
        <w:pStyle w:val="Consultationquestions"/>
        <w:shd w:val="clear" w:color="auto" w:fill="FFF2CC" w:themeFill="accent4" w:themeFillTint="33"/>
        <w:ind w:left="425" w:hanging="425"/>
        <w:rPr>
          <w:color w:val="auto"/>
        </w:rPr>
      </w:pPr>
      <w:r>
        <w:rPr>
          <w:color w:val="auto"/>
        </w:rPr>
        <w:t>Please provide</w:t>
      </w:r>
      <w:r w:rsidR="008C101A" w:rsidRPr="00A57DD7">
        <w:rPr>
          <w:color w:val="auto"/>
        </w:rPr>
        <w:t xml:space="preserve"> any feedback on the preliminary assessment under Criterion </w:t>
      </w:r>
      <w:r w:rsidR="008C101A">
        <w:rPr>
          <w:color w:val="auto"/>
        </w:rPr>
        <w:t>4</w:t>
      </w:r>
      <w:r w:rsidR="008C101A" w:rsidRPr="00A57DD7">
        <w:rPr>
          <w:color w:val="auto"/>
        </w:rPr>
        <w:t xml:space="preserve"> or</w:t>
      </w:r>
      <w:r>
        <w:rPr>
          <w:color w:val="auto"/>
        </w:rPr>
        <w:t xml:space="preserve"> provide</w:t>
      </w:r>
      <w:r w:rsidR="008C101A" w:rsidRPr="00A57DD7">
        <w:rPr>
          <w:color w:val="auto"/>
        </w:rPr>
        <w:t xml:space="preserve"> further data or information</w:t>
      </w:r>
      <w:r>
        <w:rPr>
          <w:color w:val="auto"/>
        </w:rPr>
        <w:t xml:space="preserve"> on changes in integrity and processes</w:t>
      </w:r>
      <w:r w:rsidR="008C101A" w:rsidRPr="00A57DD7">
        <w:rPr>
          <w:color w:val="auto"/>
        </w:rPr>
        <w:t xml:space="preserve"> that would support </w:t>
      </w:r>
      <w:r w:rsidR="008C101A">
        <w:rPr>
          <w:color w:val="auto"/>
        </w:rPr>
        <w:t xml:space="preserve">or update </w:t>
      </w:r>
      <w:r w:rsidR="008C101A" w:rsidRPr="00A57DD7">
        <w:rPr>
          <w:color w:val="auto"/>
        </w:rPr>
        <w:t>the assessment</w:t>
      </w:r>
      <w:r>
        <w:rPr>
          <w:color w:val="auto"/>
        </w:rPr>
        <w:t>.</w:t>
      </w:r>
    </w:p>
    <w:p w14:paraId="5FE564B0" w14:textId="77777777" w:rsidR="008C101A" w:rsidRPr="00CD1A1F" w:rsidRDefault="008C101A" w:rsidP="008C101A">
      <w:pPr>
        <w:spacing w:after="160" w:line="259" w:lineRule="auto"/>
        <w:rPr>
          <w:color w:val="000000" w:themeColor="text1"/>
        </w:rPr>
      </w:pPr>
      <w:r>
        <w:rPr>
          <w:color w:val="000000" w:themeColor="text1"/>
        </w:rPr>
        <w:br w:type="page"/>
      </w:r>
    </w:p>
    <w:p w14:paraId="7E54A719" w14:textId="77777777" w:rsidR="008C101A" w:rsidRPr="00DC01EF" w:rsidRDefault="008C101A" w:rsidP="008C101A">
      <w:pPr>
        <w:pStyle w:val="Heading3"/>
      </w:pPr>
      <w:r>
        <w:lastRenderedPageBreak/>
        <w:t>Criterion 5 – rate of continuing detrimental change</w:t>
      </w:r>
    </w:p>
    <w:p w14:paraId="109B7142" w14:textId="41753C7A" w:rsidR="008C101A" w:rsidRPr="0044584F" w:rsidRDefault="008C101A" w:rsidP="008C101A">
      <w:pPr>
        <w:keepNext/>
        <w:rPr>
          <w:b/>
          <w:color w:val="000000" w:themeColor="text1"/>
        </w:rPr>
      </w:pPr>
      <w:r>
        <w:rPr>
          <w:color w:val="000000" w:themeColor="text1"/>
        </w:rPr>
        <w:t>Nominated under Criterion 5 as Endangered. May be eligible</w:t>
      </w:r>
      <w:r w:rsidRPr="0044584F">
        <w:rPr>
          <w:color w:val="000000" w:themeColor="text1"/>
        </w:rPr>
        <w:t xml:space="preserve"> under Criterion 5 for listing as</w:t>
      </w:r>
      <w:r w:rsidRPr="0044584F">
        <w:rPr>
          <w:b/>
          <w:bCs/>
          <w:color w:val="000000" w:themeColor="text1"/>
        </w:rPr>
        <w:t xml:space="preserve"> </w:t>
      </w:r>
      <w:r w:rsidR="00B20E9A">
        <w:rPr>
          <w:b/>
          <w:bCs/>
          <w:color w:val="000000" w:themeColor="text1"/>
        </w:rPr>
        <w:t xml:space="preserve">Vulnerable to </w:t>
      </w:r>
      <w:r w:rsidRPr="0044584F">
        <w:rPr>
          <w:b/>
          <w:bCs/>
          <w:color w:val="000000" w:themeColor="text1"/>
        </w:rPr>
        <w:t xml:space="preserve">Endangered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5240"/>
        <w:gridCol w:w="1274"/>
        <w:gridCol w:w="1274"/>
        <w:gridCol w:w="1272"/>
      </w:tblGrid>
      <w:tr w:rsidR="0020292C" w:rsidRPr="00051D51" w14:paraId="4DE70815" w14:textId="77777777" w:rsidTr="00EB764C">
        <w:trPr>
          <w:cantSplit/>
          <w:tblHeader/>
          <w:jc w:val="center"/>
        </w:trPr>
        <w:tc>
          <w:tcPr>
            <w:tcW w:w="2892" w:type="pct"/>
            <w:vAlign w:val="center"/>
          </w:tcPr>
          <w:p w14:paraId="452A8994" w14:textId="77777777" w:rsidR="0020292C" w:rsidRPr="00297679" w:rsidRDefault="0020292C" w:rsidP="00EB764C">
            <w:pPr>
              <w:pStyle w:val="Tabletext"/>
              <w:rPr>
                <w:b/>
                <w:bCs/>
              </w:rPr>
            </w:pPr>
            <w:r w:rsidRPr="00297679">
              <w:rPr>
                <w:b/>
                <w:bCs/>
              </w:rPr>
              <w:t>Category</w:t>
            </w:r>
          </w:p>
        </w:tc>
        <w:tc>
          <w:tcPr>
            <w:tcW w:w="703" w:type="pct"/>
            <w:vAlign w:val="center"/>
          </w:tcPr>
          <w:p w14:paraId="0BECC8B6" w14:textId="77777777" w:rsidR="0020292C" w:rsidRPr="00153204" w:rsidRDefault="0020292C" w:rsidP="00EB764C">
            <w:pPr>
              <w:pStyle w:val="Tabletext"/>
              <w:jc w:val="center"/>
              <w:rPr>
                <w:b/>
                <w:bCs/>
              </w:rPr>
            </w:pPr>
            <w:r w:rsidRPr="00153204">
              <w:rPr>
                <w:b/>
                <w:bCs/>
              </w:rPr>
              <w:t>Critically Endangered</w:t>
            </w:r>
          </w:p>
        </w:tc>
        <w:tc>
          <w:tcPr>
            <w:tcW w:w="703" w:type="pct"/>
            <w:vAlign w:val="center"/>
          </w:tcPr>
          <w:p w14:paraId="15DCAEB5" w14:textId="77777777" w:rsidR="0020292C" w:rsidRPr="00153204" w:rsidRDefault="0020292C" w:rsidP="00EB764C">
            <w:pPr>
              <w:pStyle w:val="Tabletext"/>
              <w:jc w:val="center"/>
              <w:rPr>
                <w:b/>
                <w:bCs/>
              </w:rPr>
            </w:pPr>
            <w:r w:rsidRPr="00153204">
              <w:rPr>
                <w:b/>
                <w:bCs/>
              </w:rPr>
              <w:t>Endangered</w:t>
            </w:r>
          </w:p>
        </w:tc>
        <w:tc>
          <w:tcPr>
            <w:tcW w:w="702" w:type="pct"/>
            <w:vAlign w:val="center"/>
          </w:tcPr>
          <w:p w14:paraId="4E271F42" w14:textId="77777777" w:rsidR="0020292C" w:rsidRPr="00153204" w:rsidRDefault="0020292C" w:rsidP="00EB764C">
            <w:pPr>
              <w:pStyle w:val="Tabletext"/>
              <w:jc w:val="center"/>
              <w:rPr>
                <w:b/>
                <w:bCs/>
              </w:rPr>
            </w:pPr>
            <w:r w:rsidRPr="00153204">
              <w:rPr>
                <w:b/>
                <w:bCs/>
              </w:rPr>
              <w:t>Vulnerable</w:t>
            </w:r>
          </w:p>
        </w:tc>
      </w:tr>
      <w:tr w:rsidR="0020292C" w:rsidRPr="00051D51" w14:paraId="137DBBA4" w14:textId="77777777" w:rsidTr="00EB764C">
        <w:trPr>
          <w:cantSplit/>
          <w:jc w:val="center"/>
        </w:trPr>
        <w:tc>
          <w:tcPr>
            <w:tcW w:w="2892" w:type="pct"/>
            <w:shd w:val="clear" w:color="auto" w:fill="F2F2F2" w:themeFill="background1" w:themeFillShade="F2"/>
            <w:vAlign w:val="center"/>
          </w:tcPr>
          <w:p w14:paraId="332DF70E" w14:textId="77777777" w:rsidR="0020292C" w:rsidRPr="00297679" w:rsidRDefault="0020292C" w:rsidP="00EB764C">
            <w:pPr>
              <w:pStyle w:val="Tabletext"/>
            </w:pPr>
            <w:r w:rsidRPr="00297679">
              <w:t xml:space="preserve">Its rate of continuing detrimental change is: </w:t>
            </w:r>
          </w:p>
          <w:p w14:paraId="056B9D5F" w14:textId="77777777" w:rsidR="0020292C" w:rsidRPr="00051D51" w:rsidRDefault="0020292C" w:rsidP="00EB764C">
            <w:pPr>
              <w:pStyle w:val="Tabletext"/>
            </w:pPr>
            <w:r w:rsidRPr="00297679">
              <w:t>as indicated by:</w:t>
            </w:r>
            <w:r w:rsidRPr="00051D51">
              <w:t xml:space="preserve"> </w:t>
            </w:r>
          </w:p>
        </w:tc>
        <w:tc>
          <w:tcPr>
            <w:tcW w:w="703" w:type="pct"/>
            <w:shd w:val="clear" w:color="auto" w:fill="F2F2F2" w:themeFill="background1" w:themeFillShade="F2"/>
            <w:vAlign w:val="center"/>
          </w:tcPr>
          <w:p w14:paraId="0C80EB5B" w14:textId="77777777" w:rsidR="0020292C" w:rsidRPr="00051D51" w:rsidRDefault="0020292C" w:rsidP="00EB764C">
            <w:pPr>
              <w:pStyle w:val="Tabletext"/>
              <w:keepNext/>
              <w:jc w:val="center"/>
            </w:pPr>
            <w:r w:rsidRPr="00051D51">
              <w:t>very severe</w:t>
            </w:r>
          </w:p>
        </w:tc>
        <w:tc>
          <w:tcPr>
            <w:tcW w:w="703" w:type="pct"/>
            <w:shd w:val="clear" w:color="auto" w:fill="F2F2F2" w:themeFill="background1" w:themeFillShade="F2"/>
            <w:vAlign w:val="center"/>
          </w:tcPr>
          <w:p w14:paraId="48D1AB1E" w14:textId="77777777" w:rsidR="0020292C" w:rsidRPr="001141AF" w:rsidRDefault="0020292C" w:rsidP="00EB764C">
            <w:pPr>
              <w:pStyle w:val="Tabletext"/>
              <w:keepNext/>
              <w:jc w:val="center"/>
              <w:rPr>
                <w:b/>
                <w:bCs/>
              </w:rPr>
            </w:pPr>
            <w:r w:rsidRPr="001141AF">
              <w:rPr>
                <w:b/>
                <w:bCs/>
              </w:rPr>
              <w:t>severe</w:t>
            </w:r>
          </w:p>
        </w:tc>
        <w:tc>
          <w:tcPr>
            <w:tcW w:w="702" w:type="pct"/>
            <w:shd w:val="clear" w:color="auto" w:fill="F2F2F2" w:themeFill="background1" w:themeFillShade="F2"/>
            <w:vAlign w:val="center"/>
          </w:tcPr>
          <w:p w14:paraId="2E9E8C6B" w14:textId="77777777" w:rsidR="0020292C" w:rsidRPr="001141AF" w:rsidRDefault="0020292C" w:rsidP="00EB764C">
            <w:pPr>
              <w:pStyle w:val="Tabletext"/>
              <w:keepNext/>
              <w:jc w:val="center"/>
              <w:rPr>
                <w:b/>
                <w:bCs/>
              </w:rPr>
            </w:pPr>
            <w:r w:rsidRPr="001141AF">
              <w:rPr>
                <w:b/>
                <w:bCs/>
              </w:rPr>
              <w:t>substantial</w:t>
            </w:r>
          </w:p>
        </w:tc>
      </w:tr>
      <w:tr w:rsidR="0020292C" w:rsidRPr="00051D51" w14:paraId="2449C1B0" w14:textId="77777777" w:rsidTr="00EB764C">
        <w:trPr>
          <w:cantSplit/>
          <w:jc w:val="center"/>
        </w:trPr>
        <w:tc>
          <w:tcPr>
            <w:tcW w:w="2892" w:type="pct"/>
            <w:shd w:val="clear" w:color="auto" w:fill="F2F2F2" w:themeFill="background1" w:themeFillShade="F2"/>
            <w:vAlign w:val="center"/>
          </w:tcPr>
          <w:p w14:paraId="59944317" w14:textId="77777777" w:rsidR="0020292C" w:rsidRPr="00051D51" w:rsidRDefault="0020292C" w:rsidP="00EB764C">
            <w:pPr>
              <w:pStyle w:val="Tabletext"/>
            </w:pPr>
            <w:r w:rsidRPr="00051D51">
              <w:t xml:space="preserve">(a) rate of continuing decline in its geographic distribution, or a population of a native species that is believed to play a major role in the community, that is: </w:t>
            </w:r>
          </w:p>
          <w:p w14:paraId="27DEB242" w14:textId="77777777" w:rsidR="0020292C" w:rsidRPr="00051D51" w:rsidRDefault="0020292C" w:rsidP="00EB764C">
            <w:pPr>
              <w:pStyle w:val="Tabletext"/>
            </w:pPr>
            <w:r w:rsidRPr="00051D51">
              <w:t xml:space="preserve">OR </w:t>
            </w:r>
          </w:p>
        </w:tc>
        <w:tc>
          <w:tcPr>
            <w:tcW w:w="703" w:type="pct"/>
            <w:shd w:val="clear" w:color="auto" w:fill="F2F2F2" w:themeFill="background1" w:themeFillShade="F2"/>
            <w:vAlign w:val="center"/>
          </w:tcPr>
          <w:p w14:paraId="25694CD8" w14:textId="77777777" w:rsidR="0020292C" w:rsidRPr="00051D51" w:rsidRDefault="0020292C" w:rsidP="00EB764C">
            <w:pPr>
              <w:pStyle w:val="Tabletext"/>
              <w:jc w:val="center"/>
            </w:pPr>
            <w:r w:rsidRPr="00051D51">
              <w:t>very severe</w:t>
            </w:r>
          </w:p>
        </w:tc>
        <w:tc>
          <w:tcPr>
            <w:tcW w:w="703" w:type="pct"/>
            <w:shd w:val="clear" w:color="auto" w:fill="F2F2F2" w:themeFill="background1" w:themeFillShade="F2"/>
            <w:vAlign w:val="center"/>
          </w:tcPr>
          <w:p w14:paraId="53B5BD27" w14:textId="77777777" w:rsidR="0020292C" w:rsidRPr="001141AF" w:rsidRDefault="0020292C" w:rsidP="00EB764C">
            <w:pPr>
              <w:pStyle w:val="Tabletext"/>
              <w:jc w:val="center"/>
              <w:rPr>
                <w:b/>
                <w:bCs/>
              </w:rPr>
            </w:pPr>
            <w:r w:rsidRPr="001141AF">
              <w:rPr>
                <w:b/>
                <w:bCs/>
              </w:rPr>
              <w:t>severe</w:t>
            </w:r>
          </w:p>
        </w:tc>
        <w:tc>
          <w:tcPr>
            <w:tcW w:w="702" w:type="pct"/>
            <w:shd w:val="clear" w:color="auto" w:fill="F2F2F2" w:themeFill="background1" w:themeFillShade="F2"/>
            <w:vAlign w:val="center"/>
          </w:tcPr>
          <w:p w14:paraId="7E267454" w14:textId="77777777" w:rsidR="0020292C" w:rsidRPr="001141AF" w:rsidRDefault="0020292C" w:rsidP="00EB764C">
            <w:pPr>
              <w:pStyle w:val="Tabletext"/>
              <w:jc w:val="center"/>
              <w:rPr>
                <w:b/>
                <w:bCs/>
              </w:rPr>
            </w:pPr>
            <w:r w:rsidRPr="001141AF">
              <w:rPr>
                <w:b/>
                <w:bCs/>
              </w:rPr>
              <w:t>serious</w:t>
            </w:r>
          </w:p>
        </w:tc>
      </w:tr>
      <w:tr w:rsidR="0020292C" w:rsidRPr="00051D51" w14:paraId="08F33FA7" w14:textId="77777777" w:rsidTr="00EB764C">
        <w:trPr>
          <w:cantSplit/>
          <w:jc w:val="center"/>
        </w:trPr>
        <w:tc>
          <w:tcPr>
            <w:tcW w:w="2892" w:type="pct"/>
            <w:shd w:val="clear" w:color="auto" w:fill="F2F2F2" w:themeFill="background1" w:themeFillShade="F2"/>
          </w:tcPr>
          <w:p w14:paraId="3C984A7D" w14:textId="77777777" w:rsidR="0020292C" w:rsidRPr="00051D51" w:rsidRDefault="0020292C" w:rsidP="00EB764C">
            <w:pPr>
              <w:pStyle w:val="Tabletext"/>
            </w:pPr>
            <w:r w:rsidRPr="00051D51">
              <w:t>(b) intensification, across most of its geographic distribution, in degradation, or disruption of important community processes, that is:</w:t>
            </w:r>
          </w:p>
        </w:tc>
        <w:tc>
          <w:tcPr>
            <w:tcW w:w="703" w:type="pct"/>
            <w:shd w:val="clear" w:color="auto" w:fill="F2F2F2" w:themeFill="background1" w:themeFillShade="F2"/>
            <w:vAlign w:val="center"/>
          </w:tcPr>
          <w:p w14:paraId="396E772D" w14:textId="77777777" w:rsidR="0020292C" w:rsidRPr="00051D51" w:rsidRDefault="0020292C" w:rsidP="00EB764C">
            <w:pPr>
              <w:pStyle w:val="Tabletext"/>
              <w:jc w:val="center"/>
            </w:pPr>
            <w:r w:rsidRPr="00051D51">
              <w:t>very severe</w:t>
            </w:r>
          </w:p>
        </w:tc>
        <w:tc>
          <w:tcPr>
            <w:tcW w:w="703" w:type="pct"/>
            <w:shd w:val="clear" w:color="auto" w:fill="F2F2F2" w:themeFill="background1" w:themeFillShade="F2"/>
            <w:vAlign w:val="center"/>
          </w:tcPr>
          <w:p w14:paraId="5DDEC40D" w14:textId="77777777" w:rsidR="0020292C" w:rsidRPr="001141AF" w:rsidRDefault="0020292C" w:rsidP="00EB764C">
            <w:pPr>
              <w:pStyle w:val="Tabletext"/>
              <w:jc w:val="center"/>
              <w:rPr>
                <w:b/>
                <w:bCs/>
              </w:rPr>
            </w:pPr>
            <w:r w:rsidRPr="001141AF">
              <w:rPr>
                <w:b/>
                <w:bCs/>
              </w:rPr>
              <w:t>severe</w:t>
            </w:r>
          </w:p>
        </w:tc>
        <w:tc>
          <w:tcPr>
            <w:tcW w:w="702" w:type="pct"/>
            <w:shd w:val="clear" w:color="auto" w:fill="F2F2F2" w:themeFill="background1" w:themeFillShade="F2"/>
            <w:vAlign w:val="center"/>
          </w:tcPr>
          <w:p w14:paraId="4614043C" w14:textId="77777777" w:rsidR="0020292C" w:rsidRPr="001141AF" w:rsidRDefault="0020292C" w:rsidP="00EB764C">
            <w:pPr>
              <w:pStyle w:val="Tabletext"/>
              <w:jc w:val="center"/>
              <w:rPr>
                <w:b/>
                <w:bCs/>
              </w:rPr>
            </w:pPr>
            <w:r w:rsidRPr="001141AF">
              <w:rPr>
                <w:b/>
                <w:bCs/>
              </w:rPr>
              <w:t>serious</w:t>
            </w:r>
          </w:p>
        </w:tc>
      </w:tr>
      <w:tr w:rsidR="0020292C" w:rsidRPr="00051D51" w14:paraId="4C4B47C5" w14:textId="77777777" w:rsidTr="00EB764C">
        <w:trPr>
          <w:cantSplit/>
          <w:jc w:val="center"/>
        </w:trPr>
        <w:tc>
          <w:tcPr>
            <w:tcW w:w="2892" w:type="pct"/>
            <w:shd w:val="clear" w:color="auto" w:fill="auto"/>
          </w:tcPr>
          <w:p w14:paraId="76DD9293" w14:textId="77777777" w:rsidR="0020292C" w:rsidRPr="00051D51" w:rsidRDefault="0020292C" w:rsidP="00EB764C">
            <w:pPr>
              <w:pStyle w:val="Tabletext"/>
              <w:rPr>
                <w:i/>
              </w:rPr>
            </w:pPr>
            <w:r w:rsidRPr="00051D51">
              <w:rPr>
                <w:i/>
              </w:rPr>
              <w:t>an observed, estimated, inferred or suspected detrimental change over the immediate past, or projected for the immediate future (10 years or 3 generations</w:t>
            </w:r>
            <w:r>
              <w:rPr>
                <w:i/>
              </w:rPr>
              <w:t>, up to a maximum of 60 years</w:t>
            </w:r>
            <w:r w:rsidRPr="00051D51">
              <w:rPr>
                <w:i/>
              </w:rPr>
              <w:t>), of at least:</w:t>
            </w:r>
          </w:p>
        </w:tc>
        <w:tc>
          <w:tcPr>
            <w:tcW w:w="703" w:type="pct"/>
            <w:shd w:val="clear" w:color="auto" w:fill="auto"/>
          </w:tcPr>
          <w:p w14:paraId="2D4D185A" w14:textId="77777777" w:rsidR="0020292C" w:rsidRPr="00051D51" w:rsidRDefault="0020292C" w:rsidP="00EB764C">
            <w:pPr>
              <w:pStyle w:val="Tabletext"/>
              <w:jc w:val="center"/>
              <w:rPr>
                <w:i/>
              </w:rPr>
            </w:pPr>
            <w:r w:rsidRPr="00051D51">
              <w:rPr>
                <w:i/>
              </w:rPr>
              <w:t>80%</w:t>
            </w:r>
          </w:p>
        </w:tc>
        <w:tc>
          <w:tcPr>
            <w:tcW w:w="703" w:type="pct"/>
            <w:shd w:val="clear" w:color="auto" w:fill="auto"/>
          </w:tcPr>
          <w:p w14:paraId="01ABED6C" w14:textId="77777777" w:rsidR="0020292C" w:rsidRPr="00051D51" w:rsidRDefault="0020292C" w:rsidP="00EB764C">
            <w:pPr>
              <w:pStyle w:val="Tabletext"/>
              <w:jc w:val="center"/>
              <w:rPr>
                <w:i/>
              </w:rPr>
            </w:pPr>
            <w:r w:rsidRPr="00051D51">
              <w:rPr>
                <w:i/>
              </w:rPr>
              <w:t>50%</w:t>
            </w:r>
          </w:p>
        </w:tc>
        <w:tc>
          <w:tcPr>
            <w:tcW w:w="702" w:type="pct"/>
            <w:shd w:val="clear" w:color="auto" w:fill="auto"/>
          </w:tcPr>
          <w:p w14:paraId="3BBFE89B" w14:textId="77777777" w:rsidR="0020292C" w:rsidRPr="00051D51" w:rsidRDefault="0020292C" w:rsidP="00EB764C">
            <w:pPr>
              <w:pStyle w:val="Tabletext"/>
              <w:jc w:val="center"/>
              <w:rPr>
                <w:i/>
              </w:rPr>
            </w:pPr>
            <w:r w:rsidRPr="00051D51">
              <w:rPr>
                <w:i/>
              </w:rPr>
              <w:t>30%</w:t>
            </w:r>
          </w:p>
        </w:tc>
      </w:tr>
    </w:tbl>
    <w:p w14:paraId="55A05491" w14:textId="4BF080B2" w:rsidR="008C101A" w:rsidRDefault="008C101A" w:rsidP="008C101A">
      <w:pPr>
        <w:pStyle w:val="Tablesource"/>
      </w:pPr>
      <w:r w:rsidRPr="00771E9E">
        <w:t>Source: TSSC 201</w:t>
      </w:r>
      <w:r w:rsidR="00E42EDC">
        <w:t>6</w:t>
      </w:r>
    </w:p>
    <w:p w14:paraId="02D9336B" w14:textId="77777777" w:rsidR="008C101A" w:rsidRPr="00450D8E" w:rsidRDefault="008C101A" w:rsidP="008C101A">
      <w:pPr>
        <w:rPr>
          <w:b/>
          <w:bCs/>
        </w:rPr>
      </w:pPr>
      <w:r w:rsidRPr="00450D8E">
        <w:rPr>
          <w:b/>
          <w:bCs/>
        </w:rPr>
        <w:t>Evidence:</w:t>
      </w:r>
    </w:p>
    <w:p w14:paraId="61964332" w14:textId="77777777" w:rsidR="008C101A" w:rsidRPr="00BD314B" w:rsidRDefault="008C101A" w:rsidP="008C101A">
      <w:pPr>
        <w:rPr>
          <w:color w:val="000000" w:themeColor="text1"/>
        </w:rPr>
      </w:pPr>
      <w:r w:rsidRPr="00BD314B">
        <w:rPr>
          <w:color w:val="000000" w:themeColor="text1"/>
        </w:rPr>
        <w:t xml:space="preserve">Decline in extent (and condition) of vegetation of seasonal or intermittent wetland, shrubland wetland, and river red gum </w:t>
      </w:r>
      <w:r>
        <w:rPr>
          <w:color w:val="000000" w:themeColor="text1"/>
        </w:rPr>
        <w:t xml:space="preserve">was variable but significant </w:t>
      </w:r>
      <w:r w:rsidRPr="00BD314B">
        <w:rPr>
          <w:color w:val="000000" w:themeColor="text1"/>
        </w:rPr>
        <w:t xml:space="preserve">over the period </w:t>
      </w:r>
      <w:r>
        <w:rPr>
          <w:color w:val="000000" w:themeColor="text1"/>
        </w:rPr>
        <w:t xml:space="preserve">from </w:t>
      </w:r>
      <w:r w:rsidRPr="00BD314B">
        <w:rPr>
          <w:color w:val="000000" w:themeColor="text1"/>
        </w:rPr>
        <w:t>1991</w:t>
      </w:r>
      <w:r>
        <w:rPr>
          <w:color w:val="000000" w:themeColor="text1"/>
        </w:rPr>
        <w:t xml:space="preserve"> to</w:t>
      </w:r>
      <w:r w:rsidRPr="00BD314B">
        <w:rPr>
          <w:color w:val="000000" w:themeColor="text1"/>
        </w:rPr>
        <w:t xml:space="preserve"> 2008</w:t>
      </w:r>
      <w:r>
        <w:rPr>
          <w:color w:val="000000" w:themeColor="text1"/>
        </w:rPr>
        <w:t xml:space="preserve"> and 2013</w:t>
      </w:r>
      <w:r w:rsidRPr="00BD314B">
        <w:rPr>
          <w:color w:val="000000" w:themeColor="text1"/>
        </w:rPr>
        <w:t>.</w:t>
      </w:r>
    </w:p>
    <w:p w14:paraId="5C9CBF43" w14:textId="313263FF" w:rsidR="008C101A" w:rsidRPr="00E02911" w:rsidRDefault="008C101A" w:rsidP="00CF30E5">
      <w:pPr>
        <w:pStyle w:val="ListParagraph"/>
        <w:numPr>
          <w:ilvl w:val="0"/>
          <w:numId w:val="12"/>
        </w:numPr>
        <w:rPr>
          <w:color w:val="000000" w:themeColor="text1"/>
        </w:rPr>
      </w:pPr>
      <w:r w:rsidRPr="00E02911">
        <w:rPr>
          <w:color w:val="000000" w:themeColor="text1"/>
        </w:rPr>
        <w:t xml:space="preserve">For </w:t>
      </w:r>
      <w:r w:rsidR="006843E8" w:rsidRPr="00E02911">
        <w:rPr>
          <w:color w:val="000000" w:themeColor="text1"/>
        </w:rPr>
        <w:t xml:space="preserve">seasonal or intermittent wetland </w:t>
      </w:r>
      <w:r w:rsidR="006843E8">
        <w:rPr>
          <w:color w:val="000000" w:themeColor="text1"/>
        </w:rPr>
        <w:t>areas</w:t>
      </w:r>
      <w:r w:rsidR="006843E8" w:rsidRPr="00E02911">
        <w:rPr>
          <w:color w:val="000000" w:themeColor="text1"/>
        </w:rPr>
        <w:t xml:space="preserve"> </w:t>
      </w:r>
      <w:r w:rsidR="006843E8">
        <w:rPr>
          <w:color w:val="000000" w:themeColor="text1"/>
        </w:rPr>
        <w:t xml:space="preserve">at Macquarie Marshes </w:t>
      </w:r>
      <w:r w:rsidR="006843E8" w:rsidRPr="00E02911">
        <w:rPr>
          <w:color w:val="000000" w:themeColor="text1"/>
        </w:rPr>
        <w:t xml:space="preserve">there </w:t>
      </w:r>
      <w:r w:rsidR="006843E8">
        <w:rPr>
          <w:color w:val="000000" w:themeColor="text1"/>
        </w:rPr>
        <w:t>was</w:t>
      </w:r>
      <w:r w:rsidR="006843E8" w:rsidRPr="00E02911">
        <w:rPr>
          <w:color w:val="000000" w:themeColor="text1"/>
        </w:rPr>
        <w:t xml:space="preserve"> a reduction in the area from </w:t>
      </w:r>
      <w:r w:rsidR="006843E8">
        <w:rPr>
          <w:color w:val="000000" w:themeColor="text1"/>
        </w:rPr>
        <w:t>51,365</w:t>
      </w:r>
      <w:r w:rsidR="006843E8" w:rsidRPr="00E02911">
        <w:rPr>
          <w:color w:val="000000" w:themeColor="text1"/>
        </w:rPr>
        <w:t> ha in 1991</w:t>
      </w:r>
      <w:r w:rsidR="006843E8">
        <w:rPr>
          <w:color w:val="000000" w:themeColor="text1"/>
        </w:rPr>
        <w:t xml:space="preserve"> to 13,991</w:t>
      </w:r>
      <w:r w:rsidR="006843E8" w:rsidRPr="00E02911">
        <w:rPr>
          <w:color w:val="000000" w:themeColor="text1"/>
        </w:rPr>
        <w:t xml:space="preserve"> ha in 2008 </w:t>
      </w:r>
      <w:r w:rsidR="006843E8">
        <w:rPr>
          <w:color w:val="000000" w:themeColor="text1"/>
        </w:rPr>
        <w:t xml:space="preserve">(73% decline) and 39,182 ha in 2013 (24% decline) </w:t>
      </w:r>
      <w:r w:rsidR="006843E8" w:rsidRPr="00E02911">
        <w:rPr>
          <w:color w:val="000000" w:themeColor="text1"/>
        </w:rPr>
        <w:t>(Bowen &amp; Simpson 2010</w:t>
      </w:r>
      <w:r w:rsidR="006843E8">
        <w:rPr>
          <w:color w:val="000000" w:themeColor="text1"/>
        </w:rPr>
        <w:t>; Capon et al. 2018; Bowen et al. 2019</w:t>
      </w:r>
      <w:r w:rsidR="006843E8" w:rsidRPr="00E02911">
        <w:rPr>
          <w:color w:val="000000" w:themeColor="text1"/>
        </w:rPr>
        <w:t xml:space="preserve">). This decline in seasonal or intermittent wetland </w:t>
      </w:r>
      <w:r w:rsidR="006843E8">
        <w:rPr>
          <w:color w:val="000000" w:themeColor="text1"/>
        </w:rPr>
        <w:t>areas</w:t>
      </w:r>
      <w:r w:rsidR="006843E8" w:rsidRPr="00E02911">
        <w:rPr>
          <w:color w:val="000000" w:themeColor="text1"/>
        </w:rPr>
        <w:t xml:space="preserve"> is indicative of changes in hydrological regimes.</w:t>
      </w:r>
    </w:p>
    <w:p w14:paraId="046265FA" w14:textId="7E74740C" w:rsidR="008C101A" w:rsidRDefault="008C101A" w:rsidP="00CF30E5">
      <w:pPr>
        <w:pStyle w:val="ListParagraph"/>
        <w:numPr>
          <w:ilvl w:val="0"/>
          <w:numId w:val="12"/>
        </w:numPr>
        <w:rPr>
          <w:color w:val="000000" w:themeColor="text1"/>
        </w:rPr>
      </w:pPr>
      <w:r w:rsidRPr="00E02911">
        <w:rPr>
          <w:color w:val="000000" w:themeColor="text1"/>
        </w:rPr>
        <w:t xml:space="preserve">Lignum shrubland wetland reduced in area from </w:t>
      </w:r>
      <w:r w:rsidRPr="00A30015">
        <w:rPr>
          <w:color w:val="000000" w:themeColor="text1"/>
        </w:rPr>
        <w:t>4</w:t>
      </w:r>
      <w:r w:rsidR="00FE1060">
        <w:rPr>
          <w:color w:val="000000" w:themeColor="text1"/>
        </w:rPr>
        <w:t>,</w:t>
      </w:r>
      <w:r w:rsidRPr="00A30015">
        <w:rPr>
          <w:color w:val="000000" w:themeColor="text1"/>
        </w:rPr>
        <w:t>395</w:t>
      </w:r>
      <w:r w:rsidRPr="00E02911">
        <w:rPr>
          <w:color w:val="000000" w:themeColor="text1"/>
        </w:rPr>
        <w:t xml:space="preserve"> ha in 1991 to 1507 ha in 2008 </w:t>
      </w:r>
      <w:r>
        <w:rPr>
          <w:color w:val="000000" w:themeColor="text1"/>
        </w:rPr>
        <w:t xml:space="preserve">(66% decline) </w:t>
      </w:r>
      <w:r w:rsidRPr="00A30015">
        <w:rPr>
          <w:color w:val="000000" w:themeColor="text1"/>
        </w:rPr>
        <w:t>and 1</w:t>
      </w:r>
      <w:r w:rsidR="00FE1060">
        <w:rPr>
          <w:color w:val="000000" w:themeColor="text1"/>
        </w:rPr>
        <w:t>,</w:t>
      </w:r>
      <w:r w:rsidRPr="00A30015">
        <w:rPr>
          <w:color w:val="000000" w:themeColor="text1"/>
        </w:rPr>
        <w:t xml:space="preserve">442 ha in 2013 </w:t>
      </w:r>
      <w:r>
        <w:rPr>
          <w:color w:val="000000" w:themeColor="text1"/>
        </w:rPr>
        <w:t xml:space="preserve">(68% decline) </w:t>
      </w:r>
      <w:r w:rsidRPr="00E02911">
        <w:rPr>
          <w:color w:val="000000" w:themeColor="text1"/>
        </w:rPr>
        <w:t xml:space="preserve">and river cooba shrubland wetland </w:t>
      </w:r>
      <w:r>
        <w:rPr>
          <w:color w:val="000000" w:themeColor="text1"/>
        </w:rPr>
        <w:t>had</w:t>
      </w:r>
      <w:r w:rsidRPr="00E02911">
        <w:rPr>
          <w:color w:val="000000" w:themeColor="text1"/>
        </w:rPr>
        <w:t xml:space="preserve"> reduced from </w:t>
      </w:r>
      <w:r>
        <w:rPr>
          <w:color w:val="000000" w:themeColor="text1"/>
        </w:rPr>
        <w:t>20,258</w:t>
      </w:r>
      <w:r w:rsidRPr="00E02911">
        <w:rPr>
          <w:color w:val="000000" w:themeColor="text1"/>
        </w:rPr>
        <w:t xml:space="preserve"> ha in 1991 to </w:t>
      </w:r>
      <w:r>
        <w:rPr>
          <w:color w:val="000000" w:themeColor="text1"/>
        </w:rPr>
        <w:t>5</w:t>
      </w:r>
      <w:r w:rsidR="00FE1060">
        <w:rPr>
          <w:color w:val="000000" w:themeColor="text1"/>
        </w:rPr>
        <w:t>,</w:t>
      </w:r>
      <w:r>
        <w:rPr>
          <w:color w:val="000000" w:themeColor="text1"/>
        </w:rPr>
        <w:t>727</w:t>
      </w:r>
      <w:r w:rsidRPr="00E02911">
        <w:rPr>
          <w:color w:val="000000" w:themeColor="text1"/>
        </w:rPr>
        <w:t> ha in 2008</w:t>
      </w:r>
      <w:r>
        <w:rPr>
          <w:color w:val="000000" w:themeColor="text1"/>
        </w:rPr>
        <w:t xml:space="preserve"> (72% decline). Following a wet period with increased river flows, river cooba increased to 20,954 ha in 2013. However, this is a 16% reduction compared to 1991 and indicates an overall declining trend in extent. It does not consider age cases or condition </w:t>
      </w:r>
      <w:r w:rsidRPr="00E02911">
        <w:rPr>
          <w:color w:val="000000" w:themeColor="text1"/>
        </w:rPr>
        <w:t>(Bowen &amp; Simpson 2010</w:t>
      </w:r>
      <w:r>
        <w:rPr>
          <w:color w:val="000000" w:themeColor="text1"/>
        </w:rPr>
        <w:t>; Capon et al. 2018; Bowen et al. 2019</w:t>
      </w:r>
      <w:r w:rsidRPr="00E02911">
        <w:rPr>
          <w:color w:val="000000" w:themeColor="text1"/>
        </w:rPr>
        <w:t>).</w:t>
      </w:r>
      <w:r>
        <w:rPr>
          <w:color w:val="000000" w:themeColor="text1"/>
        </w:rPr>
        <w:t xml:space="preserve"> </w:t>
      </w:r>
    </w:p>
    <w:p w14:paraId="7010B494" w14:textId="60B863ED" w:rsidR="00602138" w:rsidRDefault="00602138" w:rsidP="00CF30E5">
      <w:pPr>
        <w:pStyle w:val="ListParagraph"/>
        <w:numPr>
          <w:ilvl w:val="0"/>
          <w:numId w:val="12"/>
        </w:numPr>
        <w:rPr>
          <w:color w:val="000000" w:themeColor="text1"/>
        </w:rPr>
      </w:pPr>
      <w:r>
        <w:rPr>
          <w:color w:val="000000" w:themeColor="text1"/>
        </w:rPr>
        <w:t>Preliminary comparison of vegetation extent for the 2013-2022 period, indicated that non-woody wetlands increased from 19,000 ha to 21,000 ha. However, lignum and river cooba shrublands decreased in extent from 21,000 ha to 12,000 ha (43%)</w:t>
      </w:r>
      <w:r w:rsidR="00E3180A">
        <w:rPr>
          <w:color w:val="000000" w:themeColor="text1"/>
        </w:rPr>
        <w:t xml:space="preserve"> (NSW DCCEEW (</w:t>
      </w:r>
      <w:r w:rsidR="00CB56B0">
        <w:rPr>
          <w:color w:val="000000" w:themeColor="text1"/>
        </w:rPr>
        <w:t>in draft a)</w:t>
      </w:r>
      <w:r>
        <w:rPr>
          <w:color w:val="000000" w:themeColor="text1"/>
        </w:rPr>
        <w:t>.</w:t>
      </w:r>
    </w:p>
    <w:p w14:paraId="4DEEEC3B" w14:textId="67B144DB" w:rsidR="008C101A" w:rsidRPr="006552B8" w:rsidRDefault="008C101A" w:rsidP="008C101A">
      <w:r w:rsidRPr="006552B8">
        <w:rPr>
          <w:color w:val="000000" w:themeColor="text1"/>
        </w:rPr>
        <w:t>NSW DPE (2020) noted that during the 2014-2019 Matter 8 reporting period (apart from 2016-</w:t>
      </w:r>
      <w:r>
        <w:rPr>
          <w:color w:val="000000" w:themeColor="text1"/>
        </w:rPr>
        <w:t>20</w:t>
      </w:r>
      <w:r w:rsidRPr="006552B8">
        <w:rPr>
          <w:color w:val="000000" w:themeColor="text1"/>
        </w:rPr>
        <w:t xml:space="preserve">17) only 1-4% of lignum and river cooba shrubland were inundated. </w:t>
      </w:r>
      <w:r>
        <w:t>For lignum shrubs to remain vigorous with the potential for provisioning waterbird nesting habitat, flooding is required every 1–3 years, which in a five-year period is equivalent to flooding occurring 1.6</w:t>
      </w:r>
      <w:r w:rsidR="00763CBC">
        <w:t>-</w:t>
      </w:r>
      <w:r>
        <w:t xml:space="preserve">5 times. Therefore, hydrological requirements were not met for most of the known distribution of lignum-river cooba communities in the ecological community. An increase in the duration of dry, inter-flood periods is likely to result in a loss of condition and/or mortality of established </w:t>
      </w:r>
      <w:r w:rsidR="00D16A5C">
        <w:t>l</w:t>
      </w:r>
      <w:r>
        <w:t>ignum shrubs over time, altering their value as habitat (Capon et al. 2009; Balcombe et al. 2011; Nielson et al. 20</w:t>
      </w:r>
      <w:r w:rsidR="00596605">
        <w:t>17</w:t>
      </w:r>
      <w:r>
        <w:t>).</w:t>
      </w:r>
      <w:r w:rsidR="00835DB5">
        <w:t xml:space="preserve"> Lignum provides significant nesting habitat for waterbirds</w:t>
      </w:r>
      <w:r w:rsidR="00FE6EFA">
        <w:t>.</w:t>
      </w:r>
    </w:p>
    <w:p w14:paraId="522352D6" w14:textId="4A232F25" w:rsidR="008C101A" w:rsidRPr="00F11D94" w:rsidRDefault="00460839" w:rsidP="008C101A">
      <w:pPr>
        <w:rPr>
          <w:color w:val="000000" w:themeColor="text1"/>
        </w:rPr>
      </w:pPr>
      <w:r w:rsidRPr="00BD314B">
        <w:rPr>
          <w:color w:val="000000" w:themeColor="text1"/>
        </w:rPr>
        <w:lastRenderedPageBreak/>
        <w:t xml:space="preserve">An indication of the change in the wetland vegetation communities and a </w:t>
      </w:r>
      <w:r>
        <w:rPr>
          <w:color w:val="000000" w:themeColor="text1"/>
        </w:rPr>
        <w:t xml:space="preserve">general </w:t>
      </w:r>
      <w:r w:rsidRPr="00BD314B">
        <w:rPr>
          <w:color w:val="000000" w:themeColor="text1"/>
        </w:rPr>
        <w:t xml:space="preserve">drying trend is the </w:t>
      </w:r>
      <w:r>
        <w:rPr>
          <w:color w:val="000000" w:themeColor="text1"/>
        </w:rPr>
        <w:t xml:space="preserve">increasing </w:t>
      </w:r>
      <w:r w:rsidRPr="00BD314B">
        <w:rPr>
          <w:color w:val="000000" w:themeColor="text1"/>
        </w:rPr>
        <w:t>dominance of chenopod shrubland that displace</w:t>
      </w:r>
      <w:r>
        <w:rPr>
          <w:color w:val="000000" w:themeColor="text1"/>
        </w:rPr>
        <w:t>s</w:t>
      </w:r>
      <w:r w:rsidRPr="00BD314B">
        <w:rPr>
          <w:color w:val="000000" w:themeColor="text1"/>
        </w:rPr>
        <w:t xml:space="preserve"> the wetland vegetation </w:t>
      </w:r>
      <w:r>
        <w:rPr>
          <w:color w:val="000000" w:themeColor="text1"/>
        </w:rPr>
        <w:t>sub-</w:t>
      </w:r>
      <w:r w:rsidRPr="00BD314B">
        <w:rPr>
          <w:color w:val="000000" w:themeColor="text1"/>
        </w:rPr>
        <w:t xml:space="preserve">communities in the ecological community, including as understorey of river red gum </w:t>
      </w:r>
      <w:r>
        <w:rPr>
          <w:color w:val="000000" w:themeColor="text1"/>
        </w:rPr>
        <w:t>woodland</w:t>
      </w:r>
      <w:r w:rsidRPr="00BD314B">
        <w:rPr>
          <w:color w:val="000000" w:themeColor="text1"/>
        </w:rPr>
        <w:t>.</w:t>
      </w:r>
      <w:r>
        <w:rPr>
          <w:color w:val="000000" w:themeColor="text1"/>
        </w:rPr>
        <w:t xml:space="preserve"> </w:t>
      </w:r>
      <w:r w:rsidRPr="00BD314B">
        <w:rPr>
          <w:color w:val="000000" w:themeColor="text1"/>
        </w:rPr>
        <w:t>Two species</w:t>
      </w:r>
      <w:r>
        <w:rPr>
          <w:color w:val="000000" w:themeColor="text1"/>
        </w:rPr>
        <w:t xml:space="preserve"> of dryland chenopods</w:t>
      </w:r>
      <w:r w:rsidRPr="00BD314B">
        <w:rPr>
          <w:color w:val="000000" w:themeColor="text1"/>
        </w:rPr>
        <w:t xml:space="preserve">, </w:t>
      </w:r>
      <w:r w:rsidRPr="00687D91">
        <w:rPr>
          <w:i/>
          <w:iCs/>
          <w:color w:val="000000" w:themeColor="text1"/>
        </w:rPr>
        <w:t>Sclerolaena muricata</w:t>
      </w:r>
      <w:r w:rsidRPr="00BD314B">
        <w:rPr>
          <w:color w:val="000000" w:themeColor="text1"/>
        </w:rPr>
        <w:t xml:space="preserve"> (black roly</w:t>
      </w:r>
      <w:r>
        <w:rPr>
          <w:color w:val="000000" w:themeColor="text1"/>
        </w:rPr>
        <w:t>-</w:t>
      </w:r>
      <w:r w:rsidRPr="00BD314B">
        <w:rPr>
          <w:color w:val="000000" w:themeColor="text1"/>
        </w:rPr>
        <w:t xml:space="preserve">poly) and </w:t>
      </w:r>
      <w:r w:rsidRPr="00687D91">
        <w:rPr>
          <w:i/>
          <w:iCs/>
          <w:color w:val="000000" w:themeColor="text1"/>
        </w:rPr>
        <w:t>Salsola australis</w:t>
      </w:r>
      <w:r w:rsidRPr="00BD314B">
        <w:rPr>
          <w:color w:val="000000" w:themeColor="text1"/>
        </w:rPr>
        <w:t xml:space="preserve"> (</w:t>
      </w:r>
      <w:r>
        <w:rPr>
          <w:color w:val="000000" w:themeColor="text1"/>
        </w:rPr>
        <w:t>p</w:t>
      </w:r>
      <w:r w:rsidRPr="00346E4A">
        <w:rPr>
          <w:color w:val="000000" w:themeColor="text1"/>
        </w:rPr>
        <w:t xml:space="preserve">rickly </w:t>
      </w:r>
      <w:r>
        <w:rPr>
          <w:color w:val="000000" w:themeColor="text1"/>
        </w:rPr>
        <w:t>s</w:t>
      </w:r>
      <w:r w:rsidRPr="00346E4A">
        <w:rPr>
          <w:color w:val="000000" w:themeColor="text1"/>
        </w:rPr>
        <w:t>altwort</w:t>
      </w:r>
      <w:r w:rsidRPr="00BD314B">
        <w:rPr>
          <w:color w:val="000000" w:themeColor="text1"/>
        </w:rPr>
        <w:t xml:space="preserve">), </w:t>
      </w:r>
      <w:r>
        <w:rPr>
          <w:color w:val="000000" w:themeColor="text1"/>
        </w:rPr>
        <w:t>can</w:t>
      </w:r>
      <w:r w:rsidRPr="00BD314B">
        <w:rPr>
          <w:color w:val="000000" w:themeColor="text1"/>
        </w:rPr>
        <w:t xml:space="preserve"> become dominant species in areas formerly supporting seasonal or intermittent wetland (</w:t>
      </w:r>
      <w:r>
        <w:rPr>
          <w:color w:val="000000" w:themeColor="text1"/>
        </w:rPr>
        <w:t xml:space="preserve">of mostly </w:t>
      </w:r>
      <w:r w:rsidRPr="00BD314B">
        <w:rPr>
          <w:color w:val="000000" w:themeColor="text1"/>
        </w:rPr>
        <w:t>common reed, water couch, mixed marsh and cumbungi) and in the understorey of other</w:t>
      </w:r>
      <w:r>
        <w:rPr>
          <w:color w:val="000000" w:themeColor="text1"/>
        </w:rPr>
        <w:t xml:space="preserve"> </w:t>
      </w:r>
      <w:r w:rsidRPr="00F11D94">
        <w:rPr>
          <w:color w:val="000000" w:themeColor="text1"/>
        </w:rPr>
        <w:t xml:space="preserve">flood dependant vegetation of the ecological community. These are naturally occurring species which are usually minor components of the understorey in flood dependant woodlands or as a </w:t>
      </w:r>
      <w:r>
        <w:rPr>
          <w:color w:val="000000" w:themeColor="text1"/>
        </w:rPr>
        <w:t xml:space="preserve">low </w:t>
      </w:r>
      <w:r w:rsidRPr="00F11D94">
        <w:rPr>
          <w:color w:val="000000" w:themeColor="text1"/>
        </w:rPr>
        <w:t>shrubland community in areas of very infrequent inundation. They are not usually present as dominant species in areas of frequent inundation</w:t>
      </w:r>
      <w:r>
        <w:rPr>
          <w:color w:val="000000" w:themeColor="text1"/>
        </w:rPr>
        <w:t xml:space="preserve"> historically</w:t>
      </w:r>
      <w:r w:rsidRPr="00F11D94">
        <w:rPr>
          <w:color w:val="000000" w:themeColor="text1"/>
        </w:rPr>
        <w:t>. The presence of these terrestrial species as dominant components of communities which have formerly been composed of flood dependant wetland vegetation indicates a drying trend</w:t>
      </w:r>
      <w:r w:rsidR="008C101A" w:rsidRPr="00F11D94">
        <w:rPr>
          <w:color w:val="000000" w:themeColor="text1"/>
        </w:rPr>
        <w:t>.</w:t>
      </w:r>
    </w:p>
    <w:p w14:paraId="3646F2CF" w14:textId="77777777" w:rsidR="00BB291D" w:rsidRDefault="00BB291D" w:rsidP="00BB291D">
      <w:pPr>
        <w:rPr>
          <w:color w:val="000000" w:themeColor="text1"/>
        </w:rPr>
      </w:pPr>
      <w:r w:rsidRPr="005C22ED">
        <w:rPr>
          <w:color w:val="000000" w:themeColor="text1"/>
        </w:rPr>
        <w:t xml:space="preserve">The </w:t>
      </w:r>
      <w:r w:rsidRPr="00F11D94">
        <w:rPr>
          <w:color w:val="000000" w:themeColor="text1"/>
        </w:rPr>
        <w:t>ecological community provid</w:t>
      </w:r>
      <w:r>
        <w:rPr>
          <w:color w:val="000000" w:themeColor="text1"/>
        </w:rPr>
        <w:t>es</w:t>
      </w:r>
      <w:r w:rsidRPr="00F11D94">
        <w:rPr>
          <w:color w:val="000000" w:themeColor="text1"/>
        </w:rPr>
        <w:t xml:space="preserve"> s</w:t>
      </w:r>
      <w:r>
        <w:rPr>
          <w:color w:val="000000" w:themeColor="text1"/>
        </w:rPr>
        <w:t>ubstantial</w:t>
      </w:r>
      <w:r w:rsidRPr="00F11D94">
        <w:rPr>
          <w:color w:val="000000" w:themeColor="text1"/>
        </w:rPr>
        <w:t xml:space="preserve"> foraging and nesting habitat for waterbirds (</w:t>
      </w:r>
      <w:r w:rsidRPr="00522ABF">
        <w:rPr>
          <w:color w:val="000000" w:themeColor="text1"/>
        </w:rPr>
        <w:t>Kingsford &amp; Johnson 1998</w:t>
      </w:r>
      <w:r>
        <w:rPr>
          <w:color w:val="000000" w:themeColor="text1"/>
        </w:rPr>
        <w:t>; Brandis et al. 2022; Porter et al. 2023</w:t>
      </w:r>
      <w:r w:rsidRPr="00522ABF">
        <w:rPr>
          <w:color w:val="000000" w:themeColor="text1"/>
        </w:rPr>
        <w:t>) and other fauna species (Shelly 2005; Thomas et al. in CSIRO 2010</w:t>
      </w:r>
      <w:r>
        <w:rPr>
          <w:color w:val="000000" w:themeColor="text1"/>
        </w:rPr>
        <w:t>; DPE 2023</w:t>
      </w:r>
      <w:r w:rsidRPr="00F11D94">
        <w:rPr>
          <w:color w:val="000000" w:themeColor="text1"/>
        </w:rPr>
        <w:t xml:space="preserve">). </w:t>
      </w:r>
      <w:r>
        <w:rPr>
          <w:color w:val="000000" w:themeColor="text1"/>
        </w:rPr>
        <w:t xml:space="preserve">The </w:t>
      </w:r>
      <w:r w:rsidRPr="005C22ED">
        <w:rPr>
          <w:color w:val="000000" w:themeColor="text1"/>
        </w:rPr>
        <w:t>Macquarie Marshes are one of Australia’s key aggregating waterbird breeding sites</w:t>
      </w:r>
      <w:r>
        <w:rPr>
          <w:color w:val="000000" w:themeColor="text1"/>
        </w:rPr>
        <w:t xml:space="preserve"> </w:t>
      </w:r>
      <w:r w:rsidRPr="005C22ED">
        <w:rPr>
          <w:color w:val="000000" w:themeColor="text1"/>
        </w:rPr>
        <w:t xml:space="preserve">(Kingsford </w:t>
      </w:r>
      <w:r>
        <w:rPr>
          <w:color w:val="000000" w:themeColor="text1"/>
        </w:rPr>
        <w:t>&amp;</w:t>
      </w:r>
      <w:r w:rsidRPr="005C22ED">
        <w:rPr>
          <w:color w:val="000000" w:themeColor="text1"/>
        </w:rPr>
        <w:t xml:space="preserve"> Thomas 1995, Kingsford </w:t>
      </w:r>
      <w:r>
        <w:rPr>
          <w:color w:val="000000" w:themeColor="text1"/>
        </w:rPr>
        <w:t>&amp;</w:t>
      </w:r>
      <w:r w:rsidRPr="005C22ED">
        <w:rPr>
          <w:color w:val="000000" w:themeColor="text1"/>
        </w:rPr>
        <w:t xml:space="preserve"> Johnson 1998, Kingsford </w:t>
      </w:r>
      <w:r>
        <w:rPr>
          <w:color w:val="000000" w:themeColor="text1"/>
        </w:rPr>
        <w:t>&amp;</w:t>
      </w:r>
      <w:r w:rsidRPr="005C22ED">
        <w:rPr>
          <w:color w:val="000000" w:themeColor="text1"/>
        </w:rPr>
        <w:t xml:space="preserve"> Auld 2005, Brandis</w:t>
      </w:r>
      <w:r>
        <w:rPr>
          <w:color w:val="000000" w:themeColor="text1"/>
        </w:rPr>
        <w:t xml:space="preserve"> </w:t>
      </w:r>
      <w:r w:rsidRPr="005C22ED">
        <w:rPr>
          <w:color w:val="000000" w:themeColor="text1"/>
        </w:rPr>
        <w:t>2010, Bino et al. 2014</w:t>
      </w:r>
      <w:r>
        <w:rPr>
          <w:color w:val="000000" w:themeColor="text1"/>
        </w:rPr>
        <w:t>; Brandis et al. 2022</w:t>
      </w:r>
      <w:r w:rsidRPr="005C22ED">
        <w:rPr>
          <w:color w:val="000000" w:themeColor="text1"/>
        </w:rPr>
        <w:t>)</w:t>
      </w:r>
      <w:r>
        <w:rPr>
          <w:color w:val="000000" w:themeColor="text1"/>
        </w:rPr>
        <w:t xml:space="preserve">. </w:t>
      </w:r>
      <w:r>
        <w:t xml:space="preserve">Under prolonged drought or insufficient inundation (i.e. short duration), all wetland components will be stressed and suffer a reduction in the ecological values they provide. For example, lignum shrubland is an important habitat for nesting waterbirds and </w:t>
      </w:r>
      <w:r w:rsidRPr="00DD6C07">
        <w:rPr>
          <w:i/>
          <w:iCs/>
        </w:rPr>
        <w:t>Stictonetta naevosa</w:t>
      </w:r>
      <w:r w:rsidDel="006808D8">
        <w:t xml:space="preserve"> </w:t>
      </w:r>
      <w:r>
        <w:t>(freckled duck) (Foster 2015), a contribution not provided in the degraded state.</w:t>
      </w:r>
      <w:r>
        <w:rPr>
          <w:color w:val="000000" w:themeColor="text1"/>
        </w:rPr>
        <w:t xml:space="preserve"> </w:t>
      </w:r>
      <w:r w:rsidRPr="00F11D94">
        <w:rPr>
          <w:color w:val="000000" w:themeColor="text1"/>
        </w:rPr>
        <w:t>With the reduction in extent and condition of these wetland vegetation communities and</w:t>
      </w:r>
      <w:r>
        <w:rPr>
          <w:color w:val="000000" w:themeColor="text1"/>
        </w:rPr>
        <w:t>/or</w:t>
      </w:r>
      <w:r w:rsidRPr="00F11D94">
        <w:rPr>
          <w:color w:val="000000" w:themeColor="text1"/>
        </w:rPr>
        <w:t xml:space="preserve"> replacement with </w:t>
      </w:r>
      <w:r>
        <w:rPr>
          <w:color w:val="000000" w:themeColor="text1"/>
        </w:rPr>
        <w:t xml:space="preserve">dryland species such as </w:t>
      </w:r>
      <w:r w:rsidRPr="00F11D94">
        <w:rPr>
          <w:color w:val="000000" w:themeColor="text1"/>
        </w:rPr>
        <w:t>native chenopods</w:t>
      </w:r>
      <w:r>
        <w:rPr>
          <w:color w:val="000000" w:themeColor="text1"/>
        </w:rPr>
        <w:t>,</w:t>
      </w:r>
      <w:r w:rsidRPr="00F11D94">
        <w:rPr>
          <w:color w:val="000000" w:themeColor="text1"/>
        </w:rPr>
        <w:t xml:space="preserve"> there has been a decrease in essential habitat for wetland birds and other wetland fauna. The impacts of this decline are most obvious in the decrease in the </w:t>
      </w:r>
      <w:r>
        <w:rPr>
          <w:color w:val="000000" w:themeColor="text1"/>
        </w:rPr>
        <w:t xml:space="preserve">average </w:t>
      </w:r>
      <w:r w:rsidRPr="00F11D94">
        <w:rPr>
          <w:color w:val="000000" w:themeColor="text1"/>
        </w:rPr>
        <w:t>numbers of birds sighted</w:t>
      </w:r>
      <w:r>
        <w:rPr>
          <w:color w:val="000000" w:themeColor="text1"/>
        </w:rPr>
        <w:t>, species diversity</w:t>
      </w:r>
      <w:r w:rsidRPr="00F11D94">
        <w:rPr>
          <w:color w:val="000000" w:themeColor="text1"/>
        </w:rPr>
        <w:t xml:space="preserve"> and the number of waterbird breeding events in the Macqua</w:t>
      </w:r>
      <w:r w:rsidRPr="00522ABF">
        <w:rPr>
          <w:color w:val="000000" w:themeColor="text1"/>
        </w:rPr>
        <w:t>rie Marshes (Kingsford &amp; Johnson 1998; Kingsford &amp; Thomas 1995; Kingsford &amp; Auld 2005</w:t>
      </w:r>
      <w:r>
        <w:rPr>
          <w:color w:val="000000" w:themeColor="text1"/>
        </w:rPr>
        <w:t>; Brandis et al. 2022; Porter et al. 2023</w:t>
      </w:r>
      <w:r w:rsidRPr="00522ABF">
        <w:rPr>
          <w:color w:val="000000" w:themeColor="text1"/>
        </w:rPr>
        <w:t>).</w:t>
      </w:r>
    </w:p>
    <w:p w14:paraId="265A66A5" w14:textId="77777777" w:rsidR="00AE44BC" w:rsidRDefault="00A875A8" w:rsidP="008D1261">
      <w:pPr>
        <w:rPr>
          <w:color w:val="000000" w:themeColor="text1"/>
        </w:rPr>
      </w:pPr>
      <w:r>
        <w:rPr>
          <w:color w:val="000000" w:themeColor="text1"/>
        </w:rPr>
        <w:t xml:space="preserve">Higgisson et al. (2022) </w:t>
      </w:r>
      <w:r>
        <w:t>demonstrated the important role that environmental water play</w:t>
      </w:r>
      <w:r w:rsidR="00090C06">
        <w:t>s</w:t>
      </w:r>
      <w:r>
        <w:t xml:space="preserve"> in filling the gaps between large flood events and, in doing so, maintaining the condition and resilience of </w:t>
      </w:r>
      <w:r w:rsidR="00953976">
        <w:t xml:space="preserve">common </w:t>
      </w:r>
      <w:r>
        <w:t xml:space="preserve">reedbeds. </w:t>
      </w:r>
      <w:r w:rsidR="008D1261">
        <w:t>Data collected from a large inland reedbed in semi-arid western New South Wales</w:t>
      </w:r>
      <w:r>
        <w:t xml:space="preserve"> </w:t>
      </w:r>
      <w:r w:rsidR="009E470E">
        <w:t>showed</w:t>
      </w:r>
      <w:r>
        <w:t xml:space="preserve"> common reedbeds managed with environmental water transitioned into a </w:t>
      </w:r>
      <w:r w:rsidR="00CC3B9D">
        <w:t>g</w:t>
      </w:r>
      <w:r>
        <w:t xml:space="preserve">ood condition following a large-scale flood, </w:t>
      </w:r>
      <w:r w:rsidR="002E2F32">
        <w:t xml:space="preserve">although </w:t>
      </w:r>
      <w:r>
        <w:t xml:space="preserve">reeds not managed with environmental water were in a </w:t>
      </w:r>
      <w:r w:rsidR="00583D4D">
        <w:t>c</w:t>
      </w:r>
      <w:r>
        <w:t>ritical condition prior to the flood.</w:t>
      </w:r>
    </w:p>
    <w:p w14:paraId="640F0D23" w14:textId="32B86050" w:rsidR="008C101A" w:rsidRPr="00262652" w:rsidRDefault="00262652" w:rsidP="008D1261">
      <w:r>
        <w:rPr>
          <w:color w:val="000000" w:themeColor="text1"/>
        </w:rPr>
        <w:t>Regulated</w:t>
      </w:r>
      <w:r w:rsidRPr="00F11D94">
        <w:rPr>
          <w:color w:val="000000" w:themeColor="text1"/>
        </w:rPr>
        <w:t xml:space="preserve"> flows to the Macquarie Marshes are unlikely to adequately control the long-term decline of the ecological </w:t>
      </w:r>
      <w:proofErr w:type="gramStart"/>
      <w:r w:rsidRPr="00F11D94">
        <w:rPr>
          <w:color w:val="000000" w:themeColor="text1"/>
        </w:rPr>
        <w:t>community</w:t>
      </w:r>
      <w:r w:rsidR="00FE3978">
        <w:rPr>
          <w:color w:val="000000" w:themeColor="text1"/>
        </w:rPr>
        <w:t xml:space="preserve"> as a whole</w:t>
      </w:r>
      <w:proofErr w:type="gramEnd"/>
      <w:r w:rsidRPr="00F11D94">
        <w:rPr>
          <w:color w:val="000000" w:themeColor="text1"/>
        </w:rPr>
        <w:t>.</w:t>
      </w:r>
      <w:r>
        <w:rPr>
          <w:color w:val="000000" w:themeColor="text1"/>
        </w:rPr>
        <w:t xml:space="preserve"> </w:t>
      </w:r>
      <w:r w:rsidR="008C101A" w:rsidRPr="00F11D94">
        <w:rPr>
          <w:color w:val="000000" w:themeColor="text1"/>
        </w:rPr>
        <w:t xml:space="preserve">Environmental flow allocations are only anticipated to be sufficient to sustain parts of the ecological community. Notwithstanding the recent increased flows resulting from a wetter period following the </w:t>
      </w:r>
      <w:r w:rsidR="00AE44BC">
        <w:rPr>
          <w:color w:val="000000" w:themeColor="text1"/>
        </w:rPr>
        <w:t xml:space="preserve">prolonged </w:t>
      </w:r>
      <w:r w:rsidR="008C101A" w:rsidRPr="00F11D94">
        <w:rPr>
          <w:color w:val="000000" w:themeColor="text1"/>
        </w:rPr>
        <w:t>Millennium Drought, future demand for water resources, for example, for agricultural activities, and the potential impacts of climate change are likely to result in continued decline in wetland vegetation with resultant decreases in habitat and foraging resources for wetland fauna.</w:t>
      </w:r>
      <w:r w:rsidR="008C101A">
        <w:rPr>
          <w:color w:val="000000" w:themeColor="text1"/>
        </w:rPr>
        <w:t xml:space="preserve"> </w:t>
      </w:r>
    </w:p>
    <w:p w14:paraId="3077DB39" w14:textId="108694DC" w:rsidR="008C101A" w:rsidRPr="00E91483" w:rsidRDefault="008C101A" w:rsidP="008C101A">
      <w:pPr>
        <w:rPr>
          <w:i/>
          <w:iCs/>
        </w:rPr>
      </w:pPr>
      <w:r w:rsidRPr="00E91483">
        <w:rPr>
          <w:i/>
          <w:iCs/>
        </w:rPr>
        <w:t>Climate change</w:t>
      </w:r>
      <w:r w:rsidR="00E91483" w:rsidRPr="00E91483">
        <w:rPr>
          <w:i/>
          <w:iCs/>
        </w:rPr>
        <w:t xml:space="preserve"> - general</w:t>
      </w:r>
    </w:p>
    <w:p w14:paraId="0121D594" w14:textId="307C788F" w:rsidR="008C101A" w:rsidRDefault="008C101A" w:rsidP="008C101A">
      <w:r>
        <w:t>Climate change is expected to reduce water resources, altering the</w:t>
      </w:r>
      <w:r w:rsidR="00751B78">
        <w:t xml:space="preserve"> volume and</w:t>
      </w:r>
      <w:r>
        <w:t xml:space="preserve"> pattern of flow in rivers. A recent study by the MDBA found that climate change is one contributor to the reduced flows experienced by the northern Basin since the year 2000 (MDBA 2018). These climate change induced reductions in flow will affect all aspects of Basin condition and raise new </w:t>
      </w:r>
      <w:r>
        <w:lastRenderedPageBreak/>
        <w:t>management issues (MDBA 2019).</w:t>
      </w:r>
      <w:r w:rsidR="00BF6C53">
        <w:t xml:space="preserve"> </w:t>
      </w:r>
      <w:r w:rsidR="00A365BB">
        <w:t>In the Macquarie River, average flood volume per event is projected to decrease by 25%, and inter-flood period increase by nearly 20% (CSIRO 2008; Saintilan et al. 2021).</w:t>
      </w:r>
    </w:p>
    <w:p w14:paraId="37F6BF7C" w14:textId="77777777" w:rsidR="003D29C7" w:rsidRDefault="008C101A" w:rsidP="008C101A">
      <w:r>
        <w:t xml:space="preserve">Climate change projections indicate a small increase in total annual rainfall in the northern Basin (where the ecological community occurs) is more likely in the medium to long-term (Ekström et al., 2015; Nielson et al. 2017; BOM &amp; CSIRO 2018; </w:t>
      </w:r>
      <w:proofErr w:type="spellStart"/>
      <w:r>
        <w:t>AdaptNSW</w:t>
      </w:r>
      <w:proofErr w:type="spellEnd"/>
      <w:r>
        <w:t xml:space="preserve"> 2024). However, higher temperatures are also expected to lead to an increased dependency on river flows, as crops and native vegetation have less access to soil moisture and suffer increased losses from transpiration (OEH 2014).</w:t>
      </w:r>
    </w:p>
    <w:p w14:paraId="5CD83ECD" w14:textId="1BD835DF" w:rsidR="003D29C7" w:rsidRDefault="003D29C7" w:rsidP="003D29C7">
      <w:r>
        <w:t xml:space="preserve">This may be further compounded by increased growth rates associated with higher concentrations of carbon dioxide. Studies have shown that increased carbon dioxide can further reduce catchment inflows by as much as 28% (Ukkola et al. 2015; MDBA 2019a). </w:t>
      </w:r>
      <w:proofErr w:type="spellStart"/>
      <w:r>
        <w:t>Saintlan</w:t>
      </w:r>
      <w:proofErr w:type="spellEnd"/>
      <w:r>
        <w:t xml:space="preserve"> et al. (2022) noted that increased atmospheric carbon dioxide can contribute to some plants surviving more in floodplain areas, but with decreased inundation extent and frequency of flood events. This can preference terrestrial species over those that tolerate or respond to inundation (Stokes et al. 2010; Sim et al. 2012). In a study of tree resilience and grassland vulnerability due to climate change by Saintilan et al. (2021), it was concluded that the decline of C</w:t>
      </w:r>
      <w:r w:rsidRPr="00677131">
        <w:rPr>
          <w:vertAlign w:val="subscript"/>
        </w:rPr>
        <w:t>4</w:t>
      </w:r>
      <w:r>
        <w:t xml:space="preserve"> grasslands, such as water couch, is likely to be exacerbated under climate change projections for the Macquarie Marshes region.</w:t>
      </w:r>
    </w:p>
    <w:p w14:paraId="6DB9AD87" w14:textId="6D3738D8" w:rsidR="008C101A" w:rsidRDefault="008C101A" w:rsidP="008C101A">
      <w:r>
        <w:t>For the</w:t>
      </w:r>
      <w:r w:rsidR="0075783C">
        <w:t xml:space="preserve"> NSW</w:t>
      </w:r>
      <w:r>
        <w:t xml:space="preserve"> Central West and Orana climate region (where the ecological community occurs) </w:t>
      </w:r>
      <w:proofErr w:type="gramStart"/>
      <w:r>
        <w:t>the majority of</w:t>
      </w:r>
      <w:proofErr w:type="gramEnd"/>
      <w:r>
        <w:t xml:space="preserve"> models predict that spring rainfall will decrease</w:t>
      </w:r>
      <w:r w:rsidR="00661B94">
        <w:t>,</w:t>
      </w:r>
      <w:r>
        <w:t xml:space="preserve"> and autumn rainfall will increase for the region in the near future (2020-2039) to far future (2060-2079). I</w:t>
      </w:r>
      <w:r w:rsidR="0099417A">
        <w:t>n addition, i</w:t>
      </w:r>
      <w:r>
        <w:t>ncreases for severe fire weather (+3.5 additional days per year) are projected in the prescribed burning period (spring) and peak fire risk period (summer) (OEH 2014).</w:t>
      </w:r>
    </w:p>
    <w:p w14:paraId="074317BC" w14:textId="1BBDE59C" w:rsidR="008C101A" w:rsidRPr="00C43C6E" w:rsidRDefault="0099417A" w:rsidP="008C101A">
      <w:pPr>
        <w:rPr>
          <w:i/>
          <w:iCs/>
        </w:rPr>
      </w:pPr>
      <w:r>
        <w:rPr>
          <w:i/>
          <w:iCs/>
        </w:rPr>
        <w:t>Increasing</w:t>
      </w:r>
      <w:r w:rsidR="008C101A" w:rsidRPr="00C43C6E">
        <w:rPr>
          <w:i/>
          <w:iCs/>
        </w:rPr>
        <w:t xml:space="preserve"> temperature</w:t>
      </w:r>
    </w:p>
    <w:p w14:paraId="33F23095" w14:textId="026EF66D" w:rsidR="008C101A" w:rsidRDefault="0099417A" w:rsidP="008C101A">
      <w:r>
        <w:t>Key a</w:t>
      </w:r>
      <w:r w:rsidR="008C101A">
        <w:t xml:space="preserve">nimals and vegetation </w:t>
      </w:r>
      <w:r>
        <w:t xml:space="preserve">of the ecological community </w:t>
      </w:r>
      <w:r w:rsidR="008C101A">
        <w:t>have both temperature and watering requirements (and tolerances</w:t>
      </w:r>
      <w:proofErr w:type="gramStart"/>
      <w:r w:rsidR="008C101A">
        <w:t>)</w:t>
      </w:r>
      <w:proofErr w:type="gramEnd"/>
      <w:r w:rsidR="008C101A">
        <w:t xml:space="preserve"> and these are less likely to be met under climate change, with adverse outcomes (MDBA 2019). As air temperatures increase there will be a corresponding increase in water and sediment temperatures, which will lead to changes in species distribution</w:t>
      </w:r>
      <w:r w:rsidR="00BC2664">
        <w:t xml:space="preserve"> and </w:t>
      </w:r>
      <w:r w:rsidR="00336ED8">
        <w:t>breeding patterns. For example</w:t>
      </w:r>
      <w:r w:rsidR="00791C9A">
        <w:t>,</w:t>
      </w:r>
      <w:r w:rsidR="00336ED8">
        <w:t xml:space="preserve"> anthropogenic climate change is emerging as an additional hazard to freshwater turtles, expressed through such phenomena as effects of warming on temperature-dependent sex determination (Mitchell &amp; Janzen 2010) and habitat loss from increasing frequency and severity of drought (</w:t>
      </w:r>
      <w:r w:rsidR="00791C9A">
        <w:t>Chessman 2011</w:t>
      </w:r>
      <w:r w:rsidR="00336ED8">
        <w:t>).</w:t>
      </w:r>
    </w:p>
    <w:p w14:paraId="03A2E29D" w14:textId="77777777" w:rsidR="00E02324" w:rsidRDefault="00E02324" w:rsidP="00E02324">
      <w:r>
        <w:t xml:space="preserve">Sediment temperature is highly correlated with maximum daily temperatures (Ooi </w:t>
      </w:r>
      <w:r w:rsidRPr="00551F51">
        <w:t>et al.</w:t>
      </w:r>
      <w:r>
        <w:rPr>
          <w:i/>
          <w:iCs/>
        </w:rPr>
        <w:t xml:space="preserve"> </w:t>
      </w:r>
      <w:r>
        <w:t xml:space="preserve">2009; Ooi </w:t>
      </w:r>
      <w:r w:rsidRPr="001F754C">
        <w:t>et al</w:t>
      </w:r>
      <w:r>
        <w:rPr>
          <w:i/>
          <w:iCs/>
        </w:rPr>
        <w:t xml:space="preserve">. </w:t>
      </w:r>
      <w:r>
        <w:t xml:space="preserve">2012) and these relationships have indicated that a 4°C increase in the maximum air temperature will equate to a 10°C increase in sediment temperature (Ooi </w:t>
      </w:r>
      <w:r w:rsidRPr="001F754C">
        <w:t>et al.</w:t>
      </w:r>
      <w:r>
        <w:rPr>
          <w:i/>
          <w:iCs/>
        </w:rPr>
        <w:t xml:space="preserve"> </w:t>
      </w:r>
      <w:r>
        <w:t xml:space="preserve">2009). Research has indicated that once sediment temperatures exceed 40°C for extended periods there will be declines in the viability and germination of many wetland plants (Nielsen </w:t>
      </w:r>
      <w:r w:rsidRPr="001F754C">
        <w:t>et al.</w:t>
      </w:r>
      <w:r>
        <w:rPr>
          <w:i/>
          <w:iCs/>
        </w:rPr>
        <w:t xml:space="preserve"> </w:t>
      </w:r>
      <w:r>
        <w:t>2015).</w:t>
      </w:r>
    </w:p>
    <w:p w14:paraId="36391D78" w14:textId="77777777" w:rsidR="00D21941" w:rsidRDefault="008C101A" w:rsidP="00D97C07">
      <w:r>
        <w:t>Temperatures have risen across Australia and the Murray-Darling Basin since the start of national records in 1910, and especially since 1950. Both the Northern</w:t>
      </w:r>
      <w:r w:rsidR="00E02324">
        <w:t xml:space="preserve"> Basin</w:t>
      </w:r>
      <w:r>
        <w:t xml:space="preserve">, where the ecological community occurs, and Southern Basins have experienced warming during the period from 1910 to 2019 with the northwest (between 0.15 and 0.20 °C per decade) warming at a greater rate than the southwest (between 0.05 and 0.10 °C per decade). Associated with this rise in temperatures there has been a marked increase in the incidence of extreme daily heat events. </w:t>
      </w:r>
      <w:r>
        <w:lastRenderedPageBreak/>
        <w:t>Record-warm monthly and seasonal temperatures have been observed in recent years and are made significantly more likely by climate change (BOM 2020). For example, for the period 2018-19, Dubbo broke monthly mean temperatures by around 2°C (BOM 2019a).</w:t>
      </w:r>
    </w:p>
    <w:p w14:paraId="16BA9F35" w14:textId="1379798F" w:rsidR="008C101A" w:rsidRDefault="00D97C07" w:rsidP="00D97C07">
      <w:r>
        <w:t xml:space="preserve">Brandis et al. </w:t>
      </w:r>
      <w:r w:rsidR="00770994">
        <w:t>(</w:t>
      </w:r>
      <w:r>
        <w:t>2022</w:t>
      </w:r>
      <w:r w:rsidR="00770994">
        <w:t>)</w:t>
      </w:r>
      <w:r>
        <w:t xml:space="preserve"> noted that </w:t>
      </w:r>
      <w:r w:rsidRPr="00D97C07">
        <w:t xml:space="preserve">the impacts of climate change that are likely to have the greatest impact on waterbirds </w:t>
      </w:r>
      <w:r w:rsidR="00770994">
        <w:t xml:space="preserve">that breed in large aggregations </w:t>
      </w:r>
      <w:r w:rsidRPr="00D97C07">
        <w:t>include; changes to habitat availability and suitability as a result of changes to hydrological systems, changes to environmental cues that waterbirds use to make decisions regarding movement and breeding as a result of rainfall and temperature changes, and physiological impacts (e.g., reproduction, heat stress, mortality, disease exposure) as a result of temperature changes.</w:t>
      </w:r>
    </w:p>
    <w:p w14:paraId="107A75F8" w14:textId="2506C838" w:rsidR="008C101A" w:rsidRDefault="008C101A" w:rsidP="008C101A">
      <w:r>
        <w:t xml:space="preserve">Increases in mean annual air temperature of +0.70°C for the near future (2020-2039) have been projected for the region where the ecological community occurs. Mean annual air temperature are projected to increase by +2.11°C for 2060-2079 for the region with increases across all seasons. The number of hot days over 35°C is projected to </w:t>
      </w:r>
      <w:r w:rsidR="00602138">
        <w:t xml:space="preserve">increase by </w:t>
      </w:r>
      <w:r>
        <w:t>9.1</w:t>
      </w:r>
      <w:r w:rsidR="00602138">
        <w:t xml:space="preserve"> days</w:t>
      </w:r>
      <w:r>
        <w:t xml:space="preserve"> for 2020-2039 and </w:t>
      </w:r>
      <w:r w:rsidR="00602138">
        <w:t xml:space="preserve">by </w:t>
      </w:r>
      <w:r>
        <w:t xml:space="preserve">27.0 </w:t>
      </w:r>
      <w:r w:rsidR="00602138">
        <w:t xml:space="preserve">days </w:t>
      </w:r>
      <w:r>
        <w:t>for 2060-2079 (</w:t>
      </w:r>
      <w:proofErr w:type="spellStart"/>
      <w:r>
        <w:t>AdaptNSW</w:t>
      </w:r>
      <w:proofErr w:type="spellEnd"/>
      <w:r>
        <w:t xml:space="preserve"> 2024). Increases in maximum and minimum temperature throughout the year are expected to increase potential evapotranspiration. Daily minimum temperatures (overnight lows) are also expected to increase (BOM 2020; </w:t>
      </w:r>
      <w:proofErr w:type="spellStart"/>
      <w:r>
        <w:t>AdaptNSW</w:t>
      </w:r>
      <w:proofErr w:type="spellEnd"/>
      <w:r>
        <w:t xml:space="preserve"> 2024). </w:t>
      </w:r>
      <w:r w:rsidR="00D21941">
        <w:t xml:space="preserve">For example, </w:t>
      </w:r>
      <w:r>
        <w:t>Dubbo recorded 27 consecutive days above 35°C for the period 2018-19 whereas the previous record was 18 days in 2009 (BOM 2019a). Evapotranspiration is predicted to increase (MDBA 2019) by about 7% in this region (Nielson et al. 20</w:t>
      </w:r>
      <w:r w:rsidR="005A337F">
        <w:t>17</w:t>
      </w:r>
      <w:r>
        <w:t>).</w:t>
      </w:r>
    </w:p>
    <w:p w14:paraId="450C6A09" w14:textId="00EF683F" w:rsidR="008C101A" w:rsidRPr="00C43C6E" w:rsidRDefault="00D21941" w:rsidP="008C101A">
      <w:pPr>
        <w:rPr>
          <w:i/>
          <w:iCs/>
        </w:rPr>
      </w:pPr>
      <w:r>
        <w:rPr>
          <w:i/>
          <w:iCs/>
        </w:rPr>
        <w:t>Changes in r</w:t>
      </w:r>
      <w:r w:rsidR="008C101A" w:rsidRPr="00C43C6E">
        <w:rPr>
          <w:i/>
          <w:iCs/>
        </w:rPr>
        <w:t>ainfall</w:t>
      </w:r>
    </w:p>
    <w:p w14:paraId="084CA4EE" w14:textId="31D23144" w:rsidR="008C101A" w:rsidRDefault="008C101A" w:rsidP="008C101A">
      <w:r>
        <w:t>Since the late 1990s there has also been a shift in rainfall patterns relative to the long-term average in the northern Murray-Darling Basin where the ecological community occurs (MDBA 2019). Prior to 2012, dry conditions were most common from May to November, when ambient temperatures and water losses to evapotranspiration tended to be low. For the July 2012 to June 2018 period, seasonal dry periods have tended to occur between September and April (BOM 2019b; MDBA 2020). This change in seasonal pattern can have a significant impact on stream and aquatic health (BOM 2019b).</w:t>
      </w:r>
    </w:p>
    <w:p w14:paraId="7F5FE0C6" w14:textId="16C003AE" w:rsidR="008C101A" w:rsidRDefault="008C101A" w:rsidP="008C101A">
      <w:r>
        <w:t xml:space="preserve">In 2017–18, the Murray–Darling Basin experienced a strong decline in root zone soil moisture content which is a direct impact of low rainfall. Severe soil moisture deficiencies occurred in 33% of the Murray-Darling Basin, mostly in NSW, and another 41% experienced serious deficiencies. The most affected catchments included the Macquarie; these catchments were also found to have lower-than-average streamflow and mostly in their headwater areas (BOM 2019b). </w:t>
      </w:r>
      <w:r w:rsidR="00821BBA">
        <w:t>Reductions</w:t>
      </w:r>
      <w:r w:rsidR="008C2543">
        <w:t xml:space="preserve"> in flooding frequency also promote the invasion </w:t>
      </w:r>
      <w:r w:rsidR="00D21941">
        <w:t>into</w:t>
      </w:r>
      <w:r w:rsidR="008C2543">
        <w:t xml:space="preserve"> reed beds a</w:t>
      </w:r>
      <w:r w:rsidR="00F820E0">
        <w:t>n</w:t>
      </w:r>
      <w:r w:rsidR="008C2543">
        <w:t>d freshwater grasslands</w:t>
      </w:r>
      <w:r w:rsidR="00F820E0">
        <w:t>,</w:t>
      </w:r>
      <w:r w:rsidR="008C2543">
        <w:t xml:space="preserve"> such as </w:t>
      </w:r>
      <w:r w:rsidR="00C754CD" w:rsidRPr="00D31DF9">
        <w:rPr>
          <w:i/>
          <w:iCs/>
        </w:rPr>
        <w:t>Pas</w:t>
      </w:r>
      <w:r w:rsidR="00C754CD" w:rsidRPr="009C146C">
        <w:rPr>
          <w:i/>
          <w:iCs/>
        </w:rPr>
        <w:t xml:space="preserve">palum distichum </w:t>
      </w:r>
      <w:r w:rsidR="00C754CD">
        <w:t>(</w:t>
      </w:r>
      <w:r w:rsidR="008C2543">
        <w:t>water couch</w:t>
      </w:r>
      <w:r w:rsidR="00C754CD">
        <w:t>)</w:t>
      </w:r>
      <w:r w:rsidR="00F820E0">
        <w:t>,</w:t>
      </w:r>
      <w:r w:rsidR="00FF3E76">
        <w:t xml:space="preserve"> by eucalypts such as river red gum</w:t>
      </w:r>
      <w:r w:rsidR="00D21941">
        <w:t xml:space="preserve"> regrowth</w:t>
      </w:r>
      <w:r w:rsidR="00FF3E76">
        <w:t xml:space="preserve"> (Colloff 2014; Bowen et al. 2017)</w:t>
      </w:r>
      <w:r w:rsidR="00F820E0">
        <w:t>.</w:t>
      </w:r>
    </w:p>
    <w:p w14:paraId="3ADAF96D" w14:textId="77777777" w:rsidR="008C101A" w:rsidRPr="001F754C" w:rsidRDefault="008C101A" w:rsidP="008C101A">
      <w:r>
        <w:t>If currently agreed water sharing outcomes shift further away from environmental use, as predicted by Prosser et al. (2021), and the overall volumes of water provided to wetlands decreases further, then ecosystem vulnerabilities will increase and accelerate beyond that driven by climate change alone (Muller &amp; Whiterod 2024). Unregulated flows (i.e. those that exceed the regulating capacity of MDB infrastructure) can no longer be relied upon to achieve long-term ecological outcomes and avoid on-going ecological decline (Capon et al. 2018; MDBA 2019; Mason et al. 2022; Schweizer et al. 2022; Muller &amp; Whiterod 2024).</w:t>
      </w:r>
    </w:p>
    <w:p w14:paraId="554ADAB6" w14:textId="77777777" w:rsidR="005671BC" w:rsidRDefault="005671BC">
      <w:pPr>
        <w:spacing w:after="160" w:line="259" w:lineRule="auto"/>
        <w:rPr>
          <w:i/>
          <w:iCs/>
        </w:rPr>
      </w:pPr>
      <w:r>
        <w:rPr>
          <w:i/>
          <w:iCs/>
        </w:rPr>
        <w:br w:type="page"/>
      </w:r>
    </w:p>
    <w:p w14:paraId="7D9F96B9" w14:textId="1572198C" w:rsidR="008C101A" w:rsidRPr="00CD1A1F" w:rsidRDefault="008C101A" w:rsidP="008C101A">
      <w:pPr>
        <w:rPr>
          <w:i/>
          <w:iCs/>
        </w:rPr>
      </w:pPr>
      <w:r w:rsidRPr="00CD1A1F">
        <w:rPr>
          <w:i/>
          <w:iCs/>
        </w:rPr>
        <w:lastRenderedPageBreak/>
        <w:t>Conclusion</w:t>
      </w:r>
    </w:p>
    <w:p w14:paraId="6E662606" w14:textId="3F84F7BF" w:rsidR="008C101A" w:rsidRPr="00F11D94" w:rsidRDefault="008C101A" w:rsidP="008C101A">
      <w:pPr>
        <w:rPr>
          <w:color w:val="000000" w:themeColor="text1"/>
        </w:rPr>
      </w:pPr>
      <w:r>
        <w:rPr>
          <w:color w:val="000000" w:themeColor="text1"/>
        </w:rPr>
        <w:t>D</w:t>
      </w:r>
      <w:r w:rsidRPr="00F11D94">
        <w:rPr>
          <w:color w:val="000000" w:themeColor="text1"/>
        </w:rPr>
        <w:t xml:space="preserve">etrimental change </w:t>
      </w:r>
      <w:r w:rsidRPr="00595BE5">
        <w:rPr>
          <w:color w:val="000000" w:themeColor="text1"/>
        </w:rPr>
        <w:t xml:space="preserve">over the </w:t>
      </w:r>
      <w:r w:rsidR="00FE6EFA" w:rsidRPr="00595BE5">
        <w:rPr>
          <w:color w:val="000000" w:themeColor="text1"/>
        </w:rPr>
        <w:t xml:space="preserve">near </w:t>
      </w:r>
      <w:r w:rsidRPr="00595BE5">
        <w:rPr>
          <w:color w:val="000000" w:themeColor="text1"/>
        </w:rPr>
        <w:t>past through</w:t>
      </w:r>
      <w:r w:rsidRPr="00F11D94">
        <w:rPr>
          <w:color w:val="000000" w:themeColor="text1"/>
        </w:rPr>
        <w:t xml:space="preserve"> decline in </w:t>
      </w:r>
      <w:r>
        <w:rPr>
          <w:color w:val="000000" w:themeColor="text1"/>
        </w:rPr>
        <w:t xml:space="preserve">semi-permanent wetlands and flood-dependent shrubland </w:t>
      </w:r>
      <w:r w:rsidRPr="00F11D94">
        <w:rPr>
          <w:color w:val="000000" w:themeColor="text1"/>
        </w:rPr>
        <w:t xml:space="preserve">wetland extent, replacement </w:t>
      </w:r>
      <w:r>
        <w:rPr>
          <w:color w:val="000000" w:themeColor="text1"/>
        </w:rPr>
        <w:t>or encroachment of</w:t>
      </w:r>
      <w:r w:rsidRPr="00F11D94">
        <w:rPr>
          <w:color w:val="000000" w:themeColor="text1"/>
        </w:rPr>
        <w:t xml:space="preserve"> </w:t>
      </w:r>
      <w:r>
        <w:rPr>
          <w:color w:val="000000" w:themeColor="text1"/>
        </w:rPr>
        <w:t xml:space="preserve">terrestrial species </w:t>
      </w:r>
      <w:r w:rsidRPr="00F11D94">
        <w:rPr>
          <w:color w:val="000000" w:themeColor="text1"/>
        </w:rPr>
        <w:t>and consequent loss of habitat and foraging resources for wetland fauna including nesting waterbirds has led to degradation and disruption of important ecological processes in the Wetlands and inner floodplains of the Macquarie Marshes ecological community.</w:t>
      </w:r>
    </w:p>
    <w:p w14:paraId="5FCDA6E5" w14:textId="4D0C8D81" w:rsidR="008C101A" w:rsidRDefault="008C101A" w:rsidP="008C101A">
      <w:pPr>
        <w:rPr>
          <w:color w:val="000000" w:themeColor="text1"/>
        </w:rPr>
      </w:pPr>
      <w:r w:rsidRPr="00522ABF">
        <w:rPr>
          <w:color w:val="000000" w:themeColor="text1"/>
        </w:rPr>
        <w:t xml:space="preserve">This represents a </w:t>
      </w:r>
      <w:r w:rsidR="00D21941" w:rsidRPr="009408D6">
        <w:rPr>
          <w:b/>
          <w:bCs/>
          <w:color w:val="000000" w:themeColor="text1"/>
        </w:rPr>
        <w:t>substantial to</w:t>
      </w:r>
      <w:r w:rsidR="009408D6">
        <w:rPr>
          <w:color w:val="000000" w:themeColor="text1"/>
        </w:rPr>
        <w:t xml:space="preserve"> </w:t>
      </w:r>
      <w:r w:rsidRPr="00522ABF">
        <w:rPr>
          <w:b/>
          <w:color w:val="000000" w:themeColor="text1"/>
        </w:rPr>
        <w:t xml:space="preserve">severe </w:t>
      </w:r>
      <w:r w:rsidRPr="00522ABF">
        <w:rPr>
          <w:color w:val="000000" w:themeColor="text1"/>
        </w:rPr>
        <w:t xml:space="preserve">rate of continuing detrimental change as indicated by a </w:t>
      </w:r>
      <w:r w:rsidRPr="00522ABF">
        <w:rPr>
          <w:b/>
          <w:color w:val="000000" w:themeColor="text1"/>
        </w:rPr>
        <w:t>s</w:t>
      </w:r>
      <w:r w:rsidR="009408D6">
        <w:rPr>
          <w:b/>
          <w:color w:val="000000" w:themeColor="text1"/>
        </w:rPr>
        <w:t>ubstantial to s</w:t>
      </w:r>
      <w:r w:rsidRPr="00522ABF">
        <w:rPr>
          <w:b/>
          <w:color w:val="000000" w:themeColor="text1"/>
        </w:rPr>
        <w:t xml:space="preserve">evere </w:t>
      </w:r>
      <w:r w:rsidRPr="00522ABF">
        <w:rPr>
          <w:bCs/>
          <w:color w:val="000000" w:themeColor="text1"/>
        </w:rPr>
        <w:t>disruption of important community processes</w:t>
      </w:r>
      <w:r w:rsidRPr="00522ABF">
        <w:rPr>
          <w:color w:val="000000" w:themeColor="text1"/>
        </w:rPr>
        <w:t xml:space="preserve">. </w:t>
      </w:r>
      <w:bookmarkStart w:id="37" w:name="_Hlk171414712"/>
      <w:r w:rsidRPr="00522ABF">
        <w:rPr>
          <w:color w:val="000000" w:themeColor="text1"/>
        </w:rPr>
        <w:t xml:space="preserve">After preliminary assessment the ecological community may have met the relevant elements of Criterion 5 to make it eligible for listing as </w:t>
      </w:r>
      <w:r w:rsidR="009408D6">
        <w:rPr>
          <w:b/>
          <w:bCs/>
          <w:color w:val="000000" w:themeColor="text1"/>
        </w:rPr>
        <w:t>Vulnerable to E</w:t>
      </w:r>
      <w:r w:rsidRPr="00B519B5">
        <w:rPr>
          <w:b/>
          <w:bCs/>
          <w:color w:val="000000" w:themeColor="text1"/>
        </w:rPr>
        <w:t>ndangered</w:t>
      </w:r>
      <w:r w:rsidRPr="00522ABF">
        <w:rPr>
          <w:color w:val="000000" w:themeColor="text1"/>
        </w:rPr>
        <w:t xml:space="preserve">. </w:t>
      </w:r>
      <w:bookmarkStart w:id="38" w:name="_Hlk171414612"/>
      <w:r w:rsidR="006671CB" w:rsidRPr="007D0E53">
        <w:rPr>
          <w:color w:val="000000" w:themeColor="text1"/>
        </w:rPr>
        <w:t xml:space="preserve">However, additional data won’t be finalised until </w:t>
      </w:r>
      <w:r w:rsidR="006671CB">
        <w:rPr>
          <w:color w:val="000000"/>
        </w:rPr>
        <w:t xml:space="preserve">important data, information, and analyses, such as the Basin Plan </w:t>
      </w:r>
      <w:r w:rsidR="006671CB">
        <w:t xml:space="preserve">Matter 7 (Commonwealth – MDBA/CEWO) and Matter 8 (States) </w:t>
      </w:r>
      <w:r w:rsidR="006671CB">
        <w:rPr>
          <w:color w:val="000000"/>
        </w:rPr>
        <w:t>reports, becomes available later in 2024.</w:t>
      </w:r>
      <w:bookmarkEnd w:id="37"/>
      <w:bookmarkEnd w:id="38"/>
    </w:p>
    <w:p w14:paraId="6F887CA0" w14:textId="280E4AFC" w:rsidR="008C101A" w:rsidRPr="00DF09D1" w:rsidRDefault="008C101A" w:rsidP="008C101A">
      <w:pPr>
        <w:keepNext/>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listing assessment</w:t>
      </w:r>
      <w:r w:rsidR="00CF30E5">
        <w:t xml:space="preserve">. </w:t>
      </w:r>
      <w:r w:rsidR="00CF30E5" w:rsidRPr="00CF30E5">
        <w:rPr>
          <w:i/>
          <w:iCs/>
        </w:rPr>
        <w:t>M</w:t>
      </w:r>
      <w:r w:rsidR="00CF30E5">
        <w:rPr>
          <w:i/>
          <w:iCs/>
        </w:rPr>
        <w:t>ore recent data and analysis on trends will be available and will be incorporated when</w:t>
      </w:r>
      <w:r w:rsidR="00CF30E5" w:rsidRPr="00D1497B">
        <w:t xml:space="preserve"> </w:t>
      </w:r>
      <w:r w:rsidR="00CF30E5" w:rsidRPr="00D21E44">
        <w:rPr>
          <w:i/>
          <w:iCs/>
        </w:rPr>
        <w:t xml:space="preserve">Murray-Darling Basin </w:t>
      </w:r>
      <w:r w:rsidR="00CF30E5">
        <w:rPr>
          <w:i/>
          <w:iCs/>
        </w:rPr>
        <w:t xml:space="preserve">Plan </w:t>
      </w:r>
      <w:r w:rsidR="00CF30E5" w:rsidRPr="00D21E44">
        <w:rPr>
          <w:i/>
          <w:iCs/>
        </w:rPr>
        <w:t xml:space="preserve">reports </w:t>
      </w:r>
      <w:r w:rsidR="00CF30E5">
        <w:rPr>
          <w:i/>
          <w:iCs/>
        </w:rPr>
        <w:t>are released</w:t>
      </w:r>
      <w:r w:rsidR="00CF30E5" w:rsidRPr="00D21E44">
        <w:rPr>
          <w:i/>
          <w:iCs/>
        </w:rPr>
        <w:t xml:space="preserve"> soon</w:t>
      </w:r>
      <w:r w:rsidR="00CF30E5">
        <w:rPr>
          <w:i/>
          <w:iCs/>
        </w:rPr>
        <w:t>. In addition to that:</w:t>
      </w:r>
    </w:p>
    <w:p w14:paraId="6221F35E" w14:textId="5A7C13DA" w:rsidR="008C101A" w:rsidRPr="001A653F" w:rsidRDefault="00CF30E5" w:rsidP="008C101A">
      <w:pPr>
        <w:pStyle w:val="Consultationquestions"/>
        <w:shd w:val="clear" w:color="auto" w:fill="FFF2CC" w:themeFill="accent4" w:themeFillTint="33"/>
        <w:ind w:left="425" w:hanging="425"/>
        <w:rPr>
          <w:color w:val="000000" w:themeColor="text1"/>
        </w:rPr>
      </w:pPr>
      <w:r>
        <w:rPr>
          <w:color w:val="000000" w:themeColor="text1"/>
        </w:rPr>
        <w:t>Please provide</w:t>
      </w:r>
      <w:r w:rsidR="008C101A" w:rsidRPr="002A2AC8">
        <w:rPr>
          <w:color w:val="auto"/>
        </w:rPr>
        <w:t xml:space="preserve"> any feedback on the preliminary assessment under Criterion </w:t>
      </w:r>
      <w:r w:rsidR="008C101A">
        <w:rPr>
          <w:color w:val="auto"/>
        </w:rPr>
        <w:t>5</w:t>
      </w:r>
      <w:r w:rsidR="008C101A" w:rsidRPr="002A2AC8">
        <w:rPr>
          <w:color w:val="auto"/>
        </w:rPr>
        <w:t xml:space="preserve"> or further data or information that would support or update the assessment</w:t>
      </w:r>
      <w:r>
        <w:rPr>
          <w:color w:val="auto"/>
        </w:rPr>
        <w:t xml:space="preserve"> of rate of detrimental change.</w:t>
      </w:r>
    </w:p>
    <w:p w14:paraId="4B82570E" w14:textId="77777777" w:rsidR="008C101A" w:rsidRPr="001A653F" w:rsidRDefault="008C101A" w:rsidP="008C101A">
      <w:pPr>
        <w:pStyle w:val="Consultationquestions"/>
        <w:shd w:val="clear" w:color="auto" w:fill="FFF2CC" w:themeFill="accent4" w:themeFillTint="33"/>
        <w:ind w:left="425" w:hanging="425"/>
        <w:rPr>
          <w:color w:val="000000" w:themeColor="text1"/>
        </w:rPr>
      </w:pPr>
      <w:r>
        <w:rPr>
          <w:color w:val="000000" w:themeColor="text1"/>
        </w:rPr>
        <w:t xml:space="preserve">If </w:t>
      </w:r>
      <w:r w:rsidRPr="001A653F">
        <w:rPr>
          <w:color w:val="000000" w:themeColor="text1"/>
        </w:rPr>
        <w:t xml:space="preserve">you </w:t>
      </w:r>
      <w:r>
        <w:rPr>
          <w:color w:val="000000" w:themeColor="text1"/>
        </w:rPr>
        <w:t xml:space="preserve">can </w:t>
      </w:r>
      <w:r w:rsidRPr="001A653F">
        <w:rPr>
          <w:color w:val="000000" w:themeColor="text1"/>
        </w:rPr>
        <w:t>provide any additional information</w:t>
      </w:r>
      <w:r>
        <w:rPr>
          <w:color w:val="000000" w:themeColor="text1"/>
        </w:rPr>
        <w:t>, p</w:t>
      </w:r>
      <w:r w:rsidRPr="001A653F">
        <w:rPr>
          <w:color w:val="000000" w:themeColor="text1"/>
        </w:rPr>
        <w:t xml:space="preserve">lease </w:t>
      </w:r>
      <w:r>
        <w:rPr>
          <w:color w:val="000000" w:themeColor="text1"/>
        </w:rPr>
        <w:t xml:space="preserve">also </w:t>
      </w:r>
      <w:r w:rsidRPr="001A653F">
        <w:rPr>
          <w:color w:val="000000" w:themeColor="text1"/>
        </w:rPr>
        <w:t>provide any relevant references.</w:t>
      </w:r>
    </w:p>
    <w:p w14:paraId="6FF93FA5" w14:textId="51712CD1" w:rsidR="008C101A" w:rsidRPr="00522ABF" w:rsidRDefault="00E42EDC" w:rsidP="008C101A">
      <w:pPr>
        <w:spacing w:after="160" w:line="259" w:lineRule="auto"/>
        <w:rPr>
          <w:color w:val="000000" w:themeColor="text1"/>
        </w:rPr>
      </w:pPr>
      <w:r>
        <w:rPr>
          <w:color w:val="000000" w:themeColor="text1"/>
        </w:rPr>
        <w:br w:type="page"/>
      </w:r>
    </w:p>
    <w:p w14:paraId="3CCB0D53" w14:textId="77777777" w:rsidR="008C101A" w:rsidRPr="00DC01EF" w:rsidRDefault="008C101A" w:rsidP="008C101A">
      <w:pPr>
        <w:pStyle w:val="Heading3"/>
      </w:pPr>
      <w:r>
        <w:lastRenderedPageBreak/>
        <w:t>Criterion 6 – quantitative analysis showing probability of extinction</w:t>
      </w:r>
    </w:p>
    <w:p w14:paraId="54CB102E" w14:textId="77777777" w:rsidR="008C101A" w:rsidRPr="00B519B5" w:rsidRDefault="008C101A" w:rsidP="008C101A">
      <w:pPr>
        <w:keepNext/>
        <w:rPr>
          <w:sz w:val="18"/>
        </w:rPr>
      </w:pPr>
      <w:r w:rsidRPr="00B519B5">
        <w:rPr>
          <w:color w:val="000000" w:themeColor="text1"/>
        </w:rPr>
        <w:t>Not eligible under Criterion 6</w:t>
      </w:r>
      <w:r w:rsidRPr="00B519B5">
        <w:rPr>
          <w:sz w:val="18"/>
        </w:rPr>
        <w:t xml:space="preserve"> </w:t>
      </w:r>
    </w:p>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5027"/>
        <w:gridCol w:w="1308"/>
        <w:gridCol w:w="1308"/>
        <w:gridCol w:w="1305"/>
      </w:tblGrid>
      <w:tr w:rsidR="001C62FF" w:rsidRPr="00051D51" w14:paraId="412A5623" w14:textId="77777777" w:rsidTr="00EB764C">
        <w:trPr>
          <w:cantSplit/>
          <w:trHeight w:val="467"/>
          <w:tblHeader/>
          <w:jc w:val="center"/>
        </w:trPr>
        <w:tc>
          <w:tcPr>
            <w:tcW w:w="2809" w:type="pct"/>
            <w:vAlign w:val="center"/>
          </w:tcPr>
          <w:p w14:paraId="174BABE4" w14:textId="77777777" w:rsidR="001C62FF" w:rsidRPr="00297679" w:rsidRDefault="001C62FF" w:rsidP="00EB764C">
            <w:pPr>
              <w:pStyle w:val="Tabletext"/>
              <w:rPr>
                <w:b/>
                <w:bCs/>
              </w:rPr>
            </w:pPr>
            <w:r w:rsidRPr="00297679">
              <w:rPr>
                <w:b/>
                <w:bCs/>
              </w:rPr>
              <w:t>Category</w:t>
            </w:r>
          </w:p>
        </w:tc>
        <w:tc>
          <w:tcPr>
            <w:tcW w:w="731" w:type="pct"/>
            <w:vAlign w:val="center"/>
          </w:tcPr>
          <w:p w14:paraId="4D0DFF18" w14:textId="77777777" w:rsidR="001C62FF" w:rsidRPr="00153204" w:rsidRDefault="001C62FF" w:rsidP="00EB764C">
            <w:pPr>
              <w:pStyle w:val="Tabletext"/>
              <w:jc w:val="center"/>
              <w:rPr>
                <w:b/>
                <w:bCs/>
              </w:rPr>
            </w:pPr>
            <w:r w:rsidRPr="00153204">
              <w:rPr>
                <w:b/>
                <w:bCs/>
              </w:rPr>
              <w:t>Endangered</w:t>
            </w:r>
          </w:p>
        </w:tc>
        <w:tc>
          <w:tcPr>
            <w:tcW w:w="731" w:type="pct"/>
            <w:vAlign w:val="center"/>
          </w:tcPr>
          <w:p w14:paraId="2D000BEE" w14:textId="77777777" w:rsidR="001C62FF" w:rsidRPr="00153204" w:rsidRDefault="001C62FF" w:rsidP="00EB764C">
            <w:pPr>
              <w:pStyle w:val="Tabletext"/>
              <w:jc w:val="center"/>
              <w:rPr>
                <w:b/>
                <w:bCs/>
              </w:rPr>
            </w:pPr>
            <w:r w:rsidRPr="00153204">
              <w:rPr>
                <w:b/>
                <w:bCs/>
              </w:rPr>
              <w:t>Vulnerable</w:t>
            </w:r>
          </w:p>
        </w:tc>
        <w:tc>
          <w:tcPr>
            <w:tcW w:w="730" w:type="pct"/>
            <w:vAlign w:val="center"/>
          </w:tcPr>
          <w:p w14:paraId="75D68146" w14:textId="77777777" w:rsidR="001C62FF" w:rsidRPr="00153204" w:rsidRDefault="001C62FF" w:rsidP="00EB764C">
            <w:pPr>
              <w:pStyle w:val="Tabletext"/>
              <w:jc w:val="center"/>
              <w:rPr>
                <w:b/>
                <w:bCs/>
              </w:rPr>
            </w:pPr>
            <w:r w:rsidRPr="00153204">
              <w:rPr>
                <w:b/>
                <w:bCs/>
              </w:rPr>
              <w:t>Critically Endangered</w:t>
            </w:r>
          </w:p>
        </w:tc>
      </w:tr>
      <w:tr w:rsidR="001C62FF" w:rsidRPr="00051D51" w14:paraId="16E5FDF7" w14:textId="77777777" w:rsidTr="00EB764C">
        <w:trPr>
          <w:cantSplit/>
          <w:trHeight w:val="935"/>
          <w:jc w:val="center"/>
        </w:trPr>
        <w:tc>
          <w:tcPr>
            <w:tcW w:w="2809" w:type="pct"/>
            <w:shd w:val="clear" w:color="auto" w:fill="F2F2F2" w:themeFill="background1" w:themeFillShade="F2"/>
            <w:vAlign w:val="center"/>
          </w:tcPr>
          <w:p w14:paraId="1037525C" w14:textId="77777777" w:rsidR="001C62FF" w:rsidRPr="00051D51" w:rsidRDefault="001C62FF" w:rsidP="00EB764C">
            <w:pPr>
              <w:pStyle w:val="Tabletext"/>
            </w:pPr>
            <w:r w:rsidRPr="00051D51">
              <w:t xml:space="preserve">A quantitative analysis shows that its probability of extinction, or extreme degradation over </w:t>
            </w:r>
            <w:proofErr w:type="gramStart"/>
            <w:r w:rsidRPr="00051D51">
              <w:t>all of</w:t>
            </w:r>
            <w:proofErr w:type="gramEnd"/>
            <w:r w:rsidRPr="00051D51">
              <w:t xml:space="preserve"> its geographic distribution, is:</w:t>
            </w:r>
          </w:p>
        </w:tc>
        <w:tc>
          <w:tcPr>
            <w:tcW w:w="731" w:type="pct"/>
            <w:shd w:val="clear" w:color="auto" w:fill="F2F2F2" w:themeFill="background1" w:themeFillShade="F2"/>
            <w:vAlign w:val="center"/>
          </w:tcPr>
          <w:p w14:paraId="355F5E80" w14:textId="77777777" w:rsidR="001C62FF" w:rsidRPr="00051D51" w:rsidRDefault="001C62FF" w:rsidP="00EB764C">
            <w:pPr>
              <w:pStyle w:val="Tabletext"/>
              <w:jc w:val="center"/>
            </w:pPr>
            <w:r w:rsidRPr="00051D51">
              <w:t>at least 50% in the immediate future</w:t>
            </w:r>
          </w:p>
        </w:tc>
        <w:tc>
          <w:tcPr>
            <w:tcW w:w="731" w:type="pct"/>
            <w:shd w:val="clear" w:color="auto" w:fill="F2F2F2" w:themeFill="background1" w:themeFillShade="F2"/>
            <w:vAlign w:val="center"/>
          </w:tcPr>
          <w:p w14:paraId="26B92E7E" w14:textId="77777777" w:rsidR="001C62FF" w:rsidRPr="00051D51" w:rsidRDefault="001C62FF" w:rsidP="00EB764C">
            <w:pPr>
              <w:pStyle w:val="Tabletext"/>
              <w:jc w:val="center"/>
            </w:pPr>
            <w:r w:rsidRPr="00051D51">
              <w:t xml:space="preserve">at least 20% </w:t>
            </w:r>
            <w:proofErr w:type="gramStart"/>
            <w:r w:rsidRPr="00051D51">
              <w:t>in the near future</w:t>
            </w:r>
            <w:proofErr w:type="gramEnd"/>
          </w:p>
        </w:tc>
        <w:tc>
          <w:tcPr>
            <w:tcW w:w="730" w:type="pct"/>
            <w:shd w:val="clear" w:color="auto" w:fill="F2F2F2" w:themeFill="background1" w:themeFillShade="F2"/>
            <w:vAlign w:val="center"/>
          </w:tcPr>
          <w:p w14:paraId="29395105" w14:textId="77777777" w:rsidR="001C62FF" w:rsidRPr="00051D51" w:rsidRDefault="001C62FF" w:rsidP="00EB764C">
            <w:pPr>
              <w:pStyle w:val="Tabletext"/>
              <w:jc w:val="center"/>
            </w:pPr>
            <w:r w:rsidRPr="00051D51">
              <w:t>at least 10% in the medium-term future</w:t>
            </w:r>
          </w:p>
        </w:tc>
      </w:tr>
      <w:tr w:rsidR="001C62FF" w:rsidRPr="00051D51" w14:paraId="5D0D2D63" w14:textId="77777777" w:rsidTr="00EB764C">
        <w:trPr>
          <w:cantSplit/>
          <w:trHeight w:val="1417"/>
          <w:jc w:val="center"/>
        </w:trPr>
        <w:tc>
          <w:tcPr>
            <w:tcW w:w="2809" w:type="pct"/>
            <w:shd w:val="clear" w:color="auto" w:fill="auto"/>
          </w:tcPr>
          <w:p w14:paraId="104CBBB5" w14:textId="77777777" w:rsidR="001C62FF" w:rsidRPr="00051D51" w:rsidRDefault="001C62FF" w:rsidP="00EB764C">
            <w:pPr>
              <w:pStyle w:val="Tabletext"/>
              <w:rPr>
                <w:i/>
              </w:rPr>
            </w:pPr>
            <w:r w:rsidRPr="00051D51">
              <w:rPr>
                <w:i/>
              </w:rPr>
              <w:t>timeframes</w:t>
            </w:r>
          </w:p>
        </w:tc>
        <w:tc>
          <w:tcPr>
            <w:tcW w:w="731" w:type="pct"/>
            <w:shd w:val="clear" w:color="auto" w:fill="auto"/>
          </w:tcPr>
          <w:p w14:paraId="6AC9D376" w14:textId="77777777" w:rsidR="001C62FF" w:rsidRPr="00051D51" w:rsidRDefault="001C62FF" w:rsidP="00EB764C">
            <w:pPr>
              <w:pStyle w:val="Tabletext"/>
              <w:jc w:val="center"/>
              <w:rPr>
                <w:i/>
              </w:rPr>
            </w:pPr>
            <w:r w:rsidRPr="00051D51">
              <w:rPr>
                <w:i/>
              </w:rPr>
              <w:t>10 years or</w:t>
            </w:r>
            <w:r>
              <w:rPr>
                <w:i/>
              </w:rPr>
              <w:t xml:space="preserve"> </w:t>
            </w:r>
            <w:r w:rsidRPr="00051D51">
              <w:rPr>
                <w:i/>
              </w:rPr>
              <w:t>3 generations</w:t>
            </w:r>
            <w:r>
              <w:rPr>
                <w:i/>
              </w:rPr>
              <w:t xml:space="preserve"> (up to a maximum of 60 years)</w:t>
            </w:r>
          </w:p>
        </w:tc>
        <w:tc>
          <w:tcPr>
            <w:tcW w:w="731" w:type="pct"/>
            <w:shd w:val="clear" w:color="auto" w:fill="auto"/>
          </w:tcPr>
          <w:p w14:paraId="5BC2455C" w14:textId="77777777" w:rsidR="001C62FF" w:rsidRPr="00051D51" w:rsidRDefault="001C62FF" w:rsidP="00EB764C">
            <w:pPr>
              <w:pStyle w:val="Tabletext"/>
              <w:jc w:val="center"/>
              <w:rPr>
                <w:i/>
              </w:rPr>
            </w:pPr>
            <w:r w:rsidRPr="00051D51">
              <w:rPr>
                <w:i/>
              </w:rPr>
              <w:t>20 years or</w:t>
            </w:r>
            <w:r>
              <w:rPr>
                <w:i/>
              </w:rPr>
              <w:t xml:space="preserve"> </w:t>
            </w:r>
            <w:r w:rsidRPr="00051D51">
              <w:rPr>
                <w:i/>
              </w:rPr>
              <w:t>5 generations</w:t>
            </w:r>
            <w:r>
              <w:rPr>
                <w:i/>
              </w:rPr>
              <w:t xml:space="preserve"> (up to a maximum of 100 years)</w:t>
            </w:r>
          </w:p>
        </w:tc>
        <w:tc>
          <w:tcPr>
            <w:tcW w:w="730" w:type="pct"/>
            <w:shd w:val="clear" w:color="auto" w:fill="auto"/>
          </w:tcPr>
          <w:p w14:paraId="46EBBF0D" w14:textId="77777777" w:rsidR="001C62FF" w:rsidRPr="00051D51" w:rsidRDefault="001C62FF" w:rsidP="00EB764C">
            <w:pPr>
              <w:pStyle w:val="Tabletext"/>
              <w:jc w:val="center"/>
              <w:rPr>
                <w:i/>
              </w:rPr>
            </w:pPr>
            <w:r w:rsidRPr="00051D51">
              <w:rPr>
                <w:i/>
              </w:rPr>
              <w:t>50 years or</w:t>
            </w:r>
            <w:r>
              <w:rPr>
                <w:i/>
              </w:rPr>
              <w:t xml:space="preserve"> </w:t>
            </w:r>
            <w:r w:rsidRPr="00051D51">
              <w:rPr>
                <w:i/>
              </w:rPr>
              <w:t>10 generations</w:t>
            </w:r>
            <w:r>
              <w:rPr>
                <w:i/>
              </w:rPr>
              <w:t xml:space="preserve"> (up to a maximum of 100 years)</w:t>
            </w:r>
          </w:p>
        </w:tc>
      </w:tr>
    </w:tbl>
    <w:p w14:paraId="20CF9935" w14:textId="09964678" w:rsidR="008C101A" w:rsidRDefault="008C101A" w:rsidP="008C101A">
      <w:pPr>
        <w:pStyle w:val="Tablesource"/>
      </w:pPr>
      <w:r w:rsidRPr="00771E9E">
        <w:t>Source: TSSC 201</w:t>
      </w:r>
      <w:r w:rsidR="00E42EDC">
        <w:t>6</w:t>
      </w:r>
    </w:p>
    <w:p w14:paraId="57354D82" w14:textId="77777777" w:rsidR="008C101A" w:rsidRPr="008733E9" w:rsidRDefault="008C101A" w:rsidP="008C101A">
      <w:pPr>
        <w:rPr>
          <w:color w:val="000000" w:themeColor="text1"/>
        </w:rPr>
      </w:pPr>
      <w:r w:rsidRPr="008733E9">
        <w:rPr>
          <w:b/>
          <w:color w:val="000000" w:themeColor="text1"/>
        </w:rPr>
        <w:t>Evidence:</w:t>
      </w:r>
    </w:p>
    <w:p w14:paraId="32EB6A77" w14:textId="298E5E2B" w:rsidR="008C101A" w:rsidRDefault="008C101A" w:rsidP="008C101A">
      <w:r w:rsidRPr="00DF02B6">
        <w:t>Quantitative analysis</w:t>
      </w:r>
      <w:r w:rsidRPr="00556843">
        <w:t xml:space="preserve"> </w:t>
      </w:r>
      <w:r>
        <w:t xml:space="preserve">of the probability of extinction or extreme degradation over all its geographic distribution </w:t>
      </w:r>
      <w:r w:rsidRPr="00556843">
        <w:t xml:space="preserve">has not been undertaken. </w:t>
      </w:r>
      <w:r>
        <w:t>T</w:t>
      </w:r>
      <w:r w:rsidRPr="00556843">
        <w:t xml:space="preserve">here is </w:t>
      </w:r>
      <w:r>
        <w:t>unlikely to be s</w:t>
      </w:r>
      <w:r w:rsidRPr="00556843">
        <w:t xml:space="preserve">ufficient information to determine the eligibility of the </w:t>
      </w:r>
      <w:r>
        <w:t>ecological community</w:t>
      </w:r>
      <w:r w:rsidRPr="00556843">
        <w:t xml:space="preserve"> for listing in any category under this criterion.</w:t>
      </w:r>
    </w:p>
    <w:p w14:paraId="5F2529C8" w14:textId="77777777" w:rsidR="008C101A" w:rsidRPr="00DF09D1" w:rsidRDefault="008C101A" w:rsidP="008C101A">
      <w:pPr>
        <w:keepNext/>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listing assessment</w:t>
      </w:r>
    </w:p>
    <w:p w14:paraId="2FC0C6C8" w14:textId="4AF05948" w:rsidR="008C101A" w:rsidRPr="001A653F" w:rsidRDefault="00D40ED4" w:rsidP="008C101A">
      <w:pPr>
        <w:pStyle w:val="Consultationquestions"/>
        <w:shd w:val="clear" w:color="auto" w:fill="FFF2CC" w:themeFill="accent4" w:themeFillTint="33"/>
        <w:ind w:left="425" w:hanging="425"/>
        <w:rPr>
          <w:color w:val="000000" w:themeColor="text1"/>
        </w:rPr>
      </w:pPr>
      <w:r>
        <w:rPr>
          <w:color w:val="000000" w:themeColor="text1"/>
        </w:rPr>
        <w:t>Please provide</w:t>
      </w:r>
      <w:r w:rsidRPr="002A2AC8">
        <w:rPr>
          <w:color w:val="auto"/>
        </w:rPr>
        <w:t xml:space="preserve"> </w:t>
      </w:r>
      <w:r w:rsidR="008C101A" w:rsidRPr="002A2AC8">
        <w:rPr>
          <w:color w:val="auto"/>
        </w:rPr>
        <w:t xml:space="preserve">any feedback on the preliminary assessment under Criterion </w:t>
      </w:r>
      <w:r w:rsidR="008C101A">
        <w:rPr>
          <w:color w:val="auto"/>
        </w:rPr>
        <w:t>6</w:t>
      </w:r>
      <w:r w:rsidR="008C101A" w:rsidRPr="002A2AC8">
        <w:rPr>
          <w:color w:val="auto"/>
        </w:rPr>
        <w:t xml:space="preserve"> or further data or information that would support or update the assessment?</w:t>
      </w:r>
    </w:p>
    <w:p w14:paraId="1196BA6E" w14:textId="77777777" w:rsidR="008C101A" w:rsidRPr="001A653F" w:rsidRDefault="008C101A" w:rsidP="008C101A">
      <w:pPr>
        <w:pStyle w:val="Consultationquestions"/>
        <w:shd w:val="clear" w:color="auto" w:fill="FFF2CC" w:themeFill="accent4" w:themeFillTint="33"/>
        <w:ind w:left="425" w:hanging="425"/>
        <w:rPr>
          <w:color w:val="000000" w:themeColor="text1"/>
        </w:rPr>
      </w:pPr>
      <w:r>
        <w:rPr>
          <w:color w:val="000000" w:themeColor="text1"/>
        </w:rPr>
        <w:t xml:space="preserve">If </w:t>
      </w:r>
      <w:r w:rsidRPr="001A653F">
        <w:rPr>
          <w:color w:val="000000" w:themeColor="text1"/>
        </w:rPr>
        <w:t xml:space="preserve">you </w:t>
      </w:r>
      <w:r>
        <w:rPr>
          <w:color w:val="000000" w:themeColor="text1"/>
        </w:rPr>
        <w:t xml:space="preserve">can </w:t>
      </w:r>
      <w:r w:rsidRPr="001A653F">
        <w:rPr>
          <w:color w:val="000000" w:themeColor="text1"/>
        </w:rPr>
        <w:t>provide any additional information</w:t>
      </w:r>
      <w:r>
        <w:rPr>
          <w:color w:val="000000" w:themeColor="text1"/>
        </w:rPr>
        <w:t>, p</w:t>
      </w:r>
      <w:r w:rsidRPr="001A653F">
        <w:rPr>
          <w:color w:val="000000" w:themeColor="text1"/>
        </w:rPr>
        <w:t xml:space="preserve">lease </w:t>
      </w:r>
      <w:r>
        <w:rPr>
          <w:color w:val="000000" w:themeColor="text1"/>
        </w:rPr>
        <w:t xml:space="preserve">also </w:t>
      </w:r>
      <w:r w:rsidRPr="001A653F">
        <w:rPr>
          <w:color w:val="000000" w:themeColor="text1"/>
        </w:rPr>
        <w:t>provide any relevant references.</w:t>
      </w:r>
    </w:p>
    <w:p w14:paraId="5E7AC448" w14:textId="77777777" w:rsidR="008C101A" w:rsidRDefault="008C101A" w:rsidP="008C101A">
      <w:r>
        <w:br w:type="page"/>
      </w:r>
    </w:p>
    <w:p w14:paraId="26C8F272" w14:textId="77777777" w:rsidR="008C101A" w:rsidRPr="007746EC" w:rsidRDefault="008C101A" w:rsidP="008C101A">
      <w:pPr>
        <w:spacing w:after="0"/>
        <w:rPr>
          <w:sz w:val="4"/>
          <w:szCs w:val="4"/>
        </w:rPr>
      </w:pPr>
    </w:p>
    <w:p w14:paraId="0609D5A9" w14:textId="77777777" w:rsidR="008C101A" w:rsidRPr="00F96D06" w:rsidRDefault="008C101A" w:rsidP="008C101A">
      <w:pPr>
        <w:pStyle w:val="Heading1"/>
        <w:numPr>
          <w:ilvl w:val="0"/>
          <w:numId w:val="0"/>
        </w:numPr>
        <w:ind w:left="432" w:hanging="432"/>
      </w:pPr>
      <w:bookmarkStart w:id="39" w:name="_Toc175058267"/>
      <w:r w:rsidRPr="00F96D06">
        <w:t>Appendix </w:t>
      </w:r>
      <w:r>
        <w:t>A</w:t>
      </w:r>
      <w:r w:rsidRPr="00F96D06">
        <w:t xml:space="preserve"> - Species lists</w:t>
      </w:r>
      <w:bookmarkEnd w:id="39"/>
    </w:p>
    <w:p w14:paraId="42566A7E" w14:textId="135C93FB" w:rsidR="008C101A" w:rsidRPr="001F7CD6" w:rsidRDefault="008C101A" w:rsidP="008C101A">
      <w:pPr>
        <w:rPr>
          <w:color w:val="000000" w:themeColor="text1"/>
        </w:rPr>
      </w:pPr>
      <w:r w:rsidRPr="001F7CD6">
        <w:rPr>
          <w:color w:val="000000" w:themeColor="text1"/>
        </w:rPr>
        <w:t xml:space="preserve">This Appendix lists the assemblage of native species that characterises the ecological community throughout its range at the time of listing, particularly characteristic and frequently occurring vascular plants at </w:t>
      </w:r>
      <w:r>
        <w:rPr>
          <w:rStyle w:val="Crossreference"/>
          <w:color w:val="000000" w:themeColor="text1"/>
        </w:rPr>
        <w:t>Table A1</w:t>
      </w:r>
      <w:r w:rsidRPr="001F7CD6">
        <w:rPr>
          <w:color w:val="000000" w:themeColor="text1"/>
        </w:rPr>
        <w:t xml:space="preserve"> and macroscopic animals at </w:t>
      </w:r>
      <w:r w:rsidR="005951F2">
        <w:rPr>
          <w:rStyle w:val="Crossreference"/>
          <w:color w:val="000000" w:themeColor="text1"/>
        </w:rPr>
        <w:t>Table </w:t>
      </w:r>
      <w:r w:rsidR="00EC210E">
        <w:rPr>
          <w:rStyle w:val="Crossreference"/>
          <w:color w:val="000000" w:themeColor="text1"/>
        </w:rPr>
        <w:t>A</w:t>
      </w:r>
      <w:r>
        <w:rPr>
          <w:rStyle w:val="Crossreference"/>
          <w:color w:val="000000" w:themeColor="text1"/>
        </w:rPr>
        <w:t>2</w:t>
      </w:r>
      <w:r w:rsidRPr="001F7CD6">
        <w:rPr>
          <w:color w:val="000000" w:themeColor="text1"/>
        </w:rPr>
        <w:t xml:space="preserve">. The ecological community also includes fungi, cryptogamic plants and other species; however, these are relatively poorly documented. </w:t>
      </w:r>
    </w:p>
    <w:p w14:paraId="08404329" w14:textId="77777777" w:rsidR="008C101A" w:rsidRPr="00411985" w:rsidRDefault="008C101A" w:rsidP="008C101A">
      <w:r w:rsidRPr="00411985">
        <w:t>The species listed may be abundant, rare, or not necessarily be present in any given patch of the ecological community, and other native species not listed here may be present. The total list of species that may be found in the ecological community is considerably larger than the species listed here.</w:t>
      </w:r>
    </w:p>
    <w:p w14:paraId="245D3824" w14:textId="77777777" w:rsidR="008C101A" w:rsidRPr="00411985" w:rsidRDefault="008C101A" w:rsidP="008C101A">
      <w:r>
        <w:t xml:space="preserve">Species presence and relative abundance varies naturally across the range of the ecological community based on factors such as historical biogeography, soil properties (e.g., moisture, chemical composition, texture, depth and drainage), topography, hydrology and climate. They also change over time, for example, in response to disturbance (by hydrological changes, fire, or grazing), or to the climate and weather (e.g., seasons, floods, drought and extreme heat or cold). The species recorded at a particular site can also be affected by sampling scale, season, effort and expertise. In general, the number of species recorded is likely to increase with the size of the site. </w:t>
      </w:r>
    </w:p>
    <w:p w14:paraId="273F720E" w14:textId="77777777" w:rsidR="008C101A" w:rsidRDefault="008C101A" w:rsidP="008C101A">
      <w:pPr>
        <w:rPr>
          <w:b/>
        </w:rPr>
      </w:pPr>
      <w:r w:rsidRPr="0008253D">
        <w:t xml:space="preserve">Scientific </w:t>
      </w:r>
      <w:r w:rsidRPr="001F7CD6">
        <w:rPr>
          <w:color w:val="000000" w:themeColor="text1"/>
        </w:rPr>
        <w:t xml:space="preserve">names used in this Appendix are nationally accepted names as per the Atlas of Living Australia, as at the time </w:t>
      </w:r>
      <w:r w:rsidRPr="0008253D">
        <w:t>of writing.</w:t>
      </w:r>
    </w:p>
    <w:p w14:paraId="480746AC" w14:textId="77777777" w:rsidR="008C101A" w:rsidRPr="00411985" w:rsidRDefault="008C101A" w:rsidP="008C101A">
      <w:pPr>
        <w:pStyle w:val="AppendixAHeading2"/>
      </w:pPr>
      <w:r w:rsidRPr="00411985">
        <w:t>Flora</w:t>
      </w:r>
    </w:p>
    <w:p w14:paraId="5A2F082E" w14:textId="78DD81EB" w:rsidR="008C101A" w:rsidRPr="00411985" w:rsidRDefault="008C101A" w:rsidP="008C101A">
      <w:pPr>
        <w:pStyle w:val="Caption"/>
        <w:keepNext/>
      </w:pPr>
      <w:r w:rsidRPr="00411985">
        <w:t xml:space="preserve">Table </w:t>
      </w:r>
      <w:r>
        <w:rPr>
          <w:noProof/>
        </w:rPr>
        <w:t>A1</w:t>
      </w:r>
      <w:r w:rsidRPr="00411985">
        <w:t>: Characteristic, frequently occurring or threatened flora</w:t>
      </w:r>
      <w:r>
        <w:t xml:space="preserve">. Sources: </w:t>
      </w:r>
      <w:r w:rsidRPr="004359EC">
        <w:t xml:space="preserve">Atlas of </w:t>
      </w:r>
      <w:r w:rsidR="00D46490">
        <w:t>Living Australia</w:t>
      </w:r>
      <w:r w:rsidRPr="004359EC">
        <w:t>; Harden 1990–1993; Shelly 2005 in OEH 2012a; P.</w:t>
      </w:r>
      <w:r>
        <w:t xml:space="preserve"> </w:t>
      </w:r>
      <w:r w:rsidRPr="004359EC">
        <w:t>Berney pers. comm. and T. Hosking pers. comm.</w:t>
      </w:r>
    </w:p>
    <w:tbl>
      <w:tblPr>
        <w:tblStyle w:val="TableGrid"/>
        <w:tblW w:w="5000" w:type="pct"/>
        <w:tblLayout w:type="fixed"/>
        <w:tblLook w:val="04A0" w:firstRow="1" w:lastRow="0" w:firstColumn="1" w:lastColumn="0" w:noHBand="0" w:noVBand="1"/>
      </w:tblPr>
      <w:tblGrid>
        <w:gridCol w:w="3273"/>
        <w:gridCol w:w="3416"/>
        <w:gridCol w:w="998"/>
        <w:gridCol w:w="1373"/>
      </w:tblGrid>
      <w:tr w:rsidR="008C101A" w:rsidRPr="00411985" w14:paraId="0819BD86" w14:textId="77777777" w:rsidTr="0043113D">
        <w:trPr>
          <w:cantSplit/>
          <w:tblHeader/>
        </w:trPr>
        <w:tc>
          <w:tcPr>
            <w:tcW w:w="1806" w:type="pct"/>
            <w:tcBorders>
              <w:bottom w:val="single" w:sz="4" w:space="0" w:color="auto"/>
            </w:tcBorders>
          </w:tcPr>
          <w:p w14:paraId="5959A26D" w14:textId="77777777" w:rsidR="008C101A" w:rsidRPr="00411985" w:rsidRDefault="008C101A" w:rsidP="001F754C">
            <w:pPr>
              <w:pStyle w:val="Tabletext"/>
              <w:rPr>
                <w:b/>
              </w:rPr>
            </w:pPr>
            <w:r w:rsidRPr="00411985">
              <w:rPr>
                <w:b/>
              </w:rPr>
              <w:t>Scientific name</w:t>
            </w:r>
          </w:p>
        </w:tc>
        <w:tc>
          <w:tcPr>
            <w:tcW w:w="1885" w:type="pct"/>
            <w:tcBorders>
              <w:bottom w:val="single" w:sz="4" w:space="0" w:color="auto"/>
            </w:tcBorders>
          </w:tcPr>
          <w:p w14:paraId="5EB92802" w14:textId="77777777" w:rsidR="008C101A" w:rsidRPr="00411985" w:rsidRDefault="008C101A" w:rsidP="001F754C">
            <w:pPr>
              <w:pStyle w:val="Tabletext"/>
              <w:rPr>
                <w:b/>
              </w:rPr>
            </w:pPr>
            <w:r w:rsidRPr="00411985">
              <w:rPr>
                <w:b/>
              </w:rPr>
              <w:t>Common name/s</w:t>
            </w:r>
          </w:p>
        </w:tc>
        <w:tc>
          <w:tcPr>
            <w:tcW w:w="551" w:type="pct"/>
            <w:tcBorders>
              <w:bottom w:val="single" w:sz="4" w:space="0" w:color="auto"/>
            </w:tcBorders>
          </w:tcPr>
          <w:p w14:paraId="0040AA99" w14:textId="77777777" w:rsidR="008C101A" w:rsidRPr="00411985" w:rsidRDefault="008C101A" w:rsidP="001F754C">
            <w:pPr>
              <w:pStyle w:val="Tabletext"/>
              <w:rPr>
                <w:b/>
              </w:rPr>
            </w:pPr>
            <w:r w:rsidRPr="00411985">
              <w:rPr>
                <w:b/>
              </w:rPr>
              <w:t>EPBC status</w:t>
            </w:r>
          </w:p>
        </w:tc>
        <w:tc>
          <w:tcPr>
            <w:tcW w:w="758" w:type="pct"/>
            <w:tcBorders>
              <w:bottom w:val="single" w:sz="4" w:space="0" w:color="auto"/>
            </w:tcBorders>
          </w:tcPr>
          <w:p w14:paraId="4BDD6934" w14:textId="77777777" w:rsidR="008C101A" w:rsidRPr="00411985" w:rsidRDefault="008C101A" w:rsidP="001F754C">
            <w:pPr>
              <w:pStyle w:val="Tabletext"/>
              <w:rPr>
                <w:b/>
              </w:rPr>
            </w:pPr>
            <w:r w:rsidRPr="008733E9">
              <w:rPr>
                <w:b/>
                <w:color w:val="000000" w:themeColor="text1"/>
              </w:rPr>
              <w:t>NSW status</w:t>
            </w:r>
          </w:p>
        </w:tc>
      </w:tr>
      <w:tr w:rsidR="008C101A" w:rsidRPr="00411985" w14:paraId="4E6651CE" w14:textId="77777777" w:rsidTr="007D3A9D">
        <w:trPr>
          <w:cantSplit/>
        </w:trPr>
        <w:tc>
          <w:tcPr>
            <w:tcW w:w="1806" w:type="pct"/>
            <w:shd w:val="clear" w:color="auto" w:fill="D9D9D9" w:themeFill="background1" w:themeFillShade="D9"/>
          </w:tcPr>
          <w:p w14:paraId="48A19E35" w14:textId="242BCFAD" w:rsidR="008C101A" w:rsidRPr="00A17D18" w:rsidRDefault="007D3A9D" w:rsidP="001F754C">
            <w:pPr>
              <w:pStyle w:val="Tabletext"/>
              <w:rPr>
                <w:i/>
              </w:rPr>
            </w:pPr>
            <w:r w:rsidRPr="00A17D18">
              <w:rPr>
                <w:b/>
              </w:rPr>
              <w:t>Canopy tree species</w:t>
            </w:r>
          </w:p>
        </w:tc>
        <w:tc>
          <w:tcPr>
            <w:tcW w:w="1885" w:type="pct"/>
            <w:shd w:val="clear" w:color="auto" w:fill="D9D9D9" w:themeFill="background1" w:themeFillShade="D9"/>
          </w:tcPr>
          <w:p w14:paraId="7B3F4326" w14:textId="30FE5815" w:rsidR="008C101A" w:rsidRPr="00A17D18" w:rsidRDefault="008C101A" w:rsidP="001F754C">
            <w:pPr>
              <w:pStyle w:val="Tabletext"/>
            </w:pPr>
          </w:p>
        </w:tc>
        <w:tc>
          <w:tcPr>
            <w:tcW w:w="551" w:type="pct"/>
            <w:shd w:val="clear" w:color="auto" w:fill="D9D9D9" w:themeFill="background1" w:themeFillShade="D9"/>
          </w:tcPr>
          <w:p w14:paraId="44FFF839" w14:textId="77777777" w:rsidR="008C101A" w:rsidRPr="00A17D18" w:rsidRDefault="008C101A" w:rsidP="001F754C">
            <w:pPr>
              <w:pStyle w:val="Tabletext"/>
            </w:pPr>
          </w:p>
        </w:tc>
        <w:tc>
          <w:tcPr>
            <w:tcW w:w="758" w:type="pct"/>
            <w:shd w:val="clear" w:color="auto" w:fill="D9D9D9" w:themeFill="background1" w:themeFillShade="D9"/>
          </w:tcPr>
          <w:p w14:paraId="2AE28072" w14:textId="77777777" w:rsidR="008C101A" w:rsidRPr="00A17D18" w:rsidRDefault="008C101A" w:rsidP="001F754C">
            <w:pPr>
              <w:pStyle w:val="Tabletext"/>
            </w:pPr>
          </w:p>
        </w:tc>
      </w:tr>
      <w:tr w:rsidR="007D3A9D" w:rsidRPr="00411985" w14:paraId="520BDFFB" w14:textId="77777777" w:rsidTr="0043113D">
        <w:trPr>
          <w:cantSplit/>
        </w:trPr>
        <w:tc>
          <w:tcPr>
            <w:tcW w:w="1806" w:type="pct"/>
          </w:tcPr>
          <w:p w14:paraId="22CA5956" w14:textId="520699A2" w:rsidR="007D3A9D" w:rsidRPr="00A17D18" w:rsidRDefault="007D3A9D" w:rsidP="007D3A9D">
            <w:pPr>
              <w:pStyle w:val="Tabletext"/>
              <w:rPr>
                <w:i/>
              </w:rPr>
            </w:pPr>
            <w:r w:rsidRPr="00A17D18">
              <w:rPr>
                <w:i/>
              </w:rPr>
              <w:t>Acacia pendula</w:t>
            </w:r>
          </w:p>
        </w:tc>
        <w:tc>
          <w:tcPr>
            <w:tcW w:w="1885" w:type="pct"/>
          </w:tcPr>
          <w:p w14:paraId="47D20113" w14:textId="6240BADC" w:rsidR="007D3A9D" w:rsidRDefault="007D3A9D" w:rsidP="007D3A9D">
            <w:pPr>
              <w:pStyle w:val="Tabletext"/>
            </w:pPr>
            <w:proofErr w:type="spellStart"/>
            <w:r>
              <w:t>balaar</w:t>
            </w:r>
            <w:proofErr w:type="spellEnd"/>
            <w:r>
              <w:t xml:space="preserve">, </w:t>
            </w:r>
            <w:r w:rsidRPr="00EB11DB">
              <w:t>weeping myall</w:t>
            </w:r>
          </w:p>
        </w:tc>
        <w:tc>
          <w:tcPr>
            <w:tcW w:w="551" w:type="pct"/>
          </w:tcPr>
          <w:p w14:paraId="5E7FFEA8" w14:textId="77777777" w:rsidR="007D3A9D" w:rsidRPr="00A17D18" w:rsidRDefault="007D3A9D" w:rsidP="007D3A9D">
            <w:pPr>
              <w:pStyle w:val="Tabletext"/>
            </w:pPr>
          </w:p>
        </w:tc>
        <w:tc>
          <w:tcPr>
            <w:tcW w:w="758" w:type="pct"/>
          </w:tcPr>
          <w:p w14:paraId="6F595B2E" w14:textId="77777777" w:rsidR="007D3A9D" w:rsidRPr="00A17D18" w:rsidRDefault="007D3A9D" w:rsidP="007D3A9D">
            <w:pPr>
              <w:pStyle w:val="Tabletext"/>
            </w:pPr>
          </w:p>
        </w:tc>
      </w:tr>
      <w:tr w:rsidR="008C101A" w:rsidRPr="00411985" w14:paraId="26160574" w14:textId="77777777" w:rsidTr="0043113D">
        <w:trPr>
          <w:cantSplit/>
        </w:trPr>
        <w:tc>
          <w:tcPr>
            <w:tcW w:w="1806" w:type="pct"/>
          </w:tcPr>
          <w:p w14:paraId="465D351C" w14:textId="77777777" w:rsidR="008C101A" w:rsidRPr="00A17D18" w:rsidRDefault="008C101A" w:rsidP="001F754C">
            <w:pPr>
              <w:pStyle w:val="Tabletext"/>
              <w:rPr>
                <w:i/>
              </w:rPr>
            </w:pPr>
            <w:r w:rsidRPr="00B95CA7">
              <w:rPr>
                <w:i/>
              </w:rPr>
              <w:t>Acacia salicina</w:t>
            </w:r>
          </w:p>
        </w:tc>
        <w:tc>
          <w:tcPr>
            <w:tcW w:w="1885" w:type="pct"/>
          </w:tcPr>
          <w:p w14:paraId="00CB54E2" w14:textId="77777777" w:rsidR="008C101A" w:rsidRPr="00A17D18" w:rsidRDefault="008C101A" w:rsidP="001F754C">
            <w:pPr>
              <w:pStyle w:val="Tabletext"/>
            </w:pPr>
            <w:r>
              <w:t>black sally wattle, cooba</w:t>
            </w:r>
          </w:p>
        </w:tc>
        <w:tc>
          <w:tcPr>
            <w:tcW w:w="551" w:type="pct"/>
          </w:tcPr>
          <w:p w14:paraId="1384102F" w14:textId="77777777" w:rsidR="008C101A" w:rsidRPr="00A17D18" w:rsidRDefault="008C101A" w:rsidP="001F754C">
            <w:pPr>
              <w:pStyle w:val="Tabletext"/>
            </w:pPr>
          </w:p>
        </w:tc>
        <w:tc>
          <w:tcPr>
            <w:tcW w:w="758" w:type="pct"/>
          </w:tcPr>
          <w:p w14:paraId="4C6DA9C0" w14:textId="77777777" w:rsidR="008C101A" w:rsidRPr="00A17D18" w:rsidRDefault="008C101A" w:rsidP="001F754C">
            <w:pPr>
              <w:pStyle w:val="Tabletext"/>
            </w:pPr>
          </w:p>
        </w:tc>
      </w:tr>
      <w:tr w:rsidR="008C101A" w:rsidRPr="00411985" w14:paraId="04A785E9" w14:textId="77777777" w:rsidTr="0043113D">
        <w:trPr>
          <w:cantSplit/>
        </w:trPr>
        <w:tc>
          <w:tcPr>
            <w:tcW w:w="1806" w:type="pct"/>
          </w:tcPr>
          <w:p w14:paraId="35DBF514" w14:textId="77777777" w:rsidR="008C101A" w:rsidRPr="00A17D18" w:rsidRDefault="008C101A" w:rsidP="001F754C">
            <w:pPr>
              <w:pStyle w:val="Tabletext"/>
              <w:rPr>
                <w:i/>
              </w:rPr>
            </w:pPr>
            <w:r w:rsidRPr="009C21E2">
              <w:rPr>
                <w:i/>
              </w:rPr>
              <w:t>Acacia stenophylla</w:t>
            </w:r>
          </w:p>
        </w:tc>
        <w:tc>
          <w:tcPr>
            <w:tcW w:w="1885" w:type="pct"/>
          </w:tcPr>
          <w:p w14:paraId="5255D41C" w14:textId="77777777" w:rsidR="008C101A" w:rsidRPr="00A17D18" w:rsidRDefault="008C101A" w:rsidP="001F754C">
            <w:pPr>
              <w:pStyle w:val="Tabletext"/>
            </w:pPr>
            <w:proofErr w:type="spellStart"/>
            <w:r>
              <w:t>b</w:t>
            </w:r>
            <w:r w:rsidRPr="00863E59">
              <w:t>alkura</w:t>
            </w:r>
            <w:proofErr w:type="spellEnd"/>
            <w:r>
              <w:t xml:space="preserve">, </w:t>
            </w:r>
            <w:r w:rsidRPr="00FF67B1">
              <w:t>river cooba</w:t>
            </w:r>
          </w:p>
        </w:tc>
        <w:tc>
          <w:tcPr>
            <w:tcW w:w="551" w:type="pct"/>
          </w:tcPr>
          <w:p w14:paraId="41B719D4" w14:textId="77777777" w:rsidR="008C101A" w:rsidRPr="00A17D18" w:rsidRDefault="008C101A" w:rsidP="001F754C">
            <w:pPr>
              <w:pStyle w:val="Tabletext"/>
            </w:pPr>
          </w:p>
        </w:tc>
        <w:tc>
          <w:tcPr>
            <w:tcW w:w="758" w:type="pct"/>
          </w:tcPr>
          <w:p w14:paraId="2866A3D2" w14:textId="77777777" w:rsidR="008C101A" w:rsidRPr="00A17D18" w:rsidRDefault="008C101A" w:rsidP="001F754C">
            <w:pPr>
              <w:pStyle w:val="Tabletext"/>
            </w:pPr>
          </w:p>
        </w:tc>
      </w:tr>
      <w:tr w:rsidR="008C101A" w:rsidRPr="00411985" w14:paraId="216AE795" w14:textId="77777777" w:rsidTr="0043113D">
        <w:trPr>
          <w:cantSplit/>
        </w:trPr>
        <w:tc>
          <w:tcPr>
            <w:tcW w:w="1806" w:type="pct"/>
          </w:tcPr>
          <w:p w14:paraId="29C8EE39" w14:textId="77777777" w:rsidR="008C101A" w:rsidRPr="00A17D18" w:rsidRDefault="008C101A" w:rsidP="001F754C">
            <w:pPr>
              <w:pStyle w:val="Tabletext"/>
              <w:rPr>
                <w:i/>
              </w:rPr>
            </w:pPr>
            <w:r w:rsidRPr="004A126B">
              <w:rPr>
                <w:i/>
              </w:rPr>
              <w:t>Alectryon oleifolius</w:t>
            </w:r>
          </w:p>
        </w:tc>
        <w:tc>
          <w:tcPr>
            <w:tcW w:w="1885" w:type="pct"/>
          </w:tcPr>
          <w:p w14:paraId="1C67CB7D" w14:textId="77777777" w:rsidR="008C101A" w:rsidRPr="00EC20E0" w:rsidRDefault="008C101A" w:rsidP="001F754C">
            <w:pPr>
              <w:pStyle w:val="Default"/>
              <w:rPr>
                <w:rFonts w:ascii="Cambria" w:hAnsi="Cambria"/>
                <w:sz w:val="18"/>
                <w:szCs w:val="18"/>
              </w:rPr>
            </w:pPr>
            <w:r w:rsidRPr="00C440B0">
              <w:rPr>
                <w:rFonts w:ascii="Cambria" w:hAnsi="Cambria"/>
                <w:sz w:val="18"/>
                <w:szCs w:val="18"/>
              </w:rPr>
              <w:t>Boonaree</w:t>
            </w:r>
            <w:r>
              <w:rPr>
                <w:rFonts w:ascii="Cambria" w:hAnsi="Cambria"/>
                <w:sz w:val="18"/>
                <w:szCs w:val="18"/>
              </w:rPr>
              <w:t xml:space="preserve">, </w:t>
            </w:r>
            <w:r w:rsidRPr="00FF67B1">
              <w:rPr>
                <w:rFonts w:ascii="Cambria" w:hAnsi="Cambria"/>
                <w:sz w:val="18"/>
                <w:szCs w:val="18"/>
              </w:rPr>
              <w:t>western rosewood</w:t>
            </w:r>
          </w:p>
        </w:tc>
        <w:tc>
          <w:tcPr>
            <w:tcW w:w="551" w:type="pct"/>
          </w:tcPr>
          <w:p w14:paraId="54F63886" w14:textId="77777777" w:rsidR="008C101A" w:rsidRPr="00A17D18" w:rsidRDefault="008C101A" w:rsidP="001F754C">
            <w:pPr>
              <w:pStyle w:val="Tabletext"/>
            </w:pPr>
          </w:p>
        </w:tc>
        <w:tc>
          <w:tcPr>
            <w:tcW w:w="758" w:type="pct"/>
          </w:tcPr>
          <w:p w14:paraId="04E35CC7" w14:textId="77777777" w:rsidR="008C101A" w:rsidRPr="00A17D18" w:rsidRDefault="008C101A" w:rsidP="001F754C">
            <w:pPr>
              <w:pStyle w:val="Tabletext"/>
            </w:pPr>
          </w:p>
        </w:tc>
      </w:tr>
      <w:tr w:rsidR="008C101A" w:rsidRPr="00411985" w14:paraId="397CE91C" w14:textId="77777777" w:rsidTr="0043113D">
        <w:trPr>
          <w:cantSplit/>
        </w:trPr>
        <w:tc>
          <w:tcPr>
            <w:tcW w:w="1806" w:type="pct"/>
          </w:tcPr>
          <w:p w14:paraId="1D42F5D4" w14:textId="77777777" w:rsidR="008C101A" w:rsidRPr="004A126B" w:rsidRDefault="008C101A" w:rsidP="001F754C">
            <w:pPr>
              <w:pStyle w:val="Tabletext"/>
              <w:rPr>
                <w:i/>
              </w:rPr>
            </w:pPr>
            <w:r w:rsidRPr="004E577B">
              <w:rPr>
                <w:i/>
              </w:rPr>
              <w:t>Atalaya hemiglauca</w:t>
            </w:r>
          </w:p>
        </w:tc>
        <w:tc>
          <w:tcPr>
            <w:tcW w:w="1885" w:type="pct"/>
          </w:tcPr>
          <w:p w14:paraId="2CDD906C" w14:textId="77777777" w:rsidR="008C101A" w:rsidRPr="004E577B" w:rsidRDefault="008C101A" w:rsidP="001F754C">
            <w:pPr>
              <w:pStyle w:val="Default"/>
              <w:rPr>
                <w:rFonts w:ascii="Cambria" w:hAnsi="Cambria"/>
                <w:sz w:val="18"/>
                <w:szCs w:val="18"/>
              </w:rPr>
            </w:pPr>
            <w:r>
              <w:rPr>
                <w:rFonts w:ascii="Cambria" w:hAnsi="Cambria"/>
                <w:sz w:val="18"/>
                <w:szCs w:val="18"/>
              </w:rPr>
              <w:t>whitewood, c</w:t>
            </w:r>
            <w:r w:rsidRPr="004E577B">
              <w:rPr>
                <w:rFonts w:ascii="Cambria" w:hAnsi="Cambria"/>
                <w:sz w:val="18"/>
                <w:szCs w:val="18"/>
              </w:rPr>
              <w:t xml:space="preserve">attle </w:t>
            </w:r>
            <w:r>
              <w:rPr>
                <w:rFonts w:ascii="Cambria" w:hAnsi="Cambria"/>
                <w:sz w:val="18"/>
                <w:szCs w:val="18"/>
              </w:rPr>
              <w:t>b</w:t>
            </w:r>
            <w:r w:rsidRPr="004E577B">
              <w:rPr>
                <w:rFonts w:ascii="Cambria" w:hAnsi="Cambria"/>
                <w:sz w:val="18"/>
                <w:szCs w:val="18"/>
              </w:rPr>
              <w:t>ush</w:t>
            </w:r>
          </w:p>
        </w:tc>
        <w:tc>
          <w:tcPr>
            <w:tcW w:w="551" w:type="pct"/>
          </w:tcPr>
          <w:p w14:paraId="4AFA40DF" w14:textId="77777777" w:rsidR="008C101A" w:rsidRPr="00A17D18" w:rsidRDefault="008C101A" w:rsidP="001F754C">
            <w:pPr>
              <w:pStyle w:val="Tabletext"/>
            </w:pPr>
          </w:p>
        </w:tc>
        <w:tc>
          <w:tcPr>
            <w:tcW w:w="758" w:type="pct"/>
          </w:tcPr>
          <w:p w14:paraId="7D978958" w14:textId="77777777" w:rsidR="008C101A" w:rsidRPr="00A17D18" w:rsidRDefault="008C101A" w:rsidP="001F754C">
            <w:pPr>
              <w:pStyle w:val="Tabletext"/>
            </w:pPr>
          </w:p>
        </w:tc>
      </w:tr>
      <w:tr w:rsidR="008C101A" w:rsidRPr="00411985" w14:paraId="2EF0D98B" w14:textId="77777777" w:rsidTr="0043113D">
        <w:trPr>
          <w:cantSplit/>
        </w:trPr>
        <w:tc>
          <w:tcPr>
            <w:tcW w:w="1806" w:type="pct"/>
          </w:tcPr>
          <w:p w14:paraId="08079FA2" w14:textId="77777777" w:rsidR="008C101A" w:rsidRPr="004E577B" w:rsidRDefault="008C101A" w:rsidP="001F754C">
            <w:pPr>
              <w:pStyle w:val="Tabletext"/>
              <w:rPr>
                <w:i/>
              </w:rPr>
            </w:pPr>
            <w:r w:rsidRPr="00B46BEE">
              <w:rPr>
                <w:i/>
              </w:rPr>
              <w:t>Casuarina cristata</w:t>
            </w:r>
          </w:p>
        </w:tc>
        <w:tc>
          <w:tcPr>
            <w:tcW w:w="1885" w:type="pct"/>
          </w:tcPr>
          <w:p w14:paraId="2783AFC4" w14:textId="77777777" w:rsidR="008C101A" w:rsidRDefault="008C101A" w:rsidP="001F754C">
            <w:pPr>
              <w:pStyle w:val="Default"/>
              <w:rPr>
                <w:rFonts w:ascii="Cambria" w:hAnsi="Cambria"/>
                <w:sz w:val="18"/>
                <w:szCs w:val="18"/>
              </w:rPr>
            </w:pPr>
            <w:r>
              <w:rPr>
                <w:rFonts w:ascii="Cambria" w:hAnsi="Cambria"/>
                <w:sz w:val="18"/>
                <w:szCs w:val="18"/>
              </w:rPr>
              <w:t>belah</w:t>
            </w:r>
          </w:p>
        </w:tc>
        <w:tc>
          <w:tcPr>
            <w:tcW w:w="551" w:type="pct"/>
          </w:tcPr>
          <w:p w14:paraId="01FAC899" w14:textId="77777777" w:rsidR="008C101A" w:rsidRPr="00A17D18" w:rsidRDefault="008C101A" w:rsidP="001F754C">
            <w:pPr>
              <w:pStyle w:val="Tabletext"/>
            </w:pPr>
          </w:p>
        </w:tc>
        <w:tc>
          <w:tcPr>
            <w:tcW w:w="758" w:type="pct"/>
          </w:tcPr>
          <w:p w14:paraId="0CEE599F" w14:textId="77777777" w:rsidR="008C101A" w:rsidRPr="00A17D18" w:rsidRDefault="008C101A" w:rsidP="001F754C">
            <w:pPr>
              <w:pStyle w:val="Tabletext"/>
            </w:pPr>
          </w:p>
        </w:tc>
      </w:tr>
      <w:tr w:rsidR="008C101A" w:rsidRPr="00411985" w14:paraId="4DC4272D" w14:textId="77777777" w:rsidTr="0043113D">
        <w:trPr>
          <w:cantSplit/>
        </w:trPr>
        <w:tc>
          <w:tcPr>
            <w:tcW w:w="1806" w:type="pct"/>
          </w:tcPr>
          <w:p w14:paraId="68D67D7B" w14:textId="77777777" w:rsidR="008C101A" w:rsidRPr="004A126B" w:rsidRDefault="008C101A" w:rsidP="001F754C">
            <w:pPr>
              <w:pStyle w:val="Tabletext"/>
              <w:rPr>
                <w:i/>
              </w:rPr>
            </w:pPr>
            <w:r w:rsidRPr="007F2581">
              <w:rPr>
                <w:i/>
              </w:rPr>
              <w:t>Eucalyptus camaldulensis</w:t>
            </w:r>
          </w:p>
        </w:tc>
        <w:tc>
          <w:tcPr>
            <w:tcW w:w="1885" w:type="pct"/>
          </w:tcPr>
          <w:p w14:paraId="0798BA08" w14:textId="77777777" w:rsidR="008C101A" w:rsidRPr="00EC20E0" w:rsidRDefault="008C101A" w:rsidP="001F754C">
            <w:pPr>
              <w:pStyle w:val="Default"/>
              <w:rPr>
                <w:rFonts w:ascii="Cambria" w:hAnsi="Cambria"/>
                <w:sz w:val="18"/>
                <w:szCs w:val="18"/>
              </w:rPr>
            </w:pPr>
            <w:r w:rsidRPr="007F2581">
              <w:rPr>
                <w:rFonts w:ascii="Cambria" w:hAnsi="Cambria"/>
                <w:sz w:val="18"/>
                <w:szCs w:val="18"/>
              </w:rPr>
              <w:t>river red gum</w:t>
            </w:r>
          </w:p>
        </w:tc>
        <w:tc>
          <w:tcPr>
            <w:tcW w:w="551" w:type="pct"/>
          </w:tcPr>
          <w:p w14:paraId="092574B7" w14:textId="77777777" w:rsidR="008C101A" w:rsidRPr="00A17D18" w:rsidRDefault="008C101A" w:rsidP="001F754C">
            <w:pPr>
              <w:pStyle w:val="Tabletext"/>
            </w:pPr>
          </w:p>
        </w:tc>
        <w:tc>
          <w:tcPr>
            <w:tcW w:w="758" w:type="pct"/>
          </w:tcPr>
          <w:p w14:paraId="7CFB3F9B" w14:textId="77777777" w:rsidR="008C101A" w:rsidRPr="00A17D18" w:rsidRDefault="008C101A" w:rsidP="001F754C">
            <w:pPr>
              <w:pStyle w:val="Tabletext"/>
            </w:pPr>
          </w:p>
        </w:tc>
      </w:tr>
      <w:tr w:rsidR="008C101A" w:rsidRPr="00411985" w14:paraId="0BB605FF" w14:textId="77777777" w:rsidTr="0043113D">
        <w:trPr>
          <w:cantSplit/>
        </w:trPr>
        <w:tc>
          <w:tcPr>
            <w:tcW w:w="1806" w:type="pct"/>
          </w:tcPr>
          <w:p w14:paraId="791FCB93" w14:textId="77777777" w:rsidR="008C101A" w:rsidRPr="004A126B" w:rsidRDefault="008C101A" w:rsidP="001F754C">
            <w:pPr>
              <w:pStyle w:val="Tabletext"/>
              <w:rPr>
                <w:i/>
              </w:rPr>
            </w:pPr>
            <w:r w:rsidRPr="00501E04">
              <w:rPr>
                <w:i/>
              </w:rPr>
              <w:t>Eucalyptus coolabah</w:t>
            </w:r>
          </w:p>
        </w:tc>
        <w:tc>
          <w:tcPr>
            <w:tcW w:w="1885" w:type="pct"/>
          </w:tcPr>
          <w:p w14:paraId="53D1CBA0" w14:textId="788CCB65" w:rsidR="008C101A" w:rsidRPr="00EC20E0" w:rsidRDefault="00935505" w:rsidP="001F754C">
            <w:pPr>
              <w:pStyle w:val="Default"/>
              <w:rPr>
                <w:rFonts w:ascii="Cambria" w:hAnsi="Cambria"/>
                <w:sz w:val="18"/>
                <w:szCs w:val="18"/>
              </w:rPr>
            </w:pPr>
            <w:r>
              <w:rPr>
                <w:rFonts w:ascii="Cambria" w:hAnsi="Cambria"/>
                <w:sz w:val="18"/>
                <w:szCs w:val="18"/>
              </w:rPr>
              <w:t>c</w:t>
            </w:r>
            <w:r w:rsidR="008C101A" w:rsidRPr="00501E04">
              <w:rPr>
                <w:rFonts w:ascii="Cambria" w:hAnsi="Cambria"/>
                <w:sz w:val="18"/>
                <w:szCs w:val="18"/>
              </w:rPr>
              <w:t>oolibah</w:t>
            </w:r>
            <w:r w:rsidR="00D46490">
              <w:rPr>
                <w:rFonts w:ascii="Cambria" w:hAnsi="Cambria"/>
                <w:sz w:val="18"/>
                <w:szCs w:val="18"/>
              </w:rPr>
              <w:t>, coolabah</w:t>
            </w:r>
          </w:p>
        </w:tc>
        <w:tc>
          <w:tcPr>
            <w:tcW w:w="551" w:type="pct"/>
          </w:tcPr>
          <w:p w14:paraId="327D9177" w14:textId="77777777" w:rsidR="008C101A" w:rsidRPr="00A17D18" w:rsidRDefault="008C101A" w:rsidP="001F754C">
            <w:pPr>
              <w:pStyle w:val="Tabletext"/>
            </w:pPr>
          </w:p>
        </w:tc>
        <w:tc>
          <w:tcPr>
            <w:tcW w:w="758" w:type="pct"/>
          </w:tcPr>
          <w:p w14:paraId="164261FE" w14:textId="77777777" w:rsidR="008C101A" w:rsidRPr="00A17D18" w:rsidRDefault="008C101A" w:rsidP="001F754C">
            <w:pPr>
              <w:pStyle w:val="Tabletext"/>
            </w:pPr>
          </w:p>
        </w:tc>
      </w:tr>
      <w:tr w:rsidR="00935505" w:rsidRPr="00411985" w14:paraId="58DD5C68" w14:textId="77777777" w:rsidTr="0043113D">
        <w:trPr>
          <w:cantSplit/>
        </w:trPr>
        <w:tc>
          <w:tcPr>
            <w:tcW w:w="1806" w:type="pct"/>
          </w:tcPr>
          <w:p w14:paraId="4A59F530" w14:textId="69804695" w:rsidR="00935505" w:rsidRPr="00501E04" w:rsidRDefault="00935505" w:rsidP="001F754C">
            <w:pPr>
              <w:pStyle w:val="Tabletext"/>
              <w:rPr>
                <w:i/>
              </w:rPr>
            </w:pPr>
            <w:r w:rsidRPr="00501E04">
              <w:rPr>
                <w:i/>
              </w:rPr>
              <w:t>Eucalyptus</w:t>
            </w:r>
            <w:r>
              <w:rPr>
                <w:i/>
              </w:rPr>
              <w:t xml:space="preserve"> largiflorens</w:t>
            </w:r>
          </w:p>
        </w:tc>
        <w:tc>
          <w:tcPr>
            <w:tcW w:w="1885" w:type="pct"/>
          </w:tcPr>
          <w:p w14:paraId="78200BE7" w14:textId="22D49D9E" w:rsidR="00935505" w:rsidRPr="00501E04" w:rsidRDefault="00935505" w:rsidP="001F754C">
            <w:pPr>
              <w:pStyle w:val="Default"/>
              <w:rPr>
                <w:rFonts w:ascii="Cambria" w:hAnsi="Cambria"/>
                <w:sz w:val="18"/>
                <w:szCs w:val="18"/>
              </w:rPr>
            </w:pPr>
            <w:r>
              <w:rPr>
                <w:rFonts w:ascii="Cambria" w:hAnsi="Cambria"/>
                <w:sz w:val="18"/>
                <w:szCs w:val="18"/>
              </w:rPr>
              <w:t>black box</w:t>
            </w:r>
          </w:p>
        </w:tc>
        <w:tc>
          <w:tcPr>
            <w:tcW w:w="551" w:type="pct"/>
          </w:tcPr>
          <w:p w14:paraId="0075891E" w14:textId="77777777" w:rsidR="00935505" w:rsidRPr="00A17D18" w:rsidRDefault="00935505" w:rsidP="001F754C">
            <w:pPr>
              <w:pStyle w:val="Tabletext"/>
            </w:pPr>
          </w:p>
        </w:tc>
        <w:tc>
          <w:tcPr>
            <w:tcW w:w="758" w:type="pct"/>
          </w:tcPr>
          <w:p w14:paraId="381A0277" w14:textId="77777777" w:rsidR="00935505" w:rsidRPr="00A17D18" w:rsidRDefault="00935505" w:rsidP="001F754C">
            <w:pPr>
              <w:pStyle w:val="Tabletext"/>
            </w:pPr>
          </w:p>
        </w:tc>
      </w:tr>
      <w:tr w:rsidR="008C101A" w:rsidRPr="00411985" w14:paraId="6BDDF234" w14:textId="77777777" w:rsidTr="0043113D">
        <w:trPr>
          <w:cantSplit/>
        </w:trPr>
        <w:tc>
          <w:tcPr>
            <w:tcW w:w="1806" w:type="pct"/>
            <w:tcBorders>
              <w:bottom w:val="single" w:sz="4" w:space="0" w:color="auto"/>
            </w:tcBorders>
          </w:tcPr>
          <w:p w14:paraId="6110CE5E" w14:textId="77777777" w:rsidR="008C101A" w:rsidRPr="004A126B" w:rsidRDefault="008C101A" w:rsidP="001F754C">
            <w:pPr>
              <w:pStyle w:val="Tabletext"/>
              <w:rPr>
                <w:i/>
              </w:rPr>
            </w:pPr>
            <w:r w:rsidRPr="00B35BD7">
              <w:rPr>
                <w:i/>
              </w:rPr>
              <w:t>Geijera parviflora</w:t>
            </w:r>
          </w:p>
        </w:tc>
        <w:tc>
          <w:tcPr>
            <w:tcW w:w="1885" w:type="pct"/>
            <w:tcBorders>
              <w:bottom w:val="single" w:sz="4" w:space="0" w:color="auto"/>
            </w:tcBorders>
          </w:tcPr>
          <w:p w14:paraId="5CC9D7F8" w14:textId="77777777" w:rsidR="008C101A" w:rsidRPr="00EC20E0" w:rsidRDefault="008C101A" w:rsidP="001F754C">
            <w:pPr>
              <w:pStyle w:val="Default"/>
              <w:rPr>
                <w:rFonts w:ascii="Cambria" w:hAnsi="Cambria"/>
                <w:sz w:val="18"/>
                <w:szCs w:val="18"/>
              </w:rPr>
            </w:pPr>
            <w:r>
              <w:rPr>
                <w:rFonts w:ascii="Cambria" w:hAnsi="Cambria"/>
                <w:sz w:val="18"/>
                <w:szCs w:val="18"/>
              </w:rPr>
              <w:t>dogwood, wilga</w:t>
            </w:r>
          </w:p>
        </w:tc>
        <w:tc>
          <w:tcPr>
            <w:tcW w:w="551" w:type="pct"/>
            <w:tcBorders>
              <w:bottom w:val="single" w:sz="4" w:space="0" w:color="auto"/>
            </w:tcBorders>
          </w:tcPr>
          <w:p w14:paraId="466F2D8B" w14:textId="77777777" w:rsidR="008C101A" w:rsidRPr="00A17D18" w:rsidRDefault="008C101A" w:rsidP="001F754C">
            <w:pPr>
              <w:pStyle w:val="Tabletext"/>
            </w:pPr>
          </w:p>
        </w:tc>
        <w:tc>
          <w:tcPr>
            <w:tcW w:w="758" w:type="pct"/>
            <w:tcBorders>
              <w:bottom w:val="single" w:sz="4" w:space="0" w:color="auto"/>
            </w:tcBorders>
          </w:tcPr>
          <w:p w14:paraId="32330F47" w14:textId="77777777" w:rsidR="008C101A" w:rsidRPr="00A17D18" w:rsidRDefault="008C101A" w:rsidP="001F754C">
            <w:pPr>
              <w:pStyle w:val="Tabletext"/>
            </w:pPr>
          </w:p>
        </w:tc>
      </w:tr>
      <w:tr w:rsidR="00EE2236" w:rsidRPr="00411985" w14:paraId="18FDB844" w14:textId="77777777" w:rsidTr="0043113D">
        <w:trPr>
          <w:cantSplit/>
        </w:trPr>
        <w:tc>
          <w:tcPr>
            <w:tcW w:w="1806" w:type="pct"/>
            <w:shd w:val="clear" w:color="auto" w:fill="D9D9D9" w:themeFill="background1" w:themeFillShade="D9"/>
          </w:tcPr>
          <w:p w14:paraId="2A73B31C" w14:textId="675239D8" w:rsidR="00EE2236" w:rsidRPr="00516BC0" w:rsidRDefault="00516BC0" w:rsidP="001F754C">
            <w:pPr>
              <w:pStyle w:val="Tabletext"/>
              <w:rPr>
                <w:iCs/>
              </w:rPr>
            </w:pPr>
            <w:r w:rsidRPr="00A17D18">
              <w:rPr>
                <w:b/>
              </w:rPr>
              <w:t>Understorey tree and shrub species</w:t>
            </w:r>
          </w:p>
        </w:tc>
        <w:tc>
          <w:tcPr>
            <w:tcW w:w="1885" w:type="pct"/>
            <w:shd w:val="clear" w:color="auto" w:fill="D9D9D9" w:themeFill="background1" w:themeFillShade="D9"/>
          </w:tcPr>
          <w:p w14:paraId="33AAFD6F" w14:textId="77777777" w:rsidR="00EE2236" w:rsidRDefault="00EE2236" w:rsidP="001F754C">
            <w:pPr>
              <w:pStyle w:val="Default"/>
              <w:rPr>
                <w:rFonts w:ascii="Cambria" w:hAnsi="Cambria"/>
                <w:sz w:val="18"/>
                <w:szCs w:val="18"/>
              </w:rPr>
            </w:pPr>
          </w:p>
        </w:tc>
        <w:tc>
          <w:tcPr>
            <w:tcW w:w="551" w:type="pct"/>
            <w:shd w:val="clear" w:color="auto" w:fill="D9D9D9" w:themeFill="background1" w:themeFillShade="D9"/>
          </w:tcPr>
          <w:p w14:paraId="41C95102" w14:textId="77777777" w:rsidR="00EE2236" w:rsidRPr="00A17D18" w:rsidRDefault="00EE2236" w:rsidP="001F754C">
            <w:pPr>
              <w:pStyle w:val="Tabletext"/>
            </w:pPr>
          </w:p>
        </w:tc>
        <w:tc>
          <w:tcPr>
            <w:tcW w:w="758" w:type="pct"/>
            <w:shd w:val="clear" w:color="auto" w:fill="D9D9D9" w:themeFill="background1" w:themeFillShade="D9"/>
          </w:tcPr>
          <w:p w14:paraId="633590B7" w14:textId="77777777" w:rsidR="00EE2236" w:rsidRPr="00A17D18" w:rsidRDefault="00EE2236" w:rsidP="001F754C">
            <w:pPr>
              <w:pStyle w:val="Tabletext"/>
            </w:pPr>
          </w:p>
        </w:tc>
      </w:tr>
      <w:tr w:rsidR="008C101A" w:rsidRPr="00411985" w14:paraId="64165AFC" w14:textId="77777777" w:rsidTr="0043113D">
        <w:trPr>
          <w:cantSplit/>
        </w:trPr>
        <w:tc>
          <w:tcPr>
            <w:tcW w:w="1806" w:type="pct"/>
          </w:tcPr>
          <w:p w14:paraId="084CF2E6" w14:textId="77777777" w:rsidR="008C101A" w:rsidRPr="00A17D18" w:rsidRDefault="008C101A" w:rsidP="001F754C">
            <w:pPr>
              <w:pStyle w:val="Tabletext"/>
              <w:rPr>
                <w:i/>
              </w:rPr>
            </w:pPr>
            <w:r w:rsidRPr="004034C7">
              <w:rPr>
                <w:i/>
              </w:rPr>
              <w:t>Aeschynomene indica</w:t>
            </w:r>
          </w:p>
        </w:tc>
        <w:tc>
          <w:tcPr>
            <w:tcW w:w="1885" w:type="pct"/>
          </w:tcPr>
          <w:p w14:paraId="0B0F0599" w14:textId="77777777" w:rsidR="008C101A" w:rsidRPr="00A17D18" w:rsidRDefault="008C101A" w:rsidP="001F754C">
            <w:pPr>
              <w:pStyle w:val="Tabletext"/>
            </w:pPr>
            <w:r>
              <w:t>b</w:t>
            </w:r>
            <w:r w:rsidRPr="00121D62">
              <w:t xml:space="preserve">udda </w:t>
            </w:r>
            <w:r>
              <w:t>p</w:t>
            </w:r>
            <w:r w:rsidRPr="00121D62">
              <w:t>ea</w:t>
            </w:r>
          </w:p>
        </w:tc>
        <w:tc>
          <w:tcPr>
            <w:tcW w:w="551" w:type="pct"/>
          </w:tcPr>
          <w:p w14:paraId="5A568038" w14:textId="77777777" w:rsidR="008C101A" w:rsidRPr="00A17D18" w:rsidRDefault="008C101A" w:rsidP="001F754C">
            <w:pPr>
              <w:pStyle w:val="Tabletext"/>
            </w:pPr>
          </w:p>
        </w:tc>
        <w:tc>
          <w:tcPr>
            <w:tcW w:w="758" w:type="pct"/>
          </w:tcPr>
          <w:p w14:paraId="4381C2AE" w14:textId="77777777" w:rsidR="008C101A" w:rsidRPr="00A17D18" w:rsidRDefault="008C101A" w:rsidP="001F754C">
            <w:pPr>
              <w:pStyle w:val="Tabletext"/>
            </w:pPr>
          </w:p>
        </w:tc>
      </w:tr>
      <w:tr w:rsidR="008C101A" w:rsidRPr="00411985" w14:paraId="494CD41A" w14:textId="77777777" w:rsidTr="0043113D">
        <w:trPr>
          <w:cantSplit/>
        </w:trPr>
        <w:tc>
          <w:tcPr>
            <w:tcW w:w="1806" w:type="pct"/>
          </w:tcPr>
          <w:p w14:paraId="48AD6437" w14:textId="77777777" w:rsidR="008C101A" w:rsidRPr="004034C7" w:rsidRDefault="008C101A" w:rsidP="001F754C">
            <w:pPr>
              <w:pStyle w:val="Tabletext"/>
              <w:rPr>
                <w:i/>
              </w:rPr>
            </w:pPr>
            <w:r w:rsidRPr="002F6E70">
              <w:rPr>
                <w:i/>
              </w:rPr>
              <w:t xml:space="preserve">Atriplex </w:t>
            </w:r>
            <w:proofErr w:type="spellStart"/>
            <w:r w:rsidRPr="002F6E70">
              <w:rPr>
                <w:i/>
              </w:rPr>
              <w:t>nummularia</w:t>
            </w:r>
            <w:proofErr w:type="spellEnd"/>
          </w:p>
        </w:tc>
        <w:tc>
          <w:tcPr>
            <w:tcW w:w="1885" w:type="pct"/>
          </w:tcPr>
          <w:p w14:paraId="3EEA76AF" w14:textId="77777777" w:rsidR="008C101A" w:rsidRDefault="008C101A" w:rsidP="001F754C">
            <w:pPr>
              <w:pStyle w:val="Tabletext"/>
            </w:pPr>
            <w:r>
              <w:t>c</w:t>
            </w:r>
            <w:r w:rsidRPr="008C028E">
              <w:t xml:space="preserve">abbage </w:t>
            </w:r>
            <w:r>
              <w:t>s</w:t>
            </w:r>
            <w:r w:rsidRPr="008C028E">
              <w:t>altbush</w:t>
            </w:r>
          </w:p>
        </w:tc>
        <w:tc>
          <w:tcPr>
            <w:tcW w:w="551" w:type="pct"/>
          </w:tcPr>
          <w:p w14:paraId="43D7F635" w14:textId="77777777" w:rsidR="008C101A" w:rsidRPr="00A17D18" w:rsidRDefault="008C101A" w:rsidP="001F754C">
            <w:pPr>
              <w:pStyle w:val="Tabletext"/>
            </w:pPr>
          </w:p>
        </w:tc>
        <w:tc>
          <w:tcPr>
            <w:tcW w:w="758" w:type="pct"/>
          </w:tcPr>
          <w:p w14:paraId="4F0D38E7" w14:textId="77777777" w:rsidR="008C101A" w:rsidRPr="00A17D18" w:rsidRDefault="008C101A" w:rsidP="001F754C">
            <w:pPr>
              <w:pStyle w:val="Tabletext"/>
            </w:pPr>
          </w:p>
        </w:tc>
      </w:tr>
      <w:tr w:rsidR="008C101A" w:rsidRPr="00411985" w14:paraId="0111EC2F" w14:textId="77777777" w:rsidTr="0043113D">
        <w:trPr>
          <w:cantSplit/>
        </w:trPr>
        <w:tc>
          <w:tcPr>
            <w:tcW w:w="1806" w:type="pct"/>
          </w:tcPr>
          <w:p w14:paraId="2371CFA6" w14:textId="77777777" w:rsidR="008C101A" w:rsidRPr="004034C7" w:rsidRDefault="008C101A" w:rsidP="001F754C">
            <w:pPr>
              <w:pStyle w:val="Tabletext"/>
              <w:rPr>
                <w:i/>
              </w:rPr>
            </w:pPr>
            <w:r w:rsidRPr="00894B38">
              <w:rPr>
                <w:i/>
              </w:rPr>
              <w:t>Atriplex vesicaria</w:t>
            </w:r>
          </w:p>
        </w:tc>
        <w:tc>
          <w:tcPr>
            <w:tcW w:w="1885" w:type="pct"/>
          </w:tcPr>
          <w:p w14:paraId="6037E3DA" w14:textId="77777777" w:rsidR="008C101A" w:rsidRPr="00894B38" w:rsidRDefault="008C101A" w:rsidP="001F754C">
            <w:pPr>
              <w:pStyle w:val="Tabletext"/>
              <w:rPr>
                <w:iCs/>
              </w:rPr>
            </w:pPr>
            <w:r>
              <w:rPr>
                <w:iCs/>
              </w:rPr>
              <w:t>b</w:t>
            </w:r>
            <w:r w:rsidRPr="00894B38">
              <w:rPr>
                <w:iCs/>
              </w:rPr>
              <w:t xml:space="preserve">ladder </w:t>
            </w:r>
            <w:r>
              <w:rPr>
                <w:iCs/>
              </w:rPr>
              <w:t>s</w:t>
            </w:r>
            <w:r w:rsidRPr="00894B38">
              <w:rPr>
                <w:iCs/>
              </w:rPr>
              <w:t>altbush</w:t>
            </w:r>
          </w:p>
        </w:tc>
        <w:tc>
          <w:tcPr>
            <w:tcW w:w="551" w:type="pct"/>
          </w:tcPr>
          <w:p w14:paraId="5B2D0626" w14:textId="77777777" w:rsidR="008C101A" w:rsidRPr="00A17D18" w:rsidRDefault="008C101A" w:rsidP="001F754C">
            <w:pPr>
              <w:pStyle w:val="Tabletext"/>
            </w:pPr>
          </w:p>
        </w:tc>
        <w:tc>
          <w:tcPr>
            <w:tcW w:w="758" w:type="pct"/>
          </w:tcPr>
          <w:p w14:paraId="6951C57B" w14:textId="77777777" w:rsidR="008C101A" w:rsidRPr="00A17D18" w:rsidRDefault="008C101A" w:rsidP="001F754C">
            <w:pPr>
              <w:pStyle w:val="Tabletext"/>
            </w:pPr>
          </w:p>
        </w:tc>
      </w:tr>
      <w:tr w:rsidR="008C101A" w:rsidRPr="00411985" w14:paraId="60644FFA" w14:textId="77777777" w:rsidTr="0043113D">
        <w:trPr>
          <w:cantSplit/>
        </w:trPr>
        <w:tc>
          <w:tcPr>
            <w:tcW w:w="1806" w:type="pct"/>
          </w:tcPr>
          <w:p w14:paraId="279E7B27" w14:textId="77777777" w:rsidR="008C101A" w:rsidRPr="00A17D18" w:rsidRDefault="008C101A" w:rsidP="001F754C">
            <w:pPr>
              <w:pStyle w:val="Tabletext"/>
              <w:rPr>
                <w:i/>
              </w:rPr>
            </w:pPr>
            <w:r w:rsidRPr="0020092A">
              <w:rPr>
                <w:i/>
              </w:rPr>
              <w:t>Capparis mitchellii</w:t>
            </w:r>
          </w:p>
        </w:tc>
        <w:tc>
          <w:tcPr>
            <w:tcW w:w="1885" w:type="pct"/>
          </w:tcPr>
          <w:p w14:paraId="05E743DD" w14:textId="77777777" w:rsidR="008C101A" w:rsidRPr="00A17D18" w:rsidRDefault="008C101A" w:rsidP="001F754C">
            <w:pPr>
              <w:pStyle w:val="Tabletext"/>
            </w:pPr>
            <w:r>
              <w:t>wild orange</w:t>
            </w:r>
          </w:p>
        </w:tc>
        <w:tc>
          <w:tcPr>
            <w:tcW w:w="551" w:type="pct"/>
          </w:tcPr>
          <w:p w14:paraId="14233936" w14:textId="77777777" w:rsidR="008C101A" w:rsidRPr="00A17D18" w:rsidRDefault="008C101A" w:rsidP="001F754C">
            <w:pPr>
              <w:pStyle w:val="Tabletext"/>
            </w:pPr>
          </w:p>
        </w:tc>
        <w:tc>
          <w:tcPr>
            <w:tcW w:w="758" w:type="pct"/>
          </w:tcPr>
          <w:p w14:paraId="26568620" w14:textId="77777777" w:rsidR="008C101A" w:rsidRPr="00A17D18" w:rsidRDefault="008C101A" w:rsidP="001F754C">
            <w:pPr>
              <w:pStyle w:val="Tabletext"/>
            </w:pPr>
          </w:p>
        </w:tc>
      </w:tr>
      <w:tr w:rsidR="008C101A" w:rsidRPr="00411985" w14:paraId="51314EEC" w14:textId="77777777" w:rsidTr="0043113D">
        <w:trPr>
          <w:cantSplit/>
        </w:trPr>
        <w:tc>
          <w:tcPr>
            <w:tcW w:w="1806" w:type="pct"/>
          </w:tcPr>
          <w:p w14:paraId="035D23EC" w14:textId="77777777" w:rsidR="008C101A" w:rsidRPr="0020092A" w:rsidRDefault="008C101A" w:rsidP="001F754C">
            <w:pPr>
              <w:pStyle w:val="Tabletext"/>
              <w:rPr>
                <w:i/>
              </w:rPr>
            </w:pPr>
            <w:r w:rsidRPr="00017CD1">
              <w:rPr>
                <w:i/>
              </w:rPr>
              <w:t>Duma florulenta</w:t>
            </w:r>
          </w:p>
        </w:tc>
        <w:tc>
          <w:tcPr>
            <w:tcW w:w="1885" w:type="pct"/>
          </w:tcPr>
          <w:p w14:paraId="2737B45B" w14:textId="77777777" w:rsidR="008C101A" w:rsidRDefault="008C101A" w:rsidP="001F754C">
            <w:pPr>
              <w:pStyle w:val="Tabletext"/>
            </w:pPr>
            <w:proofErr w:type="spellStart"/>
            <w:r>
              <w:t>barrgay</w:t>
            </w:r>
            <w:proofErr w:type="spellEnd"/>
            <w:r>
              <w:t>, lignum</w:t>
            </w:r>
          </w:p>
        </w:tc>
        <w:tc>
          <w:tcPr>
            <w:tcW w:w="551" w:type="pct"/>
          </w:tcPr>
          <w:p w14:paraId="1F0ED390" w14:textId="77777777" w:rsidR="008C101A" w:rsidRPr="00A17D18" w:rsidRDefault="008C101A" w:rsidP="001F754C">
            <w:pPr>
              <w:pStyle w:val="Tabletext"/>
            </w:pPr>
          </w:p>
        </w:tc>
        <w:tc>
          <w:tcPr>
            <w:tcW w:w="758" w:type="pct"/>
          </w:tcPr>
          <w:p w14:paraId="16D70040" w14:textId="77777777" w:rsidR="008C101A" w:rsidRPr="00A17D18" w:rsidRDefault="008C101A" w:rsidP="001F754C">
            <w:pPr>
              <w:pStyle w:val="Tabletext"/>
            </w:pPr>
          </w:p>
        </w:tc>
      </w:tr>
      <w:tr w:rsidR="008C101A" w:rsidRPr="00411985" w14:paraId="03F2A7CD" w14:textId="77777777" w:rsidTr="0043113D">
        <w:trPr>
          <w:cantSplit/>
        </w:trPr>
        <w:tc>
          <w:tcPr>
            <w:tcW w:w="1806" w:type="pct"/>
          </w:tcPr>
          <w:p w14:paraId="6BAD8BFF" w14:textId="77777777" w:rsidR="008C101A" w:rsidRPr="009559B8" w:rsidRDefault="008C101A" w:rsidP="001F754C">
            <w:pPr>
              <w:pStyle w:val="Tabletext"/>
              <w:rPr>
                <w:i/>
              </w:rPr>
            </w:pPr>
            <w:r w:rsidRPr="00513EC2">
              <w:rPr>
                <w:i/>
              </w:rPr>
              <w:t xml:space="preserve">Enchylaena tomentosa </w:t>
            </w:r>
            <w:r w:rsidRPr="00513EC2">
              <w:rPr>
                <w:iCs/>
              </w:rPr>
              <w:t>var.</w:t>
            </w:r>
            <w:r w:rsidRPr="00513EC2">
              <w:rPr>
                <w:i/>
              </w:rPr>
              <w:t xml:space="preserve"> tomentosa</w:t>
            </w:r>
          </w:p>
        </w:tc>
        <w:tc>
          <w:tcPr>
            <w:tcW w:w="1885" w:type="pct"/>
          </w:tcPr>
          <w:p w14:paraId="7BE0B4C9" w14:textId="77777777" w:rsidR="008C101A" w:rsidRDefault="008C101A" w:rsidP="001F754C">
            <w:pPr>
              <w:pStyle w:val="Tabletext"/>
            </w:pPr>
            <w:r>
              <w:t>ruby saltbush, barrier s</w:t>
            </w:r>
            <w:r w:rsidRPr="009559B8">
              <w:t>altbush</w:t>
            </w:r>
          </w:p>
        </w:tc>
        <w:tc>
          <w:tcPr>
            <w:tcW w:w="551" w:type="pct"/>
          </w:tcPr>
          <w:p w14:paraId="76848CA9" w14:textId="77777777" w:rsidR="008C101A" w:rsidRPr="00A17D18" w:rsidRDefault="008C101A" w:rsidP="001F754C">
            <w:pPr>
              <w:pStyle w:val="Tabletext"/>
            </w:pPr>
          </w:p>
        </w:tc>
        <w:tc>
          <w:tcPr>
            <w:tcW w:w="758" w:type="pct"/>
          </w:tcPr>
          <w:p w14:paraId="56152328" w14:textId="77777777" w:rsidR="008C101A" w:rsidRPr="00A17D18" w:rsidRDefault="008C101A" w:rsidP="001F754C">
            <w:pPr>
              <w:pStyle w:val="Tabletext"/>
            </w:pPr>
          </w:p>
        </w:tc>
      </w:tr>
      <w:tr w:rsidR="008C101A" w:rsidRPr="00411985" w14:paraId="69FFA774" w14:textId="77777777" w:rsidTr="0043113D">
        <w:trPr>
          <w:cantSplit/>
        </w:trPr>
        <w:tc>
          <w:tcPr>
            <w:tcW w:w="1806" w:type="pct"/>
          </w:tcPr>
          <w:p w14:paraId="0F1C1707" w14:textId="77777777" w:rsidR="008C101A" w:rsidRPr="00513EC2" w:rsidRDefault="008C101A" w:rsidP="001F754C">
            <w:pPr>
              <w:pStyle w:val="Tabletext"/>
              <w:rPr>
                <w:i/>
              </w:rPr>
            </w:pPr>
            <w:proofErr w:type="spellStart"/>
            <w:r w:rsidRPr="00F57248">
              <w:rPr>
                <w:i/>
                <w:color w:val="000000" w:themeColor="text1"/>
              </w:rPr>
              <w:t>Malacocera</w:t>
            </w:r>
            <w:proofErr w:type="spellEnd"/>
            <w:r w:rsidRPr="00F57248">
              <w:rPr>
                <w:i/>
                <w:color w:val="000000" w:themeColor="text1"/>
              </w:rPr>
              <w:t xml:space="preserve"> </w:t>
            </w:r>
            <w:proofErr w:type="spellStart"/>
            <w:r w:rsidRPr="00F57248">
              <w:rPr>
                <w:i/>
                <w:color w:val="000000" w:themeColor="text1"/>
              </w:rPr>
              <w:t>tricornis</w:t>
            </w:r>
            <w:proofErr w:type="spellEnd"/>
          </w:p>
        </w:tc>
        <w:tc>
          <w:tcPr>
            <w:tcW w:w="1885" w:type="pct"/>
          </w:tcPr>
          <w:p w14:paraId="43AC19D2" w14:textId="77777777" w:rsidR="008C101A" w:rsidRDefault="008C101A" w:rsidP="001F754C">
            <w:pPr>
              <w:pStyle w:val="Tabletext"/>
            </w:pPr>
            <w:r>
              <w:rPr>
                <w:iCs/>
                <w:color w:val="000000" w:themeColor="text1"/>
              </w:rPr>
              <w:t>goat head</w:t>
            </w:r>
          </w:p>
        </w:tc>
        <w:tc>
          <w:tcPr>
            <w:tcW w:w="551" w:type="pct"/>
          </w:tcPr>
          <w:p w14:paraId="3C67628F" w14:textId="77777777" w:rsidR="008C101A" w:rsidRPr="00A17D18" w:rsidRDefault="008C101A" w:rsidP="001F754C">
            <w:pPr>
              <w:pStyle w:val="Tabletext"/>
            </w:pPr>
          </w:p>
        </w:tc>
        <w:tc>
          <w:tcPr>
            <w:tcW w:w="758" w:type="pct"/>
          </w:tcPr>
          <w:p w14:paraId="653CD68C" w14:textId="77777777" w:rsidR="008C101A" w:rsidRPr="00A17D18" w:rsidRDefault="008C101A" w:rsidP="001F754C">
            <w:pPr>
              <w:pStyle w:val="Tabletext"/>
            </w:pPr>
          </w:p>
        </w:tc>
      </w:tr>
      <w:tr w:rsidR="008C101A" w:rsidRPr="00411985" w14:paraId="2E029DCE" w14:textId="77777777" w:rsidTr="0043113D">
        <w:trPr>
          <w:cantSplit/>
        </w:trPr>
        <w:tc>
          <w:tcPr>
            <w:tcW w:w="1806" w:type="pct"/>
          </w:tcPr>
          <w:p w14:paraId="0FC7EAE1" w14:textId="77777777" w:rsidR="008C101A" w:rsidRPr="00F57248" w:rsidRDefault="008C101A" w:rsidP="001F754C">
            <w:pPr>
              <w:pStyle w:val="Tabletext"/>
              <w:rPr>
                <w:i/>
                <w:color w:val="000000" w:themeColor="text1"/>
              </w:rPr>
            </w:pPr>
            <w:proofErr w:type="spellStart"/>
            <w:r w:rsidRPr="00A03FB1">
              <w:rPr>
                <w:i/>
                <w:color w:val="000000" w:themeColor="text1"/>
              </w:rPr>
              <w:lastRenderedPageBreak/>
              <w:t>Maireana</w:t>
            </w:r>
            <w:proofErr w:type="spellEnd"/>
            <w:r w:rsidRPr="00A03FB1">
              <w:rPr>
                <w:i/>
                <w:color w:val="000000" w:themeColor="text1"/>
              </w:rPr>
              <w:t xml:space="preserve"> </w:t>
            </w:r>
            <w:proofErr w:type="spellStart"/>
            <w:r w:rsidRPr="00A03FB1">
              <w:rPr>
                <w:i/>
                <w:color w:val="000000" w:themeColor="text1"/>
              </w:rPr>
              <w:t>aphylla</w:t>
            </w:r>
            <w:proofErr w:type="spellEnd"/>
          </w:p>
        </w:tc>
        <w:tc>
          <w:tcPr>
            <w:tcW w:w="1885" w:type="pct"/>
          </w:tcPr>
          <w:p w14:paraId="038A7622" w14:textId="77777777" w:rsidR="008C101A" w:rsidRDefault="008C101A" w:rsidP="001F754C">
            <w:pPr>
              <w:pStyle w:val="Tabletext"/>
              <w:rPr>
                <w:iCs/>
                <w:color w:val="000000" w:themeColor="text1"/>
              </w:rPr>
            </w:pPr>
            <w:r>
              <w:rPr>
                <w:iCs/>
                <w:color w:val="000000" w:themeColor="text1"/>
              </w:rPr>
              <w:t>cotton bush</w:t>
            </w:r>
          </w:p>
        </w:tc>
        <w:tc>
          <w:tcPr>
            <w:tcW w:w="551" w:type="pct"/>
          </w:tcPr>
          <w:p w14:paraId="71E2B943" w14:textId="77777777" w:rsidR="008C101A" w:rsidRPr="00A17D18" w:rsidRDefault="008C101A" w:rsidP="001F754C">
            <w:pPr>
              <w:pStyle w:val="Tabletext"/>
            </w:pPr>
          </w:p>
        </w:tc>
        <w:tc>
          <w:tcPr>
            <w:tcW w:w="758" w:type="pct"/>
          </w:tcPr>
          <w:p w14:paraId="21EA210C" w14:textId="77777777" w:rsidR="008C101A" w:rsidRPr="00A17D18" w:rsidRDefault="008C101A" w:rsidP="001F754C">
            <w:pPr>
              <w:pStyle w:val="Tabletext"/>
            </w:pPr>
          </w:p>
        </w:tc>
      </w:tr>
      <w:tr w:rsidR="008C101A" w:rsidRPr="00411985" w14:paraId="688DADF4" w14:textId="77777777" w:rsidTr="0043113D">
        <w:trPr>
          <w:cantSplit/>
        </w:trPr>
        <w:tc>
          <w:tcPr>
            <w:tcW w:w="1806" w:type="pct"/>
          </w:tcPr>
          <w:p w14:paraId="356CB683" w14:textId="77777777" w:rsidR="008C101A" w:rsidRPr="00F57248" w:rsidRDefault="008C101A" w:rsidP="001F754C">
            <w:pPr>
              <w:pStyle w:val="Tabletext"/>
              <w:rPr>
                <w:i/>
                <w:color w:val="000000" w:themeColor="text1"/>
              </w:rPr>
            </w:pPr>
            <w:proofErr w:type="spellStart"/>
            <w:r w:rsidRPr="0074629B">
              <w:rPr>
                <w:i/>
                <w:color w:val="000000" w:themeColor="text1"/>
              </w:rPr>
              <w:t>Maireana</w:t>
            </w:r>
            <w:proofErr w:type="spellEnd"/>
            <w:r w:rsidRPr="0074629B">
              <w:rPr>
                <w:i/>
                <w:color w:val="000000" w:themeColor="text1"/>
              </w:rPr>
              <w:t xml:space="preserve"> </w:t>
            </w:r>
            <w:proofErr w:type="spellStart"/>
            <w:r w:rsidRPr="0074629B">
              <w:rPr>
                <w:i/>
                <w:color w:val="000000" w:themeColor="text1"/>
              </w:rPr>
              <w:t>brevifolia</w:t>
            </w:r>
            <w:proofErr w:type="spellEnd"/>
          </w:p>
        </w:tc>
        <w:tc>
          <w:tcPr>
            <w:tcW w:w="1885" w:type="pct"/>
          </w:tcPr>
          <w:p w14:paraId="26A28ECA" w14:textId="77777777" w:rsidR="008C101A" w:rsidRDefault="008C101A" w:rsidP="001F754C">
            <w:pPr>
              <w:pStyle w:val="Tabletext"/>
              <w:rPr>
                <w:iCs/>
                <w:color w:val="000000" w:themeColor="text1"/>
              </w:rPr>
            </w:pPr>
            <w:r>
              <w:rPr>
                <w:iCs/>
                <w:color w:val="000000" w:themeColor="text1"/>
              </w:rPr>
              <w:t>cottonbush</w:t>
            </w:r>
          </w:p>
        </w:tc>
        <w:tc>
          <w:tcPr>
            <w:tcW w:w="551" w:type="pct"/>
          </w:tcPr>
          <w:p w14:paraId="454CB4FF" w14:textId="77777777" w:rsidR="008C101A" w:rsidRPr="00A17D18" w:rsidRDefault="008C101A" w:rsidP="001F754C">
            <w:pPr>
              <w:pStyle w:val="Tabletext"/>
            </w:pPr>
          </w:p>
        </w:tc>
        <w:tc>
          <w:tcPr>
            <w:tcW w:w="758" w:type="pct"/>
          </w:tcPr>
          <w:p w14:paraId="2AC87DC5" w14:textId="77777777" w:rsidR="008C101A" w:rsidRPr="00A17D18" w:rsidRDefault="008C101A" w:rsidP="001F754C">
            <w:pPr>
              <w:pStyle w:val="Tabletext"/>
            </w:pPr>
          </w:p>
        </w:tc>
      </w:tr>
      <w:tr w:rsidR="008C101A" w:rsidRPr="00411985" w14:paraId="11789B51" w14:textId="77777777" w:rsidTr="0043113D">
        <w:trPr>
          <w:cantSplit/>
        </w:trPr>
        <w:tc>
          <w:tcPr>
            <w:tcW w:w="1806" w:type="pct"/>
          </w:tcPr>
          <w:p w14:paraId="1E575D1C" w14:textId="77777777" w:rsidR="008C101A" w:rsidRPr="00F57248" w:rsidRDefault="008C101A" w:rsidP="001F754C">
            <w:pPr>
              <w:pStyle w:val="Tabletext"/>
              <w:rPr>
                <w:i/>
                <w:color w:val="000000" w:themeColor="text1"/>
              </w:rPr>
            </w:pPr>
            <w:proofErr w:type="spellStart"/>
            <w:r w:rsidRPr="009C0A4B">
              <w:rPr>
                <w:i/>
                <w:color w:val="000000" w:themeColor="text1"/>
              </w:rPr>
              <w:t>Maireana</w:t>
            </w:r>
            <w:proofErr w:type="spellEnd"/>
            <w:r w:rsidRPr="009C0A4B">
              <w:rPr>
                <w:i/>
                <w:color w:val="000000" w:themeColor="text1"/>
              </w:rPr>
              <w:t xml:space="preserve"> decalvans</w:t>
            </w:r>
          </w:p>
        </w:tc>
        <w:tc>
          <w:tcPr>
            <w:tcW w:w="1885" w:type="pct"/>
          </w:tcPr>
          <w:p w14:paraId="189BAB21" w14:textId="77777777" w:rsidR="008C101A" w:rsidRDefault="008C101A" w:rsidP="001F754C">
            <w:pPr>
              <w:pStyle w:val="Tabletext"/>
              <w:rPr>
                <w:iCs/>
                <w:color w:val="000000" w:themeColor="text1"/>
              </w:rPr>
            </w:pPr>
            <w:r>
              <w:rPr>
                <w:iCs/>
                <w:color w:val="000000" w:themeColor="text1"/>
              </w:rPr>
              <w:t xml:space="preserve">black </w:t>
            </w:r>
            <w:proofErr w:type="gramStart"/>
            <w:r>
              <w:rPr>
                <w:iCs/>
                <w:color w:val="000000" w:themeColor="text1"/>
              </w:rPr>
              <w:t>cotton-bush</w:t>
            </w:r>
            <w:proofErr w:type="gramEnd"/>
          </w:p>
        </w:tc>
        <w:tc>
          <w:tcPr>
            <w:tcW w:w="551" w:type="pct"/>
          </w:tcPr>
          <w:p w14:paraId="2700CE0F" w14:textId="77777777" w:rsidR="008C101A" w:rsidRPr="00A17D18" w:rsidRDefault="008C101A" w:rsidP="001F754C">
            <w:pPr>
              <w:pStyle w:val="Tabletext"/>
            </w:pPr>
          </w:p>
        </w:tc>
        <w:tc>
          <w:tcPr>
            <w:tcW w:w="758" w:type="pct"/>
          </w:tcPr>
          <w:p w14:paraId="64EDCA59" w14:textId="77777777" w:rsidR="008C101A" w:rsidRPr="00A17D18" w:rsidRDefault="008C101A" w:rsidP="001F754C">
            <w:pPr>
              <w:pStyle w:val="Tabletext"/>
            </w:pPr>
          </w:p>
        </w:tc>
      </w:tr>
      <w:tr w:rsidR="008C101A" w:rsidRPr="00411985" w14:paraId="1BF77A67" w14:textId="77777777" w:rsidTr="0043113D">
        <w:trPr>
          <w:cantSplit/>
        </w:trPr>
        <w:tc>
          <w:tcPr>
            <w:tcW w:w="1806" w:type="pct"/>
          </w:tcPr>
          <w:p w14:paraId="5AEB23E1" w14:textId="77777777" w:rsidR="008C101A" w:rsidRPr="00513EC2" w:rsidRDefault="008C101A" w:rsidP="001F754C">
            <w:pPr>
              <w:pStyle w:val="Tabletext"/>
              <w:rPr>
                <w:i/>
              </w:rPr>
            </w:pPr>
            <w:r w:rsidRPr="005C7CF0">
              <w:rPr>
                <w:i/>
              </w:rPr>
              <w:t xml:space="preserve">Myoporum </w:t>
            </w:r>
            <w:proofErr w:type="spellStart"/>
            <w:r w:rsidRPr="005C7CF0">
              <w:rPr>
                <w:i/>
              </w:rPr>
              <w:t>montanum</w:t>
            </w:r>
            <w:proofErr w:type="spellEnd"/>
          </w:p>
        </w:tc>
        <w:tc>
          <w:tcPr>
            <w:tcW w:w="1885" w:type="pct"/>
          </w:tcPr>
          <w:p w14:paraId="09CC4416" w14:textId="77777777" w:rsidR="008C101A" w:rsidRDefault="008C101A" w:rsidP="001F754C">
            <w:pPr>
              <w:pStyle w:val="Tabletext"/>
            </w:pPr>
            <w:r>
              <w:t>b</w:t>
            </w:r>
            <w:r w:rsidRPr="00803E0E">
              <w:t>oobialla</w:t>
            </w:r>
          </w:p>
        </w:tc>
        <w:tc>
          <w:tcPr>
            <w:tcW w:w="551" w:type="pct"/>
          </w:tcPr>
          <w:p w14:paraId="7C5CAF32" w14:textId="77777777" w:rsidR="008C101A" w:rsidRPr="00A17D18" w:rsidRDefault="008C101A" w:rsidP="001F754C">
            <w:pPr>
              <w:pStyle w:val="Tabletext"/>
            </w:pPr>
          </w:p>
        </w:tc>
        <w:tc>
          <w:tcPr>
            <w:tcW w:w="758" w:type="pct"/>
          </w:tcPr>
          <w:p w14:paraId="0AB9FBA4" w14:textId="77777777" w:rsidR="008C101A" w:rsidRPr="00A17D18" w:rsidRDefault="008C101A" w:rsidP="001F754C">
            <w:pPr>
              <w:pStyle w:val="Tabletext"/>
            </w:pPr>
          </w:p>
        </w:tc>
      </w:tr>
      <w:tr w:rsidR="008C101A" w:rsidRPr="00411985" w14:paraId="30FD97C9" w14:textId="77777777" w:rsidTr="0043113D">
        <w:trPr>
          <w:cantSplit/>
        </w:trPr>
        <w:tc>
          <w:tcPr>
            <w:tcW w:w="1806" w:type="pct"/>
          </w:tcPr>
          <w:p w14:paraId="001F8143" w14:textId="77777777" w:rsidR="008C101A" w:rsidRPr="0020092A" w:rsidRDefault="008C101A" w:rsidP="001F754C">
            <w:pPr>
              <w:pStyle w:val="Tabletext"/>
              <w:rPr>
                <w:i/>
              </w:rPr>
            </w:pPr>
            <w:r w:rsidRPr="0031330E">
              <w:rPr>
                <w:i/>
              </w:rPr>
              <w:t>Sclerolaena muricata</w:t>
            </w:r>
          </w:p>
        </w:tc>
        <w:tc>
          <w:tcPr>
            <w:tcW w:w="1885" w:type="pct"/>
          </w:tcPr>
          <w:p w14:paraId="53AE9186" w14:textId="77777777" w:rsidR="008C101A" w:rsidRDefault="008C101A" w:rsidP="001F754C">
            <w:pPr>
              <w:pStyle w:val="Tabletext"/>
            </w:pPr>
            <w:r>
              <w:t>black roly-poly</w:t>
            </w:r>
          </w:p>
        </w:tc>
        <w:tc>
          <w:tcPr>
            <w:tcW w:w="551" w:type="pct"/>
          </w:tcPr>
          <w:p w14:paraId="6B11A5A2" w14:textId="77777777" w:rsidR="008C101A" w:rsidRPr="00A17D18" w:rsidRDefault="008C101A" w:rsidP="001F754C">
            <w:pPr>
              <w:pStyle w:val="Tabletext"/>
            </w:pPr>
          </w:p>
        </w:tc>
        <w:tc>
          <w:tcPr>
            <w:tcW w:w="758" w:type="pct"/>
          </w:tcPr>
          <w:p w14:paraId="1F0C2BEB" w14:textId="77777777" w:rsidR="008C101A" w:rsidRPr="00A17D18" w:rsidRDefault="008C101A" w:rsidP="001F754C">
            <w:pPr>
              <w:pStyle w:val="Tabletext"/>
            </w:pPr>
          </w:p>
        </w:tc>
      </w:tr>
      <w:tr w:rsidR="008C101A" w:rsidRPr="00411985" w14:paraId="4E1A8B7F" w14:textId="77777777" w:rsidTr="0043113D">
        <w:trPr>
          <w:cantSplit/>
        </w:trPr>
        <w:tc>
          <w:tcPr>
            <w:tcW w:w="1806" w:type="pct"/>
          </w:tcPr>
          <w:p w14:paraId="0BB4C374" w14:textId="77777777" w:rsidR="008C101A" w:rsidRPr="00A17D18" w:rsidRDefault="008C101A" w:rsidP="001F754C">
            <w:pPr>
              <w:pStyle w:val="Tabletext"/>
              <w:rPr>
                <w:i/>
              </w:rPr>
            </w:pPr>
            <w:proofErr w:type="spellStart"/>
            <w:r w:rsidRPr="00951DA3">
              <w:rPr>
                <w:i/>
              </w:rPr>
              <w:t>Sclerolaena</w:t>
            </w:r>
            <w:proofErr w:type="spellEnd"/>
            <w:r w:rsidRPr="00951DA3">
              <w:rPr>
                <w:i/>
              </w:rPr>
              <w:t xml:space="preserve"> </w:t>
            </w:r>
            <w:proofErr w:type="spellStart"/>
            <w:r w:rsidRPr="00951DA3">
              <w:rPr>
                <w:i/>
              </w:rPr>
              <w:t>stelligera</w:t>
            </w:r>
            <w:proofErr w:type="spellEnd"/>
          </w:p>
        </w:tc>
        <w:tc>
          <w:tcPr>
            <w:tcW w:w="1885" w:type="pct"/>
          </w:tcPr>
          <w:p w14:paraId="30BAECEB" w14:textId="77777777" w:rsidR="008C101A" w:rsidRPr="00A17D18" w:rsidRDefault="008C101A" w:rsidP="001F754C">
            <w:pPr>
              <w:pStyle w:val="Tabletext"/>
            </w:pPr>
          </w:p>
        </w:tc>
        <w:tc>
          <w:tcPr>
            <w:tcW w:w="551" w:type="pct"/>
          </w:tcPr>
          <w:p w14:paraId="0E1FBA8E" w14:textId="77777777" w:rsidR="008C101A" w:rsidRPr="00A17D18" w:rsidRDefault="008C101A" w:rsidP="001F754C">
            <w:pPr>
              <w:pStyle w:val="Tabletext"/>
            </w:pPr>
          </w:p>
        </w:tc>
        <w:tc>
          <w:tcPr>
            <w:tcW w:w="758" w:type="pct"/>
          </w:tcPr>
          <w:p w14:paraId="7244A27D" w14:textId="77777777" w:rsidR="008C101A" w:rsidRPr="00A17D18" w:rsidRDefault="008C101A" w:rsidP="001F754C">
            <w:pPr>
              <w:pStyle w:val="Tabletext"/>
            </w:pPr>
          </w:p>
        </w:tc>
      </w:tr>
      <w:tr w:rsidR="008C101A" w:rsidRPr="00411985" w14:paraId="6E2D4EC3" w14:textId="77777777" w:rsidTr="0043113D">
        <w:trPr>
          <w:cantSplit/>
        </w:trPr>
        <w:tc>
          <w:tcPr>
            <w:tcW w:w="1806" w:type="pct"/>
          </w:tcPr>
          <w:p w14:paraId="6B666B2A" w14:textId="77777777" w:rsidR="008C101A" w:rsidRPr="00951DA3" w:rsidRDefault="008C101A" w:rsidP="001F754C">
            <w:pPr>
              <w:pStyle w:val="Tabletext"/>
              <w:rPr>
                <w:i/>
              </w:rPr>
            </w:pPr>
            <w:r w:rsidRPr="00562946">
              <w:rPr>
                <w:i/>
              </w:rPr>
              <w:t>Sclerolaena tricuspis</w:t>
            </w:r>
          </w:p>
        </w:tc>
        <w:tc>
          <w:tcPr>
            <w:tcW w:w="1885" w:type="pct"/>
          </w:tcPr>
          <w:p w14:paraId="532A16E7" w14:textId="77777777" w:rsidR="008C101A" w:rsidRPr="00A17D18" w:rsidRDefault="008C101A" w:rsidP="001F754C">
            <w:pPr>
              <w:pStyle w:val="Tabletext"/>
            </w:pPr>
            <w:r>
              <w:t>giant red burr</w:t>
            </w:r>
          </w:p>
        </w:tc>
        <w:tc>
          <w:tcPr>
            <w:tcW w:w="551" w:type="pct"/>
          </w:tcPr>
          <w:p w14:paraId="10BD8472" w14:textId="77777777" w:rsidR="008C101A" w:rsidRPr="00A17D18" w:rsidRDefault="008C101A" w:rsidP="001F754C">
            <w:pPr>
              <w:pStyle w:val="Tabletext"/>
            </w:pPr>
          </w:p>
        </w:tc>
        <w:tc>
          <w:tcPr>
            <w:tcW w:w="758" w:type="pct"/>
          </w:tcPr>
          <w:p w14:paraId="518ECBCD" w14:textId="77777777" w:rsidR="008C101A" w:rsidRPr="00A17D18" w:rsidRDefault="008C101A" w:rsidP="001F754C">
            <w:pPr>
              <w:pStyle w:val="Tabletext"/>
            </w:pPr>
          </w:p>
        </w:tc>
      </w:tr>
      <w:tr w:rsidR="008C101A" w:rsidRPr="00411985" w14:paraId="1BD21940" w14:textId="77777777" w:rsidTr="0043113D">
        <w:trPr>
          <w:cantSplit/>
        </w:trPr>
        <w:tc>
          <w:tcPr>
            <w:tcW w:w="1806" w:type="pct"/>
          </w:tcPr>
          <w:p w14:paraId="5B338021" w14:textId="77777777" w:rsidR="008C101A" w:rsidRPr="00562946" w:rsidRDefault="008C101A" w:rsidP="001F754C">
            <w:pPr>
              <w:pStyle w:val="Tabletext"/>
              <w:rPr>
                <w:i/>
              </w:rPr>
            </w:pPr>
            <w:proofErr w:type="spellStart"/>
            <w:r w:rsidRPr="006D3446">
              <w:rPr>
                <w:i/>
              </w:rPr>
              <w:t>Sida</w:t>
            </w:r>
            <w:proofErr w:type="spellEnd"/>
            <w:r w:rsidRPr="006D3446">
              <w:rPr>
                <w:i/>
              </w:rPr>
              <w:t xml:space="preserve"> </w:t>
            </w:r>
            <w:proofErr w:type="spellStart"/>
            <w:r w:rsidRPr="006D3446">
              <w:rPr>
                <w:i/>
              </w:rPr>
              <w:t>cunninghamii</w:t>
            </w:r>
            <w:proofErr w:type="spellEnd"/>
          </w:p>
        </w:tc>
        <w:tc>
          <w:tcPr>
            <w:tcW w:w="1885" w:type="pct"/>
          </w:tcPr>
          <w:p w14:paraId="61C76467" w14:textId="77777777" w:rsidR="008C101A" w:rsidRDefault="008C101A" w:rsidP="001F754C">
            <w:pPr>
              <w:pStyle w:val="Tabletext"/>
            </w:pPr>
            <w:r>
              <w:t>r</w:t>
            </w:r>
            <w:r w:rsidRPr="006D3446">
              <w:t xml:space="preserve">idge </w:t>
            </w:r>
            <w:proofErr w:type="spellStart"/>
            <w:r>
              <w:t>s</w:t>
            </w:r>
            <w:r w:rsidRPr="006D3446">
              <w:t>ida</w:t>
            </w:r>
            <w:proofErr w:type="spellEnd"/>
          </w:p>
        </w:tc>
        <w:tc>
          <w:tcPr>
            <w:tcW w:w="551" w:type="pct"/>
          </w:tcPr>
          <w:p w14:paraId="3963AB45" w14:textId="77777777" w:rsidR="008C101A" w:rsidRPr="00A17D18" w:rsidRDefault="008C101A" w:rsidP="001F754C">
            <w:pPr>
              <w:pStyle w:val="Tabletext"/>
            </w:pPr>
          </w:p>
        </w:tc>
        <w:tc>
          <w:tcPr>
            <w:tcW w:w="758" w:type="pct"/>
          </w:tcPr>
          <w:p w14:paraId="3FAE4677" w14:textId="77777777" w:rsidR="008C101A" w:rsidRPr="00A17D18" w:rsidRDefault="008C101A" w:rsidP="001F754C">
            <w:pPr>
              <w:pStyle w:val="Tabletext"/>
            </w:pPr>
          </w:p>
        </w:tc>
      </w:tr>
      <w:tr w:rsidR="008C101A" w:rsidRPr="00411985" w14:paraId="5416C270" w14:textId="77777777" w:rsidTr="0043113D">
        <w:trPr>
          <w:cantSplit/>
        </w:trPr>
        <w:tc>
          <w:tcPr>
            <w:tcW w:w="1806" w:type="pct"/>
          </w:tcPr>
          <w:p w14:paraId="661F73CE" w14:textId="77777777" w:rsidR="008C101A" w:rsidRPr="006D3446" w:rsidRDefault="008C101A" w:rsidP="001F754C">
            <w:pPr>
              <w:pStyle w:val="Tabletext"/>
              <w:rPr>
                <w:i/>
              </w:rPr>
            </w:pPr>
            <w:proofErr w:type="spellStart"/>
            <w:r w:rsidRPr="00E15BDF">
              <w:rPr>
                <w:i/>
              </w:rPr>
              <w:t>Sida</w:t>
            </w:r>
            <w:proofErr w:type="spellEnd"/>
            <w:r w:rsidRPr="00E15BDF">
              <w:rPr>
                <w:i/>
              </w:rPr>
              <w:t xml:space="preserve"> </w:t>
            </w:r>
            <w:proofErr w:type="spellStart"/>
            <w:r w:rsidRPr="00E15BDF">
              <w:rPr>
                <w:i/>
              </w:rPr>
              <w:t>fibulifera</w:t>
            </w:r>
            <w:proofErr w:type="spellEnd"/>
          </w:p>
        </w:tc>
        <w:tc>
          <w:tcPr>
            <w:tcW w:w="1885" w:type="pct"/>
          </w:tcPr>
          <w:p w14:paraId="5FAA9195" w14:textId="77777777" w:rsidR="008C101A" w:rsidRDefault="008C101A" w:rsidP="001F754C">
            <w:pPr>
              <w:pStyle w:val="Tabletext"/>
            </w:pPr>
            <w:r>
              <w:t xml:space="preserve">pin </w:t>
            </w:r>
            <w:proofErr w:type="spellStart"/>
            <w:r>
              <w:t>sida</w:t>
            </w:r>
            <w:proofErr w:type="spellEnd"/>
          </w:p>
        </w:tc>
        <w:tc>
          <w:tcPr>
            <w:tcW w:w="551" w:type="pct"/>
          </w:tcPr>
          <w:p w14:paraId="2D9FE29D" w14:textId="77777777" w:rsidR="008C101A" w:rsidRPr="00A17D18" w:rsidRDefault="008C101A" w:rsidP="001F754C">
            <w:pPr>
              <w:pStyle w:val="Tabletext"/>
            </w:pPr>
          </w:p>
        </w:tc>
        <w:tc>
          <w:tcPr>
            <w:tcW w:w="758" w:type="pct"/>
          </w:tcPr>
          <w:p w14:paraId="69C56092" w14:textId="77777777" w:rsidR="008C101A" w:rsidRPr="00A17D18" w:rsidRDefault="008C101A" w:rsidP="001F754C">
            <w:pPr>
              <w:pStyle w:val="Tabletext"/>
            </w:pPr>
          </w:p>
        </w:tc>
      </w:tr>
      <w:tr w:rsidR="008C101A" w:rsidRPr="00411985" w14:paraId="08DE91E9" w14:textId="77777777" w:rsidTr="0043113D">
        <w:trPr>
          <w:cantSplit/>
        </w:trPr>
        <w:tc>
          <w:tcPr>
            <w:tcW w:w="1806" w:type="pct"/>
            <w:tcBorders>
              <w:bottom w:val="single" w:sz="4" w:space="0" w:color="auto"/>
            </w:tcBorders>
          </w:tcPr>
          <w:p w14:paraId="082E3721" w14:textId="77777777" w:rsidR="008C101A" w:rsidRPr="006D3446" w:rsidRDefault="008C101A" w:rsidP="001F754C">
            <w:pPr>
              <w:pStyle w:val="Tabletext"/>
              <w:rPr>
                <w:i/>
              </w:rPr>
            </w:pPr>
            <w:proofErr w:type="spellStart"/>
            <w:r w:rsidRPr="004752B9">
              <w:rPr>
                <w:i/>
              </w:rPr>
              <w:t>Sida</w:t>
            </w:r>
            <w:proofErr w:type="spellEnd"/>
            <w:r w:rsidRPr="004752B9">
              <w:rPr>
                <w:i/>
              </w:rPr>
              <w:t xml:space="preserve"> </w:t>
            </w:r>
            <w:proofErr w:type="spellStart"/>
            <w:r w:rsidRPr="004752B9">
              <w:rPr>
                <w:i/>
              </w:rPr>
              <w:t>trichopoda</w:t>
            </w:r>
            <w:proofErr w:type="spellEnd"/>
          </w:p>
        </w:tc>
        <w:tc>
          <w:tcPr>
            <w:tcW w:w="1885" w:type="pct"/>
            <w:tcBorders>
              <w:bottom w:val="single" w:sz="4" w:space="0" w:color="auto"/>
            </w:tcBorders>
          </w:tcPr>
          <w:p w14:paraId="7005AACD" w14:textId="77777777" w:rsidR="008C101A" w:rsidRDefault="008C101A" w:rsidP="001F754C">
            <w:pPr>
              <w:pStyle w:val="Tabletext"/>
            </w:pPr>
            <w:r>
              <w:t>h</w:t>
            </w:r>
            <w:r w:rsidRPr="004752B9">
              <w:t xml:space="preserve">igh </w:t>
            </w:r>
            <w:proofErr w:type="spellStart"/>
            <w:r>
              <w:t>s</w:t>
            </w:r>
            <w:r w:rsidRPr="004752B9">
              <w:t>ida</w:t>
            </w:r>
            <w:proofErr w:type="spellEnd"/>
          </w:p>
        </w:tc>
        <w:tc>
          <w:tcPr>
            <w:tcW w:w="551" w:type="pct"/>
            <w:tcBorders>
              <w:bottom w:val="single" w:sz="4" w:space="0" w:color="auto"/>
            </w:tcBorders>
          </w:tcPr>
          <w:p w14:paraId="2476750F" w14:textId="77777777" w:rsidR="008C101A" w:rsidRPr="00A17D18" w:rsidRDefault="008C101A" w:rsidP="001F754C">
            <w:pPr>
              <w:pStyle w:val="Tabletext"/>
            </w:pPr>
          </w:p>
        </w:tc>
        <w:tc>
          <w:tcPr>
            <w:tcW w:w="758" w:type="pct"/>
            <w:tcBorders>
              <w:bottom w:val="single" w:sz="4" w:space="0" w:color="auto"/>
            </w:tcBorders>
          </w:tcPr>
          <w:p w14:paraId="6F757A37" w14:textId="77777777" w:rsidR="008C101A" w:rsidRPr="00A17D18" w:rsidRDefault="008C101A" w:rsidP="001F754C">
            <w:pPr>
              <w:pStyle w:val="Tabletext"/>
            </w:pPr>
          </w:p>
        </w:tc>
      </w:tr>
      <w:tr w:rsidR="009D7C68" w:rsidRPr="00411985" w14:paraId="3C25EA04" w14:textId="77777777" w:rsidTr="0043113D">
        <w:trPr>
          <w:cantSplit/>
        </w:trPr>
        <w:tc>
          <w:tcPr>
            <w:tcW w:w="1806" w:type="pct"/>
            <w:shd w:val="clear" w:color="auto" w:fill="D9D9D9" w:themeFill="background1" w:themeFillShade="D9"/>
          </w:tcPr>
          <w:p w14:paraId="74C372B7" w14:textId="003EFA05" w:rsidR="009D7C68" w:rsidRPr="009D7C68" w:rsidRDefault="009D7C68" w:rsidP="001F754C">
            <w:pPr>
              <w:pStyle w:val="Tabletext"/>
              <w:rPr>
                <w:b/>
                <w:bCs/>
                <w:iCs/>
              </w:rPr>
            </w:pPr>
            <w:r>
              <w:rPr>
                <w:b/>
                <w:bCs/>
                <w:iCs/>
              </w:rPr>
              <w:t xml:space="preserve">Fern </w:t>
            </w:r>
            <w:r w:rsidR="00B41150">
              <w:rPr>
                <w:b/>
                <w:bCs/>
                <w:iCs/>
              </w:rPr>
              <w:t>species</w:t>
            </w:r>
          </w:p>
        </w:tc>
        <w:tc>
          <w:tcPr>
            <w:tcW w:w="1885" w:type="pct"/>
            <w:shd w:val="clear" w:color="auto" w:fill="D9D9D9" w:themeFill="background1" w:themeFillShade="D9"/>
          </w:tcPr>
          <w:p w14:paraId="0914D291" w14:textId="77777777" w:rsidR="009D7C68" w:rsidRDefault="009D7C68" w:rsidP="001F754C">
            <w:pPr>
              <w:pStyle w:val="Tabletext"/>
            </w:pPr>
          </w:p>
        </w:tc>
        <w:tc>
          <w:tcPr>
            <w:tcW w:w="551" w:type="pct"/>
            <w:shd w:val="clear" w:color="auto" w:fill="D9D9D9" w:themeFill="background1" w:themeFillShade="D9"/>
          </w:tcPr>
          <w:p w14:paraId="7EDEB05B" w14:textId="77777777" w:rsidR="009D7C68" w:rsidRPr="00A17D18" w:rsidRDefault="009D7C68" w:rsidP="001F754C">
            <w:pPr>
              <w:pStyle w:val="Tabletext"/>
            </w:pPr>
          </w:p>
        </w:tc>
        <w:tc>
          <w:tcPr>
            <w:tcW w:w="758" w:type="pct"/>
            <w:shd w:val="clear" w:color="auto" w:fill="D9D9D9" w:themeFill="background1" w:themeFillShade="D9"/>
          </w:tcPr>
          <w:p w14:paraId="40208F4A" w14:textId="77777777" w:rsidR="009D7C68" w:rsidRPr="00A17D18" w:rsidRDefault="009D7C68" w:rsidP="001F754C">
            <w:pPr>
              <w:pStyle w:val="Tabletext"/>
            </w:pPr>
          </w:p>
        </w:tc>
      </w:tr>
      <w:tr w:rsidR="008C101A" w:rsidRPr="00411985" w14:paraId="15C28BCF" w14:textId="77777777" w:rsidTr="0043113D">
        <w:trPr>
          <w:cantSplit/>
        </w:trPr>
        <w:tc>
          <w:tcPr>
            <w:tcW w:w="1806" w:type="pct"/>
          </w:tcPr>
          <w:p w14:paraId="164FCCF7" w14:textId="77777777" w:rsidR="008C101A" w:rsidRPr="005D6BE5" w:rsidRDefault="008C101A" w:rsidP="001F754C">
            <w:pPr>
              <w:pStyle w:val="Tabletext"/>
              <w:rPr>
                <w:i/>
                <w:iCs/>
              </w:rPr>
            </w:pPr>
            <w:r w:rsidRPr="005D6BE5">
              <w:rPr>
                <w:i/>
                <w:iCs/>
              </w:rPr>
              <w:t xml:space="preserve">Azolla </w:t>
            </w:r>
            <w:r>
              <w:rPr>
                <w:i/>
                <w:iCs/>
              </w:rPr>
              <w:t>rubra</w:t>
            </w:r>
          </w:p>
        </w:tc>
        <w:tc>
          <w:tcPr>
            <w:tcW w:w="1885" w:type="pct"/>
          </w:tcPr>
          <w:p w14:paraId="0E76E7F7" w14:textId="77777777" w:rsidR="008C101A" w:rsidRPr="005D6BE5" w:rsidRDefault="008C101A" w:rsidP="001F754C">
            <w:pPr>
              <w:pStyle w:val="Tabletext"/>
            </w:pPr>
            <w:r>
              <w:t>k</w:t>
            </w:r>
            <w:r w:rsidRPr="005D6BE5">
              <w:t>arearea</w:t>
            </w:r>
          </w:p>
        </w:tc>
        <w:tc>
          <w:tcPr>
            <w:tcW w:w="551" w:type="pct"/>
          </w:tcPr>
          <w:p w14:paraId="02ADA61B" w14:textId="77777777" w:rsidR="008C101A" w:rsidRPr="005D6BE5" w:rsidRDefault="008C101A" w:rsidP="001F754C">
            <w:pPr>
              <w:pStyle w:val="Tabletext"/>
            </w:pPr>
          </w:p>
        </w:tc>
        <w:tc>
          <w:tcPr>
            <w:tcW w:w="758" w:type="pct"/>
          </w:tcPr>
          <w:p w14:paraId="5ACA1633" w14:textId="77777777" w:rsidR="008C101A" w:rsidRPr="005D6BE5" w:rsidRDefault="008C101A" w:rsidP="001F754C">
            <w:pPr>
              <w:pStyle w:val="Tabletext"/>
            </w:pPr>
          </w:p>
        </w:tc>
      </w:tr>
      <w:tr w:rsidR="000E234D" w:rsidRPr="00411985" w14:paraId="37ECF841" w14:textId="77777777" w:rsidTr="0043113D">
        <w:trPr>
          <w:cantSplit/>
        </w:trPr>
        <w:tc>
          <w:tcPr>
            <w:tcW w:w="1806" w:type="pct"/>
          </w:tcPr>
          <w:p w14:paraId="1DE56FBD" w14:textId="368F2F2B" w:rsidR="000E234D" w:rsidRPr="005D6BE5" w:rsidRDefault="006208B0" w:rsidP="001F754C">
            <w:pPr>
              <w:pStyle w:val="Tabletext"/>
              <w:rPr>
                <w:i/>
                <w:iCs/>
              </w:rPr>
            </w:pPr>
            <w:r w:rsidRPr="006208B0">
              <w:rPr>
                <w:i/>
                <w:iCs/>
              </w:rPr>
              <w:t>Marsilea costulifera</w:t>
            </w:r>
          </w:p>
        </w:tc>
        <w:tc>
          <w:tcPr>
            <w:tcW w:w="1885" w:type="pct"/>
          </w:tcPr>
          <w:p w14:paraId="05FC735D" w14:textId="57FB3A6E" w:rsidR="000E234D" w:rsidRDefault="006208B0" w:rsidP="001F754C">
            <w:pPr>
              <w:pStyle w:val="Tabletext"/>
            </w:pPr>
            <w:r>
              <w:t>narrow-leaf nardoo</w:t>
            </w:r>
          </w:p>
        </w:tc>
        <w:tc>
          <w:tcPr>
            <w:tcW w:w="551" w:type="pct"/>
          </w:tcPr>
          <w:p w14:paraId="40E2781F" w14:textId="77777777" w:rsidR="000E234D" w:rsidRPr="005D6BE5" w:rsidRDefault="000E234D" w:rsidP="001F754C">
            <w:pPr>
              <w:pStyle w:val="Tabletext"/>
            </w:pPr>
          </w:p>
        </w:tc>
        <w:tc>
          <w:tcPr>
            <w:tcW w:w="758" w:type="pct"/>
          </w:tcPr>
          <w:p w14:paraId="4B272616" w14:textId="77777777" w:rsidR="000E234D" w:rsidRPr="005D6BE5" w:rsidRDefault="000E234D" w:rsidP="001F754C">
            <w:pPr>
              <w:pStyle w:val="Tabletext"/>
            </w:pPr>
          </w:p>
        </w:tc>
      </w:tr>
      <w:tr w:rsidR="008C101A" w:rsidRPr="00411985" w14:paraId="70CE3D09" w14:textId="77777777" w:rsidTr="0043113D">
        <w:trPr>
          <w:cantSplit/>
        </w:trPr>
        <w:tc>
          <w:tcPr>
            <w:tcW w:w="1806" w:type="pct"/>
            <w:tcBorders>
              <w:bottom w:val="single" w:sz="4" w:space="0" w:color="auto"/>
            </w:tcBorders>
          </w:tcPr>
          <w:p w14:paraId="637A302E" w14:textId="77777777" w:rsidR="008C101A" w:rsidRPr="005D6BE5" w:rsidRDefault="008C101A" w:rsidP="001F754C">
            <w:pPr>
              <w:pStyle w:val="Tabletext"/>
              <w:rPr>
                <w:i/>
                <w:iCs/>
              </w:rPr>
            </w:pPr>
            <w:r w:rsidRPr="00CA002A">
              <w:rPr>
                <w:i/>
                <w:iCs/>
              </w:rPr>
              <w:t>Marsilea drummondii</w:t>
            </w:r>
          </w:p>
        </w:tc>
        <w:tc>
          <w:tcPr>
            <w:tcW w:w="1885" w:type="pct"/>
            <w:tcBorders>
              <w:bottom w:val="single" w:sz="4" w:space="0" w:color="auto"/>
            </w:tcBorders>
          </w:tcPr>
          <w:p w14:paraId="61974673" w14:textId="032924CD" w:rsidR="008C101A" w:rsidRDefault="004800AC" w:rsidP="001F754C">
            <w:pPr>
              <w:pStyle w:val="Tabletext"/>
            </w:pPr>
            <w:r>
              <w:t>c</w:t>
            </w:r>
            <w:r w:rsidR="005C46A4">
              <w:t>lover fern</w:t>
            </w:r>
            <w:r>
              <w:t xml:space="preserve">, </w:t>
            </w:r>
            <w:r w:rsidR="008C101A">
              <w:t>nardoo</w:t>
            </w:r>
          </w:p>
        </w:tc>
        <w:tc>
          <w:tcPr>
            <w:tcW w:w="551" w:type="pct"/>
            <w:tcBorders>
              <w:bottom w:val="single" w:sz="4" w:space="0" w:color="auto"/>
            </w:tcBorders>
          </w:tcPr>
          <w:p w14:paraId="03769FA5" w14:textId="77777777" w:rsidR="008C101A" w:rsidRPr="005D6BE5" w:rsidRDefault="008C101A" w:rsidP="001F754C">
            <w:pPr>
              <w:pStyle w:val="Tabletext"/>
            </w:pPr>
          </w:p>
        </w:tc>
        <w:tc>
          <w:tcPr>
            <w:tcW w:w="758" w:type="pct"/>
            <w:tcBorders>
              <w:bottom w:val="single" w:sz="4" w:space="0" w:color="auto"/>
            </w:tcBorders>
          </w:tcPr>
          <w:p w14:paraId="78D725B3" w14:textId="77777777" w:rsidR="008C101A" w:rsidRPr="005D6BE5" w:rsidRDefault="008C101A" w:rsidP="001F754C">
            <w:pPr>
              <w:pStyle w:val="Tabletext"/>
            </w:pPr>
          </w:p>
        </w:tc>
      </w:tr>
      <w:tr w:rsidR="008F6CC5" w:rsidRPr="00411985" w14:paraId="65CE14BC" w14:textId="77777777" w:rsidTr="0043113D">
        <w:trPr>
          <w:cantSplit/>
        </w:trPr>
        <w:tc>
          <w:tcPr>
            <w:tcW w:w="1806" w:type="pct"/>
            <w:tcBorders>
              <w:bottom w:val="single" w:sz="4" w:space="0" w:color="auto"/>
            </w:tcBorders>
          </w:tcPr>
          <w:p w14:paraId="461C25D1" w14:textId="566CE4B1" w:rsidR="008F6CC5" w:rsidRPr="00CA002A" w:rsidRDefault="008F6CC5" w:rsidP="008F6CC5">
            <w:pPr>
              <w:pStyle w:val="Tabletext"/>
              <w:rPr>
                <w:i/>
                <w:iCs/>
              </w:rPr>
            </w:pPr>
            <w:r w:rsidRPr="00827A34">
              <w:rPr>
                <w:i/>
                <w:color w:val="000000" w:themeColor="text1"/>
              </w:rPr>
              <w:t xml:space="preserve">Marsilea </w:t>
            </w:r>
            <w:proofErr w:type="spellStart"/>
            <w:r w:rsidRPr="00827A34">
              <w:rPr>
                <w:i/>
                <w:color w:val="000000" w:themeColor="text1"/>
              </w:rPr>
              <w:t>mutica</w:t>
            </w:r>
            <w:proofErr w:type="spellEnd"/>
          </w:p>
        </w:tc>
        <w:tc>
          <w:tcPr>
            <w:tcW w:w="1885" w:type="pct"/>
            <w:tcBorders>
              <w:bottom w:val="single" w:sz="4" w:space="0" w:color="auto"/>
            </w:tcBorders>
          </w:tcPr>
          <w:p w14:paraId="40E39A4B" w14:textId="3652DEB7" w:rsidR="008F6CC5" w:rsidRDefault="005004F8" w:rsidP="008F6CC5">
            <w:pPr>
              <w:pStyle w:val="Tabletext"/>
            </w:pPr>
            <w:r w:rsidRPr="00A25F32">
              <w:t>large-leaf nardoo</w:t>
            </w:r>
          </w:p>
        </w:tc>
        <w:tc>
          <w:tcPr>
            <w:tcW w:w="551" w:type="pct"/>
            <w:tcBorders>
              <w:bottom w:val="single" w:sz="4" w:space="0" w:color="auto"/>
            </w:tcBorders>
          </w:tcPr>
          <w:p w14:paraId="76A30124" w14:textId="77777777" w:rsidR="008F6CC5" w:rsidRPr="005D6BE5" w:rsidRDefault="008F6CC5" w:rsidP="008F6CC5">
            <w:pPr>
              <w:pStyle w:val="Tabletext"/>
            </w:pPr>
          </w:p>
        </w:tc>
        <w:tc>
          <w:tcPr>
            <w:tcW w:w="758" w:type="pct"/>
            <w:tcBorders>
              <w:bottom w:val="single" w:sz="4" w:space="0" w:color="auto"/>
            </w:tcBorders>
          </w:tcPr>
          <w:p w14:paraId="666FB05F" w14:textId="77777777" w:rsidR="008F6CC5" w:rsidRPr="005D6BE5" w:rsidRDefault="008F6CC5" w:rsidP="008F6CC5">
            <w:pPr>
              <w:pStyle w:val="Tabletext"/>
            </w:pPr>
          </w:p>
        </w:tc>
      </w:tr>
      <w:tr w:rsidR="00B41150" w:rsidRPr="00411985" w14:paraId="4DCBA41F" w14:textId="77777777" w:rsidTr="0043113D">
        <w:trPr>
          <w:cantSplit/>
        </w:trPr>
        <w:tc>
          <w:tcPr>
            <w:tcW w:w="1806" w:type="pct"/>
            <w:shd w:val="clear" w:color="auto" w:fill="D9D9D9" w:themeFill="background1" w:themeFillShade="D9"/>
          </w:tcPr>
          <w:p w14:paraId="0F57D8E4" w14:textId="17462CDD" w:rsidR="00B41150" w:rsidRPr="00B41150" w:rsidRDefault="00B41150" w:rsidP="001F754C">
            <w:pPr>
              <w:pStyle w:val="Tabletext"/>
            </w:pPr>
            <w:r w:rsidRPr="001C2B06">
              <w:rPr>
                <w:b/>
                <w:color w:val="000000" w:themeColor="text1"/>
              </w:rPr>
              <w:t>Herb</w:t>
            </w:r>
            <w:r>
              <w:rPr>
                <w:b/>
                <w:color w:val="000000" w:themeColor="text1"/>
              </w:rPr>
              <w:t>,</w:t>
            </w:r>
            <w:r w:rsidRPr="001C2B06">
              <w:rPr>
                <w:b/>
                <w:color w:val="000000" w:themeColor="text1"/>
              </w:rPr>
              <w:t xml:space="preserve"> orchid and sedge/graminoid species</w:t>
            </w:r>
          </w:p>
        </w:tc>
        <w:tc>
          <w:tcPr>
            <w:tcW w:w="1885" w:type="pct"/>
            <w:shd w:val="clear" w:color="auto" w:fill="D9D9D9" w:themeFill="background1" w:themeFillShade="D9"/>
          </w:tcPr>
          <w:p w14:paraId="3828599A" w14:textId="77777777" w:rsidR="00B41150" w:rsidRDefault="00B41150" w:rsidP="001F754C">
            <w:pPr>
              <w:pStyle w:val="Tabletext"/>
            </w:pPr>
          </w:p>
        </w:tc>
        <w:tc>
          <w:tcPr>
            <w:tcW w:w="551" w:type="pct"/>
            <w:shd w:val="clear" w:color="auto" w:fill="D9D9D9" w:themeFill="background1" w:themeFillShade="D9"/>
          </w:tcPr>
          <w:p w14:paraId="7F023A50" w14:textId="77777777" w:rsidR="00B41150" w:rsidRPr="005D6BE5" w:rsidRDefault="00B41150" w:rsidP="001F754C">
            <w:pPr>
              <w:pStyle w:val="Tabletext"/>
            </w:pPr>
          </w:p>
        </w:tc>
        <w:tc>
          <w:tcPr>
            <w:tcW w:w="758" w:type="pct"/>
            <w:shd w:val="clear" w:color="auto" w:fill="D9D9D9" w:themeFill="background1" w:themeFillShade="D9"/>
          </w:tcPr>
          <w:p w14:paraId="1384194F" w14:textId="77777777" w:rsidR="00B41150" w:rsidRPr="005D6BE5" w:rsidRDefault="00B41150" w:rsidP="001F754C">
            <w:pPr>
              <w:pStyle w:val="Tabletext"/>
            </w:pPr>
          </w:p>
        </w:tc>
      </w:tr>
      <w:tr w:rsidR="008C101A" w:rsidRPr="00411985" w14:paraId="700425B0" w14:textId="77777777" w:rsidTr="0043113D">
        <w:trPr>
          <w:cantSplit/>
        </w:trPr>
        <w:tc>
          <w:tcPr>
            <w:tcW w:w="1806" w:type="pct"/>
          </w:tcPr>
          <w:p w14:paraId="61CEDF0C" w14:textId="77777777" w:rsidR="008C101A" w:rsidRPr="001C2B06" w:rsidRDefault="008C101A" w:rsidP="001F754C">
            <w:pPr>
              <w:pStyle w:val="Tabletext"/>
              <w:rPr>
                <w:i/>
                <w:color w:val="000000" w:themeColor="text1"/>
              </w:rPr>
            </w:pPr>
            <w:r w:rsidRPr="001C2B06">
              <w:rPr>
                <w:i/>
                <w:color w:val="000000" w:themeColor="text1"/>
              </w:rPr>
              <w:t xml:space="preserve">Abutilon </w:t>
            </w:r>
            <w:proofErr w:type="spellStart"/>
            <w:r w:rsidRPr="001C2B06">
              <w:rPr>
                <w:i/>
                <w:color w:val="000000" w:themeColor="text1"/>
              </w:rPr>
              <w:t>malvifolium</w:t>
            </w:r>
            <w:proofErr w:type="spellEnd"/>
          </w:p>
        </w:tc>
        <w:tc>
          <w:tcPr>
            <w:tcW w:w="1885" w:type="pct"/>
          </w:tcPr>
          <w:p w14:paraId="584FB689" w14:textId="77777777" w:rsidR="008C101A" w:rsidRPr="001C2B06" w:rsidRDefault="008C101A" w:rsidP="001F754C">
            <w:pPr>
              <w:pStyle w:val="Tabletext"/>
              <w:rPr>
                <w:color w:val="000000" w:themeColor="text1"/>
              </w:rPr>
            </w:pPr>
            <w:r>
              <w:rPr>
                <w:color w:val="000000" w:themeColor="text1"/>
              </w:rPr>
              <w:t>b</w:t>
            </w:r>
            <w:r w:rsidRPr="001C2B06">
              <w:rPr>
                <w:color w:val="000000" w:themeColor="text1"/>
              </w:rPr>
              <w:t xml:space="preserve">astard </w:t>
            </w:r>
            <w:r>
              <w:rPr>
                <w:color w:val="000000" w:themeColor="text1"/>
              </w:rPr>
              <w:t>m</w:t>
            </w:r>
            <w:r w:rsidRPr="001C2B06">
              <w:rPr>
                <w:color w:val="000000" w:themeColor="text1"/>
              </w:rPr>
              <w:t>arshmallow</w:t>
            </w:r>
          </w:p>
        </w:tc>
        <w:tc>
          <w:tcPr>
            <w:tcW w:w="551" w:type="pct"/>
          </w:tcPr>
          <w:p w14:paraId="051A842F" w14:textId="77777777" w:rsidR="008C101A" w:rsidRPr="001C2B06" w:rsidRDefault="008C101A" w:rsidP="001F754C">
            <w:pPr>
              <w:pStyle w:val="Tabletext"/>
              <w:rPr>
                <w:color w:val="000000" w:themeColor="text1"/>
              </w:rPr>
            </w:pPr>
          </w:p>
        </w:tc>
        <w:tc>
          <w:tcPr>
            <w:tcW w:w="758" w:type="pct"/>
          </w:tcPr>
          <w:p w14:paraId="654DAD74" w14:textId="77777777" w:rsidR="008C101A" w:rsidRPr="001C2B06" w:rsidRDefault="008C101A" w:rsidP="001F754C">
            <w:pPr>
              <w:pStyle w:val="Tabletext"/>
              <w:rPr>
                <w:color w:val="000000" w:themeColor="text1"/>
              </w:rPr>
            </w:pPr>
          </w:p>
        </w:tc>
      </w:tr>
      <w:tr w:rsidR="008C101A" w:rsidRPr="00411985" w14:paraId="22864DB8" w14:textId="77777777" w:rsidTr="0043113D">
        <w:trPr>
          <w:cantSplit/>
        </w:trPr>
        <w:tc>
          <w:tcPr>
            <w:tcW w:w="1806" w:type="pct"/>
          </w:tcPr>
          <w:p w14:paraId="6A26B603" w14:textId="77777777" w:rsidR="008C101A" w:rsidRPr="001C2B06" w:rsidRDefault="008C101A" w:rsidP="001F754C">
            <w:pPr>
              <w:pStyle w:val="Tabletext"/>
              <w:rPr>
                <w:i/>
                <w:color w:val="000000" w:themeColor="text1"/>
              </w:rPr>
            </w:pPr>
            <w:r w:rsidRPr="001C2B06">
              <w:rPr>
                <w:i/>
                <w:color w:val="000000" w:themeColor="text1"/>
              </w:rPr>
              <w:t>Alternanthera denticulata</w:t>
            </w:r>
          </w:p>
        </w:tc>
        <w:tc>
          <w:tcPr>
            <w:tcW w:w="1885" w:type="pct"/>
          </w:tcPr>
          <w:p w14:paraId="6A2192A3" w14:textId="77777777" w:rsidR="008C101A" w:rsidRPr="001C2B06" w:rsidRDefault="008C101A" w:rsidP="001F754C">
            <w:pPr>
              <w:pStyle w:val="Tabletext"/>
              <w:rPr>
                <w:color w:val="000000" w:themeColor="text1"/>
              </w:rPr>
            </w:pPr>
            <w:r>
              <w:rPr>
                <w:color w:val="000000" w:themeColor="text1"/>
              </w:rPr>
              <w:t>lesser joyweed</w:t>
            </w:r>
          </w:p>
        </w:tc>
        <w:tc>
          <w:tcPr>
            <w:tcW w:w="551" w:type="pct"/>
          </w:tcPr>
          <w:p w14:paraId="25037998" w14:textId="77777777" w:rsidR="008C101A" w:rsidRPr="001C2B06" w:rsidRDefault="008C101A" w:rsidP="001F754C">
            <w:pPr>
              <w:pStyle w:val="Tabletext"/>
              <w:rPr>
                <w:color w:val="000000" w:themeColor="text1"/>
              </w:rPr>
            </w:pPr>
          </w:p>
        </w:tc>
        <w:tc>
          <w:tcPr>
            <w:tcW w:w="758" w:type="pct"/>
          </w:tcPr>
          <w:p w14:paraId="115C71CC" w14:textId="77777777" w:rsidR="008C101A" w:rsidRPr="001C2B06" w:rsidRDefault="008C101A" w:rsidP="001F754C">
            <w:pPr>
              <w:pStyle w:val="Tabletext"/>
              <w:rPr>
                <w:color w:val="000000" w:themeColor="text1"/>
              </w:rPr>
            </w:pPr>
          </w:p>
        </w:tc>
      </w:tr>
      <w:tr w:rsidR="008C101A" w:rsidRPr="00411985" w14:paraId="4E5994F4" w14:textId="77777777" w:rsidTr="0043113D">
        <w:trPr>
          <w:cantSplit/>
        </w:trPr>
        <w:tc>
          <w:tcPr>
            <w:tcW w:w="1806" w:type="pct"/>
          </w:tcPr>
          <w:p w14:paraId="15603E93" w14:textId="77777777" w:rsidR="008C101A" w:rsidRPr="001C2B06" w:rsidRDefault="008C101A" w:rsidP="001F754C">
            <w:pPr>
              <w:pStyle w:val="Tabletext"/>
              <w:rPr>
                <w:i/>
                <w:color w:val="000000" w:themeColor="text1"/>
              </w:rPr>
            </w:pPr>
            <w:r w:rsidRPr="00C178BA">
              <w:rPr>
                <w:i/>
                <w:color w:val="000000" w:themeColor="text1"/>
              </w:rPr>
              <w:t>Alternanthera nana</w:t>
            </w:r>
          </w:p>
        </w:tc>
        <w:tc>
          <w:tcPr>
            <w:tcW w:w="1885" w:type="pct"/>
          </w:tcPr>
          <w:p w14:paraId="284D3FC2" w14:textId="77777777" w:rsidR="008C101A" w:rsidRPr="001C2B06" w:rsidRDefault="008C101A" w:rsidP="001F754C">
            <w:pPr>
              <w:pStyle w:val="Tabletext"/>
              <w:rPr>
                <w:color w:val="000000" w:themeColor="text1"/>
              </w:rPr>
            </w:pPr>
            <w:r>
              <w:rPr>
                <w:color w:val="000000" w:themeColor="text1"/>
              </w:rPr>
              <w:t>hairy joyweed</w:t>
            </w:r>
          </w:p>
        </w:tc>
        <w:tc>
          <w:tcPr>
            <w:tcW w:w="551" w:type="pct"/>
          </w:tcPr>
          <w:p w14:paraId="3693AB5A" w14:textId="77777777" w:rsidR="008C101A" w:rsidRPr="001C2B06" w:rsidRDefault="008C101A" w:rsidP="001F754C">
            <w:pPr>
              <w:pStyle w:val="Tabletext"/>
              <w:rPr>
                <w:color w:val="000000" w:themeColor="text1"/>
              </w:rPr>
            </w:pPr>
          </w:p>
        </w:tc>
        <w:tc>
          <w:tcPr>
            <w:tcW w:w="758" w:type="pct"/>
          </w:tcPr>
          <w:p w14:paraId="5A21662C" w14:textId="77777777" w:rsidR="008C101A" w:rsidRPr="001C2B06" w:rsidRDefault="008C101A" w:rsidP="001F754C">
            <w:pPr>
              <w:pStyle w:val="Tabletext"/>
              <w:rPr>
                <w:color w:val="000000" w:themeColor="text1"/>
              </w:rPr>
            </w:pPr>
          </w:p>
        </w:tc>
      </w:tr>
      <w:tr w:rsidR="008C101A" w:rsidRPr="00411985" w14:paraId="5525F2F6" w14:textId="77777777" w:rsidTr="0043113D">
        <w:trPr>
          <w:cantSplit/>
        </w:trPr>
        <w:tc>
          <w:tcPr>
            <w:tcW w:w="1806" w:type="pct"/>
          </w:tcPr>
          <w:p w14:paraId="5DB42EDA" w14:textId="77777777" w:rsidR="008C101A" w:rsidRPr="001C2B06" w:rsidRDefault="008C101A" w:rsidP="001F754C">
            <w:pPr>
              <w:pStyle w:val="Tabletext"/>
              <w:rPr>
                <w:i/>
                <w:color w:val="000000" w:themeColor="text1"/>
              </w:rPr>
            </w:pPr>
            <w:r w:rsidRPr="009F2631">
              <w:rPr>
                <w:i/>
                <w:color w:val="000000" w:themeColor="text1"/>
              </w:rPr>
              <w:t xml:space="preserve">Amaranthus </w:t>
            </w:r>
            <w:proofErr w:type="spellStart"/>
            <w:r w:rsidRPr="009F2631">
              <w:rPr>
                <w:i/>
                <w:color w:val="000000" w:themeColor="text1"/>
              </w:rPr>
              <w:t>macrocarpus</w:t>
            </w:r>
            <w:proofErr w:type="spellEnd"/>
          </w:p>
        </w:tc>
        <w:tc>
          <w:tcPr>
            <w:tcW w:w="1885" w:type="pct"/>
          </w:tcPr>
          <w:p w14:paraId="647655B5" w14:textId="77777777" w:rsidR="008C101A" w:rsidRPr="001C2B06" w:rsidRDefault="008C101A" w:rsidP="001F754C">
            <w:pPr>
              <w:pStyle w:val="Tabletext"/>
              <w:rPr>
                <w:color w:val="000000" w:themeColor="text1"/>
              </w:rPr>
            </w:pPr>
            <w:r w:rsidRPr="00314FB6">
              <w:rPr>
                <w:color w:val="000000" w:themeColor="text1"/>
              </w:rPr>
              <w:t xml:space="preserve">Boggabri </w:t>
            </w:r>
            <w:r>
              <w:rPr>
                <w:color w:val="000000" w:themeColor="text1"/>
              </w:rPr>
              <w:t>w</w:t>
            </w:r>
            <w:r w:rsidRPr="00314FB6">
              <w:rPr>
                <w:color w:val="000000" w:themeColor="text1"/>
              </w:rPr>
              <w:t>eed</w:t>
            </w:r>
          </w:p>
        </w:tc>
        <w:tc>
          <w:tcPr>
            <w:tcW w:w="551" w:type="pct"/>
          </w:tcPr>
          <w:p w14:paraId="2AC2EBE7" w14:textId="77777777" w:rsidR="008C101A" w:rsidRPr="001C2B06" w:rsidRDefault="008C101A" w:rsidP="001F754C">
            <w:pPr>
              <w:pStyle w:val="Tabletext"/>
              <w:rPr>
                <w:color w:val="000000" w:themeColor="text1"/>
              </w:rPr>
            </w:pPr>
          </w:p>
        </w:tc>
        <w:tc>
          <w:tcPr>
            <w:tcW w:w="758" w:type="pct"/>
          </w:tcPr>
          <w:p w14:paraId="12E0CD05" w14:textId="77777777" w:rsidR="008C101A" w:rsidRPr="001C2B06" w:rsidRDefault="008C101A" w:rsidP="001F754C">
            <w:pPr>
              <w:pStyle w:val="Tabletext"/>
              <w:rPr>
                <w:color w:val="000000" w:themeColor="text1"/>
              </w:rPr>
            </w:pPr>
          </w:p>
        </w:tc>
      </w:tr>
      <w:tr w:rsidR="008C101A" w:rsidRPr="00411985" w14:paraId="5C860D1C" w14:textId="77777777" w:rsidTr="0043113D">
        <w:trPr>
          <w:cantSplit/>
        </w:trPr>
        <w:tc>
          <w:tcPr>
            <w:tcW w:w="1806" w:type="pct"/>
          </w:tcPr>
          <w:p w14:paraId="2BE69F69" w14:textId="77777777" w:rsidR="008C101A" w:rsidRPr="001C2B06" w:rsidRDefault="008C101A" w:rsidP="001F754C">
            <w:pPr>
              <w:pStyle w:val="Tabletext"/>
              <w:rPr>
                <w:i/>
                <w:color w:val="000000" w:themeColor="text1"/>
              </w:rPr>
            </w:pPr>
            <w:r w:rsidRPr="001E723F">
              <w:rPr>
                <w:i/>
                <w:color w:val="000000" w:themeColor="text1"/>
              </w:rPr>
              <w:t xml:space="preserve">Atriplex </w:t>
            </w:r>
            <w:proofErr w:type="spellStart"/>
            <w:r w:rsidRPr="001E723F">
              <w:rPr>
                <w:i/>
                <w:color w:val="000000" w:themeColor="text1"/>
              </w:rPr>
              <w:t>lindleyi</w:t>
            </w:r>
            <w:proofErr w:type="spellEnd"/>
          </w:p>
        </w:tc>
        <w:tc>
          <w:tcPr>
            <w:tcW w:w="1885" w:type="pct"/>
          </w:tcPr>
          <w:p w14:paraId="497E4308" w14:textId="77777777" w:rsidR="008C101A" w:rsidRPr="001C2B06" w:rsidRDefault="008C101A" w:rsidP="001F754C">
            <w:pPr>
              <w:pStyle w:val="Tabletext"/>
              <w:rPr>
                <w:color w:val="000000" w:themeColor="text1"/>
              </w:rPr>
            </w:pPr>
            <w:proofErr w:type="spellStart"/>
            <w:r>
              <w:rPr>
                <w:color w:val="000000" w:themeColor="text1"/>
              </w:rPr>
              <w:t>baldoo</w:t>
            </w:r>
            <w:proofErr w:type="spellEnd"/>
          </w:p>
        </w:tc>
        <w:tc>
          <w:tcPr>
            <w:tcW w:w="551" w:type="pct"/>
          </w:tcPr>
          <w:p w14:paraId="0BDE531D" w14:textId="77777777" w:rsidR="008C101A" w:rsidRPr="001C2B06" w:rsidRDefault="008C101A" w:rsidP="001F754C">
            <w:pPr>
              <w:pStyle w:val="Tabletext"/>
              <w:rPr>
                <w:color w:val="000000" w:themeColor="text1"/>
              </w:rPr>
            </w:pPr>
          </w:p>
        </w:tc>
        <w:tc>
          <w:tcPr>
            <w:tcW w:w="758" w:type="pct"/>
          </w:tcPr>
          <w:p w14:paraId="6B2744C4" w14:textId="77777777" w:rsidR="008C101A" w:rsidRPr="001C2B06" w:rsidRDefault="008C101A" w:rsidP="001F754C">
            <w:pPr>
              <w:pStyle w:val="Tabletext"/>
              <w:rPr>
                <w:color w:val="000000" w:themeColor="text1"/>
              </w:rPr>
            </w:pPr>
          </w:p>
        </w:tc>
      </w:tr>
      <w:tr w:rsidR="008C101A" w:rsidRPr="00411985" w14:paraId="597F2F83" w14:textId="77777777" w:rsidTr="0043113D">
        <w:trPr>
          <w:cantSplit/>
        </w:trPr>
        <w:tc>
          <w:tcPr>
            <w:tcW w:w="1806" w:type="pct"/>
          </w:tcPr>
          <w:p w14:paraId="1DB1D965" w14:textId="77777777" w:rsidR="008C101A" w:rsidRPr="001E723F" w:rsidRDefault="008C101A" w:rsidP="001F754C">
            <w:pPr>
              <w:pStyle w:val="Tabletext"/>
              <w:rPr>
                <w:i/>
                <w:color w:val="000000" w:themeColor="text1"/>
              </w:rPr>
            </w:pPr>
            <w:r w:rsidRPr="00E5160D">
              <w:rPr>
                <w:i/>
                <w:color w:val="000000" w:themeColor="text1"/>
              </w:rPr>
              <w:t>Atriplex leptocarpa</w:t>
            </w:r>
          </w:p>
        </w:tc>
        <w:tc>
          <w:tcPr>
            <w:tcW w:w="1885" w:type="pct"/>
          </w:tcPr>
          <w:p w14:paraId="4AEDB296" w14:textId="77777777" w:rsidR="008C101A" w:rsidRDefault="008C101A" w:rsidP="001F754C">
            <w:pPr>
              <w:pStyle w:val="Tabletext"/>
              <w:rPr>
                <w:color w:val="000000" w:themeColor="text1"/>
              </w:rPr>
            </w:pPr>
            <w:r>
              <w:rPr>
                <w:color w:val="000000" w:themeColor="text1"/>
              </w:rPr>
              <w:t>c</w:t>
            </w:r>
            <w:r w:rsidRPr="00343DAD">
              <w:rPr>
                <w:color w:val="000000" w:themeColor="text1"/>
              </w:rPr>
              <w:t xml:space="preserve">reeping </w:t>
            </w:r>
            <w:r>
              <w:rPr>
                <w:color w:val="000000" w:themeColor="text1"/>
              </w:rPr>
              <w:t>s</w:t>
            </w:r>
            <w:r w:rsidRPr="00343DAD">
              <w:rPr>
                <w:color w:val="000000" w:themeColor="text1"/>
              </w:rPr>
              <w:t>altbush</w:t>
            </w:r>
          </w:p>
        </w:tc>
        <w:tc>
          <w:tcPr>
            <w:tcW w:w="551" w:type="pct"/>
          </w:tcPr>
          <w:p w14:paraId="1BE8F57E" w14:textId="77777777" w:rsidR="008C101A" w:rsidRPr="001C2B06" w:rsidRDefault="008C101A" w:rsidP="001F754C">
            <w:pPr>
              <w:pStyle w:val="Tabletext"/>
              <w:rPr>
                <w:color w:val="000000" w:themeColor="text1"/>
              </w:rPr>
            </w:pPr>
          </w:p>
        </w:tc>
        <w:tc>
          <w:tcPr>
            <w:tcW w:w="758" w:type="pct"/>
          </w:tcPr>
          <w:p w14:paraId="531EA3CF" w14:textId="77777777" w:rsidR="008C101A" w:rsidRPr="001C2B06" w:rsidRDefault="008C101A" w:rsidP="001F754C">
            <w:pPr>
              <w:pStyle w:val="Tabletext"/>
              <w:rPr>
                <w:color w:val="000000" w:themeColor="text1"/>
              </w:rPr>
            </w:pPr>
          </w:p>
        </w:tc>
      </w:tr>
      <w:tr w:rsidR="008C101A" w:rsidRPr="00411985" w14:paraId="2715FA58" w14:textId="77777777" w:rsidTr="0043113D">
        <w:trPr>
          <w:cantSplit/>
        </w:trPr>
        <w:tc>
          <w:tcPr>
            <w:tcW w:w="1806" w:type="pct"/>
          </w:tcPr>
          <w:p w14:paraId="7F4EA355" w14:textId="77777777" w:rsidR="008C101A" w:rsidRPr="001E723F" w:rsidRDefault="008C101A" w:rsidP="001F754C">
            <w:pPr>
              <w:pStyle w:val="Tabletext"/>
              <w:rPr>
                <w:i/>
                <w:color w:val="000000" w:themeColor="text1"/>
              </w:rPr>
            </w:pPr>
            <w:r w:rsidRPr="00AF447C">
              <w:rPr>
                <w:i/>
                <w:color w:val="000000" w:themeColor="text1"/>
              </w:rPr>
              <w:t xml:space="preserve">Atriplex </w:t>
            </w:r>
            <w:proofErr w:type="spellStart"/>
            <w:r w:rsidRPr="00AF447C">
              <w:rPr>
                <w:i/>
                <w:color w:val="000000" w:themeColor="text1"/>
              </w:rPr>
              <w:t>pseudocampanulata</w:t>
            </w:r>
            <w:proofErr w:type="spellEnd"/>
          </w:p>
        </w:tc>
        <w:tc>
          <w:tcPr>
            <w:tcW w:w="1885" w:type="pct"/>
          </w:tcPr>
          <w:p w14:paraId="06DCDF8E" w14:textId="77777777" w:rsidR="008C101A" w:rsidRDefault="008C101A" w:rsidP="001F754C">
            <w:pPr>
              <w:pStyle w:val="Tabletext"/>
              <w:rPr>
                <w:color w:val="000000" w:themeColor="text1"/>
              </w:rPr>
            </w:pPr>
            <w:r>
              <w:rPr>
                <w:color w:val="000000" w:themeColor="text1"/>
              </w:rPr>
              <w:t>fan saltbush</w:t>
            </w:r>
          </w:p>
        </w:tc>
        <w:tc>
          <w:tcPr>
            <w:tcW w:w="551" w:type="pct"/>
          </w:tcPr>
          <w:p w14:paraId="6278FECF" w14:textId="77777777" w:rsidR="008C101A" w:rsidRPr="001C2B06" w:rsidRDefault="008C101A" w:rsidP="001F754C">
            <w:pPr>
              <w:pStyle w:val="Tabletext"/>
              <w:rPr>
                <w:color w:val="000000" w:themeColor="text1"/>
              </w:rPr>
            </w:pPr>
          </w:p>
        </w:tc>
        <w:tc>
          <w:tcPr>
            <w:tcW w:w="758" w:type="pct"/>
          </w:tcPr>
          <w:p w14:paraId="56D43C31" w14:textId="77777777" w:rsidR="008C101A" w:rsidRPr="001C2B06" w:rsidRDefault="008C101A" w:rsidP="001F754C">
            <w:pPr>
              <w:pStyle w:val="Tabletext"/>
              <w:rPr>
                <w:color w:val="000000" w:themeColor="text1"/>
              </w:rPr>
            </w:pPr>
          </w:p>
        </w:tc>
      </w:tr>
      <w:tr w:rsidR="008C101A" w:rsidRPr="00411985" w14:paraId="4AE0B606" w14:textId="77777777" w:rsidTr="0043113D">
        <w:trPr>
          <w:cantSplit/>
        </w:trPr>
        <w:tc>
          <w:tcPr>
            <w:tcW w:w="1806" w:type="pct"/>
          </w:tcPr>
          <w:p w14:paraId="1131D3F2" w14:textId="77777777" w:rsidR="008C101A" w:rsidRPr="0038291F" w:rsidRDefault="008C101A" w:rsidP="001F754C">
            <w:pPr>
              <w:pStyle w:val="Tabletext"/>
              <w:rPr>
                <w:i/>
                <w:iCs/>
                <w:color w:val="000000" w:themeColor="text1"/>
                <w:szCs w:val="18"/>
              </w:rPr>
            </w:pPr>
            <w:r w:rsidRPr="0038291F">
              <w:rPr>
                <w:i/>
                <w:iCs/>
                <w:color w:val="212121"/>
                <w:szCs w:val="18"/>
                <w:shd w:val="clear" w:color="auto" w:fill="FFFFFF"/>
              </w:rPr>
              <w:t>Atriplex semibaccata</w:t>
            </w:r>
          </w:p>
        </w:tc>
        <w:tc>
          <w:tcPr>
            <w:tcW w:w="1885" w:type="pct"/>
          </w:tcPr>
          <w:p w14:paraId="3F9C9373" w14:textId="77777777" w:rsidR="008C101A" w:rsidRPr="0038291F" w:rsidRDefault="008C101A" w:rsidP="001F754C">
            <w:pPr>
              <w:pStyle w:val="Tabletext"/>
              <w:rPr>
                <w:color w:val="000000" w:themeColor="text1"/>
                <w:szCs w:val="18"/>
              </w:rPr>
            </w:pPr>
            <w:r w:rsidRPr="0038291F">
              <w:rPr>
                <w:color w:val="212121"/>
                <w:szCs w:val="18"/>
                <w:shd w:val="clear" w:color="auto" w:fill="FFFFFF"/>
              </w:rPr>
              <w:t>Australian saltbush</w:t>
            </w:r>
          </w:p>
        </w:tc>
        <w:tc>
          <w:tcPr>
            <w:tcW w:w="551" w:type="pct"/>
          </w:tcPr>
          <w:p w14:paraId="74D186E1" w14:textId="77777777" w:rsidR="008C101A" w:rsidRPr="001C2B06" w:rsidRDefault="008C101A" w:rsidP="001F754C">
            <w:pPr>
              <w:pStyle w:val="Tabletext"/>
              <w:rPr>
                <w:color w:val="000000" w:themeColor="text1"/>
              </w:rPr>
            </w:pPr>
          </w:p>
        </w:tc>
        <w:tc>
          <w:tcPr>
            <w:tcW w:w="758" w:type="pct"/>
          </w:tcPr>
          <w:p w14:paraId="2530595B" w14:textId="77777777" w:rsidR="008C101A" w:rsidRPr="001C2B06" w:rsidRDefault="008C101A" w:rsidP="001F754C">
            <w:pPr>
              <w:pStyle w:val="Tabletext"/>
              <w:rPr>
                <w:color w:val="000000" w:themeColor="text1"/>
              </w:rPr>
            </w:pPr>
          </w:p>
        </w:tc>
      </w:tr>
      <w:tr w:rsidR="008C101A" w:rsidRPr="00411985" w14:paraId="255DF5D1" w14:textId="77777777" w:rsidTr="0043113D">
        <w:trPr>
          <w:cantSplit/>
        </w:trPr>
        <w:tc>
          <w:tcPr>
            <w:tcW w:w="1806" w:type="pct"/>
          </w:tcPr>
          <w:p w14:paraId="29B3E656" w14:textId="77777777" w:rsidR="008C101A" w:rsidRPr="001E723F" w:rsidRDefault="008C101A" w:rsidP="001F754C">
            <w:pPr>
              <w:pStyle w:val="Tabletext"/>
              <w:rPr>
                <w:i/>
                <w:color w:val="000000" w:themeColor="text1"/>
              </w:rPr>
            </w:pPr>
            <w:r w:rsidRPr="005A4269">
              <w:rPr>
                <w:i/>
                <w:color w:val="000000" w:themeColor="text1"/>
              </w:rPr>
              <w:t xml:space="preserve">Atriplex </w:t>
            </w:r>
            <w:proofErr w:type="spellStart"/>
            <w:r w:rsidRPr="005A4269">
              <w:rPr>
                <w:i/>
                <w:color w:val="000000" w:themeColor="text1"/>
              </w:rPr>
              <w:t>suberecta</w:t>
            </w:r>
            <w:proofErr w:type="spellEnd"/>
          </w:p>
        </w:tc>
        <w:tc>
          <w:tcPr>
            <w:tcW w:w="1885" w:type="pct"/>
          </w:tcPr>
          <w:p w14:paraId="75984921" w14:textId="77777777" w:rsidR="008C101A" w:rsidRPr="005A4269" w:rsidRDefault="008C101A" w:rsidP="001F754C">
            <w:pPr>
              <w:pStyle w:val="Tabletext"/>
              <w:rPr>
                <w:iCs/>
                <w:color w:val="000000" w:themeColor="text1"/>
              </w:rPr>
            </w:pPr>
            <w:r>
              <w:rPr>
                <w:iCs/>
                <w:color w:val="000000" w:themeColor="text1"/>
              </w:rPr>
              <w:t>l</w:t>
            </w:r>
            <w:r w:rsidRPr="005A4269">
              <w:rPr>
                <w:iCs/>
                <w:color w:val="000000" w:themeColor="text1"/>
              </w:rPr>
              <w:t xml:space="preserve">agoon </w:t>
            </w:r>
            <w:r>
              <w:rPr>
                <w:iCs/>
                <w:color w:val="000000" w:themeColor="text1"/>
              </w:rPr>
              <w:t>s</w:t>
            </w:r>
            <w:r w:rsidRPr="005A4269">
              <w:rPr>
                <w:iCs/>
                <w:color w:val="000000" w:themeColor="text1"/>
              </w:rPr>
              <w:t>altbush</w:t>
            </w:r>
          </w:p>
        </w:tc>
        <w:tc>
          <w:tcPr>
            <w:tcW w:w="551" w:type="pct"/>
          </w:tcPr>
          <w:p w14:paraId="6E3A79A9" w14:textId="77777777" w:rsidR="008C101A" w:rsidRPr="001C2B06" w:rsidRDefault="008C101A" w:rsidP="001F754C">
            <w:pPr>
              <w:pStyle w:val="Tabletext"/>
              <w:rPr>
                <w:color w:val="000000" w:themeColor="text1"/>
              </w:rPr>
            </w:pPr>
          </w:p>
        </w:tc>
        <w:tc>
          <w:tcPr>
            <w:tcW w:w="758" w:type="pct"/>
          </w:tcPr>
          <w:p w14:paraId="545A4034" w14:textId="77777777" w:rsidR="008C101A" w:rsidRPr="001C2B06" w:rsidRDefault="008C101A" w:rsidP="001F754C">
            <w:pPr>
              <w:pStyle w:val="Tabletext"/>
              <w:rPr>
                <w:color w:val="000000" w:themeColor="text1"/>
              </w:rPr>
            </w:pPr>
          </w:p>
        </w:tc>
      </w:tr>
      <w:tr w:rsidR="008C101A" w:rsidRPr="00411985" w14:paraId="566FA0CB" w14:textId="77777777" w:rsidTr="0043113D">
        <w:trPr>
          <w:cantSplit/>
        </w:trPr>
        <w:tc>
          <w:tcPr>
            <w:tcW w:w="1806" w:type="pct"/>
          </w:tcPr>
          <w:p w14:paraId="20AC0E1F" w14:textId="77777777" w:rsidR="008C101A" w:rsidRPr="001C2B06" w:rsidRDefault="008C101A" w:rsidP="001F754C">
            <w:pPr>
              <w:pStyle w:val="Tabletext"/>
              <w:rPr>
                <w:i/>
                <w:color w:val="000000" w:themeColor="text1"/>
              </w:rPr>
            </w:pPr>
            <w:proofErr w:type="spellStart"/>
            <w:r w:rsidRPr="003B140B">
              <w:rPr>
                <w:i/>
                <w:color w:val="000000" w:themeColor="text1"/>
              </w:rPr>
              <w:t>Austrostipa</w:t>
            </w:r>
            <w:proofErr w:type="spellEnd"/>
            <w:r w:rsidRPr="003B140B">
              <w:rPr>
                <w:i/>
                <w:color w:val="000000" w:themeColor="text1"/>
              </w:rPr>
              <w:t xml:space="preserve"> </w:t>
            </w:r>
            <w:proofErr w:type="spellStart"/>
            <w:r w:rsidRPr="003B140B">
              <w:rPr>
                <w:i/>
                <w:color w:val="000000" w:themeColor="text1"/>
              </w:rPr>
              <w:t>scabra</w:t>
            </w:r>
            <w:proofErr w:type="spellEnd"/>
          </w:p>
        </w:tc>
        <w:tc>
          <w:tcPr>
            <w:tcW w:w="1885" w:type="pct"/>
          </w:tcPr>
          <w:p w14:paraId="03A681C6" w14:textId="77777777" w:rsidR="008C101A" w:rsidRPr="001C2B06" w:rsidRDefault="008C101A" w:rsidP="001F754C">
            <w:pPr>
              <w:pStyle w:val="Tabletext"/>
              <w:rPr>
                <w:color w:val="000000" w:themeColor="text1"/>
              </w:rPr>
            </w:pPr>
            <w:r>
              <w:rPr>
                <w:color w:val="000000" w:themeColor="text1"/>
              </w:rPr>
              <w:t>needle grass</w:t>
            </w:r>
          </w:p>
        </w:tc>
        <w:tc>
          <w:tcPr>
            <w:tcW w:w="551" w:type="pct"/>
          </w:tcPr>
          <w:p w14:paraId="25CD397C" w14:textId="77777777" w:rsidR="008C101A" w:rsidRPr="001C2B06" w:rsidRDefault="008C101A" w:rsidP="001F754C">
            <w:pPr>
              <w:pStyle w:val="Tabletext"/>
              <w:rPr>
                <w:color w:val="000000" w:themeColor="text1"/>
              </w:rPr>
            </w:pPr>
          </w:p>
        </w:tc>
        <w:tc>
          <w:tcPr>
            <w:tcW w:w="758" w:type="pct"/>
          </w:tcPr>
          <w:p w14:paraId="4D23187F" w14:textId="77777777" w:rsidR="008C101A" w:rsidRPr="001C2B06" w:rsidRDefault="008C101A" w:rsidP="001F754C">
            <w:pPr>
              <w:pStyle w:val="Tabletext"/>
              <w:rPr>
                <w:color w:val="000000" w:themeColor="text1"/>
              </w:rPr>
            </w:pPr>
          </w:p>
        </w:tc>
      </w:tr>
      <w:tr w:rsidR="008C101A" w:rsidRPr="00411985" w14:paraId="3606E1F0" w14:textId="77777777" w:rsidTr="0043113D">
        <w:trPr>
          <w:cantSplit/>
        </w:trPr>
        <w:tc>
          <w:tcPr>
            <w:tcW w:w="1806" w:type="pct"/>
          </w:tcPr>
          <w:p w14:paraId="137871BA" w14:textId="77777777" w:rsidR="008C101A" w:rsidRPr="003B140B" w:rsidRDefault="008C101A" w:rsidP="001F754C">
            <w:pPr>
              <w:pStyle w:val="Tabletext"/>
              <w:rPr>
                <w:i/>
                <w:color w:val="000000" w:themeColor="text1"/>
              </w:rPr>
            </w:pPr>
            <w:r w:rsidRPr="00313140">
              <w:rPr>
                <w:i/>
                <w:color w:val="000000" w:themeColor="text1"/>
              </w:rPr>
              <w:t>Boerhavia dominii</w:t>
            </w:r>
          </w:p>
        </w:tc>
        <w:tc>
          <w:tcPr>
            <w:tcW w:w="1885" w:type="pct"/>
          </w:tcPr>
          <w:p w14:paraId="0EAFA837" w14:textId="77777777" w:rsidR="008C101A" w:rsidRPr="00313140" w:rsidRDefault="008C101A" w:rsidP="001F754C">
            <w:pPr>
              <w:pStyle w:val="Tabletext"/>
              <w:rPr>
                <w:iCs/>
                <w:color w:val="000000" w:themeColor="text1"/>
              </w:rPr>
            </w:pPr>
            <w:proofErr w:type="spellStart"/>
            <w:r w:rsidRPr="00313140">
              <w:rPr>
                <w:iCs/>
                <w:color w:val="000000" w:themeColor="text1"/>
              </w:rPr>
              <w:t>tah</w:t>
            </w:r>
            <w:proofErr w:type="spellEnd"/>
            <w:r w:rsidRPr="00313140">
              <w:rPr>
                <w:iCs/>
                <w:color w:val="000000" w:themeColor="text1"/>
              </w:rPr>
              <w:t>-vine</w:t>
            </w:r>
          </w:p>
        </w:tc>
        <w:tc>
          <w:tcPr>
            <w:tcW w:w="551" w:type="pct"/>
          </w:tcPr>
          <w:p w14:paraId="03D50FF0" w14:textId="77777777" w:rsidR="008C101A" w:rsidRPr="001C2B06" w:rsidRDefault="008C101A" w:rsidP="001F754C">
            <w:pPr>
              <w:pStyle w:val="Tabletext"/>
              <w:rPr>
                <w:color w:val="000000" w:themeColor="text1"/>
              </w:rPr>
            </w:pPr>
          </w:p>
        </w:tc>
        <w:tc>
          <w:tcPr>
            <w:tcW w:w="758" w:type="pct"/>
          </w:tcPr>
          <w:p w14:paraId="1FD12861" w14:textId="77777777" w:rsidR="008C101A" w:rsidRPr="001C2B06" w:rsidRDefault="008C101A" w:rsidP="001F754C">
            <w:pPr>
              <w:pStyle w:val="Tabletext"/>
              <w:rPr>
                <w:color w:val="000000" w:themeColor="text1"/>
              </w:rPr>
            </w:pPr>
          </w:p>
        </w:tc>
      </w:tr>
      <w:tr w:rsidR="008C101A" w:rsidRPr="00411985" w14:paraId="51426402" w14:textId="77777777" w:rsidTr="0043113D">
        <w:trPr>
          <w:cantSplit/>
        </w:trPr>
        <w:tc>
          <w:tcPr>
            <w:tcW w:w="1806" w:type="pct"/>
          </w:tcPr>
          <w:p w14:paraId="41167FB7" w14:textId="77777777" w:rsidR="008C101A" w:rsidRPr="00313140" w:rsidRDefault="008C101A" w:rsidP="001F754C">
            <w:pPr>
              <w:pStyle w:val="Tabletext"/>
              <w:rPr>
                <w:i/>
                <w:color w:val="000000" w:themeColor="text1"/>
              </w:rPr>
            </w:pPr>
            <w:r w:rsidRPr="00211BED">
              <w:rPr>
                <w:i/>
                <w:color w:val="000000" w:themeColor="text1"/>
              </w:rPr>
              <w:t>Brachyscome debilis</w:t>
            </w:r>
          </w:p>
        </w:tc>
        <w:tc>
          <w:tcPr>
            <w:tcW w:w="1885" w:type="pct"/>
          </w:tcPr>
          <w:p w14:paraId="172E6CEB" w14:textId="77777777" w:rsidR="008C101A" w:rsidRPr="00313140" w:rsidRDefault="008C101A" w:rsidP="001F754C">
            <w:pPr>
              <w:pStyle w:val="Tabletext"/>
              <w:rPr>
                <w:iCs/>
                <w:color w:val="000000" w:themeColor="text1"/>
              </w:rPr>
            </w:pPr>
            <w:r>
              <w:rPr>
                <w:iCs/>
                <w:color w:val="000000" w:themeColor="text1"/>
              </w:rPr>
              <w:t>weak daisy</w:t>
            </w:r>
          </w:p>
        </w:tc>
        <w:tc>
          <w:tcPr>
            <w:tcW w:w="551" w:type="pct"/>
          </w:tcPr>
          <w:p w14:paraId="6B153A40" w14:textId="77777777" w:rsidR="008C101A" w:rsidRPr="001C2B06" w:rsidRDefault="008C101A" w:rsidP="001F754C">
            <w:pPr>
              <w:pStyle w:val="Tabletext"/>
              <w:rPr>
                <w:color w:val="000000" w:themeColor="text1"/>
              </w:rPr>
            </w:pPr>
          </w:p>
        </w:tc>
        <w:tc>
          <w:tcPr>
            <w:tcW w:w="758" w:type="pct"/>
          </w:tcPr>
          <w:p w14:paraId="2868A303" w14:textId="77777777" w:rsidR="008C101A" w:rsidRPr="001C2B06" w:rsidRDefault="008C101A" w:rsidP="001F754C">
            <w:pPr>
              <w:pStyle w:val="Tabletext"/>
              <w:rPr>
                <w:color w:val="000000" w:themeColor="text1"/>
              </w:rPr>
            </w:pPr>
          </w:p>
        </w:tc>
      </w:tr>
      <w:tr w:rsidR="008C101A" w:rsidRPr="00411985" w14:paraId="7EB1F416" w14:textId="77777777" w:rsidTr="0043113D">
        <w:trPr>
          <w:cantSplit/>
        </w:trPr>
        <w:tc>
          <w:tcPr>
            <w:tcW w:w="1806" w:type="pct"/>
          </w:tcPr>
          <w:p w14:paraId="7B038A39" w14:textId="77777777" w:rsidR="008C101A" w:rsidRPr="00211BED" w:rsidRDefault="008C101A" w:rsidP="001F754C">
            <w:pPr>
              <w:pStyle w:val="Tabletext"/>
              <w:rPr>
                <w:i/>
                <w:color w:val="000000" w:themeColor="text1"/>
              </w:rPr>
            </w:pPr>
            <w:r w:rsidRPr="00BD386C">
              <w:rPr>
                <w:i/>
                <w:color w:val="000000" w:themeColor="text1"/>
              </w:rPr>
              <w:t>Brachyscome dentata</w:t>
            </w:r>
          </w:p>
        </w:tc>
        <w:tc>
          <w:tcPr>
            <w:tcW w:w="1885" w:type="pct"/>
          </w:tcPr>
          <w:p w14:paraId="51DAA351" w14:textId="77777777" w:rsidR="008C101A" w:rsidRPr="00BD386C" w:rsidRDefault="008C101A" w:rsidP="001F754C">
            <w:pPr>
              <w:pStyle w:val="Tabletext"/>
              <w:rPr>
                <w:iCs/>
                <w:color w:val="000000" w:themeColor="text1"/>
              </w:rPr>
            </w:pPr>
            <w:r>
              <w:rPr>
                <w:iCs/>
                <w:color w:val="000000" w:themeColor="text1"/>
              </w:rPr>
              <w:t>l</w:t>
            </w:r>
            <w:r w:rsidRPr="00BD386C">
              <w:rPr>
                <w:iCs/>
                <w:color w:val="000000" w:themeColor="text1"/>
              </w:rPr>
              <w:t>obe-</w:t>
            </w:r>
            <w:r>
              <w:rPr>
                <w:iCs/>
                <w:color w:val="000000" w:themeColor="text1"/>
              </w:rPr>
              <w:t>s</w:t>
            </w:r>
            <w:r w:rsidRPr="00BD386C">
              <w:rPr>
                <w:iCs/>
                <w:color w:val="000000" w:themeColor="text1"/>
              </w:rPr>
              <w:t xml:space="preserve">eed </w:t>
            </w:r>
            <w:r>
              <w:rPr>
                <w:iCs/>
                <w:color w:val="000000" w:themeColor="text1"/>
              </w:rPr>
              <w:t>d</w:t>
            </w:r>
            <w:r w:rsidRPr="00BD386C">
              <w:rPr>
                <w:iCs/>
                <w:color w:val="000000" w:themeColor="text1"/>
              </w:rPr>
              <w:t>aisy</w:t>
            </w:r>
          </w:p>
        </w:tc>
        <w:tc>
          <w:tcPr>
            <w:tcW w:w="551" w:type="pct"/>
          </w:tcPr>
          <w:p w14:paraId="4BB848F2" w14:textId="77777777" w:rsidR="008C101A" w:rsidRPr="001C2B06" w:rsidRDefault="008C101A" w:rsidP="001F754C">
            <w:pPr>
              <w:pStyle w:val="Tabletext"/>
              <w:rPr>
                <w:color w:val="000000" w:themeColor="text1"/>
              </w:rPr>
            </w:pPr>
          </w:p>
        </w:tc>
        <w:tc>
          <w:tcPr>
            <w:tcW w:w="758" w:type="pct"/>
          </w:tcPr>
          <w:p w14:paraId="77D342AE" w14:textId="77777777" w:rsidR="008C101A" w:rsidRPr="001C2B06" w:rsidRDefault="008C101A" w:rsidP="001F754C">
            <w:pPr>
              <w:pStyle w:val="Tabletext"/>
              <w:rPr>
                <w:color w:val="000000" w:themeColor="text1"/>
              </w:rPr>
            </w:pPr>
          </w:p>
        </w:tc>
      </w:tr>
      <w:tr w:rsidR="008C101A" w:rsidRPr="00411985" w14:paraId="65010955" w14:textId="77777777" w:rsidTr="0043113D">
        <w:trPr>
          <w:cantSplit/>
        </w:trPr>
        <w:tc>
          <w:tcPr>
            <w:tcW w:w="1806" w:type="pct"/>
          </w:tcPr>
          <w:p w14:paraId="0BEDD8F8" w14:textId="77777777" w:rsidR="008C101A" w:rsidRPr="003B140B" w:rsidRDefault="008C101A" w:rsidP="001F754C">
            <w:pPr>
              <w:pStyle w:val="Tabletext"/>
              <w:rPr>
                <w:i/>
                <w:color w:val="000000" w:themeColor="text1"/>
              </w:rPr>
            </w:pPr>
            <w:r w:rsidRPr="0067620F">
              <w:rPr>
                <w:i/>
                <w:color w:val="000000" w:themeColor="text1"/>
              </w:rPr>
              <w:t xml:space="preserve">Brachyscome </w:t>
            </w:r>
            <w:proofErr w:type="spellStart"/>
            <w:r w:rsidRPr="0067620F">
              <w:rPr>
                <w:i/>
                <w:color w:val="000000" w:themeColor="text1"/>
              </w:rPr>
              <w:t>paludicola</w:t>
            </w:r>
            <w:proofErr w:type="spellEnd"/>
          </w:p>
        </w:tc>
        <w:tc>
          <w:tcPr>
            <w:tcW w:w="1885" w:type="pct"/>
          </w:tcPr>
          <w:p w14:paraId="3EA96801" w14:textId="77777777" w:rsidR="008C101A" w:rsidRDefault="008C101A" w:rsidP="001F754C">
            <w:pPr>
              <w:pStyle w:val="Tabletext"/>
              <w:rPr>
                <w:color w:val="000000" w:themeColor="text1"/>
              </w:rPr>
            </w:pPr>
            <w:r>
              <w:rPr>
                <w:color w:val="000000" w:themeColor="text1"/>
              </w:rPr>
              <w:t>swamp daisy</w:t>
            </w:r>
          </w:p>
        </w:tc>
        <w:tc>
          <w:tcPr>
            <w:tcW w:w="551" w:type="pct"/>
          </w:tcPr>
          <w:p w14:paraId="0407B3E7" w14:textId="77777777" w:rsidR="008C101A" w:rsidRPr="001C2B06" w:rsidRDefault="008C101A" w:rsidP="001F754C">
            <w:pPr>
              <w:pStyle w:val="Tabletext"/>
              <w:rPr>
                <w:color w:val="000000" w:themeColor="text1"/>
              </w:rPr>
            </w:pPr>
          </w:p>
        </w:tc>
        <w:tc>
          <w:tcPr>
            <w:tcW w:w="758" w:type="pct"/>
          </w:tcPr>
          <w:p w14:paraId="368D479C" w14:textId="77777777" w:rsidR="008C101A" w:rsidRPr="001C2B06" w:rsidRDefault="008C101A" w:rsidP="001F754C">
            <w:pPr>
              <w:pStyle w:val="Tabletext"/>
              <w:rPr>
                <w:color w:val="000000" w:themeColor="text1"/>
              </w:rPr>
            </w:pPr>
          </w:p>
        </w:tc>
      </w:tr>
      <w:tr w:rsidR="008C101A" w:rsidRPr="00411985" w14:paraId="0DC397AA" w14:textId="77777777" w:rsidTr="0043113D">
        <w:trPr>
          <w:cantSplit/>
        </w:trPr>
        <w:tc>
          <w:tcPr>
            <w:tcW w:w="1806" w:type="pct"/>
          </w:tcPr>
          <w:p w14:paraId="73CFDDAA" w14:textId="77777777" w:rsidR="008C101A" w:rsidRPr="003B140B" w:rsidRDefault="008C101A" w:rsidP="001F754C">
            <w:pPr>
              <w:pStyle w:val="Tabletext"/>
              <w:rPr>
                <w:i/>
                <w:color w:val="000000" w:themeColor="text1"/>
              </w:rPr>
            </w:pPr>
            <w:proofErr w:type="spellStart"/>
            <w:r w:rsidRPr="00836641">
              <w:rPr>
                <w:i/>
                <w:color w:val="000000" w:themeColor="text1"/>
              </w:rPr>
              <w:t>Calotis</w:t>
            </w:r>
            <w:proofErr w:type="spellEnd"/>
            <w:r w:rsidRPr="00836641">
              <w:rPr>
                <w:i/>
                <w:color w:val="000000" w:themeColor="text1"/>
              </w:rPr>
              <w:t xml:space="preserve"> </w:t>
            </w:r>
            <w:proofErr w:type="spellStart"/>
            <w:r w:rsidRPr="00836641">
              <w:rPr>
                <w:i/>
                <w:color w:val="000000" w:themeColor="text1"/>
              </w:rPr>
              <w:t>hispidula</w:t>
            </w:r>
            <w:proofErr w:type="spellEnd"/>
          </w:p>
        </w:tc>
        <w:tc>
          <w:tcPr>
            <w:tcW w:w="1885" w:type="pct"/>
          </w:tcPr>
          <w:p w14:paraId="0877B028" w14:textId="77777777" w:rsidR="008C101A" w:rsidRDefault="008C101A" w:rsidP="001F754C">
            <w:pPr>
              <w:pStyle w:val="Tabletext"/>
              <w:rPr>
                <w:color w:val="000000" w:themeColor="text1"/>
              </w:rPr>
            </w:pPr>
            <w:r>
              <w:rPr>
                <w:color w:val="000000" w:themeColor="text1"/>
              </w:rPr>
              <w:t>Bogan flea</w:t>
            </w:r>
          </w:p>
        </w:tc>
        <w:tc>
          <w:tcPr>
            <w:tcW w:w="551" w:type="pct"/>
          </w:tcPr>
          <w:p w14:paraId="72ADA97F" w14:textId="77777777" w:rsidR="008C101A" w:rsidRPr="001C2B06" w:rsidRDefault="008C101A" w:rsidP="001F754C">
            <w:pPr>
              <w:pStyle w:val="Tabletext"/>
              <w:rPr>
                <w:color w:val="000000" w:themeColor="text1"/>
              </w:rPr>
            </w:pPr>
          </w:p>
        </w:tc>
        <w:tc>
          <w:tcPr>
            <w:tcW w:w="758" w:type="pct"/>
          </w:tcPr>
          <w:p w14:paraId="0B4C6B78" w14:textId="77777777" w:rsidR="008C101A" w:rsidRPr="001C2B06" w:rsidRDefault="008C101A" w:rsidP="001F754C">
            <w:pPr>
              <w:pStyle w:val="Tabletext"/>
              <w:rPr>
                <w:color w:val="000000" w:themeColor="text1"/>
              </w:rPr>
            </w:pPr>
          </w:p>
        </w:tc>
      </w:tr>
      <w:tr w:rsidR="008C101A" w:rsidRPr="00411985" w14:paraId="0D19334F" w14:textId="77777777" w:rsidTr="0043113D">
        <w:trPr>
          <w:cantSplit/>
        </w:trPr>
        <w:tc>
          <w:tcPr>
            <w:tcW w:w="1806" w:type="pct"/>
          </w:tcPr>
          <w:p w14:paraId="239E09A9" w14:textId="77777777" w:rsidR="008C101A" w:rsidRPr="00836641" w:rsidRDefault="008C101A" w:rsidP="001F754C">
            <w:pPr>
              <w:pStyle w:val="Tabletext"/>
              <w:rPr>
                <w:i/>
                <w:color w:val="000000" w:themeColor="text1"/>
              </w:rPr>
            </w:pPr>
            <w:proofErr w:type="spellStart"/>
            <w:r w:rsidRPr="00081B8E">
              <w:rPr>
                <w:i/>
                <w:color w:val="000000" w:themeColor="text1"/>
              </w:rPr>
              <w:t>Calotis</w:t>
            </w:r>
            <w:proofErr w:type="spellEnd"/>
            <w:r w:rsidRPr="00081B8E">
              <w:rPr>
                <w:i/>
                <w:color w:val="000000" w:themeColor="text1"/>
              </w:rPr>
              <w:t xml:space="preserve"> </w:t>
            </w:r>
            <w:proofErr w:type="spellStart"/>
            <w:r w:rsidRPr="00081B8E">
              <w:rPr>
                <w:i/>
                <w:color w:val="000000" w:themeColor="text1"/>
              </w:rPr>
              <w:t>scabiosifolia</w:t>
            </w:r>
            <w:proofErr w:type="spellEnd"/>
            <w:r w:rsidRPr="00081B8E">
              <w:rPr>
                <w:i/>
                <w:color w:val="000000" w:themeColor="text1"/>
              </w:rPr>
              <w:t xml:space="preserve"> </w:t>
            </w:r>
            <w:r w:rsidRPr="00081B8E">
              <w:rPr>
                <w:iCs/>
                <w:color w:val="000000" w:themeColor="text1"/>
              </w:rPr>
              <w:t>var.</w:t>
            </w:r>
            <w:r w:rsidRPr="00081B8E">
              <w:rPr>
                <w:i/>
                <w:color w:val="000000" w:themeColor="text1"/>
              </w:rPr>
              <w:t xml:space="preserve"> </w:t>
            </w:r>
            <w:proofErr w:type="spellStart"/>
            <w:r w:rsidRPr="00081B8E">
              <w:rPr>
                <w:i/>
                <w:color w:val="000000" w:themeColor="text1"/>
              </w:rPr>
              <w:t>scabiosifolia</w:t>
            </w:r>
            <w:proofErr w:type="spellEnd"/>
          </w:p>
        </w:tc>
        <w:tc>
          <w:tcPr>
            <w:tcW w:w="1885" w:type="pct"/>
          </w:tcPr>
          <w:p w14:paraId="00E55504" w14:textId="77777777" w:rsidR="008C101A" w:rsidRDefault="008C101A" w:rsidP="001F754C">
            <w:pPr>
              <w:pStyle w:val="Tabletext"/>
              <w:rPr>
                <w:color w:val="000000" w:themeColor="text1"/>
              </w:rPr>
            </w:pPr>
            <w:r>
              <w:rPr>
                <w:color w:val="000000" w:themeColor="text1"/>
              </w:rPr>
              <w:t>rough burr-daisy</w:t>
            </w:r>
          </w:p>
        </w:tc>
        <w:tc>
          <w:tcPr>
            <w:tcW w:w="551" w:type="pct"/>
          </w:tcPr>
          <w:p w14:paraId="78FB2BE7" w14:textId="77777777" w:rsidR="008C101A" w:rsidRPr="001C2B06" w:rsidRDefault="008C101A" w:rsidP="001F754C">
            <w:pPr>
              <w:pStyle w:val="Tabletext"/>
              <w:rPr>
                <w:color w:val="000000" w:themeColor="text1"/>
              </w:rPr>
            </w:pPr>
          </w:p>
        </w:tc>
        <w:tc>
          <w:tcPr>
            <w:tcW w:w="758" w:type="pct"/>
          </w:tcPr>
          <w:p w14:paraId="56D038A0" w14:textId="77777777" w:rsidR="008C101A" w:rsidRPr="001C2B06" w:rsidRDefault="008C101A" w:rsidP="001F754C">
            <w:pPr>
              <w:pStyle w:val="Tabletext"/>
              <w:rPr>
                <w:color w:val="000000" w:themeColor="text1"/>
              </w:rPr>
            </w:pPr>
          </w:p>
        </w:tc>
      </w:tr>
      <w:tr w:rsidR="008C101A" w:rsidRPr="00411985" w14:paraId="49FAA981" w14:textId="77777777" w:rsidTr="0043113D">
        <w:trPr>
          <w:cantSplit/>
        </w:trPr>
        <w:tc>
          <w:tcPr>
            <w:tcW w:w="1806" w:type="pct"/>
          </w:tcPr>
          <w:p w14:paraId="1AD227BB" w14:textId="77777777" w:rsidR="008C101A" w:rsidRPr="00081B8E" w:rsidRDefault="008C101A" w:rsidP="001F754C">
            <w:pPr>
              <w:pStyle w:val="Tabletext"/>
              <w:rPr>
                <w:i/>
                <w:color w:val="000000" w:themeColor="text1"/>
              </w:rPr>
            </w:pPr>
            <w:proofErr w:type="spellStart"/>
            <w:r w:rsidRPr="003F57FC">
              <w:rPr>
                <w:i/>
                <w:color w:val="000000" w:themeColor="text1"/>
              </w:rPr>
              <w:t>Calotis</w:t>
            </w:r>
            <w:proofErr w:type="spellEnd"/>
            <w:r w:rsidRPr="003F57FC">
              <w:rPr>
                <w:i/>
                <w:color w:val="000000" w:themeColor="text1"/>
              </w:rPr>
              <w:t xml:space="preserve"> </w:t>
            </w:r>
            <w:proofErr w:type="spellStart"/>
            <w:r w:rsidRPr="003F57FC">
              <w:rPr>
                <w:i/>
                <w:color w:val="000000" w:themeColor="text1"/>
              </w:rPr>
              <w:t>scapigera</w:t>
            </w:r>
            <w:proofErr w:type="spellEnd"/>
          </w:p>
        </w:tc>
        <w:tc>
          <w:tcPr>
            <w:tcW w:w="1885" w:type="pct"/>
          </w:tcPr>
          <w:p w14:paraId="0B4AF619" w14:textId="77777777" w:rsidR="008C101A" w:rsidRPr="003F57FC" w:rsidRDefault="008C101A" w:rsidP="001F754C">
            <w:pPr>
              <w:pStyle w:val="Tabletext"/>
              <w:rPr>
                <w:iCs/>
                <w:color w:val="000000" w:themeColor="text1"/>
              </w:rPr>
            </w:pPr>
            <w:r>
              <w:rPr>
                <w:iCs/>
                <w:color w:val="000000" w:themeColor="text1"/>
              </w:rPr>
              <w:t>t</w:t>
            </w:r>
            <w:r w:rsidRPr="003F57FC">
              <w:rPr>
                <w:iCs/>
                <w:color w:val="000000" w:themeColor="text1"/>
              </w:rPr>
              <w:t xml:space="preserve">ufted </w:t>
            </w:r>
            <w:r>
              <w:rPr>
                <w:iCs/>
                <w:color w:val="000000" w:themeColor="text1"/>
              </w:rPr>
              <w:t>b</w:t>
            </w:r>
            <w:r w:rsidRPr="003F57FC">
              <w:rPr>
                <w:iCs/>
                <w:color w:val="000000" w:themeColor="text1"/>
              </w:rPr>
              <w:t>urr-</w:t>
            </w:r>
            <w:r>
              <w:rPr>
                <w:iCs/>
                <w:color w:val="000000" w:themeColor="text1"/>
              </w:rPr>
              <w:t>d</w:t>
            </w:r>
            <w:r w:rsidRPr="003F57FC">
              <w:rPr>
                <w:iCs/>
                <w:color w:val="000000" w:themeColor="text1"/>
              </w:rPr>
              <w:t>aisy</w:t>
            </w:r>
          </w:p>
        </w:tc>
        <w:tc>
          <w:tcPr>
            <w:tcW w:w="551" w:type="pct"/>
          </w:tcPr>
          <w:p w14:paraId="55CFC34B" w14:textId="77777777" w:rsidR="008C101A" w:rsidRPr="001C2B06" w:rsidRDefault="008C101A" w:rsidP="001F754C">
            <w:pPr>
              <w:pStyle w:val="Tabletext"/>
              <w:rPr>
                <w:color w:val="000000" w:themeColor="text1"/>
              </w:rPr>
            </w:pPr>
          </w:p>
        </w:tc>
        <w:tc>
          <w:tcPr>
            <w:tcW w:w="758" w:type="pct"/>
          </w:tcPr>
          <w:p w14:paraId="1E840684" w14:textId="77777777" w:rsidR="008C101A" w:rsidRPr="001C2B06" w:rsidRDefault="008C101A" w:rsidP="001F754C">
            <w:pPr>
              <w:pStyle w:val="Tabletext"/>
              <w:rPr>
                <w:color w:val="000000" w:themeColor="text1"/>
              </w:rPr>
            </w:pPr>
          </w:p>
        </w:tc>
      </w:tr>
      <w:tr w:rsidR="008C101A" w:rsidRPr="00411985" w14:paraId="4E04BAB1" w14:textId="77777777" w:rsidTr="0043113D">
        <w:trPr>
          <w:cantSplit/>
        </w:trPr>
        <w:tc>
          <w:tcPr>
            <w:tcW w:w="1806" w:type="pct"/>
          </w:tcPr>
          <w:p w14:paraId="30459281" w14:textId="61EF84E9" w:rsidR="008C101A" w:rsidRPr="00081B8E" w:rsidRDefault="008C101A" w:rsidP="001F754C">
            <w:pPr>
              <w:pStyle w:val="Tabletext"/>
              <w:rPr>
                <w:i/>
                <w:color w:val="000000" w:themeColor="text1"/>
              </w:rPr>
            </w:pPr>
            <w:r w:rsidRPr="0095598F">
              <w:rPr>
                <w:i/>
                <w:color w:val="000000" w:themeColor="text1"/>
              </w:rPr>
              <w:t xml:space="preserve">Carex </w:t>
            </w:r>
            <w:r w:rsidR="001C2C92">
              <w:rPr>
                <w:i/>
                <w:color w:val="000000" w:themeColor="text1"/>
              </w:rPr>
              <w:t>appressa</w:t>
            </w:r>
          </w:p>
        </w:tc>
        <w:tc>
          <w:tcPr>
            <w:tcW w:w="1885" w:type="pct"/>
          </w:tcPr>
          <w:p w14:paraId="78123421" w14:textId="7BD6FE41" w:rsidR="008C101A" w:rsidRDefault="00BC759B" w:rsidP="001F754C">
            <w:pPr>
              <w:pStyle w:val="Tabletext"/>
              <w:rPr>
                <w:color w:val="000000" w:themeColor="text1"/>
              </w:rPr>
            </w:pPr>
            <w:r>
              <w:rPr>
                <w:color w:val="000000" w:themeColor="text1"/>
              </w:rPr>
              <w:t>tall</w:t>
            </w:r>
            <w:r w:rsidR="008C101A">
              <w:rPr>
                <w:color w:val="000000" w:themeColor="text1"/>
              </w:rPr>
              <w:t xml:space="preserve"> sedge</w:t>
            </w:r>
          </w:p>
        </w:tc>
        <w:tc>
          <w:tcPr>
            <w:tcW w:w="551" w:type="pct"/>
          </w:tcPr>
          <w:p w14:paraId="6D66CAF3" w14:textId="77777777" w:rsidR="008C101A" w:rsidRPr="001C2B06" w:rsidRDefault="008C101A" w:rsidP="001F754C">
            <w:pPr>
              <w:pStyle w:val="Tabletext"/>
              <w:rPr>
                <w:color w:val="000000" w:themeColor="text1"/>
              </w:rPr>
            </w:pPr>
          </w:p>
        </w:tc>
        <w:tc>
          <w:tcPr>
            <w:tcW w:w="758" w:type="pct"/>
          </w:tcPr>
          <w:p w14:paraId="1B84BAF3" w14:textId="77777777" w:rsidR="008C101A" w:rsidRPr="001C2B06" w:rsidRDefault="008C101A" w:rsidP="001F754C">
            <w:pPr>
              <w:pStyle w:val="Tabletext"/>
              <w:rPr>
                <w:color w:val="000000" w:themeColor="text1"/>
              </w:rPr>
            </w:pPr>
          </w:p>
        </w:tc>
      </w:tr>
      <w:tr w:rsidR="008C101A" w:rsidRPr="00411985" w14:paraId="49448F05" w14:textId="77777777" w:rsidTr="0043113D">
        <w:trPr>
          <w:cantSplit/>
        </w:trPr>
        <w:tc>
          <w:tcPr>
            <w:tcW w:w="1806" w:type="pct"/>
          </w:tcPr>
          <w:p w14:paraId="267AFDE8" w14:textId="77777777" w:rsidR="008C101A" w:rsidRPr="0095598F" w:rsidRDefault="008C101A" w:rsidP="001F754C">
            <w:pPr>
              <w:pStyle w:val="Tabletext"/>
              <w:rPr>
                <w:i/>
                <w:color w:val="000000" w:themeColor="text1"/>
              </w:rPr>
            </w:pPr>
            <w:r w:rsidRPr="00E24EF8">
              <w:rPr>
                <w:i/>
                <w:color w:val="000000" w:themeColor="text1"/>
              </w:rPr>
              <w:t>Centipeda minima</w:t>
            </w:r>
          </w:p>
        </w:tc>
        <w:tc>
          <w:tcPr>
            <w:tcW w:w="1885" w:type="pct"/>
          </w:tcPr>
          <w:p w14:paraId="576B6C72" w14:textId="77777777" w:rsidR="008C101A" w:rsidRPr="00E24EF8" w:rsidRDefault="008C101A" w:rsidP="001F754C">
            <w:pPr>
              <w:pStyle w:val="Tabletext"/>
              <w:rPr>
                <w:iCs/>
                <w:color w:val="000000" w:themeColor="text1"/>
              </w:rPr>
            </w:pPr>
            <w:r>
              <w:rPr>
                <w:iCs/>
                <w:color w:val="000000" w:themeColor="text1"/>
              </w:rPr>
              <w:t>s</w:t>
            </w:r>
            <w:r w:rsidRPr="00E24EF8">
              <w:rPr>
                <w:iCs/>
                <w:color w:val="000000" w:themeColor="text1"/>
              </w:rPr>
              <w:t xml:space="preserve">preading </w:t>
            </w:r>
            <w:r>
              <w:rPr>
                <w:iCs/>
                <w:color w:val="000000" w:themeColor="text1"/>
              </w:rPr>
              <w:t>s</w:t>
            </w:r>
            <w:r w:rsidRPr="00E24EF8">
              <w:rPr>
                <w:iCs/>
                <w:color w:val="000000" w:themeColor="text1"/>
              </w:rPr>
              <w:t>neezeweed</w:t>
            </w:r>
          </w:p>
        </w:tc>
        <w:tc>
          <w:tcPr>
            <w:tcW w:w="551" w:type="pct"/>
          </w:tcPr>
          <w:p w14:paraId="4F2C2FF9" w14:textId="77777777" w:rsidR="008C101A" w:rsidRPr="001C2B06" w:rsidRDefault="008C101A" w:rsidP="001F754C">
            <w:pPr>
              <w:pStyle w:val="Tabletext"/>
              <w:rPr>
                <w:color w:val="000000" w:themeColor="text1"/>
              </w:rPr>
            </w:pPr>
          </w:p>
        </w:tc>
        <w:tc>
          <w:tcPr>
            <w:tcW w:w="758" w:type="pct"/>
          </w:tcPr>
          <w:p w14:paraId="6D394623" w14:textId="77777777" w:rsidR="008C101A" w:rsidRPr="001C2B06" w:rsidRDefault="008C101A" w:rsidP="001F754C">
            <w:pPr>
              <w:pStyle w:val="Tabletext"/>
              <w:rPr>
                <w:color w:val="000000" w:themeColor="text1"/>
              </w:rPr>
            </w:pPr>
          </w:p>
        </w:tc>
      </w:tr>
      <w:tr w:rsidR="008C101A" w:rsidRPr="00411985" w14:paraId="7C4456E4" w14:textId="77777777" w:rsidTr="0043113D">
        <w:trPr>
          <w:cantSplit/>
        </w:trPr>
        <w:tc>
          <w:tcPr>
            <w:tcW w:w="1806" w:type="pct"/>
          </w:tcPr>
          <w:p w14:paraId="662F98A4" w14:textId="77777777" w:rsidR="008C101A" w:rsidRPr="00E24EF8" w:rsidRDefault="008C101A" w:rsidP="001F754C">
            <w:pPr>
              <w:pStyle w:val="Tabletext"/>
              <w:rPr>
                <w:i/>
                <w:color w:val="000000" w:themeColor="text1"/>
              </w:rPr>
            </w:pPr>
            <w:r w:rsidRPr="00AD09F5">
              <w:rPr>
                <w:i/>
                <w:color w:val="000000" w:themeColor="text1"/>
              </w:rPr>
              <w:t xml:space="preserve">Chloris </w:t>
            </w:r>
            <w:proofErr w:type="spellStart"/>
            <w:r w:rsidRPr="00AD09F5">
              <w:rPr>
                <w:i/>
                <w:color w:val="000000" w:themeColor="text1"/>
              </w:rPr>
              <w:t>divaricata</w:t>
            </w:r>
            <w:proofErr w:type="spellEnd"/>
            <w:r w:rsidRPr="00AD09F5">
              <w:rPr>
                <w:i/>
                <w:color w:val="000000" w:themeColor="text1"/>
              </w:rPr>
              <w:t xml:space="preserve"> </w:t>
            </w:r>
            <w:r w:rsidRPr="00AD09F5">
              <w:rPr>
                <w:iCs/>
                <w:color w:val="000000" w:themeColor="text1"/>
              </w:rPr>
              <w:t>var.</w:t>
            </w:r>
            <w:r w:rsidRPr="00AD09F5">
              <w:rPr>
                <w:i/>
                <w:color w:val="000000" w:themeColor="text1"/>
              </w:rPr>
              <w:t xml:space="preserve"> </w:t>
            </w:r>
            <w:proofErr w:type="spellStart"/>
            <w:r w:rsidRPr="00AD09F5">
              <w:rPr>
                <w:i/>
                <w:color w:val="000000" w:themeColor="text1"/>
              </w:rPr>
              <w:t>divaricata</w:t>
            </w:r>
            <w:proofErr w:type="spellEnd"/>
          </w:p>
        </w:tc>
        <w:tc>
          <w:tcPr>
            <w:tcW w:w="1885" w:type="pct"/>
          </w:tcPr>
          <w:p w14:paraId="4AFFC603" w14:textId="77777777" w:rsidR="008C101A" w:rsidRPr="00AD09F5" w:rsidRDefault="008C101A" w:rsidP="001F754C">
            <w:pPr>
              <w:pStyle w:val="Tabletext"/>
              <w:rPr>
                <w:iCs/>
                <w:color w:val="000000" w:themeColor="text1"/>
              </w:rPr>
            </w:pPr>
            <w:r>
              <w:rPr>
                <w:iCs/>
                <w:color w:val="000000" w:themeColor="text1"/>
              </w:rPr>
              <w:t>s</w:t>
            </w:r>
            <w:r w:rsidRPr="00AD09F5">
              <w:rPr>
                <w:iCs/>
                <w:color w:val="000000" w:themeColor="text1"/>
              </w:rPr>
              <w:t xml:space="preserve">lender </w:t>
            </w:r>
            <w:proofErr w:type="spellStart"/>
            <w:r>
              <w:rPr>
                <w:iCs/>
                <w:color w:val="000000" w:themeColor="text1"/>
              </w:rPr>
              <w:t>c</w:t>
            </w:r>
            <w:r w:rsidRPr="00AD09F5">
              <w:rPr>
                <w:iCs/>
                <w:color w:val="000000" w:themeColor="text1"/>
              </w:rPr>
              <w:t>hloris</w:t>
            </w:r>
            <w:proofErr w:type="spellEnd"/>
          </w:p>
        </w:tc>
        <w:tc>
          <w:tcPr>
            <w:tcW w:w="551" w:type="pct"/>
          </w:tcPr>
          <w:p w14:paraId="515C3349" w14:textId="77777777" w:rsidR="008C101A" w:rsidRPr="001C2B06" w:rsidRDefault="008C101A" w:rsidP="001F754C">
            <w:pPr>
              <w:pStyle w:val="Tabletext"/>
              <w:rPr>
                <w:color w:val="000000" w:themeColor="text1"/>
              </w:rPr>
            </w:pPr>
          </w:p>
        </w:tc>
        <w:tc>
          <w:tcPr>
            <w:tcW w:w="758" w:type="pct"/>
          </w:tcPr>
          <w:p w14:paraId="59285B53" w14:textId="77777777" w:rsidR="008C101A" w:rsidRPr="001C2B06" w:rsidRDefault="008C101A" w:rsidP="001F754C">
            <w:pPr>
              <w:pStyle w:val="Tabletext"/>
              <w:rPr>
                <w:color w:val="000000" w:themeColor="text1"/>
              </w:rPr>
            </w:pPr>
          </w:p>
        </w:tc>
      </w:tr>
      <w:tr w:rsidR="008C101A" w:rsidRPr="00411985" w14:paraId="300A2F2E" w14:textId="77777777" w:rsidTr="0043113D">
        <w:trPr>
          <w:cantSplit/>
        </w:trPr>
        <w:tc>
          <w:tcPr>
            <w:tcW w:w="1806" w:type="pct"/>
          </w:tcPr>
          <w:p w14:paraId="64C65D91" w14:textId="77777777" w:rsidR="008C101A" w:rsidRPr="00E24EF8" w:rsidRDefault="008C101A" w:rsidP="001F754C">
            <w:pPr>
              <w:pStyle w:val="Tabletext"/>
              <w:rPr>
                <w:i/>
                <w:color w:val="000000" w:themeColor="text1"/>
              </w:rPr>
            </w:pPr>
            <w:r w:rsidRPr="00836CFD">
              <w:rPr>
                <w:i/>
                <w:color w:val="000000" w:themeColor="text1"/>
              </w:rPr>
              <w:t xml:space="preserve">Chloris </w:t>
            </w:r>
            <w:proofErr w:type="spellStart"/>
            <w:r w:rsidRPr="00836CFD">
              <w:rPr>
                <w:i/>
                <w:color w:val="000000" w:themeColor="text1"/>
              </w:rPr>
              <w:t>truncata</w:t>
            </w:r>
            <w:proofErr w:type="spellEnd"/>
          </w:p>
        </w:tc>
        <w:tc>
          <w:tcPr>
            <w:tcW w:w="1885" w:type="pct"/>
          </w:tcPr>
          <w:p w14:paraId="29005D84" w14:textId="77777777" w:rsidR="008C101A" w:rsidRPr="00836CFD" w:rsidRDefault="008C101A" w:rsidP="001F754C">
            <w:pPr>
              <w:pStyle w:val="Tabletext"/>
              <w:rPr>
                <w:iCs/>
                <w:color w:val="000000" w:themeColor="text1"/>
              </w:rPr>
            </w:pPr>
            <w:r>
              <w:rPr>
                <w:iCs/>
                <w:color w:val="000000" w:themeColor="text1"/>
              </w:rPr>
              <w:t>s</w:t>
            </w:r>
            <w:r w:rsidRPr="00836CFD">
              <w:rPr>
                <w:iCs/>
                <w:color w:val="000000" w:themeColor="text1"/>
              </w:rPr>
              <w:t xml:space="preserve">tar </w:t>
            </w:r>
            <w:r>
              <w:rPr>
                <w:iCs/>
                <w:color w:val="000000" w:themeColor="text1"/>
              </w:rPr>
              <w:t>g</w:t>
            </w:r>
            <w:r w:rsidRPr="00836CFD">
              <w:rPr>
                <w:iCs/>
                <w:color w:val="000000" w:themeColor="text1"/>
              </w:rPr>
              <w:t>rass</w:t>
            </w:r>
          </w:p>
        </w:tc>
        <w:tc>
          <w:tcPr>
            <w:tcW w:w="551" w:type="pct"/>
          </w:tcPr>
          <w:p w14:paraId="0E1062A1" w14:textId="77777777" w:rsidR="008C101A" w:rsidRPr="001C2B06" w:rsidRDefault="008C101A" w:rsidP="001F754C">
            <w:pPr>
              <w:pStyle w:val="Tabletext"/>
              <w:rPr>
                <w:color w:val="000000" w:themeColor="text1"/>
              </w:rPr>
            </w:pPr>
          </w:p>
        </w:tc>
        <w:tc>
          <w:tcPr>
            <w:tcW w:w="758" w:type="pct"/>
          </w:tcPr>
          <w:p w14:paraId="25A46D84" w14:textId="77777777" w:rsidR="008C101A" w:rsidRPr="001C2B06" w:rsidRDefault="008C101A" w:rsidP="001F754C">
            <w:pPr>
              <w:pStyle w:val="Tabletext"/>
              <w:rPr>
                <w:color w:val="000000" w:themeColor="text1"/>
              </w:rPr>
            </w:pPr>
          </w:p>
        </w:tc>
      </w:tr>
      <w:tr w:rsidR="008C101A" w:rsidRPr="00411985" w14:paraId="0510F472" w14:textId="77777777" w:rsidTr="0043113D">
        <w:trPr>
          <w:cantSplit/>
        </w:trPr>
        <w:tc>
          <w:tcPr>
            <w:tcW w:w="1806" w:type="pct"/>
          </w:tcPr>
          <w:p w14:paraId="11C0C377" w14:textId="77777777" w:rsidR="008C101A" w:rsidRPr="00836CFD" w:rsidRDefault="008C101A" w:rsidP="001F754C">
            <w:pPr>
              <w:pStyle w:val="Tabletext"/>
              <w:rPr>
                <w:i/>
                <w:color w:val="000000" w:themeColor="text1"/>
              </w:rPr>
            </w:pPr>
            <w:proofErr w:type="spellStart"/>
            <w:r w:rsidRPr="00636DB6">
              <w:rPr>
                <w:i/>
                <w:color w:val="000000" w:themeColor="text1"/>
              </w:rPr>
              <w:t>Cotula</w:t>
            </w:r>
            <w:proofErr w:type="spellEnd"/>
            <w:r w:rsidRPr="00636DB6">
              <w:rPr>
                <w:i/>
                <w:color w:val="000000" w:themeColor="text1"/>
              </w:rPr>
              <w:t xml:space="preserve"> australis</w:t>
            </w:r>
          </w:p>
        </w:tc>
        <w:tc>
          <w:tcPr>
            <w:tcW w:w="1885" w:type="pct"/>
          </w:tcPr>
          <w:p w14:paraId="2B177836" w14:textId="77777777" w:rsidR="008C101A" w:rsidRPr="00636DB6" w:rsidRDefault="008C101A" w:rsidP="001F754C">
            <w:pPr>
              <w:pStyle w:val="Tabletext"/>
              <w:rPr>
                <w:iCs/>
                <w:color w:val="000000" w:themeColor="text1"/>
              </w:rPr>
            </w:pPr>
            <w:r>
              <w:rPr>
                <w:iCs/>
                <w:color w:val="000000" w:themeColor="text1"/>
              </w:rPr>
              <w:t>c</w:t>
            </w:r>
            <w:r w:rsidRPr="00636DB6">
              <w:rPr>
                <w:iCs/>
                <w:color w:val="000000" w:themeColor="text1"/>
              </w:rPr>
              <w:t xml:space="preserve">ommon </w:t>
            </w:r>
            <w:proofErr w:type="spellStart"/>
            <w:r>
              <w:rPr>
                <w:iCs/>
                <w:color w:val="000000" w:themeColor="text1"/>
              </w:rPr>
              <w:t>c</w:t>
            </w:r>
            <w:r w:rsidRPr="00636DB6">
              <w:rPr>
                <w:iCs/>
                <w:color w:val="000000" w:themeColor="text1"/>
              </w:rPr>
              <w:t>otula</w:t>
            </w:r>
            <w:proofErr w:type="spellEnd"/>
          </w:p>
        </w:tc>
        <w:tc>
          <w:tcPr>
            <w:tcW w:w="551" w:type="pct"/>
          </w:tcPr>
          <w:p w14:paraId="3E6B6A23" w14:textId="77777777" w:rsidR="008C101A" w:rsidRPr="001C2B06" w:rsidRDefault="008C101A" w:rsidP="001F754C">
            <w:pPr>
              <w:pStyle w:val="Tabletext"/>
              <w:rPr>
                <w:color w:val="000000" w:themeColor="text1"/>
              </w:rPr>
            </w:pPr>
          </w:p>
        </w:tc>
        <w:tc>
          <w:tcPr>
            <w:tcW w:w="758" w:type="pct"/>
          </w:tcPr>
          <w:p w14:paraId="39D3953C" w14:textId="77777777" w:rsidR="008C101A" w:rsidRPr="001C2B06" w:rsidRDefault="008C101A" w:rsidP="001F754C">
            <w:pPr>
              <w:pStyle w:val="Tabletext"/>
              <w:rPr>
                <w:color w:val="000000" w:themeColor="text1"/>
              </w:rPr>
            </w:pPr>
          </w:p>
        </w:tc>
      </w:tr>
      <w:tr w:rsidR="008C101A" w:rsidRPr="00411985" w14:paraId="7E5B9F09" w14:textId="77777777" w:rsidTr="0043113D">
        <w:trPr>
          <w:cantSplit/>
        </w:trPr>
        <w:tc>
          <w:tcPr>
            <w:tcW w:w="1806" w:type="pct"/>
          </w:tcPr>
          <w:p w14:paraId="767E5E20" w14:textId="77777777" w:rsidR="008C101A" w:rsidRPr="00836CFD" w:rsidRDefault="008C101A" w:rsidP="001F754C">
            <w:pPr>
              <w:pStyle w:val="Tabletext"/>
              <w:rPr>
                <w:i/>
                <w:color w:val="000000" w:themeColor="text1"/>
              </w:rPr>
            </w:pPr>
            <w:r w:rsidRPr="009153BD">
              <w:rPr>
                <w:i/>
                <w:color w:val="000000" w:themeColor="text1"/>
              </w:rPr>
              <w:t xml:space="preserve">Crinum </w:t>
            </w:r>
            <w:proofErr w:type="spellStart"/>
            <w:r w:rsidRPr="009153BD">
              <w:rPr>
                <w:i/>
                <w:color w:val="000000" w:themeColor="text1"/>
              </w:rPr>
              <w:t>flaccidum</w:t>
            </w:r>
            <w:proofErr w:type="spellEnd"/>
          </w:p>
        </w:tc>
        <w:tc>
          <w:tcPr>
            <w:tcW w:w="1885" w:type="pct"/>
          </w:tcPr>
          <w:p w14:paraId="68EDF1FA" w14:textId="77777777" w:rsidR="008C101A" w:rsidRPr="009153BD" w:rsidRDefault="008C101A" w:rsidP="001F754C">
            <w:pPr>
              <w:pStyle w:val="Tabletext"/>
              <w:rPr>
                <w:iCs/>
                <w:color w:val="000000" w:themeColor="text1"/>
              </w:rPr>
            </w:pPr>
            <w:r w:rsidRPr="009153BD">
              <w:rPr>
                <w:iCs/>
                <w:color w:val="000000" w:themeColor="text1"/>
              </w:rPr>
              <w:t xml:space="preserve">Murray </w:t>
            </w:r>
            <w:r>
              <w:rPr>
                <w:iCs/>
                <w:color w:val="000000" w:themeColor="text1"/>
              </w:rPr>
              <w:t>l</w:t>
            </w:r>
            <w:r w:rsidRPr="009153BD">
              <w:rPr>
                <w:iCs/>
                <w:color w:val="000000" w:themeColor="text1"/>
              </w:rPr>
              <w:t>ily</w:t>
            </w:r>
          </w:p>
        </w:tc>
        <w:tc>
          <w:tcPr>
            <w:tcW w:w="551" w:type="pct"/>
          </w:tcPr>
          <w:p w14:paraId="0B68E382" w14:textId="77777777" w:rsidR="008C101A" w:rsidRPr="001C2B06" w:rsidRDefault="008C101A" w:rsidP="001F754C">
            <w:pPr>
              <w:pStyle w:val="Tabletext"/>
              <w:rPr>
                <w:color w:val="000000" w:themeColor="text1"/>
              </w:rPr>
            </w:pPr>
          </w:p>
        </w:tc>
        <w:tc>
          <w:tcPr>
            <w:tcW w:w="758" w:type="pct"/>
          </w:tcPr>
          <w:p w14:paraId="51ECA3FA" w14:textId="77777777" w:rsidR="008C101A" w:rsidRPr="001C2B06" w:rsidRDefault="008C101A" w:rsidP="001F754C">
            <w:pPr>
              <w:pStyle w:val="Tabletext"/>
              <w:rPr>
                <w:color w:val="000000" w:themeColor="text1"/>
              </w:rPr>
            </w:pPr>
          </w:p>
        </w:tc>
      </w:tr>
      <w:tr w:rsidR="008C101A" w:rsidRPr="00411985" w14:paraId="70D0D3AD" w14:textId="77777777" w:rsidTr="0043113D">
        <w:trPr>
          <w:cantSplit/>
        </w:trPr>
        <w:tc>
          <w:tcPr>
            <w:tcW w:w="1806" w:type="pct"/>
          </w:tcPr>
          <w:p w14:paraId="1BF107B8" w14:textId="77777777" w:rsidR="008C101A" w:rsidRPr="009153BD" w:rsidRDefault="008C101A" w:rsidP="001F754C">
            <w:pPr>
              <w:pStyle w:val="Tabletext"/>
              <w:rPr>
                <w:i/>
                <w:color w:val="000000" w:themeColor="text1"/>
              </w:rPr>
            </w:pPr>
            <w:r w:rsidRPr="00906B6B">
              <w:rPr>
                <w:i/>
                <w:color w:val="000000" w:themeColor="text1"/>
              </w:rPr>
              <w:t xml:space="preserve">Cullen </w:t>
            </w:r>
            <w:proofErr w:type="spellStart"/>
            <w:r w:rsidRPr="00906B6B">
              <w:rPr>
                <w:i/>
                <w:color w:val="000000" w:themeColor="text1"/>
              </w:rPr>
              <w:t>tenax</w:t>
            </w:r>
            <w:proofErr w:type="spellEnd"/>
          </w:p>
        </w:tc>
        <w:tc>
          <w:tcPr>
            <w:tcW w:w="1885" w:type="pct"/>
          </w:tcPr>
          <w:p w14:paraId="08C1E39B" w14:textId="77777777" w:rsidR="008C101A" w:rsidRPr="00906B6B" w:rsidRDefault="008C101A" w:rsidP="001F754C">
            <w:pPr>
              <w:pStyle w:val="Tabletext"/>
              <w:rPr>
                <w:iCs/>
                <w:color w:val="000000" w:themeColor="text1"/>
              </w:rPr>
            </w:pPr>
            <w:r>
              <w:rPr>
                <w:iCs/>
                <w:color w:val="000000" w:themeColor="text1"/>
              </w:rPr>
              <w:t>e</w:t>
            </w:r>
            <w:r w:rsidRPr="00906B6B">
              <w:rPr>
                <w:iCs/>
                <w:color w:val="000000" w:themeColor="text1"/>
              </w:rPr>
              <w:t xml:space="preserve">mu </w:t>
            </w:r>
            <w:r>
              <w:rPr>
                <w:iCs/>
                <w:color w:val="000000" w:themeColor="text1"/>
              </w:rPr>
              <w:t>g</w:t>
            </w:r>
            <w:r w:rsidRPr="00906B6B">
              <w:rPr>
                <w:iCs/>
                <w:color w:val="000000" w:themeColor="text1"/>
              </w:rPr>
              <w:t>rass</w:t>
            </w:r>
          </w:p>
        </w:tc>
        <w:tc>
          <w:tcPr>
            <w:tcW w:w="551" w:type="pct"/>
          </w:tcPr>
          <w:p w14:paraId="114568E9" w14:textId="77777777" w:rsidR="008C101A" w:rsidRPr="001C2B06" w:rsidRDefault="008C101A" w:rsidP="001F754C">
            <w:pPr>
              <w:pStyle w:val="Tabletext"/>
              <w:rPr>
                <w:color w:val="000000" w:themeColor="text1"/>
              </w:rPr>
            </w:pPr>
          </w:p>
        </w:tc>
        <w:tc>
          <w:tcPr>
            <w:tcW w:w="758" w:type="pct"/>
          </w:tcPr>
          <w:p w14:paraId="2ED65D94" w14:textId="77777777" w:rsidR="008C101A" w:rsidRPr="001C2B06" w:rsidRDefault="008C101A" w:rsidP="001F754C">
            <w:pPr>
              <w:pStyle w:val="Tabletext"/>
              <w:rPr>
                <w:color w:val="000000" w:themeColor="text1"/>
              </w:rPr>
            </w:pPr>
          </w:p>
        </w:tc>
      </w:tr>
      <w:tr w:rsidR="008C101A" w:rsidRPr="00411985" w14:paraId="67E5EFDE" w14:textId="77777777" w:rsidTr="0043113D">
        <w:trPr>
          <w:cantSplit/>
        </w:trPr>
        <w:tc>
          <w:tcPr>
            <w:tcW w:w="1806" w:type="pct"/>
          </w:tcPr>
          <w:p w14:paraId="165576AE" w14:textId="77777777" w:rsidR="008C101A" w:rsidRPr="00827A34" w:rsidRDefault="008C101A" w:rsidP="001F754C">
            <w:pPr>
              <w:pStyle w:val="Tabletext"/>
              <w:rPr>
                <w:i/>
                <w:color w:val="000000" w:themeColor="text1"/>
              </w:rPr>
            </w:pPr>
            <w:r w:rsidRPr="00827A34">
              <w:rPr>
                <w:i/>
                <w:color w:val="000000" w:themeColor="text1"/>
              </w:rPr>
              <w:t>Cycnogeton procerum</w:t>
            </w:r>
          </w:p>
        </w:tc>
        <w:tc>
          <w:tcPr>
            <w:tcW w:w="1885" w:type="pct"/>
          </w:tcPr>
          <w:p w14:paraId="67B6BB2A" w14:textId="77777777" w:rsidR="008C101A" w:rsidRPr="00827A34" w:rsidRDefault="008C101A" w:rsidP="001F754C">
            <w:pPr>
              <w:pStyle w:val="Tabletext"/>
              <w:rPr>
                <w:color w:val="000000" w:themeColor="text1"/>
              </w:rPr>
            </w:pPr>
            <w:r w:rsidRPr="00827A34">
              <w:rPr>
                <w:color w:val="000000" w:themeColor="text1"/>
              </w:rPr>
              <w:t>water ribbons</w:t>
            </w:r>
          </w:p>
        </w:tc>
        <w:tc>
          <w:tcPr>
            <w:tcW w:w="551" w:type="pct"/>
          </w:tcPr>
          <w:p w14:paraId="68371ECF" w14:textId="77777777" w:rsidR="008C101A" w:rsidRPr="001C2B06" w:rsidRDefault="008C101A" w:rsidP="001F754C">
            <w:pPr>
              <w:pStyle w:val="Tabletext"/>
              <w:rPr>
                <w:color w:val="000000" w:themeColor="text1"/>
              </w:rPr>
            </w:pPr>
          </w:p>
        </w:tc>
        <w:tc>
          <w:tcPr>
            <w:tcW w:w="758" w:type="pct"/>
          </w:tcPr>
          <w:p w14:paraId="25A5E243" w14:textId="77777777" w:rsidR="008C101A" w:rsidRPr="001C2B06" w:rsidRDefault="008C101A" w:rsidP="001F754C">
            <w:pPr>
              <w:pStyle w:val="Tabletext"/>
              <w:rPr>
                <w:color w:val="000000" w:themeColor="text1"/>
              </w:rPr>
            </w:pPr>
          </w:p>
        </w:tc>
      </w:tr>
      <w:tr w:rsidR="008C101A" w:rsidRPr="00411985" w14:paraId="3D79D61D" w14:textId="77777777" w:rsidTr="0043113D">
        <w:trPr>
          <w:cantSplit/>
        </w:trPr>
        <w:tc>
          <w:tcPr>
            <w:tcW w:w="1806" w:type="pct"/>
          </w:tcPr>
          <w:p w14:paraId="7B2FF515" w14:textId="77777777" w:rsidR="008C101A" w:rsidRPr="009153BD" w:rsidRDefault="008C101A" w:rsidP="001F754C">
            <w:pPr>
              <w:pStyle w:val="Tabletext"/>
              <w:rPr>
                <w:i/>
                <w:color w:val="000000" w:themeColor="text1"/>
              </w:rPr>
            </w:pPr>
            <w:r w:rsidRPr="002A7723">
              <w:rPr>
                <w:i/>
                <w:color w:val="000000" w:themeColor="text1"/>
              </w:rPr>
              <w:t>Cynodon dactylon</w:t>
            </w:r>
          </w:p>
        </w:tc>
        <w:tc>
          <w:tcPr>
            <w:tcW w:w="1885" w:type="pct"/>
          </w:tcPr>
          <w:p w14:paraId="79DA13DF" w14:textId="77777777" w:rsidR="008C101A" w:rsidRPr="002A7723" w:rsidRDefault="008C101A" w:rsidP="001F754C">
            <w:pPr>
              <w:pStyle w:val="Tabletext"/>
              <w:tabs>
                <w:tab w:val="center" w:pos="1600"/>
              </w:tabs>
              <w:rPr>
                <w:iCs/>
                <w:color w:val="000000" w:themeColor="text1"/>
              </w:rPr>
            </w:pPr>
            <w:r>
              <w:rPr>
                <w:iCs/>
                <w:color w:val="000000" w:themeColor="text1"/>
              </w:rPr>
              <w:t>s</w:t>
            </w:r>
            <w:r w:rsidRPr="002A7723">
              <w:rPr>
                <w:iCs/>
                <w:color w:val="000000" w:themeColor="text1"/>
              </w:rPr>
              <w:t xml:space="preserve">tar </w:t>
            </w:r>
            <w:r>
              <w:rPr>
                <w:iCs/>
                <w:color w:val="000000" w:themeColor="text1"/>
              </w:rPr>
              <w:t>g</w:t>
            </w:r>
            <w:r w:rsidRPr="002A7723">
              <w:rPr>
                <w:iCs/>
                <w:color w:val="000000" w:themeColor="text1"/>
              </w:rPr>
              <w:t>rass</w:t>
            </w:r>
          </w:p>
        </w:tc>
        <w:tc>
          <w:tcPr>
            <w:tcW w:w="551" w:type="pct"/>
          </w:tcPr>
          <w:p w14:paraId="3E394BEC" w14:textId="77777777" w:rsidR="008C101A" w:rsidRPr="001C2B06" w:rsidRDefault="008C101A" w:rsidP="001F754C">
            <w:pPr>
              <w:pStyle w:val="Tabletext"/>
              <w:rPr>
                <w:color w:val="000000" w:themeColor="text1"/>
              </w:rPr>
            </w:pPr>
          </w:p>
        </w:tc>
        <w:tc>
          <w:tcPr>
            <w:tcW w:w="758" w:type="pct"/>
          </w:tcPr>
          <w:p w14:paraId="37226497" w14:textId="77777777" w:rsidR="008C101A" w:rsidRPr="001C2B06" w:rsidRDefault="008C101A" w:rsidP="001F754C">
            <w:pPr>
              <w:pStyle w:val="Tabletext"/>
              <w:rPr>
                <w:color w:val="000000" w:themeColor="text1"/>
              </w:rPr>
            </w:pPr>
          </w:p>
        </w:tc>
      </w:tr>
      <w:tr w:rsidR="008C101A" w:rsidRPr="00411985" w14:paraId="6972E787" w14:textId="77777777" w:rsidTr="0043113D">
        <w:trPr>
          <w:cantSplit/>
        </w:trPr>
        <w:tc>
          <w:tcPr>
            <w:tcW w:w="1806" w:type="pct"/>
          </w:tcPr>
          <w:p w14:paraId="0617E789" w14:textId="77777777" w:rsidR="008C101A" w:rsidRPr="009153BD" w:rsidRDefault="008C101A" w:rsidP="001F754C">
            <w:pPr>
              <w:pStyle w:val="Tabletext"/>
              <w:rPr>
                <w:i/>
                <w:color w:val="000000" w:themeColor="text1"/>
              </w:rPr>
            </w:pPr>
            <w:r w:rsidRPr="00AF6B61">
              <w:rPr>
                <w:i/>
                <w:color w:val="000000" w:themeColor="text1"/>
              </w:rPr>
              <w:t xml:space="preserve">Cyperus </w:t>
            </w:r>
            <w:proofErr w:type="spellStart"/>
            <w:r w:rsidRPr="00AF6B61">
              <w:rPr>
                <w:i/>
                <w:color w:val="000000" w:themeColor="text1"/>
              </w:rPr>
              <w:t>bifax</w:t>
            </w:r>
            <w:proofErr w:type="spellEnd"/>
          </w:p>
        </w:tc>
        <w:tc>
          <w:tcPr>
            <w:tcW w:w="1885" w:type="pct"/>
          </w:tcPr>
          <w:p w14:paraId="5E1A33CE" w14:textId="77777777" w:rsidR="008C101A" w:rsidRPr="00AF6B61" w:rsidRDefault="008C101A" w:rsidP="001F754C">
            <w:pPr>
              <w:pStyle w:val="Tabletext"/>
              <w:rPr>
                <w:iCs/>
                <w:color w:val="000000" w:themeColor="text1"/>
              </w:rPr>
            </w:pPr>
            <w:r w:rsidRPr="00AF6B61">
              <w:rPr>
                <w:iCs/>
                <w:color w:val="000000" w:themeColor="text1"/>
              </w:rPr>
              <w:t xml:space="preserve">Downs </w:t>
            </w:r>
            <w:r>
              <w:rPr>
                <w:iCs/>
                <w:color w:val="000000" w:themeColor="text1"/>
              </w:rPr>
              <w:t>f</w:t>
            </w:r>
            <w:r w:rsidRPr="00AF6B61">
              <w:rPr>
                <w:iCs/>
                <w:color w:val="000000" w:themeColor="text1"/>
              </w:rPr>
              <w:t>lat-</w:t>
            </w:r>
            <w:r>
              <w:rPr>
                <w:iCs/>
                <w:color w:val="000000" w:themeColor="text1"/>
              </w:rPr>
              <w:t>s</w:t>
            </w:r>
            <w:r w:rsidRPr="00AF6B61">
              <w:rPr>
                <w:iCs/>
                <w:color w:val="000000" w:themeColor="text1"/>
              </w:rPr>
              <w:t>edge</w:t>
            </w:r>
          </w:p>
        </w:tc>
        <w:tc>
          <w:tcPr>
            <w:tcW w:w="551" w:type="pct"/>
          </w:tcPr>
          <w:p w14:paraId="2E425927" w14:textId="77777777" w:rsidR="008C101A" w:rsidRPr="001C2B06" w:rsidRDefault="008C101A" w:rsidP="001F754C">
            <w:pPr>
              <w:pStyle w:val="Tabletext"/>
              <w:rPr>
                <w:color w:val="000000" w:themeColor="text1"/>
              </w:rPr>
            </w:pPr>
          </w:p>
        </w:tc>
        <w:tc>
          <w:tcPr>
            <w:tcW w:w="758" w:type="pct"/>
          </w:tcPr>
          <w:p w14:paraId="4262F58D" w14:textId="77777777" w:rsidR="008C101A" w:rsidRPr="001C2B06" w:rsidRDefault="008C101A" w:rsidP="001F754C">
            <w:pPr>
              <w:pStyle w:val="Tabletext"/>
              <w:rPr>
                <w:color w:val="000000" w:themeColor="text1"/>
              </w:rPr>
            </w:pPr>
          </w:p>
        </w:tc>
      </w:tr>
      <w:tr w:rsidR="008C101A" w:rsidRPr="00411985" w14:paraId="419DDD58" w14:textId="77777777" w:rsidTr="0043113D">
        <w:trPr>
          <w:cantSplit/>
        </w:trPr>
        <w:tc>
          <w:tcPr>
            <w:tcW w:w="1806" w:type="pct"/>
          </w:tcPr>
          <w:p w14:paraId="782926EB" w14:textId="77777777" w:rsidR="008C101A" w:rsidRPr="009153BD" w:rsidRDefault="008C101A" w:rsidP="001F754C">
            <w:pPr>
              <w:pStyle w:val="Tabletext"/>
              <w:rPr>
                <w:i/>
                <w:color w:val="000000" w:themeColor="text1"/>
              </w:rPr>
            </w:pPr>
            <w:r w:rsidRPr="0006641A">
              <w:rPr>
                <w:i/>
                <w:color w:val="000000" w:themeColor="text1"/>
              </w:rPr>
              <w:t>Cyperus concinnus</w:t>
            </w:r>
          </w:p>
        </w:tc>
        <w:tc>
          <w:tcPr>
            <w:tcW w:w="1885" w:type="pct"/>
          </w:tcPr>
          <w:p w14:paraId="5DC6EF65" w14:textId="77777777" w:rsidR="008C101A" w:rsidRPr="009153BD" w:rsidRDefault="008C101A" w:rsidP="001F754C">
            <w:pPr>
              <w:pStyle w:val="Tabletext"/>
              <w:rPr>
                <w:iCs/>
                <w:color w:val="000000" w:themeColor="text1"/>
              </w:rPr>
            </w:pPr>
            <w:r>
              <w:rPr>
                <w:iCs/>
                <w:color w:val="000000" w:themeColor="text1"/>
              </w:rPr>
              <w:t>t</w:t>
            </w:r>
            <w:r w:rsidRPr="00680651">
              <w:rPr>
                <w:iCs/>
                <w:color w:val="000000" w:themeColor="text1"/>
              </w:rPr>
              <w:t xml:space="preserve">rim </w:t>
            </w:r>
            <w:r>
              <w:rPr>
                <w:iCs/>
                <w:color w:val="000000" w:themeColor="text1"/>
              </w:rPr>
              <w:t>f</w:t>
            </w:r>
            <w:r w:rsidRPr="00680651">
              <w:rPr>
                <w:iCs/>
                <w:color w:val="000000" w:themeColor="text1"/>
              </w:rPr>
              <w:t>lat-</w:t>
            </w:r>
            <w:r>
              <w:rPr>
                <w:iCs/>
                <w:color w:val="000000" w:themeColor="text1"/>
              </w:rPr>
              <w:t>s</w:t>
            </w:r>
            <w:r w:rsidRPr="00680651">
              <w:rPr>
                <w:iCs/>
                <w:color w:val="000000" w:themeColor="text1"/>
              </w:rPr>
              <w:t>edge</w:t>
            </w:r>
          </w:p>
        </w:tc>
        <w:tc>
          <w:tcPr>
            <w:tcW w:w="551" w:type="pct"/>
          </w:tcPr>
          <w:p w14:paraId="33DAD06E" w14:textId="77777777" w:rsidR="008C101A" w:rsidRPr="001C2B06" w:rsidRDefault="008C101A" w:rsidP="001F754C">
            <w:pPr>
              <w:pStyle w:val="Tabletext"/>
              <w:rPr>
                <w:color w:val="000000" w:themeColor="text1"/>
              </w:rPr>
            </w:pPr>
          </w:p>
        </w:tc>
        <w:tc>
          <w:tcPr>
            <w:tcW w:w="758" w:type="pct"/>
          </w:tcPr>
          <w:p w14:paraId="6C7AE486" w14:textId="77777777" w:rsidR="008C101A" w:rsidRPr="001C2B06" w:rsidRDefault="008C101A" w:rsidP="001F754C">
            <w:pPr>
              <w:pStyle w:val="Tabletext"/>
              <w:rPr>
                <w:color w:val="000000" w:themeColor="text1"/>
              </w:rPr>
            </w:pPr>
          </w:p>
        </w:tc>
      </w:tr>
      <w:tr w:rsidR="008C101A" w:rsidRPr="00411985" w14:paraId="384B1E29" w14:textId="77777777" w:rsidTr="0043113D">
        <w:trPr>
          <w:cantSplit/>
        </w:trPr>
        <w:tc>
          <w:tcPr>
            <w:tcW w:w="1806" w:type="pct"/>
          </w:tcPr>
          <w:p w14:paraId="60414BC3" w14:textId="77777777" w:rsidR="008C101A" w:rsidRPr="0006641A" w:rsidRDefault="008C101A" w:rsidP="001F754C">
            <w:pPr>
              <w:pStyle w:val="Tabletext"/>
              <w:rPr>
                <w:i/>
                <w:color w:val="000000" w:themeColor="text1"/>
              </w:rPr>
            </w:pPr>
            <w:r w:rsidRPr="00FD3742">
              <w:rPr>
                <w:i/>
                <w:color w:val="000000" w:themeColor="text1"/>
              </w:rPr>
              <w:t xml:space="preserve">Cyperus </w:t>
            </w:r>
            <w:proofErr w:type="spellStart"/>
            <w:r w:rsidRPr="00FD3742">
              <w:rPr>
                <w:i/>
                <w:color w:val="000000" w:themeColor="text1"/>
              </w:rPr>
              <w:t>difformis</w:t>
            </w:r>
            <w:proofErr w:type="spellEnd"/>
          </w:p>
        </w:tc>
        <w:tc>
          <w:tcPr>
            <w:tcW w:w="1885" w:type="pct"/>
          </w:tcPr>
          <w:p w14:paraId="44046D07" w14:textId="77777777" w:rsidR="008C101A" w:rsidRDefault="008C101A" w:rsidP="001F754C">
            <w:pPr>
              <w:pStyle w:val="Tabletext"/>
              <w:rPr>
                <w:iCs/>
                <w:color w:val="000000" w:themeColor="text1"/>
              </w:rPr>
            </w:pPr>
            <w:r>
              <w:rPr>
                <w:iCs/>
                <w:color w:val="000000" w:themeColor="text1"/>
              </w:rPr>
              <w:t>dirty Dora</w:t>
            </w:r>
          </w:p>
        </w:tc>
        <w:tc>
          <w:tcPr>
            <w:tcW w:w="551" w:type="pct"/>
          </w:tcPr>
          <w:p w14:paraId="78D782AD" w14:textId="77777777" w:rsidR="008C101A" w:rsidRPr="001C2B06" w:rsidRDefault="008C101A" w:rsidP="001F754C">
            <w:pPr>
              <w:pStyle w:val="Tabletext"/>
              <w:rPr>
                <w:color w:val="000000" w:themeColor="text1"/>
              </w:rPr>
            </w:pPr>
          </w:p>
        </w:tc>
        <w:tc>
          <w:tcPr>
            <w:tcW w:w="758" w:type="pct"/>
          </w:tcPr>
          <w:p w14:paraId="7EBD1E94" w14:textId="77777777" w:rsidR="008C101A" w:rsidRPr="001C2B06" w:rsidRDefault="008C101A" w:rsidP="001F754C">
            <w:pPr>
              <w:pStyle w:val="Tabletext"/>
              <w:rPr>
                <w:color w:val="000000" w:themeColor="text1"/>
              </w:rPr>
            </w:pPr>
          </w:p>
        </w:tc>
      </w:tr>
      <w:tr w:rsidR="008C101A" w:rsidRPr="00411985" w14:paraId="250BF43F" w14:textId="77777777" w:rsidTr="0043113D">
        <w:trPr>
          <w:cantSplit/>
        </w:trPr>
        <w:tc>
          <w:tcPr>
            <w:tcW w:w="1806" w:type="pct"/>
          </w:tcPr>
          <w:p w14:paraId="34D0D141" w14:textId="77777777" w:rsidR="008C101A" w:rsidRPr="0006641A" w:rsidRDefault="008C101A" w:rsidP="001F754C">
            <w:pPr>
              <w:pStyle w:val="Tabletext"/>
              <w:rPr>
                <w:i/>
                <w:color w:val="000000" w:themeColor="text1"/>
              </w:rPr>
            </w:pPr>
            <w:r w:rsidRPr="005A50E9">
              <w:rPr>
                <w:i/>
                <w:color w:val="000000" w:themeColor="text1"/>
              </w:rPr>
              <w:t>Cyperus exaltatus</w:t>
            </w:r>
          </w:p>
        </w:tc>
        <w:tc>
          <w:tcPr>
            <w:tcW w:w="1885" w:type="pct"/>
          </w:tcPr>
          <w:p w14:paraId="49F87398" w14:textId="77777777" w:rsidR="008C101A" w:rsidRDefault="008C101A" w:rsidP="001F754C">
            <w:pPr>
              <w:pStyle w:val="Tabletext"/>
              <w:rPr>
                <w:iCs/>
                <w:color w:val="000000" w:themeColor="text1"/>
              </w:rPr>
            </w:pPr>
            <w:proofErr w:type="gramStart"/>
            <w:r>
              <w:rPr>
                <w:iCs/>
                <w:color w:val="000000" w:themeColor="text1"/>
              </w:rPr>
              <w:t>flat-sedge</w:t>
            </w:r>
            <w:proofErr w:type="gramEnd"/>
          </w:p>
        </w:tc>
        <w:tc>
          <w:tcPr>
            <w:tcW w:w="551" w:type="pct"/>
          </w:tcPr>
          <w:p w14:paraId="5B7764E9" w14:textId="77777777" w:rsidR="008C101A" w:rsidRPr="001C2B06" w:rsidRDefault="008C101A" w:rsidP="001F754C">
            <w:pPr>
              <w:pStyle w:val="Tabletext"/>
              <w:rPr>
                <w:color w:val="000000" w:themeColor="text1"/>
              </w:rPr>
            </w:pPr>
          </w:p>
        </w:tc>
        <w:tc>
          <w:tcPr>
            <w:tcW w:w="758" w:type="pct"/>
          </w:tcPr>
          <w:p w14:paraId="0E671E8E" w14:textId="77777777" w:rsidR="008C101A" w:rsidRPr="001C2B06" w:rsidRDefault="008C101A" w:rsidP="001F754C">
            <w:pPr>
              <w:pStyle w:val="Tabletext"/>
              <w:rPr>
                <w:color w:val="000000" w:themeColor="text1"/>
              </w:rPr>
            </w:pPr>
          </w:p>
        </w:tc>
      </w:tr>
      <w:tr w:rsidR="008C101A" w:rsidRPr="00411985" w14:paraId="51C5F8DD" w14:textId="77777777" w:rsidTr="0043113D">
        <w:trPr>
          <w:cantSplit/>
        </w:trPr>
        <w:tc>
          <w:tcPr>
            <w:tcW w:w="1806" w:type="pct"/>
          </w:tcPr>
          <w:p w14:paraId="56A5D360" w14:textId="77777777" w:rsidR="008C101A" w:rsidRPr="0006641A" w:rsidRDefault="008C101A" w:rsidP="001F754C">
            <w:pPr>
              <w:pStyle w:val="Tabletext"/>
              <w:rPr>
                <w:i/>
                <w:color w:val="000000" w:themeColor="text1"/>
              </w:rPr>
            </w:pPr>
            <w:r w:rsidRPr="00E777AE">
              <w:rPr>
                <w:i/>
                <w:color w:val="000000" w:themeColor="text1"/>
              </w:rPr>
              <w:t>Cyperus victoriensis</w:t>
            </w:r>
          </w:p>
        </w:tc>
        <w:tc>
          <w:tcPr>
            <w:tcW w:w="1885" w:type="pct"/>
          </w:tcPr>
          <w:p w14:paraId="32AAF672" w14:textId="77777777" w:rsidR="008C101A" w:rsidRDefault="008C101A" w:rsidP="001F754C">
            <w:pPr>
              <w:pStyle w:val="Tabletext"/>
              <w:rPr>
                <w:iCs/>
                <w:color w:val="000000" w:themeColor="text1"/>
              </w:rPr>
            </w:pPr>
            <w:r>
              <w:rPr>
                <w:iCs/>
                <w:color w:val="000000" w:themeColor="text1"/>
              </w:rPr>
              <w:t>flat sedge</w:t>
            </w:r>
          </w:p>
        </w:tc>
        <w:tc>
          <w:tcPr>
            <w:tcW w:w="551" w:type="pct"/>
          </w:tcPr>
          <w:p w14:paraId="63BD54D2" w14:textId="77777777" w:rsidR="008C101A" w:rsidRPr="001C2B06" w:rsidRDefault="008C101A" w:rsidP="001F754C">
            <w:pPr>
              <w:pStyle w:val="Tabletext"/>
              <w:rPr>
                <w:color w:val="000000" w:themeColor="text1"/>
              </w:rPr>
            </w:pPr>
          </w:p>
        </w:tc>
        <w:tc>
          <w:tcPr>
            <w:tcW w:w="758" w:type="pct"/>
          </w:tcPr>
          <w:p w14:paraId="716BDB38" w14:textId="77777777" w:rsidR="008C101A" w:rsidRPr="001C2B06" w:rsidRDefault="008C101A" w:rsidP="001F754C">
            <w:pPr>
              <w:pStyle w:val="Tabletext"/>
              <w:rPr>
                <w:color w:val="000000" w:themeColor="text1"/>
              </w:rPr>
            </w:pPr>
          </w:p>
        </w:tc>
      </w:tr>
      <w:tr w:rsidR="008C101A" w:rsidRPr="00411985" w14:paraId="273F7AB6" w14:textId="77777777" w:rsidTr="0043113D">
        <w:trPr>
          <w:cantSplit/>
        </w:trPr>
        <w:tc>
          <w:tcPr>
            <w:tcW w:w="1806" w:type="pct"/>
          </w:tcPr>
          <w:p w14:paraId="32E92A80" w14:textId="77777777" w:rsidR="008C101A" w:rsidRPr="00827A34" w:rsidRDefault="008C101A" w:rsidP="001F754C">
            <w:pPr>
              <w:pStyle w:val="Tabletext"/>
              <w:rPr>
                <w:i/>
                <w:color w:val="000000" w:themeColor="text1"/>
              </w:rPr>
            </w:pPr>
            <w:proofErr w:type="spellStart"/>
            <w:r w:rsidRPr="00827A34">
              <w:rPr>
                <w:i/>
                <w:color w:val="000000" w:themeColor="text1"/>
              </w:rPr>
              <w:t>Damasonium</w:t>
            </w:r>
            <w:proofErr w:type="spellEnd"/>
            <w:r w:rsidRPr="00827A34">
              <w:rPr>
                <w:i/>
                <w:color w:val="000000" w:themeColor="text1"/>
              </w:rPr>
              <w:t xml:space="preserve"> minus</w:t>
            </w:r>
          </w:p>
        </w:tc>
        <w:tc>
          <w:tcPr>
            <w:tcW w:w="1885" w:type="pct"/>
          </w:tcPr>
          <w:p w14:paraId="36103FC6" w14:textId="77777777" w:rsidR="008C101A" w:rsidRPr="00827A34" w:rsidRDefault="008C101A" w:rsidP="001F754C">
            <w:pPr>
              <w:pStyle w:val="Tabletext"/>
              <w:rPr>
                <w:color w:val="000000" w:themeColor="text1"/>
              </w:rPr>
            </w:pPr>
            <w:r w:rsidRPr="00827A34">
              <w:rPr>
                <w:color w:val="000000" w:themeColor="text1"/>
              </w:rPr>
              <w:t>star fruit</w:t>
            </w:r>
          </w:p>
        </w:tc>
        <w:tc>
          <w:tcPr>
            <w:tcW w:w="551" w:type="pct"/>
          </w:tcPr>
          <w:p w14:paraId="286B6F84" w14:textId="77777777" w:rsidR="008C101A" w:rsidRPr="001C2B06" w:rsidRDefault="008C101A" w:rsidP="001F754C">
            <w:pPr>
              <w:pStyle w:val="Tabletext"/>
              <w:rPr>
                <w:color w:val="000000" w:themeColor="text1"/>
              </w:rPr>
            </w:pPr>
          </w:p>
        </w:tc>
        <w:tc>
          <w:tcPr>
            <w:tcW w:w="758" w:type="pct"/>
          </w:tcPr>
          <w:p w14:paraId="3CA1D399" w14:textId="77777777" w:rsidR="008C101A" w:rsidRPr="001C2B06" w:rsidRDefault="008C101A" w:rsidP="001F754C">
            <w:pPr>
              <w:pStyle w:val="Tabletext"/>
              <w:rPr>
                <w:color w:val="000000" w:themeColor="text1"/>
              </w:rPr>
            </w:pPr>
          </w:p>
        </w:tc>
      </w:tr>
      <w:tr w:rsidR="008C101A" w:rsidRPr="00411985" w14:paraId="23175BA6" w14:textId="77777777" w:rsidTr="0043113D">
        <w:trPr>
          <w:cantSplit/>
        </w:trPr>
        <w:tc>
          <w:tcPr>
            <w:tcW w:w="1806" w:type="pct"/>
          </w:tcPr>
          <w:p w14:paraId="495361B2" w14:textId="77777777" w:rsidR="008C101A" w:rsidRPr="00E777AE" w:rsidRDefault="008C101A" w:rsidP="001F754C">
            <w:pPr>
              <w:pStyle w:val="Tabletext"/>
              <w:rPr>
                <w:i/>
                <w:color w:val="000000" w:themeColor="text1"/>
              </w:rPr>
            </w:pPr>
            <w:r w:rsidRPr="00827381">
              <w:rPr>
                <w:i/>
                <w:color w:val="000000" w:themeColor="text1"/>
              </w:rPr>
              <w:t xml:space="preserve">Daucus </w:t>
            </w:r>
            <w:proofErr w:type="spellStart"/>
            <w:r w:rsidRPr="00827381">
              <w:rPr>
                <w:i/>
                <w:color w:val="000000" w:themeColor="text1"/>
              </w:rPr>
              <w:t>glochidiatus</w:t>
            </w:r>
            <w:proofErr w:type="spellEnd"/>
          </w:p>
        </w:tc>
        <w:tc>
          <w:tcPr>
            <w:tcW w:w="1885" w:type="pct"/>
          </w:tcPr>
          <w:p w14:paraId="1ED7D1BE" w14:textId="77777777" w:rsidR="008C101A" w:rsidRPr="00827381" w:rsidRDefault="008C101A" w:rsidP="001F754C">
            <w:pPr>
              <w:pStyle w:val="Tabletext"/>
              <w:rPr>
                <w:iCs/>
                <w:color w:val="000000" w:themeColor="text1"/>
              </w:rPr>
            </w:pPr>
            <w:r w:rsidRPr="00827381">
              <w:rPr>
                <w:iCs/>
                <w:color w:val="000000" w:themeColor="text1"/>
              </w:rPr>
              <w:t>native carrot</w:t>
            </w:r>
          </w:p>
        </w:tc>
        <w:tc>
          <w:tcPr>
            <w:tcW w:w="551" w:type="pct"/>
          </w:tcPr>
          <w:p w14:paraId="589624F6" w14:textId="77777777" w:rsidR="008C101A" w:rsidRPr="001C2B06" w:rsidRDefault="008C101A" w:rsidP="001F754C">
            <w:pPr>
              <w:pStyle w:val="Tabletext"/>
              <w:rPr>
                <w:color w:val="000000" w:themeColor="text1"/>
              </w:rPr>
            </w:pPr>
          </w:p>
        </w:tc>
        <w:tc>
          <w:tcPr>
            <w:tcW w:w="758" w:type="pct"/>
          </w:tcPr>
          <w:p w14:paraId="1314E163" w14:textId="77777777" w:rsidR="008C101A" w:rsidRPr="001C2B06" w:rsidRDefault="008C101A" w:rsidP="001F754C">
            <w:pPr>
              <w:pStyle w:val="Tabletext"/>
              <w:rPr>
                <w:color w:val="000000" w:themeColor="text1"/>
              </w:rPr>
            </w:pPr>
          </w:p>
        </w:tc>
      </w:tr>
      <w:tr w:rsidR="008C101A" w:rsidRPr="00411985" w14:paraId="0C7D1E25" w14:textId="77777777" w:rsidTr="0043113D">
        <w:trPr>
          <w:cantSplit/>
        </w:trPr>
        <w:tc>
          <w:tcPr>
            <w:tcW w:w="1806" w:type="pct"/>
          </w:tcPr>
          <w:p w14:paraId="5223AA1F" w14:textId="77777777" w:rsidR="008C101A" w:rsidRPr="00E777AE" w:rsidRDefault="008C101A" w:rsidP="001F754C">
            <w:pPr>
              <w:pStyle w:val="Tabletext"/>
              <w:rPr>
                <w:i/>
                <w:color w:val="000000" w:themeColor="text1"/>
              </w:rPr>
            </w:pPr>
            <w:r w:rsidRPr="00B016EA">
              <w:rPr>
                <w:i/>
                <w:color w:val="000000" w:themeColor="text1"/>
              </w:rPr>
              <w:t>Dichondra repens</w:t>
            </w:r>
          </w:p>
        </w:tc>
        <w:tc>
          <w:tcPr>
            <w:tcW w:w="1885" w:type="pct"/>
          </w:tcPr>
          <w:p w14:paraId="3D4257A8" w14:textId="77777777" w:rsidR="008C101A" w:rsidRDefault="008C101A" w:rsidP="001F754C">
            <w:pPr>
              <w:pStyle w:val="Tabletext"/>
              <w:rPr>
                <w:iCs/>
                <w:color w:val="000000" w:themeColor="text1"/>
              </w:rPr>
            </w:pPr>
            <w:r>
              <w:rPr>
                <w:iCs/>
                <w:color w:val="000000" w:themeColor="text1"/>
              </w:rPr>
              <w:t>creeping d</w:t>
            </w:r>
            <w:r w:rsidRPr="006E053A">
              <w:rPr>
                <w:iCs/>
                <w:color w:val="000000" w:themeColor="text1"/>
              </w:rPr>
              <w:t>ichondra</w:t>
            </w:r>
            <w:r>
              <w:rPr>
                <w:iCs/>
                <w:color w:val="000000" w:themeColor="text1"/>
              </w:rPr>
              <w:t>, kidney weed</w:t>
            </w:r>
          </w:p>
        </w:tc>
        <w:tc>
          <w:tcPr>
            <w:tcW w:w="551" w:type="pct"/>
          </w:tcPr>
          <w:p w14:paraId="35298D31" w14:textId="77777777" w:rsidR="008C101A" w:rsidRPr="001C2B06" w:rsidRDefault="008C101A" w:rsidP="001F754C">
            <w:pPr>
              <w:pStyle w:val="Tabletext"/>
              <w:rPr>
                <w:color w:val="000000" w:themeColor="text1"/>
              </w:rPr>
            </w:pPr>
          </w:p>
        </w:tc>
        <w:tc>
          <w:tcPr>
            <w:tcW w:w="758" w:type="pct"/>
          </w:tcPr>
          <w:p w14:paraId="161A5D61" w14:textId="77777777" w:rsidR="008C101A" w:rsidRPr="001C2B06" w:rsidRDefault="008C101A" w:rsidP="001F754C">
            <w:pPr>
              <w:pStyle w:val="Tabletext"/>
              <w:rPr>
                <w:color w:val="000000" w:themeColor="text1"/>
              </w:rPr>
            </w:pPr>
          </w:p>
        </w:tc>
      </w:tr>
      <w:tr w:rsidR="008C101A" w:rsidRPr="00411985" w14:paraId="48E7D6EC" w14:textId="77777777" w:rsidTr="0043113D">
        <w:trPr>
          <w:cantSplit/>
        </w:trPr>
        <w:tc>
          <w:tcPr>
            <w:tcW w:w="1806" w:type="pct"/>
          </w:tcPr>
          <w:p w14:paraId="36FA24FE" w14:textId="77777777" w:rsidR="008C101A" w:rsidRPr="00E777AE" w:rsidRDefault="008C101A" w:rsidP="001F754C">
            <w:pPr>
              <w:pStyle w:val="Tabletext"/>
              <w:rPr>
                <w:i/>
                <w:color w:val="000000" w:themeColor="text1"/>
              </w:rPr>
            </w:pPr>
            <w:r w:rsidRPr="00AF72BC">
              <w:rPr>
                <w:i/>
                <w:color w:val="000000" w:themeColor="text1"/>
              </w:rPr>
              <w:t>Diplachne fusca</w:t>
            </w:r>
          </w:p>
        </w:tc>
        <w:tc>
          <w:tcPr>
            <w:tcW w:w="1885" w:type="pct"/>
          </w:tcPr>
          <w:p w14:paraId="3569FCEA" w14:textId="77777777" w:rsidR="008C101A" w:rsidRDefault="008C101A" w:rsidP="001F754C">
            <w:pPr>
              <w:pStyle w:val="Tabletext"/>
              <w:rPr>
                <w:iCs/>
                <w:color w:val="000000" w:themeColor="text1"/>
              </w:rPr>
            </w:pPr>
            <w:r>
              <w:rPr>
                <w:iCs/>
                <w:color w:val="000000" w:themeColor="text1"/>
              </w:rPr>
              <w:t>brown beetle grass</w:t>
            </w:r>
          </w:p>
        </w:tc>
        <w:tc>
          <w:tcPr>
            <w:tcW w:w="551" w:type="pct"/>
          </w:tcPr>
          <w:p w14:paraId="3E187247" w14:textId="77777777" w:rsidR="008C101A" w:rsidRPr="001C2B06" w:rsidRDefault="008C101A" w:rsidP="001F754C">
            <w:pPr>
              <w:pStyle w:val="Tabletext"/>
              <w:rPr>
                <w:color w:val="000000" w:themeColor="text1"/>
              </w:rPr>
            </w:pPr>
          </w:p>
        </w:tc>
        <w:tc>
          <w:tcPr>
            <w:tcW w:w="758" w:type="pct"/>
          </w:tcPr>
          <w:p w14:paraId="4AE4DC64" w14:textId="77777777" w:rsidR="008C101A" w:rsidRPr="001C2B06" w:rsidRDefault="008C101A" w:rsidP="001F754C">
            <w:pPr>
              <w:pStyle w:val="Tabletext"/>
              <w:rPr>
                <w:color w:val="000000" w:themeColor="text1"/>
              </w:rPr>
            </w:pPr>
          </w:p>
        </w:tc>
      </w:tr>
      <w:tr w:rsidR="008C101A" w:rsidRPr="00411985" w14:paraId="4B1A7C2F" w14:textId="77777777" w:rsidTr="0043113D">
        <w:trPr>
          <w:cantSplit/>
        </w:trPr>
        <w:tc>
          <w:tcPr>
            <w:tcW w:w="1806" w:type="pct"/>
          </w:tcPr>
          <w:p w14:paraId="012CF979" w14:textId="77777777" w:rsidR="008C101A" w:rsidRPr="00E777AE" w:rsidRDefault="008C101A" w:rsidP="001F754C">
            <w:pPr>
              <w:pStyle w:val="Tabletext"/>
              <w:rPr>
                <w:i/>
                <w:color w:val="000000" w:themeColor="text1"/>
              </w:rPr>
            </w:pPr>
            <w:proofErr w:type="spellStart"/>
            <w:r w:rsidRPr="00E817BC">
              <w:rPr>
                <w:i/>
                <w:color w:val="000000" w:themeColor="text1"/>
              </w:rPr>
              <w:t>Dysphania</w:t>
            </w:r>
            <w:proofErr w:type="spellEnd"/>
            <w:r w:rsidRPr="00E817BC">
              <w:rPr>
                <w:i/>
                <w:color w:val="000000" w:themeColor="text1"/>
              </w:rPr>
              <w:t xml:space="preserve"> </w:t>
            </w:r>
            <w:proofErr w:type="spellStart"/>
            <w:r w:rsidRPr="00E817BC">
              <w:rPr>
                <w:i/>
                <w:color w:val="000000" w:themeColor="text1"/>
              </w:rPr>
              <w:t>pumilio</w:t>
            </w:r>
            <w:proofErr w:type="spellEnd"/>
          </w:p>
        </w:tc>
        <w:tc>
          <w:tcPr>
            <w:tcW w:w="1885" w:type="pct"/>
          </w:tcPr>
          <w:p w14:paraId="356B535A" w14:textId="77777777" w:rsidR="008C101A" w:rsidRDefault="008C101A" w:rsidP="001F754C">
            <w:pPr>
              <w:pStyle w:val="Tabletext"/>
              <w:rPr>
                <w:iCs/>
                <w:color w:val="000000" w:themeColor="text1"/>
              </w:rPr>
            </w:pPr>
            <w:r>
              <w:rPr>
                <w:iCs/>
                <w:color w:val="000000" w:themeColor="text1"/>
              </w:rPr>
              <w:t>clammy goosefoot</w:t>
            </w:r>
          </w:p>
        </w:tc>
        <w:tc>
          <w:tcPr>
            <w:tcW w:w="551" w:type="pct"/>
          </w:tcPr>
          <w:p w14:paraId="7169669B" w14:textId="77777777" w:rsidR="008C101A" w:rsidRPr="001C2B06" w:rsidRDefault="008C101A" w:rsidP="001F754C">
            <w:pPr>
              <w:pStyle w:val="Tabletext"/>
              <w:rPr>
                <w:color w:val="000000" w:themeColor="text1"/>
              </w:rPr>
            </w:pPr>
          </w:p>
        </w:tc>
        <w:tc>
          <w:tcPr>
            <w:tcW w:w="758" w:type="pct"/>
          </w:tcPr>
          <w:p w14:paraId="7392357A" w14:textId="77777777" w:rsidR="008C101A" w:rsidRPr="001C2B06" w:rsidRDefault="008C101A" w:rsidP="001F754C">
            <w:pPr>
              <w:pStyle w:val="Tabletext"/>
              <w:rPr>
                <w:color w:val="000000" w:themeColor="text1"/>
              </w:rPr>
            </w:pPr>
          </w:p>
        </w:tc>
      </w:tr>
      <w:tr w:rsidR="008C101A" w:rsidRPr="00411985" w14:paraId="1088DFF5" w14:textId="77777777" w:rsidTr="0043113D">
        <w:trPr>
          <w:cantSplit/>
        </w:trPr>
        <w:tc>
          <w:tcPr>
            <w:tcW w:w="1806" w:type="pct"/>
          </w:tcPr>
          <w:p w14:paraId="521B0272" w14:textId="77777777" w:rsidR="008C101A" w:rsidRPr="00E817BC" w:rsidRDefault="008C101A" w:rsidP="001F754C">
            <w:pPr>
              <w:pStyle w:val="Tabletext"/>
              <w:rPr>
                <w:i/>
                <w:color w:val="000000" w:themeColor="text1"/>
              </w:rPr>
            </w:pPr>
            <w:proofErr w:type="spellStart"/>
            <w:r w:rsidRPr="00616BC6">
              <w:rPr>
                <w:i/>
                <w:color w:val="000000" w:themeColor="text1"/>
              </w:rPr>
              <w:t>Echinochloa</w:t>
            </w:r>
            <w:proofErr w:type="spellEnd"/>
            <w:r w:rsidRPr="00616BC6">
              <w:rPr>
                <w:i/>
                <w:color w:val="000000" w:themeColor="text1"/>
              </w:rPr>
              <w:t xml:space="preserve"> </w:t>
            </w:r>
            <w:proofErr w:type="spellStart"/>
            <w:r w:rsidRPr="00616BC6">
              <w:rPr>
                <w:i/>
                <w:color w:val="000000" w:themeColor="text1"/>
              </w:rPr>
              <w:t>colona</w:t>
            </w:r>
            <w:proofErr w:type="spellEnd"/>
          </w:p>
        </w:tc>
        <w:tc>
          <w:tcPr>
            <w:tcW w:w="1885" w:type="pct"/>
          </w:tcPr>
          <w:p w14:paraId="7139B46A" w14:textId="77777777" w:rsidR="008C101A" w:rsidRDefault="008C101A" w:rsidP="001F754C">
            <w:pPr>
              <w:pStyle w:val="Tabletext"/>
              <w:rPr>
                <w:iCs/>
                <w:color w:val="000000" w:themeColor="text1"/>
              </w:rPr>
            </w:pPr>
            <w:proofErr w:type="spellStart"/>
            <w:r>
              <w:rPr>
                <w:iCs/>
                <w:color w:val="000000" w:themeColor="text1"/>
              </w:rPr>
              <w:t>a</w:t>
            </w:r>
            <w:r w:rsidRPr="00215BDF">
              <w:rPr>
                <w:iCs/>
                <w:color w:val="000000" w:themeColor="text1"/>
              </w:rPr>
              <w:t>wnless</w:t>
            </w:r>
            <w:proofErr w:type="spellEnd"/>
            <w:r w:rsidRPr="00215BDF">
              <w:rPr>
                <w:iCs/>
                <w:color w:val="000000" w:themeColor="text1"/>
              </w:rPr>
              <w:t xml:space="preserve"> </w:t>
            </w:r>
            <w:r>
              <w:rPr>
                <w:iCs/>
                <w:color w:val="000000" w:themeColor="text1"/>
              </w:rPr>
              <w:t>b</w:t>
            </w:r>
            <w:r w:rsidRPr="00215BDF">
              <w:rPr>
                <w:iCs/>
                <w:color w:val="000000" w:themeColor="text1"/>
              </w:rPr>
              <w:t xml:space="preserve">arnyard </w:t>
            </w:r>
            <w:r>
              <w:rPr>
                <w:iCs/>
                <w:color w:val="000000" w:themeColor="text1"/>
              </w:rPr>
              <w:t>g</w:t>
            </w:r>
            <w:r w:rsidRPr="00215BDF">
              <w:rPr>
                <w:iCs/>
                <w:color w:val="000000" w:themeColor="text1"/>
              </w:rPr>
              <w:t>rass</w:t>
            </w:r>
          </w:p>
        </w:tc>
        <w:tc>
          <w:tcPr>
            <w:tcW w:w="551" w:type="pct"/>
          </w:tcPr>
          <w:p w14:paraId="4DCB4104" w14:textId="77777777" w:rsidR="008C101A" w:rsidRPr="001C2B06" w:rsidRDefault="008C101A" w:rsidP="001F754C">
            <w:pPr>
              <w:pStyle w:val="Tabletext"/>
              <w:rPr>
                <w:color w:val="000000" w:themeColor="text1"/>
              </w:rPr>
            </w:pPr>
          </w:p>
        </w:tc>
        <w:tc>
          <w:tcPr>
            <w:tcW w:w="758" w:type="pct"/>
          </w:tcPr>
          <w:p w14:paraId="098A0FB2" w14:textId="77777777" w:rsidR="008C101A" w:rsidRPr="001C2B06" w:rsidRDefault="008C101A" w:rsidP="001F754C">
            <w:pPr>
              <w:pStyle w:val="Tabletext"/>
              <w:rPr>
                <w:color w:val="000000" w:themeColor="text1"/>
              </w:rPr>
            </w:pPr>
          </w:p>
        </w:tc>
      </w:tr>
      <w:tr w:rsidR="008C101A" w:rsidRPr="00411985" w14:paraId="29DC8E7C" w14:textId="77777777" w:rsidTr="0043113D">
        <w:trPr>
          <w:cantSplit/>
        </w:trPr>
        <w:tc>
          <w:tcPr>
            <w:tcW w:w="1806" w:type="pct"/>
          </w:tcPr>
          <w:p w14:paraId="6E0467A2" w14:textId="77777777" w:rsidR="008C101A" w:rsidRPr="00E817BC" w:rsidRDefault="008C101A" w:rsidP="001F754C">
            <w:pPr>
              <w:pStyle w:val="Tabletext"/>
              <w:rPr>
                <w:i/>
                <w:color w:val="000000" w:themeColor="text1"/>
              </w:rPr>
            </w:pPr>
            <w:proofErr w:type="spellStart"/>
            <w:r w:rsidRPr="00B426B3">
              <w:rPr>
                <w:i/>
                <w:color w:val="000000" w:themeColor="text1"/>
              </w:rPr>
              <w:t>Eclipta</w:t>
            </w:r>
            <w:proofErr w:type="spellEnd"/>
            <w:r w:rsidRPr="00B426B3">
              <w:rPr>
                <w:i/>
                <w:color w:val="000000" w:themeColor="text1"/>
              </w:rPr>
              <w:t xml:space="preserve"> </w:t>
            </w:r>
            <w:proofErr w:type="spellStart"/>
            <w:r w:rsidRPr="00B426B3">
              <w:rPr>
                <w:i/>
                <w:color w:val="000000" w:themeColor="text1"/>
              </w:rPr>
              <w:t>platyglossa</w:t>
            </w:r>
            <w:proofErr w:type="spellEnd"/>
          </w:p>
        </w:tc>
        <w:tc>
          <w:tcPr>
            <w:tcW w:w="1885" w:type="pct"/>
          </w:tcPr>
          <w:p w14:paraId="3A08A372" w14:textId="77777777" w:rsidR="008C101A" w:rsidRDefault="008C101A" w:rsidP="001F754C">
            <w:pPr>
              <w:pStyle w:val="Tabletext"/>
              <w:rPr>
                <w:iCs/>
                <w:color w:val="000000" w:themeColor="text1"/>
              </w:rPr>
            </w:pPr>
            <w:r>
              <w:rPr>
                <w:iCs/>
                <w:color w:val="000000" w:themeColor="text1"/>
              </w:rPr>
              <w:t>y</w:t>
            </w:r>
            <w:r w:rsidRPr="00B426B3">
              <w:rPr>
                <w:iCs/>
                <w:color w:val="000000" w:themeColor="text1"/>
              </w:rPr>
              <w:t xml:space="preserve">ellow </w:t>
            </w:r>
            <w:proofErr w:type="spellStart"/>
            <w:r>
              <w:rPr>
                <w:iCs/>
                <w:color w:val="000000" w:themeColor="text1"/>
              </w:rPr>
              <w:t>e</w:t>
            </w:r>
            <w:r w:rsidRPr="00B426B3">
              <w:rPr>
                <w:iCs/>
                <w:color w:val="000000" w:themeColor="text1"/>
              </w:rPr>
              <w:t>clipta</w:t>
            </w:r>
            <w:proofErr w:type="spellEnd"/>
          </w:p>
        </w:tc>
        <w:tc>
          <w:tcPr>
            <w:tcW w:w="551" w:type="pct"/>
          </w:tcPr>
          <w:p w14:paraId="78730DF9" w14:textId="77777777" w:rsidR="008C101A" w:rsidRPr="001C2B06" w:rsidRDefault="008C101A" w:rsidP="001F754C">
            <w:pPr>
              <w:pStyle w:val="Tabletext"/>
              <w:rPr>
                <w:color w:val="000000" w:themeColor="text1"/>
              </w:rPr>
            </w:pPr>
          </w:p>
        </w:tc>
        <w:tc>
          <w:tcPr>
            <w:tcW w:w="758" w:type="pct"/>
          </w:tcPr>
          <w:p w14:paraId="70EC072F" w14:textId="77777777" w:rsidR="008C101A" w:rsidRPr="001C2B06" w:rsidRDefault="008C101A" w:rsidP="001F754C">
            <w:pPr>
              <w:pStyle w:val="Tabletext"/>
              <w:rPr>
                <w:color w:val="000000" w:themeColor="text1"/>
              </w:rPr>
            </w:pPr>
          </w:p>
        </w:tc>
      </w:tr>
      <w:tr w:rsidR="008C101A" w:rsidRPr="00411985" w14:paraId="6546E1D5" w14:textId="77777777" w:rsidTr="0043113D">
        <w:trPr>
          <w:cantSplit/>
        </w:trPr>
        <w:tc>
          <w:tcPr>
            <w:tcW w:w="1806" w:type="pct"/>
          </w:tcPr>
          <w:p w14:paraId="0D5300FE" w14:textId="77777777" w:rsidR="008C101A" w:rsidRPr="00E777AE" w:rsidRDefault="008C101A" w:rsidP="001F754C">
            <w:pPr>
              <w:pStyle w:val="Tabletext"/>
              <w:rPr>
                <w:i/>
                <w:color w:val="000000" w:themeColor="text1"/>
              </w:rPr>
            </w:pPr>
            <w:r w:rsidRPr="00624732">
              <w:rPr>
                <w:i/>
                <w:color w:val="000000" w:themeColor="text1"/>
              </w:rPr>
              <w:lastRenderedPageBreak/>
              <w:t>Eleocharis plana</w:t>
            </w:r>
          </w:p>
        </w:tc>
        <w:tc>
          <w:tcPr>
            <w:tcW w:w="1885" w:type="pct"/>
          </w:tcPr>
          <w:p w14:paraId="4459D0DD" w14:textId="77777777" w:rsidR="008C101A" w:rsidRPr="00624732" w:rsidRDefault="008C101A" w:rsidP="001F754C">
            <w:pPr>
              <w:pStyle w:val="Tabletext"/>
              <w:rPr>
                <w:iCs/>
                <w:color w:val="000000" w:themeColor="text1"/>
              </w:rPr>
            </w:pPr>
            <w:r>
              <w:rPr>
                <w:iCs/>
                <w:color w:val="000000" w:themeColor="text1"/>
              </w:rPr>
              <w:t>f</w:t>
            </w:r>
            <w:r w:rsidRPr="00624732">
              <w:rPr>
                <w:iCs/>
                <w:color w:val="000000" w:themeColor="text1"/>
              </w:rPr>
              <w:t xml:space="preserve">lat </w:t>
            </w:r>
            <w:r>
              <w:rPr>
                <w:iCs/>
                <w:color w:val="000000" w:themeColor="text1"/>
              </w:rPr>
              <w:t>s</w:t>
            </w:r>
            <w:r w:rsidRPr="00624732">
              <w:rPr>
                <w:iCs/>
                <w:color w:val="000000" w:themeColor="text1"/>
              </w:rPr>
              <w:t>pike-</w:t>
            </w:r>
            <w:r>
              <w:rPr>
                <w:iCs/>
                <w:color w:val="000000" w:themeColor="text1"/>
              </w:rPr>
              <w:t>s</w:t>
            </w:r>
            <w:r w:rsidRPr="00624732">
              <w:rPr>
                <w:iCs/>
                <w:color w:val="000000" w:themeColor="text1"/>
              </w:rPr>
              <w:t>edge</w:t>
            </w:r>
          </w:p>
        </w:tc>
        <w:tc>
          <w:tcPr>
            <w:tcW w:w="551" w:type="pct"/>
          </w:tcPr>
          <w:p w14:paraId="44AE77CA" w14:textId="77777777" w:rsidR="008C101A" w:rsidRPr="001C2B06" w:rsidRDefault="008C101A" w:rsidP="001F754C">
            <w:pPr>
              <w:pStyle w:val="Tabletext"/>
              <w:rPr>
                <w:color w:val="000000" w:themeColor="text1"/>
              </w:rPr>
            </w:pPr>
          </w:p>
        </w:tc>
        <w:tc>
          <w:tcPr>
            <w:tcW w:w="758" w:type="pct"/>
          </w:tcPr>
          <w:p w14:paraId="7436617D" w14:textId="77777777" w:rsidR="008C101A" w:rsidRPr="001C2B06" w:rsidRDefault="008C101A" w:rsidP="001F754C">
            <w:pPr>
              <w:pStyle w:val="Tabletext"/>
              <w:rPr>
                <w:color w:val="000000" w:themeColor="text1"/>
              </w:rPr>
            </w:pPr>
          </w:p>
        </w:tc>
      </w:tr>
      <w:tr w:rsidR="008C101A" w:rsidRPr="00411985" w14:paraId="0017A1F3" w14:textId="77777777" w:rsidTr="0043113D">
        <w:trPr>
          <w:cantSplit/>
        </w:trPr>
        <w:tc>
          <w:tcPr>
            <w:tcW w:w="1806" w:type="pct"/>
          </w:tcPr>
          <w:p w14:paraId="6B529818" w14:textId="77777777" w:rsidR="008C101A" w:rsidRPr="00624732" w:rsidRDefault="008C101A" w:rsidP="001F754C">
            <w:pPr>
              <w:pStyle w:val="Tabletext"/>
              <w:rPr>
                <w:i/>
                <w:color w:val="000000" w:themeColor="text1"/>
              </w:rPr>
            </w:pPr>
            <w:r w:rsidRPr="00402A2E">
              <w:rPr>
                <w:i/>
                <w:color w:val="000000" w:themeColor="text1"/>
              </w:rPr>
              <w:t xml:space="preserve">Eleocharis </w:t>
            </w:r>
            <w:proofErr w:type="spellStart"/>
            <w:r w:rsidRPr="00402A2E">
              <w:rPr>
                <w:i/>
                <w:color w:val="000000" w:themeColor="text1"/>
              </w:rPr>
              <w:t>pusilla</w:t>
            </w:r>
            <w:proofErr w:type="spellEnd"/>
          </w:p>
        </w:tc>
        <w:tc>
          <w:tcPr>
            <w:tcW w:w="1885" w:type="pct"/>
          </w:tcPr>
          <w:p w14:paraId="5AA1CA40" w14:textId="77777777" w:rsidR="008C101A" w:rsidRDefault="008C101A" w:rsidP="001F754C">
            <w:pPr>
              <w:pStyle w:val="Tabletext"/>
              <w:rPr>
                <w:iCs/>
                <w:color w:val="000000" w:themeColor="text1"/>
              </w:rPr>
            </w:pPr>
            <w:r>
              <w:rPr>
                <w:iCs/>
                <w:color w:val="000000" w:themeColor="text1"/>
              </w:rPr>
              <w:t>s</w:t>
            </w:r>
            <w:r w:rsidRPr="00AB37B9">
              <w:rPr>
                <w:iCs/>
                <w:color w:val="000000" w:themeColor="text1"/>
              </w:rPr>
              <w:t xml:space="preserve">mall </w:t>
            </w:r>
            <w:r>
              <w:rPr>
                <w:iCs/>
                <w:color w:val="000000" w:themeColor="text1"/>
              </w:rPr>
              <w:t>s</w:t>
            </w:r>
            <w:r w:rsidRPr="00AB37B9">
              <w:rPr>
                <w:iCs/>
                <w:color w:val="000000" w:themeColor="text1"/>
              </w:rPr>
              <w:t xml:space="preserve">pike </w:t>
            </w:r>
            <w:r>
              <w:rPr>
                <w:iCs/>
                <w:color w:val="000000" w:themeColor="text1"/>
              </w:rPr>
              <w:t>r</w:t>
            </w:r>
            <w:r w:rsidRPr="00AB37B9">
              <w:rPr>
                <w:iCs/>
                <w:color w:val="000000" w:themeColor="text1"/>
              </w:rPr>
              <w:t>ush</w:t>
            </w:r>
          </w:p>
        </w:tc>
        <w:tc>
          <w:tcPr>
            <w:tcW w:w="551" w:type="pct"/>
          </w:tcPr>
          <w:p w14:paraId="0BD8EB12" w14:textId="77777777" w:rsidR="008C101A" w:rsidRPr="001C2B06" w:rsidRDefault="008C101A" w:rsidP="001F754C">
            <w:pPr>
              <w:pStyle w:val="Tabletext"/>
              <w:rPr>
                <w:color w:val="000000" w:themeColor="text1"/>
              </w:rPr>
            </w:pPr>
          </w:p>
        </w:tc>
        <w:tc>
          <w:tcPr>
            <w:tcW w:w="758" w:type="pct"/>
          </w:tcPr>
          <w:p w14:paraId="1BBEC1A5" w14:textId="77777777" w:rsidR="008C101A" w:rsidRPr="001C2B06" w:rsidRDefault="008C101A" w:rsidP="001F754C">
            <w:pPr>
              <w:pStyle w:val="Tabletext"/>
              <w:rPr>
                <w:color w:val="000000" w:themeColor="text1"/>
              </w:rPr>
            </w:pPr>
          </w:p>
        </w:tc>
      </w:tr>
      <w:tr w:rsidR="008C101A" w:rsidRPr="00411985" w14:paraId="300506CA" w14:textId="77777777" w:rsidTr="0043113D">
        <w:trPr>
          <w:cantSplit/>
        </w:trPr>
        <w:tc>
          <w:tcPr>
            <w:tcW w:w="1806" w:type="pct"/>
          </w:tcPr>
          <w:p w14:paraId="25AC93F0" w14:textId="77777777" w:rsidR="008C101A" w:rsidRPr="00624732" w:rsidRDefault="008C101A" w:rsidP="001F754C">
            <w:pPr>
              <w:pStyle w:val="Tabletext"/>
              <w:rPr>
                <w:i/>
                <w:color w:val="000000" w:themeColor="text1"/>
              </w:rPr>
            </w:pPr>
            <w:r w:rsidRPr="003E5C7E">
              <w:rPr>
                <w:i/>
                <w:color w:val="000000" w:themeColor="text1"/>
              </w:rPr>
              <w:t>Eleocharis sphacelata</w:t>
            </w:r>
          </w:p>
        </w:tc>
        <w:tc>
          <w:tcPr>
            <w:tcW w:w="1885" w:type="pct"/>
          </w:tcPr>
          <w:p w14:paraId="68B41B8E" w14:textId="77777777" w:rsidR="008C101A" w:rsidRDefault="008C101A" w:rsidP="001F754C">
            <w:pPr>
              <w:pStyle w:val="Tabletext"/>
              <w:rPr>
                <w:iCs/>
                <w:color w:val="000000" w:themeColor="text1"/>
              </w:rPr>
            </w:pPr>
            <w:r>
              <w:rPr>
                <w:iCs/>
                <w:color w:val="000000" w:themeColor="text1"/>
              </w:rPr>
              <w:t>kaya, t</w:t>
            </w:r>
            <w:r w:rsidRPr="003E5C7E">
              <w:rPr>
                <w:iCs/>
                <w:color w:val="000000" w:themeColor="text1"/>
              </w:rPr>
              <w:t xml:space="preserve">all </w:t>
            </w:r>
            <w:r>
              <w:rPr>
                <w:iCs/>
                <w:color w:val="000000" w:themeColor="text1"/>
              </w:rPr>
              <w:t>s</w:t>
            </w:r>
            <w:r w:rsidRPr="003E5C7E">
              <w:rPr>
                <w:iCs/>
                <w:color w:val="000000" w:themeColor="text1"/>
              </w:rPr>
              <w:t>pike-</w:t>
            </w:r>
            <w:r>
              <w:rPr>
                <w:iCs/>
                <w:color w:val="000000" w:themeColor="text1"/>
              </w:rPr>
              <w:t>r</w:t>
            </w:r>
            <w:r w:rsidRPr="003E5C7E">
              <w:rPr>
                <w:iCs/>
                <w:color w:val="000000" w:themeColor="text1"/>
              </w:rPr>
              <w:t>ush</w:t>
            </w:r>
          </w:p>
        </w:tc>
        <w:tc>
          <w:tcPr>
            <w:tcW w:w="551" w:type="pct"/>
          </w:tcPr>
          <w:p w14:paraId="6091F4FE" w14:textId="77777777" w:rsidR="008C101A" w:rsidRPr="001C2B06" w:rsidRDefault="008C101A" w:rsidP="001F754C">
            <w:pPr>
              <w:pStyle w:val="Tabletext"/>
              <w:rPr>
                <w:color w:val="000000" w:themeColor="text1"/>
              </w:rPr>
            </w:pPr>
          </w:p>
        </w:tc>
        <w:tc>
          <w:tcPr>
            <w:tcW w:w="758" w:type="pct"/>
          </w:tcPr>
          <w:p w14:paraId="5A70AF61" w14:textId="77777777" w:rsidR="008C101A" w:rsidRPr="001C2B06" w:rsidRDefault="008C101A" w:rsidP="001F754C">
            <w:pPr>
              <w:pStyle w:val="Tabletext"/>
              <w:rPr>
                <w:color w:val="000000" w:themeColor="text1"/>
              </w:rPr>
            </w:pPr>
          </w:p>
        </w:tc>
      </w:tr>
      <w:tr w:rsidR="008C101A" w:rsidRPr="00411985" w14:paraId="5D56BDA8" w14:textId="77777777" w:rsidTr="0043113D">
        <w:trPr>
          <w:cantSplit/>
        </w:trPr>
        <w:tc>
          <w:tcPr>
            <w:tcW w:w="1806" w:type="pct"/>
          </w:tcPr>
          <w:p w14:paraId="4BE23219" w14:textId="77777777" w:rsidR="008C101A" w:rsidRPr="00624732" w:rsidRDefault="008C101A" w:rsidP="001F754C">
            <w:pPr>
              <w:pStyle w:val="Tabletext"/>
              <w:rPr>
                <w:i/>
                <w:color w:val="000000" w:themeColor="text1"/>
              </w:rPr>
            </w:pPr>
            <w:r w:rsidRPr="00067718">
              <w:rPr>
                <w:i/>
                <w:color w:val="000000" w:themeColor="text1"/>
              </w:rPr>
              <w:t xml:space="preserve">Epilobium </w:t>
            </w:r>
            <w:proofErr w:type="spellStart"/>
            <w:r w:rsidRPr="00067718">
              <w:rPr>
                <w:i/>
                <w:color w:val="000000" w:themeColor="text1"/>
              </w:rPr>
              <w:t>hirtigerum</w:t>
            </w:r>
            <w:proofErr w:type="spellEnd"/>
          </w:p>
        </w:tc>
        <w:tc>
          <w:tcPr>
            <w:tcW w:w="1885" w:type="pct"/>
          </w:tcPr>
          <w:p w14:paraId="3FA8C432" w14:textId="77777777" w:rsidR="008C101A" w:rsidRDefault="008C101A" w:rsidP="001F754C">
            <w:pPr>
              <w:pStyle w:val="Tabletext"/>
              <w:rPr>
                <w:iCs/>
                <w:color w:val="000000" w:themeColor="text1"/>
              </w:rPr>
            </w:pPr>
            <w:r>
              <w:rPr>
                <w:iCs/>
                <w:color w:val="000000" w:themeColor="text1"/>
              </w:rPr>
              <w:t>h</w:t>
            </w:r>
            <w:r w:rsidRPr="00067718">
              <w:rPr>
                <w:iCs/>
                <w:color w:val="000000" w:themeColor="text1"/>
              </w:rPr>
              <w:t xml:space="preserve">airy </w:t>
            </w:r>
            <w:r>
              <w:rPr>
                <w:iCs/>
                <w:color w:val="000000" w:themeColor="text1"/>
              </w:rPr>
              <w:t>w</w:t>
            </w:r>
            <w:r w:rsidRPr="00067718">
              <w:rPr>
                <w:iCs/>
                <w:color w:val="000000" w:themeColor="text1"/>
              </w:rPr>
              <w:t xml:space="preserve">illow </w:t>
            </w:r>
            <w:r>
              <w:rPr>
                <w:iCs/>
                <w:color w:val="000000" w:themeColor="text1"/>
              </w:rPr>
              <w:t>h</w:t>
            </w:r>
            <w:r w:rsidRPr="00067718">
              <w:rPr>
                <w:iCs/>
                <w:color w:val="000000" w:themeColor="text1"/>
              </w:rPr>
              <w:t>erb</w:t>
            </w:r>
          </w:p>
        </w:tc>
        <w:tc>
          <w:tcPr>
            <w:tcW w:w="551" w:type="pct"/>
          </w:tcPr>
          <w:p w14:paraId="487B8735" w14:textId="77777777" w:rsidR="008C101A" w:rsidRPr="001C2B06" w:rsidRDefault="008C101A" w:rsidP="001F754C">
            <w:pPr>
              <w:pStyle w:val="Tabletext"/>
              <w:rPr>
                <w:color w:val="000000" w:themeColor="text1"/>
              </w:rPr>
            </w:pPr>
          </w:p>
        </w:tc>
        <w:tc>
          <w:tcPr>
            <w:tcW w:w="758" w:type="pct"/>
          </w:tcPr>
          <w:p w14:paraId="45FEDC50" w14:textId="77777777" w:rsidR="008C101A" w:rsidRPr="001C2B06" w:rsidRDefault="008C101A" w:rsidP="001F754C">
            <w:pPr>
              <w:pStyle w:val="Tabletext"/>
              <w:rPr>
                <w:color w:val="000000" w:themeColor="text1"/>
              </w:rPr>
            </w:pPr>
          </w:p>
        </w:tc>
      </w:tr>
      <w:tr w:rsidR="008C101A" w:rsidRPr="00411985" w14:paraId="51E17D27" w14:textId="77777777" w:rsidTr="0043113D">
        <w:trPr>
          <w:cantSplit/>
        </w:trPr>
        <w:tc>
          <w:tcPr>
            <w:tcW w:w="1806" w:type="pct"/>
          </w:tcPr>
          <w:p w14:paraId="63B6B2A4" w14:textId="77777777" w:rsidR="008C101A" w:rsidRPr="00067718" w:rsidRDefault="008C101A" w:rsidP="001F754C">
            <w:pPr>
              <w:pStyle w:val="Tabletext"/>
              <w:rPr>
                <w:i/>
                <w:color w:val="000000" w:themeColor="text1"/>
              </w:rPr>
            </w:pPr>
            <w:r w:rsidRPr="00A552DB">
              <w:rPr>
                <w:i/>
                <w:color w:val="000000" w:themeColor="text1"/>
              </w:rPr>
              <w:t>Eragrostis parviflora</w:t>
            </w:r>
          </w:p>
        </w:tc>
        <w:tc>
          <w:tcPr>
            <w:tcW w:w="1885" w:type="pct"/>
          </w:tcPr>
          <w:p w14:paraId="72F02AE5" w14:textId="77777777" w:rsidR="008C101A" w:rsidRPr="00A552DB" w:rsidRDefault="008C101A" w:rsidP="001F754C">
            <w:pPr>
              <w:pStyle w:val="Tabletext"/>
              <w:rPr>
                <w:iCs/>
                <w:color w:val="000000" w:themeColor="text1"/>
              </w:rPr>
            </w:pPr>
            <w:r>
              <w:rPr>
                <w:iCs/>
                <w:color w:val="000000" w:themeColor="text1"/>
              </w:rPr>
              <w:t>w</w:t>
            </w:r>
            <w:r w:rsidRPr="00A552DB">
              <w:rPr>
                <w:iCs/>
                <w:color w:val="000000" w:themeColor="text1"/>
              </w:rPr>
              <w:t xml:space="preserve">eeping </w:t>
            </w:r>
            <w:r>
              <w:rPr>
                <w:iCs/>
                <w:color w:val="000000" w:themeColor="text1"/>
              </w:rPr>
              <w:t>l</w:t>
            </w:r>
            <w:r w:rsidRPr="00A552DB">
              <w:rPr>
                <w:iCs/>
                <w:color w:val="000000" w:themeColor="text1"/>
              </w:rPr>
              <w:t>ovegrass</w:t>
            </w:r>
          </w:p>
        </w:tc>
        <w:tc>
          <w:tcPr>
            <w:tcW w:w="551" w:type="pct"/>
          </w:tcPr>
          <w:p w14:paraId="02AA93EC" w14:textId="77777777" w:rsidR="008C101A" w:rsidRPr="001C2B06" w:rsidRDefault="008C101A" w:rsidP="001F754C">
            <w:pPr>
              <w:pStyle w:val="Tabletext"/>
              <w:rPr>
                <w:color w:val="000000" w:themeColor="text1"/>
              </w:rPr>
            </w:pPr>
          </w:p>
        </w:tc>
        <w:tc>
          <w:tcPr>
            <w:tcW w:w="758" w:type="pct"/>
          </w:tcPr>
          <w:p w14:paraId="64F97A9B" w14:textId="77777777" w:rsidR="008C101A" w:rsidRPr="001C2B06" w:rsidRDefault="008C101A" w:rsidP="001F754C">
            <w:pPr>
              <w:pStyle w:val="Tabletext"/>
              <w:rPr>
                <w:color w:val="000000" w:themeColor="text1"/>
              </w:rPr>
            </w:pPr>
          </w:p>
        </w:tc>
      </w:tr>
      <w:tr w:rsidR="008C101A" w:rsidRPr="00411985" w14:paraId="0B63F0BF" w14:textId="77777777" w:rsidTr="0043113D">
        <w:trPr>
          <w:cantSplit/>
        </w:trPr>
        <w:tc>
          <w:tcPr>
            <w:tcW w:w="1806" w:type="pct"/>
          </w:tcPr>
          <w:p w14:paraId="528B20C7" w14:textId="77777777" w:rsidR="008C101A" w:rsidRPr="00A552DB" w:rsidRDefault="008C101A" w:rsidP="001F754C">
            <w:pPr>
              <w:pStyle w:val="Tabletext"/>
              <w:rPr>
                <w:i/>
                <w:color w:val="000000" w:themeColor="text1"/>
              </w:rPr>
            </w:pPr>
            <w:r w:rsidRPr="00972DE9">
              <w:rPr>
                <w:i/>
                <w:color w:val="000000" w:themeColor="text1"/>
              </w:rPr>
              <w:t xml:space="preserve">Erodium </w:t>
            </w:r>
            <w:proofErr w:type="spellStart"/>
            <w:r w:rsidRPr="00972DE9">
              <w:rPr>
                <w:i/>
                <w:color w:val="000000" w:themeColor="text1"/>
              </w:rPr>
              <w:t>crinitum</w:t>
            </w:r>
            <w:proofErr w:type="spellEnd"/>
          </w:p>
        </w:tc>
        <w:tc>
          <w:tcPr>
            <w:tcW w:w="1885" w:type="pct"/>
          </w:tcPr>
          <w:p w14:paraId="3E754371" w14:textId="77777777" w:rsidR="008C101A" w:rsidRDefault="008C101A" w:rsidP="001F754C">
            <w:pPr>
              <w:pStyle w:val="Tabletext"/>
              <w:rPr>
                <w:iCs/>
                <w:color w:val="000000" w:themeColor="text1"/>
              </w:rPr>
            </w:pPr>
            <w:r>
              <w:rPr>
                <w:iCs/>
                <w:color w:val="000000" w:themeColor="text1"/>
              </w:rPr>
              <w:t>blue c</w:t>
            </w:r>
            <w:r w:rsidRPr="00972DE9">
              <w:rPr>
                <w:iCs/>
                <w:color w:val="000000" w:themeColor="text1"/>
              </w:rPr>
              <w:t>rowfoot</w:t>
            </w:r>
          </w:p>
        </w:tc>
        <w:tc>
          <w:tcPr>
            <w:tcW w:w="551" w:type="pct"/>
          </w:tcPr>
          <w:p w14:paraId="33A91507" w14:textId="77777777" w:rsidR="008C101A" w:rsidRPr="001C2B06" w:rsidRDefault="008C101A" w:rsidP="001F754C">
            <w:pPr>
              <w:pStyle w:val="Tabletext"/>
              <w:rPr>
                <w:color w:val="000000" w:themeColor="text1"/>
              </w:rPr>
            </w:pPr>
          </w:p>
        </w:tc>
        <w:tc>
          <w:tcPr>
            <w:tcW w:w="758" w:type="pct"/>
          </w:tcPr>
          <w:p w14:paraId="78987240" w14:textId="77777777" w:rsidR="008C101A" w:rsidRPr="001C2B06" w:rsidRDefault="008C101A" w:rsidP="001F754C">
            <w:pPr>
              <w:pStyle w:val="Tabletext"/>
              <w:rPr>
                <w:color w:val="000000" w:themeColor="text1"/>
              </w:rPr>
            </w:pPr>
          </w:p>
        </w:tc>
      </w:tr>
      <w:tr w:rsidR="008C101A" w:rsidRPr="00411985" w14:paraId="39C63542" w14:textId="77777777" w:rsidTr="0043113D">
        <w:trPr>
          <w:cantSplit/>
        </w:trPr>
        <w:tc>
          <w:tcPr>
            <w:tcW w:w="1806" w:type="pct"/>
          </w:tcPr>
          <w:p w14:paraId="14178DA8" w14:textId="77777777" w:rsidR="008C101A" w:rsidRPr="00E24EF8" w:rsidRDefault="008C101A" w:rsidP="001F754C">
            <w:pPr>
              <w:pStyle w:val="Tabletext"/>
              <w:rPr>
                <w:i/>
                <w:color w:val="000000" w:themeColor="text1"/>
              </w:rPr>
            </w:pPr>
            <w:r w:rsidRPr="00C5462B">
              <w:rPr>
                <w:i/>
                <w:color w:val="000000" w:themeColor="text1"/>
              </w:rPr>
              <w:t>Euphorbia drummondii</w:t>
            </w:r>
          </w:p>
        </w:tc>
        <w:tc>
          <w:tcPr>
            <w:tcW w:w="1885" w:type="pct"/>
          </w:tcPr>
          <w:p w14:paraId="66A21755" w14:textId="77777777" w:rsidR="008C101A" w:rsidRDefault="008C101A" w:rsidP="001F754C">
            <w:pPr>
              <w:pStyle w:val="Tabletext"/>
              <w:rPr>
                <w:iCs/>
                <w:color w:val="000000" w:themeColor="text1"/>
              </w:rPr>
            </w:pPr>
            <w:r>
              <w:rPr>
                <w:iCs/>
                <w:color w:val="000000" w:themeColor="text1"/>
              </w:rPr>
              <w:t>balsam, caustic weed</w:t>
            </w:r>
          </w:p>
        </w:tc>
        <w:tc>
          <w:tcPr>
            <w:tcW w:w="551" w:type="pct"/>
          </w:tcPr>
          <w:p w14:paraId="736605A5" w14:textId="77777777" w:rsidR="008C101A" w:rsidRPr="001C2B06" w:rsidRDefault="008C101A" w:rsidP="001F754C">
            <w:pPr>
              <w:pStyle w:val="Tabletext"/>
              <w:rPr>
                <w:color w:val="000000" w:themeColor="text1"/>
              </w:rPr>
            </w:pPr>
          </w:p>
        </w:tc>
        <w:tc>
          <w:tcPr>
            <w:tcW w:w="758" w:type="pct"/>
          </w:tcPr>
          <w:p w14:paraId="2BF38F1E" w14:textId="77777777" w:rsidR="008C101A" w:rsidRPr="001C2B06" w:rsidRDefault="008C101A" w:rsidP="001F754C">
            <w:pPr>
              <w:pStyle w:val="Tabletext"/>
              <w:rPr>
                <w:color w:val="000000" w:themeColor="text1"/>
              </w:rPr>
            </w:pPr>
          </w:p>
        </w:tc>
      </w:tr>
      <w:tr w:rsidR="008C101A" w:rsidRPr="00411985" w14:paraId="192E770C" w14:textId="77777777" w:rsidTr="0043113D">
        <w:trPr>
          <w:cantSplit/>
        </w:trPr>
        <w:tc>
          <w:tcPr>
            <w:tcW w:w="1806" w:type="pct"/>
          </w:tcPr>
          <w:p w14:paraId="03F60A22" w14:textId="77777777" w:rsidR="008C101A" w:rsidRPr="00C5462B" w:rsidRDefault="008C101A" w:rsidP="001F754C">
            <w:pPr>
              <w:pStyle w:val="Tabletext"/>
              <w:rPr>
                <w:i/>
                <w:color w:val="000000" w:themeColor="text1"/>
              </w:rPr>
            </w:pPr>
            <w:proofErr w:type="spellStart"/>
            <w:r w:rsidRPr="00487C86">
              <w:rPr>
                <w:i/>
                <w:color w:val="000000" w:themeColor="text1"/>
              </w:rPr>
              <w:t>Glinus</w:t>
            </w:r>
            <w:proofErr w:type="spellEnd"/>
            <w:r w:rsidRPr="00487C86">
              <w:rPr>
                <w:i/>
                <w:color w:val="000000" w:themeColor="text1"/>
              </w:rPr>
              <w:t xml:space="preserve"> </w:t>
            </w:r>
            <w:proofErr w:type="spellStart"/>
            <w:r w:rsidRPr="00487C86">
              <w:rPr>
                <w:i/>
                <w:color w:val="000000" w:themeColor="text1"/>
              </w:rPr>
              <w:t>lotoides</w:t>
            </w:r>
            <w:proofErr w:type="spellEnd"/>
          </w:p>
        </w:tc>
        <w:tc>
          <w:tcPr>
            <w:tcW w:w="1885" w:type="pct"/>
          </w:tcPr>
          <w:p w14:paraId="10EF7613" w14:textId="77777777" w:rsidR="008C101A" w:rsidRDefault="008C101A" w:rsidP="001F754C">
            <w:pPr>
              <w:pStyle w:val="Tabletext"/>
              <w:rPr>
                <w:iCs/>
                <w:color w:val="000000" w:themeColor="text1"/>
              </w:rPr>
            </w:pPr>
            <w:r>
              <w:rPr>
                <w:iCs/>
                <w:color w:val="000000" w:themeColor="text1"/>
              </w:rPr>
              <w:t>h</w:t>
            </w:r>
            <w:r w:rsidRPr="00487C86">
              <w:rPr>
                <w:iCs/>
                <w:color w:val="000000" w:themeColor="text1"/>
              </w:rPr>
              <w:t xml:space="preserve">airy </w:t>
            </w:r>
            <w:proofErr w:type="gramStart"/>
            <w:r>
              <w:rPr>
                <w:iCs/>
                <w:color w:val="000000" w:themeColor="text1"/>
              </w:rPr>
              <w:t>c</w:t>
            </w:r>
            <w:r w:rsidRPr="00487C86">
              <w:rPr>
                <w:iCs/>
                <w:color w:val="000000" w:themeColor="text1"/>
              </w:rPr>
              <w:t>arpet-</w:t>
            </w:r>
            <w:r>
              <w:rPr>
                <w:iCs/>
                <w:color w:val="000000" w:themeColor="text1"/>
              </w:rPr>
              <w:t>w</w:t>
            </w:r>
            <w:r w:rsidRPr="00487C86">
              <w:rPr>
                <w:iCs/>
                <w:color w:val="000000" w:themeColor="text1"/>
              </w:rPr>
              <w:t>eed</w:t>
            </w:r>
            <w:proofErr w:type="gramEnd"/>
          </w:p>
        </w:tc>
        <w:tc>
          <w:tcPr>
            <w:tcW w:w="551" w:type="pct"/>
          </w:tcPr>
          <w:p w14:paraId="4D916176" w14:textId="77777777" w:rsidR="008C101A" w:rsidRPr="001C2B06" w:rsidRDefault="008C101A" w:rsidP="001F754C">
            <w:pPr>
              <w:pStyle w:val="Tabletext"/>
              <w:rPr>
                <w:color w:val="000000" w:themeColor="text1"/>
              </w:rPr>
            </w:pPr>
          </w:p>
        </w:tc>
        <w:tc>
          <w:tcPr>
            <w:tcW w:w="758" w:type="pct"/>
          </w:tcPr>
          <w:p w14:paraId="5D54CC4C" w14:textId="77777777" w:rsidR="008C101A" w:rsidRPr="001C2B06" w:rsidRDefault="008C101A" w:rsidP="001F754C">
            <w:pPr>
              <w:pStyle w:val="Tabletext"/>
              <w:rPr>
                <w:color w:val="000000" w:themeColor="text1"/>
              </w:rPr>
            </w:pPr>
          </w:p>
        </w:tc>
      </w:tr>
      <w:tr w:rsidR="008C101A" w:rsidRPr="00411985" w14:paraId="6BEB5462" w14:textId="77777777" w:rsidTr="0043113D">
        <w:trPr>
          <w:cantSplit/>
        </w:trPr>
        <w:tc>
          <w:tcPr>
            <w:tcW w:w="1806" w:type="pct"/>
          </w:tcPr>
          <w:p w14:paraId="2699CF5E" w14:textId="77777777" w:rsidR="008C101A" w:rsidRPr="00C5462B" w:rsidRDefault="008C101A" w:rsidP="001F754C">
            <w:pPr>
              <w:pStyle w:val="Tabletext"/>
              <w:rPr>
                <w:i/>
                <w:color w:val="000000" w:themeColor="text1"/>
              </w:rPr>
            </w:pPr>
            <w:r w:rsidRPr="000B35A6">
              <w:rPr>
                <w:i/>
                <w:color w:val="000000" w:themeColor="text1"/>
              </w:rPr>
              <w:t>Goodenia fascicularis</w:t>
            </w:r>
          </w:p>
        </w:tc>
        <w:tc>
          <w:tcPr>
            <w:tcW w:w="1885" w:type="pct"/>
          </w:tcPr>
          <w:p w14:paraId="75B511FA" w14:textId="77777777" w:rsidR="008C101A" w:rsidRDefault="008C101A" w:rsidP="001F754C">
            <w:pPr>
              <w:pStyle w:val="Tabletext"/>
              <w:rPr>
                <w:iCs/>
                <w:color w:val="000000" w:themeColor="text1"/>
              </w:rPr>
            </w:pPr>
            <w:r>
              <w:rPr>
                <w:iCs/>
                <w:color w:val="000000" w:themeColor="text1"/>
              </w:rPr>
              <w:t>mallee goodenia</w:t>
            </w:r>
          </w:p>
        </w:tc>
        <w:tc>
          <w:tcPr>
            <w:tcW w:w="551" w:type="pct"/>
          </w:tcPr>
          <w:p w14:paraId="3E7F92F0" w14:textId="77777777" w:rsidR="008C101A" w:rsidRPr="001C2B06" w:rsidRDefault="008C101A" w:rsidP="001F754C">
            <w:pPr>
              <w:pStyle w:val="Tabletext"/>
              <w:rPr>
                <w:color w:val="000000" w:themeColor="text1"/>
              </w:rPr>
            </w:pPr>
          </w:p>
        </w:tc>
        <w:tc>
          <w:tcPr>
            <w:tcW w:w="758" w:type="pct"/>
          </w:tcPr>
          <w:p w14:paraId="3F34E96A" w14:textId="77777777" w:rsidR="008C101A" w:rsidRPr="001C2B06" w:rsidRDefault="008C101A" w:rsidP="001F754C">
            <w:pPr>
              <w:pStyle w:val="Tabletext"/>
              <w:rPr>
                <w:color w:val="000000" w:themeColor="text1"/>
              </w:rPr>
            </w:pPr>
          </w:p>
        </w:tc>
      </w:tr>
      <w:tr w:rsidR="008C101A" w:rsidRPr="00411985" w14:paraId="7B7189C9" w14:textId="77777777" w:rsidTr="0043113D">
        <w:trPr>
          <w:cantSplit/>
        </w:trPr>
        <w:tc>
          <w:tcPr>
            <w:tcW w:w="1806" w:type="pct"/>
          </w:tcPr>
          <w:p w14:paraId="3E111B61" w14:textId="77777777" w:rsidR="008C101A" w:rsidRPr="00C5462B" w:rsidRDefault="008C101A" w:rsidP="001F754C">
            <w:pPr>
              <w:pStyle w:val="Tabletext"/>
              <w:rPr>
                <w:i/>
                <w:color w:val="000000" w:themeColor="text1"/>
              </w:rPr>
            </w:pPr>
            <w:r w:rsidRPr="00FA5C96">
              <w:rPr>
                <w:i/>
                <w:color w:val="000000" w:themeColor="text1"/>
              </w:rPr>
              <w:t>Goodenia glauca</w:t>
            </w:r>
          </w:p>
        </w:tc>
        <w:tc>
          <w:tcPr>
            <w:tcW w:w="1885" w:type="pct"/>
          </w:tcPr>
          <w:p w14:paraId="315421BF" w14:textId="77777777" w:rsidR="008C101A" w:rsidRDefault="008C101A" w:rsidP="001F754C">
            <w:pPr>
              <w:pStyle w:val="Tabletext"/>
              <w:rPr>
                <w:iCs/>
                <w:color w:val="000000" w:themeColor="text1"/>
              </w:rPr>
            </w:pPr>
            <w:r>
              <w:rPr>
                <w:iCs/>
                <w:color w:val="000000" w:themeColor="text1"/>
              </w:rPr>
              <w:t>p</w:t>
            </w:r>
            <w:r w:rsidRPr="00FA5C96">
              <w:rPr>
                <w:iCs/>
                <w:color w:val="000000" w:themeColor="text1"/>
              </w:rPr>
              <w:t xml:space="preserve">ale </w:t>
            </w:r>
            <w:r>
              <w:rPr>
                <w:iCs/>
                <w:color w:val="000000" w:themeColor="text1"/>
              </w:rPr>
              <w:t>g</w:t>
            </w:r>
            <w:r w:rsidRPr="00FA5C96">
              <w:rPr>
                <w:iCs/>
                <w:color w:val="000000" w:themeColor="text1"/>
              </w:rPr>
              <w:t>oodenia</w:t>
            </w:r>
          </w:p>
        </w:tc>
        <w:tc>
          <w:tcPr>
            <w:tcW w:w="551" w:type="pct"/>
          </w:tcPr>
          <w:p w14:paraId="039F5722" w14:textId="77777777" w:rsidR="008C101A" w:rsidRPr="001C2B06" w:rsidRDefault="008C101A" w:rsidP="001F754C">
            <w:pPr>
              <w:pStyle w:val="Tabletext"/>
              <w:rPr>
                <w:color w:val="000000" w:themeColor="text1"/>
              </w:rPr>
            </w:pPr>
          </w:p>
        </w:tc>
        <w:tc>
          <w:tcPr>
            <w:tcW w:w="758" w:type="pct"/>
          </w:tcPr>
          <w:p w14:paraId="12DE766A" w14:textId="77777777" w:rsidR="008C101A" w:rsidRPr="001C2B06" w:rsidRDefault="008C101A" w:rsidP="001F754C">
            <w:pPr>
              <w:pStyle w:val="Tabletext"/>
              <w:rPr>
                <w:color w:val="000000" w:themeColor="text1"/>
              </w:rPr>
            </w:pPr>
          </w:p>
        </w:tc>
      </w:tr>
      <w:tr w:rsidR="008C101A" w:rsidRPr="00411985" w14:paraId="1763C348" w14:textId="77777777" w:rsidTr="0043113D">
        <w:trPr>
          <w:cantSplit/>
        </w:trPr>
        <w:tc>
          <w:tcPr>
            <w:tcW w:w="1806" w:type="pct"/>
          </w:tcPr>
          <w:p w14:paraId="4DBFD696" w14:textId="77777777" w:rsidR="008C101A" w:rsidRPr="00C5462B" w:rsidRDefault="008C101A" w:rsidP="001F754C">
            <w:pPr>
              <w:pStyle w:val="Tabletext"/>
              <w:rPr>
                <w:i/>
                <w:color w:val="000000" w:themeColor="text1"/>
              </w:rPr>
            </w:pPr>
            <w:r w:rsidRPr="002B56DE">
              <w:rPr>
                <w:i/>
                <w:color w:val="000000" w:themeColor="text1"/>
              </w:rPr>
              <w:t>Haloragis aspera</w:t>
            </w:r>
          </w:p>
        </w:tc>
        <w:tc>
          <w:tcPr>
            <w:tcW w:w="1885" w:type="pct"/>
          </w:tcPr>
          <w:p w14:paraId="539807FE" w14:textId="77777777" w:rsidR="008C101A" w:rsidRDefault="008C101A" w:rsidP="001F754C">
            <w:pPr>
              <w:pStyle w:val="Tabletext"/>
              <w:rPr>
                <w:iCs/>
                <w:color w:val="000000" w:themeColor="text1"/>
              </w:rPr>
            </w:pPr>
            <w:r>
              <w:rPr>
                <w:iCs/>
                <w:color w:val="000000" w:themeColor="text1"/>
              </w:rPr>
              <w:t xml:space="preserve">grey </w:t>
            </w:r>
            <w:proofErr w:type="spellStart"/>
            <w:r>
              <w:rPr>
                <w:iCs/>
                <w:color w:val="000000" w:themeColor="text1"/>
              </w:rPr>
              <w:t>raspwort</w:t>
            </w:r>
            <w:proofErr w:type="spellEnd"/>
          </w:p>
        </w:tc>
        <w:tc>
          <w:tcPr>
            <w:tcW w:w="551" w:type="pct"/>
          </w:tcPr>
          <w:p w14:paraId="0A776A67" w14:textId="77777777" w:rsidR="008C101A" w:rsidRPr="001C2B06" w:rsidRDefault="008C101A" w:rsidP="001F754C">
            <w:pPr>
              <w:pStyle w:val="Tabletext"/>
              <w:rPr>
                <w:color w:val="000000" w:themeColor="text1"/>
              </w:rPr>
            </w:pPr>
          </w:p>
        </w:tc>
        <w:tc>
          <w:tcPr>
            <w:tcW w:w="758" w:type="pct"/>
          </w:tcPr>
          <w:p w14:paraId="22399DB4" w14:textId="77777777" w:rsidR="008C101A" w:rsidRPr="001C2B06" w:rsidRDefault="008C101A" w:rsidP="001F754C">
            <w:pPr>
              <w:pStyle w:val="Tabletext"/>
              <w:rPr>
                <w:color w:val="000000" w:themeColor="text1"/>
              </w:rPr>
            </w:pPr>
          </w:p>
        </w:tc>
      </w:tr>
      <w:tr w:rsidR="008C101A" w:rsidRPr="00411985" w14:paraId="58A203A7" w14:textId="77777777" w:rsidTr="0043113D">
        <w:trPr>
          <w:cantSplit/>
        </w:trPr>
        <w:tc>
          <w:tcPr>
            <w:tcW w:w="1806" w:type="pct"/>
          </w:tcPr>
          <w:p w14:paraId="6947602B" w14:textId="77777777" w:rsidR="008C101A" w:rsidRPr="00C5462B" w:rsidRDefault="008C101A" w:rsidP="001F754C">
            <w:pPr>
              <w:pStyle w:val="Tabletext"/>
              <w:rPr>
                <w:i/>
                <w:color w:val="000000" w:themeColor="text1"/>
              </w:rPr>
            </w:pPr>
            <w:r w:rsidRPr="00B82475">
              <w:rPr>
                <w:i/>
                <w:color w:val="000000" w:themeColor="text1"/>
              </w:rPr>
              <w:t>Haloragis glauca</w:t>
            </w:r>
          </w:p>
        </w:tc>
        <w:tc>
          <w:tcPr>
            <w:tcW w:w="1885" w:type="pct"/>
          </w:tcPr>
          <w:p w14:paraId="7241489B" w14:textId="77777777" w:rsidR="008C101A" w:rsidRDefault="008C101A" w:rsidP="001F754C">
            <w:pPr>
              <w:pStyle w:val="Tabletext"/>
              <w:rPr>
                <w:iCs/>
                <w:color w:val="000000" w:themeColor="text1"/>
              </w:rPr>
            </w:pPr>
            <w:r>
              <w:rPr>
                <w:iCs/>
                <w:color w:val="000000" w:themeColor="text1"/>
              </w:rPr>
              <w:t>grey raspweed</w:t>
            </w:r>
          </w:p>
        </w:tc>
        <w:tc>
          <w:tcPr>
            <w:tcW w:w="551" w:type="pct"/>
          </w:tcPr>
          <w:p w14:paraId="4D8B4D3B" w14:textId="77777777" w:rsidR="008C101A" w:rsidRPr="001C2B06" w:rsidRDefault="008C101A" w:rsidP="001F754C">
            <w:pPr>
              <w:pStyle w:val="Tabletext"/>
              <w:rPr>
                <w:color w:val="000000" w:themeColor="text1"/>
              </w:rPr>
            </w:pPr>
          </w:p>
        </w:tc>
        <w:tc>
          <w:tcPr>
            <w:tcW w:w="758" w:type="pct"/>
          </w:tcPr>
          <w:p w14:paraId="741EB210" w14:textId="77777777" w:rsidR="008C101A" w:rsidRPr="001C2B06" w:rsidRDefault="008C101A" w:rsidP="001F754C">
            <w:pPr>
              <w:pStyle w:val="Tabletext"/>
              <w:rPr>
                <w:color w:val="000000" w:themeColor="text1"/>
              </w:rPr>
            </w:pPr>
          </w:p>
        </w:tc>
      </w:tr>
      <w:tr w:rsidR="008C101A" w:rsidRPr="00411985" w14:paraId="393847E2" w14:textId="77777777" w:rsidTr="0043113D">
        <w:trPr>
          <w:cantSplit/>
        </w:trPr>
        <w:tc>
          <w:tcPr>
            <w:tcW w:w="1806" w:type="pct"/>
          </w:tcPr>
          <w:p w14:paraId="5A72F09D" w14:textId="77777777" w:rsidR="008C101A" w:rsidRPr="00B82475" w:rsidRDefault="008C101A" w:rsidP="001F754C">
            <w:pPr>
              <w:pStyle w:val="Tabletext"/>
              <w:rPr>
                <w:i/>
                <w:color w:val="000000" w:themeColor="text1"/>
              </w:rPr>
            </w:pPr>
            <w:r w:rsidRPr="0078137E">
              <w:rPr>
                <w:i/>
                <w:color w:val="000000" w:themeColor="text1"/>
              </w:rPr>
              <w:t xml:space="preserve">Hibiscus </w:t>
            </w:r>
            <w:proofErr w:type="spellStart"/>
            <w:r w:rsidRPr="0078137E">
              <w:rPr>
                <w:i/>
                <w:color w:val="000000" w:themeColor="text1"/>
              </w:rPr>
              <w:t>richardsonii</w:t>
            </w:r>
            <w:proofErr w:type="spellEnd"/>
          </w:p>
        </w:tc>
        <w:tc>
          <w:tcPr>
            <w:tcW w:w="1885" w:type="pct"/>
          </w:tcPr>
          <w:p w14:paraId="068593CD" w14:textId="77777777" w:rsidR="008C101A" w:rsidRDefault="008C101A" w:rsidP="001F754C">
            <w:pPr>
              <w:pStyle w:val="Tabletext"/>
              <w:rPr>
                <w:iCs/>
                <w:color w:val="000000" w:themeColor="text1"/>
              </w:rPr>
            </w:pPr>
          </w:p>
        </w:tc>
        <w:tc>
          <w:tcPr>
            <w:tcW w:w="551" w:type="pct"/>
          </w:tcPr>
          <w:p w14:paraId="4D83CE01" w14:textId="77777777" w:rsidR="008C101A" w:rsidRPr="001C2B06" w:rsidRDefault="008C101A" w:rsidP="001F754C">
            <w:pPr>
              <w:pStyle w:val="Tabletext"/>
              <w:rPr>
                <w:color w:val="000000" w:themeColor="text1"/>
              </w:rPr>
            </w:pPr>
          </w:p>
        </w:tc>
        <w:tc>
          <w:tcPr>
            <w:tcW w:w="758" w:type="pct"/>
          </w:tcPr>
          <w:p w14:paraId="5482CE7C" w14:textId="77777777" w:rsidR="008C101A" w:rsidRPr="001C2B06" w:rsidRDefault="008C101A" w:rsidP="001F754C">
            <w:pPr>
              <w:pStyle w:val="Tabletext"/>
              <w:rPr>
                <w:color w:val="000000" w:themeColor="text1"/>
              </w:rPr>
            </w:pPr>
          </w:p>
        </w:tc>
      </w:tr>
      <w:tr w:rsidR="008C101A" w:rsidRPr="00411985" w14:paraId="6E4EE369" w14:textId="77777777" w:rsidTr="0043113D">
        <w:trPr>
          <w:cantSplit/>
        </w:trPr>
        <w:tc>
          <w:tcPr>
            <w:tcW w:w="1806" w:type="pct"/>
          </w:tcPr>
          <w:p w14:paraId="3F2A84F7" w14:textId="77777777" w:rsidR="008C101A" w:rsidRPr="0078137E" w:rsidRDefault="008C101A" w:rsidP="001F754C">
            <w:pPr>
              <w:pStyle w:val="Tabletext"/>
              <w:rPr>
                <w:i/>
                <w:color w:val="000000" w:themeColor="text1"/>
              </w:rPr>
            </w:pPr>
            <w:r w:rsidRPr="00945B8B">
              <w:rPr>
                <w:i/>
                <w:color w:val="000000" w:themeColor="text1"/>
              </w:rPr>
              <w:t>Juncus aridicola</w:t>
            </w:r>
          </w:p>
        </w:tc>
        <w:tc>
          <w:tcPr>
            <w:tcW w:w="1885" w:type="pct"/>
          </w:tcPr>
          <w:p w14:paraId="5D3BC5BB" w14:textId="77777777" w:rsidR="008C101A" w:rsidRDefault="008C101A" w:rsidP="001F754C">
            <w:pPr>
              <w:pStyle w:val="Tabletext"/>
              <w:rPr>
                <w:iCs/>
                <w:color w:val="000000" w:themeColor="text1"/>
              </w:rPr>
            </w:pPr>
            <w:r>
              <w:rPr>
                <w:iCs/>
                <w:color w:val="000000" w:themeColor="text1"/>
              </w:rPr>
              <w:t>tussock rush</w:t>
            </w:r>
          </w:p>
        </w:tc>
        <w:tc>
          <w:tcPr>
            <w:tcW w:w="551" w:type="pct"/>
          </w:tcPr>
          <w:p w14:paraId="591D7425" w14:textId="77777777" w:rsidR="008C101A" w:rsidRPr="001C2B06" w:rsidRDefault="008C101A" w:rsidP="001F754C">
            <w:pPr>
              <w:pStyle w:val="Tabletext"/>
              <w:rPr>
                <w:color w:val="000000" w:themeColor="text1"/>
              </w:rPr>
            </w:pPr>
          </w:p>
        </w:tc>
        <w:tc>
          <w:tcPr>
            <w:tcW w:w="758" w:type="pct"/>
          </w:tcPr>
          <w:p w14:paraId="59FD87C8" w14:textId="77777777" w:rsidR="008C101A" w:rsidRPr="001C2B06" w:rsidRDefault="008C101A" w:rsidP="001F754C">
            <w:pPr>
              <w:pStyle w:val="Tabletext"/>
              <w:rPr>
                <w:color w:val="000000" w:themeColor="text1"/>
              </w:rPr>
            </w:pPr>
          </w:p>
        </w:tc>
      </w:tr>
      <w:tr w:rsidR="008C101A" w:rsidRPr="00411985" w14:paraId="0D353D65" w14:textId="77777777" w:rsidTr="0043113D">
        <w:trPr>
          <w:cantSplit/>
        </w:trPr>
        <w:tc>
          <w:tcPr>
            <w:tcW w:w="1806" w:type="pct"/>
          </w:tcPr>
          <w:p w14:paraId="63773897" w14:textId="77777777" w:rsidR="008C101A" w:rsidRPr="0078137E" w:rsidRDefault="008C101A" w:rsidP="001F754C">
            <w:pPr>
              <w:pStyle w:val="Tabletext"/>
              <w:rPr>
                <w:i/>
                <w:color w:val="000000" w:themeColor="text1"/>
              </w:rPr>
            </w:pPr>
            <w:r w:rsidRPr="009471EA">
              <w:rPr>
                <w:i/>
                <w:color w:val="000000" w:themeColor="text1"/>
              </w:rPr>
              <w:t>Juncus subsecundus</w:t>
            </w:r>
          </w:p>
        </w:tc>
        <w:tc>
          <w:tcPr>
            <w:tcW w:w="1885" w:type="pct"/>
          </w:tcPr>
          <w:p w14:paraId="6FC2E606" w14:textId="77777777" w:rsidR="008C101A" w:rsidRDefault="008C101A" w:rsidP="001F754C">
            <w:pPr>
              <w:pStyle w:val="Tabletext"/>
              <w:rPr>
                <w:iCs/>
                <w:color w:val="000000" w:themeColor="text1"/>
              </w:rPr>
            </w:pPr>
            <w:r>
              <w:rPr>
                <w:iCs/>
                <w:color w:val="000000" w:themeColor="text1"/>
              </w:rPr>
              <w:t>finger rush</w:t>
            </w:r>
          </w:p>
        </w:tc>
        <w:tc>
          <w:tcPr>
            <w:tcW w:w="551" w:type="pct"/>
          </w:tcPr>
          <w:p w14:paraId="22FF66F9" w14:textId="77777777" w:rsidR="008C101A" w:rsidRPr="001C2B06" w:rsidRDefault="008C101A" w:rsidP="001F754C">
            <w:pPr>
              <w:pStyle w:val="Tabletext"/>
              <w:rPr>
                <w:color w:val="000000" w:themeColor="text1"/>
              </w:rPr>
            </w:pPr>
          </w:p>
        </w:tc>
        <w:tc>
          <w:tcPr>
            <w:tcW w:w="758" w:type="pct"/>
          </w:tcPr>
          <w:p w14:paraId="3B1E1C6C" w14:textId="77777777" w:rsidR="008C101A" w:rsidRPr="001C2B06" w:rsidRDefault="008C101A" w:rsidP="001F754C">
            <w:pPr>
              <w:pStyle w:val="Tabletext"/>
              <w:rPr>
                <w:color w:val="000000" w:themeColor="text1"/>
              </w:rPr>
            </w:pPr>
          </w:p>
        </w:tc>
      </w:tr>
      <w:tr w:rsidR="008C101A" w:rsidRPr="00411985" w14:paraId="74D90E35" w14:textId="77777777" w:rsidTr="0043113D">
        <w:trPr>
          <w:cantSplit/>
        </w:trPr>
        <w:tc>
          <w:tcPr>
            <w:tcW w:w="1806" w:type="pct"/>
          </w:tcPr>
          <w:p w14:paraId="4E80FD38" w14:textId="77777777" w:rsidR="008C101A" w:rsidRPr="00827A34" w:rsidRDefault="008C101A" w:rsidP="001F754C">
            <w:pPr>
              <w:pStyle w:val="Tabletext"/>
              <w:rPr>
                <w:i/>
                <w:color w:val="000000" w:themeColor="text1"/>
              </w:rPr>
            </w:pPr>
            <w:r w:rsidRPr="00827A34">
              <w:rPr>
                <w:i/>
                <w:color w:val="000000" w:themeColor="text1"/>
              </w:rPr>
              <w:t>Lemna disperma</w:t>
            </w:r>
          </w:p>
        </w:tc>
        <w:tc>
          <w:tcPr>
            <w:tcW w:w="1885" w:type="pct"/>
          </w:tcPr>
          <w:p w14:paraId="457F29A8" w14:textId="77777777" w:rsidR="008C101A" w:rsidRPr="00827A34" w:rsidRDefault="008C101A" w:rsidP="001F754C">
            <w:pPr>
              <w:pStyle w:val="Tabletext"/>
              <w:rPr>
                <w:color w:val="000000" w:themeColor="text1"/>
              </w:rPr>
            </w:pPr>
            <w:r w:rsidRPr="00827A34">
              <w:rPr>
                <w:color w:val="000000" w:themeColor="text1"/>
              </w:rPr>
              <w:t xml:space="preserve">common </w:t>
            </w:r>
            <w:proofErr w:type="gramStart"/>
            <w:r w:rsidRPr="00827A34">
              <w:rPr>
                <w:color w:val="000000" w:themeColor="text1"/>
              </w:rPr>
              <w:t>duck-weed</w:t>
            </w:r>
            <w:proofErr w:type="gramEnd"/>
          </w:p>
        </w:tc>
        <w:tc>
          <w:tcPr>
            <w:tcW w:w="551" w:type="pct"/>
          </w:tcPr>
          <w:p w14:paraId="3A6DE37B" w14:textId="77777777" w:rsidR="008C101A" w:rsidRPr="001C2B06" w:rsidRDefault="008C101A" w:rsidP="001F754C">
            <w:pPr>
              <w:pStyle w:val="Tabletext"/>
              <w:rPr>
                <w:color w:val="000000" w:themeColor="text1"/>
              </w:rPr>
            </w:pPr>
          </w:p>
        </w:tc>
        <w:tc>
          <w:tcPr>
            <w:tcW w:w="758" w:type="pct"/>
          </w:tcPr>
          <w:p w14:paraId="24BCAA2C" w14:textId="77777777" w:rsidR="008C101A" w:rsidRPr="001C2B06" w:rsidRDefault="008C101A" w:rsidP="001F754C">
            <w:pPr>
              <w:pStyle w:val="Tabletext"/>
              <w:rPr>
                <w:color w:val="000000" w:themeColor="text1"/>
              </w:rPr>
            </w:pPr>
          </w:p>
        </w:tc>
      </w:tr>
      <w:tr w:rsidR="008C101A" w:rsidRPr="00411985" w14:paraId="60687020" w14:textId="77777777" w:rsidTr="0043113D">
        <w:trPr>
          <w:cantSplit/>
        </w:trPr>
        <w:tc>
          <w:tcPr>
            <w:tcW w:w="1806" w:type="pct"/>
          </w:tcPr>
          <w:p w14:paraId="4602F83F" w14:textId="77777777" w:rsidR="008C101A" w:rsidRPr="0078137E" w:rsidRDefault="008C101A" w:rsidP="001F754C">
            <w:pPr>
              <w:pStyle w:val="Tabletext"/>
              <w:rPr>
                <w:i/>
                <w:color w:val="000000" w:themeColor="text1"/>
              </w:rPr>
            </w:pPr>
            <w:r w:rsidRPr="00472E10">
              <w:rPr>
                <w:i/>
                <w:color w:val="000000" w:themeColor="text1"/>
              </w:rPr>
              <w:t xml:space="preserve">Lepidium </w:t>
            </w:r>
            <w:proofErr w:type="spellStart"/>
            <w:r w:rsidRPr="00472E10">
              <w:rPr>
                <w:i/>
                <w:color w:val="000000" w:themeColor="text1"/>
              </w:rPr>
              <w:t>fasciculatum</w:t>
            </w:r>
            <w:proofErr w:type="spellEnd"/>
          </w:p>
        </w:tc>
        <w:tc>
          <w:tcPr>
            <w:tcW w:w="1885" w:type="pct"/>
          </w:tcPr>
          <w:p w14:paraId="7AFA5F6D" w14:textId="77777777" w:rsidR="008C101A" w:rsidRDefault="008C101A" w:rsidP="001F754C">
            <w:pPr>
              <w:pStyle w:val="Tabletext"/>
              <w:rPr>
                <w:iCs/>
                <w:color w:val="000000" w:themeColor="text1"/>
              </w:rPr>
            </w:pPr>
            <w:r>
              <w:rPr>
                <w:iCs/>
                <w:color w:val="000000" w:themeColor="text1"/>
              </w:rPr>
              <w:t>bundled peppercress</w:t>
            </w:r>
          </w:p>
        </w:tc>
        <w:tc>
          <w:tcPr>
            <w:tcW w:w="551" w:type="pct"/>
          </w:tcPr>
          <w:p w14:paraId="722BD0EE" w14:textId="77777777" w:rsidR="008C101A" w:rsidRPr="001C2B06" w:rsidRDefault="008C101A" w:rsidP="001F754C">
            <w:pPr>
              <w:pStyle w:val="Tabletext"/>
              <w:rPr>
                <w:color w:val="000000" w:themeColor="text1"/>
              </w:rPr>
            </w:pPr>
          </w:p>
        </w:tc>
        <w:tc>
          <w:tcPr>
            <w:tcW w:w="758" w:type="pct"/>
          </w:tcPr>
          <w:p w14:paraId="15FB2FE0" w14:textId="77777777" w:rsidR="008C101A" w:rsidRPr="001C2B06" w:rsidRDefault="008C101A" w:rsidP="001F754C">
            <w:pPr>
              <w:pStyle w:val="Tabletext"/>
              <w:rPr>
                <w:color w:val="000000" w:themeColor="text1"/>
              </w:rPr>
            </w:pPr>
          </w:p>
        </w:tc>
      </w:tr>
      <w:tr w:rsidR="008C101A" w:rsidRPr="00411985" w14:paraId="70120F82" w14:textId="77777777" w:rsidTr="0043113D">
        <w:trPr>
          <w:cantSplit/>
        </w:trPr>
        <w:tc>
          <w:tcPr>
            <w:tcW w:w="1806" w:type="pct"/>
          </w:tcPr>
          <w:p w14:paraId="21A26DF8" w14:textId="77777777" w:rsidR="008C101A" w:rsidRPr="0078137E" w:rsidRDefault="008C101A" w:rsidP="001F754C">
            <w:pPr>
              <w:pStyle w:val="Tabletext"/>
              <w:rPr>
                <w:i/>
                <w:color w:val="000000" w:themeColor="text1"/>
              </w:rPr>
            </w:pPr>
            <w:r w:rsidRPr="00761371">
              <w:rPr>
                <w:i/>
                <w:color w:val="000000" w:themeColor="text1"/>
              </w:rPr>
              <w:t>Leptochloa digitata</w:t>
            </w:r>
          </w:p>
        </w:tc>
        <w:tc>
          <w:tcPr>
            <w:tcW w:w="1885" w:type="pct"/>
          </w:tcPr>
          <w:p w14:paraId="6F617D9C" w14:textId="77777777" w:rsidR="008C101A" w:rsidRDefault="008C101A" w:rsidP="001F754C">
            <w:pPr>
              <w:pStyle w:val="Tabletext"/>
              <w:rPr>
                <w:iCs/>
                <w:color w:val="000000" w:themeColor="text1"/>
              </w:rPr>
            </w:pPr>
            <w:proofErr w:type="spellStart"/>
            <w:r>
              <w:rPr>
                <w:iCs/>
                <w:color w:val="000000" w:themeColor="text1"/>
              </w:rPr>
              <w:t>canegrass</w:t>
            </w:r>
            <w:proofErr w:type="spellEnd"/>
          </w:p>
        </w:tc>
        <w:tc>
          <w:tcPr>
            <w:tcW w:w="551" w:type="pct"/>
          </w:tcPr>
          <w:p w14:paraId="0A1CC48F" w14:textId="77777777" w:rsidR="008C101A" w:rsidRPr="001C2B06" w:rsidRDefault="008C101A" w:rsidP="001F754C">
            <w:pPr>
              <w:pStyle w:val="Tabletext"/>
              <w:rPr>
                <w:color w:val="000000" w:themeColor="text1"/>
              </w:rPr>
            </w:pPr>
          </w:p>
        </w:tc>
        <w:tc>
          <w:tcPr>
            <w:tcW w:w="758" w:type="pct"/>
          </w:tcPr>
          <w:p w14:paraId="0CAD513C" w14:textId="77777777" w:rsidR="008C101A" w:rsidRPr="001C2B06" w:rsidRDefault="008C101A" w:rsidP="001F754C">
            <w:pPr>
              <w:pStyle w:val="Tabletext"/>
              <w:rPr>
                <w:color w:val="000000" w:themeColor="text1"/>
              </w:rPr>
            </w:pPr>
          </w:p>
        </w:tc>
      </w:tr>
      <w:tr w:rsidR="008C101A" w:rsidRPr="00411985" w14:paraId="00D2A157" w14:textId="77777777" w:rsidTr="0043113D">
        <w:trPr>
          <w:cantSplit/>
        </w:trPr>
        <w:tc>
          <w:tcPr>
            <w:tcW w:w="1806" w:type="pct"/>
          </w:tcPr>
          <w:p w14:paraId="7FE9EE93" w14:textId="77777777" w:rsidR="008C101A" w:rsidRPr="00827A34" w:rsidRDefault="008C101A" w:rsidP="001F754C">
            <w:pPr>
              <w:pStyle w:val="Tabletext"/>
              <w:rPr>
                <w:i/>
                <w:color w:val="000000" w:themeColor="text1"/>
              </w:rPr>
            </w:pPr>
            <w:proofErr w:type="spellStart"/>
            <w:r w:rsidRPr="00827A34">
              <w:rPr>
                <w:i/>
                <w:color w:val="000000" w:themeColor="text1"/>
              </w:rPr>
              <w:t>Ludwigia</w:t>
            </w:r>
            <w:proofErr w:type="spellEnd"/>
            <w:r w:rsidRPr="00827A34">
              <w:rPr>
                <w:i/>
                <w:color w:val="000000" w:themeColor="text1"/>
              </w:rPr>
              <w:t xml:space="preserve"> </w:t>
            </w:r>
            <w:proofErr w:type="spellStart"/>
            <w:r w:rsidRPr="00827A34">
              <w:rPr>
                <w:i/>
                <w:color w:val="000000" w:themeColor="text1"/>
              </w:rPr>
              <w:t>peploides</w:t>
            </w:r>
            <w:proofErr w:type="spellEnd"/>
            <w:r w:rsidRPr="00827A34">
              <w:rPr>
                <w:i/>
                <w:color w:val="000000" w:themeColor="text1"/>
              </w:rPr>
              <w:t xml:space="preserve"> </w:t>
            </w:r>
            <w:r w:rsidRPr="00827A34">
              <w:rPr>
                <w:color w:val="000000" w:themeColor="text1"/>
              </w:rPr>
              <w:t>subsp.</w:t>
            </w:r>
            <w:r w:rsidRPr="00827A34">
              <w:rPr>
                <w:i/>
                <w:color w:val="000000" w:themeColor="text1"/>
              </w:rPr>
              <w:t xml:space="preserve"> </w:t>
            </w:r>
            <w:proofErr w:type="spellStart"/>
            <w:r w:rsidRPr="00827A34">
              <w:rPr>
                <w:i/>
                <w:color w:val="000000" w:themeColor="text1"/>
              </w:rPr>
              <w:t>montevidensis</w:t>
            </w:r>
            <w:proofErr w:type="spellEnd"/>
          </w:p>
        </w:tc>
        <w:tc>
          <w:tcPr>
            <w:tcW w:w="1885" w:type="pct"/>
          </w:tcPr>
          <w:p w14:paraId="4C728373" w14:textId="77777777" w:rsidR="008C101A" w:rsidRPr="00827A34" w:rsidRDefault="008C101A" w:rsidP="001F754C">
            <w:pPr>
              <w:pStyle w:val="Tabletext"/>
              <w:rPr>
                <w:color w:val="000000" w:themeColor="text1"/>
              </w:rPr>
            </w:pPr>
            <w:r w:rsidRPr="00827A34">
              <w:rPr>
                <w:color w:val="000000" w:themeColor="text1"/>
              </w:rPr>
              <w:t>clove-strip</w:t>
            </w:r>
          </w:p>
        </w:tc>
        <w:tc>
          <w:tcPr>
            <w:tcW w:w="551" w:type="pct"/>
          </w:tcPr>
          <w:p w14:paraId="6029AAF7" w14:textId="77777777" w:rsidR="008C101A" w:rsidRPr="001C2B06" w:rsidRDefault="008C101A" w:rsidP="001F754C">
            <w:pPr>
              <w:pStyle w:val="Tabletext"/>
              <w:rPr>
                <w:color w:val="000000" w:themeColor="text1"/>
              </w:rPr>
            </w:pPr>
          </w:p>
        </w:tc>
        <w:tc>
          <w:tcPr>
            <w:tcW w:w="758" w:type="pct"/>
          </w:tcPr>
          <w:p w14:paraId="3990BDEB" w14:textId="77777777" w:rsidR="008C101A" w:rsidRPr="001C2B06" w:rsidRDefault="008C101A" w:rsidP="001F754C">
            <w:pPr>
              <w:pStyle w:val="Tabletext"/>
              <w:rPr>
                <w:color w:val="000000" w:themeColor="text1"/>
              </w:rPr>
            </w:pPr>
          </w:p>
        </w:tc>
      </w:tr>
      <w:tr w:rsidR="008C101A" w:rsidRPr="00411985" w14:paraId="627FBA50" w14:textId="77777777" w:rsidTr="0043113D">
        <w:trPr>
          <w:cantSplit/>
        </w:trPr>
        <w:tc>
          <w:tcPr>
            <w:tcW w:w="1806" w:type="pct"/>
          </w:tcPr>
          <w:p w14:paraId="2B84263A" w14:textId="77777777" w:rsidR="008C101A" w:rsidRPr="006F6817" w:rsidRDefault="008C101A" w:rsidP="001F754C">
            <w:pPr>
              <w:pStyle w:val="Tabletext"/>
              <w:rPr>
                <w:i/>
                <w:color w:val="000000" w:themeColor="text1"/>
              </w:rPr>
            </w:pPr>
            <w:r w:rsidRPr="006F6817">
              <w:rPr>
                <w:i/>
                <w:color w:val="000000" w:themeColor="text1"/>
              </w:rPr>
              <w:t>Lythrum hyssopifolia</w:t>
            </w:r>
          </w:p>
        </w:tc>
        <w:tc>
          <w:tcPr>
            <w:tcW w:w="1885" w:type="pct"/>
          </w:tcPr>
          <w:p w14:paraId="07BB4B94" w14:textId="77777777" w:rsidR="008C101A" w:rsidRPr="006F6817" w:rsidRDefault="008C101A" w:rsidP="001F754C">
            <w:pPr>
              <w:pStyle w:val="Tabletext"/>
              <w:rPr>
                <w:iCs/>
                <w:color w:val="000000" w:themeColor="text1"/>
              </w:rPr>
            </w:pPr>
            <w:r w:rsidRPr="006F6817">
              <w:rPr>
                <w:iCs/>
                <w:color w:val="000000" w:themeColor="text1"/>
              </w:rPr>
              <w:t>hyssop loosestrife</w:t>
            </w:r>
          </w:p>
        </w:tc>
        <w:tc>
          <w:tcPr>
            <w:tcW w:w="551" w:type="pct"/>
          </w:tcPr>
          <w:p w14:paraId="374F16D7" w14:textId="77777777" w:rsidR="008C101A" w:rsidRPr="001C2B06" w:rsidRDefault="008C101A" w:rsidP="001F754C">
            <w:pPr>
              <w:pStyle w:val="Tabletext"/>
              <w:rPr>
                <w:color w:val="000000" w:themeColor="text1"/>
              </w:rPr>
            </w:pPr>
          </w:p>
        </w:tc>
        <w:tc>
          <w:tcPr>
            <w:tcW w:w="758" w:type="pct"/>
          </w:tcPr>
          <w:p w14:paraId="702BFC6C" w14:textId="77777777" w:rsidR="008C101A" w:rsidRPr="001C2B06" w:rsidRDefault="008C101A" w:rsidP="001F754C">
            <w:pPr>
              <w:pStyle w:val="Tabletext"/>
              <w:rPr>
                <w:color w:val="000000" w:themeColor="text1"/>
              </w:rPr>
            </w:pPr>
          </w:p>
        </w:tc>
      </w:tr>
      <w:tr w:rsidR="008C101A" w:rsidRPr="00411985" w14:paraId="7364D018" w14:textId="77777777" w:rsidTr="0043113D">
        <w:trPr>
          <w:cantSplit/>
        </w:trPr>
        <w:tc>
          <w:tcPr>
            <w:tcW w:w="1806" w:type="pct"/>
          </w:tcPr>
          <w:p w14:paraId="591B6B4C" w14:textId="77777777" w:rsidR="008C101A" w:rsidRPr="006F6817" w:rsidRDefault="008C101A" w:rsidP="001F754C">
            <w:pPr>
              <w:pStyle w:val="Tabletext"/>
              <w:rPr>
                <w:i/>
                <w:color w:val="000000" w:themeColor="text1"/>
              </w:rPr>
            </w:pPr>
            <w:proofErr w:type="spellStart"/>
            <w:r w:rsidRPr="00E44DD3">
              <w:rPr>
                <w:i/>
                <w:color w:val="000000" w:themeColor="text1"/>
              </w:rPr>
              <w:t>Maireana</w:t>
            </w:r>
            <w:proofErr w:type="spellEnd"/>
            <w:r w:rsidRPr="00E44DD3">
              <w:rPr>
                <w:i/>
                <w:color w:val="000000" w:themeColor="text1"/>
              </w:rPr>
              <w:t xml:space="preserve"> </w:t>
            </w:r>
            <w:proofErr w:type="spellStart"/>
            <w:r w:rsidRPr="00E44DD3">
              <w:rPr>
                <w:i/>
                <w:color w:val="000000" w:themeColor="text1"/>
              </w:rPr>
              <w:t>ciliata</w:t>
            </w:r>
            <w:proofErr w:type="spellEnd"/>
          </w:p>
        </w:tc>
        <w:tc>
          <w:tcPr>
            <w:tcW w:w="1885" w:type="pct"/>
          </w:tcPr>
          <w:p w14:paraId="0BF03374" w14:textId="77777777" w:rsidR="008C101A" w:rsidRPr="006F6817" w:rsidRDefault="008C101A" w:rsidP="001F754C">
            <w:pPr>
              <w:pStyle w:val="Tabletext"/>
              <w:rPr>
                <w:iCs/>
                <w:color w:val="000000" w:themeColor="text1"/>
              </w:rPr>
            </w:pPr>
            <w:r>
              <w:rPr>
                <w:iCs/>
                <w:color w:val="000000" w:themeColor="text1"/>
              </w:rPr>
              <w:t>fissure weed</w:t>
            </w:r>
          </w:p>
        </w:tc>
        <w:tc>
          <w:tcPr>
            <w:tcW w:w="551" w:type="pct"/>
          </w:tcPr>
          <w:p w14:paraId="18F2B1C0" w14:textId="77777777" w:rsidR="008C101A" w:rsidRPr="001C2B06" w:rsidRDefault="008C101A" w:rsidP="001F754C">
            <w:pPr>
              <w:pStyle w:val="Tabletext"/>
              <w:rPr>
                <w:color w:val="000000" w:themeColor="text1"/>
              </w:rPr>
            </w:pPr>
          </w:p>
        </w:tc>
        <w:tc>
          <w:tcPr>
            <w:tcW w:w="758" w:type="pct"/>
          </w:tcPr>
          <w:p w14:paraId="3199C69A" w14:textId="77777777" w:rsidR="008C101A" w:rsidRPr="001C2B06" w:rsidRDefault="008C101A" w:rsidP="001F754C">
            <w:pPr>
              <w:pStyle w:val="Tabletext"/>
              <w:rPr>
                <w:color w:val="000000" w:themeColor="text1"/>
              </w:rPr>
            </w:pPr>
          </w:p>
        </w:tc>
      </w:tr>
      <w:tr w:rsidR="008C101A" w:rsidRPr="00411985" w14:paraId="054F4F22" w14:textId="77777777" w:rsidTr="0043113D">
        <w:trPr>
          <w:cantSplit/>
        </w:trPr>
        <w:tc>
          <w:tcPr>
            <w:tcW w:w="1806" w:type="pct"/>
          </w:tcPr>
          <w:p w14:paraId="7D9013DD" w14:textId="77777777" w:rsidR="008C101A" w:rsidRPr="006F6817" w:rsidRDefault="008C101A" w:rsidP="001F754C">
            <w:pPr>
              <w:pStyle w:val="Tabletext"/>
              <w:rPr>
                <w:i/>
                <w:color w:val="000000" w:themeColor="text1"/>
              </w:rPr>
            </w:pPr>
            <w:proofErr w:type="spellStart"/>
            <w:r w:rsidRPr="00084DF6">
              <w:rPr>
                <w:i/>
                <w:color w:val="000000" w:themeColor="text1"/>
              </w:rPr>
              <w:t>Maireana</w:t>
            </w:r>
            <w:proofErr w:type="spellEnd"/>
            <w:r w:rsidRPr="00084DF6">
              <w:rPr>
                <w:i/>
                <w:color w:val="000000" w:themeColor="text1"/>
              </w:rPr>
              <w:t xml:space="preserve"> </w:t>
            </w:r>
            <w:proofErr w:type="spellStart"/>
            <w:r w:rsidRPr="00084DF6">
              <w:rPr>
                <w:i/>
                <w:color w:val="000000" w:themeColor="text1"/>
              </w:rPr>
              <w:t>coronata</w:t>
            </w:r>
            <w:proofErr w:type="spellEnd"/>
          </w:p>
        </w:tc>
        <w:tc>
          <w:tcPr>
            <w:tcW w:w="1885" w:type="pct"/>
          </w:tcPr>
          <w:p w14:paraId="1B56FBE6" w14:textId="77777777" w:rsidR="008C101A" w:rsidRPr="006F6817" w:rsidRDefault="008C101A" w:rsidP="001F754C">
            <w:pPr>
              <w:pStyle w:val="Tabletext"/>
              <w:rPr>
                <w:iCs/>
                <w:color w:val="000000" w:themeColor="text1"/>
              </w:rPr>
            </w:pPr>
            <w:r>
              <w:rPr>
                <w:iCs/>
                <w:color w:val="000000" w:themeColor="text1"/>
              </w:rPr>
              <w:t>crown fissure-weed</w:t>
            </w:r>
          </w:p>
        </w:tc>
        <w:tc>
          <w:tcPr>
            <w:tcW w:w="551" w:type="pct"/>
          </w:tcPr>
          <w:p w14:paraId="730A6EB5" w14:textId="77777777" w:rsidR="008C101A" w:rsidRPr="001C2B06" w:rsidRDefault="008C101A" w:rsidP="001F754C">
            <w:pPr>
              <w:pStyle w:val="Tabletext"/>
              <w:rPr>
                <w:color w:val="000000" w:themeColor="text1"/>
              </w:rPr>
            </w:pPr>
          </w:p>
        </w:tc>
        <w:tc>
          <w:tcPr>
            <w:tcW w:w="758" w:type="pct"/>
          </w:tcPr>
          <w:p w14:paraId="724612E2" w14:textId="77777777" w:rsidR="008C101A" w:rsidRPr="001C2B06" w:rsidRDefault="008C101A" w:rsidP="001F754C">
            <w:pPr>
              <w:pStyle w:val="Tabletext"/>
              <w:rPr>
                <w:color w:val="000000" w:themeColor="text1"/>
              </w:rPr>
            </w:pPr>
          </w:p>
        </w:tc>
      </w:tr>
      <w:tr w:rsidR="008C101A" w:rsidRPr="00411985" w14:paraId="4BE5D405" w14:textId="77777777" w:rsidTr="0043113D">
        <w:trPr>
          <w:cantSplit/>
        </w:trPr>
        <w:tc>
          <w:tcPr>
            <w:tcW w:w="1806" w:type="pct"/>
          </w:tcPr>
          <w:p w14:paraId="4E9B7589" w14:textId="77777777" w:rsidR="008C101A" w:rsidRPr="006F6817" w:rsidRDefault="008C101A" w:rsidP="001F754C">
            <w:pPr>
              <w:pStyle w:val="Tabletext"/>
              <w:rPr>
                <w:i/>
                <w:color w:val="000000" w:themeColor="text1"/>
              </w:rPr>
            </w:pPr>
            <w:proofErr w:type="spellStart"/>
            <w:r w:rsidRPr="00A23139">
              <w:rPr>
                <w:i/>
                <w:color w:val="000000" w:themeColor="text1"/>
              </w:rPr>
              <w:t>Maireana</w:t>
            </w:r>
            <w:proofErr w:type="spellEnd"/>
            <w:r w:rsidRPr="00A23139">
              <w:rPr>
                <w:i/>
                <w:color w:val="000000" w:themeColor="text1"/>
              </w:rPr>
              <w:t xml:space="preserve"> </w:t>
            </w:r>
            <w:proofErr w:type="spellStart"/>
            <w:r w:rsidRPr="00A23139">
              <w:rPr>
                <w:i/>
                <w:color w:val="000000" w:themeColor="text1"/>
              </w:rPr>
              <w:t>enchylaenoides</w:t>
            </w:r>
            <w:proofErr w:type="spellEnd"/>
          </w:p>
        </w:tc>
        <w:tc>
          <w:tcPr>
            <w:tcW w:w="1885" w:type="pct"/>
          </w:tcPr>
          <w:p w14:paraId="3CF8ECB9" w14:textId="77777777" w:rsidR="008C101A" w:rsidRPr="006F6817" w:rsidRDefault="008C101A" w:rsidP="001F754C">
            <w:pPr>
              <w:pStyle w:val="Tabletext"/>
              <w:rPr>
                <w:iCs/>
                <w:color w:val="000000" w:themeColor="text1"/>
              </w:rPr>
            </w:pPr>
            <w:r>
              <w:rPr>
                <w:iCs/>
                <w:color w:val="000000" w:themeColor="text1"/>
              </w:rPr>
              <w:t>wingless fissure-weed</w:t>
            </w:r>
          </w:p>
        </w:tc>
        <w:tc>
          <w:tcPr>
            <w:tcW w:w="551" w:type="pct"/>
          </w:tcPr>
          <w:p w14:paraId="349E5AE3" w14:textId="77777777" w:rsidR="008C101A" w:rsidRPr="001C2B06" w:rsidRDefault="008C101A" w:rsidP="001F754C">
            <w:pPr>
              <w:pStyle w:val="Tabletext"/>
              <w:rPr>
                <w:color w:val="000000" w:themeColor="text1"/>
              </w:rPr>
            </w:pPr>
          </w:p>
        </w:tc>
        <w:tc>
          <w:tcPr>
            <w:tcW w:w="758" w:type="pct"/>
          </w:tcPr>
          <w:p w14:paraId="3A117C99" w14:textId="77777777" w:rsidR="008C101A" w:rsidRPr="001C2B06" w:rsidRDefault="008C101A" w:rsidP="001F754C">
            <w:pPr>
              <w:pStyle w:val="Tabletext"/>
              <w:rPr>
                <w:color w:val="000000" w:themeColor="text1"/>
              </w:rPr>
            </w:pPr>
          </w:p>
        </w:tc>
      </w:tr>
      <w:tr w:rsidR="008C101A" w:rsidRPr="00411985" w14:paraId="4AFE173D" w14:textId="77777777" w:rsidTr="0043113D">
        <w:trPr>
          <w:cantSplit/>
        </w:trPr>
        <w:tc>
          <w:tcPr>
            <w:tcW w:w="1806" w:type="pct"/>
          </w:tcPr>
          <w:p w14:paraId="4B03A6DF" w14:textId="77777777" w:rsidR="008C101A" w:rsidRPr="006F6817" w:rsidRDefault="008C101A" w:rsidP="001F754C">
            <w:pPr>
              <w:pStyle w:val="Tabletext"/>
              <w:rPr>
                <w:i/>
                <w:color w:val="000000" w:themeColor="text1"/>
              </w:rPr>
            </w:pPr>
            <w:proofErr w:type="spellStart"/>
            <w:r w:rsidRPr="00336ACA">
              <w:rPr>
                <w:i/>
                <w:color w:val="000000" w:themeColor="text1"/>
              </w:rPr>
              <w:t>Maireana</w:t>
            </w:r>
            <w:proofErr w:type="spellEnd"/>
            <w:r w:rsidRPr="00336ACA">
              <w:rPr>
                <w:i/>
                <w:color w:val="000000" w:themeColor="text1"/>
              </w:rPr>
              <w:t xml:space="preserve"> </w:t>
            </w:r>
            <w:proofErr w:type="spellStart"/>
            <w:r w:rsidRPr="00336ACA">
              <w:rPr>
                <w:i/>
                <w:color w:val="000000" w:themeColor="text1"/>
              </w:rPr>
              <w:t>pentagona</w:t>
            </w:r>
            <w:proofErr w:type="spellEnd"/>
          </w:p>
        </w:tc>
        <w:tc>
          <w:tcPr>
            <w:tcW w:w="1885" w:type="pct"/>
          </w:tcPr>
          <w:p w14:paraId="662597CB" w14:textId="77777777" w:rsidR="008C101A" w:rsidRPr="006F6817" w:rsidRDefault="008C101A" w:rsidP="001F754C">
            <w:pPr>
              <w:pStyle w:val="Tabletext"/>
              <w:rPr>
                <w:iCs/>
                <w:color w:val="000000" w:themeColor="text1"/>
              </w:rPr>
            </w:pPr>
            <w:r>
              <w:rPr>
                <w:iCs/>
                <w:color w:val="000000" w:themeColor="text1"/>
              </w:rPr>
              <w:t>hairy bluebush</w:t>
            </w:r>
          </w:p>
        </w:tc>
        <w:tc>
          <w:tcPr>
            <w:tcW w:w="551" w:type="pct"/>
          </w:tcPr>
          <w:p w14:paraId="4B3D3E55" w14:textId="77777777" w:rsidR="008C101A" w:rsidRPr="001C2B06" w:rsidRDefault="008C101A" w:rsidP="001F754C">
            <w:pPr>
              <w:pStyle w:val="Tabletext"/>
              <w:rPr>
                <w:color w:val="000000" w:themeColor="text1"/>
              </w:rPr>
            </w:pPr>
          </w:p>
        </w:tc>
        <w:tc>
          <w:tcPr>
            <w:tcW w:w="758" w:type="pct"/>
          </w:tcPr>
          <w:p w14:paraId="078D18D3" w14:textId="77777777" w:rsidR="008C101A" w:rsidRPr="001C2B06" w:rsidRDefault="008C101A" w:rsidP="001F754C">
            <w:pPr>
              <w:pStyle w:val="Tabletext"/>
              <w:rPr>
                <w:color w:val="000000" w:themeColor="text1"/>
              </w:rPr>
            </w:pPr>
          </w:p>
        </w:tc>
      </w:tr>
      <w:tr w:rsidR="008C101A" w:rsidRPr="00411985" w14:paraId="1B514E56" w14:textId="77777777" w:rsidTr="0043113D">
        <w:trPr>
          <w:cantSplit/>
        </w:trPr>
        <w:tc>
          <w:tcPr>
            <w:tcW w:w="1806" w:type="pct"/>
          </w:tcPr>
          <w:p w14:paraId="10CE6F08" w14:textId="77777777" w:rsidR="008C101A" w:rsidRPr="00336ACA" w:rsidRDefault="008C101A" w:rsidP="001F754C">
            <w:pPr>
              <w:pStyle w:val="Tabletext"/>
              <w:rPr>
                <w:i/>
                <w:color w:val="000000" w:themeColor="text1"/>
              </w:rPr>
            </w:pPr>
            <w:r w:rsidRPr="00B07BF5">
              <w:rPr>
                <w:i/>
                <w:color w:val="000000" w:themeColor="text1"/>
              </w:rPr>
              <w:t>Mentha australis</w:t>
            </w:r>
          </w:p>
        </w:tc>
        <w:tc>
          <w:tcPr>
            <w:tcW w:w="1885" w:type="pct"/>
          </w:tcPr>
          <w:p w14:paraId="5A8640A6" w14:textId="77777777" w:rsidR="008C101A" w:rsidRDefault="008C101A" w:rsidP="001F754C">
            <w:pPr>
              <w:pStyle w:val="Tabletext"/>
              <w:rPr>
                <w:iCs/>
                <w:color w:val="000000" w:themeColor="text1"/>
              </w:rPr>
            </w:pPr>
            <w:r>
              <w:rPr>
                <w:iCs/>
                <w:color w:val="000000" w:themeColor="text1"/>
              </w:rPr>
              <w:t>Australian mint</w:t>
            </w:r>
          </w:p>
        </w:tc>
        <w:tc>
          <w:tcPr>
            <w:tcW w:w="551" w:type="pct"/>
          </w:tcPr>
          <w:p w14:paraId="6B6B09BA" w14:textId="77777777" w:rsidR="008C101A" w:rsidRPr="001C2B06" w:rsidRDefault="008C101A" w:rsidP="001F754C">
            <w:pPr>
              <w:pStyle w:val="Tabletext"/>
              <w:rPr>
                <w:color w:val="000000" w:themeColor="text1"/>
              </w:rPr>
            </w:pPr>
          </w:p>
        </w:tc>
        <w:tc>
          <w:tcPr>
            <w:tcW w:w="758" w:type="pct"/>
          </w:tcPr>
          <w:p w14:paraId="04611438" w14:textId="77777777" w:rsidR="008C101A" w:rsidRPr="001C2B06" w:rsidRDefault="008C101A" w:rsidP="001F754C">
            <w:pPr>
              <w:pStyle w:val="Tabletext"/>
              <w:rPr>
                <w:color w:val="000000" w:themeColor="text1"/>
              </w:rPr>
            </w:pPr>
          </w:p>
        </w:tc>
      </w:tr>
      <w:tr w:rsidR="008C101A" w:rsidRPr="00411985" w14:paraId="5DC294CF" w14:textId="77777777" w:rsidTr="0043113D">
        <w:trPr>
          <w:cantSplit/>
        </w:trPr>
        <w:tc>
          <w:tcPr>
            <w:tcW w:w="1806" w:type="pct"/>
          </w:tcPr>
          <w:p w14:paraId="72E283F3" w14:textId="77777777" w:rsidR="008C101A" w:rsidRPr="00827A34" w:rsidRDefault="008C101A" w:rsidP="001F754C">
            <w:pPr>
              <w:pStyle w:val="Tabletext"/>
              <w:rPr>
                <w:i/>
                <w:color w:val="000000" w:themeColor="text1"/>
              </w:rPr>
            </w:pPr>
            <w:r w:rsidRPr="00827A34">
              <w:rPr>
                <w:i/>
                <w:color w:val="000000" w:themeColor="text1"/>
              </w:rPr>
              <w:t xml:space="preserve">Myriophyllum </w:t>
            </w:r>
            <w:r w:rsidRPr="00827A34">
              <w:rPr>
                <w:color w:val="000000" w:themeColor="text1"/>
              </w:rPr>
              <w:t>spp.</w:t>
            </w:r>
          </w:p>
        </w:tc>
        <w:tc>
          <w:tcPr>
            <w:tcW w:w="1885" w:type="pct"/>
          </w:tcPr>
          <w:p w14:paraId="76ECED79" w14:textId="77777777" w:rsidR="008C101A" w:rsidRPr="00827A34" w:rsidRDefault="008C101A" w:rsidP="001F754C">
            <w:pPr>
              <w:pStyle w:val="Tabletext"/>
              <w:rPr>
                <w:color w:val="000000" w:themeColor="text1"/>
              </w:rPr>
            </w:pPr>
            <w:r w:rsidRPr="00827A34">
              <w:rPr>
                <w:color w:val="000000" w:themeColor="text1"/>
              </w:rPr>
              <w:t>milfoil</w:t>
            </w:r>
          </w:p>
        </w:tc>
        <w:tc>
          <w:tcPr>
            <w:tcW w:w="551" w:type="pct"/>
          </w:tcPr>
          <w:p w14:paraId="7A5F1FE2" w14:textId="77777777" w:rsidR="008C101A" w:rsidRPr="001C2B06" w:rsidRDefault="008C101A" w:rsidP="001F754C">
            <w:pPr>
              <w:pStyle w:val="Tabletext"/>
              <w:rPr>
                <w:color w:val="000000" w:themeColor="text1"/>
              </w:rPr>
            </w:pPr>
          </w:p>
        </w:tc>
        <w:tc>
          <w:tcPr>
            <w:tcW w:w="758" w:type="pct"/>
          </w:tcPr>
          <w:p w14:paraId="2E5714B8" w14:textId="77777777" w:rsidR="008C101A" w:rsidRPr="001C2B06" w:rsidRDefault="008C101A" w:rsidP="001F754C">
            <w:pPr>
              <w:pStyle w:val="Tabletext"/>
              <w:rPr>
                <w:color w:val="000000" w:themeColor="text1"/>
              </w:rPr>
            </w:pPr>
          </w:p>
        </w:tc>
      </w:tr>
      <w:tr w:rsidR="008C101A" w:rsidRPr="00411985" w14:paraId="75B2D1D1" w14:textId="77777777" w:rsidTr="0043113D">
        <w:trPr>
          <w:cantSplit/>
        </w:trPr>
        <w:tc>
          <w:tcPr>
            <w:tcW w:w="1806" w:type="pct"/>
          </w:tcPr>
          <w:p w14:paraId="0CD3AB5C" w14:textId="77777777" w:rsidR="008C101A" w:rsidRPr="00C5462B" w:rsidRDefault="008C101A" w:rsidP="001F754C">
            <w:pPr>
              <w:pStyle w:val="Tabletext"/>
              <w:rPr>
                <w:i/>
                <w:color w:val="000000" w:themeColor="text1"/>
              </w:rPr>
            </w:pPr>
            <w:proofErr w:type="spellStart"/>
            <w:r w:rsidRPr="0072489C">
              <w:rPr>
                <w:i/>
                <w:color w:val="000000" w:themeColor="text1"/>
              </w:rPr>
              <w:t>Roepera</w:t>
            </w:r>
            <w:proofErr w:type="spellEnd"/>
            <w:r w:rsidRPr="0072489C">
              <w:rPr>
                <w:i/>
                <w:color w:val="000000" w:themeColor="text1"/>
              </w:rPr>
              <w:t xml:space="preserve"> glauca</w:t>
            </w:r>
          </w:p>
        </w:tc>
        <w:tc>
          <w:tcPr>
            <w:tcW w:w="1885" w:type="pct"/>
          </w:tcPr>
          <w:p w14:paraId="2F6199F3" w14:textId="77777777" w:rsidR="008C101A" w:rsidRDefault="008C101A" w:rsidP="001F754C">
            <w:pPr>
              <w:pStyle w:val="Tabletext"/>
              <w:rPr>
                <w:iCs/>
                <w:color w:val="000000" w:themeColor="text1"/>
              </w:rPr>
            </w:pPr>
            <w:r>
              <w:rPr>
                <w:iCs/>
                <w:color w:val="000000" w:themeColor="text1"/>
              </w:rPr>
              <w:t>pale twinleaf</w:t>
            </w:r>
          </w:p>
        </w:tc>
        <w:tc>
          <w:tcPr>
            <w:tcW w:w="551" w:type="pct"/>
          </w:tcPr>
          <w:p w14:paraId="4E5BDB97" w14:textId="77777777" w:rsidR="008C101A" w:rsidRPr="001C2B06" w:rsidRDefault="008C101A" w:rsidP="001F754C">
            <w:pPr>
              <w:pStyle w:val="Tabletext"/>
              <w:rPr>
                <w:color w:val="000000" w:themeColor="text1"/>
              </w:rPr>
            </w:pPr>
          </w:p>
        </w:tc>
        <w:tc>
          <w:tcPr>
            <w:tcW w:w="758" w:type="pct"/>
          </w:tcPr>
          <w:p w14:paraId="3504014E" w14:textId="77777777" w:rsidR="008C101A" w:rsidRPr="001C2B06" w:rsidRDefault="008C101A" w:rsidP="001F754C">
            <w:pPr>
              <w:pStyle w:val="Tabletext"/>
              <w:rPr>
                <w:color w:val="000000" w:themeColor="text1"/>
              </w:rPr>
            </w:pPr>
          </w:p>
        </w:tc>
      </w:tr>
      <w:tr w:rsidR="008C101A" w:rsidRPr="00411985" w14:paraId="2CCAD989" w14:textId="77777777" w:rsidTr="0043113D">
        <w:trPr>
          <w:cantSplit/>
        </w:trPr>
        <w:tc>
          <w:tcPr>
            <w:tcW w:w="1806" w:type="pct"/>
          </w:tcPr>
          <w:p w14:paraId="68283FE0" w14:textId="77777777" w:rsidR="008C101A" w:rsidRPr="0072489C" w:rsidRDefault="008C101A" w:rsidP="001F754C">
            <w:pPr>
              <w:pStyle w:val="Tabletext"/>
              <w:rPr>
                <w:i/>
                <w:color w:val="000000" w:themeColor="text1"/>
              </w:rPr>
            </w:pPr>
            <w:proofErr w:type="spellStart"/>
            <w:r w:rsidRPr="00AE39C9">
              <w:rPr>
                <w:i/>
                <w:color w:val="000000" w:themeColor="text1"/>
              </w:rPr>
              <w:t>Sclerolaena</w:t>
            </w:r>
            <w:proofErr w:type="spellEnd"/>
            <w:r w:rsidRPr="00AE39C9">
              <w:rPr>
                <w:i/>
                <w:color w:val="000000" w:themeColor="text1"/>
              </w:rPr>
              <w:t xml:space="preserve"> </w:t>
            </w:r>
            <w:proofErr w:type="spellStart"/>
            <w:r w:rsidRPr="00AE39C9">
              <w:rPr>
                <w:i/>
                <w:color w:val="000000" w:themeColor="text1"/>
              </w:rPr>
              <w:t>brachyptera</w:t>
            </w:r>
            <w:proofErr w:type="spellEnd"/>
          </w:p>
        </w:tc>
        <w:tc>
          <w:tcPr>
            <w:tcW w:w="1885" w:type="pct"/>
          </w:tcPr>
          <w:p w14:paraId="6B276571" w14:textId="77777777" w:rsidR="008C101A" w:rsidRDefault="008C101A" w:rsidP="001F754C">
            <w:pPr>
              <w:pStyle w:val="Tabletext"/>
              <w:rPr>
                <w:iCs/>
                <w:color w:val="000000" w:themeColor="text1"/>
              </w:rPr>
            </w:pPr>
          </w:p>
        </w:tc>
        <w:tc>
          <w:tcPr>
            <w:tcW w:w="551" w:type="pct"/>
          </w:tcPr>
          <w:p w14:paraId="616B7D8F" w14:textId="77777777" w:rsidR="008C101A" w:rsidRPr="001C2B06" w:rsidRDefault="008C101A" w:rsidP="001F754C">
            <w:pPr>
              <w:pStyle w:val="Tabletext"/>
              <w:rPr>
                <w:color w:val="000000" w:themeColor="text1"/>
              </w:rPr>
            </w:pPr>
          </w:p>
        </w:tc>
        <w:tc>
          <w:tcPr>
            <w:tcW w:w="758" w:type="pct"/>
          </w:tcPr>
          <w:p w14:paraId="73BCCB29" w14:textId="77777777" w:rsidR="008C101A" w:rsidRPr="001C2B06" w:rsidRDefault="008C101A" w:rsidP="001F754C">
            <w:pPr>
              <w:pStyle w:val="Tabletext"/>
              <w:rPr>
                <w:color w:val="000000" w:themeColor="text1"/>
              </w:rPr>
            </w:pPr>
          </w:p>
        </w:tc>
      </w:tr>
      <w:tr w:rsidR="008C101A" w:rsidRPr="00411985" w14:paraId="402D2503" w14:textId="77777777" w:rsidTr="0043113D">
        <w:trPr>
          <w:cantSplit/>
        </w:trPr>
        <w:tc>
          <w:tcPr>
            <w:tcW w:w="1806" w:type="pct"/>
          </w:tcPr>
          <w:p w14:paraId="7D081723" w14:textId="77777777" w:rsidR="008C101A" w:rsidRPr="0072489C" w:rsidRDefault="008C101A" w:rsidP="001F754C">
            <w:pPr>
              <w:pStyle w:val="Tabletext"/>
              <w:rPr>
                <w:i/>
                <w:color w:val="000000" w:themeColor="text1"/>
              </w:rPr>
            </w:pPr>
            <w:proofErr w:type="spellStart"/>
            <w:r w:rsidRPr="00005814">
              <w:rPr>
                <w:i/>
                <w:color w:val="000000" w:themeColor="text1"/>
              </w:rPr>
              <w:t>Sclerolaena</w:t>
            </w:r>
            <w:proofErr w:type="spellEnd"/>
            <w:r w:rsidRPr="00005814">
              <w:rPr>
                <w:i/>
                <w:color w:val="000000" w:themeColor="text1"/>
              </w:rPr>
              <w:t xml:space="preserve"> </w:t>
            </w:r>
            <w:proofErr w:type="spellStart"/>
            <w:r w:rsidRPr="00005814">
              <w:rPr>
                <w:i/>
                <w:color w:val="000000" w:themeColor="text1"/>
              </w:rPr>
              <w:t>calcarata</w:t>
            </w:r>
            <w:proofErr w:type="spellEnd"/>
          </w:p>
        </w:tc>
        <w:tc>
          <w:tcPr>
            <w:tcW w:w="1885" w:type="pct"/>
          </w:tcPr>
          <w:p w14:paraId="3A6C86A9" w14:textId="77777777" w:rsidR="008C101A" w:rsidRDefault="008C101A" w:rsidP="001F754C">
            <w:pPr>
              <w:pStyle w:val="Tabletext"/>
              <w:rPr>
                <w:iCs/>
                <w:color w:val="000000" w:themeColor="text1"/>
              </w:rPr>
            </w:pPr>
            <w:r>
              <w:rPr>
                <w:iCs/>
                <w:color w:val="000000" w:themeColor="text1"/>
              </w:rPr>
              <w:t>copper burr</w:t>
            </w:r>
          </w:p>
        </w:tc>
        <w:tc>
          <w:tcPr>
            <w:tcW w:w="551" w:type="pct"/>
          </w:tcPr>
          <w:p w14:paraId="7076DF6D" w14:textId="77777777" w:rsidR="008C101A" w:rsidRPr="001C2B06" w:rsidRDefault="008C101A" w:rsidP="001F754C">
            <w:pPr>
              <w:pStyle w:val="Tabletext"/>
              <w:rPr>
                <w:color w:val="000000" w:themeColor="text1"/>
              </w:rPr>
            </w:pPr>
          </w:p>
        </w:tc>
        <w:tc>
          <w:tcPr>
            <w:tcW w:w="758" w:type="pct"/>
          </w:tcPr>
          <w:p w14:paraId="1B66573B" w14:textId="77777777" w:rsidR="008C101A" w:rsidRPr="001C2B06" w:rsidRDefault="008C101A" w:rsidP="001F754C">
            <w:pPr>
              <w:pStyle w:val="Tabletext"/>
              <w:rPr>
                <w:color w:val="000000" w:themeColor="text1"/>
              </w:rPr>
            </w:pPr>
          </w:p>
        </w:tc>
      </w:tr>
      <w:tr w:rsidR="008C101A" w:rsidRPr="00411985" w14:paraId="779206D5" w14:textId="77777777" w:rsidTr="0043113D">
        <w:trPr>
          <w:cantSplit/>
        </w:trPr>
        <w:tc>
          <w:tcPr>
            <w:tcW w:w="1806" w:type="pct"/>
          </w:tcPr>
          <w:p w14:paraId="1EF1AEDF" w14:textId="77777777" w:rsidR="008C101A" w:rsidRPr="0072489C" w:rsidRDefault="008C101A" w:rsidP="001F754C">
            <w:pPr>
              <w:pStyle w:val="Tabletext"/>
              <w:rPr>
                <w:i/>
                <w:color w:val="000000" w:themeColor="text1"/>
              </w:rPr>
            </w:pPr>
            <w:r w:rsidRPr="00BB0775">
              <w:rPr>
                <w:i/>
                <w:color w:val="000000" w:themeColor="text1"/>
              </w:rPr>
              <w:t xml:space="preserve">Senecio </w:t>
            </w:r>
            <w:proofErr w:type="spellStart"/>
            <w:r w:rsidRPr="00BB0775">
              <w:rPr>
                <w:i/>
                <w:color w:val="000000" w:themeColor="text1"/>
              </w:rPr>
              <w:t>runcinifolius</w:t>
            </w:r>
            <w:proofErr w:type="spellEnd"/>
          </w:p>
        </w:tc>
        <w:tc>
          <w:tcPr>
            <w:tcW w:w="1885" w:type="pct"/>
          </w:tcPr>
          <w:p w14:paraId="38CE5F21" w14:textId="77777777" w:rsidR="008C101A" w:rsidRDefault="008C101A" w:rsidP="001F754C">
            <w:pPr>
              <w:pStyle w:val="Tabletext"/>
              <w:rPr>
                <w:iCs/>
                <w:color w:val="000000" w:themeColor="text1"/>
              </w:rPr>
            </w:pPr>
            <w:r>
              <w:rPr>
                <w:iCs/>
                <w:color w:val="000000" w:themeColor="text1"/>
              </w:rPr>
              <w:t>tall groundsel</w:t>
            </w:r>
          </w:p>
        </w:tc>
        <w:tc>
          <w:tcPr>
            <w:tcW w:w="551" w:type="pct"/>
          </w:tcPr>
          <w:p w14:paraId="60243EB7" w14:textId="77777777" w:rsidR="008C101A" w:rsidRPr="001C2B06" w:rsidRDefault="008C101A" w:rsidP="001F754C">
            <w:pPr>
              <w:pStyle w:val="Tabletext"/>
              <w:rPr>
                <w:color w:val="000000" w:themeColor="text1"/>
              </w:rPr>
            </w:pPr>
          </w:p>
        </w:tc>
        <w:tc>
          <w:tcPr>
            <w:tcW w:w="758" w:type="pct"/>
          </w:tcPr>
          <w:p w14:paraId="6986E87E" w14:textId="77777777" w:rsidR="008C101A" w:rsidRPr="001C2B06" w:rsidRDefault="008C101A" w:rsidP="001F754C">
            <w:pPr>
              <w:pStyle w:val="Tabletext"/>
              <w:rPr>
                <w:color w:val="000000" w:themeColor="text1"/>
              </w:rPr>
            </w:pPr>
          </w:p>
        </w:tc>
      </w:tr>
      <w:tr w:rsidR="008C101A" w:rsidRPr="00411985" w14:paraId="48602688" w14:textId="77777777" w:rsidTr="0043113D">
        <w:trPr>
          <w:cantSplit/>
        </w:trPr>
        <w:tc>
          <w:tcPr>
            <w:tcW w:w="1806" w:type="pct"/>
          </w:tcPr>
          <w:p w14:paraId="381D0A26" w14:textId="77777777" w:rsidR="008C101A" w:rsidRPr="00BB0775" w:rsidRDefault="008C101A" w:rsidP="001F754C">
            <w:pPr>
              <w:pStyle w:val="Tabletext"/>
              <w:rPr>
                <w:i/>
                <w:color w:val="000000" w:themeColor="text1"/>
              </w:rPr>
            </w:pPr>
            <w:r w:rsidRPr="00231BE6">
              <w:rPr>
                <w:i/>
                <w:color w:val="000000" w:themeColor="text1"/>
              </w:rPr>
              <w:t xml:space="preserve">Sesbania cannabina </w:t>
            </w:r>
            <w:r w:rsidRPr="00231BE6">
              <w:rPr>
                <w:iCs/>
                <w:color w:val="000000" w:themeColor="text1"/>
              </w:rPr>
              <w:t>var.</w:t>
            </w:r>
            <w:r w:rsidRPr="00231BE6">
              <w:rPr>
                <w:i/>
                <w:color w:val="000000" w:themeColor="text1"/>
              </w:rPr>
              <w:t xml:space="preserve"> cannabina</w:t>
            </w:r>
          </w:p>
        </w:tc>
        <w:tc>
          <w:tcPr>
            <w:tcW w:w="1885" w:type="pct"/>
          </w:tcPr>
          <w:p w14:paraId="4D1B1584" w14:textId="77777777" w:rsidR="008C101A" w:rsidRDefault="008C101A" w:rsidP="001F754C">
            <w:pPr>
              <w:pStyle w:val="Tabletext"/>
              <w:rPr>
                <w:iCs/>
                <w:color w:val="000000" w:themeColor="text1"/>
              </w:rPr>
            </w:pPr>
            <w:proofErr w:type="spellStart"/>
            <w:r>
              <w:rPr>
                <w:iCs/>
                <w:color w:val="000000" w:themeColor="text1"/>
              </w:rPr>
              <w:t>danchi</w:t>
            </w:r>
            <w:proofErr w:type="spellEnd"/>
            <w:r>
              <w:rPr>
                <w:iCs/>
                <w:color w:val="000000" w:themeColor="text1"/>
              </w:rPr>
              <w:t>, yellow bush-pea</w:t>
            </w:r>
          </w:p>
        </w:tc>
        <w:tc>
          <w:tcPr>
            <w:tcW w:w="551" w:type="pct"/>
          </w:tcPr>
          <w:p w14:paraId="23154E42" w14:textId="77777777" w:rsidR="008C101A" w:rsidRPr="001C2B06" w:rsidRDefault="008C101A" w:rsidP="001F754C">
            <w:pPr>
              <w:pStyle w:val="Tabletext"/>
              <w:rPr>
                <w:color w:val="000000" w:themeColor="text1"/>
              </w:rPr>
            </w:pPr>
          </w:p>
        </w:tc>
        <w:tc>
          <w:tcPr>
            <w:tcW w:w="758" w:type="pct"/>
          </w:tcPr>
          <w:p w14:paraId="036803A3" w14:textId="77777777" w:rsidR="008C101A" w:rsidRPr="001C2B06" w:rsidRDefault="008C101A" w:rsidP="001F754C">
            <w:pPr>
              <w:pStyle w:val="Tabletext"/>
              <w:rPr>
                <w:color w:val="000000" w:themeColor="text1"/>
              </w:rPr>
            </w:pPr>
          </w:p>
        </w:tc>
      </w:tr>
      <w:tr w:rsidR="008C101A" w:rsidRPr="00411985" w14:paraId="0F29A64C" w14:textId="77777777" w:rsidTr="0043113D">
        <w:trPr>
          <w:cantSplit/>
        </w:trPr>
        <w:tc>
          <w:tcPr>
            <w:tcW w:w="1806" w:type="pct"/>
          </w:tcPr>
          <w:p w14:paraId="2BB31097" w14:textId="77777777" w:rsidR="008C101A" w:rsidRPr="00231BE6" w:rsidRDefault="008C101A" w:rsidP="001F754C">
            <w:pPr>
              <w:pStyle w:val="Tabletext"/>
              <w:rPr>
                <w:i/>
                <w:color w:val="000000" w:themeColor="text1"/>
              </w:rPr>
            </w:pPr>
            <w:proofErr w:type="spellStart"/>
            <w:r w:rsidRPr="004237F0">
              <w:rPr>
                <w:i/>
                <w:color w:val="000000" w:themeColor="text1"/>
              </w:rPr>
              <w:t>Sida</w:t>
            </w:r>
            <w:proofErr w:type="spellEnd"/>
            <w:r w:rsidRPr="004237F0">
              <w:rPr>
                <w:i/>
                <w:color w:val="000000" w:themeColor="text1"/>
              </w:rPr>
              <w:t xml:space="preserve"> </w:t>
            </w:r>
            <w:proofErr w:type="spellStart"/>
            <w:r w:rsidRPr="004237F0">
              <w:rPr>
                <w:i/>
                <w:color w:val="000000" w:themeColor="text1"/>
              </w:rPr>
              <w:t>corrugata</w:t>
            </w:r>
            <w:proofErr w:type="spellEnd"/>
          </w:p>
        </w:tc>
        <w:tc>
          <w:tcPr>
            <w:tcW w:w="1885" w:type="pct"/>
          </w:tcPr>
          <w:p w14:paraId="0F903AE3" w14:textId="77777777" w:rsidR="008C101A" w:rsidRDefault="008C101A" w:rsidP="001F754C">
            <w:pPr>
              <w:pStyle w:val="Tabletext"/>
              <w:rPr>
                <w:iCs/>
                <w:color w:val="000000" w:themeColor="text1"/>
              </w:rPr>
            </w:pPr>
            <w:r>
              <w:rPr>
                <w:iCs/>
                <w:color w:val="000000" w:themeColor="text1"/>
              </w:rPr>
              <w:t>c</w:t>
            </w:r>
            <w:r w:rsidRPr="004237F0">
              <w:rPr>
                <w:iCs/>
                <w:color w:val="000000" w:themeColor="text1"/>
              </w:rPr>
              <w:t xml:space="preserve">orrugated </w:t>
            </w:r>
            <w:proofErr w:type="spellStart"/>
            <w:r>
              <w:rPr>
                <w:iCs/>
                <w:color w:val="000000" w:themeColor="text1"/>
              </w:rPr>
              <w:t>s</w:t>
            </w:r>
            <w:r w:rsidRPr="004237F0">
              <w:rPr>
                <w:iCs/>
                <w:color w:val="000000" w:themeColor="text1"/>
              </w:rPr>
              <w:t>ida</w:t>
            </w:r>
            <w:proofErr w:type="spellEnd"/>
          </w:p>
        </w:tc>
        <w:tc>
          <w:tcPr>
            <w:tcW w:w="551" w:type="pct"/>
          </w:tcPr>
          <w:p w14:paraId="2B2FDBA0" w14:textId="77777777" w:rsidR="008C101A" w:rsidRPr="001C2B06" w:rsidRDefault="008C101A" w:rsidP="001F754C">
            <w:pPr>
              <w:pStyle w:val="Tabletext"/>
              <w:rPr>
                <w:color w:val="000000" w:themeColor="text1"/>
              </w:rPr>
            </w:pPr>
          </w:p>
        </w:tc>
        <w:tc>
          <w:tcPr>
            <w:tcW w:w="758" w:type="pct"/>
          </w:tcPr>
          <w:p w14:paraId="660955B3" w14:textId="77777777" w:rsidR="008C101A" w:rsidRPr="001C2B06" w:rsidRDefault="008C101A" w:rsidP="001F754C">
            <w:pPr>
              <w:pStyle w:val="Tabletext"/>
              <w:rPr>
                <w:color w:val="000000" w:themeColor="text1"/>
              </w:rPr>
            </w:pPr>
          </w:p>
        </w:tc>
      </w:tr>
      <w:tr w:rsidR="008C101A" w:rsidRPr="00411985" w14:paraId="68208707" w14:textId="77777777" w:rsidTr="0043113D">
        <w:trPr>
          <w:cantSplit/>
        </w:trPr>
        <w:tc>
          <w:tcPr>
            <w:tcW w:w="1806" w:type="pct"/>
          </w:tcPr>
          <w:p w14:paraId="4BDD6529" w14:textId="77777777" w:rsidR="008C101A" w:rsidRPr="0072489C" w:rsidRDefault="008C101A" w:rsidP="001F754C">
            <w:pPr>
              <w:pStyle w:val="Tabletext"/>
              <w:rPr>
                <w:i/>
                <w:color w:val="000000" w:themeColor="text1"/>
              </w:rPr>
            </w:pPr>
            <w:r w:rsidRPr="0064116F">
              <w:rPr>
                <w:i/>
                <w:color w:val="000000" w:themeColor="text1"/>
              </w:rPr>
              <w:t xml:space="preserve">Solanum </w:t>
            </w:r>
            <w:proofErr w:type="spellStart"/>
            <w:r w:rsidRPr="0064116F">
              <w:rPr>
                <w:i/>
                <w:color w:val="000000" w:themeColor="text1"/>
              </w:rPr>
              <w:t>esuriale</w:t>
            </w:r>
            <w:proofErr w:type="spellEnd"/>
          </w:p>
        </w:tc>
        <w:tc>
          <w:tcPr>
            <w:tcW w:w="1885" w:type="pct"/>
          </w:tcPr>
          <w:p w14:paraId="077EAE8A" w14:textId="77777777" w:rsidR="008C101A" w:rsidRDefault="008C101A" w:rsidP="001F754C">
            <w:pPr>
              <w:pStyle w:val="Tabletext"/>
              <w:rPr>
                <w:iCs/>
                <w:color w:val="000000" w:themeColor="text1"/>
              </w:rPr>
            </w:pPr>
            <w:proofErr w:type="spellStart"/>
            <w:r>
              <w:rPr>
                <w:iCs/>
                <w:color w:val="000000" w:themeColor="text1"/>
              </w:rPr>
              <w:t>c</w:t>
            </w:r>
            <w:r w:rsidRPr="00385615">
              <w:rPr>
                <w:iCs/>
                <w:color w:val="000000" w:themeColor="text1"/>
              </w:rPr>
              <w:t>omyn</w:t>
            </w:r>
            <w:proofErr w:type="spellEnd"/>
            <w:r>
              <w:rPr>
                <w:iCs/>
                <w:color w:val="000000" w:themeColor="text1"/>
              </w:rPr>
              <w:t>, quena</w:t>
            </w:r>
          </w:p>
        </w:tc>
        <w:tc>
          <w:tcPr>
            <w:tcW w:w="551" w:type="pct"/>
          </w:tcPr>
          <w:p w14:paraId="21FA930A" w14:textId="77777777" w:rsidR="008C101A" w:rsidRPr="001C2B06" w:rsidRDefault="008C101A" w:rsidP="001F754C">
            <w:pPr>
              <w:pStyle w:val="Tabletext"/>
              <w:rPr>
                <w:color w:val="000000" w:themeColor="text1"/>
              </w:rPr>
            </w:pPr>
          </w:p>
        </w:tc>
        <w:tc>
          <w:tcPr>
            <w:tcW w:w="758" w:type="pct"/>
          </w:tcPr>
          <w:p w14:paraId="24E7B53C" w14:textId="77777777" w:rsidR="008C101A" w:rsidRPr="001C2B06" w:rsidRDefault="008C101A" w:rsidP="001F754C">
            <w:pPr>
              <w:pStyle w:val="Tabletext"/>
              <w:rPr>
                <w:color w:val="000000" w:themeColor="text1"/>
              </w:rPr>
            </w:pPr>
          </w:p>
        </w:tc>
      </w:tr>
      <w:tr w:rsidR="008C101A" w:rsidRPr="00411985" w14:paraId="5F8E6CC3" w14:textId="77777777" w:rsidTr="0043113D">
        <w:trPr>
          <w:cantSplit/>
        </w:trPr>
        <w:tc>
          <w:tcPr>
            <w:tcW w:w="1806" w:type="pct"/>
          </w:tcPr>
          <w:p w14:paraId="42E8F547" w14:textId="77777777" w:rsidR="008C101A" w:rsidRPr="0072489C" w:rsidRDefault="008C101A" w:rsidP="001F754C">
            <w:pPr>
              <w:pStyle w:val="Tabletext"/>
              <w:rPr>
                <w:i/>
                <w:color w:val="000000" w:themeColor="text1"/>
              </w:rPr>
            </w:pPr>
            <w:r w:rsidRPr="008A0C60">
              <w:rPr>
                <w:i/>
                <w:color w:val="000000" w:themeColor="text1"/>
              </w:rPr>
              <w:t xml:space="preserve">Sporobolus </w:t>
            </w:r>
            <w:proofErr w:type="spellStart"/>
            <w:r w:rsidRPr="008A0C60">
              <w:rPr>
                <w:i/>
                <w:color w:val="000000" w:themeColor="text1"/>
              </w:rPr>
              <w:t>caroli</w:t>
            </w:r>
            <w:proofErr w:type="spellEnd"/>
          </w:p>
        </w:tc>
        <w:tc>
          <w:tcPr>
            <w:tcW w:w="1885" w:type="pct"/>
          </w:tcPr>
          <w:p w14:paraId="7E16878C" w14:textId="77777777" w:rsidR="008C101A" w:rsidRDefault="008C101A" w:rsidP="001F754C">
            <w:pPr>
              <w:pStyle w:val="Tabletext"/>
              <w:rPr>
                <w:iCs/>
                <w:color w:val="000000" w:themeColor="text1"/>
              </w:rPr>
            </w:pPr>
            <w:r>
              <w:rPr>
                <w:iCs/>
                <w:color w:val="000000" w:themeColor="text1"/>
              </w:rPr>
              <w:t>fairy grass</w:t>
            </w:r>
          </w:p>
        </w:tc>
        <w:tc>
          <w:tcPr>
            <w:tcW w:w="551" w:type="pct"/>
          </w:tcPr>
          <w:p w14:paraId="415AEF22" w14:textId="77777777" w:rsidR="008C101A" w:rsidRPr="001C2B06" w:rsidRDefault="008C101A" w:rsidP="001F754C">
            <w:pPr>
              <w:pStyle w:val="Tabletext"/>
              <w:rPr>
                <w:color w:val="000000" w:themeColor="text1"/>
              </w:rPr>
            </w:pPr>
          </w:p>
        </w:tc>
        <w:tc>
          <w:tcPr>
            <w:tcW w:w="758" w:type="pct"/>
          </w:tcPr>
          <w:p w14:paraId="5894CD22" w14:textId="77777777" w:rsidR="008C101A" w:rsidRPr="001C2B06" w:rsidRDefault="008C101A" w:rsidP="001F754C">
            <w:pPr>
              <w:pStyle w:val="Tabletext"/>
              <w:rPr>
                <w:color w:val="000000" w:themeColor="text1"/>
              </w:rPr>
            </w:pPr>
          </w:p>
        </w:tc>
      </w:tr>
      <w:tr w:rsidR="008C101A" w:rsidRPr="00411985" w14:paraId="042E5E0F" w14:textId="77777777" w:rsidTr="0043113D">
        <w:trPr>
          <w:cantSplit/>
        </w:trPr>
        <w:tc>
          <w:tcPr>
            <w:tcW w:w="1806" w:type="pct"/>
          </w:tcPr>
          <w:p w14:paraId="75EF65C1" w14:textId="77777777" w:rsidR="008C101A" w:rsidRPr="0072489C" w:rsidRDefault="008C101A" w:rsidP="001F754C">
            <w:pPr>
              <w:pStyle w:val="Tabletext"/>
              <w:rPr>
                <w:i/>
                <w:color w:val="000000" w:themeColor="text1"/>
              </w:rPr>
            </w:pPr>
            <w:r w:rsidRPr="008B7173">
              <w:rPr>
                <w:i/>
                <w:color w:val="000000" w:themeColor="text1"/>
              </w:rPr>
              <w:t>Sporobolus mitchellii</w:t>
            </w:r>
          </w:p>
        </w:tc>
        <w:tc>
          <w:tcPr>
            <w:tcW w:w="1885" w:type="pct"/>
          </w:tcPr>
          <w:p w14:paraId="7C1F930C" w14:textId="77777777" w:rsidR="008C101A" w:rsidRDefault="008C101A" w:rsidP="001F754C">
            <w:pPr>
              <w:pStyle w:val="Tabletext"/>
              <w:rPr>
                <w:iCs/>
                <w:color w:val="000000" w:themeColor="text1"/>
              </w:rPr>
            </w:pPr>
            <w:r>
              <w:rPr>
                <w:iCs/>
                <w:color w:val="000000" w:themeColor="text1"/>
              </w:rPr>
              <w:t xml:space="preserve">creeping </w:t>
            </w:r>
            <w:proofErr w:type="spellStart"/>
            <w:r>
              <w:rPr>
                <w:iCs/>
                <w:color w:val="000000" w:themeColor="text1"/>
              </w:rPr>
              <w:t>sporobolus</w:t>
            </w:r>
            <w:proofErr w:type="spellEnd"/>
            <w:r>
              <w:rPr>
                <w:iCs/>
                <w:color w:val="000000" w:themeColor="text1"/>
              </w:rPr>
              <w:t xml:space="preserve">, swamp </w:t>
            </w:r>
            <w:proofErr w:type="spellStart"/>
            <w:r>
              <w:rPr>
                <w:iCs/>
                <w:color w:val="000000" w:themeColor="text1"/>
              </w:rPr>
              <w:t>ratstail</w:t>
            </w:r>
            <w:proofErr w:type="spellEnd"/>
            <w:r>
              <w:rPr>
                <w:iCs/>
                <w:color w:val="000000" w:themeColor="text1"/>
              </w:rPr>
              <w:t xml:space="preserve"> grass</w:t>
            </w:r>
          </w:p>
        </w:tc>
        <w:tc>
          <w:tcPr>
            <w:tcW w:w="551" w:type="pct"/>
          </w:tcPr>
          <w:p w14:paraId="62592FF7" w14:textId="77777777" w:rsidR="008C101A" w:rsidRPr="001C2B06" w:rsidRDefault="008C101A" w:rsidP="001F754C">
            <w:pPr>
              <w:pStyle w:val="Tabletext"/>
              <w:rPr>
                <w:color w:val="000000" w:themeColor="text1"/>
              </w:rPr>
            </w:pPr>
          </w:p>
        </w:tc>
        <w:tc>
          <w:tcPr>
            <w:tcW w:w="758" w:type="pct"/>
          </w:tcPr>
          <w:p w14:paraId="1291F345" w14:textId="77777777" w:rsidR="008C101A" w:rsidRPr="001C2B06" w:rsidRDefault="008C101A" w:rsidP="001F754C">
            <w:pPr>
              <w:pStyle w:val="Tabletext"/>
              <w:rPr>
                <w:color w:val="000000" w:themeColor="text1"/>
              </w:rPr>
            </w:pPr>
          </w:p>
        </w:tc>
      </w:tr>
      <w:tr w:rsidR="008C101A" w:rsidRPr="00411985" w14:paraId="35C1A470" w14:textId="77777777" w:rsidTr="0043113D">
        <w:trPr>
          <w:cantSplit/>
        </w:trPr>
        <w:tc>
          <w:tcPr>
            <w:tcW w:w="1806" w:type="pct"/>
          </w:tcPr>
          <w:p w14:paraId="01DB1D93" w14:textId="77777777" w:rsidR="008C101A" w:rsidRPr="0072489C" w:rsidRDefault="008C101A" w:rsidP="001F754C">
            <w:pPr>
              <w:pStyle w:val="Tabletext"/>
              <w:rPr>
                <w:i/>
                <w:color w:val="000000" w:themeColor="text1"/>
              </w:rPr>
            </w:pPr>
            <w:proofErr w:type="spellStart"/>
            <w:r w:rsidRPr="00B94385">
              <w:rPr>
                <w:i/>
                <w:color w:val="000000" w:themeColor="text1"/>
              </w:rPr>
              <w:t>Tetragonia</w:t>
            </w:r>
            <w:proofErr w:type="spellEnd"/>
            <w:r w:rsidRPr="00B94385">
              <w:rPr>
                <w:i/>
                <w:color w:val="000000" w:themeColor="text1"/>
              </w:rPr>
              <w:t xml:space="preserve"> </w:t>
            </w:r>
            <w:proofErr w:type="spellStart"/>
            <w:r w:rsidRPr="00B94385">
              <w:rPr>
                <w:i/>
                <w:color w:val="000000" w:themeColor="text1"/>
              </w:rPr>
              <w:t>tetragonoides</w:t>
            </w:r>
            <w:proofErr w:type="spellEnd"/>
          </w:p>
        </w:tc>
        <w:tc>
          <w:tcPr>
            <w:tcW w:w="1885" w:type="pct"/>
          </w:tcPr>
          <w:p w14:paraId="4E0A45C0" w14:textId="77777777" w:rsidR="008C101A" w:rsidRDefault="008C101A" w:rsidP="001F754C">
            <w:pPr>
              <w:pStyle w:val="Tabletext"/>
              <w:rPr>
                <w:iCs/>
                <w:color w:val="000000" w:themeColor="text1"/>
              </w:rPr>
            </w:pPr>
            <w:r>
              <w:rPr>
                <w:iCs/>
                <w:color w:val="000000" w:themeColor="text1"/>
              </w:rPr>
              <w:t>native spinach</w:t>
            </w:r>
          </w:p>
        </w:tc>
        <w:tc>
          <w:tcPr>
            <w:tcW w:w="551" w:type="pct"/>
          </w:tcPr>
          <w:p w14:paraId="7B22BD2D" w14:textId="77777777" w:rsidR="008C101A" w:rsidRPr="001C2B06" w:rsidRDefault="008C101A" w:rsidP="001F754C">
            <w:pPr>
              <w:pStyle w:val="Tabletext"/>
              <w:rPr>
                <w:color w:val="000000" w:themeColor="text1"/>
              </w:rPr>
            </w:pPr>
          </w:p>
        </w:tc>
        <w:tc>
          <w:tcPr>
            <w:tcW w:w="758" w:type="pct"/>
          </w:tcPr>
          <w:p w14:paraId="7EC063CD" w14:textId="77777777" w:rsidR="008C101A" w:rsidRPr="001C2B06" w:rsidRDefault="008C101A" w:rsidP="001F754C">
            <w:pPr>
              <w:pStyle w:val="Tabletext"/>
              <w:rPr>
                <w:color w:val="000000" w:themeColor="text1"/>
              </w:rPr>
            </w:pPr>
          </w:p>
        </w:tc>
      </w:tr>
      <w:tr w:rsidR="008C101A" w:rsidRPr="00411985" w14:paraId="4DFA4791" w14:textId="77777777" w:rsidTr="0043113D">
        <w:trPr>
          <w:cantSplit/>
        </w:trPr>
        <w:tc>
          <w:tcPr>
            <w:tcW w:w="1806" w:type="pct"/>
          </w:tcPr>
          <w:p w14:paraId="60CE24FE" w14:textId="77777777" w:rsidR="008C101A" w:rsidRPr="0072489C" w:rsidRDefault="008C101A" w:rsidP="001F754C">
            <w:pPr>
              <w:pStyle w:val="Tabletext"/>
              <w:rPr>
                <w:i/>
                <w:color w:val="000000" w:themeColor="text1"/>
              </w:rPr>
            </w:pPr>
            <w:r w:rsidRPr="00FC5DB4">
              <w:rPr>
                <w:i/>
                <w:color w:val="000000" w:themeColor="text1"/>
              </w:rPr>
              <w:t xml:space="preserve">Tragus </w:t>
            </w:r>
            <w:proofErr w:type="spellStart"/>
            <w:r w:rsidRPr="00FC5DB4">
              <w:rPr>
                <w:i/>
                <w:color w:val="000000" w:themeColor="text1"/>
              </w:rPr>
              <w:t>australianus</w:t>
            </w:r>
            <w:proofErr w:type="spellEnd"/>
          </w:p>
        </w:tc>
        <w:tc>
          <w:tcPr>
            <w:tcW w:w="1885" w:type="pct"/>
          </w:tcPr>
          <w:p w14:paraId="5F6E08FA" w14:textId="77777777" w:rsidR="008C101A" w:rsidRDefault="008C101A" w:rsidP="001F754C">
            <w:pPr>
              <w:pStyle w:val="Tabletext"/>
              <w:rPr>
                <w:iCs/>
                <w:color w:val="000000" w:themeColor="text1"/>
              </w:rPr>
            </w:pPr>
            <w:r>
              <w:rPr>
                <w:iCs/>
                <w:color w:val="000000" w:themeColor="text1"/>
              </w:rPr>
              <w:t>s</w:t>
            </w:r>
            <w:r w:rsidRPr="00FC5DB4">
              <w:rPr>
                <w:iCs/>
                <w:color w:val="000000" w:themeColor="text1"/>
              </w:rPr>
              <w:t xml:space="preserve">mall </w:t>
            </w:r>
            <w:proofErr w:type="spellStart"/>
            <w:r>
              <w:rPr>
                <w:iCs/>
                <w:color w:val="000000" w:themeColor="text1"/>
              </w:rPr>
              <w:t>b</w:t>
            </w:r>
            <w:r w:rsidRPr="00FC5DB4">
              <w:rPr>
                <w:iCs/>
                <w:color w:val="000000" w:themeColor="text1"/>
              </w:rPr>
              <w:t>urrgrass</w:t>
            </w:r>
            <w:proofErr w:type="spellEnd"/>
          </w:p>
        </w:tc>
        <w:tc>
          <w:tcPr>
            <w:tcW w:w="551" w:type="pct"/>
          </w:tcPr>
          <w:p w14:paraId="1B5B3D75" w14:textId="77777777" w:rsidR="008C101A" w:rsidRPr="001C2B06" w:rsidRDefault="008C101A" w:rsidP="001F754C">
            <w:pPr>
              <w:pStyle w:val="Tabletext"/>
              <w:rPr>
                <w:color w:val="000000" w:themeColor="text1"/>
              </w:rPr>
            </w:pPr>
          </w:p>
        </w:tc>
        <w:tc>
          <w:tcPr>
            <w:tcW w:w="758" w:type="pct"/>
          </w:tcPr>
          <w:p w14:paraId="165174CB" w14:textId="77777777" w:rsidR="008C101A" w:rsidRPr="001C2B06" w:rsidRDefault="008C101A" w:rsidP="001F754C">
            <w:pPr>
              <w:pStyle w:val="Tabletext"/>
              <w:rPr>
                <w:color w:val="000000" w:themeColor="text1"/>
              </w:rPr>
            </w:pPr>
          </w:p>
        </w:tc>
      </w:tr>
      <w:tr w:rsidR="008C101A" w:rsidRPr="00411985" w14:paraId="68533558" w14:textId="77777777" w:rsidTr="0043113D">
        <w:trPr>
          <w:cantSplit/>
        </w:trPr>
        <w:tc>
          <w:tcPr>
            <w:tcW w:w="1806" w:type="pct"/>
          </w:tcPr>
          <w:p w14:paraId="15986BE2" w14:textId="77777777" w:rsidR="008C101A" w:rsidRPr="0072489C" w:rsidRDefault="008C101A" w:rsidP="001F754C">
            <w:pPr>
              <w:pStyle w:val="Tabletext"/>
              <w:rPr>
                <w:i/>
                <w:color w:val="000000" w:themeColor="text1"/>
              </w:rPr>
            </w:pPr>
            <w:proofErr w:type="spellStart"/>
            <w:r w:rsidRPr="00A10C03">
              <w:rPr>
                <w:i/>
                <w:color w:val="000000" w:themeColor="text1"/>
              </w:rPr>
              <w:t>Trianthema</w:t>
            </w:r>
            <w:proofErr w:type="spellEnd"/>
            <w:r w:rsidRPr="00A10C03">
              <w:rPr>
                <w:i/>
                <w:color w:val="000000" w:themeColor="text1"/>
              </w:rPr>
              <w:t xml:space="preserve"> triquetrum</w:t>
            </w:r>
          </w:p>
        </w:tc>
        <w:tc>
          <w:tcPr>
            <w:tcW w:w="1885" w:type="pct"/>
          </w:tcPr>
          <w:p w14:paraId="136F674A" w14:textId="77777777" w:rsidR="008C101A" w:rsidRDefault="008C101A" w:rsidP="001F754C">
            <w:pPr>
              <w:pStyle w:val="Tabletext"/>
              <w:rPr>
                <w:iCs/>
                <w:color w:val="000000" w:themeColor="text1"/>
              </w:rPr>
            </w:pPr>
            <w:r>
              <w:rPr>
                <w:iCs/>
                <w:color w:val="000000" w:themeColor="text1"/>
              </w:rPr>
              <w:t>red spinach</w:t>
            </w:r>
          </w:p>
        </w:tc>
        <w:tc>
          <w:tcPr>
            <w:tcW w:w="551" w:type="pct"/>
          </w:tcPr>
          <w:p w14:paraId="33DA3F7A" w14:textId="77777777" w:rsidR="008C101A" w:rsidRPr="001C2B06" w:rsidRDefault="008C101A" w:rsidP="001F754C">
            <w:pPr>
              <w:pStyle w:val="Tabletext"/>
              <w:rPr>
                <w:color w:val="000000" w:themeColor="text1"/>
              </w:rPr>
            </w:pPr>
          </w:p>
        </w:tc>
        <w:tc>
          <w:tcPr>
            <w:tcW w:w="758" w:type="pct"/>
          </w:tcPr>
          <w:p w14:paraId="56C1EAA2" w14:textId="77777777" w:rsidR="008C101A" w:rsidRPr="001C2B06" w:rsidRDefault="008C101A" w:rsidP="001F754C">
            <w:pPr>
              <w:pStyle w:val="Tabletext"/>
              <w:rPr>
                <w:color w:val="000000" w:themeColor="text1"/>
              </w:rPr>
            </w:pPr>
          </w:p>
        </w:tc>
      </w:tr>
      <w:tr w:rsidR="008C101A" w:rsidRPr="00411985" w14:paraId="70922292" w14:textId="77777777" w:rsidTr="0043113D">
        <w:trPr>
          <w:cantSplit/>
        </w:trPr>
        <w:tc>
          <w:tcPr>
            <w:tcW w:w="1806" w:type="pct"/>
          </w:tcPr>
          <w:p w14:paraId="5B3271C5" w14:textId="77777777" w:rsidR="008C101A" w:rsidRPr="0072489C" w:rsidRDefault="008C101A" w:rsidP="001F754C">
            <w:pPr>
              <w:pStyle w:val="Tabletext"/>
              <w:rPr>
                <w:i/>
                <w:color w:val="000000" w:themeColor="text1"/>
              </w:rPr>
            </w:pPr>
            <w:r w:rsidRPr="000E43EF">
              <w:rPr>
                <w:i/>
                <w:color w:val="000000" w:themeColor="text1"/>
              </w:rPr>
              <w:t>Typha domingensis</w:t>
            </w:r>
          </w:p>
        </w:tc>
        <w:tc>
          <w:tcPr>
            <w:tcW w:w="1885" w:type="pct"/>
          </w:tcPr>
          <w:p w14:paraId="3943759F" w14:textId="77777777" w:rsidR="008C101A" w:rsidRPr="000E43EF" w:rsidRDefault="008C101A" w:rsidP="001F754C">
            <w:pPr>
              <w:pStyle w:val="Tabletext"/>
              <w:rPr>
                <w:iCs/>
                <w:color w:val="000000" w:themeColor="text1"/>
              </w:rPr>
            </w:pPr>
            <w:r>
              <w:rPr>
                <w:iCs/>
                <w:color w:val="000000" w:themeColor="text1"/>
              </w:rPr>
              <w:t>n</w:t>
            </w:r>
            <w:r w:rsidRPr="000E43EF">
              <w:rPr>
                <w:iCs/>
                <w:color w:val="000000" w:themeColor="text1"/>
              </w:rPr>
              <w:t xml:space="preserve">arrowleaf </w:t>
            </w:r>
            <w:r>
              <w:rPr>
                <w:iCs/>
                <w:color w:val="000000" w:themeColor="text1"/>
              </w:rPr>
              <w:t>c</w:t>
            </w:r>
            <w:r w:rsidRPr="000E43EF">
              <w:rPr>
                <w:iCs/>
                <w:color w:val="000000" w:themeColor="text1"/>
              </w:rPr>
              <w:t>umbungi</w:t>
            </w:r>
          </w:p>
        </w:tc>
        <w:tc>
          <w:tcPr>
            <w:tcW w:w="551" w:type="pct"/>
          </w:tcPr>
          <w:p w14:paraId="6C04338B" w14:textId="77777777" w:rsidR="008C101A" w:rsidRPr="001C2B06" w:rsidRDefault="008C101A" w:rsidP="001F754C">
            <w:pPr>
              <w:pStyle w:val="Tabletext"/>
              <w:rPr>
                <w:color w:val="000000" w:themeColor="text1"/>
              </w:rPr>
            </w:pPr>
          </w:p>
        </w:tc>
        <w:tc>
          <w:tcPr>
            <w:tcW w:w="758" w:type="pct"/>
          </w:tcPr>
          <w:p w14:paraId="783A5314" w14:textId="77777777" w:rsidR="008C101A" w:rsidRPr="001C2B06" w:rsidRDefault="008C101A" w:rsidP="001F754C">
            <w:pPr>
              <w:pStyle w:val="Tabletext"/>
              <w:rPr>
                <w:color w:val="000000" w:themeColor="text1"/>
              </w:rPr>
            </w:pPr>
          </w:p>
        </w:tc>
      </w:tr>
      <w:tr w:rsidR="008C101A" w:rsidRPr="00411985" w14:paraId="5BA14289" w14:textId="77777777" w:rsidTr="0043113D">
        <w:trPr>
          <w:cantSplit/>
        </w:trPr>
        <w:tc>
          <w:tcPr>
            <w:tcW w:w="1806" w:type="pct"/>
          </w:tcPr>
          <w:p w14:paraId="31452211" w14:textId="77777777" w:rsidR="008C101A" w:rsidRPr="0072489C" w:rsidRDefault="008C101A" w:rsidP="001F754C">
            <w:pPr>
              <w:pStyle w:val="Tabletext"/>
              <w:rPr>
                <w:i/>
                <w:color w:val="000000" w:themeColor="text1"/>
              </w:rPr>
            </w:pPr>
            <w:proofErr w:type="spellStart"/>
            <w:r w:rsidRPr="00DA4729">
              <w:rPr>
                <w:i/>
                <w:color w:val="000000" w:themeColor="text1"/>
              </w:rPr>
              <w:t>Vittadinia</w:t>
            </w:r>
            <w:proofErr w:type="spellEnd"/>
            <w:r w:rsidRPr="00DA4729">
              <w:rPr>
                <w:i/>
                <w:color w:val="000000" w:themeColor="text1"/>
              </w:rPr>
              <w:t xml:space="preserve"> cuneata</w:t>
            </w:r>
          </w:p>
        </w:tc>
        <w:tc>
          <w:tcPr>
            <w:tcW w:w="1885" w:type="pct"/>
          </w:tcPr>
          <w:p w14:paraId="4438B6B9" w14:textId="77777777" w:rsidR="008C101A" w:rsidRPr="00D75CA3" w:rsidRDefault="008C101A" w:rsidP="001F754C">
            <w:pPr>
              <w:pStyle w:val="Tabletext"/>
              <w:rPr>
                <w:iCs/>
                <w:color w:val="000000" w:themeColor="text1"/>
              </w:rPr>
            </w:pPr>
            <w:r w:rsidRPr="00D75CA3">
              <w:rPr>
                <w:iCs/>
                <w:color w:val="000000" w:themeColor="text1"/>
              </w:rPr>
              <w:t xml:space="preserve">New Holland </w:t>
            </w:r>
            <w:r>
              <w:rPr>
                <w:iCs/>
                <w:color w:val="000000" w:themeColor="text1"/>
              </w:rPr>
              <w:t>d</w:t>
            </w:r>
            <w:r w:rsidRPr="00D75CA3">
              <w:rPr>
                <w:iCs/>
                <w:color w:val="000000" w:themeColor="text1"/>
              </w:rPr>
              <w:t>aisy</w:t>
            </w:r>
          </w:p>
        </w:tc>
        <w:tc>
          <w:tcPr>
            <w:tcW w:w="551" w:type="pct"/>
          </w:tcPr>
          <w:p w14:paraId="4EC6BB29" w14:textId="77777777" w:rsidR="008C101A" w:rsidRPr="001C2B06" w:rsidRDefault="008C101A" w:rsidP="001F754C">
            <w:pPr>
              <w:pStyle w:val="Tabletext"/>
              <w:rPr>
                <w:color w:val="000000" w:themeColor="text1"/>
              </w:rPr>
            </w:pPr>
          </w:p>
        </w:tc>
        <w:tc>
          <w:tcPr>
            <w:tcW w:w="758" w:type="pct"/>
          </w:tcPr>
          <w:p w14:paraId="3906F993" w14:textId="77777777" w:rsidR="008C101A" w:rsidRPr="001C2B06" w:rsidRDefault="008C101A" w:rsidP="001F754C">
            <w:pPr>
              <w:pStyle w:val="Tabletext"/>
              <w:rPr>
                <w:color w:val="000000" w:themeColor="text1"/>
              </w:rPr>
            </w:pPr>
          </w:p>
        </w:tc>
      </w:tr>
      <w:tr w:rsidR="008C101A" w:rsidRPr="00411985" w14:paraId="28239803" w14:textId="77777777" w:rsidTr="0043113D">
        <w:trPr>
          <w:cantSplit/>
        </w:trPr>
        <w:tc>
          <w:tcPr>
            <w:tcW w:w="1806" w:type="pct"/>
          </w:tcPr>
          <w:p w14:paraId="54825C35" w14:textId="77777777" w:rsidR="008C101A" w:rsidRPr="0072489C" w:rsidRDefault="008C101A" w:rsidP="001F754C">
            <w:pPr>
              <w:pStyle w:val="Tabletext"/>
              <w:rPr>
                <w:i/>
                <w:color w:val="000000" w:themeColor="text1"/>
              </w:rPr>
            </w:pPr>
            <w:proofErr w:type="spellStart"/>
            <w:r w:rsidRPr="00F374EE">
              <w:rPr>
                <w:i/>
                <w:color w:val="000000" w:themeColor="text1"/>
              </w:rPr>
              <w:t>Wahlenbergia</w:t>
            </w:r>
            <w:proofErr w:type="spellEnd"/>
            <w:r w:rsidRPr="00F374EE">
              <w:rPr>
                <w:i/>
                <w:color w:val="000000" w:themeColor="text1"/>
              </w:rPr>
              <w:t xml:space="preserve"> </w:t>
            </w:r>
            <w:proofErr w:type="spellStart"/>
            <w:r w:rsidRPr="00F374EE">
              <w:rPr>
                <w:i/>
                <w:color w:val="000000" w:themeColor="text1"/>
              </w:rPr>
              <w:t>capillaris</w:t>
            </w:r>
            <w:proofErr w:type="spellEnd"/>
          </w:p>
        </w:tc>
        <w:tc>
          <w:tcPr>
            <w:tcW w:w="1885" w:type="pct"/>
          </w:tcPr>
          <w:p w14:paraId="28184050" w14:textId="77777777" w:rsidR="008C101A" w:rsidRDefault="008C101A" w:rsidP="001F754C">
            <w:pPr>
              <w:pStyle w:val="Tabletext"/>
              <w:rPr>
                <w:iCs/>
                <w:color w:val="000000" w:themeColor="text1"/>
              </w:rPr>
            </w:pPr>
            <w:r>
              <w:rPr>
                <w:iCs/>
                <w:color w:val="000000" w:themeColor="text1"/>
              </w:rPr>
              <w:t>tufted bluebell</w:t>
            </w:r>
          </w:p>
        </w:tc>
        <w:tc>
          <w:tcPr>
            <w:tcW w:w="551" w:type="pct"/>
          </w:tcPr>
          <w:p w14:paraId="4567F57C" w14:textId="77777777" w:rsidR="008C101A" w:rsidRPr="001C2B06" w:rsidRDefault="008C101A" w:rsidP="001F754C">
            <w:pPr>
              <w:pStyle w:val="Tabletext"/>
              <w:rPr>
                <w:color w:val="000000" w:themeColor="text1"/>
              </w:rPr>
            </w:pPr>
          </w:p>
        </w:tc>
        <w:tc>
          <w:tcPr>
            <w:tcW w:w="758" w:type="pct"/>
          </w:tcPr>
          <w:p w14:paraId="40416745" w14:textId="77777777" w:rsidR="008C101A" w:rsidRPr="001C2B06" w:rsidRDefault="008C101A" w:rsidP="001F754C">
            <w:pPr>
              <w:pStyle w:val="Tabletext"/>
              <w:rPr>
                <w:color w:val="000000" w:themeColor="text1"/>
              </w:rPr>
            </w:pPr>
          </w:p>
        </w:tc>
      </w:tr>
      <w:tr w:rsidR="008C101A" w:rsidRPr="00411985" w14:paraId="46027D8B" w14:textId="77777777" w:rsidTr="0043113D">
        <w:trPr>
          <w:cantSplit/>
        </w:trPr>
        <w:tc>
          <w:tcPr>
            <w:tcW w:w="1806" w:type="pct"/>
            <w:tcBorders>
              <w:bottom w:val="single" w:sz="4" w:space="0" w:color="auto"/>
            </w:tcBorders>
          </w:tcPr>
          <w:p w14:paraId="788B6BAD" w14:textId="77777777" w:rsidR="008C101A" w:rsidRPr="00C5462B" w:rsidRDefault="008C101A" w:rsidP="001F754C">
            <w:pPr>
              <w:pStyle w:val="Tabletext"/>
              <w:rPr>
                <w:i/>
                <w:color w:val="000000" w:themeColor="text1"/>
              </w:rPr>
            </w:pPr>
            <w:proofErr w:type="spellStart"/>
            <w:r w:rsidRPr="00A7378B">
              <w:rPr>
                <w:i/>
                <w:color w:val="000000" w:themeColor="text1"/>
              </w:rPr>
              <w:t>Zaleya</w:t>
            </w:r>
            <w:proofErr w:type="spellEnd"/>
            <w:r w:rsidRPr="00A7378B">
              <w:rPr>
                <w:i/>
                <w:color w:val="000000" w:themeColor="text1"/>
              </w:rPr>
              <w:t xml:space="preserve"> </w:t>
            </w:r>
            <w:proofErr w:type="spellStart"/>
            <w:r w:rsidRPr="00A7378B">
              <w:rPr>
                <w:i/>
                <w:color w:val="000000" w:themeColor="text1"/>
              </w:rPr>
              <w:t>galericulata</w:t>
            </w:r>
            <w:proofErr w:type="spellEnd"/>
            <w:r w:rsidRPr="00A7378B">
              <w:rPr>
                <w:i/>
                <w:color w:val="000000" w:themeColor="text1"/>
              </w:rPr>
              <w:t xml:space="preserve"> </w:t>
            </w:r>
            <w:r w:rsidRPr="00A7378B">
              <w:rPr>
                <w:iCs/>
                <w:color w:val="000000" w:themeColor="text1"/>
              </w:rPr>
              <w:t>subsp.</w:t>
            </w:r>
            <w:r w:rsidRPr="00A7378B">
              <w:rPr>
                <w:i/>
                <w:color w:val="000000" w:themeColor="text1"/>
              </w:rPr>
              <w:t xml:space="preserve"> australis</w:t>
            </w:r>
          </w:p>
        </w:tc>
        <w:tc>
          <w:tcPr>
            <w:tcW w:w="1885" w:type="pct"/>
            <w:tcBorders>
              <w:bottom w:val="single" w:sz="4" w:space="0" w:color="auto"/>
            </w:tcBorders>
          </w:tcPr>
          <w:p w14:paraId="17AEBBB8" w14:textId="77777777" w:rsidR="008C101A" w:rsidRDefault="008C101A" w:rsidP="001F754C">
            <w:pPr>
              <w:pStyle w:val="Tabletext"/>
              <w:rPr>
                <w:iCs/>
                <w:color w:val="000000" w:themeColor="text1"/>
              </w:rPr>
            </w:pPr>
          </w:p>
        </w:tc>
        <w:tc>
          <w:tcPr>
            <w:tcW w:w="551" w:type="pct"/>
            <w:tcBorders>
              <w:bottom w:val="single" w:sz="4" w:space="0" w:color="auto"/>
            </w:tcBorders>
          </w:tcPr>
          <w:p w14:paraId="25643CAA" w14:textId="77777777" w:rsidR="008C101A" w:rsidRPr="001C2B06" w:rsidRDefault="008C101A" w:rsidP="001F754C">
            <w:pPr>
              <w:pStyle w:val="Tabletext"/>
              <w:rPr>
                <w:color w:val="000000" w:themeColor="text1"/>
              </w:rPr>
            </w:pPr>
          </w:p>
        </w:tc>
        <w:tc>
          <w:tcPr>
            <w:tcW w:w="758" w:type="pct"/>
            <w:tcBorders>
              <w:bottom w:val="single" w:sz="4" w:space="0" w:color="auto"/>
            </w:tcBorders>
          </w:tcPr>
          <w:p w14:paraId="11780FCA" w14:textId="77777777" w:rsidR="008C101A" w:rsidRPr="001C2B06" w:rsidRDefault="008C101A" w:rsidP="001F754C">
            <w:pPr>
              <w:pStyle w:val="Tabletext"/>
              <w:rPr>
                <w:color w:val="000000" w:themeColor="text1"/>
              </w:rPr>
            </w:pPr>
          </w:p>
        </w:tc>
      </w:tr>
      <w:tr w:rsidR="0043113D" w:rsidRPr="00411985" w14:paraId="6C7F1924" w14:textId="77777777" w:rsidTr="0043113D">
        <w:trPr>
          <w:cantSplit/>
        </w:trPr>
        <w:tc>
          <w:tcPr>
            <w:tcW w:w="1806" w:type="pct"/>
            <w:shd w:val="clear" w:color="auto" w:fill="D9D9D9" w:themeFill="background1" w:themeFillShade="D9"/>
          </w:tcPr>
          <w:p w14:paraId="5AF91A37" w14:textId="435B17FC" w:rsidR="0043113D" w:rsidRPr="0043113D" w:rsidRDefault="0043113D" w:rsidP="001F754C">
            <w:pPr>
              <w:pStyle w:val="Tabletext"/>
              <w:rPr>
                <w:iCs/>
                <w:color w:val="000000" w:themeColor="text1"/>
              </w:rPr>
            </w:pPr>
            <w:r w:rsidRPr="00FE11EA">
              <w:rPr>
                <w:b/>
                <w:color w:val="000000" w:themeColor="text1"/>
              </w:rPr>
              <w:t>Scrambler/climber/epiphyte species</w:t>
            </w:r>
          </w:p>
        </w:tc>
        <w:tc>
          <w:tcPr>
            <w:tcW w:w="1885" w:type="pct"/>
            <w:shd w:val="clear" w:color="auto" w:fill="D9D9D9" w:themeFill="background1" w:themeFillShade="D9"/>
          </w:tcPr>
          <w:p w14:paraId="216FA612" w14:textId="77777777" w:rsidR="0043113D" w:rsidRDefault="0043113D" w:rsidP="001F754C">
            <w:pPr>
              <w:pStyle w:val="Tabletext"/>
              <w:rPr>
                <w:iCs/>
                <w:color w:val="000000" w:themeColor="text1"/>
              </w:rPr>
            </w:pPr>
          </w:p>
        </w:tc>
        <w:tc>
          <w:tcPr>
            <w:tcW w:w="551" w:type="pct"/>
            <w:shd w:val="clear" w:color="auto" w:fill="D9D9D9" w:themeFill="background1" w:themeFillShade="D9"/>
          </w:tcPr>
          <w:p w14:paraId="5342BE34" w14:textId="77777777" w:rsidR="0043113D" w:rsidRPr="001C2B06" w:rsidRDefault="0043113D" w:rsidP="001F754C">
            <w:pPr>
              <w:pStyle w:val="Tabletext"/>
              <w:rPr>
                <w:color w:val="000000" w:themeColor="text1"/>
              </w:rPr>
            </w:pPr>
          </w:p>
        </w:tc>
        <w:tc>
          <w:tcPr>
            <w:tcW w:w="758" w:type="pct"/>
            <w:shd w:val="clear" w:color="auto" w:fill="D9D9D9" w:themeFill="background1" w:themeFillShade="D9"/>
          </w:tcPr>
          <w:p w14:paraId="4287BD89" w14:textId="77777777" w:rsidR="0043113D" w:rsidRPr="001C2B06" w:rsidRDefault="0043113D" w:rsidP="001F754C">
            <w:pPr>
              <w:pStyle w:val="Tabletext"/>
              <w:rPr>
                <w:color w:val="000000" w:themeColor="text1"/>
              </w:rPr>
            </w:pPr>
          </w:p>
        </w:tc>
      </w:tr>
      <w:tr w:rsidR="008C101A" w:rsidRPr="00411985" w14:paraId="2B31BBA0" w14:textId="77777777" w:rsidTr="0043113D">
        <w:trPr>
          <w:cantSplit/>
        </w:trPr>
        <w:tc>
          <w:tcPr>
            <w:tcW w:w="1806" w:type="pct"/>
          </w:tcPr>
          <w:p w14:paraId="19B21213" w14:textId="77777777" w:rsidR="008C101A" w:rsidRPr="00FE11EA" w:rsidRDefault="008C101A" w:rsidP="001F754C">
            <w:pPr>
              <w:pStyle w:val="Tabletext"/>
              <w:rPr>
                <w:i/>
                <w:color w:val="000000" w:themeColor="text1"/>
              </w:rPr>
            </w:pPr>
            <w:r w:rsidRPr="0041018B">
              <w:rPr>
                <w:i/>
                <w:color w:val="000000" w:themeColor="text1"/>
              </w:rPr>
              <w:t>Amyema lucasii</w:t>
            </w:r>
          </w:p>
        </w:tc>
        <w:tc>
          <w:tcPr>
            <w:tcW w:w="1885" w:type="pct"/>
          </w:tcPr>
          <w:p w14:paraId="5F6C1F4B" w14:textId="77777777" w:rsidR="008C101A" w:rsidRPr="00FE11EA" w:rsidRDefault="008C101A" w:rsidP="001F754C">
            <w:pPr>
              <w:pStyle w:val="Tabletext"/>
              <w:rPr>
                <w:color w:val="000000" w:themeColor="text1"/>
              </w:rPr>
            </w:pPr>
            <w:r>
              <w:rPr>
                <w:color w:val="000000" w:themeColor="text1"/>
              </w:rPr>
              <w:t>y</w:t>
            </w:r>
            <w:r w:rsidRPr="0041018B">
              <w:rPr>
                <w:color w:val="000000" w:themeColor="text1"/>
              </w:rPr>
              <w:t>ellow-</w:t>
            </w:r>
            <w:r>
              <w:rPr>
                <w:color w:val="000000" w:themeColor="text1"/>
              </w:rPr>
              <w:t>f</w:t>
            </w:r>
            <w:r w:rsidRPr="0041018B">
              <w:rPr>
                <w:color w:val="000000" w:themeColor="text1"/>
              </w:rPr>
              <w:t xml:space="preserve">lowered </w:t>
            </w:r>
            <w:r>
              <w:rPr>
                <w:color w:val="000000" w:themeColor="text1"/>
              </w:rPr>
              <w:t>m</w:t>
            </w:r>
            <w:r w:rsidRPr="0041018B">
              <w:rPr>
                <w:color w:val="000000" w:themeColor="text1"/>
              </w:rPr>
              <w:t>istletoe</w:t>
            </w:r>
          </w:p>
        </w:tc>
        <w:tc>
          <w:tcPr>
            <w:tcW w:w="551" w:type="pct"/>
          </w:tcPr>
          <w:p w14:paraId="51F96985" w14:textId="77777777" w:rsidR="008C101A" w:rsidRPr="00FE11EA" w:rsidRDefault="008C101A" w:rsidP="001F754C">
            <w:pPr>
              <w:pStyle w:val="Tabletext"/>
              <w:rPr>
                <w:color w:val="000000" w:themeColor="text1"/>
              </w:rPr>
            </w:pPr>
          </w:p>
        </w:tc>
        <w:tc>
          <w:tcPr>
            <w:tcW w:w="758" w:type="pct"/>
          </w:tcPr>
          <w:p w14:paraId="6851F505" w14:textId="77777777" w:rsidR="008C101A" w:rsidRPr="00FE11EA" w:rsidRDefault="008C101A" w:rsidP="001F754C">
            <w:pPr>
              <w:pStyle w:val="Tabletext"/>
              <w:rPr>
                <w:color w:val="000000" w:themeColor="text1"/>
              </w:rPr>
            </w:pPr>
          </w:p>
        </w:tc>
      </w:tr>
      <w:tr w:rsidR="008C101A" w:rsidRPr="00411985" w14:paraId="7DCE8171" w14:textId="77777777" w:rsidTr="0043113D">
        <w:trPr>
          <w:cantSplit/>
        </w:trPr>
        <w:tc>
          <w:tcPr>
            <w:tcW w:w="1806" w:type="pct"/>
          </w:tcPr>
          <w:p w14:paraId="2DF7B7CD" w14:textId="77777777" w:rsidR="008C101A" w:rsidRPr="00FE11EA" w:rsidRDefault="008C101A" w:rsidP="001F754C">
            <w:pPr>
              <w:pStyle w:val="Tabletext"/>
              <w:rPr>
                <w:i/>
                <w:color w:val="000000" w:themeColor="text1"/>
              </w:rPr>
            </w:pPr>
            <w:r w:rsidRPr="008D6433">
              <w:rPr>
                <w:i/>
                <w:color w:val="000000" w:themeColor="text1"/>
              </w:rPr>
              <w:t>Amyema miquelii</w:t>
            </w:r>
          </w:p>
        </w:tc>
        <w:tc>
          <w:tcPr>
            <w:tcW w:w="1885" w:type="pct"/>
          </w:tcPr>
          <w:p w14:paraId="135302AD" w14:textId="77777777" w:rsidR="008C101A" w:rsidRPr="00FE11EA" w:rsidRDefault="008C101A" w:rsidP="001F754C">
            <w:pPr>
              <w:pStyle w:val="Tabletext"/>
              <w:rPr>
                <w:color w:val="000000" w:themeColor="text1"/>
              </w:rPr>
            </w:pPr>
            <w:r>
              <w:rPr>
                <w:color w:val="000000" w:themeColor="text1"/>
              </w:rPr>
              <w:t>b</w:t>
            </w:r>
            <w:r w:rsidRPr="002A1973">
              <w:rPr>
                <w:color w:val="000000" w:themeColor="text1"/>
              </w:rPr>
              <w:t xml:space="preserve">ox </w:t>
            </w:r>
            <w:r>
              <w:rPr>
                <w:color w:val="000000" w:themeColor="text1"/>
              </w:rPr>
              <w:t>m</w:t>
            </w:r>
            <w:r w:rsidRPr="002A1973">
              <w:rPr>
                <w:color w:val="000000" w:themeColor="text1"/>
              </w:rPr>
              <w:t>istletoe</w:t>
            </w:r>
          </w:p>
        </w:tc>
        <w:tc>
          <w:tcPr>
            <w:tcW w:w="551" w:type="pct"/>
          </w:tcPr>
          <w:p w14:paraId="729A5A19" w14:textId="77777777" w:rsidR="008C101A" w:rsidRPr="00FE11EA" w:rsidRDefault="008C101A" w:rsidP="001F754C">
            <w:pPr>
              <w:pStyle w:val="Tabletext"/>
              <w:rPr>
                <w:color w:val="000000" w:themeColor="text1"/>
              </w:rPr>
            </w:pPr>
          </w:p>
        </w:tc>
        <w:tc>
          <w:tcPr>
            <w:tcW w:w="758" w:type="pct"/>
          </w:tcPr>
          <w:p w14:paraId="267F5437" w14:textId="77777777" w:rsidR="008C101A" w:rsidRPr="00FE11EA" w:rsidRDefault="008C101A" w:rsidP="001F754C">
            <w:pPr>
              <w:pStyle w:val="Tabletext"/>
              <w:rPr>
                <w:color w:val="000000" w:themeColor="text1"/>
              </w:rPr>
            </w:pPr>
          </w:p>
        </w:tc>
      </w:tr>
      <w:tr w:rsidR="008C101A" w:rsidRPr="00411985" w14:paraId="330F79CC" w14:textId="77777777" w:rsidTr="0043113D">
        <w:trPr>
          <w:cantSplit/>
        </w:trPr>
        <w:tc>
          <w:tcPr>
            <w:tcW w:w="1806" w:type="pct"/>
          </w:tcPr>
          <w:p w14:paraId="7648C67B" w14:textId="77777777" w:rsidR="008C101A" w:rsidRPr="00FE11EA" w:rsidRDefault="008C101A" w:rsidP="001F754C">
            <w:pPr>
              <w:pStyle w:val="Tabletext"/>
              <w:rPr>
                <w:i/>
                <w:color w:val="000000" w:themeColor="text1"/>
              </w:rPr>
            </w:pPr>
            <w:r w:rsidRPr="00F5265E">
              <w:rPr>
                <w:i/>
                <w:color w:val="000000" w:themeColor="text1"/>
              </w:rPr>
              <w:t>Capparis lasiantha</w:t>
            </w:r>
          </w:p>
        </w:tc>
        <w:tc>
          <w:tcPr>
            <w:tcW w:w="1885" w:type="pct"/>
          </w:tcPr>
          <w:p w14:paraId="60F35564" w14:textId="77777777" w:rsidR="008C101A" w:rsidRPr="00FE11EA" w:rsidRDefault="008C101A" w:rsidP="001F754C">
            <w:pPr>
              <w:pStyle w:val="Tabletext"/>
              <w:rPr>
                <w:color w:val="000000" w:themeColor="text1"/>
              </w:rPr>
            </w:pPr>
            <w:r>
              <w:rPr>
                <w:color w:val="000000" w:themeColor="text1"/>
              </w:rPr>
              <w:t>nepine</w:t>
            </w:r>
          </w:p>
        </w:tc>
        <w:tc>
          <w:tcPr>
            <w:tcW w:w="551" w:type="pct"/>
          </w:tcPr>
          <w:p w14:paraId="721FCF24" w14:textId="77777777" w:rsidR="008C101A" w:rsidRPr="00FE11EA" w:rsidRDefault="008C101A" w:rsidP="001F754C">
            <w:pPr>
              <w:pStyle w:val="Tabletext"/>
              <w:rPr>
                <w:color w:val="000000" w:themeColor="text1"/>
              </w:rPr>
            </w:pPr>
          </w:p>
        </w:tc>
        <w:tc>
          <w:tcPr>
            <w:tcW w:w="758" w:type="pct"/>
          </w:tcPr>
          <w:p w14:paraId="495A94E9" w14:textId="77777777" w:rsidR="008C101A" w:rsidRPr="00FE11EA" w:rsidRDefault="008C101A" w:rsidP="001F754C">
            <w:pPr>
              <w:pStyle w:val="Tabletext"/>
              <w:rPr>
                <w:color w:val="000000" w:themeColor="text1"/>
              </w:rPr>
            </w:pPr>
          </w:p>
        </w:tc>
      </w:tr>
      <w:tr w:rsidR="008C101A" w:rsidRPr="00411985" w14:paraId="4B3B9008" w14:textId="77777777" w:rsidTr="0043113D">
        <w:trPr>
          <w:cantSplit/>
        </w:trPr>
        <w:tc>
          <w:tcPr>
            <w:tcW w:w="1806" w:type="pct"/>
          </w:tcPr>
          <w:p w14:paraId="73C06810" w14:textId="77777777" w:rsidR="008C101A" w:rsidRPr="00FE11EA" w:rsidRDefault="008C101A" w:rsidP="001F754C">
            <w:pPr>
              <w:pStyle w:val="Tabletext"/>
              <w:rPr>
                <w:i/>
                <w:color w:val="000000" w:themeColor="text1"/>
              </w:rPr>
            </w:pPr>
            <w:r w:rsidRPr="00A5740E">
              <w:rPr>
                <w:i/>
                <w:color w:val="000000" w:themeColor="text1"/>
              </w:rPr>
              <w:t>Convolvulus angustissimus</w:t>
            </w:r>
          </w:p>
        </w:tc>
        <w:tc>
          <w:tcPr>
            <w:tcW w:w="1885" w:type="pct"/>
          </w:tcPr>
          <w:p w14:paraId="37652FAA" w14:textId="77777777" w:rsidR="008C101A" w:rsidRPr="002465EC" w:rsidRDefault="008C101A" w:rsidP="001F754C">
            <w:pPr>
              <w:pStyle w:val="Tabletext"/>
              <w:rPr>
                <w:iCs/>
                <w:color w:val="000000" w:themeColor="text1"/>
              </w:rPr>
            </w:pPr>
            <w:r w:rsidRPr="002465EC">
              <w:rPr>
                <w:iCs/>
                <w:color w:val="000000" w:themeColor="text1"/>
              </w:rPr>
              <w:t xml:space="preserve">Australian </w:t>
            </w:r>
            <w:r>
              <w:rPr>
                <w:iCs/>
                <w:color w:val="000000" w:themeColor="text1"/>
              </w:rPr>
              <w:t>d</w:t>
            </w:r>
            <w:r w:rsidRPr="002465EC">
              <w:rPr>
                <w:iCs/>
                <w:color w:val="000000" w:themeColor="text1"/>
              </w:rPr>
              <w:t>odder</w:t>
            </w:r>
          </w:p>
        </w:tc>
        <w:tc>
          <w:tcPr>
            <w:tcW w:w="551" w:type="pct"/>
          </w:tcPr>
          <w:p w14:paraId="3FE25E5B" w14:textId="77777777" w:rsidR="008C101A" w:rsidRPr="00FE11EA" w:rsidRDefault="008C101A" w:rsidP="001F754C">
            <w:pPr>
              <w:pStyle w:val="Tabletext"/>
              <w:rPr>
                <w:color w:val="000000" w:themeColor="text1"/>
              </w:rPr>
            </w:pPr>
          </w:p>
        </w:tc>
        <w:tc>
          <w:tcPr>
            <w:tcW w:w="758" w:type="pct"/>
          </w:tcPr>
          <w:p w14:paraId="6A4A9B7A" w14:textId="77777777" w:rsidR="008C101A" w:rsidRPr="00FE11EA" w:rsidRDefault="008C101A" w:rsidP="001F754C">
            <w:pPr>
              <w:pStyle w:val="Tabletext"/>
              <w:rPr>
                <w:color w:val="000000" w:themeColor="text1"/>
              </w:rPr>
            </w:pPr>
          </w:p>
        </w:tc>
      </w:tr>
      <w:tr w:rsidR="008C101A" w:rsidRPr="00411985" w14:paraId="01EF816B" w14:textId="77777777" w:rsidTr="0043113D">
        <w:trPr>
          <w:cantSplit/>
        </w:trPr>
        <w:tc>
          <w:tcPr>
            <w:tcW w:w="1806" w:type="pct"/>
          </w:tcPr>
          <w:p w14:paraId="47114E49" w14:textId="77777777" w:rsidR="008C101A" w:rsidRPr="00FE11EA" w:rsidRDefault="008C101A" w:rsidP="001F754C">
            <w:pPr>
              <w:pStyle w:val="Tabletext"/>
              <w:rPr>
                <w:i/>
                <w:color w:val="000000" w:themeColor="text1"/>
              </w:rPr>
            </w:pPr>
            <w:r w:rsidRPr="00AB23B7">
              <w:rPr>
                <w:i/>
                <w:color w:val="000000" w:themeColor="text1"/>
              </w:rPr>
              <w:t>Einadia nutans</w:t>
            </w:r>
          </w:p>
        </w:tc>
        <w:tc>
          <w:tcPr>
            <w:tcW w:w="1885" w:type="pct"/>
          </w:tcPr>
          <w:p w14:paraId="7DF51604" w14:textId="77777777" w:rsidR="008C101A" w:rsidRPr="00FE11EA" w:rsidRDefault="008C101A" w:rsidP="001F754C">
            <w:pPr>
              <w:pStyle w:val="Tabletext"/>
              <w:rPr>
                <w:color w:val="000000" w:themeColor="text1"/>
              </w:rPr>
            </w:pPr>
            <w:r>
              <w:rPr>
                <w:color w:val="000000" w:themeColor="text1"/>
              </w:rPr>
              <w:t>climbing saltbush</w:t>
            </w:r>
          </w:p>
        </w:tc>
        <w:tc>
          <w:tcPr>
            <w:tcW w:w="551" w:type="pct"/>
          </w:tcPr>
          <w:p w14:paraId="3E5A8CF1" w14:textId="77777777" w:rsidR="008C101A" w:rsidRPr="00FE11EA" w:rsidRDefault="008C101A" w:rsidP="001F754C">
            <w:pPr>
              <w:pStyle w:val="Tabletext"/>
              <w:rPr>
                <w:color w:val="000000" w:themeColor="text1"/>
              </w:rPr>
            </w:pPr>
          </w:p>
        </w:tc>
        <w:tc>
          <w:tcPr>
            <w:tcW w:w="758" w:type="pct"/>
          </w:tcPr>
          <w:p w14:paraId="32DDCC33" w14:textId="77777777" w:rsidR="008C101A" w:rsidRPr="00FE11EA" w:rsidRDefault="008C101A" w:rsidP="001F754C">
            <w:pPr>
              <w:pStyle w:val="Tabletext"/>
              <w:rPr>
                <w:color w:val="000000" w:themeColor="text1"/>
              </w:rPr>
            </w:pPr>
          </w:p>
        </w:tc>
      </w:tr>
      <w:tr w:rsidR="008C101A" w:rsidRPr="00411985" w14:paraId="78DADA9D" w14:textId="77777777" w:rsidTr="0043113D">
        <w:trPr>
          <w:cantSplit/>
        </w:trPr>
        <w:tc>
          <w:tcPr>
            <w:tcW w:w="1806" w:type="pct"/>
          </w:tcPr>
          <w:p w14:paraId="5C44A4E2" w14:textId="77777777" w:rsidR="008C101A" w:rsidRPr="00FE11EA" w:rsidRDefault="008C101A" w:rsidP="001F754C">
            <w:pPr>
              <w:pStyle w:val="Tabletext"/>
              <w:rPr>
                <w:i/>
                <w:color w:val="000000" w:themeColor="text1"/>
              </w:rPr>
            </w:pPr>
            <w:r w:rsidRPr="007E2D95">
              <w:rPr>
                <w:i/>
                <w:color w:val="000000" w:themeColor="text1"/>
              </w:rPr>
              <w:t>Glycine clandestina</w:t>
            </w:r>
          </w:p>
        </w:tc>
        <w:tc>
          <w:tcPr>
            <w:tcW w:w="1885" w:type="pct"/>
          </w:tcPr>
          <w:p w14:paraId="50766917" w14:textId="77777777" w:rsidR="008C101A" w:rsidRPr="00FE11EA" w:rsidRDefault="008C101A" w:rsidP="001F754C">
            <w:pPr>
              <w:pStyle w:val="Tabletext"/>
              <w:rPr>
                <w:color w:val="000000" w:themeColor="text1"/>
              </w:rPr>
            </w:pPr>
            <w:r>
              <w:rPr>
                <w:color w:val="000000" w:themeColor="text1"/>
              </w:rPr>
              <w:t>t</w:t>
            </w:r>
            <w:r w:rsidRPr="007E2D95">
              <w:rPr>
                <w:color w:val="000000" w:themeColor="text1"/>
              </w:rPr>
              <w:t xml:space="preserve">wining </w:t>
            </w:r>
            <w:r>
              <w:rPr>
                <w:color w:val="000000" w:themeColor="text1"/>
              </w:rPr>
              <w:t>g</w:t>
            </w:r>
            <w:r w:rsidRPr="007E2D95">
              <w:rPr>
                <w:color w:val="000000" w:themeColor="text1"/>
              </w:rPr>
              <w:t>lycine</w:t>
            </w:r>
          </w:p>
        </w:tc>
        <w:tc>
          <w:tcPr>
            <w:tcW w:w="551" w:type="pct"/>
          </w:tcPr>
          <w:p w14:paraId="69AA72EA" w14:textId="77777777" w:rsidR="008C101A" w:rsidRPr="00FE11EA" w:rsidRDefault="008C101A" w:rsidP="001F754C">
            <w:pPr>
              <w:pStyle w:val="Tabletext"/>
              <w:rPr>
                <w:color w:val="000000" w:themeColor="text1"/>
              </w:rPr>
            </w:pPr>
          </w:p>
        </w:tc>
        <w:tc>
          <w:tcPr>
            <w:tcW w:w="758" w:type="pct"/>
          </w:tcPr>
          <w:p w14:paraId="4B0779DC" w14:textId="77777777" w:rsidR="008C101A" w:rsidRPr="00FE11EA" w:rsidRDefault="008C101A" w:rsidP="001F754C">
            <w:pPr>
              <w:pStyle w:val="Tabletext"/>
              <w:rPr>
                <w:color w:val="000000" w:themeColor="text1"/>
              </w:rPr>
            </w:pPr>
          </w:p>
        </w:tc>
      </w:tr>
    </w:tbl>
    <w:p w14:paraId="7F01B63D" w14:textId="77777777" w:rsidR="008C101A" w:rsidRDefault="008C101A" w:rsidP="008C101A">
      <w:pPr>
        <w:pStyle w:val="Tablesource"/>
      </w:pPr>
      <w:r w:rsidRPr="00411985">
        <w:t xml:space="preserve">Sources: </w:t>
      </w:r>
      <w:r>
        <w:t xml:space="preserve">EPBC status refers to species listed under </w:t>
      </w:r>
      <w:r w:rsidRPr="002912A4">
        <w:rPr>
          <w:color w:val="000000" w:themeColor="text1"/>
        </w:rPr>
        <w:t xml:space="preserve">the EPBC Act at the time this document was prepared; NSW status refers to species listed under the </w:t>
      </w:r>
      <w:r w:rsidRPr="002912A4">
        <w:rPr>
          <w:i/>
          <w:iCs/>
          <w:color w:val="000000" w:themeColor="text1"/>
        </w:rPr>
        <w:t>Biodiversity Conservation Act 2016</w:t>
      </w:r>
      <w:r w:rsidRPr="002912A4">
        <w:rPr>
          <w:color w:val="000000" w:themeColor="text1"/>
        </w:rPr>
        <w:t xml:space="preserve"> at the time this</w:t>
      </w:r>
      <w:r w:rsidRPr="002912A4">
        <w:t xml:space="preserve"> </w:t>
      </w:r>
      <w:r w:rsidRPr="00473528">
        <w:t>document was prepared</w:t>
      </w:r>
      <w:r>
        <w:t>.</w:t>
      </w:r>
    </w:p>
    <w:p w14:paraId="7FB93014" w14:textId="77777777" w:rsidR="008C101A" w:rsidRPr="00411985" w:rsidRDefault="008C101A" w:rsidP="008C101A">
      <w:pPr>
        <w:pStyle w:val="Tablesource"/>
      </w:pPr>
    </w:p>
    <w:p w14:paraId="7E765B15" w14:textId="77777777" w:rsidR="008C101A" w:rsidRPr="00411985" w:rsidRDefault="008C101A" w:rsidP="008C101A">
      <w:pPr>
        <w:pStyle w:val="AppendixAHeading2"/>
      </w:pPr>
      <w:r w:rsidRPr="00411985">
        <w:lastRenderedPageBreak/>
        <w:t>Fauna</w:t>
      </w:r>
    </w:p>
    <w:p w14:paraId="1D914385" w14:textId="33ABB95E" w:rsidR="008C101A" w:rsidRPr="00411985" w:rsidRDefault="008C101A" w:rsidP="008C101A">
      <w:pPr>
        <w:pStyle w:val="Caption"/>
        <w:keepNext/>
      </w:pPr>
      <w:r>
        <w:t xml:space="preserve">Table </w:t>
      </w:r>
      <w:r>
        <w:rPr>
          <w:noProof/>
        </w:rPr>
        <w:t>A2</w:t>
      </w:r>
      <w:r>
        <w:t xml:space="preserve">: Non-avian fauna recorded in the ecological community. </w:t>
      </w:r>
      <w:r w:rsidRPr="00411985">
        <w:t xml:space="preserve">Source: </w:t>
      </w:r>
      <w:r w:rsidR="00E7619F">
        <w:t xml:space="preserve">Atlas of Living Australia; </w:t>
      </w:r>
      <w:r w:rsidRPr="001067A0">
        <w:t>Gray &amp; Hosking 2003; Turak et al. 2002; Sustainable River Audit in OEH 2012a</w:t>
      </w:r>
      <w:r>
        <w:t>; OEH 2012</w:t>
      </w:r>
      <w:r w:rsidR="005E0364">
        <w:t xml:space="preserve">; Capon et al. 2018; Ocock et al. </w:t>
      </w:r>
      <w:r w:rsidR="004F4C4F">
        <w:t>2024</w:t>
      </w:r>
      <w:r>
        <w:t xml:space="preserve">. </w:t>
      </w:r>
    </w:p>
    <w:tbl>
      <w:tblPr>
        <w:tblStyle w:val="TableGrid"/>
        <w:tblW w:w="5000" w:type="pct"/>
        <w:tblLayout w:type="fixed"/>
        <w:tblLook w:val="04A0" w:firstRow="1" w:lastRow="0" w:firstColumn="1" w:lastColumn="0" w:noHBand="0" w:noVBand="1"/>
      </w:tblPr>
      <w:tblGrid>
        <w:gridCol w:w="3273"/>
        <w:gridCol w:w="2990"/>
        <w:gridCol w:w="1424"/>
        <w:gridCol w:w="1373"/>
      </w:tblGrid>
      <w:tr w:rsidR="008C101A" w:rsidRPr="00411985" w14:paraId="52485B3A" w14:textId="77777777" w:rsidTr="000E1D3A">
        <w:trPr>
          <w:cantSplit/>
          <w:tblHeader/>
        </w:trPr>
        <w:tc>
          <w:tcPr>
            <w:tcW w:w="1806" w:type="pct"/>
            <w:tcBorders>
              <w:bottom w:val="single" w:sz="4" w:space="0" w:color="auto"/>
            </w:tcBorders>
            <w:shd w:val="clear" w:color="auto" w:fill="auto"/>
          </w:tcPr>
          <w:p w14:paraId="68D807C7" w14:textId="77777777" w:rsidR="008C101A" w:rsidRPr="00411985" w:rsidRDefault="008C101A" w:rsidP="005A2C21">
            <w:pPr>
              <w:pStyle w:val="Tabletext"/>
              <w:spacing w:before="120" w:after="120"/>
              <w:rPr>
                <w:b/>
              </w:rPr>
            </w:pPr>
            <w:r w:rsidRPr="00411985">
              <w:rPr>
                <w:b/>
              </w:rPr>
              <w:t>Scientific name</w:t>
            </w:r>
          </w:p>
        </w:tc>
        <w:tc>
          <w:tcPr>
            <w:tcW w:w="1650" w:type="pct"/>
            <w:tcBorders>
              <w:bottom w:val="single" w:sz="4" w:space="0" w:color="auto"/>
            </w:tcBorders>
            <w:shd w:val="clear" w:color="auto" w:fill="auto"/>
          </w:tcPr>
          <w:p w14:paraId="42AF3B8E" w14:textId="77777777" w:rsidR="008C101A" w:rsidRPr="00411985" w:rsidRDefault="008C101A" w:rsidP="005A2C21">
            <w:pPr>
              <w:pStyle w:val="Tabletext"/>
              <w:spacing w:before="120" w:after="120"/>
              <w:rPr>
                <w:b/>
              </w:rPr>
            </w:pPr>
            <w:r w:rsidRPr="00411985">
              <w:rPr>
                <w:b/>
              </w:rPr>
              <w:t>Common name/s</w:t>
            </w:r>
          </w:p>
        </w:tc>
        <w:tc>
          <w:tcPr>
            <w:tcW w:w="786" w:type="pct"/>
            <w:tcBorders>
              <w:bottom w:val="single" w:sz="4" w:space="0" w:color="auto"/>
            </w:tcBorders>
            <w:shd w:val="clear" w:color="auto" w:fill="auto"/>
          </w:tcPr>
          <w:p w14:paraId="578C7D64" w14:textId="56A3B316" w:rsidR="008C101A" w:rsidRPr="00411985" w:rsidRDefault="008C101A" w:rsidP="005A2C21">
            <w:pPr>
              <w:pStyle w:val="Tabletext"/>
              <w:spacing w:before="120" w:after="120"/>
              <w:rPr>
                <w:b/>
              </w:rPr>
            </w:pPr>
            <w:r w:rsidRPr="00411985">
              <w:rPr>
                <w:b/>
              </w:rPr>
              <w:t>EPBC status</w:t>
            </w:r>
          </w:p>
        </w:tc>
        <w:tc>
          <w:tcPr>
            <w:tcW w:w="758" w:type="pct"/>
            <w:tcBorders>
              <w:bottom w:val="single" w:sz="4" w:space="0" w:color="auto"/>
            </w:tcBorders>
            <w:shd w:val="clear" w:color="auto" w:fill="auto"/>
          </w:tcPr>
          <w:p w14:paraId="43B3581E" w14:textId="1F46B2E1" w:rsidR="008C101A" w:rsidRPr="00411985" w:rsidRDefault="008C101A" w:rsidP="005A2C21">
            <w:pPr>
              <w:pStyle w:val="Tabletext"/>
              <w:spacing w:before="120" w:after="120"/>
              <w:rPr>
                <w:b/>
              </w:rPr>
            </w:pPr>
            <w:r w:rsidRPr="00827A34">
              <w:rPr>
                <w:b/>
                <w:color w:val="000000" w:themeColor="text1"/>
              </w:rPr>
              <w:t>NSW status</w:t>
            </w:r>
            <w:r w:rsidRPr="00827A34">
              <w:rPr>
                <w:b/>
                <w:color w:val="000000" w:themeColor="text1"/>
                <w:vertAlign w:val="superscript"/>
              </w:rPr>
              <w:fldChar w:fldCharType="begin"/>
            </w:r>
            <w:r w:rsidRPr="00827A34">
              <w:rPr>
                <w:b/>
                <w:color w:val="000000" w:themeColor="text1"/>
                <w:vertAlign w:val="superscript"/>
              </w:rPr>
              <w:instrText xml:space="preserve"> NOTEREF _Ref524518091 \h  \* MERGEFORMAT </w:instrText>
            </w:r>
            <w:r w:rsidRPr="00827A34">
              <w:rPr>
                <w:b/>
                <w:color w:val="000000" w:themeColor="text1"/>
                <w:vertAlign w:val="superscript"/>
              </w:rPr>
            </w:r>
            <w:r w:rsidRPr="00827A34">
              <w:rPr>
                <w:b/>
                <w:color w:val="000000" w:themeColor="text1"/>
                <w:vertAlign w:val="superscript"/>
              </w:rPr>
              <w:fldChar w:fldCharType="separate"/>
            </w:r>
            <w:r w:rsidR="00B65486">
              <w:rPr>
                <w:bCs/>
                <w:color w:val="000000" w:themeColor="text1"/>
                <w:vertAlign w:val="superscript"/>
                <w:lang w:val="en-US"/>
              </w:rPr>
              <w:t>Error! Bookmark not defined.</w:t>
            </w:r>
            <w:r w:rsidRPr="00827A34">
              <w:rPr>
                <w:b/>
                <w:color w:val="000000" w:themeColor="text1"/>
                <w:vertAlign w:val="superscript"/>
              </w:rPr>
              <w:fldChar w:fldCharType="end"/>
            </w:r>
          </w:p>
        </w:tc>
      </w:tr>
      <w:tr w:rsidR="000E1D3A" w:rsidRPr="00411985" w14:paraId="51007A91" w14:textId="77777777" w:rsidTr="000E1D3A">
        <w:trPr>
          <w:cantSplit/>
        </w:trPr>
        <w:tc>
          <w:tcPr>
            <w:tcW w:w="1806" w:type="pct"/>
            <w:shd w:val="clear" w:color="auto" w:fill="D9D9D9" w:themeFill="background1" w:themeFillShade="D9"/>
          </w:tcPr>
          <w:p w14:paraId="54D8FC79" w14:textId="057A2F4A" w:rsidR="000E1D3A" w:rsidRPr="000E1D3A" w:rsidRDefault="000E1D3A" w:rsidP="001F754C">
            <w:pPr>
              <w:pStyle w:val="Tabletext"/>
            </w:pPr>
            <w:r w:rsidRPr="00827A34">
              <w:rPr>
                <w:b/>
                <w:color w:val="000000" w:themeColor="text1"/>
              </w:rPr>
              <w:t>Mammals</w:t>
            </w:r>
          </w:p>
        </w:tc>
        <w:tc>
          <w:tcPr>
            <w:tcW w:w="1650" w:type="pct"/>
            <w:shd w:val="clear" w:color="auto" w:fill="D9D9D9" w:themeFill="background1" w:themeFillShade="D9"/>
          </w:tcPr>
          <w:p w14:paraId="235AA266" w14:textId="77777777" w:rsidR="000E1D3A" w:rsidRPr="00FF43D2" w:rsidRDefault="000E1D3A" w:rsidP="001F754C">
            <w:pPr>
              <w:pStyle w:val="Tabletext"/>
              <w:rPr>
                <w:szCs w:val="18"/>
              </w:rPr>
            </w:pPr>
          </w:p>
        </w:tc>
        <w:tc>
          <w:tcPr>
            <w:tcW w:w="786" w:type="pct"/>
            <w:shd w:val="clear" w:color="auto" w:fill="D9D9D9" w:themeFill="background1" w:themeFillShade="D9"/>
          </w:tcPr>
          <w:p w14:paraId="6714E0DE" w14:textId="77777777" w:rsidR="000E1D3A" w:rsidRPr="00FF43D2" w:rsidRDefault="000E1D3A" w:rsidP="001F754C">
            <w:pPr>
              <w:pStyle w:val="Tabletext"/>
              <w:rPr>
                <w:szCs w:val="18"/>
              </w:rPr>
            </w:pPr>
          </w:p>
        </w:tc>
        <w:tc>
          <w:tcPr>
            <w:tcW w:w="758" w:type="pct"/>
            <w:shd w:val="clear" w:color="auto" w:fill="D9D9D9" w:themeFill="background1" w:themeFillShade="D9"/>
          </w:tcPr>
          <w:p w14:paraId="27039F3C" w14:textId="77777777" w:rsidR="000E1D3A" w:rsidRPr="00FF43D2" w:rsidRDefault="000E1D3A" w:rsidP="001F754C">
            <w:pPr>
              <w:pStyle w:val="Tabletext"/>
              <w:rPr>
                <w:szCs w:val="18"/>
              </w:rPr>
            </w:pPr>
          </w:p>
        </w:tc>
      </w:tr>
      <w:tr w:rsidR="000E1D3A" w:rsidRPr="00411985" w14:paraId="428D034D" w14:textId="77777777" w:rsidTr="001F754C">
        <w:trPr>
          <w:cantSplit/>
        </w:trPr>
        <w:tc>
          <w:tcPr>
            <w:tcW w:w="1806" w:type="pct"/>
          </w:tcPr>
          <w:p w14:paraId="47AEE7F6" w14:textId="786B9F6F" w:rsidR="000E1D3A" w:rsidRPr="00A5740E" w:rsidRDefault="000E1D3A" w:rsidP="000E1D3A">
            <w:pPr>
              <w:pStyle w:val="Tabletext"/>
              <w:rPr>
                <w:i/>
                <w:iCs/>
              </w:rPr>
            </w:pPr>
            <w:r w:rsidRPr="00A5740E">
              <w:rPr>
                <w:i/>
                <w:iCs/>
              </w:rPr>
              <w:t>Austronomus australis</w:t>
            </w:r>
          </w:p>
        </w:tc>
        <w:tc>
          <w:tcPr>
            <w:tcW w:w="1650" w:type="pct"/>
          </w:tcPr>
          <w:p w14:paraId="1C05A3EF" w14:textId="53D06740" w:rsidR="000E1D3A" w:rsidRPr="00FF43D2" w:rsidRDefault="000E1D3A" w:rsidP="000E1D3A">
            <w:pPr>
              <w:pStyle w:val="Tabletext"/>
              <w:rPr>
                <w:szCs w:val="18"/>
              </w:rPr>
            </w:pPr>
            <w:proofErr w:type="gramStart"/>
            <w:r w:rsidRPr="00FF43D2">
              <w:rPr>
                <w:szCs w:val="18"/>
              </w:rPr>
              <w:t>white-striped</w:t>
            </w:r>
            <w:proofErr w:type="gramEnd"/>
            <w:r w:rsidRPr="00FF43D2">
              <w:rPr>
                <w:szCs w:val="18"/>
              </w:rPr>
              <w:t xml:space="preserve"> freetail bat </w:t>
            </w:r>
          </w:p>
        </w:tc>
        <w:tc>
          <w:tcPr>
            <w:tcW w:w="786" w:type="pct"/>
          </w:tcPr>
          <w:p w14:paraId="1F6EB9F4" w14:textId="77777777" w:rsidR="000E1D3A" w:rsidRPr="00FF43D2" w:rsidRDefault="000E1D3A" w:rsidP="000E1D3A">
            <w:pPr>
              <w:pStyle w:val="Tabletext"/>
              <w:rPr>
                <w:szCs w:val="18"/>
              </w:rPr>
            </w:pPr>
          </w:p>
        </w:tc>
        <w:tc>
          <w:tcPr>
            <w:tcW w:w="758" w:type="pct"/>
          </w:tcPr>
          <w:p w14:paraId="75E08CF8" w14:textId="77777777" w:rsidR="000E1D3A" w:rsidRPr="00FF43D2" w:rsidRDefault="000E1D3A" w:rsidP="000E1D3A">
            <w:pPr>
              <w:pStyle w:val="Tabletext"/>
              <w:rPr>
                <w:szCs w:val="18"/>
              </w:rPr>
            </w:pPr>
          </w:p>
        </w:tc>
      </w:tr>
      <w:tr w:rsidR="008C101A" w:rsidRPr="00411985" w14:paraId="685FBA07" w14:textId="77777777" w:rsidTr="001F754C">
        <w:trPr>
          <w:cantSplit/>
        </w:trPr>
        <w:tc>
          <w:tcPr>
            <w:tcW w:w="1806" w:type="pct"/>
          </w:tcPr>
          <w:p w14:paraId="7927AEFB" w14:textId="77777777" w:rsidR="008C101A" w:rsidRPr="00FF43D2" w:rsidRDefault="008C101A" w:rsidP="001F754C">
            <w:pPr>
              <w:pStyle w:val="Tabletext"/>
              <w:rPr>
                <w:i/>
                <w:iCs/>
                <w:szCs w:val="18"/>
              </w:rPr>
            </w:pPr>
            <w:r w:rsidRPr="00FF43D2">
              <w:rPr>
                <w:i/>
                <w:iCs/>
                <w:szCs w:val="18"/>
              </w:rPr>
              <w:t xml:space="preserve">Chalinolobus gouldii </w:t>
            </w:r>
          </w:p>
        </w:tc>
        <w:tc>
          <w:tcPr>
            <w:tcW w:w="1650" w:type="pct"/>
          </w:tcPr>
          <w:p w14:paraId="0270CB86" w14:textId="77777777" w:rsidR="008C101A" w:rsidRPr="00FF43D2" w:rsidRDefault="008C101A" w:rsidP="001F754C">
            <w:pPr>
              <w:pStyle w:val="Tabletext"/>
              <w:rPr>
                <w:szCs w:val="18"/>
              </w:rPr>
            </w:pPr>
            <w:r w:rsidRPr="00FF43D2">
              <w:rPr>
                <w:szCs w:val="18"/>
              </w:rPr>
              <w:t xml:space="preserve">Gould's wattled bat </w:t>
            </w:r>
          </w:p>
        </w:tc>
        <w:tc>
          <w:tcPr>
            <w:tcW w:w="786" w:type="pct"/>
          </w:tcPr>
          <w:p w14:paraId="3C3C7C5E" w14:textId="77777777" w:rsidR="008C101A" w:rsidRPr="00FF43D2" w:rsidRDefault="008C101A" w:rsidP="001F754C">
            <w:pPr>
              <w:pStyle w:val="Tabletext"/>
              <w:rPr>
                <w:szCs w:val="18"/>
              </w:rPr>
            </w:pPr>
          </w:p>
        </w:tc>
        <w:tc>
          <w:tcPr>
            <w:tcW w:w="758" w:type="pct"/>
          </w:tcPr>
          <w:p w14:paraId="777BEDD3" w14:textId="77777777" w:rsidR="008C101A" w:rsidRPr="00FF43D2" w:rsidRDefault="008C101A" w:rsidP="001F754C">
            <w:pPr>
              <w:pStyle w:val="Tabletext"/>
              <w:rPr>
                <w:szCs w:val="18"/>
              </w:rPr>
            </w:pPr>
          </w:p>
        </w:tc>
      </w:tr>
      <w:tr w:rsidR="008C101A" w:rsidRPr="00411985" w14:paraId="0E6D930A" w14:textId="77777777" w:rsidTr="001F754C">
        <w:trPr>
          <w:cantSplit/>
        </w:trPr>
        <w:tc>
          <w:tcPr>
            <w:tcW w:w="1806" w:type="pct"/>
          </w:tcPr>
          <w:p w14:paraId="3B707A7B" w14:textId="77777777" w:rsidR="008C101A" w:rsidRPr="00FF43D2" w:rsidRDefault="008C101A" w:rsidP="001F754C">
            <w:pPr>
              <w:pStyle w:val="Tabletext"/>
              <w:rPr>
                <w:i/>
                <w:iCs/>
                <w:szCs w:val="18"/>
              </w:rPr>
            </w:pPr>
            <w:r w:rsidRPr="00FF43D2">
              <w:rPr>
                <w:i/>
                <w:iCs/>
                <w:szCs w:val="18"/>
              </w:rPr>
              <w:t xml:space="preserve">Chalinolobus morio </w:t>
            </w:r>
          </w:p>
        </w:tc>
        <w:tc>
          <w:tcPr>
            <w:tcW w:w="1650" w:type="pct"/>
          </w:tcPr>
          <w:p w14:paraId="651795A6" w14:textId="77777777" w:rsidR="008C101A" w:rsidRPr="00FF43D2" w:rsidRDefault="008C101A" w:rsidP="001F754C">
            <w:pPr>
              <w:pStyle w:val="Tabletext"/>
              <w:rPr>
                <w:szCs w:val="18"/>
              </w:rPr>
            </w:pPr>
            <w:r w:rsidRPr="00FF43D2">
              <w:rPr>
                <w:szCs w:val="18"/>
              </w:rPr>
              <w:t xml:space="preserve">chocolate wattled bat </w:t>
            </w:r>
          </w:p>
        </w:tc>
        <w:tc>
          <w:tcPr>
            <w:tcW w:w="786" w:type="pct"/>
          </w:tcPr>
          <w:p w14:paraId="54D500C2" w14:textId="77777777" w:rsidR="008C101A" w:rsidRPr="00FF43D2" w:rsidRDefault="008C101A" w:rsidP="001F754C">
            <w:pPr>
              <w:pStyle w:val="Tabletext"/>
              <w:rPr>
                <w:szCs w:val="18"/>
              </w:rPr>
            </w:pPr>
          </w:p>
        </w:tc>
        <w:tc>
          <w:tcPr>
            <w:tcW w:w="758" w:type="pct"/>
          </w:tcPr>
          <w:p w14:paraId="0A8AEB32" w14:textId="77777777" w:rsidR="008C101A" w:rsidRPr="00FF43D2" w:rsidRDefault="008C101A" w:rsidP="001F754C">
            <w:pPr>
              <w:pStyle w:val="Tabletext"/>
              <w:rPr>
                <w:szCs w:val="18"/>
              </w:rPr>
            </w:pPr>
          </w:p>
        </w:tc>
      </w:tr>
      <w:tr w:rsidR="008C101A" w:rsidRPr="00411985" w14:paraId="2F43A9D7" w14:textId="77777777" w:rsidTr="001F754C">
        <w:trPr>
          <w:cantSplit/>
        </w:trPr>
        <w:tc>
          <w:tcPr>
            <w:tcW w:w="1806" w:type="pct"/>
          </w:tcPr>
          <w:p w14:paraId="1CAEB11D" w14:textId="77777777" w:rsidR="008C101A" w:rsidRPr="00FF43D2" w:rsidRDefault="008C101A" w:rsidP="001F754C">
            <w:pPr>
              <w:pStyle w:val="Tabletext"/>
              <w:rPr>
                <w:i/>
                <w:iCs/>
                <w:szCs w:val="18"/>
              </w:rPr>
            </w:pPr>
            <w:r w:rsidRPr="00FF43D2">
              <w:rPr>
                <w:i/>
                <w:iCs/>
                <w:szCs w:val="18"/>
              </w:rPr>
              <w:t xml:space="preserve">Chalinolobus picatus </w:t>
            </w:r>
          </w:p>
        </w:tc>
        <w:tc>
          <w:tcPr>
            <w:tcW w:w="1650" w:type="pct"/>
          </w:tcPr>
          <w:p w14:paraId="74CD6E23" w14:textId="77777777" w:rsidR="008C101A" w:rsidRPr="00FF43D2" w:rsidRDefault="008C101A" w:rsidP="001F754C">
            <w:pPr>
              <w:pStyle w:val="Tabletext"/>
              <w:rPr>
                <w:szCs w:val="18"/>
              </w:rPr>
            </w:pPr>
            <w:r w:rsidRPr="00FF43D2">
              <w:rPr>
                <w:szCs w:val="18"/>
              </w:rPr>
              <w:t xml:space="preserve">little pied bat </w:t>
            </w:r>
          </w:p>
        </w:tc>
        <w:tc>
          <w:tcPr>
            <w:tcW w:w="786" w:type="pct"/>
          </w:tcPr>
          <w:p w14:paraId="0807354C" w14:textId="77777777" w:rsidR="008C101A" w:rsidRPr="00FF43D2" w:rsidRDefault="008C101A" w:rsidP="001F754C">
            <w:pPr>
              <w:pStyle w:val="Tabletext"/>
              <w:rPr>
                <w:szCs w:val="18"/>
              </w:rPr>
            </w:pPr>
          </w:p>
        </w:tc>
        <w:tc>
          <w:tcPr>
            <w:tcW w:w="758" w:type="pct"/>
          </w:tcPr>
          <w:p w14:paraId="17944C66" w14:textId="77777777" w:rsidR="008C101A" w:rsidRPr="00FF43D2" w:rsidRDefault="008C101A" w:rsidP="001F754C">
            <w:pPr>
              <w:pStyle w:val="Tabletext"/>
              <w:rPr>
                <w:szCs w:val="18"/>
              </w:rPr>
            </w:pPr>
          </w:p>
        </w:tc>
      </w:tr>
      <w:tr w:rsidR="008C101A" w:rsidRPr="00411985" w14:paraId="4BAA6A4C" w14:textId="77777777" w:rsidTr="001F754C">
        <w:trPr>
          <w:cantSplit/>
        </w:trPr>
        <w:tc>
          <w:tcPr>
            <w:tcW w:w="1806" w:type="pct"/>
          </w:tcPr>
          <w:p w14:paraId="51D76D34" w14:textId="77777777" w:rsidR="008C101A" w:rsidRPr="00FF43D2" w:rsidRDefault="008C101A" w:rsidP="001F754C">
            <w:pPr>
              <w:pStyle w:val="Tabletext"/>
              <w:rPr>
                <w:i/>
                <w:iCs/>
                <w:szCs w:val="18"/>
              </w:rPr>
            </w:pPr>
            <w:r w:rsidRPr="00FF43D2">
              <w:rPr>
                <w:i/>
                <w:iCs/>
                <w:szCs w:val="18"/>
              </w:rPr>
              <w:t xml:space="preserve">Hydromys chrysogaster </w:t>
            </w:r>
          </w:p>
        </w:tc>
        <w:tc>
          <w:tcPr>
            <w:tcW w:w="1650" w:type="pct"/>
          </w:tcPr>
          <w:p w14:paraId="50854466" w14:textId="5ED5D5F8" w:rsidR="008C101A" w:rsidRPr="00FF43D2" w:rsidRDefault="006C3B69" w:rsidP="001F754C">
            <w:pPr>
              <w:pStyle w:val="Tabletext"/>
              <w:rPr>
                <w:szCs w:val="18"/>
              </w:rPr>
            </w:pPr>
            <w:r>
              <w:rPr>
                <w:szCs w:val="18"/>
              </w:rPr>
              <w:t>rakali</w:t>
            </w:r>
          </w:p>
        </w:tc>
        <w:tc>
          <w:tcPr>
            <w:tcW w:w="786" w:type="pct"/>
          </w:tcPr>
          <w:p w14:paraId="239DD519" w14:textId="77777777" w:rsidR="008C101A" w:rsidRPr="00FF43D2" w:rsidRDefault="008C101A" w:rsidP="001F754C">
            <w:pPr>
              <w:pStyle w:val="Tabletext"/>
              <w:rPr>
                <w:szCs w:val="18"/>
              </w:rPr>
            </w:pPr>
          </w:p>
        </w:tc>
        <w:tc>
          <w:tcPr>
            <w:tcW w:w="758" w:type="pct"/>
          </w:tcPr>
          <w:p w14:paraId="7904E3F7" w14:textId="77777777" w:rsidR="008C101A" w:rsidRPr="00FF43D2" w:rsidRDefault="008C101A" w:rsidP="001F754C">
            <w:pPr>
              <w:pStyle w:val="Tabletext"/>
              <w:rPr>
                <w:szCs w:val="18"/>
              </w:rPr>
            </w:pPr>
          </w:p>
        </w:tc>
      </w:tr>
      <w:tr w:rsidR="008C101A" w:rsidRPr="00411985" w14:paraId="17DC1A69" w14:textId="77777777" w:rsidTr="001F754C">
        <w:trPr>
          <w:cantSplit/>
        </w:trPr>
        <w:tc>
          <w:tcPr>
            <w:tcW w:w="1806" w:type="pct"/>
          </w:tcPr>
          <w:p w14:paraId="63BCD148" w14:textId="77777777" w:rsidR="008C101A" w:rsidRPr="00FF43D2" w:rsidRDefault="008C101A" w:rsidP="001F754C">
            <w:pPr>
              <w:pStyle w:val="Tabletext"/>
              <w:rPr>
                <w:i/>
                <w:iCs/>
                <w:szCs w:val="18"/>
              </w:rPr>
            </w:pPr>
            <w:r w:rsidRPr="00FF43D2">
              <w:rPr>
                <w:i/>
                <w:iCs/>
                <w:szCs w:val="18"/>
              </w:rPr>
              <w:t xml:space="preserve">Macropus fuliginosus </w:t>
            </w:r>
          </w:p>
        </w:tc>
        <w:tc>
          <w:tcPr>
            <w:tcW w:w="1650" w:type="pct"/>
          </w:tcPr>
          <w:p w14:paraId="5DB591AB" w14:textId="77777777" w:rsidR="008C101A" w:rsidRPr="00FF43D2" w:rsidRDefault="008C101A" w:rsidP="001F754C">
            <w:pPr>
              <w:pStyle w:val="Tabletext"/>
              <w:rPr>
                <w:szCs w:val="18"/>
              </w:rPr>
            </w:pPr>
            <w:r w:rsidRPr="00FF43D2">
              <w:rPr>
                <w:szCs w:val="18"/>
              </w:rPr>
              <w:t xml:space="preserve">western grey kangaroo </w:t>
            </w:r>
          </w:p>
        </w:tc>
        <w:tc>
          <w:tcPr>
            <w:tcW w:w="786" w:type="pct"/>
          </w:tcPr>
          <w:p w14:paraId="19A23726" w14:textId="77777777" w:rsidR="008C101A" w:rsidRPr="00FF43D2" w:rsidRDefault="008C101A" w:rsidP="001F754C">
            <w:pPr>
              <w:pStyle w:val="Tabletext"/>
              <w:rPr>
                <w:szCs w:val="18"/>
              </w:rPr>
            </w:pPr>
          </w:p>
        </w:tc>
        <w:tc>
          <w:tcPr>
            <w:tcW w:w="758" w:type="pct"/>
          </w:tcPr>
          <w:p w14:paraId="7F2A611A" w14:textId="77777777" w:rsidR="008C101A" w:rsidRPr="00FF43D2" w:rsidRDefault="008C101A" w:rsidP="001F754C">
            <w:pPr>
              <w:pStyle w:val="Tabletext"/>
              <w:rPr>
                <w:szCs w:val="18"/>
              </w:rPr>
            </w:pPr>
          </w:p>
        </w:tc>
      </w:tr>
      <w:tr w:rsidR="008C101A" w:rsidRPr="00411985" w14:paraId="3B1E0858" w14:textId="77777777" w:rsidTr="001F754C">
        <w:trPr>
          <w:cantSplit/>
        </w:trPr>
        <w:tc>
          <w:tcPr>
            <w:tcW w:w="1806" w:type="pct"/>
          </w:tcPr>
          <w:p w14:paraId="71EDDA46" w14:textId="77777777" w:rsidR="008C101A" w:rsidRPr="00FF43D2" w:rsidRDefault="008C101A" w:rsidP="001F754C">
            <w:pPr>
              <w:pStyle w:val="Tabletext"/>
              <w:rPr>
                <w:i/>
                <w:iCs/>
                <w:szCs w:val="18"/>
              </w:rPr>
            </w:pPr>
            <w:r w:rsidRPr="00FF43D2">
              <w:rPr>
                <w:i/>
                <w:iCs/>
                <w:szCs w:val="18"/>
              </w:rPr>
              <w:t xml:space="preserve">Macropus giganteus </w:t>
            </w:r>
          </w:p>
        </w:tc>
        <w:tc>
          <w:tcPr>
            <w:tcW w:w="1650" w:type="pct"/>
          </w:tcPr>
          <w:p w14:paraId="4CDBAF1B" w14:textId="77777777" w:rsidR="008C101A" w:rsidRPr="00FF43D2" w:rsidRDefault="008C101A" w:rsidP="001F754C">
            <w:pPr>
              <w:pStyle w:val="Tabletext"/>
              <w:rPr>
                <w:szCs w:val="18"/>
              </w:rPr>
            </w:pPr>
            <w:r w:rsidRPr="00FF43D2">
              <w:rPr>
                <w:szCs w:val="18"/>
              </w:rPr>
              <w:t xml:space="preserve">eastern grey kangaroo </w:t>
            </w:r>
          </w:p>
        </w:tc>
        <w:tc>
          <w:tcPr>
            <w:tcW w:w="786" w:type="pct"/>
          </w:tcPr>
          <w:p w14:paraId="22D98C6E" w14:textId="77777777" w:rsidR="008C101A" w:rsidRPr="00FF43D2" w:rsidRDefault="008C101A" w:rsidP="001F754C">
            <w:pPr>
              <w:pStyle w:val="Tabletext"/>
              <w:rPr>
                <w:szCs w:val="18"/>
              </w:rPr>
            </w:pPr>
          </w:p>
        </w:tc>
        <w:tc>
          <w:tcPr>
            <w:tcW w:w="758" w:type="pct"/>
          </w:tcPr>
          <w:p w14:paraId="0EED27D6" w14:textId="77777777" w:rsidR="008C101A" w:rsidRPr="00FF43D2" w:rsidRDefault="008C101A" w:rsidP="001F754C">
            <w:pPr>
              <w:pStyle w:val="Tabletext"/>
              <w:rPr>
                <w:szCs w:val="18"/>
              </w:rPr>
            </w:pPr>
          </w:p>
        </w:tc>
      </w:tr>
      <w:tr w:rsidR="008C101A" w:rsidRPr="00411985" w14:paraId="232CA0B9" w14:textId="77777777" w:rsidTr="001F754C">
        <w:trPr>
          <w:cantSplit/>
        </w:trPr>
        <w:tc>
          <w:tcPr>
            <w:tcW w:w="1806" w:type="pct"/>
          </w:tcPr>
          <w:p w14:paraId="0A32FC60" w14:textId="77777777" w:rsidR="008C101A" w:rsidRPr="009B306E" w:rsidRDefault="008C101A" w:rsidP="001F754C">
            <w:pPr>
              <w:pStyle w:val="Tabletext"/>
              <w:rPr>
                <w:i/>
                <w:iCs/>
                <w:szCs w:val="18"/>
              </w:rPr>
            </w:pPr>
            <w:r w:rsidRPr="009B306E">
              <w:rPr>
                <w:i/>
                <w:iCs/>
              </w:rPr>
              <w:t>Micronomus norfolkensis</w:t>
            </w:r>
          </w:p>
        </w:tc>
        <w:tc>
          <w:tcPr>
            <w:tcW w:w="1650" w:type="pct"/>
          </w:tcPr>
          <w:p w14:paraId="6108B1A2" w14:textId="77777777" w:rsidR="008C101A" w:rsidRPr="00FF43D2" w:rsidRDefault="008C101A" w:rsidP="001F754C">
            <w:pPr>
              <w:pStyle w:val="Tabletext"/>
              <w:rPr>
                <w:szCs w:val="18"/>
              </w:rPr>
            </w:pPr>
            <w:r w:rsidRPr="00FF43D2">
              <w:rPr>
                <w:szCs w:val="18"/>
              </w:rPr>
              <w:t xml:space="preserve">eastern freetail bat </w:t>
            </w:r>
          </w:p>
        </w:tc>
        <w:tc>
          <w:tcPr>
            <w:tcW w:w="786" w:type="pct"/>
          </w:tcPr>
          <w:p w14:paraId="25938DFD" w14:textId="77777777" w:rsidR="008C101A" w:rsidRPr="00FF43D2" w:rsidRDefault="008C101A" w:rsidP="001F754C">
            <w:pPr>
              <w:pStyle w:val="Tabletext"/>
              <w:rPr>
                <w:szCs w:val="18"/>
              </w:rPr>
            </w:pPr>
          </w:p>
        </w:tc>
        <w:tc>
          <w:tcPr>
            <w:tcW w:w="758" w:type="pct"/>
          </w:tcPr>
          <w:p w14:paraId="28BAD93C" w14:textId="77777777" w:rsidR="008C101A" w:rsidRPr="00FF43D2" w:rsidRDefault="008C101A" w:rsidP="001F754C">
            <w:pPr>
              <w:pStyle w:val="Tabletext"/>
              <w:rPr>
                <w:szCs w:val="18"/>
              </w:rPr>
            </w:pPr>
          </w:p>
        </w:tc>
      </w:tr>
      <w:tr w:rsidR="008C101A" w:rsidRPr="00411985" w14:paraId="02386615" w14:textId="77777777" w:rsidTr="001F754C">
        <w:trPr>
          <w:cantSplit/>
        </w:trPr>
        <w:tc>
          <w:tcPr>
            <w:tcW w:w="1806" w:type="pct"/>
          </w:tcPr>
          <w:p w14:paraId="021EAF74" w14:textId="77777777" w:rsidR="008C101A" w:rsidRPr="009B306E" w:rsidRDefault="008C101A" w:rsidP="001F754C">
            <w:pPr>
              <w:pStyle w:val="Tabletext"/>
              <w:rPr>
                <w:i/>
                <w:iCs/>
              </w:rPr>
            </w:pPr>
            <w:r>
              <w:rPr>
                <w:i/>
                <w:iCs/>
                <w:szCs w:val="18"/>
              </w:rPr>
              <w:t>Osphranter</w:t>
            </w:r>
            <w:r w:rsidRPr="00FF43D2">
              <w:rPr>
                <w:i/>
                <w:iCs/>
                <w:szCs w:val="18"/>
              </w:rPr>
              <w:t xml:space="preserve"> robustus </w:t>
            </w:r>
          </w:p>
        </w:tc>
        <w:tc>
          <w:tcPr>
            <w:tcW w:w="1650" w:type="pct"/>
          </w:tcPr>
          <w:p w14:paraId="6E3DAB3D" w14:textId="77777777" w:rsidR="008C101A" w:rsidRPr="00FF43D2" w:rsidRDefault="008C101A" w:rsidP="001F754C">
            <w:pPr>
              <w:pStyle w:val="Tabletext"/>
              <w:rPr>
                <w:szCs w:val="18"/>
              </w:rPr>
            </w:pPr>
            <w:r w:rsidRPr="00FF43D2">
              <w:rPr>
                <w:szCs w:val="18"/>
              </w:rPr>
              <w:t xml:space="preserve">wallaroo </w:t>
            </w:r>
          </w:p>
        </w:tc>
        <w:tc>
          <w:tcPr>
            <w:tcW w:w="786" w:type="pct"/>
          </w:tcPr>
          <w:p w14:paraId="4EDF228C" w14:textId="77777777" w:rsidR="008C101A" w:rsidRPr="00FF43D2" w:rsidRDefault="008C101A" w:rsidP="001F754C">
            <w:pPr>
              <w:pStyle w:val="Tabletext"/>
              <w:rPr>
                <w:szCs w:val="18"/>
              </w:rPr>
            </w:pPr>
          </w:p>
        </w:tc>
        <w:tc>
          <w:tcPr>
            <w:tcW w:w="758" w:type="pct"/>
          </w:tcPr>
          <w:p w14:paraId="613D281A" w14:textId="77777777" w:rsidR="008C101A" w:rsidRPr="00FF43D2" w:rsidRDefault="008C101A" w:rsidP="001F754C">
            <w:pPr>
              <w:pStyle w:val="Tabletext"/>
              <w:rPr>
                <w:szCs w:val="18"/>
              </w:rPr>
            </w:pPr>
          </w:p>
        </w:tc>
      </w:tr>
      <w:tr w:rsidR="008C101A" w:rsidRPr="00411985" w14:paraId="370BF691" w14:textId="77777777" w:rsidTr="001F754C">
        <w:trPr>
          <w:cantSplit/>
        </w:trPr>
        <w:tc>
          <w:tcPr>
            <w:tcW w:w="1806" w:type="pct"/>
          </w:tcPr>
          <w:p w14:paraId="48B0F80A" w14:textId="77777777" w:rsidR="008C101A" w:rsidRPr="009B306E" w:rsidRDefault="008C101A" w:rsidP="001F754C">
            <w:pPr>
              <w:pStyle w:val="Tabletext"/>
              <w:rPr>
                <w:i/>
                <w:iCs/>
              </w:rPr>
            </w:pPr>
            <w:r>
              <w:rPr>
                <w:i/>
                <w:iCs/>
                <w:szCs w:val="18"/>
              </w:rPr>
              <w:t>Osphranter</w:t>
            </w:r>
            <w:r w:rsidRPr="00FF43D2">
              <w:rPr>
                <w:i/>
                <w:iCs/>
                <w:szCs w:val="18"/>
              </w:rPr>
              <w:t xml:space="preserve"> rufus </w:t>
            </w:r>
          </w:p>
        </w:tc>
        <w:tc>
          <w:tcPr>
            <w:tcW w:w="1650" w:type="pct"/>
          </w:tcPr>
          <w:p w14:paraId="48286B41" w14:textId="77777777" w:rsidR="008C101A" w:rsidRPr="00FF43D2" w:rsidRDefault="008C101A" w:rsidP="001F754C">
            <w:pPr>
              <w:pStyle w:val="Tabletext"/>
              <w:rPr>
                <w:szCs w:val="18"/>
              </w:rPr>
            </w:pPr>
            <w:r w:rsidRPr="00FF43D2">
              <w:rPr>
                <w:szCs w:val="18"/>
              </w:rPr>
              <w:t xml:space="preserve">red kangaroo </w:t>
            </w:r>
          </w:p>
        </w:tc>
        <w:tc>
          <w:tcPr>
            <w:tcW w:w="786" w:type="pct"/>
          </w:tcPr>
          <w:p w14:paraId="51A7825D" w14:textId="77777777" w:rsidR="008C101A" w:rsidRPr="00FF43D2" w:rsidRDefault="008C101A" w:rsidP="001F754C">
            <w:pPr>
              <w:pStyle w:val="Tabletext"/>
              <w:rPr>
                <w:szCs w:val="18"/>
              </w:rPr>
            </w:pPr>
          </w:p>
        </w:tc>
        <w:tc>
          <w:tcPr>
            <w:tcW w:w="758" w:type="pct"/>
          </w:tcPr>
          <w:p w14:paraId="22411D40" w14:textId="77777777" w:rsidR="008C101A" w:rsidRPr="00FF43D2" w:rsidRDefault="008C101A" w:rsidP="001F754C">
            <w:pPr>
              <w:pStyle w:val="Tabletext"/>
              <w:rPr>
                <w:szCs w:val="18"/>
              </w:rPr>
            </w:pPr>
          </w:p>
        </w:tc>
      </w:tr>
      <w:tr w:rsidR="008C101A" w:rsidRPr="00411985" w14:paraId="26F717B2" w14:textId="77777777" w:rsidTr="001F754C">
        <w:trPr>
          <w:cantSplit/>
        </w:trPr>
        <w:tc>
          <w:tcPr>
            <w:tcW w:w="1806" w:type="pct"/>
          </w:tcPr>
          <w:p w14:paraId="60FEFC1B" w14:textId="77777777" w:rsidR="008C101A" w:rsidRPr="00FF43D2" w:rsidRDefault="008C101A" w:rsidP="001F754C">
            <w:pPr>
              <w:pStyle w:val="Tabletext"/>
              <w:rPr>
                <w:i/>
                <w:iCs/>
                <w:szCs w:val="18"/>
              </w:rPr>
            </w:pPr>
            <w:r w:rsidRPr="00A5740E">
              <w:rPr>
                <w:i/>
                <w:iCs/>
                <w:szCs w:val="18"/>
              </w:rPr>
              <w:t>Ozimops</w:t>
            </w:r>
            <w:r w:rsidRPr="00FF43D2" w:rsidDel="00B77B0E">
              <w:rPr>
                <w:i/>
                <w:iCs/>
                <w:szCs w:val="18"/>
              </w:rPr>
              <w:t xml:space="preserve"> </w:t>
            </w:r>
            <w:r w:rsidRPr="00FF43D2">
              <w:rPr>
                <w:i/>
                <w:iCs/>
                <w:szCs w:val="18"/>
              </w:rPr>
              <w:t xml:space="preserve">planiceps </w:t>
            </w:r>
          </w:p>
        </w:tc>
        <w:tc>
          <w:tcPr>
            <w:tcW w:w="1650" w:type="pct"/>
          </w:tcPr>
          <w:p w14:paraId="311A7313" w14:textId="77777777" w:rsidR="008C101A" w:rsidRPr="00FF43D2" w:rsidRDefault="008C101A" w:rsidP="001F754C">
            <w:pPr>
              <w:pStyle w:val="Tabletext"/>
              <w:rPr>
                <w:szCs w:val="18"/>
              </w:rPr>
            </w:pPr>
            <w:r w:rsidRPr="00FF43D2">
              <w:rPr>
                <w:szCs w:val="18"/>
              </w:rPr>
              <w:t xml:space="preserve">little mastiff bat </w:t>
            </w:r>
          </w:p>
        </w:tc>
        <w:tc>
          <w:tcPr>
            <w:tcW w:w="786" w:type="pct"/>
          </w:tcPr>
          <w:p w14:paraId="5EBD5C85" w14:textId="77777777" w:rsidR="008C101A" w:rsidRPr="00FF43D2" w:rsidRDefault="008C101A" w:rsidP="001F754C">
            <w:pPr>
              <w:pStyle w:val="Tabletext"/>
              <w:rPr>
                <w:szCs w:val="18"/>
              </w:rPr>
            </w:pPr>
          </w:p>
        </w:tc>
        <w:tc>
          <w:tcPr>
            <w:tcW w:w="758" w:type="pct"/>
          </w:tcPr>
          <w:p w14:paraId="21933222" w14:textId="77777777" w:rsidR="008C101A" w:rsidRPr="00FF43D2" w:rsidRDefault="008C101A" w:rsidP="001F754C">
            <w:pPr>
              <w:pStyle w:val="Tabletext"/>
              <w:rPr>
                <w:szCs w:val="18"/>
              </w:rPr>
            </w:pPr>
          </w:p>
        </w:tc>
      </w:tr>
      <w:tr w:rsidR="008C101A" w:rsidRPr="00411985" w14:paraId="7971DCDF" w14:textId="77777777" w:rsidTr="001F754C">
        <w:trPr>
          <w:cantSplit/>
        </w:trPr>
        <w:tc>
          <w:tcPr>
            <w:tcW w:w="1806" w:type="pct"/>
          </w:tcPr>
          <w:p w14:paraId="7054DD3B" w14:textId="77777777" w:rsidR="008C101A" w:rsidRPr="00FF43D2" w:rsidRDefault="008C101A" w:rsidP="001F754C">
            <w:pPr>
              <w:pStyle w:val="Tabletext"/>
              <w:rPr>
                <w:i/>
                <w:iCs/>
                <w:szCs w:val="18"/>
              </w:rPr>
            </w:pPr>
            <w:r w:rsidRPr="0055702D">
              <w:rPr>
                <w:i/>
                <w:iCs/>
                <w:szCs w:val="18"/>
              </w:rPr>
              <w:t>Ozimops</w:t>
            </w:r>
            <w:r w:rsidRPr="00FF43D2" w:rsidDel="00B77B0E">
              <w:rPr>
                <w:i/>
                <w:iCs/>
                <w:szCs w:val="18"/>
              </w:rPr>
              <w:t xml:space="preserve"> </w:t>
            </w:r>
            <w:r w:rsidRPr="00FF43D2">
              <w:rPr>
                <w:szCs w:val="18"/>
              </w:rPr>
              <w:t xml:space="preserve">sp. </w:t>
            </w:r>
            <w:r w:rsidRPr="009B306E">
              <w:rPr>
                <w:szCs w:val="18"/>
              </w:rPr>
              <w:t>(</w:t>
            </w:r>
            <w:r w:rsidRPr="00FF43D2">
              <w:rPr>
                <w:i/>
                <w:iCs/>
                <w:szCs w:val="18"/>
              </w:rPr>
              <w:t>big penis</w:t>
            </w:r>
            <w:r w:rsidRPr="009B306E">
              <w:rPr>
                <w:szCs w:val="18"/>
              </w:rPr>
              <w:t>)</w:t>
            </w:r>
            <w:r>
              <w:rPr>
                <w:szCs w:val="18"/>
              </w:rPr>
              <w:t xml:space="preserve"> </w:t>
            </w:r>
          </w:p>
        </w:tc>
        <w:tc>
          <w:tcPr>
            <w:tcW w:w="1650" w:type="pct"/>
          </w:tcPr>
          <w:p w14:paraId="02B80AE9" w14:textId="77777777" w:rsidR="008C101A" w:rsidRPr="00FF43D2" w:rsidRDefault="008C101A" w:rsidP="001F754C">
            <w:pPr>
              <w:pStyle w:val="Tabletext"/>
              <w:rPr>
                <w:szCs w:val="18"/>
              </w:rPr>
            </w:pPr>
            <w:r w:rsidRPr="00FF43D2">
              <w:rPr>
                <w:szCs w:val="18"/>
              </w:rPr>
              <w:t>mastiff bat</w:t>
            </w:r>
          </w:p>
        </w:tc>
        <w:tc>
          <w:tcPr>
            <w:tcW w:w="786" w:type="pct"/>
          </w:tcPr>
          <w:p w14:paraId="69874477" w14:textId="77777777" w:rsidR="008C101A" w:rsidRPr="00FF43D2" w:rsidRDefault="008C101A" w:rsidP="001F754C">
            <w:pPr>
              <w:pStyle w:val="Tabletext"/>
              <w:rPr>
                <w:szCs w:val="18"/>
              </w:rPr>
            </w:pPr>
          </w:p>
        </w:tc>
        <w:tc>
          <w:tcPr>
            <w:tcW w:w="758" w:type="pct"/>
          </w:tcPr>
          <w:p w14:paraId="055A6F70" w14:textId="77777777" w:rsidR="008C101A" w:rsidRPr="00FF43D2" w:rsidRDefault="008C101A" w:rsidP="001F754C">
            <w:pPr>
              <w:pStyle w:val="Tabletext"/>
              <w:rPr>
                <w:szCs w:val="18"/>
              </w:rPr>
            </w:pPr>
          </w:p>
        </w:tc>
      </w:tr>
      <w:tr w:rsidR="008C101A" w:rsidRPr="00411985" w14:paraId="1CCDBAF9" w14:textId="77777777" w:rsidTr="001F754C">
        <w:trPr>
          <w:cantSplit/>
        </w:trPr>
        <w:tc>
          <w:tcPr>
            <w:tcW w:w="1806" w:type="pct"/>
          </w:tcPr>
          <w:p w14:paraId="20335844" w14:textId="77777777" w:rsidR="008C101A" w:rsidRPr="00FF43D2" w:rsidRDefault="008C101A" w:rsidP="001F754C">
            <w:pPr>
              <w:pStyle w:val="Tabletext"/>
              <w:rPr>
                <w:i/>
                <w:iCs/>
                <w:szCs w:val="18"/>
              </w:rPr>
            </w:pPr>
            <w:r w:rsidRPr="0055702D">
              <w:rPr>
                <w:i/>
                <w:iCs/>
                <w:szCs w:val="18"/>
              </w:rPr>
              <w:t>Ozimops</w:t>
            </w:r>
            <w:r w:rsidRPr="00FF43D2" w:rsidDel="00B77B0E">
              <w:rPr>
                <w:i/>
                <w:iCs/>
                <w:szCs w:val="18"/>
              </w:rPr>
              <w:t xml:space="preserve"> </w:t>
            </w:r>
            <w:r w:rsidRPr="00FF43D2">
              <w:rPr>
                <w:szCs w:val="18"/>
              </w:rPr>
              <w:t xml:space="preserve">sp. </w:t>
            </w:r>
            <w:r w:rsidRPr="009B306E">
              <w:rPr>
                <w:szCs w:val="18"/>
              </w:rPr>
              <w:t>(</w:t>
            </w:r>
            <w:r w:rsidRPr="00FF43D2">
              <w:rPr>
                <w:i/>
                <w:iCs/>
                <w:szCs w:val="18"/>
              </w:rPr>
              <w:t>little penis</w:t>
            </w:r>
            <w:r w:rsidRPr="009B306E">
              <w:rPr>
                <w:szCs w:val="18"/>
              </w:rPr>
              <w:t>)</w:t>
            </w:r>
            <w:r>
              <w:rPr>
                <w:i/>
                <w:iCs/>
                <w:szCs w:val="18"/>
              </w:rPr>
              <w:t xml:space="preserve"> </w:t>
            </w:r>
          </w:p>
        </w:tc>
        <w:tc>
          <w:tcPr>
            <w:tcW w:w="1650" w:type="pct"/>
          </w:tcPr>
          <w:p w14:paraId="6CCDE8EA" w14:textId="77777777" w:rsidR="008C101A" w:rsidRPr="00FF43D2" w:rsidRDefault="008C101A" w:rsidP="001F754C">
            <w:pPr>
              <w:pStyle w:val="Tabletext"/>
              <w:rPr>
                <w:szCs w:val="18"/>
              </w:rPr>
            </w:pPr>
            <w:r w:rsidRPr="00FF43D2">
              <w:rPr>
                <w:szCs w:val="18"/>
              </w:rPr>
              <w:t>mastiff bat</w:t>
            </w:r>
          </w:p>
        </w:tc>
        <w:tc>
          <w:tcPr>
            <w:tcW w:w="786" w:type="pct"/>
          </w:tcPr>
          <w:p w14:paraId="326D4C66" w14:textId="77777777" w:rsidR="008C101A" w:rsidRPr="00FF43D2" w:rsidRDefault="008C101A" w:rsidP="001F754C">
            <w:pPr>
              <w:pStyle w:val="Tabletext"/>
              <w:rPr>
                <w:szCs w:val="18"/>
              </w:rPr>
            </w:pPr>
          </w:p>
        </w:tc>
        <w:tc>
          <w:tcPr>
            <w:tcW w:w="758" w:type="pct"/>
          </w:tcPr>
          <w:p w14:paraId="2618B468" w14:textId="77777777" w:rsidR="008C101A" w:rsidRPr="00FF43D2" w:rsidRDefault="008C101A" w:rsidP="001F754C">
            <w:pPr>
              <w:pStyle w:val="Tabletext"/>
              <w:rPr>
                <w:szCs w:val="18"/>
              </w:rPr>
            </w:pPr>
          </w:p>
        </w:tc>
      </w:tr>
      <w:tr w:rsidR="008C101A" w:rsidRPr="00411985" w14:paraId="58F7A6FC" w14:textId="77777777" w:rsidTr="001F754C">
        <w:trPr>
          <w:cantSplit/>
        </w:trPr>
        <w:tc>
          <w:tcPr>
            <w:tcW w:w="1806" w:type="pct"/>
          </w:tcPr>
          <w:p w14:paraId="1B8A96FC" w14:textId="77777777" w:rsidR="008C101A" w:rsidRPr="00FF43D2" w:rsidRDefault="008C101A" w:rsidP="001F754C">
            <w:pPr>
              <w:pStyle w:val="Tabletext"/>
              <w:rPr>
                <w:i/>
                <w:iCs/>
                <w:szCs w:val="18"/>
              </w:rPr>
            </w:pPr>
            <w:r w:rsidRPr="00FF43D2">
              <w:rPr>
                <w:i/>
                <w:iCs/>
                <w:szCs w:val="18"/>
              </w:rPr>
              <w:t xml:space="preserve">Nyctophilus geoffroyi </w:t>
            </w:r>
          </w:p>
        </w:tc>
        <w:tc>
          <w:tcPr>
            <w:tcW w:w="1650" w:type="pct"/>
          </w:tcPr>
          <w:p w14:paraId="2ECF01B0" w14:textId="77777777" w:rsidR="008C101A" w:rsidRPr="00FF43D2" w:rsidRDefault="008C101A" w:rsidP="001F754C">
            <w:pPr>
              <w:pStyle w:val="Tabletext"/>
              <w:rPr>
                <w:szCs w:val="18"/>
              </w:rPr>
            </w:pPr>
            <w:r w:rsidRPr="00FF43D2">
              <w:rPr>
                <w:szCs w:val="18"/>
              </w:rPr>
              <w:t xml:space="preserve">lesser long-eared bat </w:t>
            </w:r>
          </w:p>
        </w:tc>
        <w:tc>
          <w:tcPr>
            <w:tcW w:w="786" w:type="pct"/>
          </w:tcPr>
          <w:p w14:paraId="568082FF" w14:textId="77777777" w:rsidR="008C101A" w:rsidRPr="00FF43D2" w:rsidRDefault="008C101A" w:rsidP="001F754C">
            <w:pPr>
              <w:pStyle w:val="Tabletext"/>
              <w:rPr>
                <w:szCs w:val="18"/>
              </w:rPr>
            </w:pPr>
          </w:p>
        </w:tc>
        <w:tc>
          <w:tcPr>
            <w:tcW w:w="758" w:type="pct"/>
          </w:tcPr>
          <w:p w14:paraId="1B2E441C" w14:textId="77777777" w:rsidR="008C101A" w:rsidRPr="00FF43D2" w:rsidRDefault="008C101A" w:rsidP="001F754C">
            <w:pPr>
              <w:pStyle w:val="Tabletext"/>
              <w:rPr>
                <w:szCs w:val="18"/>
              </w:rPr>
            </w:pPr>
          </w:p>
        </w:tc>
      </w:tr>
      <w:tr w:rsidR="008C101A" w:rsidRPr="00411985" w14:paraId="7B59A107" w14:textId="77777777" w:rsidTr="001F754C">
        <w:trPr>
          <w:cantSplit/>
        </w:trPr>
        <w:tc>
          <w:tcPr>
            <w:tcW w:w="1806" w:type="pct"/>
          </w:tcPr>
          <w:p w14:paraId="2FCDEFF5" w14:textId="77777777" w:rsidR="008C101A" w:rsidRPr="00FF43D2" w:rsidRDefault="008C101A" w:rsidP="001F754C">
            <w:pPr>
              <w:pStyle w:val="Tabletext"/>
              <w:rPr>
                <w:i/>
                <w:iCs/>
                <w:szCs w:val="18"/>
              </w:rPr>
            </w:pPr>
            <w:r w:rsidRPr="00FF43D2">
              <w:rPr>
                <w:i/>
                <w:iCs/>
                <w:szCs w:val="18"/>
              </w:rPr>
              <w:t xml:space="preserve">Nyctophilus gouldi </w:t>
            </w:r>
          </w:p>
        </w:tc>
        <w:tc>
          <w:tcPr>
            <w:tcW w:w="1650" w:type="pct"/>
          </w:tcPr>
          <w:p w14:paraId="0A7B5EC0" w14:textId="77777777" w:rsidR="008C101A" w:rsidRPr="00FF43D2" w:rsidRDefault="008C101A" w:rsidP="001F754C">
            <w:pPr>
              <w:pStyle w:val="Tabletext"/>
              <w:rPr>
                <w:szCs w:val="18"/>
              </w:rPr>
            </w:pPr>
            <w:r w:rsidRPr="00FF43D2">
              <w:rPr>
                <w:szCs w:val="18"/>
              </w:rPr>
              <w:t xml:space="preserve">Gould's long-eared bat </w:t>
            </w:r>
          </w:p>
        </w:tc>
        <w:tc>
          <w:tcPr>
            <w:tcW w:w="786" w:type="pct"/>
          </w:tcPr>
          <w:p w14:paraId="39EEAFEF" w14:textId="77777777" w:rsidR="008C101A" w:rsidRPr="00FF43D2" w:rsidRDefault="008C101A" w:rsidP="001F754C">
            <w:pPr>
              <w:pStyle w:val="Tabletext"/>
              <w:rPr>
                <w:szCs w:val="18"/>
              </w:rPr>
            </w:pPr>
          </w:p>
        </w:tc>
        <w:tc>
          <w:tcPr>
            <w:tcW w:w="758" w:type="pct"/>
          </w:tcPr>
          <w:p w14:paraId="14E048E8" w14:textId="77777777" w:rsidR="008C101A" w:rsidRPr="00FF43D2" w:rsidRDefault="008C101A" w:rsidP="001F754C">
            <w:pPr>
              <w:pStyle w:val="Tabletext"/>
              <w:rPr>
                <w:szCs w:val="18"/>
              </w:rPr>
            </w:pPr>
          </w:p>
        </w:tc>
      </w:tr>
      <w:tr w:rsidR="008C101A" w:rsidRPr="00411985" w14:paraId="0A9A1539" w14:textId="77777777" w:rsidTr="001F754C">
        <w:trPr>
          <w:cantSplit/>
        </w:trPr>
        <w:tc>
          <w:tcPr>
            <w:tcW w:w="1806" w:type="pct"/>
          </w:tcPr>
          <w:p w14:paraId="388384F3" w14:textId="77777777" w:rsidR="008C101A" w:rsidRPr="00FF43D2" w:rsidRDefault="008C101A" w:rsidP="001F754C">
            <w:pPr>
              <w:pStyle w:val="Tabletext"/>
              <w:rPr>
                <w:i/>
                <w:iCs/>
                <w:szCs w:val="18"/>
              </w:rPr>
            </w:pPr>
            <w:r w:rsidRPr="00FF43D2">
              <w:rPr>
                <w:i/>
                <w:iCs/>
                <w:szCs w:val="18"/>
              </w:rPr>
              <w:t xml:space="preserve">Petaurus breviceps </w:t>
            </w:r>
          </w:p>
        </w:tc>
        <w:tc>
          <w:tcPr>
            <w:tcW w:w="1650" w:type="pct"/>
          </w:tcPr>
          <w:p w14:paraId="28903E69" w14:textId="77777777" w:rsidR="008C101A" w:rsidRPr="00FF43D2" w:rsidRDefault="008C101A" w:rsidP="001F754C">
            <w:pPr>
              <w:pStyle w:val="Tabletext"/>
              <w:rPr>
                <w:szCs w:val="18"/>
              </w:rPr>
            </w:pPr>
            <w:r w:rsidRPr="00FF43D2">
              <w:rPr>
                <w:szCs w:val="18"/>
              </w:rPr>
              <w:t xml:space="preserve">sugar glider </w:t>
            </w:r>
          </w:p>
        </w:tc>
        <w:tc>
          <w:tcPr>
            <w:tcW w:w="786" w:type="pct"/>
          </w:tcPr>
          <w:p w14:paraId="40B71DB5" w14:textId="77777777" w:rsidR="008C101A" w:rsidRPr="00FF43D2" w:rsidRDefault="008C101A" w:rsidP="001F754C">
            <w:pPr>
              <w:pStyle w:val="Tabletext"/>
              <w:rPr>
                <w:szCs w:val="18"/>
              </w:rPr>
            </w:pPr>
          </w:p>
        </w:tc>
        <w:tc>
          <w:tcPr>
            <w:tcW w:w="758" w:type="pct"/>
          </w:tcPr>
          <w:p w14:paraId="4BFB813E" w14:textId="77777777" w:rsidR="008C101A" w:rsidRPr="00FF43D2" w:rsidRDefault="008C101A" w:rsidP="001F754C">
            <w:pPr>
              <w:pStyle w:val="Tabletext"/>
              <w:rPr>
                <w:szCs w:val="18"/>
              </w:rPr>
            </w:pPr>
          </w:p>
        </w:tc>
      </w:tr>
      <w:tr w:rsidR="008C101A" w:rsidRPr="00411985" w14:paraId="4300C64F" w14:textId="77777777" w:rsidTr="001F754C">
        <w:trPr>
          <w:cantSplit/>
        </w:trPr>
        <w:tc>
          <w:tcPr>
            <w:tcW w:w="1806" w:type="pct"/>
          </w:tcPr>
          <w:p w14:paraId="542CDC2F" w14:textId="77777777" w:rsidR="008C101A" w:rsidRPr="00FF43D2" w:rsidRDefault="008C101A" w:rsidP="001F754C">
            <w:pPr>
              <w:pStyle w:val="Tabletext"/>
              <w:rPr>
                <w:i/>
                <w:iCs/>
                <w:szCs w:val="18"/>
              </w:rPr>
            </w:pPr>
            <w:r w:rsidRPr="00FF43D2">
              <w:rPr>
                <w:i/>
                <w:iCs/>
                <w:szCs w:val="18"/>
              </w:rPr>
              <w:t xml:space="preserve">Petaurus norfolcensis </w:t>
            </w:r>
          </w:p>
        </w:tc>
        <w:tc>
          <w:tcPr>
            <w:tcW w:w="1650" w:type="pct"/>
          </w:tcPr>
          <w:p w14:paraId="5807E4EB" w14:textId="77777777" w:rsidR="008C101A" w:rsidRPr="00FF43D2" w:rsidRDefault="008C101A" w:rsidP="001F754C">
            <w:pPr>
              <w:pStyle w:val="Tabletext"/>
              <w:rPr>
                <w:szCs w:val="18"/>
              </w:rPr>
            </w:pPr>
            <w:r w:rsidRPr="00FF43D2">
              <w:rPr>
                <w:szCs w:val="18"/>
              </w:rPr>
              <w:t xml:space="preserve">squirrel glider </w:t>
            </w:r>
          </w:p>
        </w:tc>
        <w:tc>
          <w:tcPr>
            <w:tcW w:w="786" w:type="pct"/>
          </w:tcPr>
          <w:p w14:paraId="41E5F026" w14:textId="77777777" w:rsidR="008C101A" w:rsidRPr="00FF43D2" w:rsidRDefault="008C101A" w:rsidP="001F754C">
            <w:pPr>
              <w:pStyle w:val="Tabletext"/>
              <w:rPr>
                <w:szCs w:val="18"/>
              </w:rPr>
            </w:pPr>
          </w:p>
        </w:tc>
        <w:tc>
          <w:tcPr>
            <w:tcW w:w="758" w:type="pct"/>
          </w:tcPr>
          <w:p w14:paraId="2D3AC769" w14:textId="77777777" w:rsidR="008C101A" w:rsidRPr="00FF43D2" w:rsidRDefault="008C101A" w:rsidP="001F754C">
            <w:pPr>
              <w:pStyle w:val="Tabletext"/>
              <w:rPr>
                <w:szCs w:val="18"/>
              </w:rPr>
            </w:pPr>
          </w:p>
        </w:tc>
      </w:tr>
      <w:tr w:rsidR="008C101A" w:rsidRPr="00411985" w14:paraId="437843AF" w14:textId="77777777" w:rsidTr="001F754C">
        <w:trPr>
          <w:cantSplit/>
        </w:trPr>
        <w:tc>
          <w:tcPr>
            <w:tcW w:w="1806" w:type="pct"/>
          </w:tcPr>
          <w:p w14:paraId="0FC4A343" w14:textId="77777777" w:rsidR="008C101A" w:rsidRPr="00FF43D2" w:rsidRDefault="008C101A" w:rsidP="001F754C">
            <w:pPr>
              <w:pStyle w:val="Tabletext"/>
              <w:rPr>
                <w:i/>
                <w:iCs/>
                <w:szCs w:val="18"/>
              </w:rPr>
            </w:pPr>
            <w:r w:rsidRPr="00FF43D2">
              <w:rPr>
                <w:i/>
                <w:iCs/>
                <w:szCs w:val="18"/>
              </w:rPr>
              <w:t xml:space="preserve">Planigale tenuirostris </w:t>
            </w:r>
          </w:p>
        </w:tc>
        <w:tc>
          <w:tcPr>
            <w:tcW w:w="1650" w:type="pct"/>
          </w:tcPr>
          <w:p w14:paraId="05B7FDA9" w14:textId="77777777" w:rsidR="008C101A" w:rsidRPr="00FF43D2" w:rsidRDefault="008C101A" w:rsidP="001F754C">
            <w:pPr>
              <w:pStyle w:val="Tabletext"/>
              <w:rPr>
                <w:szCs w:val="18"/>
              </w:rPr>
            </w:pPr>
            <w:r w:rsidRPr="00FF43D2">
              <w:rPr>
                <w:szCs w:val="18"/>
              </w:rPr>
              <w:t xml:space="preserve">narrow-nosed planigale </w:t>
            </w:r>
          </w:p>
        </w:tc>
        <w:tc>
          <w:tcPr>
            <w:tcW w:w="786" w:type="pct"/>
          </w:tcPr>
          <w:p w14:paraId="7E8AF855" w14:textId="77777777" w:rsidR="008C101A" w:rsidRPr="00FF43D2" w:rsidRDefault="008C101A" w:rsidP="001F754C">
            <w:pPr>
              <w:pStyle w:val="Tabletext"/>
              <w:rPr>
                <w:szCs w:val="18"/>
              </w:rPr>
            </w:pPr>
          </w:p>
        </w:tc>
        <w:tc>
          <w:tcPr>
            <w:tcW w:w="758" w:type="pct"/>
          </w:tcPr>
          <w:p w14:paraId="3465E112" w14:textId="77777777" w:rsidR="008C101A" w:rsidRPr="00FF43D2" w:rsidRDefault="008C101A" w:rsidP="001F754C">
            <w:pPr>
              <w:pStyle w:val="Tabletext"/>
              <w:rPr>
                <w:szCs w:val="18"/>
              </w:rPr>
            </w:pPr>
          </w:p>
        </w:tc>
      </w:tr>
      <w:tr w:rsidR="008C101A" w:rsidRPr="00411985" w14:paraId="1A73ACCF" w14:textId="77777777" w:rsidTr="001F754C">
        <w:trPr>
          <w:cantSplit/>
        </w:trPr>
        <w:tc>
          <w:tcPr>
            <w:tcW w:w="1806" w:type="pct"/>
          </w:tcPr>
          <w:p w14:paraId="77C969BC" w14:textId="77777777" w:rsidR="008C101A" w:rsidRPr="00FF43D2" w:rsidRDefault="008C101A" w:rsidP="001F754C">
            <w:pPr>
              <w:pStyle w:val="Tabletext"/>
              <w:rPr>
                <w:i/>
                <w:iCs/>
                <w:szCs w:val="18"/>
              </w:rPr>
            </w:pPr>
            <w:r w:rsidRPr="00FF43D2">
              <w:rPr>
                <w:i/>
                <w:iCs/>
                <w:szCs w:val="18"/>
              </w:rPr>
              <w:t xml:space="preserve">Pteropus poliocephalus </w:t>
            </w:r>
          </w:p>
        </w:tc>
        <w:tc>
          <w:tcPr>
            <w:tcW w:w="1650" w:type="pct"/>
          </w:tcPr>
          <w:p w14:paraId="04EA5759" w14:textId="77777777" w:rsidR="008C101A" w:rsidRPr="00FF43D2" w:rsidRDefault="008C101A" w:rsidP="001F754C">
            <w:pPr>
              <w:pStyle w:val="Tabletext"/>
              <w:rPr>
                <w:szCs w:val="18"/>
              </w:rPr>
            </w:pPr>
            <w:r w:rsidRPr="00FF43D2">
              <w:rPr>
                <w:szCs w:val="18"/>
              </w:rPr>
              <w:t xml:space="preserve">grey-headed flying fox </w:t>
            </w:r>
          </w:p>
        </w:tc>
        <w:tc>
          <w:tcPr>
            <w:tcW w:w="786" w:type="pct"/>
          </w:tcPr>
          <w:p w14:paraId="2D25A329" w14:textId="77777777" w:rsidR="008C101A" w:rsidRPr="00FF43D2" w:rsidRDefault="008C101A" w:rsidP="001F754C">
            <w:pPr>
              <w:pStyle w:val="Tabletext"/>
              <w:rPr>
                <w:szCs w:val="18"/>
              </w:rPr>
            </w:pPr>
            <w:r>
              <w:rPr>
                <w:szCs w:val="18"/>
              </w:rPr>
              <w:t>V</w:t>
            </w:r>
          </w:p>
        </w:tc>
        <w:tc>
          <w:tcPr>
            <w:tcW w:w="758" w:type="pct"/>
          </w:tcPr>
          <w:p w14:paraId="17F12DB8" w14:textId="77777777" w:rsidR="008C101A" w:rsidRPr="00FF43D2" w:rsidRDefault="008C101A" w:rsidP="001F754C">
            <w:pPr>
              <w:pStyle w:val="Tabletext"/>
              <w:rPr>
                <w:szCs w:val="18"/>
              </w:rPr>
            </w:pPr>
          </w:p>
        </w:tc>
      </w:tr>
      <w:tr w:rsidR="008C101A" w:rsidRPr="00411985" w14:paraId="4709B714" w14:textId="77777777" w:rsidTr="001F754C">
        <w:trPr>
          <w:cantSplit/>
        </w:trPr>
        <w:tc>
          <w:tcPr>
            <w:tcW w:w="1806" w:type="pct"/>
          </w:tcPr>
          <w:p w14:paraId="62B9472E" w14:textId="77777777" w:rsidR="008C101A" w:rsidRPr="00FF43D2" w:rsidRDefault="008C101A" w:rsidP="001F754C">
            <w:pPr>
              <w:pStyle w:val="Tabletext"/>
              <w:rPr>
                <w:i/>
                <w:iCs/>
                <w:szCs w:val="18"/>
              </w:rPr>
            </w:pPr>
            <w:r w:rsidRPr="00FF43D2">
              <w:rPr>
                <w:i/>
                <w:iCs/>
                <w:szCs w:val="18"/>
              </w:rPr>
              <w:t xml:space="preserve">Pteropus scapulatus </w:t>
            </w:r>
          </w:p>
        </w:tc>
        <w:tc>
          <w:tcPr>
            <w:tcW w:w="1650" w:type="pct"/>
          </w:tcPr>
          <w:p w14:paraId="78ECA293" w14:textId="77777777" w:rsidR="008C101A" w:rsidRPr="00FF43D2" w:rsidRDefault="008C101A" w:rsidP="001F754C">
            <w:pPr>
              <w:pStyle w:val="Tabletext"/>
              <w:rPr>
                <w:szCs w:val="18"/>
              </w:rPr>
            </w:pPr>
            <w:r w:rsidRPr="00FF43D2">
              <w:rPr>
                <w:szCs w:val="18"/>
              </w:rPr>
              <w:t xml:space="preserve">little red flying-fox </w:t>
            </w:r>
          </w:p>
        </w:tc>
        <w:tc>
          <w:tcPr>
            <w:tcW w:w="786" w:type="pct"/>
          </w:tcPr>
          <w:p w14:paraId="2925CCB4" w14:textId="77777777" w:rsidR="008C101A" w:rsidRPr="00FF43D2" w:rsidRDefault="008C101A" w:rsidP="001F754C">
            <w:pPr>
              <w:pStyle w:val="Tabletext"/>
              <w:rPr>
                <w:szCs w:val="18"/>
              </w:rPr>
            </w:pPr>
          </w:p>
        </w:tc>
        <w:tc>
          <w:tcPr>
            <w:tcW w:w="758" w:type="pct"/>
          </w:tcPr>
          <w:p w14:paraId="2A2ACD10" w14:textId="77777777" w:rsidR="008C101A" w:rsidRPr="00FF43D2" w:rsidRDefault="008C101A" w:rsidP="001F754C">
            <w:pPr>
              <w:pStyle w:val="Tabletext"/>
              <w:rPr>
                <w:szCs w:val="18"/>
              </w:rPr>
            </w:pPr>
          </w:p>
        </w:tc>
      </w:tr>
      <w:tr w:rsidR="008C101A" w:rsidRPr="00411985" w14:paraId="3D150E93" w14:textId="77777777" w:rsidTr="001F754C">
        <w:trPr>
          <w:cantSplit/>
        </w:trPr>
        <w:tc>
          <w:tcPr>
            <w:tcW w:w="1806" w:type="pct"/>
          </w:tcPr>
          <w:p w14:paraId="5AC1530E" w14:textId="77777777" w:rsidR="008C101A" w:rsidRPr="00FF43D2" w:rsidRDefault="008C101A" w:rsidP="001F754C">
            <w:pPr>
              <w:pStyle w:val="Tabletext"/>
              <w:rPr>
                <w:i/>
                <w:iCs/>
                <w:szCs w:val="18"/>
              </w:rPr>
            </w:pPr>
            <w:r w:rsidRPr="00FF43D2">
              <w:rPr>
                <w:i/>
                <w:iCs/>
                <w:szCs w:val="18"/>
              </w:rPr>
              <w:t xml:space="preserve">Rattus tunneyi </w:t>
            </w:r>
          </w:p>
        </w:tc>
        <w:tc>
          <w:tcPr>
            <w:tcW w:w="1650" w:type="pct"/>
          </w:tcPr>
          <w:p w14:paraId="459C234A" w14:textId="77777777" w:rsidR="008C101A" w:rsidRPr="00FF43D2" w:rsidRDefault="008C101A" w:rsidP="001F754C">
            <w:pPr>
              <w:pStyle w:val="Tabletext"/>
              <w:rPr>
                <w:szCs w:val="18"/>
              </w:rPr>
            </w:pPr>
            <w:r w:rsidRPr="00FF43D2">
              <w:rPr>
                <w:szCs w:val="18"/>
              </w:rPr>
              <w:t xml:space="preserve">pale field rat </w:t>
            </w:r>
          </w:p>
        </w:tc>
        <w:tc>
          <w:tcPr>
            <w:tcW w:w="786" w:type="pct"/>
          </w:tcPr>
          <w:p w14:paraId="1202BA9B" w14:textId="77777777" w:rsidR="008C101A" w:rsidRPr="00FF43D2" w:rsidRDefault="008C101A" w:rsidP="001F754C">
            <w:pPr>
              <w:pStyle w:val="Tabletext"/>
              <w:rPr>
                <w:szCs w:val="18"/>
              </w:rPr>
            </w:pPr>
          </w:p>
        </w:tc>
        <w:tc>
          <w:tcPr>
            <w:tcW w:w="758" w:type="pct"/>
          </w:tcPr>
          <w:p w14:paraId="0DBD954B" w14:textId="77777777" w:rsidR="008C101A" w:rsidRPr="00FF43D2" w:rsidRDefault="008C101A" w:rsidP="001F754C">
            <w:pPr>
              <w:pStyle w:val="Tabletext"/>
              <w:rPr>
                <w:szCs w:val="18"/>
              </w:rPr>
            </w:pPr>
          </w:p>
        </w:tc>
      </w:tr>
      <w:tr w:rsidR="008C101A" w:rsidRPr="00411985" w14:paraId="751EA917" w14:textId="77777777" w:rsidTr="001F754C">
        <w:trPr>
          <w:cantSplit/>
        </w:trPr>
        <w:tc>
          <w:tcPr>
            <w:tcW w:w="1806" w:type="pct"/>
          </w:tcPr>
          <w:p w14:paraId="6BDCFD4F" w14:textId="77777777" w:rsidR="008C101A" w:rsidRPr="00FF43D2" w:rsidRDefault="008C101A" w:rsidP="001F754C">
            <w:pPr>
              <w:pStyle w:val="Tabletext"/>
              <w:rPr>
                <w:i/>
                <w:iCs/>
                <w:szCs w:val="18"/>
              </w:rPr>
            </w:pPr>
            <w:r w:rsidRPr="00FF43D2">
              <w:rPr>
                <w:i/>
                <w:iCs/>
                <w:szCs w:val="18"/>
              </w:rPr>
              <w:t xml:space="preserve">Saccolaimus flaviventris </w:t>
            </w:r>
          </w:p>
        </w:tc>
        <w:tc>
          <w:tcPr>
            <w:tcW w:w="1650" w:type="pct"/>
          </w:tcPr>
          <w:p w14:paraId="17EEACB9" w14:textId="77777777" w:rsidR="008C101A" w:rsidRPr="00FF43D2" w:rsidRDefault="008C101A" w:rsidP="001F754C">
            <w:pPr>
              <w:pStyle w:val="Tabletext"/>
              <w:rPr>
                <w:szCs w:val="18"/>
              </w:rPr>
            </w:pPr>
            <w:r w:rsidRPr="00FF43D2">
              <w:rPr>
                <w:szCs w:val="18"/>
              </w:rPr>
              <w:t xml:space="preserve">yellow-bellied sheathtail bat </w:t>
            </w:r>
          </w:p>
        </w:tc>
        <w:tc>
          <w:tcPr>
            <w:tcW w:w="786" w:type="pct"/>
          </w:tcPr>
          <w:p w14:paraId="3A64F3C6" w14:textId="77777777" w:rsidR="008C101A" w:rsidRPr="00FF43D2" w:rsidRDefault="008C101A" w:rsidP="001F754C">
            <w:pPr>
              <w:pStyle w:val="Tabletext"/>
              <w:rPr>
                <w:szCs w:val="18"/>
              </w:rPr>
            </w:pPr>
          </w:p>
        </w:tc>
        <w:tc>
          <w:tcPr>
            <w:tcW w:w="758" w:type="pct"/>
          </w:tcPr>
          <w:p w14:paraId="4DE8C01B" w14:textId="77777777" w:rsidR="008C101A" w:rsidRPr="00FF43D2" w:rsidRDefault="008C101A" w:rsidP="001F754C">
            <w:pPr>
              <w:pStyle w:val="Tabletext"/>
              <w:rPr>
                <w:szCs w:val="18"/>
              </w:rPr>
            </w:pPr>
          </w:p>
        </w:tc>
      </w:tr>
      <w:tr w:rsidR="008C101A" w:rsidRPr="00411985" w14:paraId="0B953D76" w14:textId="77777777" w:rsidTr="001F754C">
        <w:trPr>
          <w:cantSplit/>
        </w:trPr>
        <w:tc>
          <w:tcPr>
            <w:tcW w:w="1806" w:type="pct"/>
          </w:tcPr>
          <w:p w14:paraId="3449DD07" w14:textId="77777777" w:rsidR="008C101A" w:rsidRPr="00FF43D2" w:rsidRDefault="008C101A" w:rsidP="001F754C">
            <w:pPr>
              <w:pStyle w:val="Tabletext"/>
              <w:rPr>
                <w:i/>
                <w:iCs/>
                <w:szCs w:val="18"/>
              </w:rPr>
            </w:pPr>
            <w:r w:rsidRPr="00FF43D2">
              <w:rPr>
                <w:i/>
                <w:iCs/>
                <w:szCs w:val="18"/>
              </w:rPr>
              <w:t xml:space="preserve">Scotorepens balstoni </w:t>
            </w:r>
          </w:p>
        </w:tc>
        <w:tc>
          <w:tcPr>
            <w:tcW w:w="1650" w:type="pct"/>
          </w:tcPr>
          <w:p w14:paraId="10B1312F" w14:textId="77777777" w:rsidR="008C101A" w:rsidRPr="00FF43D2" w:rsidRDefault="008C101A" w:rsidP="001F754C">
            <w:pPr>
              <w:pStyle w:val="Tabletext"/>
              <w:rPr>
                <w:szCs w:val="18"/>
              </w:rPr>
            </w:pPr>
            <w:r w:rsidRPr="00FF43D2">
              <w:rPr>
                <w:szCs w:val="18"/>
              </w:rPr>
              <w:t>inland broad-nosed bat/ western broad-nosed bat</w:t>
            </w:r>
          </w:p>
        </w:tc>
        <w:tc>
          <w:tcPr>
            <w:tcW w:w="786" w:type="pct"/>
          </w:tcPr>
          <w:p w14:paraId="78B8912B" w14:textId="77777777" w:rsidR="008C101A" w:rsidRPr="00FF43D2" w:rsidRDefault="008C101A" w:rsidP="001F754C">
            <w:pPr>
              <w:pStyle w:val="Tabletext"/>
              <w:rPr>
                <w:szCs w:val="18"/>
              </w:rPr>
            </w:pPr>
          </w:p>
        </w:tc>
        <w:tc>
          <w:tcPr>
            <w:tcW w:w="758" w:type="pct"/>
          </w:tcPr>
          <w:p w14:paraId="5BA60832" w14:textId="77777777" w:rsidR="008C101A" w:rsidRPr="00FF43D2" w:rsidRDefault="008C101A" w:rsidP="001F754C">
            <w:pPr>
              <w:pStyle w:val="Tabletext"/>
              <w:rPr>
                <w:szCs w:val="18"/>
              </w:rPr>
            </w:pPr>
          </w:p>
        </w:tc>
      </w:tr>
      <w:tr w:rsidR="008C101A" w:rsidRPr="00411985" w14:paraId="43E87901" w14:textId="77777777" w:rsidTr="001F754C">
        <w:trPr>
          <w:cantSplit/>
        </w:trPr>
        <w:tc>
          <w:tcPr>
            <w:tcW w:w="1806" w:type="pct"/>
          </w:tcPr>
          <w:p w14:paraId="77637C6E" w14:textId="77777777" w:rsidR="008C101A" w:rsidRPr="00FF43D2" w:rsidRDefault="008C101A" w:rsidP="001F754C">
            <w:pPr>
              <w:pStyle w:val="Tabletext"/>
              <w:rPr>
                <w:i/>
                <w:iCs/>
                <w:szCs w:val="18"/>
              </w:rPr>
            </w:pPr>
            <w:r w:rsidRPr="00FF43D2">
              <w:rPr>
                <w:i/>
                <w:iCs/>
                <w:szCs w:val="18"/>
              </w:rPr>
              <w:t xml:space="preserve">Scotorepens greyii </w:t>
            </w:r>
          </w:p>
        </w:tc>
        <w:tc>
          <w:tcPr>
            <w:tcW w:w="1650" w:type="pct"/>
          </w:tcPr>
          <w:p w14:paraId="3EA97A60" w14:textId="77777777" w:rsidR="008C101A" w:rsidRPr="00FF43D2" w:rsidRDefault="008C101A" w:rsidP="001F754C">
            <w:pPr>
              <w:pStyle w:val="Tabletext"/>
              <w:rPr>
                <w:szCs w:val="18"/>
              </w:rPr>
            </w:pPr>
            <w:r w:rsidRPr="00FF43D2">
              <w:rPr>
                <w:szCs w:val="18"/>
              </w:rPr>
              <w:t xml:space="preserve">little broad-nosed bat </w:t>
            </w:r>
          </w:p>
        </w:tc>
        <w:tc>
          <w:tcPr>
            <w:tcW w:w="786" w:type="pct"/>
          </w:tcPr>
          <w:p w14:paraId="06C89CCE" w14:textId="77777777" w:rsidR="008C101A" w:rsidRPr="00FF43D2" w:rsidRDefault="008C101A" w:rsidP="001F754C">
            <w:pPr>
              <w:pStyle w:val="Tabletext"/>
              <w:rPr>
                <w:szCs w:val="18"/>
              </w:rPr>
            </w:pPr>
          </w:p>
        </w:tc>
        <w:tc>
          <w:tcPr>
            <w:tcW w:w="758" w:type="pct"/>
          </w:tcPr>
          <w:p w14:paraId="59343BD6" w14:textId="77777777" w:rsidR="008C101A" w:rsidRPr="00FF43D2" w:rsidRDefault="008C101A" w:rsidP="001F754C">
            <w:pPr>
              <w:pStyle w:val="Tabletext"/>
              <w:rPr>
                <w:szCs w:val="18"/>
              </w:rPr>
            </w:pPr>
          </w:p>
        </w:tc>
      </w:tr>
      <w:tr w:rsidR="008C101A" w:rsidRPr="00411985" w14:paraId="167158F7" w14:textId="77777777" w:rsidTr="001F754C">
        <w:trPr>
          <w:cantSplit/>
        </w:trPr>
        <w:tc>
          <w:tcPr>
            <w:tcW w:w="1806" w:type="pct"/>
          </w:tcPr>
          <w:p w14:paraId="4876E34B" w14:textId="77777777" w:rsidR="008C101A" w:rsidRPr="00FF43D2" w:rsidRDefault="008C101A" w:rsidP="001F754C">
            <w:pPr>
              <w:pStyle w:val="Tabletext"/>
              <w:rPr>
                <w:i/>
                <w:iCs/>
                <w:szCs w:val="18"/>
              </w:rPr>
            </w:pPr>
            <w:r w:rsidRPr="00FF43D2">
              <w:rPr>
                <w:i/>
                <w:iCs/>
                <w:szCs w:val="18"/>
              </w:rPr>
              <w:t xml:space="preserve">Scotorepens orion </w:t>
            </w:r>
          </w:p>
        </w:tc>
        <w:tc>
          <w:tcPr>
            <w:tcW w:w="1650" w:type="pct"/>
          </w:tcPr>
          <w:p w14:paraId="13FA9C79" w14:textId="77777777" w:rsidR="008C101A" w:rsidRPr="00FF43D2" w:rsidRDefault="008C101A" w:rsidP="001F754C">
            <w:pPr>
              <w:pStyle w:val="Tabletext"/>
              <w:rPr>
                <w:szCs w:val="18"/>
              </w:rPr>
            </w:pPr>
            <w:r w:rsidRPr="00FF43D2">
              <w:rPr>
                <w:szCs w:val="18"/>
              </w:rPr>
              <w:t xml:space="preserve">eastern broad-nosed bat </w:t>
            </w:r>
          </w:p>
        </w:tc>
        <w:tc>
          <w:tcPr>
            <w:tcW w:w="786" w:type="pct"/>
          </w:tcPr>
          <w:p w14:paraId="10519AD6" w14:textId="77777777" w:rsidR="008C101A" w:rsidRPr="00FF43D2" w:rsidRDefault="008C101A" w:rsidP="001F754C">
            <w:pPr>
              <w:pStyle w:val="Tabletext"/>
              <w:rPr>
                <w:szCs w:val="18"/>
              </w:rPr>
            </w:pPr>
          </w:p>
        </w:tc>
        <w:tc>
          <w:tcPr>
            <w:tcW w:w="758" w:type="pct"/>
          </w:tcPr>
          <w:p w14:paraId="25ADC528" w14:textId="77777777" w:rsidR="008C101A" w:rsidRPr="00FF43D2" w:rsidRDefault="008C101A" w:rsidP="001F754C">
            <w:pPr>
              <w:pStyle w:val="Tabletext"/>
              <w:rPr>
                <w:szCs w:val="18"/>
              </w:rPr>
            </w:pPr>
          </w:p>
        </w:tc>
      </w:tr>
      <w:tr w:rsidR="008C101A" w:rsidRPr="00411985" w14:paraId="3BD30972" w14:textId="77777777" w:rsidTr="001F754C">
        <w:trPr>
          <w:cantSplit/>
        </w:trPr>
        <w:tc>
          <w:tcPr>
            <w:tcW w:w="1806" w:type="pct"/>
          </w:tcPr>
          <w:p w14:paraId="156EAF82" w14:textId="77777777" w:rsidR="008C101A" w:rsidRPr="00FF43D2" w:rsidRDefault="008C101A" w:rsidP="001F754C">
            <w:pPr>
              <w:pStyle w:val="Tabletext"/>
              <w:rPr>
                <w:i/>
                <w:iCs/>
                <w:szCs w:val="18"/>
              </w:rPr>
            </w:pPr>
            <w:r w:rsidRPr="00FF43D2">
              <w:rPr>
                <w:i/>
                <w:iCs/>
                <w:szCs w:val="18"/>
              </w:rPr>
              <w:t xml:space="preserve">Sminthopsis crassicaudata </w:t>
            </w:r>
          </w:p>
        </w:tc>
        <w:tc>
          <w:tcPr>
            <w:tcW w:w="1650" w:type="pct"/>
          </w:tcPr>
          <w:p w14:paraId="524FD568" w14:textId="77777777" w:rsidR="008C101A" w:rsidRPr="00FF43D2" w:rsidRDefault="008C101A" w:rsidP="001F754C">
            <w:pPr>
              <w:pStyle w:val="Tabletext"/>
              <w:rPr>
                <w:szCs w:val="18"/>
              </w:rPr>
            </w:pPr>
            <w:r w:rsidRPr="00FF43D2">
              <w:rPr>
                <w:szCs w:val="18"/>
              </w:rPr>
              <w:t xml:space="preserve">fat-tailed dunnart </w:t>
            </w:r>
          </w:p>
        </w:tc>
        <w:tc>
          <w:tcPr>
            <w:tcW w:w="786" w:type="pct"/>
          </w:tcPr>
          <w:p w14:paraId="5BBAE60C" w14:textId="77777777" w:rsidR="008C101A" w:rsidRPr="00FF43D2" w:rsidRDefault="008C101A" w:rsidP="001F754C">
            <w:pPr>
              <w:pStyle w:val="Tabletext"/>
              <w:rPr>
                <w:szCs w:val="18"/>
              </w:rPr>
            </w:pPr>
          </w:p>
        </w:tc>
        <w:tc>
          <w:tcPr>
            <w:tcW w:w="758" w:type="pct"/>
          </w:tcPr>
          <w:p w14:paraId="2C185073" w14:textId="77777777" w:rsidR="008C101A" w:rsidRPr="00FF43D2" w:rsidRDefault="008C101A" w:rsidP="001F754C">
            <w:pPr>
              <w:pStyle w:val="Tabletext"/>
              <w:rPr>
                <w:szCs w:val="18"/>
              </w:rPr>
            </w:pPr>
          </w:p>
        </w:tc>
      </w:tr>
      <w:tr w:rsidR="008C101A" w:rsidRPr="00411985" w14:paraId="28A78B75" w14:textId="77777777" w:rsidTr="001F754C">
        <w:trPr>
          <w:cantSplit/>
        </w:trPr>
        <w:tc>
          <w:tcPr>
            <w:tcW w:w="1806" w:type="pct"/>
          </w:tcPr>
          <w:p w14:paraId="2A1E20B3" w14:textId="77777777" w:rsidR="008C101A" w:rsidRPr="00FF43D2" w:rsidRDefault="008C101A" w:rsidP="001F754C">
            <w:pPr>
              <w:pStyle w:val="Tabletext"/>
              <w:rPr>
                <w:i/>
                <w:iCs/>
                <w:szCs w:val="18"/>
              </w:rPr>
            </w:pPr>
            <w:r w:rsidRPr="00FF43D2">
              <w:rPr>
                <w:i/>
                <w:iCs/>
                <w:szCs w:val="18"/>
              </w:rPr>
              <w:t xml:space="preserve">Sminthopsis macroura </w:t>
            </w:r>
          </w:p>
        </w:tc>
        <w:tc>
          <w:tcPr>
            <w:tcW w:w="1650" w:type="pct"/>
          </w:tcPr>
          <w:p w14:paraId="60D9350A" w14:textId="77777777" w:rsidR="008C101A" w:rsidRPr="00FF43D2" w:rsidRDefault="008C101A" w:rsidP="001F754C">
            <w:pPr>
              <w:pStyle w:val="Tabletext"/>
              <w:rPr>
                <w:szCs w:val="18"/>
              </w:rPr>
            </w:pPr>
            <w:r w:rsidRPr="00FF43D2">
              <w:rPr>
                <w:szCs w:val="18"/>
              </w:rPr>
              <w:t xml:space="preserve">stripe-faced dunnart </w:t>
            </w:r>
          </w:p>
        </w:tc>
        <w:tc>
          <w:tcPr>
            <w:tcW w:w="786" w:type="pct"/>
          </w:tcPr>
          <w:p w14:paraId="07D49B73" w14:textId="77777777" w:rsidR="008C101A" w:rsidRPr="00FF43D2" w:rsidRDefault="008C101A" w:rsidP="001F754C">
            <w:pPr>
              <w:pStyle w:val="Tabletext"/>
              <w:rPr>
                <w:szCs w:val="18"/>
              </w:rPr>
            </w:pPr>
          </w:p>
        </w:tc>
        <w:tc>
          <w:tcPr>
            <w:tcW w:w="758" w:type="pct"/>
          </w:tcPr>
          <w:p w14:paraId="025C43F4" w14:textId="77777777" w:rsidR="008C101A" w:rsidRPr="00FF43D2" w:rsidRDefault="008C101A" w:rsidP="001F754C">
            <w:pPr>
              <w:pStyle w:val="Tabletext"/>
              <w:rPr>
                <w:szCs w:val="18"/>
              </w:rPr>
            </w:pPr>
          </w:p>
        </w:tc>
      </w:tr>
      <w:tr w:rsidR="008C101A" w:rsidRPr="00411985" w14:paraId="7BDC2694" w14:textId="77777777" w:rsidTr="001F754C">
        <w:trPr>
          <w:cantSplit/>
        </w:trPr>
        <w:tc>
          <w:tcPr>
            <w:tcW w:w="1806" w:type="pct"/>
          </w:tcPr>
          <w:p w14:paraId="3E9DDA9A" w14:textId="77777777" w:rsidR="008C101A" w:rsidRPr="00FF43D2" w:rsidRDefault="008C101A" w:rsidP="001F754C">
            <w:pPr>
              <w:pStyle w:val="Tabletext"/>
              <w:rPr>
                <w:i/>
                <w:iCs/>
                <w:szCs w:val="18"/>
              </w:rPr>
            </w:pPr>
            <w:r w:rsidRPr="00FF43D2">
              <w:rPr>
                <w:i/>
                <w:iCs/>
                <w:szCs w:val="18"/>
              </w:rPr>
              <w:t xml:space="preserve">Tachyglossus aculeatus </w:t>
            </w:r>
          </w:p>
        </w:tc>
        <w:tc>
          <w:tcPr>
            <w:tcW w:w="1650" w:type="pct"/>
          </w:tcPr>
          <w:p w14:paraId="48D82148" w14:textId="77777777" w:rsidR="008C101A" w:rsidRPr="00FF43D2" w:rsidRDefault="008C101A" w:rsidP="001F754C">
            <w:pPr>
              <w:pStyle w:val="Tabletext"/>
              <w:rPr>
                <w:szCs w:val="18"/>
              </w:rPr>
            </w:pPr>
            <w:r w:rsidRPr="00FF43D2">
              <w:rPr>
                <w:szCs w:val="18"/>
              </w:rPr>
              <w:t xml:space="preserve">short-beaked echidna </w:t>
            </w:r>
          </w:p>
        </w:tc>
        <w:tc>
          <w:tcPr>
            <w:tcW w:w="786" w:type="pct"/>
          </w:tcPr>
          <w:p w14:paraId="2681B11B" w14:textId="77777777" w:rsidR="008C101A" w:rsidRPr="00FF43D2" w:rsidRDefault="008C101A" w:rsidP="001F754C">
            <w:pPr>
              <w:pStyle w:val="Tabletext"/>
              <w:rPr>
                <w:szCs w:val="18"/>
              </w:rPr>
            </w:pPr>
          </w:p>
        </w:tc>
        <w:tc>
          <w:tcPr>
            <w:tcW w:w="758" w:type="pct"/>
          </w:tcPr>
          <w:p w14:paraId="58742C81" w14:textId="77777777" w:rsidR="008C101A" w:rsidRPr="00FF43D2" w:rsidRDefault="008C101A" w:rsidP="001F754C">
            <w:pPr>
              <w:pStyle w:val="Tabletext"/>
              <w:rPr>
                <w:szCs w:val="18"/>
              </w:rPr>
            </w:pPr>
          </w:p>
        </w:tc>
      </w:tr>
      <w:tr w:rsidR="008C101A" w:rsidRPr="00411985" w14:paraId="67379DFE" w14:textId="77777777" w:rsidTr="001F754C">
        <w:trPr>
          <w:cantSplit/>
        </w:trPr>
        <w:tc>
          <w:tcPr>
            <w:tcW w:w="1806" w:type="pct"/>
          </w:tcPr>
          <w:p w14:paraId="47C0F42D" w14:textId="77777777" w:rsidR="008C101A" w:rsidRPr="00FF43D2" w:rsidRDefault="008C101A" w:rsidP="001F754C">
            <w:pPr>
              <w:pStyle w:val="Tabletext"/>
              <w:rPr>
                <w:i/>
                <w:iCs/>
                <w:szCs w:val="18"/>
              </w:rPr>
            </w:pPr>
            <w:r w:rsidRPr="00FF43D2">
              <w:rPr>
                <w:i/>
                <w:iCs/>
                <w:szCs w:val="18"/>
              </w:rPr>
              <w:t xml:space="preserve">Trichosurus vulpecula </w:t>
            </w:r>
          </w:p>
        </w:tc>
        <w:tc>
          <w:tcPr>
            <w:tcW w:w="1650" w:type="pct"/>
          </w:tcPr>
          <w:p w14:paraId="5064384A" w14:textId="77777777" w:rsidR="008C101A" w:rsidRPr="00FF43D2" w:rsidRDefault="008C101A" w:rsidP="001F754C">
            <w:pPr>
              <w:pStyle w:val="Tabletext"/>
              <w:rPr>
                <w:szCs w:val="18"/>
              </w:rPr>
            </w:pPr>
            <w:r w:rsidRPr="00FF43D2">
              <w:rPr>
                <w:szCs w:val="18"/>
              </w:rPr>
              <w:t xml:space="preserve">common brushtail possum </w:t>
            </w:r>
          </w:p>
        </w:tc>
        <w:tc>
          <w:tcPr>
            <w:tcW w:w="786" w:type="pct"/>
          </w:tcPr>
          <w:p w14:paraId="2FD055D6" w14:textId="77777777" w:rsidR="008C101A" w:rsidRPr="00FF43D2" w:rsidRDefault="008C101A" w:rsidP="001F754C">
            <w:pPr>
              <w:pStyle w:val="Tabletext"/>
              <w:rPr>
                <w:szCs w:val="18"/>
              </w:rPr>
            </w:pPr>
          </w:p>
        </w:tc>
        <w:tc>
          <w:tcPr>
            <w:tcW w:w="758" w:type="pct"/>
          </w:tcPr>
          <w:p w14:paraId="6679BC3F" w14:textId="77777777" w:rsidR="008C101A" w:rsidRPr="00FF43D2" w:rsidRDefault="008C101A" w:rsidP="001F754C">
            <w:pPr>
              <w:pStyle w:val="Tabletext"/>
              <w:rPr>
                <w:szCs w:val="18"/>
              </w:rPr>
            </w:pPr>
          </w:p>
        </w:tc>
      </w:tr>
      <w:tr w:rsidR="008C101A" w:rsidRPr="00411985" w14:paraId="59AE7120" w14:textId="77777777" w:rsidTr="001F754C">
        <w:trPr>
          <w:cantSplit/>
        </w:trPr>
        <w:tc>
          <w:tcPr>
            <w:tcW w:w="1806" w:type="pct"/>
          </w:tcPr>
          <w:p w14:paraId="5BB502B2" w14:textId="77777777" w:rsidR="008C101A" w:rsidRPr="00FF43D2" w:rsidRDefault="008C101A" w:rsidP="001F754C">
            <w:pPr>
              <w:pStyle w:val="Tabletext"/>
              <w:rPr>
                <w:i/>
                <w:iCs/>
                <w:szCs w:val="18"/>
              </w:rPr>
            </w:pPr>
            <w:r w:rsidRPr="00FF43D2">
              <w:rPr>
                <w:i/>
                <w:iCs/>
                <w:szCs w:val="18"/>
              </w:rPr>
              <w:t xml:space="preserve">Vespadelus baverstocki </w:t>
            </w:r>
          </w:p>
        </w:tc>
        <w:tc>
          <w:tcPr>
            <w:tcW w:w="1650" w:type="pct"/>
          </w:tcPr>
          <w:p w14:paraId="4A35564F" w14:textId="77777777" w:rsidR="008C101A" w:rsidRPr="00FF43D2" w:rsidRDefault="008C101A" w:rsidP="001F754C">
            <w:pPr>
              <w:pStyle w:val="Tabletext"/>
              <w:rPr>
                <w:szCs w:val="18"/>
              </w:rPr>
            </w:pPr>
            <w:r w:rsidRPr="00FF43D2">
              <w:rPr>
                <w:szCs w:val="18"/>
              </w:rPr>
              <w:t xml:space="preserve">inland forest bat </w:t>
            </w:r>
          </w:p>
        </w:tc>
        <w:tc>
          <w:tcPr>
            <w:tcW w:w="786" w:type="pct"/>
          </w:tcPr>
          <w:p w14:paraId="7B3CE0E6" w14:textId="77777777" w:rsidR="008C101A" w:rsidRPr="00FF43D2" w:rsidRDefault="008C101A" w:rsidP="001F754C">
            <w:pPr>
              <w:pStyle w:val="Tabletext"/>
              <w:rPr>
                <w:szCs w:val="18"/>
              </w:rPr>
            </w:pPr>
          </w:p>
        </w:tc>
        <w:tc>
          <w:tcPr>
            <w:tcW w:w="758" w:type="pct"/>
          </w:tcPr>
          <w:p w14:paraId="698CCD57" w14:textId="77777777" w:rsidR="008C101A" w:rsidRPr="00FF43D2" w:rsidRDefault="008C101A" w:rsidP="001F754C">
            <w:pPr>
              <w:pStyle w:val="Tabletext"/>
              <w:rPr>
                <w:szCs w:val="18"/>
              </w:rPr>
            </w:pPr>
          </w:p>
        </w:tc>
      </w:tr>
      <w:tr w:rsidR="008C101A" w:rsidRPr="00411985" w14:paraId="456764B9" w14:textId="77777777" w:rsidTr="001F754C">
        <w:trPr>
          <w:cantSplit/>
        </w:trPr>
        <w:tc>
          <w:tcPr>
            <w:tcW w:w="1806" w:type="pct"/>
          </w:tcPr>
          <w:p w14:paraId="1436AF65" w14:textId="77777777" w:rsidR="008C101A" w:rsidRPr="00FF43D2" w:rsidRDefault="008C101A" w:rsidP="001F754C">
            <w:pPr>
              <w:pStyle w:val="Tabletext"/>
              <w:rPr>
                <w:i/>
                <w:iCs/>
                <w:szCs w:val="18"/>
              </w:rPr>
            </w:pPr>
            <w:r w:rsidRPr="00FF43D2">
              <w:rPr>
                <w:i/>
                <w:iCs/>
                <w:szCs w:val="18"/>
              </w:rPr>
              <w:t xml:space="preserve">Vespadelus regulus </w:t>
            </w:r>
          </w:p>
        </w:tc>
        <w:tc>
          <w:tcPr>
            <w:tcW w:w="1650" w:type="pct"/>
          </w:tcPr>
          <w:p w14:paraId="10F37635" w14:textId="77777777" w:rsidR="008C101A" w:rsidRPr="00FF43D2" w:rsidRDefault="008C101A" w:rsidP="001F754C">
            <w:pPr>
              <w:pStyle w:val="Tabletext"/>
              <w:rPr>
                <w:szCs w:val="18"/>
              </w:rPr>
            </w:pPr>
            <w:r w:rsidRPr="00FF43D2">
              <w:rPr>
                <w:szCs w:val="18"/>
              </w:rPr>
              <w:t xml:space="preserve">southern forest bat </w:t>
            </w:r>
          </w:p>
        </w:tc>
        <w:tc>
          <w:tcPr>
            <w:tcW w:w="786" w:type="pct"/>
          </w:tcPr>
          <w:p w14:paraId="670A91CA" w14:textId="77777777" w:rsidR="008C101A" w:rsidRPr="00FF43D2" w:rsidRDefault="008C101A" w:rsidP="001F754C">
            <w:pPr>
              <w:pStyle w:val="Tabletext"/>
              <w:rPr>
                <w:szCs w:val="18"/>
              </w:rPr>
            </w:pPr>
          </w:p>
        </w:tc>
        <w:tc>
          <w:tcPr>
            <w:tcW w:w="758" w:type="pct"/>
          </w:tcPr>
          <w:p w14:paraId="1B87D79D" w14:textId="77777777" w:rsidR="008C101A" w:rsidRPr="00FF43D2" w:rsidRDefault="008C101A" w:rsidP="001F754C">
            <w:pPr>
              <w:pStyle w:val="Tabletext"/>
              <w:rPr>
                <w:szCs w:val="18"/>
              </w:rPr>
            </w:pPr>
          </w:p>
        </w:tc>
      </w:tr>
      <w:tr w:rsidR="008C101A" w:rsidRPr="00411985" w14:paraId="4BF64129" w14:textId="77777777" w:rsidTr="001F754C">
        <w:trPr>
          <w:cantSplit/>
        </w:trPr>
        <w:tc>
          <w:tcPr>
            <w:tcW w:w="1806" w:type="pct"/>
          </w:tcPr>
          <w:p w14:paraId="2A8FDA03" w14:textId="77777777" w:rsidR="008C101A" w:rsidRPr="00FF43D2" w:rsidRDefault="008C101A" w:rsidP="001F754C">
            <w:pPr>
              <w:pStyle w:val="Tabletext"/>
              <w:rPr>
                <w:i/>
                <w:iCs/>
                <w:szCs w:val="18"/>
              </w:rPr>
            </w:pPr>
            <w:r w:rsidRPr="00FF43D2">
              <w:rPr>
                <w:i/>
                <w:iCs/>
                <w:szCs w:val="18"/>
              </w:rPr>
              <w:t xml:space="preserve">Vespadelus vulturnus </w:t>
            </w:r>
          </w:p>
        </w:tc>
        <w:tc>
          <w:tcPr>
            <w:tcW w:w="1650" w:type="pct"/>
          </w:tcPr>
          <w:p w14:paraId="6BAB5F88" w14:textId="77777777" w:rsidR="008C101A" w:rsidRPr="00FF43D2" w:rsidRDefault="008C101A" w:rsidP="001F754C">
            <w:pPr>
              <w:pStyle w:val="Tabletext"/>
              <w:rPr>
                <w:szCs w:val="18"/>
              </w:rPr>
            </w:pPr>
            <w:r w:rsidRPr="00FF43D2">
              <w:rPr>
                <w:szCs w:val="18"/>
              </w:rPr>
              <w:t xml:space="preserve">little forest bat </w:t>
            </w:r>
          </w:p>
        </w:tc>
        <w:tc>
          <w:tcPr>
            <w:tcW w:w="786" w:type="pct"/>
          </w:tcPr>
          <w:p w14:paraId="287CD852" w14:textId="77777777" w:rsidR="008C101A" w:rsidRPr="00FF43D2" w:rsidRDefault="008C101A" w:rsidP="001F754C">
            <w:pPr>
              <w:pStyle w:val="Tabletext"/>
              <w:rPr>
                <w:szCs w:val="18"/>
              </w:rPr>
            </w:pPr>
          </w:p>
        </w:tc>
        <w:tc>
          <w:tcPr>
            <w:tcW w:w="758" w:type="pct"/>
          </w:tcPr>
          <w:p w14:paraId="58839BA0" w14:textId="77777777" w:rsidR="008C101A" w:rsidRPr="00FF43D2" w:rsidRDefault="008C101A" w:rsidP="001F754C">
            <w:pPr>
              <w:pStyle w:val="Tabletext"/>
              <w:rPr>
                <w:szCs w:val="18"/>
              </w:rPr>
            </w:pPr>
          </w:p>
        </w:tc>
      </w:tr>
      <w:tr w:rsidR="008C101A" w:rsidRPr="00411985" w14:paraId="65C50AF7" w14:textId="77777777" w:rsidTr="0043113D">
        <w:trPr>
          <w:cantSplit/>
        </w:trPr>
        <w:tc>
          <w:tcPr>
            <w:tcW w:w="1806" w:type="pct"/>
            <w:tcBorders>
              <w:bottom w:val="single" w:sz="4" w:space="0" w:color="auto"/>
            </w:tcBorders>
          </w:tcPr>
          <w:p w14:paraId="412E9B49" w14:textId="77777777" w:rsidR="008C101A" w:rsidRPr="00FF43D2" w:rsidRDefault="008C101A" w:rsidP="001F754C">
            <w:pPr>
              <w:pStyle w:val="Tabletext"/>
              <w:rPr>
                <w:i/>
                <w:iCs/>
                <w:szCs w:val="18"/>
              </w:rPr>
            </w:pPr>
            <w:r w:rsidRPr="00FF43D2">
              <w:rPr>
                <w:i/>
                <w:iCs/>
                <w:szCs w:val="18"/>
              </w:rPr>
              <w:t xml:space="preserve">Wallabia bicolor </w:t>
            </w:r>
          </w:p>
        </w:tc>
        <w:tc>
          <w:tcPr>
            <w:tcW w:w="1650" w:type="pct"/>
            <w:tcBorders>
              <w:bottom w:val="single" w:sz="4" w:space="0" w:color="auto"/>
            </w:tcBorders>
          </w:tcPr>
          <w:p w14:paraId="34080DBF" w14:textId="77777777" w:rsidR="008C101A" w:rsidRPr="00FF43D2" w:rsidRDefault="008C101A" w:rsidP="001F754C">
            <w:pPr>
              <w:pStyle w:val="Tabletext"/>
              <w:rPr>
                <w:szCs w:val="18"/>
              </w:rPr>
            </w:pPr>
            <w:r w:rsidRPr="00FF43D2">
              <w:rPr>
                <w:szCs w:val="18"/>
              </w:rPr>
              <w:t xml:space="preserve">swamp wallaby </w:t>
            </w:r>
          </w:p>
        </w:tc>
        <w:tc>
          <w:tcPr>
            <w:tcW w:w="786" w:type="pct"/>
            <w:tcBorders>
              <w:bottom w:val="single" w:sz="4" w:space="0" w:color="auto"/>
            </w:tcBorders>
          </w:tcPr>
          <w:p w14:paraId="34042424" w14:textId="77777777" w:rsidR="008C101A" w:rsidRPr="00FF43D2" w:rsidRDefault="008C101A" w:rsidP="001F754C">
            <w:pPr>
              <w:pStyle w:val="Tabletext"/>
              <w:rPr>
                <w:szCs w:val="18"/>
              </w:rPr>
            </w:pPr>
          </w:p>
        </w:tc>
        <w:tc>
          <w:tcPr>
            <w:tcW w:w="758" w:type="pct"/>
            <w:tcBorders>
              <w:bottom w:val="single" w:sz="4" w:space="0" w:color="auto"/>
            </w:tcBorders>
          </w:tcPr>
          <w:p w14:paraId="1DEB450F" w14:textId="77777777" w:rsidR="008C101A" w:rsidRPr="00FF43D2" w:rsidRDefault="008C101A" w:rsidP="001F754C">
            <w:pPr>
              <w:pStyle w:val="Tabletext"/>
              <w:rPr>
                <w:szCs w:val="18"/>
              </w:rPr>
            </w:pPr>
          </w:p>
        </w:tc>
      </w:tr>
      <w:tr w:rsidR="0043113D" w:rsidRPr="00411985" w14:paraId="35458D89" w14:textId="77777777" w:rsidTr="0043113D">
        <w:trPr>
          <w:cantSplit/>
        </w:trPr>
        <w:tc>
          <w:tcPr>
            <w:tcW w:w="1806" w:type="pct"/>
            <w:shd w:val="clear" w:color="auto" w:fill="D9D9D9" w:themeFill="background1" w:themeFillShade="D9"/>
          </w:tcPr>
          <w:p w14:paraId="2A0516D1" w14:textId="25CC141A" w:rsidR="0043113D" w:rsidRPr="0043113D" w:rsidRDefault="0043113D" w:rsidP="001F754C">
            <w:pPr>
              <w:pStyle w:val="Tabletext"/>
              <w:rPr>
                <w:szCs w:val="18"/>
              </w:rPr>
            </w:pPr>
            <w:r w:rsidRPr="0055638F">
              <w:rPr>
                <w:b/>
                <w:color w:val="000000" w:themeColor="text1"/>
              </w:rPr>
              <w:t>Reptiles</w:t>
            </w:r>
          </w:p>
        </w:tc>
        <w:tc>
          <w:tcPr>
            <w:tcW w:w="1650" w:type="pct"/>
            <w:shd w:val="clear" w:color="auto" w:fill="D9D9D9" w:themeFill="background1" w:themeFillShade="D9"/>
          </w:tcPr>
          <w:p w14:paraId="204906B3" w14:textId="77777777" w:rsidR="0043113D" w:rsidRPr="00FF43D2" w:rsidRDefault="0043113D" w:rsidP="001F754C">
            <w:pPr>
              <w:pStyle w:val="Tabletext"/>
              <w:rPr>
                <w:szCs w:val="18"/>
              </w:rPr>
            </w:pPr>
          </w:p>
        </w:tc>
        <w:tc>
          <w:tcPr>
            <w:tcW w:w="786" w:type="pct"/>
            <w:shd w:val="clear" w:color="auto" w:fill="D9D9D9" w:themeFill="background1" w:themeFillShade="D9"/>
          </w:tcPr>
          <w:p w14:paraId="2C92D267" w14:textId="77777777" w:rsidR="0043113D" w:rsidRPr="00FF43D2" w:rsidRDefault="0043113D" w:rsidP="001F754C">
            <w:pPr>
              <w:pStyle w:val="Tabletext"/>
              <w:rPr>
                <w:szCs w:val="18"/>
              </w:rPr>
            </w:pPr>
          </w:p>
        </w:tc>
        <w:tc>
          <w:tcPr>
            <w:tcW w:w="758" w:type="pct"/>
            <w:shd w:val="clear" w:color="auto" w:fill="D9D9D9" w:themeFill="background1" w:themeFillShade="D9"/>
          </w:tcPr>
          <w:p w14:paraId="179E76F0" w14:textId="77777777" w:rsidR="0043113D" w:rsidRPr="00FF43D2" w:rsidRDefault="0043113D" w:rsidP="001F754C">
            <w:pPr>
              <w:pStyle w:val="Tabletext"/>
              <w:rPr>
                <w:szCs w:val="18"/>
              </w:rPr>
            </w:pPr>
          </w:p>
        </w:tc>
      </w:tr>
      <w:tr w:rsidR="008C101A" w:rsidRPr="00411985" w14:paraId="7A91219E" w14:textId="77777777" w:rsidTr="001F754C">
        <w:trPr>
          <w:cantSplit/>
        </w:trPr>
        <w:tc>
          <w:tcPr>
            <w:tcW w:w="1806" w:type="pct"/>
          </w:tcPr>
          <w:p w14:paraId="4C73EA4A" w14:textId="77777777" w:rsidR="008C101A" w:rsidRPr="009E7942" w:rsidRDefault="008C101A" w:rsidP="001F754C">
            <w:pPr>
              <w:pStyle w:val="Tabletext"/>
              <w:rPr>
                <w:b/>
                <w:bCs/>
                <w:i/>
                <w:color w:val="000000" w:themeColor="text1"/>
              </w:rPr>
            </w:pPr>
            <w:r w:rsidRPr="009E7942">
              <w:rPr>
                <w:b/>
                <w:bCs/>
                <w:i/>
                <w:color w:val="000000" w:themeColor="text1"/>
              </w:rPr>
              <w:t>Agamidae</w:t>
            </w:r>
          </w:p>
        </w:tc>
        <w:tc>
          <w:tcPr>
            <w:tcW w:w="1650" w:type="pct"/>
          </w:tcPr>
          <w:p w14:paraId="15EFF2E0" w14:textId="77777777" w:rsidR="008C101A" w:rsidRPr="009E7942" w:rsidRDefault="008C101A" w:rsidP="001F754C">
            <w:pPr>
              <w:pStyle w:val="Tabletext"/>
              <w:rPr>
                <w:b/>
                <w:bCs/>
                <w:color w:val="000000" w:themeColor="text1"/>
              </w:rPr>
            </w:pPr>
            <w:r>
              <w:rPr>
                <w:b/>
                <w:bCs/>
                <w:color w:val="000000" w:themeColor="text1"/>
              </w:rPr>
              <w:t>d</w:t>
            </w:r>
            <w:r w:rsidRPr="009E7942">
              <w:rPr>
                <w:b/>
                <w:bCs/>
                <w:color w:val="000000" w:themeColor="text1"/>
              </w:rPr>
              <w:t>ragons</w:t>
            </w:r>
          </w:p>
        </w:tc>
        <w:tc>
          <w:tcPr>
            <w:tcW w:w="786" w:type="pct"/>
          </w:tcPr>
          <w:p w14:paraId="3145349F" w14:textId="77777777" w:rsidR="008C101A" w:rsidRPr="00DA6B7F" w:rsidRDefault="008C101A" w:rsidP="001F754C">
            <w:pPr>
              <w:pStyle w:val="Tabletext"/>
              <w:rPr>
                <w:color w:val="000000" w:themeColor="text1"/>
              </w:rPr>
            </w:pPr>
          </w:p>
        </w:tc>
        <w:tc>
          <w:tcPr>
            <w:tcW w:w="758" w:type="pct"/>
          </w:tcPr>
          <w:p w14:paraId="470088E9" w14:textId="77777777" w:rsidR="008C101A" w:rsidRPr="0055638F" w:rsidRDefault="008C101A" w:rsidP="001F754C">
            <w:pPr>
              <w:pStyle w:val="Tabletext"/>
              <w:rPr>
                <w:color w:val="000000" w:themeColor="text1"/>
              </w:rPr>
            </w:pPr>
          </w:p>
        </w:tc>
      </w:tr>
      <w:tr w:rsidR="008C101A" w:rsidRPr="00411985" w14:paraId="2C159E92" w14:textId="77777777" w:rsidTr="001F754C">
        <w:trPr>
          <w:cantSplit/>
        </w:trPr>
        <w:tc>
          <w:tcPr>
            <w:tcW w:w="1806" w:type="pct"/>
          </w:tcPr>
          <w:p w14:paraId="2CC39579" w14:textId="77777777" w:rsidR="008C101A" w:rsidRPr="00806BE6" w:rsidRDefault="008C101A" w:rsidP="001F754C">
            <w:pPr>
              <w:pStyle w:val="Tabletext"/>
              <w:rPr>
                <w:i/>
                <w:color w:val="000000" w:themeColor="text1"/>
              </w:rPr>
            </w:pPr>
            <w:r w:rsidRPr="00806BE6">
              <w:rPr>
                <w:i/>
                <w:color w:val="000000" w:themeColor="text1"/>
              </w:rPr>
              <w:t>Amphibolurus burnsi</w:t>
            </w:r>
          </w:p>
        </w:tc>
        <w:tc>
          <w:tcPr>
            <w:tcW w:w="1650" w:type="pct"/>
          </w:tcPr>
          <w:p w14:paraId="664A0C29" w14:textId="77777777" w:rsidR="008C101A" w:rsidRPr="00806BE6" w:rsidRDefault="008C101A" w:rsidP="001F754C">
            <w:pPr>
              <w:pStyle w:val="Tabletext"/>
              <w:rPr>
                <w:color w:val="000000" w:themeColor="text1"/>
              </w:rPr>
            </w:pPr>
            <w:r w:rsidRPr="00AD6AC8">
              <w:rPr>
                <w:color w:val="000000" w:themeColor="text1"/>
              </w:rPr>
              <w:t>Burns’ dragon</w:t>
            </w:r>
          </w:p>
        </w:tc>
        <w:tc>
          <w:tcPr>
            <w:tcW w:w="786" w:type="pct"/>
          </w:tcPr>
          <w:p w14:paraId="41C16C7E" w14:textId="77777777" w:rsidR="008C101A" w:rsidRPr="00DA6B7F" w:rsidRDefault="008C101A" w:rsidP="001F754C">
            <w:pPr>
              <w:pStyle w:val="Tabletext"/>
              <w:rPr>
                <w:color w:val="000000" w:themeColor="text1"/>
              </w:rPr>
            </w:pPr>
          </w:p>
        </w:tc>
        <w:tc>
          <w:tcPr>
            <w:tcW w:w="758" w:type="pct"/>
          </w:tcPr>
          <w:p w14:paraId="346BF152" w14:textId="77777777" w:rsidR="008C101A" w:rsidRPr="0055638F" w:rsidRDefault="008C101A" w:rsidP="001F754C">
            <w:pPr>
              <w:pStyle w:val="Tabletext"/>
              <w:rPr>
                <w:color w:val="000000" w:themeColor="text1"/>
              </w:rPr>
            </w:pPr>
          </w:p>
        </w:tc>
      </w:tr>
      <w:tr w:rsidR="008C101A" w:rsidRPr="00411985" w14:paraId="614FB99A" w14:textId="77777777" w:rsidTr="001F754C">
        <w:trPr>
          <w:cantSplit/>
        </w:trPr>
        <w:tc>
          <w:tcPr>
            <w:tcW w:w="1806" w:type="pct"/>
          </w:tcPr>
          <w:p w14:paraId="54712154" w14:textId="77777777" w:rsidR="008C101A" w:rsidRPr="0055638F" w:rsidRDefault="008C101A" w:rsidP="001F754C">
            <w:pPr>
              <w:pStyle w:val="Tabletext"/>
              <w:rPr>
                <w:i/>
                <w:color w:val="000000" w:themeColor="text1"/>
              </w:rPr>
            </w:pPr>
            <w:r w:rsidRPr="00F13B2C">
              <w:rPr>
                <w:i/>
                <w:color w:val="000000" w:themeColor="text1"/>
              </w:rPr>
              <w:t>Amphibolurus muricatus</w:t>
            </w:r>
          </w:p>
        </w:tc>
        <w:tc>
          <w:tcPr>
            <w:tcW w:w="1650" w:type="pct"/>
          </w:tcPr>
          <w:p w14:paraId="131868A3" w14:textId="77777777" w:rsidR="008C101A" w:rsidRPr="0055638F" w:rsidRDefault="008C101A" w:rsidP="001F754C">
            <w:pPr>
              <w:pStyle w:val="Tabletext"/>
              <w:rPr>
                <w:color w:val="000000" w:themeColor="text1"/>
              </w:rPr>
            </w:pPr>
            <w:proofErr w:type="spellStart"/>
            <w:r w:rsidRPr="00934B67">
              <w:rPr>
                <w:color w:val="000000" w:themeColor="text1"/>
              </w:rPr>
              <w:t>jacky</w:t>
            </w:r>
            <w:proofErr w:type="spellEnd"/>
            <w:r w:rsidRPr="00934B67">
              <w:rPr>
                <w:color w:val="000000" w:themeColor="text1"/>
              </w:rPr>
              <w:t xml:space="preserve"> lizard</w:t>
            </w:r>
          </w:p>
        </w:tc>
        <w:tc>
          <w:tcPr>
            <w:tcW w:w="786" w:type="pct"/>
          </w:tcPr>
          <w:p w14:paraId="2A72F5E1" w14:textId="77777777" w:rsidR="008C101A" w:rsidRPr="00DA6B7F" w:rsidRDefault="008C101A" w:rsidP="001F754C">
            <w:pPr>
              <w:pStyle w:val="Tabletext"/>
              <w:rPr>
                <w:color w:val="000000" w:themeColor="text1"/>
              </w:rPr>
            </w:pPr>
          </w:p>
        </w:tc>
        <w:tc>
          <w:tcPr>
            <w:tcW w:w="758" w:type="pct"/>
          </w:tcPr>
          <w:p w14:paraId="174F8937" w14:textId="77777777" w:rsidR="008C101A" w:rsidRPr="0055638F" w:rsidRDefault="008C101A" w:rsidP="001F754C">
            <w:pPr>
              <w:pStyle w:val="Tabletext"/>
              <w:rPr>
                <w:color w:val="000000" w:themeColor="text1"/>
              </w:rPr>
            </w:pPr>
          </w:p>
        </w:tc>
      </w:tr>
      <w:tr w:rsidR="008C101A" w:rsidRPr="00411985" w14:paraId="1772C578" w14:textId="77777777" w:rsidTr="001F754C">
        <w:trPr>
          <w:cantSplit/>
        </w:trPr>
        <w:tc>
          <w:tcPr>
            <w:tcW w:w="1806" w:type="pct"/>
          </w:tcPr>
          <w:p w14:paraId="4A9032BE" w14:textId="77777777" w:rsidR="008C101A" w:rsidRPr="0055638F" w:rsidRDefault="008C101A" w:rsidP="001F754C">
            <w:pPr>
              <w:pStyle w:val="Tabletext"/>
              <w:rPr>
                <w:i/>
                <w:color w:val="000000" w:themeColor="text1"/>
              </w:rPr>
            </w:pPr>
            <w:r w:rsidRPr="009D0F4F">
              <w:rPr>
                <w:i/>
                <w:color w:val="000000" w:themeColor="text1"/>
              </w:rPr>
              <w:t>Diporiphora nobbi</w:t>
            </w:r>
          </w:p>
        </w:tc>
        <w:tc>
          <w:tcPr>
            <w:tcW w:w="1650" w:type="pct"/>
          </w:tcPr>
          <w:p w14:paraId="18F78F26" w14:textId="77777777" w:rsidR="008C101A" w:rsidRPr="0055638F" w:rsidRDefault="008C101A" w:rsidP="001F754C">
            <w:pPr>
              <w:pStyle w:val="Tabletext"/>
              <w:rPr>
                <w:color w:val="000000" w:themeColor="text1"/>
              </w:rPr>
            </w:pPr>
            <w:r>
              <w:rPr>
                <w:color w:val="000000" w:themeColor="text1"/>
              </w:rPr>
              <w:t>n</w:t>
            </w:r>
            <w:r w:rsidRPr="007B4419">
              <w:rPr>
                <w:color w:val="000000" w:themeColor="text1"/>
              </w:rPr>
              <w:t>obbi</w:t>
            </w:r>
            <w:r>
              <w:rPr>
                <w:color w:val="000000" w:themeColor="text1"/>
              </w:rPr>
              <w:t xml:space="preserve"> dragon</w:t>
            </w:r>
          </w:p>
        </w:tc>
        <w:tc>
          <w:tcPr>
            <w:tcW w:w="786" w:type="pct"/>
          </w:tcPr>
          <w:p w14:paraId="6C3B5C66" w14:textId="77777777" w:rsidR="008C101A" w:rsidRPr="00DA6B7F" w:rsidRDefault="008C101A" w:rsidP="001F754C">
            <w:pPr>
              <w:pStyle w:val="Tabletext"/>
              <w:rPr>
                <w:color w:val="000000" w:themeColor="text1"/>
              </w:rPr>
            </w:pPr>
          </w:p>
        </w:tc>
        <w:tc>
          <w:tcPr>
            <w:tcW w:w="758" w:type="pct"/>
          </w:tcPr>
          <w:p w14:paraId="3C54ACB7" w14:textId="77777777" w:rsidR="008C101A" w:rsidRPr="0055638F" w:rsidRDefault="008C101A" w:rsidP="001F754C">
            <w:pPr>
              <w:pStyle w:val="Tabletext"/>
              <w:rPr>
                <w:color w:val="000000" w:themeColor="text1"/>
              </w:rPr>
            </w:pPr>
          </w:p>
        </w:tc>
      </w:tr>
      <w:tr w:rsidR="008C101A" w:rsidRPr="00411985" w14:paraId="1FD10D11" w14:textId="77777777" w:rsidTr="001F754C">
        <w:trPr>
          <w:cantSplit/>
        </w:trPr>
        <w:tc>
          <w:tcPr>
            <w:tcW w:w="1806" w:type="pct"/>
          </w:tcPr>
          <w:p w14:paraId="290E5008" w14:textId="77777777" w:rsidR="008C101A" w:rsidRPr="0055638F" w:rsidRDefault="008C101A" w:rsidP="001F754C">
            <w:pPr>
              <w:pStyle w:val="Tabletext"/>
              <w:rPr>
                <w:i/>
                <w:color w:val="000000" w:themeColor="text1"/>
              </w:rPr>
            </w:pPr>
            <w:r w:rsidRPr="00FE4B93">
              <w:rPr>
                <w:i/>
                <w:color w:val="000000" w:themeColor="text1"/>
              </w:rPr>
              <w:t xml:space="preserve">Intellagama lesueurii </w:t>
            </w:r>
          </w:p>
        </w:tc>
        <w:tc>
          <w:tcPr>
            <w:tcW w:w="1650" w:type="pct"/>
          </w:tcPr>
          <w:p w14:paraId="252108AB" w14:textId="77777777" w:rsidR="008C101A" w:rsidRPr="0055638F" w:rsidRDefault="008C101A" w:rsidP="001F754C">
            <w:pPr>
              <w:pStyle w:val="Tabletext"/>
              <w:rPr>
                <w:color w:val="000000" w:themeColor="text1"/>
              </w:rPr>
            </w:pPr>
            <w:r w:rsidRPr="00096D88">
              <w:rPr>
                <w:color w:val="000000" w:themeColor="text1"/>
              </w:rPr>
              <w:t>water dragon</w:t>
            </w:r>
          </w:p>
        </w:tc>
        <w:tc>
          <w:tcPr>
            <w:tcW w:w="786" w:type="pct"/>
          </w:tcPr>
          <w:p w14:paraId="7F563FB7" w14:textId="77777777" w:rsidR="008C101A" w:rsidRPr="00DA6B7F" w:rsidRDefault="008C101A" w:rsidP="001F754C">
            <w:pPr>
              <w:pStyle w:val="Tabletext"/>
              <w:rPr>
                <w:color w:val="000000" w:themeColor="text1"/>
              </w:rPr>
            </w:pPr>
          </w:p>
        </w:tc>
        <w:tc>
          <w:tcPr>
            <w:tcW w:w="758" w:type="pct"/>
          </w:tcPr>
          <w:p w14:paraId="2AD74724" w14:textId="77777777" w:rsidR="008C101A" w:rsidRPr="0055638F" w:rsidRDefault="008C101A" w:rsidP="001F754C">
            <w:pPr>
              <w:pStyle w:val="Tabletext"/>
              <w:rPr>
                <w:color w:val="000000" w:themeColor="text1"/>
              </w:rPr>
            </w:pPr>
          </w:p>
        </w:tc>
      </w:tr>
      <w:tr w:rsidR="008C101A" w:rsidRPr="00411985" w14:paraId="1EABB1A3" w14:textId="77777777" w:rsidTr="001F754C">
        <w:trPr>
          <w:cantSplit/>
        </w:trPr>
        <w:tc>
          <w:tcPr>
            <w:tcW w:w="1806" w:type="pct"/>
          </w:tcPr>
          <w:p w14:paraId="31EF089D" w14:textId="77777777" w:rsidR="008C101A" w:rsidRPr="0055638F" w:rsidRDefault="008C101A" w:rsidP="001F754C">
            <w:pPr>
              <w:pStyle w:val="Tabletext"/>
              <w:rPr>
                <w:i/>
                <w:color w:val="000000" w:themeColor="text1"/>
              </w:rPr>
            </w:pPr>
            <w:r w:rsidRPr="00086FF6">
              <w:rPr>
                <w:i/>
                <w:color w:val="000000" w:themeColor="text1"/>
              </w:rPr>
              <w:t>Lophognathus gilberti</w:t>
            </w:r>
          </w:p>
        </w:tc>
        <w:tc>
          <w:tcPr>
            <w:tcW w:w="1650" w:type="pct"/>
          </w:tcPr>
          <w:p w14:paraId="3A2A34CB" w14:textId="77777777" w:rsidR="008C101A" w:rsidRPr="0055638F" w:rsidRDefault="008C101A" w:rsidP="001F754C">
            <w:pPr>
              <w:pStyle w:val="Tabletext"/>
              <w:rPr>
                <w:color w:val="000000" w:themeColor="text1"/>
              </w:rPr>
            </w:pPr>
            <w:r w:rsidRPr="000A621D">
              <w:rPr>
                <w:color w:val="000000" w:themeColor="text1"/>
              </w:rPr>
              <w:t>Gilbert's dragon</w:t>
            </w:r>
          </w:p>
        </w:tc>
        <w:tc>
          <w:tcPr>
            <w:tcW w:w="786" w:type="pct"/>
          </w:tcPr>
          <w:p w14:paraId="00382DB6" w14:textId="77777777" w:rsidR="008C101A" w:rsidRPr="00DA6B7F" w:rsidRDefault="008C101A" w:rsidP="001F754C">
            <w:pPr>
              <w:pStyle w:val="Tabletext"/>
              <w:rPr>
                <w:color w:val="000000" w:themeColor="text1"/>
              </w:rPr>
            </w:pPr>
          </w:p>
        </w:tc>
        <w:tc>
          <w:tcPr>
            <w:tcW w:w="758" w:type="pct"/>
          </w:tcPr>
          <w:p w14:paraId="063E4A0E" w14:textId="77777777" w:rsidR="008C101A" w:rsidRPr="0055638F" w:rsidRDefault="008C101A" w:rsidP="001F754C">
            <w:pPr>
              <w:pStyle w:val="Tabletext"/>
              <w:rPr>
                <w:color w:val="000000" w:themeColor="text1"/>
              </w:rPr>
            </w:pPr>
          </w:p>
        </w:tc>
      </w:tr>
      <w:tr w:rsidR="008C101A" w:rsidRPr="00411985" w14:paraId="5B10D5E1" w14:textId="77777777" w:rsidTr="001F754C">
        <w:trPr>
          <w:cantSplit/>
        </w:trPr>
        <w:tc>
          <w:tcPr>
            <w:tcW w:w="1806" w:type="pct"/>
          </w:tcPr>
          <w:p w14:paraId="3BCA850E" w14:textId="77777777" w:rsidR="008C101A" w:rsidRPr="0055638F" w:rsidRDefault="008C101A" w:rsidP="001F754C">
            <w:pPr>
              <w:pStyle w:val="Tabletext"/>
              <w:rPr>
                <w:i/>
                <w:color w:val="000000" w:themeColor="text1"/>
              </w:rPr>
            </w:pPr>
            <w:r w:rsidRPr="00E92488">
              <w:rPr>
                <w:i/>
                <w:color w:val="000000" w:themeColor="text1"/>
              </w:rPr>
              <w:t>Pogona barbata</w:t>
            </w:r>
          </w:p>
        </w:tc>
        <w:tc>
          <w:tcPr>
            <w:tcW w:w="1650" w:type="pct"/>
          </w:tcPr>
          <w:p w14:paraId="635F3EA4" w14:textId="77777777" w:rsidR="008C101A" w:rsidRPr="0055638F" w:rsidRDefault="008C101A" w:rsidP="001F754C">
            <w:pPr>
              <w:pStyle w:val="Tabletext"/>
              <w:rPr>
                <w:color w:val="000000" w:themeColor="text1"/>
              </w:rPr>
            </w:pPr>
            <w:r w:rsidRPr="00046304">
              <w:rPr>
                <w:color w:val="000000" w:themeColor="text1"/>
              </w:rPr>
              <w:t>bearded dragon</w:t>
            </w:r>
          </w:p>
        </w:tc>
        <w:tc>
          <w:tcPr>
            <w:tcW w:w="786" w:type="pct"/>
          </w:tcPr>
          <w:p w14:paraId="57F305EC" w14:textId="77777777" w:rsidR="008C101A" w:rsidRPr="00DA6B7F" w:rsidRDefault="008C101A" w:rsidP="001F754C">
            <w:pPr>
              <w:pStyle w:val="Tabletext"/>
              <w:rPr>
                <w:color w:val="000000" w:themeColor="text1"/>
              </w:rPr>
            </w:pPr>
          </w:p>
        </w:tc>
        <w:tc>
          <w:tcPr>
            <w:tcW w:w="758" w:type="pct"/>
          </w:tcPr>
          <w:p w14:paraId="2137219A" w14:textId="77777777" w:rsidR="008C101A" w:rsidRPr="0055638F" w:rsidRDefault="008C101A" w:rsidP="001F754C">
            <w:pPr>
              <w:pStyle w:val="Tabletext"/>
              <w:rPr>
                <w:color w:val="000000" w:themeColor="text1"/>
              </w:rPr>
            </w:pPr>
          </w:p>
        </w:tc>
      </w:tr>
      <w:tr w:rsidR="008C101A" w:rsidRPr="00411985" w14:paraId="4E9C0230" w14:textId="77777777" w:rsidTr="001F754C">
        <w:trPr>
          <w:cantSplit/>
        </w:trPr>
        <w:tc>
          <w:tcPr>
            <w:tcW w:w="1806" w:type="pct"/>
          </w:tcPr>
          <w:p w14:paraId="2FE9F6C6" w14:textId="77777777" w:rsidR="008C101A" w:rsidRPr="0055638F" w:rsidRDefault="008C101A" w:rsidP="001F754C">
            <w:pPr>
              <w:pStyle w:val="Tabletext"/>
              <w:rPr>
                <w:i/>
                <w:color w:val="000000" w:themeColor="text1"/>
              </w:rPr>
            </w:pPr>
            <w:r w:rsidRPr="005333DE">
              <w:rPr>
                <w:i/>
                <w:color w:val="000000" w:themeColor="text1"/>
              </w:rPr>
              <w:t>Tympanocryptis tetraporophora</w:t>
            </w:r>
          </w:p>
        </w:tc>
        <w:tc>
          <w:tcPr>
            <w:tcW w:w="1650" w:type="pct"/>
          </w:tcPr>
          <w:p w14:paraId="3DACE232" w14:textId="77777777" w:rsidR="008C101A" w:rsidRPr="0055638F" w:rsidRDefault="008C101A" w:rsidP="001F754C">
            <w:pPr>
              <w:pStyle w:val="Tabletext"/>
              <w:rPr>
                <w:color w:val="000000" w:themeColor="text1"/>
              </w:rPr>
            </w:pPr>
            <w:r>
              <w:rPr>
                <w:color w:val="000000" w:themeColor="text1"/>
              </w:rPr>
              <w:t xml:space="preserve">Eyrean </w:t>
            </w:r>
            <w:r w:rsidRPr="009272A8">
              <w:rPr>
                <w:color w:val="000000" w:themeColor="text1"/>
              </w:rPr>
              <w:t>earless dragon</w:t>
            </w:r>
          </w:p>
        </w:tc>
        <w:tc>
          <w:tcPr>
            <w:tcW w:w="786" w:type="pct"/>
          </w:tcPr>
          <w:p w14:paraId="2C6E70F5" w14:textId="77777777" w:rsidR="008C101A" w:rsidRPr="00DA6B7F" w:rsidRDefault="008C101A" w:rsidP="001F754C">
            <w:pPr>
              <w:pStyle w:val="Tabletext"/>
              <w:rPr>
                <w:color w:val="000000" w:themeColor="text1"/>
              </w:rPr>
            </w:pPr>
          </w:p>
        </w:tc>
        <w:tc>
          <w:tcPr>
            <w:tcW w:w="758" w:type="pct"/>
          </w:tcPr>
          <w:p w14:paraId="23F023D9" w14:textId="77777777" w:rsidR="008C101A" w:rsidRPr="0055638F" w:rsidRDefault="008C101A" w:rsidP="001F754C">
            <w:pPr>
              <w:pStyle w:val="Tabletext"/>
              <w:rPr>
                <w:color w:val="000000" w:themeColor="text1"/>
              </w:rPr>
            </w:pPr>
          </w:p>
        </w:tc>
      </w:tr>
      <w:tr w:rsidR="008C101A" w:rsidRPr="00411985" w14:paraId="22D26191" w14:textId="77777777" w:rsidTr="001F754C">
        <w:trPr>
          <w:cantSplit/>
        </w:trPr>
        <w:tc>
          <w:tcPr>
            <w:tcW w:w="1806" w:type="pct"/>
          </w:tcPr>
          <w:p w14:paraId="520CDAC8" w14:textId="77777777" w:rsidR="008C101A" w:rsidRPr="0066516C" w:rsidRDefault="008C101A" w:rsidP="001F754C">
            <w:pPr>
              <w:pStyle w:val="Tabletext"/>
              <w:rPr>
                <w:b/>
                <w:bCs/>
                <w:i/>
                <w:color w:val="000000" w:themeColor="text1"/>
              </w:rPr>
            </w:pPr>
            <w:proofErr w:type="spellStart"/>
            <w:r>
              <w:rPr>
                <w:b/>
                <w:bCs/>
                <w:i/>
                <w:color w:val="000000" w:themeColor="text1"/>
              </w:rPr>
              <w:t>Pythonbidae</w:t>
            </w:r>
            <w:proofErr w:type="spellEnd"/>
          </w:p>
        </w:tc>
        <w:tc>
          <w:tcPr>
            <w:tcW w:w="1650" w:type="pct"/>
          </w:tcPr>
          <w:p w14:paraId="52320159" w14:textId="77777777" w:rsidR="008C101A" w:rsidRPr="0066516C" w:rsidRDefault="008C101A" w:rsidP="001F754C">
            <w:pPr>
              <w:pStyle w:val="Tabletext"/>
              <w:rPr>
                <w:b/>
                <w:bCs/>
                <w:color w:val="000000" w:themeColor="text1"/>
              </w:rPr>
            </w:pPr>
            <w:r>
              <w:rPr>
                <w:b/>
                <w:bCs/>
                <w:color w:val="000000" w:themeColor="text1"/>
              </w:rPr>
              <w:t>p</w:t>
            </w:r>
            <w:r w:rsidRPr="0066516C">
              <w:rPr>
                <w:b/>
                <w:bCs/>
                <w:color w:val="000000" w:themeColor="text1"/>
              </w:rPr>
              <w:t>ythons</w:t>
            </w:r>
          </w:p>
        </w:tc>
        <w:tc>
          <w:tcPr>
            <w:tcW w:w="786" w:type="pct"/>
          </w:tcPr>
          <w:p w14:paraId="636A933D" w14:textId="77777777" w:rsidR="008C101A" w:rsidRPr="00DA6B7F" w:rsidRDefault="008C101A" w:rsidP="001F754C">
            <w:pPr>
              <w:pStyle w:val="Tabletext"/>
              <w:rPr>
                <w:color w:val="000000" w:themeColor="text1"/>
              </w:rPr>
            </w:pPr>
          </w:p>
        </w:tc>
        <w:tc>
          <w:tcPr>
            <w:tcW w:w="758" w:type="pct"/>
          </w:tcPr>
          <w:p w14:paraId="0A9F782F" w14:textId="77777777" w:rsidR="008C101A" w:rsidRPr="0055638F" w:rsidRDefault="008C101A" w:rsidP="001F754C">
            <w:pPr>
              <w:pStyle w:val="Tabletext"/>
              <w:rPr>
                <w:color w:val="000000" w:themeColor="text1"/>
              </w:rPr>
            </w:pPr>
          </w:p>
        </w:tc>
      </w:tr>
      <w:tr w:rsidR="008C101A" w:rsidRPr="00411985" w14:paraId="45340CC9" w14:textId="77777777" w:rsidTr="001F754C">
        <w:trPr>
          <w:cantSplit/>
        </w:trPr>
        <w:tc>
          <w:tcPr>
            <w:tcW w:w="1806" w:type="pct"/>
          </w:tcPr>
          <w:p w14:paraId="7BF5BDE1" w14:textId="77777777" w:rsidR="008C101A" w:rsidRPr="005333DE" w:rsidRDefault="008C101A" w:rsidP="001F754C">
            <w:pPr>
              <w:pStyle w:val="Tabletext"/>
              <w:rPr>
                <w:i/>
                <w:color w:val="000000" w:themeColor="text1"/>
              </w:rPr>
            </w:pPr>
            <w:r w:rsidRPr="005A3671">
              <w:rPr>
                <w:i/>
                <w:color w:val="000000" w:themeColor="text1"/>
              </w:rPr>
              <w:t>Morelia spilota</w:t>
            </w:r>
          </w:p>
        </w:tc>
        <w:tc>
          <w:tcPr>
            <w:tcW w:w="1650" w:type="pct"/>
          </w:tcPr>
          <w:p w14:paraId="1D826883" w14:textId="77777777" w:rsidR="008C101A" w:rsidRPr="009272A8" w:rsidRDefault="008C101A" w:rsidP="001F754C">
            <w:pPr>
              <w:pStyle w:val="Tabletext"/>
              <w:rPr>
                <w:color w:val="000000" w:themeColor="text1"/>
              </w:rPr>
            </w:pPr>
            <w:r w:rsidRPr="005A3671">
              <w:rPr>
                <w:color w:val="000000" w:themeColor="text1"/>
              </w:rPr>
              <w:t>carpet /</w:t>
            </w:r>
            <w:r>
              <w:rPr>
                <w:color w:val="000000" w:themeColor="text1"/>
              </w:rPr>
              <w:t xml:space="preserve"> </w:t>
            </w:r>
            <w:r w:rsidRPr="00CD1A1F">
              <w:rPr>
                <w:color w:val="000000" w:themeColor="text1"/>
              </w:rPr>
              <w:t>diamond</w:t>
            </w:r>
            <w:r w:rsidRPr="009D1524">
              <w:rPr>
                <w:strike/>
                <w:color w:val="000000" w:themeColor="text1"/>
              </w:rPr>
              <w:t xml:space="preserve"> </w:t>
            </w:r>
            <w:r w:rsidRPr="005A3671">
              <w:rPr>
                <w:color w:val="000000" w:themeColor="text1"/>
              </w:rPr>
              <w:t>python</w:t>
            </w:r>
          </w:p>
        </w:tc>
        <w:tc>
          <w:tcPr>
            <w:tcW w:w="786" w:type="pct"/>
          </w:tcPr>
          <w:p w14:paraId="2EF02229" w14:textId="77777777" w:rsidR="008C101A" w:rsidRPr="00DA6B7F" w:rsidRDefault="008C101A" w:rsidP="001F754C">
            <w:pPr>
              <w:pStyle w:val="Tabletext"/>
              <w:rPr>
                <w:color w:val="000000" w:themeColor="text1"/>
              </w:rPr>
            </w:pPr>
          </w:p>
        </w:tc>
        <w:tc>
          <w:tcPr>
            <w:tcW w:w="758" w:type="pct"/>
          </w:tcPr>
          <w:p w14:paraId="4D5B5E0E" w14:textId="77777777" w:rsidR="008C101A" w:rsidRPr="0055638F" w:rsidRDefault="008C101A" w:rsidP="001F754C">
            <w:pPr>
              <w:pStyle w:val="Tabletext"/>
              <w:rPr>
                <w:color w:val="000000" w:themeColor="text1"/>
              </w:rPr>
            </w:pPr>
          </w:p>
        </w:tc>
      </w:tr>
      <w:tr w:rsidR="008C101A" w:rsidRPr="00411985" w14:paraId="6C8B279C" w14:textId="77777777" w:rsidTr="001F754C">
        <w:trPr>
          <w:cantSplit/>
        </w:trPr>
        <w:tc>
          <w:tcPr>
            <w:tcW w:w="1806" w:type="pct"/>
          </w:tcPr>
          <w:p w14:paraId="78DB62B8" w14:textId="77777777" w:rsidR="008C101A" w:rsidRPr="002260E5" w:rsidRDefault="008C101A" w:rsidP="001F754C">
            <w:pPr>
              <w:pStyle w:val="Tabletext"/>
              <w:rPr>
                <w:b/>
                <w:bCs/>
                <w:i/>
                <w:color w:val="000000" w:themeColor="text1"/>
              </w:rPr>
            </w:pPr>
            <w:proofErr w:type="spellStart"/>
            <w:r w:rsidRPr="002260E5">
              <w:rPr>
                <w:b/>
                <w:bCs/>
                <w:i/>
                <w:color w:val="000000" w:themeColor="text1"/>
              </w:rPr>
              <w:lastRenderedPageBreak/>
              <w:t>Chelidae</w:t>
            </w:r>
            <w:proofErr w:type="spellEnd"/>
          </w:p>
        </w:tc>
        <w:tc>
          <w:tcPr>
            <w:tcW w:w="1650" w:type="pct"/>
          </w:tcPr>
          <w:p w14:paraId="136715AC" w14:textId="77777777" w:rsidR="008C101A" w:rsidRPr="002260E5" w:rsidRDefault="008C101A" w:rsidP="001F754C">
            <w:pPr>
              <w:pStyle w:val="Tabletext"/>
              <w:rPr>
                <w:b/>
                <w:bCs/>
                <w:color w:val="000000" w:themeColor="text1"/>
              </w:rPr>
            </w:pPr>
            <w:r>
              <w:rPr>
                <w:b/>
                <w:bCs/>
                <w:color w:val="000000" w:themeColor="text1"/>
              </w:rPr>
              <w:t>t</w:t>
            </w:r>
            <w:r w:rsidRPr="002260E5">
              <w:rPr>
                <w:b/>
                <w:bCs/>
                <w:color w:val="000000" w:themeColor="text1"/>
              </w:rPr>
              <w:t>urtles</w:t>
            </w:r>
          </w:p>
        </w:tc>
        <w:tc>
          <w:tcPr>
            <w:tcW w:w="786" w:type="pct"/>
          </w:tcPr>
          <w:p w14:paraId="74B71F74" w14:textId="77777777" w:rsidR="008C101A" w:rsidRPr="00DA6B7F" w:rsidRDefault="008C101A" w:rsidP="001F754C">
            <w:pPr>
              <w:pStyle w:val="Tabletext"/>
              <w:rPr>
                <w:color w:val="000000" w:themeColor="text1"/>
              </w:rPr>
            </w:pPr>
          </w:p>
        </w:tc>
        <w:tc>
          <w:tcPr>
            <w:tcW w:w="758" w:type="pct"/>
          </w:tcPr>
          <w:p w14:paraId="303E9948" w14:textId="77777777" w:rsidR="008C101A" w:rsidRPr="0055638F" w:rsidRDefault="008C101A" w:rsidP="001F754C">
            <w:pPr>
              <w:pStyle w:val="Tabletext"/>
              <w:rPr>
                <w:color w:val="000000" w:themeColor="text1"/>
              </w:rPr>
            </w:pPr>
          </w:p>
        </w:tc>
      </w:tr>
      <w:tr w:rsidR="008C101A" w:rsidRPr="00411985" w14:paraId="7E58FB30" w14:textId="77777777" w:rsidTr="001F754C">
        <w:trPr>
          <w:cantSplit/>
        </w:trPr>
        <w:tc>
          <w:tcPr>
            <w:tcW w:w="1806" w:type="pct"/>
          </w:tcPr>
          <w:p w14:paraId="317B7E50" w14:textId="77777777" w:rsidR="008C101A" w:rsidRPr="000671E9" w:rsidRDefault="008C101A" w:rsidP="001F754C">
            <w:pPr>
              <w:pStyle w:val="Tabletext"/>
              <w:rPr>
                <w:i/>
                <w:iCs/>
                <w:color w:val="000000" w:themeColor="text1"/>
              </w:rPr>
            </w:pPr>
            <w:r w:rsidRPr="000671E9">
              <w:rPr>
                <w:i/>
                <w:iCs/>
              </w:rPr>
              <w:t>Chelodina expansa</w:t>
            </w:r>
          </w:p>
        </w:tc>
        <w:tc>
          <w:tcPr>
            <w:tcW w:w="1650" w:type="pct"/>
          </w:tcPr>
          <w:p w14:paraId="69A9999A" w14:textId="77777777" w:rsidR="008C101A" w:rsidRPr="0055638F" w:rsidRDefault="008C101A" w:rsidP="001F754C">
            <w:pPr>
              <w:pStyle w:val="Tabletext"/>
              <w:rPr>
                <w:color w:val="000000" w:themeColor="text1"/>
              </w:rPr>
            </w:pPr>
            <w:r w:rsidRPr="008A68CC">
              <w:rPr>
                <w:color w:val="000000" w:themeColor="text1"/>
              </w:rPr>
              <w:t>broad-shelled turtle</w:t>
            </w:r>
          </w:p>
        </w:tc>
        <w:tc>
          <w:tcPr>
            <w:tcW w:w="786" w:type="pct"/>
          </w:tcPr>
          <w:p w14:paraId="2A76A148" w14:textId="77777777" w:rsidR="008C101A" w:rsidRPr="00DA6B7F" w:rsidRDefault="008C101A" w:rsidP="001F754C">
            <w:pPr>
              <w:pStyle w:val="Tabletext"/>
              <w:rPr>
                <w:color w:val="000000" w:themeColor="text1"/>
              </w:rPr>
            </w:pPr>
          </w:p>
        </w:tc>
        <w:tc>
          <w:tcPr>
            <w:tcW w:w="758" w:type="pct"/>
          </w:tcPr>
          <w:p w14:paraId="2416160F" w14:textId="77777777" w:rsidR="008C101A" w:rsidRPr="0055638F" w:rsidRDefault="008C101A" w:rsidP="001F754C">
            <w:pPr>
              <w:pStyle w:val="Tabletext"/>
              <w:rPr>
                <w:color w:val="000000" w:themeColor="text1"/>
              </w:rPr>
            </w:pPr>
          </w:p>
        </w:tc>
      </w:tr>
      <w:tr w:rsidR="008C101A" w:rsidRPr="00411985" w14:paraId="56BD2ACD" w14:textId="77777777" w:rsidTr="001F754C">
        <w:trPr>
          <w:cantSplit/>
        </w:trPr>
        <w:tc>
          <w:tcPr>
            <w:tcW w:w="1806" w:type="pct"/>
          </w:tcPr>
          <w:p w14:paraId="36A9540E" w14:textId="77777777" w:rsidR="008C101A" w:rsidRPr="000671E9" w:rsidRDefault="008C101A" w:rsidP="001F754C">
            <w:pPr>
              <w:pStyle w:val="Tabletext"/>
              <w:rPr>
                <w:i/>
                <w:color w:val="000000" w:themeColor="text1"/>
                <w:szCs w:val="18"/>
              </w:rPr>
            </w:pPr>
            <w:r w:rsidRPr="000671E9">
              <w:rPr>
                <w:i/>
                <w:iCs/>
                <w:szCs w:val="18"/>
              </w:rPr>
              <w:t xml:space="preserve">Chelodina longicollis </w:t>
            </w:r>
          </w:p>
        </w:tc>
        <w:tc>
          <w:tcPr>
            <w:tcW w:w="1650" w:type="pct"/>
          </w:tcPr>
          <w:p w14:paraId="190A5B0E" w14:textId="77777777" w:rsidR="008C101A" w:rsidRPr="000671E9" w:rsidRDefault="008C101A" w:rsidP="001F754C">
            <w:pPr>
              <w:pStyle w:val="Tabletext"/>
              <w:rPr>
                <w:color w:val="000000" w:themeColor="text1"/>
                <w:szCs w:val="18"/>
              </w:rPr>
            </w:pPr>
            <w:r w:rsidRPr="000671E9">
              <w:rPr>
                <w:szCs w:val="18"/>
              </w:rPr>
              <w:t xml:space="preserve">eastern </w:t>
            </w:r>
            <w:r>
              <w:rPr>
                <w:szCs w:val="18"/>
              </w:rPr>
              <w:t>long</w:t>
            </w:r>
            <w:r w:rsidRPr="000671E9">
              <w:rPr>
                <w:szCs w:val="18"/>
              </w:rPr>
              <w:t>-necked turtle</w:t>
            </w:r>
          </w:p>
        </w:tc>
        <w:tc>
          <w:tcPr>
            <w:tcW w:w="786" w:type="pct"/>
          </w:tcPr>
          <w:p w14:paraId="3D53E3E1" w14:textId="77777777" w:rsidR="008C101A" w:rsidRPr="00DA6B7F" w:rsidRDefault="008C101A" w:rsidP="001F754C">
            <w:pPr>
              <w:pStyle w:val="Tabletext"/>
              <w:rPr>
                <w:color w:val="000000" w:themeColor="text1"/>
              </w:rPr>
            </w:pPr>
          </w:p>
        </w:tc>
        <w:tc>
          <w:tcPr>
            <w:tcW w:w="758" w:type="pct"/>
          </w:tcPr>
          <w:p w14:paraId="565A06A1" w14:textId="77777777" w:rsidR="008C101A" w:rsidRPr="0055638F" w:rsidRDefault="008C101A" w:rsidP="001F754C">
            <w:pPr>
              <w:pStyle w:val="Tabletext"/>
              <w:rPr>
                <w:color w:val="000000" w:themeColor="text1"/>
              </w:rPr>
            </w:pPr>
          </w:p>
        </w:tc>
      </w:tr>
      <w:tr w:rsidR="008C101A" w:rsidRPr="00411985" w14:paraId="265E9AAF" w14:textId="77777777" w:rsidTr="001F754C">
        <w:trPr>
          <w:cantSplit/>
        </w:trPr>
        <w:tc>
          <w:tcPr>
            <w:tcW w:w="1806" w:type="pct"/>
          </w:tcPr>
          <w:p w14:paraId="321FCBEC" w14:textId="77777777" w:rsidR="008C101A" w:rsidRPr="000671E9" w:rsidRDefault="008C101A" w:rsidP="001F754C">
            <w:pPr>
              <w:pStyle w:val="Tabletext"/>
              <w:rPr>
                <w:i/>
                <w:color w:val="000000" w:themeColor="text1"/>
                <w:szCs w:val="18"/>
              </w:rPr>
            </w:pPr>
            <w:r w:rsidRPr="000671E9">
              <w:rPr>
                <w:i/>
                <w:iCs/>
                <w:szCs w:val="18"/>
              </w:rPr>
              <w:t xml:space="preserve">Emydura macquarii </w:t>
            </w:r>
          </w:p>
        </w:tc>
        <w:tc>
          <w:tcPr>
            <w:tcW w:w="1650" w:type="pct"/>
          </w:tcPr>
          <w:p w14:paraId="08DEE139" w14:textId="77777777" w:rsidR="008C101A" w:rsidRPr="000671E9" w:rsidRDefault="008C101A" w:rsidP="001F754C">
            <w:pPr>
              <w:pStyle w:val="Tabletext"/>
              <w:rPr>
                <w:color w:val="000000" w:themeColor="text1"/>
                <w:szCs w:val="18"/>
              </w:rPr>
            </w:pPr>
            <w:r w:rsidRPr="000671E9">
              <w:rPr>
                <w:szCs w:val="18"/>
              </w:rPr>
              <w:t>M</w:t>
            </w:r>
            <w:r>
              <w:rPr>
                <w:szCs w:val="18"/>
              </w:rPr>
              <w:t>acquarie River</w:t>
            </w:r>
            <w:r w:rsidRPr="000671E9">
              <w:rPr>
                <w:szCs w:val="18"/>
              </w:rPr>
              <w:t xml:space="preserve"> turtle</w:t>
            </w:r>
          </w:p>
        </w:tc>
        <w:tc>
          <w:tcPr>
            <w:tcW w:w="786" w:type="pct"/>
          </w:tcPr>
          <w:p w14:paraId="6972FBEE" w14:textId="77777777" w:rsidR="008C101A" w:rsidRPr="00DA6B7F" w:rsidRDefault="008C101A" w:rsidP="001F754C">
            <w:pPr>
              <w:pStyle w:val="Tabletext"/>
              <w:rPr>
                <w:color w:val="000000" w:themeColor="text1"/>
              </w:rPr>
            </w:pPr>
          </w:p>
        </w:tc>
        <w:tc>
          <w:tcPr>
            <w:tcW w:w="758" w:type="pct"/>
          </w:tcPr>
          <w:p w14:paraId="7B37CA73" w14:textId="77777777" w:rsidR="008C101A" w:rsidRPr="0055638F" w:rsidRDefault="008C101A" w:rsidP="001F754C">
            <w:pPr>
              <w:pStyle w:val="Tabletext"/>
              <w:rPr>
                <w:color w:val="000000" w:themeColor="text1"/>
              </w:rPr>
            </w:pPr>
          </w:p>
        </w:tc>
      </w:tr>
      <w:tr w:rsidR="008C101A" w:rsidRPr="00411985" w14:paraId="0F9FE1DD" w14:textId="77777777" w:rsidTr="001F754C">
        <w:trPr>
          <w:cantSplit/>
        </w:trPr>
        <w:tc>
          <w:tcPr>
            <w:tcW w:w="1806" w:type="pct"/>
          </w:tcPr>
          <w:p w14:paraId="1660FDA0" w14:textId="77777777" w:rsidR="008C101A" w:rsidRPr="001512E8" w:rsidRDefault="008C101A" w:rsidP="001F754C">
            <w:pPr>
              <w:pStyle w:val="Tabletext"/>
              <w:rPr>
                <w:b/>
                <w:bCs/>
                <w:i/>
                <w:color w:val="000000" w:themeColor="text1"/>
              </w:rPr>
            </w:pPr>
            <w:proofErr w:type="spellStart"/>
            <w:r w:rsidRPr="001512E8">
              <w:rPr>
                <w:b/>
                <w:bCs/>
                <w:i/>
                <w:color w:val="000000" w:themeColor="text1"/>
              </w:rPr>
              <w:t>Diplodactylidae</w:t>
            </w:r>
            <w:proofErr w:type="spellEnd"/>
          </w:p>
        </w:tc>
        <w:tc>
          <w:tcPr>
            <w:tcW w:w="1650" w:type="pct"/>
          </w:tcPr>
          <w:p w14:paraId="21EE92A2" w14:textId="77777777" w:rsidR="008C101A" w:rsidRPr="001512E8" w:rsidRDefault="008C101A" w:rsidP="001F754C">
            <w:pPr>
              <w:pStyle w:val="Tabletext"/>
              <w:rPr>
                <w:b/>
                <w:bCs/>
                <w:color w:val="000000" w:themeColor="text1"/>
              </w:rPr>
            </w:pPr>
            <w:r>
              <w:rPr>
                <w:b/>
                <w:bCs/>
                <w:color w:val="000000" w:themeColor="text1"/>
              </w:rPr>
              <w:t>g</w:t>
            </w:r>
            <w:r w:rsidRPr="001512E8">
              <w:rPr>
                <w:b/>
                <w:bCs/>
                <w:color w:val="000000" w:themeColor="text1"/>
              </w:rPr>
              <w:t>eckoes</w:t>
            </w:r>
          </w:p>
        </w:tc>
        <w:tc>
          <w:tcPr>
            <w:tcW w:w="786" w:type="pct"/>
          </w:tcPr>
          <w:p w14:paraId="587C0A78" w14:textId="77777777" w:rsidR="008C101A" w:rsidRPr="00DA6B7F" w:rsidRDefault="008C101A" w:rsidP="001F754C">
            <w:pPr>
              <w:pStyle w:val="Tabletext"/>
              <w:rPr>
                <w:color w:val="000000" w:themeColor="text1"/>
              </w:rPr>
            </w:pPr>
          </w:p>
        </w:tc>
        <w:tc>
          <w:tcPr>
            <w:tcW w:w="758" w:type="pct"/>
          </w:tcPr>
          <w:p w14:paraId="29AA9196" w14:textId="77777777" w:rsidR="008C101A" w:rsidRPr="0055638F" w:rsidRDefault="008C101A" w:rsidP="001F754C">
            <w:pPr>
              <w:pStyle w:val="Tabletext"/>
              <w:rPr>
                <w:color w:val="000000" w:themeColor="text1"/>
              </w:rPr>
            </w:pPr>
          </w:p>
        </w:tc>
      </w:tr>
      <w:tr w:rsidR="008C101A" w:rsidRPr="00411985" w14:paraId="0A77D7FF" w14:textId="77777777" w:rsidTr="001F754C">
        <w:trPr>
          <w:cantSplit/>
        </w:trPr>
        <w:tc>
          <w:tcPr>
            <w:tcW w:w="1806" w:type="pct"/>
          </w:tcPr>
          <w:p w14:paraId="03A8A1DF" w14:textId="77777777" w:rsidR="008C101A" w:rsidRPr="00F02BAE" w:rsidRDefault="008C101A" w:rsidP="001F754C">
            <w:pPr>
              <w:pStyle w:val="Tabletext"/>
              <w:rPr>
                <w:i/>
                <w:color w:val="000000" w:themeColor="text1"/>
                <w:szCs w:val="18"/>
              </w:rPr>
            </w:pPr>
            <w:proofErr w:type="spellStart"/>
            <w:r w:rsidRPr="00F02BAE">
              <w:rPr>
                <w:i/>
                <w:color w:val="000000" w:themeColor="text1"/>
                <w:szCs w:val="18"/>
              </w:rPr>
              <w:t>Diplodactylus</w:t>
            </w:r>
            <w:proofErr w:type="spellEnd"/>
            <w:r w:rsidRPr="00F02BAE">
              <w:rPr>
                <w:i/>
                <w:color w:val="000000" w:themeColor="text1"/>
                <w:szCs w:val="18"/>
              </w:rPr>
              <w:t xml:space="preserve"> </w:t>
            </w:r>
            <w:proofErr w:type="spellStart"/>
            <w:r w:rsidRPr="00F02BAE">
              <w:rPr>
                <w:i/>
                <w:color w:val="000000" w:themeColor="text1"/>
                <w:szCs w:val="18"/>
              </w:rPr>
              <w:t>tessellatus</w:t>
            </w:r>
            <w:proofErr w:type="spellEnd"/>
          </w:p>
        </w:tc>
        <w:tc>
          <w:tcPr>
            <w:tcW w:w="1650" w:type="pct"/>
          </w:tcPr>
          <w:p w14:paraId="77569F88" w14:textId="77777777" w:rsidR="008C101A" w:rsidRPr="00F02BAE" w:rsidRDefault="008C101A" w:rsidP="001F754C">
            <w:pPr>
              <w:pStyle w:val="Default"/>
              <w:rPr>
                <w:rFonts w:ascii="Cambria" w:hAnsi="Cambria"/>
                <w:sz w:val="18"/>
                <w:szCs w:val="18"/>
              </w:rPr>
            </w:pPr>
            <w:r w:rsidRPr="00F02BAE">
              <w:rPr>
                <w:rFonts w:ascii="Cambria" w:hAnsi="Cambria"/>
                <w:sz w:val="18"/>
                <w:szCs w:val="18"/>
              </w:rPr>
              <w:t>tessellated gecko</w:t>
            </w:r>
          </w:p>
        </w:tc>
        <w:tc>
          <w:tcPr>
            <w:tcW w:w="786" w:type="pct"/>
          </w:tcPr>
          <w:p w14:paraId="51331519" w14:textId="77777777" w:rsidR="008C101A" w:rsidRPr="00DA6B7F" w:rsidRDefault="008C101A" w:rsidP="001F754C">
            <w:pPr>
              <w:pStyle w:val="Tabletext"/>
              <w:rPr>
                <w:color w:val="000000" w:themeColor="text1"/>
              </w:rPr>
            </w:pPr>
          </w:p>
        </w:tc>
        <w:tc>
          <w:tcPr>
            <w:tcW w:w="758" w:type="pct"/>
          </w:tcPr>
          <w:p w14:paraId="2FBD411E" w14:textId="77777777" w:rsidR="008C101A" w:rsidRPr="0055638F" w:rsidRDefault="008C101A" w:rsidP="001F754C">
            <w:pPr>
              <w:pStyle w:val="Tabletext"/>
              <w:rPr>
                <w:color w:val="000000" w:themeColor="text1"/>
              </w:rPr>
            </w:pPr>
          </w:p>
        </w:tc>
      </w:tr>
      <w:tr w:rsidR="008C101A" w:rsidRPr="00411985" w14:paraId="63C17F1E" w14:textId="77777777" w:rsidTr="001F754C">
        <w:trPr>
          <w:cantSplit/>
        </w:trPr>
        <w:tc>
          <w:tcPr>
            <w:tcW w:w="1806" w:type="pct"/>
          </w:tcPr>
          <w:p w14:paraId="32A5F8AD" w14:textId="77777777" w:rsidR="008C101A" w:rsidRPr="00F02BAE" w:rsidRDefault="008C101A" w:rsidP="001F754C">
            <w:pPr>
              <w:pStyle w:val="Default"/>
              <w:rPr>
                <w:rFonts w:ascii="Cambria" w:hAnsi="Cambria"/>
                <w:sz w:val="18"/>
                <w:szCs w:val="18"/>
              </w:rPr>
            </w:pPr>
            <w:proofErr w:type="spellStart"/>
            <w:r w:rsidRPr="00F02BAE">
              <w:rPr>
                <w:rFonts w:ascii="Cambria" w:hAnsi="Cambria"/>
                <w:i/>
                <w:iCs/>
                <w:sz w:val="18"/>
                <w:szCs w:val="18"/>
              </w:rPr>
              <w:t>Lucasium</w:t>
            </w:r>
            <w:proofErr w:type="spellEnd"/>
            <w:r w:rsidRPr="00F02BAE">
              <w:rPr>
                <w:rFonts w:ascii="Cambria" w:hAnsi="Cambria"/>
                <w:i/>
                <w:iCs/>
                <w:sz w:val="18"/>
                <w:szCs w:val="18"/>
              </w:rPr>
              <w:t xml:space="preserve"> </w:t>
            </w:r>
            <w:proofErr w:type="spellStart"/>
            <w:r w:rsidRPr="00F02BAE">
              <w:rPr>
                <w:rFonts w:ascii="Cambria" w:hAnsi="Cambria"/>
                <w:i/>
                <w:iCs/>
                <w:sz w:val="18"/>
                <w:szCs w:val="18"/>
              </w:rPr>
              <w:t>damaeum</w:t>
            </w:r>
            <w:proofErr w:type="spellEnd"/>
          </w:p>
        </w:tc>
        <w:tc>
          <w:tcPr>
            <w:tcW w:w="1650" w:type="pct"/>
          </w:tcPr>
          <w:p w14:paraId="2441D0AD" w14:textId="77777777" w:rsidR="008C101A" w:rsidRPr="00F02BAE" w:rsidRDefault="008C101A" w:rsidP="001F754C">
            <w:pPr>
              <w:pStyle w:val="Default"/>
              <w:rPr>
                <w:rFonts w:ascii="Cambria" w:hAnsi="Cambria"/>
                <w:sz w:val="18"/>
                <w:szCs w:val="18"/>
              </w:rPr>
            </w:pPr>
            <w:r w:rsidRPr="00F02BAE">
              <w:rPr>
                <w:rFonts w:ascii="Cambria" w:hAnsi="Cambria"/>
                <w:sz w:val="18"/>
                <w:szCs w:val="18"/>
              </w:rPr>
              <w:t>beaded gecko</w:t>
            </w:r>
          </w:p>
        </w:tc>
        <w:tc>
          <w:tcPr>
            <w:tcW w:w="786" w:type="pct"/>
          </w:tcPr>
          <w:p w14:paraId="0BEF4FCC" w14:textId="77777777" w:rsidR="008C101A" w:rsidRPr="00DA6B7F" w:rsidRDefault="008C101A" w:rsidP="001F754C">
            <w:pPr>
              <w:pStyle w:val="Tabletext"/>
              <w:rPr>
                <w:color w:val="000000" w:themeColor="text1"/>
              </w:rPr>
            </w:pPr>
          </w:p>
        </w:tc>
        <w:tc>
          <w:tcPr>
            <w:tcW w:w="758" w:type="pct"/>
          </w:tcPr>
          <w:p w14:paraId="76D4FB81" w14:textId="77777777" w:rsidR="008C101A" w:rsidRPr="0055638F" w:rsidRDefault="008C101A" w:rsidP="001F754C">
            <w:pPr>
              <w:pStyle w:val="Tabletext"/>
              <w:rPr>
                <w:color w:val="000000" w:themeColor="text1"/>
              </w:rPr>
            </w:pPr>
          </w:p>
        </w:tc>
      </w:tr>
      <w:tr w:rsidR="008C101A" w:rsidRPr="00411985" w14:paraId="45542C28" w14:textId="77777777" w:rsidTr="001F754C">
        <w:trPr>
          <w:cantSplit/>
        </w:trPr>
        <w:tc>
          <w:tcPr>
            <w:tcW w:w="1806" w:type="pct"/>
          </w:tcPr>
          <w:p w14:paraId="11369A76" w14:textId="77777777" w:rsidR="008C101A" w:rsidRPr="00F02BAE" w:rsidRDefault="008C101A" w:rsidP="001F754C">
            <w:pPr>
              <w:pStyle w:val="Default"/>
              <w:rPr>
                <w:rFonts w:ascii="Cambria" w:hAnsi="Cambria"/>
                <w:sz w:val="18"/>
                <w:szCs w:val="18"/>
              </w:rPr>
            </w:pPr>
            <w:proofErr w:type="spellStart"/>
            <w:r w:rsidRPr="00F02BAE">
              <w:rPr>
                <w:rFonts w:ascii="Cambria" w:hAnsi="Cambria"/>
                <w:i/>
                <w:iCs/>
                <w:sz w:val="18"/>
                <w:szCs w:val="18"/>
              </w:rPr>
              <w:t>Oedura</w:t>
            </w:r>
            <w:proofErr w:type="spellEnd"/>
            <w:r w:rsidRPr="00F02BAE">
              <w:rPr>
                <w:rFonts w:ascii="Cambria" w:hAnsi="Cambria"/>
                <w:i/>
                <w:iCs/>
                <w:sz w:val="18"/>
                <w:szCs w:val="18"/>
              </w:rPr>
              <w:t xml:space="preserve"> marmorata</w:t>
            </w:r>
          </w:p>
        </w:tc>
        <w:tc>
          <w:tcPr>
            <w:tcW w:w="1650" w:type="pct"/>
          </w:tcPr>
          <w:p w14:paraId="76D05E4E" w14:textId="77777777" w:rsidR="008C101A" w:rsidRPr="00F02BAE" w:rsidRDefault="008C101A" w:rsidP="001F754C">
            <w:pPr>
              <w:pStyle w:val="Default"/>
              <w:rPr>
                <w:rFonts w:ascii="Cambria" w:hAnsi="Cambria"/>
                <w:sz w:val="18"/>
                <w:szCs w:val="18"/>
              </w:rPr>
            </w:pPr>
            <w:r w:rsidRPr="00F02BAE">
              <w:rPr>
                <w:rFonts w:ascii="Cambria" w:hAnsi="Cambria"/>
                <w:sz w:val="18"/>
                <w:szCs w:val="18"/>
              </w:rPr>
              <w:t>marbled velvet gecko</w:t>
            </w:r>
          </w:p>
        </w:tc>
        <w:tc>
          <w:tcPr>
            <w:tcW w:w="786" w:type="pct"/>
          </w:tcPr>
          <w:p w14:paraId="32BED471" w14:textId="77777777" w:rsidR="008C101A" w:rsidRPr="00DA6B7F" w:rsidRDefault="008C101A" w:rsidP="001F754C">
            <w:pPr>
              <w:pStyle w:val="Tabletext"/>
              <w:rPr>
                <w:color w:val="000000" w:themeColor="text1"/>
              </w:rPr>
            </w:pPr>
          </w:p>
        </w:tc>
        <w:tc>
          <w:tcPr>
            <w:tcW w:w="758" w:type="pct"/>
          </w:tcPr>
          <w:p w14:paraId="5DE8C180" w14:textId="77777777" w:rsidR="008C101A" w:rsidRPr="0055638F" w:rsidRDefault="008C101A" w:rsidP="001F754C">
            <w:pPr>
              <w:pStyle w:val="Tabletext"/>
              <w:rPr>
                <w:color w:val="000000" w:themeColor="text1"/>
              </w:rPr>
            </w:pPr>
          </w:p>
        </w:tc>
      </w:tr>
      <w:tr w:rsidR="008C101A" w:rsidRPr="00411985" w14:paraId="0C2A3330" w14:textId="77777777" w:rsidTr="001F754C">
        <w:trPr>
          <w:cantSplit/>
        </w:trPr>
        <w:tc>
          <w:tcPr>
            <w:tcW w:w="1806" w:type="pct"/>
          </w:tcPr>
          <w:p w14:paraId="492EE082" w14:textId="77777777" w:rsidR="008C101A" w:rsidRPr="00F02BAE" w:rsidRDefault="008C101A" w:rsidP="001F754C">
            <w:pPr>
              <w:pStyle w:val="Default"/>
              <w:rPr>
                <w:rFonts w:ascii="Cambria" w:hAnsi="Cambria"/>
                <w:sz w:val="18"/>
                <w:szCs w:val="18"/>
              </w:rPr>
            </w:pPr>
            <w:proofErr w:type="spellStart"/>
            <w:r w:rsidRPr="00F02BAE">
              <w:rPr>
                <w:rFonts w:ascii="Cambria" w:hAnsi="Cambria"/>
                <w:i/>
                <w:iCs/>
                <w:sz w:val="18"/>
                <w:szCs w:val="18"/>
              </w:rPr>
              <w:t>Strophurus</w:t>
            </w:r>
            <w:proofErr w:type="spellEnd"/>
            <w:r w:rsidRPr="00F02BAE">
              <w:rPr>
                <w:rFonts w:ascii="Cambria" w:hAnsi="Cambria"/>
                <w:i/>
                <w:iCs/>
                <w:sz w:val="18"/>
                <w:szCs w:val="18"/>
              </w:rPr>
              <w:t xml:space="preserve"> intermedius</w:t>
            </w:r>
          </w:p>
        </w:tc>
        <w:tc>
          <w:tcPr>
            <w:tcW w:w="1650" w:type="pct"/>
          </w:tcPr>
          <w:p w14:paraId="2667BD3C" w14:textId="77777777" w:rsidR="008C101A" w:rsidRPr="00F02BAE" w:rsidRDefault="008C101A" w:rsidP="001F754C">
            <w:pPr>
              <w:pStyle w:val="Default"/>
              <w:rPr>
                <w:rFonts w:ascii="Cambria" w:hAnsi="Cambria"/>
                <w:sz w:val="18"/>
                <w:szCs w:val="18"/>
              </w:rPr>
            </w:pPr>
            <w:r>
              <w:rPr>
                <w:rFonts w:ascii="Cambria" w:hAnsi="Cambria"/>
                <w:sz w:val="18"/>
                <w:szCs w:val="18"/>
              </w:rPr>
              <w:t xml:space="preserve">Eastern </w:t>
            </w:r>
            <w:r w:rsidRPr="00F02BAE">
              <w:rPr>
                <w:rFonts w:ascii="Cambria" w:hAnsi="Cambria"/>
                <w:sz w:val="18"/>
                <w:szCs w:val="18"/>
              </w:rPr>
              <w:t>spiny-tailed gecko</w:t>
            </w:r>
          </w:p>
        </w:tc>
        <w:tc>
          <w:tcPr>
            <w:tcW w:w="786" w:type="pct"/>
          </w:tcPr>
          <w:p w14:paraId="74D370C0" w14:textId="77777777" w:rsidR="008C101A" w:rsidRPr="00DA6B7F" w:rsidRDefault="008C101A" w:rsidP="001F754C">
            <w:pPr>
              <w:pStyle w:val="Tabletext"/>
              <w:rPr>
                <w:color w:val="000000" w:themeColor="text1"/>
              </w:rPr>
            </w:pPr>
          </w:p>
        </w:tc>
        <w:tc>
          <w:tcPr>
            <w:tcW w:w="758" w:type="pct"/>
          </w:tcPr>
          <w:p w14:paraId="6E995A4D" w14:textId="77777777" w:rsidR="008C101A" w:rsidRPr="0055638F" w:rsidRDefault="008C101A" w:rsidP="001F754C">
            <w:pPr>
              <w:pStyle w:val="Tabletext"/>
              <w:rPr>
                <w:color w:val="000000" w:themeColor="text1"/>
              </w:rPr>
            </w:pPr>
          </w:p>
        </w:tc>
      </w:tr>
      <w:tr w:rsidR="008C101A" w:rsidRPr="00411985" w14:paraId="0EEE3144" w14:textId="77777777" w:rsidTr="001F754C">
        <w:trPr>
          <w:cantSplit/>
        </w:trPr>
        <w:tc>
          <w:tcPr>
            <w:tcW w:w="1806" w:type="pct"/>
          </w:tcPr>
          <w:p w14:paraId="49FA6B9D" w14:textId="77777777" w:rsidR="008C101A" w:rsidRPr="00043F05" w:rsidRDefault="008C101A" w:rsidP="001F754C">
            <w:pPr>
              <w:pStyle w:val="Tabletext"/>
              <w:rPr>
                <w:i/>
                <w:color w:val="000000" w:themeColor="text1"/>
                <w:szCs w:val="18"/>
              </w:rPr>
            </w:pPr>
            <w:proofErr w:type="spellStart"/>
            <w:r w:rsidRPr="009036E9">
              <w:rPr>
                <w:b/>
                <w:i/>
                <w:szCs w:val="18"/>
              </w:rPr>
              <w:t>Elapidae</w:t>
            </w:r>
            <w:proofErr w:type="spellEnd"/>
          </w:p>
        </w:tc>
        <w:tc>
          <w:tcPr>
            <w:tcW w:w="1650" w:type="pct"/>
          </w:tcPr>
          <w:p w14:paraId="26FF4233" w14:textId="77777777" w:rsidR="008C101A" w:rsidRPr="00043F05" w:rsidRDefault="008C101A" w:rsidP="001F754C">
            <w:pPr>
              <w:pStyle w:val="Tabletext"/>
              <w:rPr>
                <w:color w:val="000000" w:themeColor="text1"/>
                <w:szCs w:val="18"/>
              </w:rPr>
            </w:pPr>
            <w:r>
              <w:rPr>
                <w:b/>
                <w:bCs/>
                <w:szCs w:val="18"/>
              </w:rPr>
              <w:t>e</w:t>
            </w:r>
            <w:r w:rsidRPr="00043F05">
              <w:rPr>
                <w:b/>
                <w:bCs/>
                <w:szCs w:val="18"/>
              </w:rPr>
              <w:t xml:space="preserve">lapid </w:t>
            </w:r>
            <w:r>
              <w:rPr>
                <w:b/>
                <w:bCs/>
                <w:szCs w:val="18"/>
              </w:rPr>
              <w:t>s</w:t>
            </w:r>
            <w:r w:rsidRPr="00043F05">
              <w:rPr>
                <w:b/>
                <w:bCs/>
                <w:szCs w:val="18"/>
              </w:rPr>
              <w:t>nakes</w:t>
            </w:r>
          </w:p>
        </w:tc>
        <w:tc>
          <w:tcPr>
            <w:tcW w:w="786" w:type="pct"/>
          </w:tcPr>
          <w:p w14:paraId="299B620A" w14:textId="77777777" w:rsidR="008C101A" w:rsidRPr="00DA6B7F" w:rsidRDefault="008C101A" w:rsidP="001F754C">
            <w:pPr>
              <w:pStyle w:val="Tabletext"/>
              <w:rPr>
                <w:color w:val="000000" w:themeColor="text1"/>
              </w:rPr>
            </w:pPr>
          </w:p>
        </w:tc>
        <w:tc>
          <w:tcPr>
            <w:tcW w:w="758" w:type="pct"/>
          </w:tcPr>
          <w:p w14:paraId="490CE65C" w14:textId="77777777" w:rsidR="008C101A" w:rsidRPr="0055638F" w:rsidRDefault="008C101A" w:rsidP="001F754C">
            <w:pPr>
              <w:pStyle w:val="Tabletext"/>
              <w:rPr>
                <w:color w:val="000000" w:themeColor="text1"/>
              </w:rPr>
            </w:pPr>
          </w:p>
        </w:tc>
      </w:tr>
      <w:tr w:rsidR="008C101A" w:rsidRPr="00411985" w14:paraId="1A96C41C" w14:textId="77777777" w:rsidTr="001F754C">
        <w:trPr>
          <w:cantSplit/>
        </w:trPr>
        <w:tc>
          <w:tcPr>
            <w:tcW w:w="1806" w:type="pct"/>
          </w:tcPr>
          <w:p w14:paraId="62E4A903" w14:textId="77777777" w:rsidR="008C101A" w:rsidRPr="00541340" w:rsidRDefault="008C101A" w:rsidP="001F754C">
            <w:pPr>
              <w:pStyle w:val="Tabletext"/>
              <w:rPr>
                <w:i/>
                <w:color w:val="000000" w:themeColor="text1"/>
                <w:szCs w:val="18"/>
              </w:rPr>
            </w:pPr>
            <w:r w:rsidRPr="00541340">
              <w:rPr>
                <w:i/>
                <w:iCs/>
                <w:szCs w:val="18"/>
              </w:rPr>
              <w:t xml:space="preserve">Acanthophis </w:t>
            </w:r>
            <w:proofErr w:type="spellStart"/>
            <w:r w:rsidRPr="00541340">
              <w:rPr>
                <w:i/>
                <w:iCs/>
                <w:szCs w:val="18"/>
              </w:rPr>
              <w:t>antarcticus</w:t>
            </w:r>
            <w:proofErr w:type="spellEnd"/>
            <w:r w:rsidRPr="00541340">
              <w:rPr>
                <w:i/>
                <w:iCs/>
                <w:szCs w:val="18"/>
              </w:rPr>
              <w:t xml:space="preserve"> </w:t>
            </w:r>
          </w:p>
        </w:tc>
        <w:tc>
          <w:tcPr>
            <w:tcW w:w="1650" w:type="pct"/>
          </w:tcPr>
          <w:p w14:paraId="7934B17A" w14:textId="77777777" w:rsidR="008C101A" w:rsidRPr="00541340" w:rsidRDefault="008C101A" w:rsidP="001F754C">
            <w:pPr>
              <w:pStyle w:val="Tabletext"/>
              <w:rPr>
                <w:color w:val="000000" w:themeColor="text1"/>
                <w:szCs w:val="18"/>
              </w:rPr>
            </w:pPr>
            <w:r>
              <w:rPr>
                <w:szCs w:val="18"/>
              </w:rPr>
              <w:t xml:space="preserve">common </w:t>
            </w:r>
            <w:r w:rsidRPr="00541340">
              <w:rPr>
                <w:szCs w:val="18"/>
              </w:rPr>
              <w:t xml:space="preserve">death adder </w:t>
            </w:r>
          </w:p>
        </w:tc>
        <w:tc>
          <w:tcPr>
            <w:tcW w:w="786" w:type="pct"/>
          </w:tcPr>
          <w:p w14:paraId="758989E8" w14:textId="77777777" w:rsidR="008C101A" w:rsidRPr="00DA6B7F" w:rsidRDefault="008C101A" w:rsidP="001F754C">
            <w:pPr>
              <w:pStyle w:val="Tabletext"/>
              <w:rPr>
                <w:color w:val="000000" w:themeColor="text1"/>
              </w:rPr>
            </w:pPr>
          </w:p>
        </w:tc>
        <w:tc>
          <w:tcPr>
            <w:tcW w:w="758" w:type="pct"/>
          </w:tcPr>
          <w:p w14:paraId="387C7B66" w14:textId="77777777" w:rsidR="008C101A" w:rsidRPr="0055638F" w:rsidRDefault="008C101A" w:rsidP="001F754C">
            <w:pPr>
              <w:pStyle w:val="Tabletext"/>
              <w:rPr>
                <w:color w:val="000000" w:themeColor="text1"/>
              </w:rPr>
            </w:pPr>
          </w:p>
        </w:tc>
      </w:tr>
      <w:tr w:rsidR="008C101A" w:rsidRPr="00411985" w14:paraId="02465B3A" w14:textId="77777777" w:rsidTr="001F754C">
        <w:trPr>
          <w:cantSplit/>
        </w:trPr>
        <w:tc>
          <w:tcPr>
            <w:tcW w:w="1806" w:type="pct"/>
          </w:tcPr>
          <w:p w14:paraId="24EE27A9" w14:textId="77777777" w:rsidR="008C101A" w:rsidRPr="00541340" w:rsidRDefault="008C101A" w:rsidP="001F754C">
            <w:pPr>
              <w:pStyle w:val="Tabletext"/>
              <w:rPr>
                <w:i/>
                <w:color w:val="000000" w:themeColor="text1"/>
                <w:szCs w:val="18"/>
              </w:rPr>
            </w:pPr>
            <w:proofErr w:type="spellStart"/>
            <w:r w:rsidRPr="00541340">
              <w:rPr>
                <w:i/>
                <w:iCs/>
                <w:szCs w:val="18"/>
              </w:rPr>
              <w:t>Austrelaps</w:t>
            </w:r>
            <w:proofErr w:type="spellEnd"/>
            <w:r w:rsidRPr="00541340">
              <w:rPr>
                <w:i/>
                <w:iCs/>
                <w:szCs w:val="18"/>
              </w:rPr>
              <w:t xml:space="preserve"> </w:t>
            </w:r>
            <w:proofErr w:type="spellStart"/>
            <w:r w:rsidRPr="00541340">
              <w:rPr>
                <w:i/>
                <w:iCs/>
                <w:szCs w:val="18"/>
              </w:rPr>
              <w:t>ramsayi</w:t>
            </w:r>
            <w:proofErr w:type="spellEnd"/>
            <w:r w:rsidRPr="00541340">
              <w:rPr>
                <w:i/>
                <w:iCs/>
                <w:szCs w:val="18"/>
              </w:rPr>
              <w:t xml:space="preserve"> </w:t>
            </w:r>
          </w:p>
        </w:tc>
        <w:tc>
          <w:tcPr>
            <w:tcW w:w="1650" w:type="pct"/>
          </w:tcPr>
          <w:p w14:paraId="5F744ECA" w14:textId="77777777" w:rsidR="008C101A" w:rsidRPr="00541340" w:rsidRDefault="008C101A" w:rsidP="001F754C">
            <w:pPr>
              <w:pStyle w:val="Tabletext"/>
              <w:rPr>
                <w:color w:val="000000" w:themeColor="text1"/>
                <w:szCs w:val="18"/>
              </w:rPr>
            </w:pPr>
            <w:r w:rsidRPr="00541340">
              <w:rPr>
                <w:szCs w:val="18"/>
              </w:rPr>
              <w:t xml:space="preserve">highland copperhead </w:t>
            </w:r>
          </w:p>
        </w:tc>
        <w:tc>
          <w:tcPr>
            <w:tcW w:w="786" w:type="pct"/>
          </w:tcPr>
          <w:p w14:paraId="0BFF97C4" w14:textId="77777777" w:rsidR="008C101A" w:rsidRPr="00DA6B7F" w:rsidRDefault="008C101A" w:rsidP="001F754C">
            <w:pPr>
              <w:pStyle w:val="Tabletext"/>
              <w:rPr>
                <w:color w:val="000000" w:themeColor="text1"/>
              </w:rPr>
            </w:pPr>
          </w:p>
        </w:tc>
        <w:tc>
          <w:tcPr>
            <w:tcW w:w="758" w:type="pct"/>
          </w:tcPr>
          <w:p w14:paraId="676E01C2" w14:textId="77777777" w:rsidR="008C101A" w:rsidRPr="0055638F" w:rsidRDefault="008C101A" w:rsidP="001F754C">
            <w:pPr>
              <w:pStyle w:val="Tabletext"/>
              <w:rPr>
                <w:color w:val="000000" w:themeColor="text1"/>
              </w:rPr>
            </w:pPr>
          </w:p>
        </w:tc>
      </w:tr>
      <w:tr w:rsidR="008C101A" w:rsidRPr="00411985" w14:paraId="523CC411" w14:textId="77777777" w:rsidTr="001F754C">
        <w:trPr>
          <w:cantSplit/>
        </w:trPr>
        <w:tc>
          <w:tcPr>
            <w:tcW w:w="1806" w:type="pct"/>
          </w:tcPr>
          <w:p w14:paraId="60267B30" w14:textId="77777777" w:rsidR="008C101A" w:rsidRPr="00541340" w:rsidRDefault="008C101A" w:rsidP="001F754C">
            <w:pPr>
              <w:pStyle w:val="Tabletext"/>
              <w:rPr>
                <w:i/>
                <w:color w:val="000000" w:themeColor="text1"/>
                <w:szCs w:val="18"/>
              </w:rPr>
            </w:pPr>
            <w:r w:rsidRPr="00541340">
              <w:rPr>
                <w:i/>
                <w:iCs/>
                <w:szCs w:val="18"/>
              </w:rPr>
              <w:t xml:space="preserve">Brachyurophis australis </w:t>
            </w:r>
          </w:p>
        </w:tc>
        <w:tc>
          <w:tcPr>
            <w:tcW w:w="1650" w:type="pct"/>
          </w:tcPr>
          <w:p w14:paraId="3F50C658" w14:textId="77777777" w:rsidR="008C101A" w:rsidRPr="00541340" w:rsidRDefault="008C101A" w:rsidP="001F754C">
            <w:pPr>
              <w:pStyle w:val="Tabletext"/>
              <w:rPr>
                <w:color w:val="000000" w:themeColor="text1"/>
                <w:szCs w:val="18"/>
              </w:rPr>
            </w:pPr>
            <w:r w:rsidRPr="00541340">
              <w:rPr>
                <w:szCs w:val="18"/>
              </w:rPr>
              <w:t xml:space="preserve">coral snake </w:t>
            </w:r>
          </w:p>
        </w:tc>
        <w:tc>
          <w:tcPr>
            <w:tcW w:w="786" w:type="pct"/>
          </w:tcPr>
          <w:p w14:paraId="18D5E9A6" w14:textId="77777777" w:rsidR="008C101A" w:rsidRPr="00DA6B7F" w:rsidRDefault="008C101A" w:rsidP="001F754C">
            <w:pPr>
              <w:pStyle w:val="Tabletext"/>
              <w:rPr>
                <w:color w:val="000000" w:themeColor="text1"/>
              </w:rPr>
            </w:pPr>
          </w:p>
        </w:tc>
        <w:tc>
          <w:tcPr>
            <w:tcW w:w="758" w:type="pct"/>
          </w:tcPr>
          <w:p w14:paraId="61714A50" w14:textId="77777777" w:rsidR="008C101A" w:rsidRPr="0055638F" w:rsidRDefault="008C101A" w:rsidP="001F754C">
            <w:pPr>
              <w:pStyle w:val="Tabletext"/>
              <w:rPr>
                <w:color w:val="000000" w:themeColor="text1"/>
              </w:rPr>
            </w:pPr>
          </w:p>
        </w:tc>
      </w:tr>
      <w:tr w:rsidR="008C101A" w:rsidRPr="00411985" w14:paraId="110B9F18" w14:textId="77777777" w:rsidTr="001F754C">
        <w:trPr>
          <w:cantSplit/>
        </w:trPr>
        <w:tc>
          <w:tcPr>
            <w:tcW w:w="1806" w:type="pct"/>
          </w:tcPr>
          <w:p w14:paraId="003A9453" w14:textId="77777777" w:rsidR="008C101A" w:rsidRPr="00541340" w:rsidRDefault="008C101A" w:rsidP="001F754C">
            <w:pPr>
              <w:pStyle w:val="Tabletext"/>
              <w:rPr>
                <w:i/>
                <w:color w:val="000000" w:themeColor="text1"/>
                <w:szCs w:val="18"/>
              </w:rPr>
            </w:pPr>
            <w:proofErr w:type="spellStart"/>
            <w:r w:rsidRPr="00541340">
              <w:rPr>
                <w:i/>
                <w:iCs/>
                <w:szCs w:val="18"/>
              </w:rPr>
              <w:t>Demansia</w:t>
            </w:r>
            <w:proofErr w:type="spellEnd"/>
            <w:r w:rsidRPr="00541340">
              <w:rPr>
                <w:i/>
                <w:iCs/>
                <w:szCs w:val="18"/>
              </w:rPr>
              <w:t xml:space="preserve"> </w:t>
            </w:r>
            <w:proofErr w:type="spellStart"/>
            <w:r w:rsidRPr="00541340">
              <w:rPr>
                <w:i/>
                <w:iCs/>
                <w:szCs w:val="18"/>
              </w:rPr>
              <w:t>psammophis</w:t>
            </w:r>
            <w:proofErr w:type="spellEnd"/>
            <w:r w:rsidRPr="00541340">
              <w:rPr>
                <w:i/>
                <w:iCs/>
                <w:szCs w:val="18"/>
              </w:rPr>
              <w:t xml:space="preserve"> </w:t>
            </w:r>
          </w:p>
        </w:tc>
        <w:tc>
          <w:tcPr>
            <w:tcW w:w="1650" w:type="pct"/>
          </w:tcPr>
          <w:p w14:paraId="6258E6F4" w14:textId="77777777" w:rsidR="008C101A" w:rsidRPr="00541340" w:rsidRDefault="008C101A" w:rsidP="001F754C">
            <w:pPr>
              <w:pStyle w:val="Tabletext"/>
              <w:rPr>
                <w:color w:val="000000" w:themeColor="text1"/>
                <w:szCs w:val="18"/>
              </w:rPr>
            </w:pPr>
            <w:r w:rsidRPr="00541340">
              <w:rPr>
                <w:szCs w:val="18"/>
              </w:rPr>
              <w:t xml:space="preserve">yellow-faced whipsnake </w:t>
            </w:r>
          </w:p>
        </w:tc>
        <w:tc>
          <w:tcPr>
            <w:tcW w:w="786" w:type="pct"/>
          </w:tcPr>
          <w:p w14:paraId="07A0FE54" w14:textId="77777777" w:rsidR="008C101A" w:rsidRPr="00DA6B7F" w:rsidRDefault="008C101A" w:rsidP="001F754C">
            <w:pPr>
              <w:pStyle w:val="Tabletext"/>
              <w:rPr>
                <w:color w:val="000000" w:themeColor="text1"/>
              </w:rPr>
            </w:pPr>
          </w:p>
        </w:tc>
        <w:tc>
          <w:tcPr>
            <w:tcW w:w="758" w:type="pct"/>
          </w:tcPr>
          <w:p w14:paraId="46499CA7" w14:textId="77777777" w:rsidR="008C101A" w:rsidRPr="0055638F" w:rsidRDefault="008C101A" w:rsidP="001F754C">
            <w:pPr>
              <w:pStyle w:val="Tabletext"/>
              <w:rPr>
                <w:color w:val="000000" w:themeColor="text1"/>
              </w:rPr>
            </w:pPr>
          </w:p>
        </w:tc>
      </w:tr>
      <w:tr w:rsidR="008C101A" w:rsidRPr="00411985" w14:paraId="45A95227" w14:textId="77777777" w:rsidTr="001F754C">
        <w:trPr>
          <w:cantSplit/>
        </w:trPr>
        <w:tc>
          <w:tcPr>
            <w:tcW w:w="1806" w:type="pct"/>
          </w:tcPr>
          <w:p w14:paraId="05E308D4" w14:textId="77777777" w:rsidR="008C101A" w:rsidRPr="00541340" w:rsidRDefault="008C101A" w:rsidP="001F754C">
            <w:pPr>
              <w:pStyle w:val="Tabletext"/>
              <w:rPr>
                <w:i/>
                <w:color w:val="000000" w:themeColor="text1"/>
                <w:szCs w:val="18"/>
              </w:rPr>
            </w:pPr>
            <w:r w:rsidRPr="00541340">
              <w:rPr>
                <w:i/>
                <w:iCs/>
                <w:szCs w:val="18"/>
              </w:rPr>
              <w:t xml:space="preserve">Denisonia devisi </w:t>
            </w:r>
          </w:p>
        </w:tc>
        <w:tc>
          <w:tcPr>
            <w:tcW w:w="1650" w:type="pct"/>
          </w:tcPr>
          <w:p w14:paraId="71D66DD3" w14:textId="77777777" w:rsidR="008C101A" w:rsidRPr="00541340" w:rsidRDefault="008C101A" w:rsidP="001F754C">
            <w:pPr>
              <w:pStyle w:val="Tabletext"/>
              <w:rPr>
                <w:color w:val="000000" w:themeColor="text1"/>
                <w:szCs w:val="18"/>
              </w:rPr>
            </w:pPr>
            <w:r w:rsidRPr="00541340">
              <w:rPr>
                <w:szCs w:val="18"/>
              </w:rPr>
              <w:t>De Vis's banded snake</w:t>
            </w:r>
          </w:p>
        </w:tc>
        <w:tc>
          <w:tcPr>
            <w:tcW w:w="786" w:type="pct"/>
          </w:tcPr>
          <w:p w14:paraId="4A403C6D" w14:textId="77777777" w:rsidR="008C101A" w:rsidRPr="00DA6B7F" w:rsidRDefault="008C101A" w:rsidP="001F754C">
            <w:pPr>
              <w:pStyle w:val="Tabletext"/>
              <w:rPr>
                <w:color w:val="000000" w:themeColor="text1"/>
              </w:rPr>
            </w:pPr>
          </w:p>
        </w:tc>
        <w:tc>
          <w:tcPr>
            <w:tcW w:w="758" w:type="pct"/>
          </w:tcPr>
          <w:p w14:paraId="1D5AF658" w14:textId="77777777" w:rsidR="008C101A" w:rsidRPr="0055638F" w:rsidRDefault="008C101A" w:rsidP="001F754C">
            <w:pPr>
              <w:pStyle w:val="Tabletext"/>
              <w:rPr>
                <w:color w:val="000000" w:themeColor="text1"/>
              </w:rPr>
            </w:pPr>
          </w:p>
        </w:tc>
      </w:tr>
      <w:tr w:rsidR="008C101A" w:rsidRPr="00411985" w14:paraId="25AD8BAF" w14:textId="77777777" w:rsidTr="001F754C">
        <w:trPr>
          <w:cantSplit/>
        </w:trPr>
        <w:tc>
          <w:tcPr>
            <w:tcW w:w="1806" w:type="pct"/>
          </w:tcPr>
          <w:p w14:paraId="0BC18740" w14:textId="77777777" w:rsidR="008C101A" w:rsidRPr="00541340" w:rsidRDefault="008C101A" w:rsidP="001F754C">
            <w:pPr>
              <w:pStyle w:val="Tabletext"/>
              <w:rPr>
                <w:i/>
                <w:color w:val="000000" w:themeColor="text1"/>
                <w:szCs w:val="18"/>
              </w:rPr>
            </w:pPr>
            <w:r w:rsidRPr="00541340">
              <w:rPr>
                <w:i/>
                <w:iCs/>
                <w:szCs w:val="18"/>
              </w:rPr>
              <w:t xml:space="preserve">Furina diadema </w:t>
            </w:r>
          </w:p>
        </w:tc>
        <w:tc>
          <w:tcPr>
            <w:tcW w:w="1650" w:type="pct"/>
          </w:tcPr>
          <w:p w14:paraId="1A6E5701" w14:textId="77777777" w:rsidR="008C101A" w:rsidRPr="00541340" w:rsidRDefault="008C101A" w:rsidP="001F754C">
            <w:pPr>
              <w:pStyle w:val="Tabletext"/>
              <w:rPr>
                <w:color w:val="000000" w:themeColor="text1"/>
                <w:szCs w:val="18"/>
              </w:rPr>
            </w:pPr>
            <w:r w:rsidRPr="00541340">
              <w:rPr>
                <w:szCs w:val="18"/>
              </w:rPr>
              <w:t>red-</w:t>
            </w:r>
            <w:proofErr w:type="spellStart"/>
            <w:r w:rsidRPr="00541340">
              <w:rPr>
                <w:szCs w:val="18"/>
              </w:rPr>
              <w:t>naped</w:t>
            </w:r>
            <w:proofErr w:type="spellEnd"/>
            <w:r w:rsidRPr="00541340">
              <w:rPr>
                <w:szCs w:val="18"/>
              </w:rPr>
              <w:t xml:space="preserve"> snake </w:t>
            </w:r>
          </w:p>
        </w:tc>
        <w:tc>
          <w:tcPr>
            <w:tcW w:w="786" w:type="pct"/>
          </w:tcPr>
          <w:p w14:paraId="160C700C" w14:textId="77777777" w:rsidR="008C101A" w:rsidRPr="00DA6B7F" w:rsidRDefault="008C101A" w:rsidP="001F754C">
            <w:pPr>
              <w:pStyle w:val="Tabletext"/>
              <w:rPr>
                <w:color w:val="000000" w:themeColor="text1"/>
              </w:rPr>
            </w:pPr>
          </w:p>
        </w:tc>
        <w:tc>
          <w:tcPr>
            <w:tcW w:w="758" w:type="pct"/>
          </w:tcPr>
          <w:p w14:paraId="7633360D" w14:textId="77777777" w:rsidR="008C101A" w:rsidRPr="0055638F" w:rsidRDefault="008C101A" w:rsidP="001F754C">
            <w:pPr>
              <w:pStyle w:val="Tabletext"/>
              <w:rPr>
                <w:color w:val="000000" w:themeColor="text1"/>
              </w:rPr>
            </w:pPr>
          </w:p>
        </w:tc>
      </w:tr>
      <w:tr w:rsidR="008C101A" w:rsidRPr="00411985" w14:paraId="1E39B856" w14:textId="77777777" w:rsidTr="001F754C">
        <w:trPr>
          <w:cantSplit/>
        </w:trPr>
        <w:tc>
          <w:tcPr>
            <w:tcW w:w="1806" w:type="pct"/>
          </w:tcPr>
          <w:p w14:paraId="0DD46EE7" w14:textId="73DB2360" w:rsidR="008C101A" w:rsidRPr="00541340" w:rsidRDefault="00ED5218" w:rsidP="001F754C">
            <w:pPr>
              <w:pStyle w:val="Tabletext"/>
              <w:rPr>
                <w:i/>
                <w:color w:val="000000" w:themeColor="text1"/>
                <w:szCs w:val="18"/>
              </w:rPr>
            </w:pPr>
            <w:r w:rsidRPr="00541340">
              <w:rPr>
                <w:i/>
                <w:iCs/>
                <w:szCs w:val="18"/>
              </w:rPr>
              <w:t>Hemiapsis</w:t>
            </w:r>
            <w:r w:rsidR="008C101A" w:rsidRPr="00541340">
              <w:rPr>
                <w:i/>
                <w:iCs/>
                <w:szCs w:val="18"/>
              </w:rPr>
              <w:t xml:space="preserve"> damelii </w:t>
            </w:r>
          </w:p>
        </w:tc>
        <w:tc>
          <w:tcPr>
            <w:tcW w:w="1650" w:type="pct"/>
          </w:tcPr>
          <w:p w14:paraId="29AF3B7B" w14:textId="77777777" w:rsidR="008C101A" w:rsidRPr="00541340" w:rsidRDefault="008C101A" w:rsidP="001F754C">
            <w:pPr>
              <w:pStyle w:val="Tabletext"/>
              <w:rPr>
                <w:color w:val="000000" w:themeColor="text1"/>
                <w:szCs w:val="18"/>
              </w:rPr>
            </w:pPr>
            <w:r w:rsidRPr="00541340">
              <w:rPr>
                <w:szCs w:val="18"/>
              </w:rPr>
              <w:t xml:space="preserve">grey snake </w:t>
            </w:r>
          </w:p>
        </w:tc>
        <w:tc>
          <w:tcPr>
            <w:tcW w:w="786" w:type="pct"/>
          </w:tcPr>
          <w:p w14:paraId="4289B3ED" w14:textId="77777777" w:rsidR="008C101A" w:rsidRPr="00DA6B7F" w:rsidRDefault="008C101A" w:rsidP="001F754C">
            <w:pPr>
              <w:pStyle w:val="Tabletext"/>
              <w:rPr>
                <w:color w:val="000000" w:themeColor="text1"/>
              </w:rPr>
            </w:pPr>
            <w:r w:rsidRPr="00DA6B7F">
              <w:rPr>
                <w:color w:val="000000" w:themeColor="text1"/>
              </w:rPr>
              <w:t>E</w:t>
            </w:r>
          </w:p>
        </w:tc>
        <w:tc>
          <w:tcPr>
            <w:tcW w:w="758" w:type="pct"/>
          </w:tcPr>
          <w:p w14:paraId="37C8678F" w14:textId="77777777" w:rsidR="008C101A" w:rsidRPr="0055638F" w:rsidRDefault="008C101A" w:rsidP="001F754C">
            <w:pPr>
              <w:pStyle w:val="Tabletext"/>
              <w:rPr>
                <w:color w:val="000000" w:themeColor="text1"/>
              </w:rPr>
            </w:pPr>
            <w:r>
              <w:rPr>
                <w:color w:val="000000" w:themeColor="text1"/>
              </w:rPr>
              <w:t>E</w:t>
            </w:r>
          </w:p>
        </w:tc>
      </w:tr>
      <w:tr w:rsidR="008C101A" w:rsidRPr="00411985" w14:paraId="74EE2916" w14:textId="77777777" w:rsidTr="001F754C">
        <w:trPr>
          <w:cantSplit/>
        </w:trPr>
        <w:tc>
          <w:tcPr>
            <w:tcW w:w="1806" w:type="pct"/>
          </w:tcPr>
          <w:p w14:paraId="2761777D" w14:textId="77777777" w:rsidR="008C101A" w:rsidRPr="00541340" w:rsidRDefault="008C101A" w:rsidP="001F754C">
            <w:pPr>
              <w:pStyle w:val="Tabletext"/>
              <w:rPr>
                <w:i/>
                <w:color w:val="000000" w:themeColor="text1"/>
                <w:szCs w:val="18"/>
              </w:rPr>
            </w:pPr>
            <w:r w:rsidRPr="00541340">
              <w:rPr>
                <w:i/>
                <w:iCs/>
                <w:szCs w:val="18"/>
              </w:rPr>
              <w:t xml:space="preserve">Pseudechis australis </w:t>
            </w:r>
          </w:p>
        </w:tc>
        <w:tc>
          <w:tcPr>
            <w:tcW w:w="1650" w:type="pct"/>
          </w:tcPr>
          <w:p w14:paraId="6131AB62" w14:textId="77777777" w:rsidR="008C101A" w:rsidRPr="00541340" w:rsidRDefault="008C101A" w:rsidP="001F754C">
            <w:pPr>
              <w:pStyle w:val="Tabletext"/>
              <w:rPr>
                <w:color w:val="000000" w:themeColor="text1"/>
                <w:szCs w:val="18"/>
              </w:rPr>
            </w:pPr>
            <w:r>
              <w:rPr>
                <w:szCs w:val="18"/>
              </w:rPr>
              <w:t>King brown</w:t>
            </w:r>
            <w:r w:rsidRPr="00541340">
              <w:rPr>
                <w:szCs w:val="18"/>
              </w:rPr>
              <w:t xml:space="preserve"> snake </w:t>
            </w:r>
          </w:p>
        </w:tc>
        <w:tc>
          <w:tcPr>
            <w:tcW w:w="786" w:type="pct"/>
          </w:tcPr>
          <w:p w14:paraId="4988B88D" w14:textId="77777777" w:rsidR="008C101A" w:rsidRPr="00DA6B7F" w:rsidRDefault="008C101A" w:rsidP="001F754C">
            <w:pPr>
              <w:pStyle w:val="Tabletext"/>
              <w:rPr>
                <w:color w:val="000000" w:themeColor="text1"/>
              </w:rPr>
            </w:pPr>
          </w:p>
        </w:tc>
        <w:tc>
          <w:tcPr>
            <w:tcW w:w="758" w:type="pct"/>
          </w:tcPr>
          <w:p w14:paraId="1D1CCCEC" w14:textId="77777777" w:rsidR="008C101A" w:rsidRPr="0055638F" w:rsidRDefault="008C101A" w:rsidP="001F754C">
            <w:pPr>
              <w:pStyle w:val="Tabletext"/>
              <w:rPr>
                <w:color w:val="000000" w:themeColor="text1"/>
              </w:rPr>
            </w:pPr>
          </w:p>
        </w:tc>
      </w:tr>
      <w:tr w:rsidR="008C101A" w:rsidRPr="00411985" w14:paraId="5B5DD23C" w14:textId="77777777" w:rsidTr="001F754C">
        <w:trPr>
          <w:cantSplit/>
        </w:trPr>
        <w:tc>
          <w:tcPr>
            <w:tcW w:w="1806" w:type="pct"/>
          </w:tcPr>
          <w:p w14:paraId="6FAB2966" w14:textId="77777777" w:rsidR="008C101A" w:rsidRPr="00541340" w:rsidRDefault="008C101A" w:rsidP="001F754C">
            <w:pPr>
              <w:pStyle w:val="Tabletext"/>
              <w:rPr>
                <w:i/>
                <w:color w:val="000000" w:themeColor="text1"/>
                <w:szCs w:val="18"/>
              </w:rPr>
            </w:pPr>
            <w:r w:rsidRPr="00541340">
              <w:rPr>
                <w:i/>
                <w:iCs/>
                <w:szCs w:val="18"/>
              </w:rPr>
              <w:t xml:space="preserve">Pseudechis guttatus </w:t>
            </w:r>
          </w:p>
        </w:tc>
        <w:tc>
          <w:tcPr>
            <w:tcW w:w="1650" w:type="pct"/>
          </w:tcPr>
          <w:p w14:paraId="14602A5D" w14:textId="77777777" w:rsidR="008C101A" w:rsidRPr="00541340" w:rsidRDefault="008C101A" w:rsidP="001F754C">
            <w:pPr>
              <w:pStyle w:val="Tabletext"/>
              <w:rPr>
                <w:color w:val="000000" w:themeColor="text1"/>
                <w:szCs w:val="18"/>
              </w:rPr>
            </w:pPr>
            <w:r>
              <w:rPr>
                <w:szCs w:val="18"/>
              </w:rPr>
              <w:t>blue-bellied</w:t>
            </w:r>
            <w:r w:rsidRPr="00541340">
              <w:rPr>
                <w:szCs w:val="18"/>
              </w:rPr>
              <w:t xml:space="preserve"> black snake </w:t>
            </w:r>
          </w:p>
        </w:tc>
        <w:tc>
          <w:tcPr>
            <w:tcW w:w="786" w:type="pct"/>
          </w:tcPr>
          <w:p w14:paraId="4845F273" w14:textId="77777777" w:rsidR="008C101A" w:rsidRPr="00DA6B7F" w:rsidRDefault="008C101A" w:rsidP="001F754C">
            <w:pPr>
              <w:pStyle w:val="Tabletext"/>
              <w:rPr>
                <w:color w:val="000000" w:themeColor="text1"/>
              </w:rPr>
            </w:pPr>
          </w:p>
        </w:tc>
        <w:tc>
          <w:tcPr>
            <w:tcW w:w="758" w:type="pct"/>
          </w:tcPr>
          <w:p w14:paraId="3E72F640" w14:textId="77777777" w:rsidR="008C101A" w:rsidRPr="0055638F" w:rsidRDefault="008C101A" w:rsidP="001F754C">
            <w:pPr>
              <w:pStyle w:val="Tabletext"/>
              <w:rPr>
                <w:color w:val="000000" w:themeColor="text1"/>
              </w:rPr>
            </w:pPr>
          </w:p>
        </w:tc>
      </w:tr>
      <w:tr w:rsidR="008C101A" w:rsidRPr="00411985" w14:paraId="50B28B5E" w14:textId="77777777" w:rsidTr="001F754C">
        <w:trPr>
          <w:cantSplit/>
        </w:trPr>
        <w:tc>
          <w:tcPr>
            <w:tcW w:w="1806" w:type="pct"/>
          </w:tcPr>
          <w:p w14:paraId="39573199" w14:textId="77777777" w:rsidR="008C101A" w:rsidRPr="00541340" w:rsidRDefault="008C101A" w:rsidP="001F754C">
            <w:pPr>
              <w:pStyle w:val="Tabletext"/>
              <w:rPr>
                <w:i/>
                <w:color w:val="000000" w:themeColor="text1"/>
                <w:szCs w:val="18"/>
              </w:rPr>
            </w:pPr>
            <w:r w:rsidRPr="00541340">
              <w:rPr>
                <w:i/>
                <w:iCs/>
                <w:szCs w:val="18"/>
              </w:rPr>
              <w:t xml:space="preserve">Pseudechis porphyriacus </w:t>
            </w:r>
          </w:p>
        </w:tc>
        <w:tc>
          <w:tcPr>
            <w:tcW w:w="1650" w:type="pct"/>
          </w:tcPr>
          <w:p w14:paraId="61168057" w14:textId="77777777" w:rsidR="008C101A" w:rsidRPr="00541340" w:rsidRDefault="008C101A" w:rsidP="001F754C">
            <w:pPr>
              <w:pStyle w:val="Tabletext"/>
              <w:rPr>
                <w:color w:val="000000" w:themeColor="text1"/>
                <w:szCs w:val="18"/>
              </w:rPr>
            </w:pPr>
            <w:r w:rsidRPr="00541340">
              <w:rPr>
                <w:szCs w:val="18"/>
              </w:rPr>
              <w:t xml:space="preserve">red-bellied black snake </w:t>
            </w:r>
          </w:p>
        </w:tc>
        <w:tc>
          <w:tcPr>
            <w:tcW w:w="786" w:type="pct"/>
          </w:tcPr>
          <w:p w14:paraId="37466791" w14:textId="77777777" w:rsidR="008C101A" w:rsidRPr="00DA6B7F" w:rsidRDefault="008C101A" w:rsidP="001F754C">
            <w:pPr>
              <w:pStyle w:val="Tabletext"/>
              <w:rPr>
                <w:color w:val="000000" w:themeColor="text1"/>
              </w:rPr>
            </w:pPr>
          </w:p>
        </w:tc>
        <w:tc>
          <w:tcPr>
            <w:tcW w:w="758" w:type="pct"/>
          </w:tcPr>
          <w:p w14:paraId="22FFF6FA" w14:textId="77777777" w:rsidR="008C101A" w:rsidRPr="0055638F" w:rsidRDefault="008C101A" w:rsidP="001F754C">
            <w:pPr>
              <w:pStyle w:val="Tabletext"/>
              <w:rPr>
                <w:color w:val="000000" w:themeColor="text1"/>
              </w:rPr>
            </w:pPr>
          </w:p>
        </w:tc>
      </w:tr>
      <w:tr w:rsidR="008C101A" w:rsidRPr="00411985" w14:paraId="13517E50" w14:textId="77777777" w:rsidTr="001F754C">
        <w:trPr>
          <w:cantSplit/>
        </w:trPr>
        <w:tc>
          <w:tcPr>
            <w:tcW w:w="1806" w:type="pct"/>
          </w:tcPr>
          <w:p w14:paraId="6C9977FA" w14:textId="77777777" w:rsidR="008C101A" w:rsidRPr="00541340" w:rsidRDefault="008C101A" w:rsidP="001F754C">
            <w:pPr>
              <w:pStyle w:val="Tabletext"/>
              <w:rPr>
                <w:i/>
                <w:color w:val="000000" w:themeColor="text1"/>
                <w:szCs w:val="18"/>
              </w:rPr>
            </w:pPr>
            <w:r w:rsidRPr="00541340">
              <w:rPr>
                <w:i/>
                <w:iCs/>
                <w:szCs w:val="18"/>
              </w:rPr>
              <w:t xml:space="preserve">Pseudonaja mengdeni </w:t>
            </w:r>
          </w:p>
        </w:tc>
        <w:tc>
          <w:tcPr>
            <w:tcW w:w="1650" w:type="pct"/>
          </w:tcPr>
          <w:p w14:paraId="569CA210" w14:textId="77777777" w:rsidR="008C101A" w:rsidRPr="00541340" w:rsidRDefault="008C101A" w:rsidP="001F754C">
            <w:pPr>
              <w:pStyle w:val="Tabletext"/>
              <w:rPr>
                <w:color w:val="000000" w:themeColor="text1"/>
                <w:szCs w:val="18"/>
              </w:rPr>
            </w:pPr>
            <w:r>
              <w:rPr>
                <w:szCs w:val="18"/>
              </w:rPr>
              <w:t>gwardar, western brown snake</w:t>
            </w:r>
          </w:p>
        </w:tc>
        <w:tc>
          <w:tcPr>
            <w:tcW w:w="786" w:type="pct"/>
          </w:tcPr>
          <w:p w14:paraId="52021D8C" w14:textId="77777777" w:rsidR="008C101A" w:rsidRPr="00DA6B7F" w:rsidRDefault="008C101A" w:rsidP="001F754C">
            <w:pPr>
              <w:pStyle w:val="Tabletext"/>
              <w:rPr>
                <w:color w:val="000000" w:themeColor="text1"/>
              </w:rPr>
            </w:pPr>
          </w:p>
        </w:tc>
        <w:tc>
          <w:tcPr>
            <w:tcW w:w="758" w:type="pct"/>
          </w:tcPr>
          <w:p w14:paraId="3634669E" w14:textId="77777777" w:rsidR="008C101A" w:rsidRPr="0055638F" w:rsidRDefault="008C101A" w:rsidP="001F754C">
            <w:pPr>
              <w:pStyle w:val="Tabletext"/>
              <w:rPr>
                <w:color w:val="000000" w:themeColor="text1"/>
              </w:rPr>
            </w:pPr>
          </w:p>
        </w:tc>
      </w:tr>
      <w:tr w:rsidR="008C101A" w:rsidRPr="00411985" w14:paraId="0BBBB0DA" w14:textId="77777777" w:rsidTr="001F754C">
        <w:trPr>
          <w:cantSplit/>
        </w:trPr>
        <w:tc>
          <w:tcPr>
            <w:tcW w:w="1806" w:type="pct"/>
          </w:tcPr>
          <w:p w14:paraId="38677E68" w14:textId="77777777" w:rsidR="008C101A" w:rsidRPr="00541340" w:rsidRDefault="008C101A" w:rsidP="001F754C">
            <w:pPr>
              <w:pStyle w:val="Tabletext"/>
              <w:rPr>
                <w:i/>
                <w:color w:val="000000" w:themeColor="text1"/>
                <w:szCs w:val="18"/>
              </w:rPr>
            </w:pPr>
            <w:r w:rsidRPr="00541340">
              <w:rPr>
                <w:i/>
                <w:iCs/>
                <w:szCs w:val="18"/>
              </w:rPr>
              <w:t xml:space="preserve">Pseudonaja textilis </w:t>
            </w:r>
          </w:p>
        </w:tc>
        <w:tc>
          <w:tcPr>
            <w:tcW w:w="1650" w:type="pct"/>
          </w:tcPr>
          <w:p w14:paraId="75693039" w14:textId="77777777" w:rsidR="008C101A" w:rsidRPr="00541340" w:rsidRDefault="008C101A" w:rsidP="001F754C">
            <w:pPr>
              <w:pStyle w:val="Tabletext"/>
              <w:rPr>
                <w:color w:val="000000" w:themeColor="text1"/>
                <w:szCs w:val="18"/>
              </w:rPr>
            </w:pPr>
            <w:r>
              <w:rPr>
                <w:szCs w:val="18"/>
              </w:rPr>
              <w:t xml:space="preserve">common </w:t>
            </w:r>
            <w:r w:rsidRPr="00541340">
              <w:rPr>
                <w:szCs w:val="18"/>
              </w:rPr>
              <w:t xml:space="preserve">brown snake </w:t>
            </w:r>
          </w:p>
        </w:tc>
        <w:tc>
          <w:tcPr>
            <w:tcW w:w="786" w:type="pct"/>
          </w:tcPr>
          <w:p w14:paraId="5F6BEFBE" w14:textId="77777777" w:rsidR="008C101A" w:rsidRPr="00DA6B7F" w:rsidRDefault="008C101A" w:rsidP="001F754C">
            <w:pPr>
              <w:pStyle w:val="Tabletext"/>
              <w:rPr>
                <w:color w:val="000000" w:themeColor="text1"/>
              </w:rPr>
            </w:pPr>
          </w:p>
        </w:tc>
        <w:tc>
          <w:tcPr>
            <w:tcW w:w="758" w:type="pct"/>
          </w:tcPr>
          <w:p w14:paraId="4AD941BC" w14:textId="77777777" w:rsidR="008C101A" w:rsidRPr="0055638F" w:rsidRDefault="008C101A" w:rsidP="001F754C">
            <w:pPr>
              <w:pStyle w:val="Tabletext"/>
              <w:rPr>
                <w:color w:val="000000" w:themeColor="text1"/>
              </w:rPr>
            </w:pPr>
          </w:p>
        </w:tc>
      </w:tr>
      <w:tr w:rsidR="008C101A" w:rsidRPr="00411985" w14:paraId="0BC3844A" w14:textId="77777777" w:rsidTr="001F754C">
        <w:trPr>
          <w:cantSplit/>
        </w:trPr>
        <w:tc>
          <w:tcPr>
            <w:tcW w:w="1806" w:type="pct"/>
          </w:tcPr>
          <w:p w14:paraId="3A7C4FB9" w14:textId="77777777" w:rsidR="008C101A" w:rsidRPr="00541340" w:rsidRDefault="008C101A" w:rsidP="001F754C">
            <w:pPr>
              <w:pStyle w:val="Tabletext"/>
              <w:rPr>
                <w:i/>
                <w:iCs/>
                <w:szCs w:val="18"/>
              </w:rPr>
            </w:pPr>
            <w:r>
              <w:rPr>
                <w:i/>
                <w:iCs/>
                <w:szCs w:val="18"/>
              </w:rPr>
              <w:t>Suta</w:t>
            </w:r>
            <w:r w:rsidRPr="00541340">
              <w:rPr>
                <w:i/>
                <w:iCs/>
                <w:szCs w:val="18"/>
              </w:rPr>
              <w:t xml:space="preserve"> </w:t>
            </w:r>
            <w:proofErr w:type="spellStart"/>
            <w:r w:rsidRPr="00541340">
              <w:rPr>
                <w:i/>
                <w:iCs/>
                <w:szCs w:val="18"/>
              </w:rPr>
              <w:t>dwyeri</w:t>
            </w:r>
            <w:proofErr w:type="spellEnd"/>
            <w:r w:rsidRPr="00541340">
              <w:rPr>
                <w:i/>
                <w:iCs/>
                <w:szCs w:val="18"/>
              </w:rPr>
              <w:t xml:space="preserve"> </w:t>
            </w:r>
          </w:p>
        </w:tc>
        <w:tc>
          <w:tcPr>
            <w:tcW w:w="1650" w:type="pct"/>
          </w:tcPr>
          <w:p w14:paraId="4E0B2C58" w14:textId="77777777" w:rsidR="008C101A" w:rsidRPr="00541340" w:rsidRDefault="008C101A" w:rsidP="001F754C">
            <w:pPr>
              <w:pStyle w:val="Tabletext"/>
              <w:rPr>
                <w:szCs w:val="18"/>
              </w:rPr>
            </w:pPr>
            <w:r>
              <w:rPr>
                <w:szCs w:val="18"/>
              </w:rPr>
              <w:t>Dwyer’s</w:t>
            </w:r>
            <w:r w:rsidRPr="00541340">
              <w:rPr>
                <w:szCs w:val="18"/>
              </w:rPr>
              <w:t xml:space="preserve"> snake </w:t>
            </w:r>
          </w:p>
        </w:tc>
        <w:tc>
          <w:tcPr>
            <w:tcW w:w="786" w:type="pct"/>
          </w:tcPr>
          <w:p w14:paraId="1DB11864" w14:textId="77777777" w:rsidR="008C101A" w:rsidRPr="00DA6B7F" w:rsidRDefault="008C101A" w:rsidP="001F754C">
            <w:pPr>
              <w:pStyle w:val="Tabletext"/>
              <w:rPr>
                <w:color w:val="000000" w:themeColor="text1"/>
              </w:rPr>
            </w:pPr>
          </w:p>
        </w:tc>
        <w:tc>
          <w:tcPr>
            <w:tcW w:w="758" w:type="pct"/>
          </w:tcPr>
          <w:p w14:paraId="2E0187CD" w14:textId="77777777" w:rsidR="008C101A" w:rsidRPr="0055638F" w:rsidRDefault="008C101A" w:rsidP="001F754C">
            <w:pPr>
              <w:pStyle w:val="Tabletext"/>
              <w:rPr>
                <w:color w:val="000000" w:themeColor="text1"/>
              </w:rPr>
            </w:pPr>
          </w:p>
        </w:tc>
      </w:tr>
      <w:tr w:rsidR="008C101A" w:rsidRPr="00411985" w14:paraId="2FF00D64" w14:textId="77777777" w:rsidTr="001F754C">
        <w:trPr>
          <w:cantSplit/>
        </w:trPr>
        <w:tc>
          <w:tcPr>
            <w:tcW w:w="1806" w:type="pct"/>
          </w:tcPr>
          <w:p w14:paraId="66B6C2ED" w14:textId="77777777" w:rsidR="008C101A" w:rsidRPr="00541340" w:rsidRDefault="008C101A" w:rsidP="001F754C">
            <w:pPr>
              <w:pStyle w:val="Tabletext"/>
              <w:rPr>
                <w:i/>
                <w:color w:val="000000" w:themeColor="text1"/>
                <w:szCs w:val="18"/>
              </w:rPr>
            </w:pPr>
            <w:r w:rsidRPr="00541340">
              <w:rPr>
                <w:i/>
                <w:iCs/>
                <w:szCs w:val="18"/>
              </w:rPr>
              <w:t xml:space="preserve">Suta spectabilis </w:t>
            </w:r>
          </w:p>
        </w:tc>
        <w:tc>
          <w:tcPr>
            <w:tcW w:w="1650" w:type="pct"/>
          </w:tcPr>
          <w:p w14:paraId="0C60F935" w14:textId="77777777" w:rsidR="008C101A" w:rsidRPr="00541340" w:rsidRDefault="008C101A" w:rsidP="001F754C">
            <w:pPr>
              <w:pStyle w:val="Tabletext"/>
              <w:rPr>
                <w:color w:val="000000" w:themeColor="text1"/>
                <w:szCs w:val="18"/>
              </w:rPr>
            </w:pPr>
            <w:r>
              <w:rPr>
                <w:szCs w:val="18"/>
              </w:rPr>
              <w:t xml:space="preserve">mallee black-headed </w:t>
            </w:r>
            <w:r w:rsidRPr="00541340">
              <w:rPr>
                <w:szCs w:val="18"/>
              </w:rPr>
              <w:t xml:space="preserve">snake </w:t>
            </w:r>
          </w:p>
        </w:tc>
        <w:tc>
          <w:tcPr>
            <w:tcW w:w="786" w:type="pct"/>
          </w:tcPr>
          <w:p w14:paraId="7F452A6F" w14:textId="77777777" w:rsidR="008C101A" w:rsidRPr="0055638F" w:rsidRDefault="008C101A" w:rsidP="001F754C">
            <w:pPr>
              <w:pStyle w:val="Tabletext"/>
              <w:rPr>
                <w:color w:val="000000" w:themeColor="text1"/>
                <w:highlight w:val="yellow"/>
              </w:rPr>
            </w:pPr>
          </w:p>
        </w:tc>
        <w:tc>
          <w:tcPr>
            <w:tcW w:w="758" w:type="pct"/>
          </w:tcPr>
          <w:p w14:paraId="1B79EFC5" w14:textId="77777777" w:rsidR="008C101A" w:rsidRPr="0055638F" w:rsidRDefault="008C101A" w:rsidP="001F754C">
            <w:pPr>
              <w:pStyle w:val="Tabletext"/>
              <w:rPr>
                <w:color w:val="000000" w:themeColor="text1"/>
              </w:rPr>
            </w:pPr>
          </w:p>
        </w:tc>
      </w:tr>
      <w:tr w:rsidR="008C101A" w:rsidRPr="00411985" w14:paraId="1919E395" w14:textId="77777777" w:rsidTr="001F754C">
        <w:trPr>
          <w:cantSplit/>
        </w:trPr>
        <w:tc>
          <w:tcPr>
            <w:tcW w:w="1806" w:type="pct"/>
          </w:tcPr>
          <w:p w14:paraId="273E9158" w14:textId="77777777" w:rsidR="008C101A" w:rsidRPr="00541340" w:rsidRDefault="008C101A" w:rsidP="001F754C">
            <w:pPr>
              <w:pStyle w:val="Tabletext"/>
              <w:rPr>
                <w:i/>
                <w:color w:val="000000" w:themeColor="text1"/>
                <w:szCs w:val="18"/>
              </w:rPr>
            </w:pPr>
            <w:r w:rsidRPr="00541340">
              <w:rPr>
                <w:i/>
                <w:iCs/>
                <w:szCs w:val="18"/>
              </w:rPr>
              <w:t xml:space="preserve">Suta </w:t>
            </w:r>
            <w:proofErr w:type="spellStart"/>
            <w:r w:rsidRPr="00541340">
              <w:rPr>
                <w:i/>
                <w:iCs/>
                <w:szCs w:val="18"/>
              </w:rPr>
              <w:t>suta</w:t>
            </w:r>
            <w:proofErr w:type="spellEnd"/>
            <w:r w:rsidRPr="00541340">
              <w:rPr>
                <w:i/>
                <w:iCs/>
                <w:szCs w:val="18"/>
              </w:rPr>
              <w:t xml:space="preserve"> </w:t>
            </w:r>
          </w:p>
        </w:tc>
        <w:tc>
          <w:tcPr>
            <w:tcW w:w="1650" w:type="pct"/>
          </w:tcPr>
          <w:p w14:paraId="265A928B" w14:textId="77777777" w:rsidR="008C101A" w:rsidRPr="00541340" w:rsidRDefault="008C101A" w:rsidP="001F754C">
            <w:pPr>
              <w:pStyle w:val="Tabletext"/>
              <w:rPr>
                <w:color w:val="000000" w:themeColor="text1"/>
                <w:szCs w:val="18"/>
              </w:rPr>
            </w:pPr>
            <w:r w:rsidRPr="00541340">
              <w:rPr>
                <w:szCs w:val="18"/>
              </w:rPr>
              <w:t xml:space="preserve">curl snake </w:t>
            </w:r>
          </w:p>
        </w:tc>
        <w:tc>
          <w:tcPr>
            <w:tcW w:w="786" w:type="pct"/>
          </w:tcPr>
          <w:p w14:paraId="7BB4B376" w14:textId="77777777" w:rsidR="008C101A" w:rsidRPr="0055638F" w:rsidRDefault="008C101A" w:rsidP="001F754C">
            <w:pPr>
              <w:pStyle w:val="Tabletext"/>
              <w:rPr>
                <w:color w:val="000000" w:themeColor="text1"/>
                <w:highlight w:val="yellow"/>
              </w:rPr>
            </w:pPr>
          </w:p>
        </w:tc>
        <w:tc>
          <w:tcPr>
            <w:tcW w:w="758" w:type="pct"/>
          </w:tcPr>
          <w:p w14:paraId="5E55B552" w14:textId="77777777" w:rsidR="008C101A" w:rsidRPr="0055638F" w:rsidRDefault="008C101A" w:rsidP="001F754C">
            <w:pPr>
              <w:pStyle w:val="Tabletext"/>
              <w:rPr>
                <w:color w:val="000000" w:themeColor="text1"/>
              </w:rPr>
            </w:pPr>
          </w:p>
        </w:tc>
      </w:tr>
      <w:tr w:rsidR="008C101A" w:rsidRPr="00411985" w14:paraId="6F11315D" w14:textId="77777777" w:rsidTr="001F754C">
        <w:trPr>
          <w:cantSplit/>
        </w:trPr>
        <w:tc>
          <w:tcPr>
            <w:tcW w:w="1806" w:type="pct"/>
          </w:tcPr>
          <w:p w14:paraId="113C87F9" w14:textId="77777777" w:rsidR="008C101A" w:rsidRPr="00541340" w:rsidRDefault="008C101A" w:rsidP="001F754C">
            <w:pPr>
              <w:pStyle w:val="Tabletext"/>
              <w:rPr>
                <w:i/>
                <w:color w:val="000000" w:themeColor="text1"/>
                <w:szCs w:val="18"/>
              </w:rPr>
            </w:pPr>
            <w:r w:rsidRPr="00541340">
              <w:rPr>
                <w:i/>
                <w:iCs/>
                <w:szCs w:val="18"/>
              </w:rPr>
              <w:t xml:space="preserve">Vermicella annulata </w:t>
            </w:r>
          </w:p>
        </w:tc>
        <w:tc>
          <w:tcPr>
            <w:tcW w:w="1650" w:type="pct"/>
          </w:tcPr>
          <w:p w14:paraId="5A3921D0" w14:textId="77777777" w:rsidR="008C101A" w:rsidRPr="00541340" w:rsidRDefault="008C101A" w:rsidP="001F754C">
            <w:pPr>
              <w:pStyle w:val="Tabletext"/>
              <w:rPr>
                <w:color w:val="000000" w:themeColor="text1"/>
                <w:szCs w:val="18"/>
              </w:rPr>
            </w:pPr>
            <w:r w:rsidRPr="00541340">
              <w:rPr>
                <w:szCs w:val="18"/>
              </w:rPr>
              <w:t xml:space="preserve">bandy-bandy </w:t>
            </w:r>
          </w:p>
        </w:tc>
        <w:tc>
          <w:tcPr>
            <w:tcW w:w="786" w:type="pct"/>
          </w:tcPr>
          <w:p w14:paraId="5CD317E8" w14:textId="77777777" w:rsidR="008C101A" w:rsidRPr="0055638F" w:rsidRDefault="008C101A" w:rsidP="001F754C">
            <w:pPr>
              <w:pStyle w:val="Tabletext"/>
              <w:rPr>
                <w:color w:val="000000" w:themeColor="text1"/>
                <w:highlight w:val="yellow"/>
              </w:rPr>
            </w:pPr>
          </w:p>
        </w:tc>
        <w:tc>
          <w:tcPr>
            <w:tcW w:w="758" w:type="pct"/>
          </w:tcPr>
          <w:p w14:paraId="2948F5FA" w14:textId="77777777" w:rsidR="008C101A" w:rsidRPr="0055638F" w:rsidRDefault="008C101A" w:rsidP="001F754C">
            <w:pPr>
              <w:pStyle w:val="Tabletext"/>
              <w:rPr>
                <w:color w:val="000000" w:themeColor="text1"/>
              </w:rPr>
            </w:pPr>
          </w:p>
        </w:tc>
      </w:tr>
      <w:tr w:rsidR="008C101A" w:rsidRPr="00411985" w14:paraId="73142233" w14:textId="77777777" w:rsidTr="001F754C">
        <w:trPr>
          <w:cantSplit/>
        </w:trPr>
        <w:tc>
          <w:tcPr>
            <w:tcW w:w="1806" w:type="pct"/>
          </w:tcPr>
          <w:p w14:paraId="019FA9CF" w14:textId="77777777" w:rsidR="008C101A" w:rsidRPr="00A403EF" w:rsidRDefault="008C101A" w:rsidP="001F754C">
            <w:pPr>
              <w:pStyle w:val="Tabletext"/>
              <w:rPr>
                <w:i/>
                <w:iCs/>
                <w:color w:val="000000" w:themeColor="text1"/>
                <w:szCs w:val="18"/>
              </w:rPr>
            </w:pPr>
            <w:r w:rsidRPr="00A403EF">
              <w:rPr>
                <w:b/>
                <w:bCs/>
                <w:i/>
                <w:iCs/>
                <w:szCs w:val="18"/>
              </w:rPr>
              <w:t xml:space="preserve">Gekkonidae </w:t>
            </w:r>
          </w:p>
        </w:tc>
        <w:tc>
          <w:tcPr>
            <w:tcW w:w="1650" w:type="pct"/>
          </w:tcPr>
          <w:p w14:paraId="654228C3" w14:textId="77777777" w:rsidR="008C101A" w:rsidRPr="00A403EF" w:rsidRDefault="008C101A" w:rsidP="001F754C">
            <w:pPr>
              <w:pStyle w:val="Tabletext"/>
              <w:rPr>
                <w:color w:val="000000" w:themeColor="text1"/>
                <w:szCs w:val="18"/>
              </w:rPr>
            </w:pPr>
            <w:r>
              <w:rPr>
                <w:b/>
                <w:bCs/>
                <w:szCs w:val="18"/>
              </w:rPr>
              <w:t>g</w:t>
            </w:r>
            <w:r w:rsidRPr="00A403EF">
              <w:rPr>
                <w:b/>
                <w:bCs/>
                <w:szCs w:val="18"/>
              </w:rPr>
              <w:t xml:space="preserve">eckoes </w:t>
            </w:r>
          </w:p>
        </w:tc>
        <w:tc>
          <w:tcPr>
            <w:tcW w:w="786" w:type="pct"/>
          </w:tcPr>
          <w:p w14:paraId="3622B462" w14:textId="77777777" w:rsidR="008C101A" w:rsidRPr="0055638F" w:rsidRDefault="008C101A" w:rsidP="001F754C">
            <w:pPr>
              <w:pStyle w:val="Tabletext"/>
              <w:rPr>
                <w:color w:val="000000" w:themeColor="text1"/>
                <w:highlight w:val="yellow"/>
              </w:rPr>
            </w:pPr>
          </w:p>
        </w:tc>
        <w:tc>
          <w:tcPr>
            <w:tcW w:w="758" w:type="pct"/>
          </w:tcPr>
          <w:p w14:paraId="6C6ED5FC" w14:textId="77777777" w:rsidR="008C101A" w:rsidRPr="0055638F" w:rsidRDefault="008C101A" w:rsidP="001F754C">
            <w:pPr>
              <w:pStyle w:val="Tabletext"/>
              <w:rPr>
                <w:color w:val="000000" w:themeColor="text1"/>
              </w:rPr>
            </w:pPr>
          </w:p>
        </w:tc>
      </w:tr>
      <w:tr w:rsidR="008C101A" w:rsidRPr="00411985" w14:paraId="58D73F82" w14:textId="77777777" w:rsidTr="001F754C">
        <w:trPr>
          <w:cantSplit/>
        </w:trPr>
        <w:tc>
          <w:tcPr>
            <w:tcW w:w="1806" w:type="pct"/>
          </w:tcPr>
          <w:p w14:paraId="6670EFE4" w14:textId="77777777" w:rsidR="008C101A" w:rsidRPr="00A403EF" w:rsidRDefault="008C101A" w:rsidP="001F754C">
            <w:pPr>
              <w:pStyle w:val="Tabletext"/>
              <w:rPr>
                <w:i/>
                <w:color w:val="000000" w:themeColor="text1"/>
                <w:szCs w:val="18"/>
              </w:rPr>
            </w:pPr>
            <w:r w:rsidRPr="00A403EF">
              <w:rPr>
                <w:i/>
                <w:iCs/>
                <w:szCs w:val="18"/>
              </w:rPr>
              <w:t xml:space="preserve">Christinus </w:t>
            </w:r>
            <w:proofErr w:type="spellStart"/>
            <w:r w:rsidRPr="00A403EF">
              <w:rPr>
                <w:i/>
                <w:iCs/>
                <w:szCs w:val="18"/>
              </w:rPr>
              <w:t>marmoratus</w:t>
            </w:r>
            <w:proofErr w:type="spellEnd"/>
            <w:r w:rsidRPr="00A403EF">
              <w:rPr>
                <w:i/>
                <w:iCs/>
                <w:szCs w:val="18"/>
              </w:rPr>
              <w:t xml:space="preserve"> </w:t>
            </w:r>
          </w:p>
        </w:tc>
        <w:tc>
          <w:tcPr>
            <w:tcW w:w="1650" w:type="pct"/>
          </w:tcPr>
          <w:p w14:paraId="15AFF74A" w14:textId="77777777" w:rsidR="008C101A" w:rsidRPr="00A403EF" w:rsidRDefault="008C101A" w:rsidP="001F754C">
            <w:pPr>
              <w:pStyle w:val="Tabletext"/>
              <w:rPr>
                <w:color w:val="000000" w:themeColor="text1"/>
                <w:szCs w:val="18"/>
              </w:rPr>
            </w:pPr>
            <w:r w:rsidRPr="00A403EF">
              <w:rPr>
                <w:szCs w:val="18"/>
              </w:rPr>
              <w:t xml:space="preserve">marbled gecko </w:t>
            </w:r>
          </w:p>
        </w:tc>
        <w:tc>
          <w:tcPr>
            <w:tcW w:w="786" w:type="pct"/>
          </w:tcPr>
          <w:p w14:paraId="1AAE9638" w14:textId="77777777" w:rsidR="008C101A" w:rsidRPr="0055638F" w:rsidRDefault="008C101A" w:rsidP="001F754C">
            <w:pPr>
              <w:pStyle w:val="Tabletext"/>
              <w:rPr>
                <w:color w:val="000000" w:themeColor="text1"/>
                <w:highlight w:val="yellow"/>
              </w:rPr>
            </w:pPr>
          </w:p>
        </w:tc>
        <w:tc>
          <w:tcPr>
            <w:tcW w:w="758" w:type="pct"/>
          </w:tcPr>
          <w:p w14:paraId="36C5AEFF" w14:textId="77777777" w:rsidR="008C101A" w:rsidRPr="0055638F" w:rsidRDefault="008C101A" w:rsidP="001F754C">
            <w:pPr>
              <w:pStyle w:val="Tabletext"/>
              <w:rPr>
                <w:color w:val="000000" w:themeColor="text1"/>
              </w:rPr>
            </w:pPr>
          </w:p>
        </w:tc>
      </w:tr>
      <w:tr w:rsidR="008C101A" w:rsidRPr="00411985" w14:paraId="48325D85" w14:textId="77777777" w:rsidTr="001F754C">
        <w:trPr>
          <w:cantSplit/>
        </w:trPr>
        <w:tc>
          <w:tcPr>
            <w:tcW w:w="1806" w:type="pct"/>
          </w:tcPr>
          <w:p w14:paraId="54AC3405" w14:textId="77777777" w:rsidR="008C101A" w:rsidRPr="00A403EF" w:rsidRDefault="008C101A" w:rsidP="001F754C">
            <w:pPr>
              <w:pStyle w:val="Tabletext"/>
              <w:rPr>
                <w:i/>
                <w:color w:val="000000" w:themeColor="text1"/>
                <w:szCs w:val="18"/>
              </w:rPr>
            </w:pPr>
            <w:proofErr w:type="spellStart"/>
            <w:r w:rsidRPr="00A403EF">
              <w:rPr>
                <w:i/>
                <w:iCs/>
                <w:szCs w:val="18"/>
              </w:rPr>
              <w:t>Gehyra</w:t>
            </w:r>
            <w:proofErr w:type="spellEnd"/>
            <w:r w:rsidRPr="00A403EF">
              <w:rPr>
                <w:i/>
                <w:iCs/>
                <w:szCs w:val="18"/>
              </w:rPr>
              <w:t xml:space="preserve"> </w:t>
            </w:r>
            <w:proofErr w:type="spellStart"/>
            <w:r w:rsidRPr="00A403EF">
              <w:rPr>
                <w:i/>
                <w:iCs/>
                <w:szCs w:val="18"/>
              </w:rPr>
              <w:t>dubia</w:t>
            </w:r>
            <w:proofErr w:type="spellEnd"/>
            <w:r w:rsidRPr="00A403EF">
              <w:rPr>
                <w:i/>
                <w:iCs/>
                <w:szCs w:val="18"/>
              </w:rPr>
              <w:t xml:space="preserve"> </w:t>
            </w:r>
          </w:p>
        </w:tc>
        <w:tc>
          <w:tcPr>
            <w:tcW w:w="1650" w:type="pct"/>
          </w:tcPr>
          <w:p w14:paraId="6D547CD4" w14:textId="77777777" w:rsidR="008C101A" w:rsidRPr="00A403EF" w:rsidRDefault="008C101A" w:rsidP="001F754C">
            <w:pPr>
              <w:pStyle w:val="Tabletext"/>
              <w:rPr>
                <w:color w:val="000000" w:themeColor="text1"/>
                <w:szCs w:val="18"/>
              </w:rPr>
            </w:pPr>
            <w:r w:rsidRPr="00A403EF">
              <w:rPr>
                <w:szCs w:val="18"/>
              </w:rPr>
              <w:t xml:space="preserve">dubious </w:t>
            </w:r>
            <w:proofErr w:type="spellStart"/>
            <w:r w:rsidRPr="00A403EF">
              <w:rPr>
                <w:szCs w:val="18"/>
              </w:rPr>
              <w:t>dtella</w:t>
            </w:r>
            <w:proofErr w:type="spellEnd"/>
            <w:r w:rsidRPr="00A403EF">
              <w:rPr>
                <w:szCs w:val="18"/>
              </w:rPr>
              <w:t xml:space="preserve"> </w:t>
            </w:r>
          </w:p>
        </w:tc>
        <w:tc>
          <w:tcPr>
            <w:tcW w:w="786" w:type="pct"/>
          </w:tcPr>
          <w:p w14:paraId="5D45C920" w14:textId="77777777" w:rsidR="008C101A" w:rsidRPr="0055638F" w:rsidRDefault="008C101A" w:rsidP="001F754C">
            <w:pPr>
              <w:pStyle w:val="Tabletext"/>
              <w:rPr>
                <w:color w:val="000000" w:themeColor="text1"/>
                <w:highlight w:val="yellow"/>
              </w:rPr>
            </w:pPr>
          </w:p>
        </w:tc>
        <w:tc>
          <w:tcPr>
            <w:tcW w:w="758" w:type="pct"/>
          </w:tcPr>
          <w:p w14:paraId="5941B10E" w14:textId="77777777" w:rsidR="008C101A" w:rsidRPr="0055638F" w:rsidRDefault="008C101A" w:rsidP="001F754C">
            <w:pPr>
              <w:pStyle w:val="Tabletext"/>
              <w:rPr>
                <w:color w:val="000000" w:themeColor="text1"/>
              </w:rPr>
            </w:pPr>
          </w:p>
        </w:tc>
      </w:tr>
      <w:tr w:rsidR="008C101A" w:rsidRPr="00411985" w14:paraId="70B26B75" w14:textId="77777777" w:rsidTr="001F754C">
        <w:trPr>
          <w:cantSplit/>
        </w:trPr>
        <w:tc>
          <w:tcPr>
            <w:tcW w:w="1806" w:type="pct"/>
          </w:tcPr>
          <w:p w14:paraId="4F3AA5AF" w14:textId="77777777" w:rsidR="008C101A" w:rsidRPr="00A403EF" w:rsidRDefault="008C101A" w:rsidP="001F754C">
            <w:pPr>
              <w:pStyle w:val="Tabletext"/>
              <w:rPr>
                <w:i/>
                <w:color w:val="000000" w:themeColor="text1"/>
                <w:szCs w:val="18"/>
              </w:rPr>
            </w:pPr>
            <w:proofErr w:type="spellStart"/>
            <w:r w:rsidRPr="00A403EF">
              <w:rPr>
                <w:i/>
                <w:iCs/>
                <w:szCs w:val="18"/>
              </w:rPr>
              <w:t>Gehyra</w:t>
            </w:r>
            <w:proofErr w:type="spellEnd"/>
            <w:r w:rsidRPr="00A403EF">
              <w:rPr>
                <w:i/>
                <w:iCs/>
                <w:szCs w:val="18"/>
              </w:rPr>
              <w:t xml:space="preserve"> </w:t>
            </w:r>
            <w:proofErr w:type="spellStart"/>
            <w:r w:rsidRPr="00A403EF">
              <w:rPr>
                <w:i/>
                <w:iCs/>
                <w:szCs w:val="18"/>
              </w:rPr>
              <w:t>variegata</w:t>
            </w:r>
            <w:proofErr w:type="spellEnd"/>
            <w:r w:rsidRPr="00A403EF">
              <w:rPr>
                <w:i/>
                <w:iCs/>
                <w:szCs w:val="18"/>
              </w:rPr>
              <w:t xml:space="preserve"> </w:t>
            </w:r>
          </w:p>
        </w:tc>
        <w:tc>
          <w:tcPr>
            <w:tcW w:w="1650" w:type="pct"/>
          </w:tcPr>
          <w:p w14:paraId="17F319C5" w14:textId="77777777" w:rsidR="008C101A" w:rsidRPr="00A403EF" w:rsidRDefault="008C101A" w:rsidP="001F754C">
            <w:pPr>
              <w:pStyle w:val="Tabletext"/>
              <w:rPr>
                <w:color w:val="000000" w:themeColor="text1"/>
                <w:szCs w:val="18"/>
              </w:rPr>
            </w:pPr>
            <w:r>
              <w:rPr>
                <w:szCs w:val="18"/>
              </w:rPr>
              <w:t>tree</w:t>
            </w:r>
            <w:r w:rsidRPr="00A403EF">
              <w:rPr>
                <w:szCs w:val="18"/>
              </w:rPr>
              <w:t xml:space="preserve"> </w:t>
            </w:r>
            <w:proofErr w:type="spellStart"/>
            <w:r w:rsidRPr="00A403EF">
              <w:rPr>
                <w:szCs w:val="18"/>
              </w:rPr>
              <w:t>dtella</w:t>
            </w:r>
            <w:proofErr w:type="spellEnd"/>
            <w:r w:rsidRPr="00A403EF">
              <w:rPr>
                <w:szCs w:val="18"/>
              </w:rPr>
              <w:t xml:space="preserve"> </w:t>
            </w:r>
          </w:p>
        </w:tc>
        <w:tc>
          <w:tcPr>
            <w:tcW w:w="786" w:type="pct"/>
          </w:tcPr>
          <w:p w14:paraId="64306352" w14:textId="77777777" w:rsidR="008C101A" w:rsidRPr="0055638F" w:rsidRDefault="008C101A" w:rsidP="001F754C">
            <w:pPr>
              <w:pStyle w:val="Tabletext"/>
              <w:rPr>
                <w:color w:val="000000" w:themeColor="text1"/>
                <w:highlight w:val="yellow"/>
              </w:rPr>
            </w:pPr>
          </w:p>
        </w:tc>
        <w:tc>
          <w:tcPr>
            <w:tcW w:w="758" w:type="pct"/>
          </w:tcPr>
          <w:p w14:paraId="2F5F28F1" w14:textId="77777777" w:rsidR="008C101A" w:rsidRPr="0055638F" w:rsidRDefault="008C101A" w:rsidP="001F754C">
            <w:pPr>
              <w:pStyle w:val="Tabletext"/>
              <w:rPr>
                <w:color w:val="000000" w:themeColor="text1"/>
              </w:rPr>
            </w:pPr>
          </w:p>
        </w:tc>
      </w:tr>
      <w:tr w:rsidR="008C101A" w:rsidRPr="00411985" w14:paraId="07DFCF79" w14:textId="77777777" w:rsidTr="001F754C">
        <w:trPr>
          <w:cantSplit/>
        </w:trPr>
        <w:tc>
          <w:tcPr>
            <w:tcW w:w="1806" w:type="pct"/>
          </w:tcPr>
          <w:p w14:paraId="07D15368" w14:textId="77777777" w:rsidR="008C101A" w:rsidRPr="00A403EF" w:rsidRDefault="008C101A" w:rsidP="001F754C">
            <w:pPr>
              <w:pStyle w:val="Tabletext"/>
              <w:rPr>
                <w:i/>
                <w:color w:val="000000" w:themeColor="text1"/>
                <w:szCs w:val="18"/>
              </w:rPr>
            </w:pPr>
            <w:proofErr w:type="spellStart"/>
            <w:r w:rsidRPr="00A403EF">
              <w:rPr>
                <w:i/>
                <w:iCs/>
                <w:szCs w:val="18"/>
              </w:rPr>
              <w:t>Heteronotia</w:t>
            </w:r>
            <w:proofErr w:type="spellEnd"/>
            <w:r w:rsidRPr="00A403EF">
              <w:rPr>
                <w:i/>
                <w:iCs/>
                <w:szCs w:val="18"/>
              </w:rPr>
              <w:t xml:space="preserve"> </w:t>
            </w:r>
            <w:proofErr w:type="spellStart"/>
            <w:r w:rsidRPr="00A403EF">
              <w:rPr>
                <w:i/>
                <w:iCs/>
                <w:szCs w:val="18"/>
              </w:rPr>
              <w:t>binoei</w:t>
            </w:r>
            <w:proofErr w:type="spellEnd"/>
            <w:r w:rsidRPr="00A403EF">
              <w:rPr>
                <w:i/>
                <w:iCs/>
                <w:szCs w:val="18"/>
              </w:rPr>
              <w:t xml:space="preserve"> </w:t>
            </w:r>
          </w:p>
        </w:tc>
        <w:tc>
          <w:tcPr>
            <w:tcW w:w="1650" w:type="pct"/>
          </w:tcPr>
          <w:p w14:paraId="04795F7A" w14:textId="77777777" w:rsidR="008C101A" w:rsidRPr="00A403EF" w:rsidRDefault="008C101A" w:rsidP="001F754C">
            <w:pPr>
              <w:pStyle w:val="Tabletext"/>
              <w:rPr>
                <w:color w:val="000000" w:themeColor="text1"/>
                <w:szCs w:val="18"/>
              </w:rPr>
            </w:pPr>
            <w:r>
              <w:rPr>
                <w:szCs w:val="18"/>
              </w:rPr>
              <w:t>Bynoe’s</w:t>
            </w:r>
            <w:r w:rsidRPr="00A403EF">
              <w:rPr>
                <w:szCs w:val="18"/>
              </w:rPr>
              <w:t xml:space="preserve"> gecko </w:t>
            </w:r>
          </w:p>
        </w:tc>
        <w:tc>
          <w:tcPr>
            <w:tcW w:w="786" w:type="pct"/>
          </w:tcPr>
          <w:p w14:paraId="3F50829E" w14:textId="77777777" w:rsidR="008C101A" w:rsidRPr="0055638F" w:rsidRDefault="008C101A" w:rsidP="001F754C">
            <w:pPr>
              <w:pStyle w:val="Tabletext"/>
              <w:rPr>
                <w:color w:val="000000" w:themeColor="text1"/>
                <w:highlight w:val="yellow"/>
              </w:rPr>
            </w:pPr>
          </w:p>
        </w:tc>
        <w:tc>
          <w:tcPr>
            <w:tcW w:w="758" w:type="pct"/>
          </w:tcPr>
          <w:p w14:paraId="0EAFC330" w14:textId="77777777" w:rsidR="008C101A" w:rsidRPr="0055638F" w:rsidRDefault="008C101A" w:rsidP="001F754C">
            <w:pPr>
              <w:pStyle w:val="Tabletext"/>
              <w:rPr>
                <w:color w:val="000000" w:themeColor="text1"/>
              </w:rPr>
            </w:pPr>
          </w:p>
        </w:tc>
      </w:tr>
      <w:tr w:rsidR="008C101A" w:rsidRPr="00411985" w14:paraId="68CAFB37" w14:textId="77777777" w:rsidTr="001F754C">
        <w:trPr>
          <w:cantSplit/>
        </w:trPr>
        <w:tc>
          <w:tcPr>
            <w:tcW w:w="1806" w:type="pct"/>
          </w:tcPr>
          <w:p w14:paraId="30270FED" w14:textId="77777777" w:rsidR="008C101A" w:rsidRPr="0000576E" w:rsidRDefault="008C101A" w:rsidP="001F754C">
            <w:pPr>
              <w:pStyle w:val="Tabletext"/>
              <w:rPr>
                <w:i/>
                <w:iCs/>
                <w:color w:val="000000" w:themeColor="text1"/>
                <w:szCs w:val="18"/>
              </w:rPr>
            </w:pPr>
            <w:proofErr w:type="spellStart"/>
            <w:r w:rsidRPr="0000576E">
              <w:rPr>
                <w:b/>
                <w:bCs/>
                <w:i/>
                <w:iCs/>
                <w:szCs w:val="18"/>
              </w:rPr>
              <w:t>Pygopodidae</w:t>
            </w:r>
            <w:proofErr w:type="spellEnd"/>
            <w:r w:rsidRPr="0000576E">
              <w:rPr>
                <w:b/>
                <w:bCs/>
                <w:i/>
                <w:iCs/>
                <w:szCs w:val="18"/>
              </w:rPr>
              <w:t xml:space="preserve"> </w:t>
            </w:r>
          </w:p>
        </w:tc>
        <w:tc>
          <w:tcPr>
            <w:tcW w:w="1650" w:type="pct"/>
          </w:tcPr>
          <w:p w14:paraId="659ACF10" w14:textId="637809E5" w:rsidR="008C101A" w:rsidRPr="0000576E" w:rsidRDefault="008C101A" w:rsidP="001F754C">
            <w:pPr>
              <w:pStyle w:val="Tabletext"/>
              <w:rPr>
                <w:color w:val="000000" w:themeColor="text1"/>
                <w:szCs w:val="18"/>
              </w:rPr>
            </w:pPr>
            <w:r>
              <w:rPr>
                <w:b/>
                <w:bCs/>
                <w:szCs w:val="18"/>
              </w:rPr>
              <w:t>l</w:t>
            </w:r>
            <w:r w:rsidRPr="0000576E">
              <w:rPr>
                <w:b/>
                <w:bCs/>
                <w:szCs w:val="18"/>
              </w:rPr>
              <w:t xml:space="preserve">egless </w:t>
            </w:r>
            <w:r w:rsidR="00E7619F">
              <w:rPr>
                <w:b/>
                <w:bCs/>
                <w:szCs w:val="18"/>
              </w:rPr>
              <w:t>l</w:t>
            </w:r>
            <w:r w:rsidRPr="0000576E">
              <w:rPr>
                <w:b/>
                <w:bCs/>
                <w:szCs w:val="18"/>
              </w:rPr>
              <w:t xml:space="preserve">izards </w:t>
            </w:r>
          </w:p>
        </w:tc>
        <w:tc>
          <w:tcPr>
            <w:tcW w:w="786" w:type="pct"/>
          </w:tcPr>
          <w:p w14:paraId="7F067C17" w14:textId="77777777" w:rsidR="008C101A" w:rsidRPr="0055638F" w:rsidRDefault="008C101A" w:rsidP="001F754C">
            <w:pPr>
              <w:pStyle w:val="Tabletext"/>
              <w:rPr>
                <w:color w:val="000000" w:themeColor="text1"/>
                <w:highlight w:val="yellow"/>
              </w:rPr>
            </w:pPr>
          </w:p>
        </w:tc>
        <w:tc>
          <w:tcPr>
            <w:tcW w:w="758" w:type="pct"/>
          </w:tcPr>
          <w:p w14:paraId="36D3720C" w14:textId="77777777" w:rsidR="008C101A" w:rsidRPr="0055638F" w:rsidRDefault="008C101A" w:rsidP="001F754C">
            <w:pPr>
              <w:pStyle w:val="Tabletext"/>
              <w:rPr>
                <w:color w:val="000000" w:themeColor="text1"/>
              </w:rPr>
            </w:pPr>
          </w:p>
        </w:tc>
      </w:tr>
      <w:tr w:rsidR="008C101A" w:rsidRPr="00411985" w14:paraId="471048CD" w14:textId="77777777" w:rsidTr="001F754C">
        <w:trPr>
          <w:cantSplit/>
        </w:trPr>
        <w:tc>
          <w:tcPr>
            <w:tcW w:w="1806" w:type="pct"/>
          </w:tcPr>
          <w:p w14:paraId="4E146A69" w14:textId="77777777" w:rsidR="008C101A" w:rsidRPr="0000576E" w:rsidRDefault="008C101A" w:rsidP="001F754C">
            <w:pPr>
              <w:pStyle w:val="Tabletext"/>
              <w:rPr>
                <w:i/>
                <w:color w:val="000000" w:themeColor="text1"/>
                <w:szCs w:val="18"/>
              </w:rPr>
            </w:pPr>
            <w:r w:rsidRPr="0000576E">
              <w:rPr>
                <w:i/>
                <w:iCs/>
                <w:szCs w:val="18"/>
              </w:rPr>
              <w:t xml:space="preserve">Delma </w:t>
            </w:r>
            <w:proofErr w:type="spellStart"/>
            <w:r w:rsidRPr="0000576E">
              <w:rPr>
                <w:i/>
                <w:iCs/>
                <w:szCs w:val="18"/>
              </w:rPr>
              <w:t>inornata</w:t>
            </w:r>
            <w:proofErr w:type="spellEnd"/>
            <w:r w:rsidRPr="0000576E">
              <w:rPr>
                <w:i/>
                <w:iCs/>
                <w:szCs w:val="18"/>
              </w:rPr>
              <w:t xml:space="preserve"> </w:t>
            </w:r>
          </w:p>
        </w:tc>
        <w:tc>
          <w:tcPr>
            <w:tcW w:w="1650" w:type="pct"/>
          </w:tcPr>
          <w:p w14:paraId="00431A89" w14:textId="77777777" w:rsidR="008C101A" w:rsidRPr="0000576E" w:rsidRDefault="008C101A" w:rsidP="001F754C">
            <w:pPr>
              <w:pStyle w:val="Tabletext"/>
              <w:rPr>
                <w:color w:val="000000" w:themeColor="text1"/>
                <w:szCs w:val="18"/>
              </w:rPr>
            </w:pPr>
            <w:proofErr w:type="spellStart"/>
            <w:r w:rsidRPr="0000576E">
              <w:rPr>
                <w:szCs w:val="18"/>
              </w:rPr>
              <w:t>patternless</w:t>
            </w:r>
            <w:proofErr w:type="spellEnd"/>
            <w:r w:rsidRPr="0000576E">
              <w:rPr>
                <w:szCs w:val="18"/>
              </w:rPr>
              <w:t xml:space="preserve"> </w:t>
            </w:r>
            <w:proofErr w:type="spellStart"/>
            <w:r w:rsidRPr="0000576E">
              <w:rPr>
                <w:szCs w:val="18"/>
              </w:rPr>
              <w:t>delma</w:t>
            </w:r>
            <w:proofErr w:type="spellEnd"/>
            <w:r w:rsidRPr="0000576E">
              <w:rPr>
                <w:szCs w:val="18"/>
              </w:rPr>
              <w:t xml:space="preserve"> </w:t>
            </w:r>
          </w:p>
        </w:tc>
        <w:tc>
          <w:tcPr>
            <w:tcW w:w="786" w:type="pct"/>
          </w:tcPr>
          <w:p w14:paraId="295DABD3" w14:textId="77777777" w:rsidR="008C101A" w:rsidRPr="0055638F" w:rsidRDefault="008C101A" w:rsidP="001F754C">
            <w:pPr>
              <w:pStyle w:val="Tabletext"/>
              <w:rPr>
                <w:color w:val="000000" w:themeColor="text1"/>
                <w:highlight w:val="yellow"/>
              </w:rPr>
            </w:pPr>
          </w:p>
        </w:tc>
        <w:tc>
          <w:tcPr>
            <w:tcW w:w="758" w:type="pct"/>
          </w:tcPr>
          <w:p w14:paraId="09957E05" w14:textId="77777777" w:rsidR="008C101A" w:rsidRPr="0055638F" w:rsidRDefault="008C101A" w:rsidP="001F754C">
            <w:pPr>
              <w:pStyle w:val="Tabletext"/>
              <w:rPr>
                <w:color w:val="000000" w:themeColor="text1"/>
              </w:rPr>
            </w:pPr>
          </w:p>
        </w:tc>
      </w:tr>
      <w:tr w:rsidR="008C101A" w:rsidRPr="00411985" w14:paraId="18210CF2" w14:textId="77777777" w:rsidTr="001F754C">
        <w:trPr>
          <w:cantSplit/>
        </w:trPr>
        <w:tc>
          <w:tcPr>
            <w:tcW w:w="1806" w:type="pct"/>
          </w:tcPr>
          <w:p w14:paraId="56C5C925" w14:textId="77777777" w:rsidR="008C101A" w:rsidRPr="0000576E" w:rsidRDefault="008C101A" w:rsidP="001F754C">
            <w:pPr>
              <w:pStyle w:val="Tabletext"/>
              <w:rPr>
                <w:i/>
                <w:color w:val="000000" w:themeColor="text1"/>
                <w:szCs w:val="18"/>
              </w:rPr>
            </w:pPr>
            <w:r w:rsidRPr="0000576E">
              <w:rPr>
                <w:i/>
                <w:iCs/>
                <w:szCs w:val="18"/>
              </w:rPr>
              <w:t xml:space="preserve">Delma </w:t>
            </w:r>
            <w:proofErr w:type="spellStart"/>
            <w:r w:rsidRPr="0000576E">
              <w:rPr>
                <w:i/>
                <w:iCs/>
                <w:szCs w:val="18"/>
              </w:rPr>
              <w:t>plebeia</w:t>
            </w:r>
            <w:proofErr w:type="spellEnd"/>
            <w:r w:rsidRPr="0000576E">
              <w:rPr>
                <w:i/>
                <w:iCs/>
                <w:szCs w:val="18"/>
              </w:rPr>
              <w:t xml:space="preserve"> </w:t>
            </w:r>
          </w:p>
        </w:tc>
        <w:tc>
          <w:tcPr>
            <w:tcW w:w="1650" w:type="pct"/>
          </w:tcPr>
          <w:p w14:paraId="7CC28720" w14:textId="77777777" w:rsidR="008C101A" w:rsidRPr="0000576E" w:rsidRDefault="008C101A" w:rsidP="001F754C">
            <w:pPr>
              <w:pStyle w:val="Tabletext"/>
              <w:rPr>
                <w:color w:val="000000" w:themeColor="text1"/>
                <w:szCs w:val="18"/>
              </w:rPr>
            </w:pPr>
            <w:r w:rsidRPr="0000576E">
              <w:rPr>
                <w:szCs w:val="18"/>
              </w:rPr>
              <w:t xml:space="preserve">leaden </w:t>
            </w:r>
            <w:proofErr w:type="spellStart"/>
            <w:r w:rsidRPr="0000576E">
              <w:rPr>
                <w:szCs w:val="18"/>
              </w:rPr>
              <w:t>delma</w:t>
            </w:r>
            <w:proofErr w:type="spellEnd"/>
            <w:r w:rsidRPr="0000576E">
              <w:rPr>
                <w:szCs w:val="18"/>
              </w:rPr>
              <w:t xml:space="preserve"> </w:t>
            </w:r>
          </w:p>
        </w:tc>
        <w:tc>
          <w:tcPr>
            <w:tcW w:w="786" w:type="pct"/>
          </w:tcPr>
          <w:p w14:paraId="4DC6CC0A" w14:textId="77777777" w:rsidR="008C101A" w:rsidRPr="0055638F" w:rsidRDefault="008C101A" w:rsidP="001F754C">
            <w:pPr>
              <w:pStyle w:val="Tabletext"/>
              <w:rPr>
                <w:color w:val="000000" w:themeColor="text1"/>
                <w:highlight w:val="yellow"/>
              </w:rPr>
            </w:pPr>
          </w:p>
        </w:tc>
        <w:tc>
          <w:tcPr>
            <w:tcW w:w="758" w:type="pct"/>
          </w:tcPr>
          <w:p w14:paraId="5E8E6762" w14:textId="77777777" w:rsidR="008C101A" w:rsidRPr="0055638F" w:rsidRDefault="008C101A" w:rsidP="001F754C">
            <w:pPr>
              <w:pStyle w:val="Tabletext"/>
              <w:rPr>
                <w:color w:val="000000" w:themeColor="text1"/>
              </w:rPr>
            </w:pPr>
          </w:p>
        </w:tc>
      </w:tr>
      <w:tr w:rsidR="008C101A" w:rsidRPr="00411985" w14:paraId="37CEB406" w14:textId="77777777" w:rsidTr="001F754C">
        <w:trPr>
          <w:cantSplit/>
        </w:trPr>
        <w:tc>
          <w:tcPr>
            <w:tcW w:w="1806" w:type="pct"/>
          </w:tcPr>
          <w:p w14:paraId="46FA5A6F" w14:textId="77777777" w:rsidR="008C101A" w:rsidRPr="0000576E" w:rsidRDefault="008C101A" w:rsidP="001F754C">
            <w:pPr>
              <w:pStyle w:val="Tabletext"/>
              <w:rPr>
                <w:i/>
                <w:color w:val="000000" w:themeColor="text1"/>
                <w:szCs w:val="18"/>
              </w:rPr>
            </w:pPr>
            <w:proofErr w:type="spellStart"/>
            <w:r w:rsidRPr="0000576E">
              <w:rPr>
                <w:i/>
                <w:iCs/>
                <w:szCs w:val="18"/>
              </w:rPr>
              <w:t>Lialis</w:t>
            </w:r>
            <w:proofErr w:type="spellEnd"/>
            <w:r w:rsidRPr="0000576E">
              <w:rPr>
                <w:i/>
                <w:iCs/>
                <w:szCs w:val="18"/>
              </w:rPr>
              <w:t xml:space="preserve"> </w:t>
            </w:r>
            <w:proofErr w:type="spellStart"/>
            <w:r w:rsidRPr="0000576E">
              <w:rPr>
                <w:i/>
                <w:iCs/>
                <w:szCs w:val="18"/>
              </w:rPr>
              <w:t>burtonis</w:t>
            </w:r>
            <w:proofErr w:type="spellEnd"/>
            <w:r w:rsidRPr="0000576E">
              <w:rPr>
                <w:i/>
                <w:iCs/>
                <w:szCs w:val="18"/>
              </w:rPr>
              <w:t xml:space="preserve"> </w:t>
            </w:r>
          </w:p>
        </w:tc>
        <w:tc>
          <w:tcPr>
            <w:tcW w:w="1650" w:type="pct"/>
          </w:tcPr>
          <w:p w14:paraId="0D6C28D9" w14:textId="77777777" w:rsidR="008C101A" w:rsidRPr="0000576E" w:rsidRDefault="008C101A" w:rsidP="001F754C">
            <w:pPr>
              <w:pStyle w:val="Tabletext"/>
              <w:rPr>
                <w:color w:val="000000" w:themeColor="text1"/>
                <w:szCs w:val="18"/>
              </w:rPr>
            </w:pPr>
            <w:r w:rsidRPr="0000576E">
              <w:rPr>
                <w:szCs w:val="18"/>
              </w:rPr>
              <w:t xml:space="preserve">Burton's snake-lizard </w:t>
            </w:r>
          </w:p>
        </w:tc>
        <w:tc>
          <w:tcPr>
            <w:tcW w:w="786" w:type="pct"/>
          </w:tcPr>
          <w:p w14:paraId="0967BC1E" w14:textId="77777777" w:rsidR="008C101A" w:rsidRPr="0055638F" w:rsidRDefault="008C101A" w:rsidP="001F754C">
            <w:pPr>
              <w:pStyle w:val="Tabletext"/>
              <w:rPr>
                <w:color w:val="000000" w:themeColor="text1"/>
                <w:highlight w:val="yellow"/>
              </w:rPr>
            </w:pPr>
          </w:p>
        </w:tc>
        <w:tc>
          <w:tcPr>
            <w:tcW w:w="758" w:type="pct"/>
          </w:tcPr>
          <w:p w14:paraId="6BA86F9C" w14:textId="77777777" w:rsidR="008C101A" w:rsidRPr="0055638F" w:rsidRDefault="008C101A" w:rsidP="001F754C">
            <w:pPr>
              <w:pStyle w:val="Tabletext"/>
              <w:rPr>
                <w:color w:val="000000" w:themeColor="text1"/>
              </w:rPr>
            </w:pPr>
          </w:p>
        </w:tc>
      </w:tr>
      <w:tr w:rsidR="008C101A" w:rsidRPr="00411985" w14:paraId="0D7E5891" w14:textId="77777777" w:rsidTr="001F754C">
        <w:trPr>
          <w:cantSplit/>
        </w:trPr>
        <w:tc>
          <w:tcPr>
            <w:tcW w:w="1806" w:type="pct"/>
          </w:tcPr>
          <w:p w14:paraId="0FDD29DE" w14:textId="77777777" w:rsidR="008C101A" w:rsidRPr="0000576E" w:rsidRDefault="008C101A" w:rsidP="001F754C">
            <w:pPr>
              <w:pStyle w:val="Tabletext"/>
              <w:rPr>
                <w:i/>
                <w:color w:val="000000" w:themeColor="text1"/>
                <w:szCs w:val="18"/>
              </w:rPr>
            </w:pPr>
            <w:proofErr w:type="spellStart"/>
            <w:r w:rsidRPr="0000576E">
              <w:rPr>
                <w:i/>
                <w:iCs/>
                <w:szCs w:val="18"/>
              </w:rPr>
              <w:t>Pygopus</w:t>
            </w:r>
            <w:proofErr w:type="spellEnd"/>
            <w:r w:rsidRPr="0000576E">
              <w:rPr>
                <w:i/>
                <w:iCs/>
                <w:szCs w:val="18"/>
              </w:rPr>
              <w:t xml:space="preserve"> </w:t>
            </w:r>
            <w:proofErr w:type="spellStart"/>
            <w:r w:rsidRPr="0000576E">
              <w:rPr>
                <w:i/>
                <w:iCs/>
                <w:szCs w:val="18"/>
              </w:rPr>
              <w:t>nigriceps</w:t>
            </w:r>
            <w:proofErr w:type="spellEnd"/>
            <w:r w:rsidRPr="0000576E">
              <w:rPr>
                <w:i/>
                <w:iCs/>
                <w:szCs w:val="18"/>
              </w:rPr>
              <w:t xml:space="preserve"> </w:t>
            </w:r>
          </w:p>
        </w:tc>
        <w:tc>
          <w:tcPr>
            <w:tcW w:w="1650" w:type="pct"/>
          </w:tcPr>
          <w:p w14:paraId="329BDB67" w14:textId="77777777" w:rsidR="008C101A" w:rsidRPr="0000576E" w:rsidRDefault="008C101A" w:rsidP="001F754C">
            <w:pPr>
              <w:pStyle w:val="Tabletext"/>
              <w:rPr>
                <w:color w:val="000000" w:themeColor="text1"/>
                <w:szCs w:val="18"/>
              </w:rPr>
            </w:pPr>
            <w:r>
              <w:rPr>
                <w:szCs w:val="18"/>
              </w:rPr>
              <w:t>hooded</w:t>
            </w:r>
            <w:r w:rsidRPr="0000576E">
              <w:rPr>
                <w:szCs w:val="18"/>
              </w:rPr>
              <w:t xml:space="preserve"> </w:t>
            </w:r>
            <w:proofErr w:type="gramStart"/>
            <w:r w:rsidRPr="0000576E">
              <w:rPr>
                <w:szCs w:val="18"/>
              </w:rPr>
              <w:t>scaly-foot</w:t>
            </w:r>
            <w:proofErr w:type="gramEnd"/>
            <w:r w:rsidRPr="0000576E">
              <w:rPr>
                <w:szCs w:val="18"/>
              </w:rPr>
              <w:t xml:space="preserve"> </w:t>
            </w:r>
          </w:p>
        </w:tc>
        <w:tc>
          <w:tcPr>
            <w:tcW w:w="786" w:type="pct"/>
          </w:tcPr>
          <w:p w14:paraId="203CC946" w14:textId="77777777" w:rsidR="008C101A" w:rsidRPr="0055638F" w:rsidRDefault="008C101A" w:rsidP="001F754C">
            <w:pPr>
              <w:pStyle w:val="Tabletext"/>
              <w:rPr>
                <w:color w:val="000000" w:themeColor="text1"/>
                <w:highlight w:val="yellow"/>
              </w:rPr>
            </w:pPr>
          </w:p>
        </w:tc>
        <w:tc>
          <w:tcPr>
            <w:tcW w:w="758" w:type="pct"/>
          </w:tcPr>
          <w:p w14:paraId="57024783" w14:textId="77777777" w:rsidR="008C101A" w:rsidRPr="0055638F" w:rsidRDefault="008C101A" w:rsidP="001F754C">
            <w:pPr>
              <w:pStyle w:val="Tabletext"/>
              <w:rPr>
                <w:color w:val="000000" w:themeColor="text1"/>
              </w:rPr>
            </w:pPr>
          </w:p>
        </w:tc>
      </w:tr>
      <w:tr w:rsidR="008C101A" w:rsidRPr="00411985" w14:paraId="546B3033" w14:textId="77777777" w:rsidTr="001F754C">
        <w:trPr>
          <w:cantSplit/>
        </w:trPr>
        <w:tc>
          <w:tcPr>
            <w:tcW w:w="1806" w:type="pct"/>
          </w:tcPr>
          <w:p w14:paraId="43185C56" w14:textId="77777777" w:rsidR="008C101A" w:rsidRPr="002D1AB8" w:rsidRDefault="008C101A" w:rsidP="001F754C">
            <w:pPr>
              <w:pStyle w:val="Tabletext"/>
              <w:rPr>
                <w:i/>
                <w:iCs/>
                <w:color w:val="000000" w:themeColor="text1"/>
                <w:szCs w:val="18"/>
              </w:rPr>
            </w:pPr>
            <w:proofErr w:type="spellStart"/>
            <w:r w:rsidRPr="002D1AB8">
              <w:rPr>
                <w:b/>
                <w:bCs/>
                <w:i/>
                <w:iCs/>
                <w:szCs w:val="18"/>
              </w:rPr>
              <w:t>Scincidae</w:t>
            </w:r>
            <w:proofErr w:type="spellEnd"/>
            <w:r w:rsidRPr="002D1AB8">
              <w:rPr>
                <w:b/>
                <w:bCs/>
                <w:i/>
                <w:iCs/>
                <w:szCs w:val="18"/>
              </w:rPr>
              <w:t xml:space="preserve"> </w:t>
            </w:r>
          </w:p>
        </w:tc>
        <w:tc>
          <w:tcPr>
            <w:tcW w:w="1650" w:type="pct"/>
          </w:tcPr>
          <w:p w14:paraId="189B28C9" w14:textId="77777777" w:rsidR="008C101A" w:rsidRPr="002D1AB8" w:rsidRDefault="008C101A" w:rsidP="001F754C">
            <w:pPr>
              <w:pStyle w:val="Tabletext"/>
              <w:rPr>
                <w:color w:val="000000" w:themeColor="text1"/>
                <w:szCs w:val="18"/>
              </w:rPr>
            </w:pPr>
            <w:r>
              <w:rPr>
                <w:b/>
                <w:bCs/>
                <w:szCs w:val="18"/>
              </w:rPr>
              <w:t>s</w:t>
            </w:r>
            <w:r w:rsidRPr="002D1AB8">
              <w:rPr>
                <w:b/>
                <w:bCs/>
                <w:szCs w:val="18"/>
              </w:rPr>
              <w:t xml:space="preserve">kinks </w:t>
            </w:r>
          </w:p>
        </w:tc>
        <w:tc>
          <w:tcPr>
            <w:tcW w:w="786" w:type="pct"/>
          </w:tcPr>
          <w:p w14:paraId="13785CD2" w14:textId="77777777" w:rsidR="008C101A" w:rsidRPr="0055638F" w:rsidRDefault="008C101A" w:rsidP="001F754C">
            <w:pPr>
              <w:pStyle w:val="Tabletext"/>
              <w:rPr>
                <w:color w:val="000000" w:themeColor="text1"/>
                <w:highlight w:val="yellow"/>
              </w:rPr>
            </w:pPr>
          </w:p>
        </w:tc>
        <w:tc>
          <w:tcPr>
            <w:tcW w:w="758" w:type="pct"/>
          </w:tcPr>
          <w:p w14:paraId="0B8DA7CE" w14:textId="77777777" w:rsidR="008C101A" w:rsidRPr="0055638F" w:rsidRDefault="008C101A" w:rsidP="001F754C">
            <w:pPr>
              <w:pStyle w:val="Tabletext"/>
              <w:rPr>
                <w:color w:val="000000" w:themeColor="text1"/>
              </w:rPr>
            </w:pPr>
          </w:p>
        </w:tc>
      </w:tr>
      <w:tr w:rsidR="008C101A" w:rsidRPr="00411985" w14:paraId="4422BB71" w14:textId="77777777" w:rsidTr="001F754C">
        <w:trPr>
          <w:cantSplit/>
        </w:trPr>
        <w:tc>
          <w:tcPr>
            <w:tcW w:w="1806" w:type="pct"/>
          </w:tcPr>
          <w:p w14:paraId="2F24EE5E" w14:textId="77777777" w:rsidR="008C101A" w:rsidRPr="002D1AB8" w:rsidRDefault="008C101A" w:rsidP="001F754C">
            <w:pPr>
              <w:pStyle w:val="Tabletext"/>
              <w:rPr>
                <w:i/>
                <w:color w:val="000000" w:themeColor="text1"/>
                <w:szCs w:val="18"/>
              </w:rPr>
            </w:pPr>
            <w:proofErr w:type="spellStart"/>
            <w:r w:rsidRPr="007C7FF4">
              <w:rPr>
                <w:i/>
                <w:iCs/>
                <w:szCs w:val="18"/>
              </w:rPr>
              <w:t>Concinnia</w:t>
            </w:r>
            <w:proofErr w:type="spellEnd"/>
            <w:r w:rsidRPr="00B90D62">
              <w:rPr>
                <w:i/>
                <w:iCs/>
                <w:szCs w:val="18"/>
              </w:rPr>
              <w:t xml:space="preserve"> tenuis </w:t>
            </w:r>
          </w:p>
        </w:tc>
        <w:tc>
          <w:tcPr>
            <w:tcW w:w="1650" w:type="pct"/>
          </w:tcPr>
          <w:p w14:paraId="36D95DD2" w14:textId="77777777" w:rsidR="008C101A" w:rsidRPr="002D1AB8" w:rsidRDefault="008C101A" w:rsidP="001F754C">
            <w:pPr>
              <w:pStyle w:val="Tabletext"/>
              <w:rPr>
                <w:color w:val="000000" w:themeColor="text1"/>
                <w:szCs w:val="18"/>
              </w:rPr>
            </w:pPr>
            <w:r w:rsidRPr="00B90D62">
              <w:rPr>
                <w:szCs w:val="18"/>
              </w:rPr>
              <w:t xml:space="preserve">bar-sided forest-skink </w:t>
            </w:r>
          </w:p>
        </w:tc>
        <w:tc>
          <w:tcPr>
            <w:tcW w:w="786" w:type="pct"/>
          </w:tcPr>
          <w:p w14:paraId="4BF11AAE" w14:textId="77777777" w:rsidR="008C101A" w:rsidRPr="0055638F" w:rsidRDefault="008C101A" w:rsidP="001F754C">
            <w:pPr>
              <w:pStyle w:val="Tabletext"/>
              <w:rPr>
                <w:color w:val="000000" w:themeColor="text1"/>
                <w:highlight w:val="yellow"/>
              </w:rPr>
            </w:pPr>
          </w:p>
        </w:tc>
        <w:tc>
          <w:tcPr>
            <w:tcW w:w="758" w:type="pct"/>
          </w:tcPr>
          <w:p w14:paraId="7B99536F" w14:textId="77777777" w:rsidR="008C101A" w:rsidRPr="0055638F" w:rsidRDefault="008C101A" w:rsidP="001F754C">
            <w:pPr>
              <w:pStyle w:val="Tabletext"/>
              <w:rPr>
                <w:color w:val="000000" w:themeColor="text1"/>
              </w:rPr>
            </w:pPr>
          </w:p>
        </w:tc>
      </w:tr>
      <w:tr w:rsidR="008C101A" w:rsidRPr="00411985" w14:paraId="19D95FF2" w14:textId="77777777" w:rsidTr="001F754C">
        <w:trPr>
          <w:cantSplit/>
        </w:trPr>
        <w:tc>
          <w:tcPr>
            <w:tcW w:w="1806" w:type="pct"/>
          </w:tcPr>
          <w:p w14:paraId="037DAA1B" w14:textId="77777777" w:rsidR="008C101A" w:rsidRPr="002D1AB8" w:rsidRDefault="008C101A" w:rsidP="001F754C">
            <w:pPr>
              <w:pStyle w:val="Tabletext"/>
              <w:rPr>
                <w:i/>
                <w:iCs/>
                <w:szCs w:val="18"/>
              </w:rPr>
            </w:pPr>
            <w:proofErr w:type="spellStart"/>
            <w:r w:rsidRPr="002D1AB8">
              <w:rPr>
                <w:i/>
                <w:iCs/>
                <w:szCs w:val="18"/>
              </w:rPr>
              <w:t>Cryptoblepharus</w:t>
            </w:r>
            <w:proofErr w:type="spellEnd"/>
            <w:r w:rsidRPr="002D1AB8">
              <w:rPr>
                <w:i/>
                <w:iCs/>
                <w:szCs w:val="18"/>
              </w:rPr>
              <w:t xml:space="preserve"> australis </w:t>
            </w:r>
          </w:p>
        </w:tc>
        <w:tc>
          <w:tcPr>
            <w:tcW w:w="1650" w:type="pct"/>
          </w:tcPr>
          <w:p w14:paraId="06F38F4D" w14:textId="77777777" w:rsidR="008C101A" w:rsidRDefault="008C101A" w:rsidP="001F754C">
            <w:pPr>
              <w:pStyle w:val="Tabletext"/>
              <w:rPr>
                <w:szCs w:val="18"/>
              </w:rPr>
            </w:pPr>
            <w:r>
              <w:rPr>
                <w:szCs w:val="18"/>
              </w:rPr>
              <w:t xml:space="preserve">inland snake-eyed </w:t>
            </w:r>
            <w:r w:rsidRPr="002D1AB8">
              <w:rPr>
                <w:szCs w:val="18"/>
              </w:rPr>
              <w:t xml:space="preserve">skink </w:t>
            </w:r>
          </w:p>
        </w:tc>
        <w:tc>
          <w:tcPr>
            <w:tcW w:w="786" w:type="pct"/>
          </w:tcPr>
          <w:p w14:paraId="48CD2702" w14:textId="77777777" w:rsidR="008C101A" w:rsidRPr="0055638F" w:rsidRDefault="008C101A" w:rsidP="001F754C">
            <w:pPr>
              <w:pStyle w:val="Tabletext"/>
              <w:rPr>
                <w:color w:val="000000" w:themeColor="text1"/>
                <w:highlight w:val="yellow"/>
              </w:rPr>
            </w:pPr>
          </w:p>
        </w:tc>
        <w:tc>
          <w:tcPr>
            <w:tcW w:w="758" w:type="pct"/>
          </w:tcPr>
          <w:p w14:paraId="015E4DC0" w14:textId="77777777" w:rsidR="008C101A" w:rsidRPr="0055638F" w:rsidRDefault="008C101A" w:rsidP="001F754C">
            <w:pPr>
              <w:pStyle w:val="Tabletext"/>
              <w:rPr>
                <w:color w:val="000000" w:themeColor="text1"/>
              </w:rPr>
            </w:pPr>
          </w:p>
        </w:tc>
      </w:tr>
      <w:tr w:rsidR="008C101A" w:rsidRPr="00411985" w14:paraId="48E6D3AC" w14:textId="77777777" w:rsidTr="001F754C">
        <w:trPr>
          <w:cantSplit/>
        </w:trPr>
        <w:tc>
          <w:tcPr>
            <w:tcW w:w="1806" w:type="pct"/>
          </w:tcPr>
          <w:p w14:paraId="43428C4D" w14:textId="77777777" w:rsidR="008C101A" w:rsidRPr="002D1AB8" w:rsidRDefault="008C101A" w:rsidP="001F754C">
            <w:pPr>
              <w:pStyle w:val="Tabletext"/>
              <w:rPr>
                <w:i/>
                <w:color w:val="000000" w:themeColor="text1"/>
                <w:szCs w:val="18"/>
              </w:rPr>
            </w:pPr>
            <w:proofErr w:type="spellStart"/>
            <w:r w:rsidRPr="002D1AB8">
              <w:rPr>
                <w:i/>
                <w:iCs/>
                <w:szCs w:val="18"/>
              </w:rPr>
              <w:t>Ctenotus</w:t>
            </w:r>
            <w:proofErr w:type="spellEnd"/>
            <w:r w:rsidRPr="002D1AB8">
              <w:rPr>
                <w:i/>
                <w:iCs/>
                <w:szCs w:val="18"/>
              </w:rPr>
              <w:t xml:space="preserve"> </w:t>
            </w:r>
            <w:proofErr w:type="spellStart"/>
            <w:r w:rsidRPr="002D1AB8">
              <w:rPr>
                <w:i/>
                <w:iCs/>
                <w:szCs w:val="18"/>
              </w:rPr>
              <w:t>allotropis</w:t>
            </w:r>
            <w:proofErr w:type="spellEnd"/>
            <w:r w:rsidRPr="002D1AB8">
              <w:rPr>
                <w:i/>
                <w:iCs/>
                <w:szCs w:val="18"/>
              </w:rPr>
              <w:t xml:space="preserve"> </w:t>
            </w:r>
          </w:p>
        </w:tc>
        <w:tc>
          <w:tcPr>
            <w:tcW w:w="1650" w:type="pct"/>
          </w:tcPr>
          <w:p w14:paraId="6B0D2C97" w14:textId="77777777" w:rsidR="008C101A" w:rsidRPr="002D1AB8" w:rsidRDefault="008C101A" w:rsidP="001F754C">
            <w:pPr>
              <w:pStyle w:val="Tabletext"/>
              <w:rPr>
                <w:color w:val="000000" w:themeColor="text1"/>
                <w:szCs w:val="18"/>
              </w:rPr>
            </w:pPr>
            <w:r w:rsidRPr="002D1AB8">
              <w:rPr>
                <w:szCs w:val="18"/>
              </w:rPr>
              <w:t xml:space="preserve">brown-blazed </w:t>
            </w:r>
            <w:proofErr w:type="spellStart"/>
            <w:r w:rsidRPr="002D1AB8">
              <w:rPr>
                <w:szCs w:val="18"/>
              </w:rPr>
              <w:t>wedgesnout</w:t>
            </w:r>
            <w:proofErr w:type="spellEnd"/>
            <w:r w:rsidRPr="002D1AB8">
              <w:rPr>
                <w:szCs w:val="18"/>
              </w:rPr>
              <w:t xml:space="preserve"> </w:t>
            </w:r>
            <w:proofErr w:type="spellStart"/>
            <w:r w:rsidRPr="002D1AB8">
              <w:rPr>
                <w:szCs w:val="18"/>
              </w:rPr>
              <w:t>ctenotus</w:t>
            </w:r>
            <w:proofErr w:type="spellEnd"/>
            <w:r w:rsidRPr="002D1AB8">
              <w:rPr>
                <w:szCs w:val="18"/>
              </w:rPr>
              <w:t xml:space="preserve"> </w:t>
            </w:r>
          </w:p>
        </w:tc>
        <w:tc>
          <w:tcPr>
            <w:tcW w:w="786" w:type="pct"/>
          </w:tcPr>
          <w:p w14:paraId="73749171" w14:textId="77777777" w:rsidR="008C101A" w:rsidRPr="0055638F" w:rsidRDefault="008C101A" w:rsidP="001F754C">
            <w:pPr>
              <w:pStyle w:val="Tabletext"/>
              <w:rPr>
                <w:color w:val="000000" w:themeColor="text1"/>
                <w:highlight w:val="yellow"/>
              </w:rPr>
            </w:pPr>
          </w:p>
        </w:tc>
        <w:tc>
          <w:tcPr>
            <w:tcW w:w="758" w:type="pct"/>
          </w:tcPr>
          <w:p w14:paraId="59FC8E2A" w14:textId="77777777" w:rsidR="008C101A" w:rsidRPr="0055638F" w:rsidRDefault="008C101A" w:rsidP="001F754C">
            <w:pPr>
              <w:pStyle w:val="Tabletext"/>
              <w:rPr>
                <w:color w:val="000000" w:themeColor="text1"/>
              </w:rPr>
            </w:pPr>
          </w:p>
        </w:tc>
      </w:tr>
      <w:tr w:rsidR="008C101A" w:rsidRPr="00411985" w14:paraId="13614077" w14:textId="77777777" w:rsidTr="001F754C">
        <w:trPr>
          <w:cantSplit/>
        </w:trPr>
        <w:tc>
          <w:tcPr>
            <w:tcW w:w="1806" w:type="pct"/>
          </w:tcPr>
          <w:p w14:paraId="5A535555" w14:textId="77777777" w:rsidR="008C101A" w:rsidRPr="002D1AB8" w:rsidRDefault="008C101A" w:rsidP="001F754C">
            <w:pPr>
              <w:pStyle w:val="Tabletext"/>
              <w:rPr>
                <w:i/>
                <w:color w:val="000000" w:themeColor="text1"/>
                <w:szCs w:val="18"/>
              </w:rPr>
            </w:pPr>
            <w:proofErr w:type="spellStart"/>
            <w:r w:rsidRPr="002D1AB8">
              <w:rPr>
                <w:i/>
                <w:iCs/>
                <w:szCs w:val="18"/>
              </w:rPr>
              <w:t>Ctenotus</w:t>
            </w:r>
            <w:proofErr w:type="spellEnd"/>
            <w:r w:rsidRPr="002D1AB8">
              <w:rPr>
                <w:i/>
                <w:iCs/>
                <w:szCs w:val="18"/>
              </w:rPr>
              <w:t xml:space="preserve"> </w:t>
            </w:r>
            <w:proofErr w:type="spellStart"/>
            <w:r w:rsidRPr="002D1AB8">
              <w:rPr>
                <w:i/>
                <w:iCs/>
                <w:szCs w:val="18"/>
              </w:rPr>
              <w:t>ingrami</w:t>
            </w:r>
            <w:proofErr w:type="spellEnd"/>
            <w:r w:rsidRPr="002D1AB8">
              <w:rPr>
                <w:i/>
                <w:iCs/>
                <w:szCs w:val="18"/>
              </w:rPr>
              <w:t xml:space="preserve"> </w:t>
            </w:r>
          </w:p>
        </w:tc>
        <w:tc>
          <w:tcPr>
            <w:tcW w:w="1650" w:type="pct"/>
          </w:tcPr>
          <w:p w14:paraId="49FD94A4" w14:textId="77777777" w:rsidR="008C101A" w:rsidRPr="002D1AB8" w:rsidRDefault="008C101A" w:rsidP="001F754C">
            <w:pPr>
              <w:pStyle w:val="Tabletext"/>
              <w:rPr>
                <w:color w:val="000000" w:themeColor="text1"/>
                <w:szCs w:val="18"/>
              </w:rPr>
            </w:pPr>
            <w:r w:rsidRPr="002D1AB8">
              <w:rPr>
                <w:szCs w:val="18"/>
              </w:rPr>
              <w:t xml:space="preserve">unspotted yellow-sided ctenotus </w:t>
            </w:r>
          </w:p>
        </w:tc>
        <w:tc>
          <w:tcPr>
            <w:tcW w:w="786" w:type="pct"/>
          </w:tcPr>
          <w:p w14:paraId="203C2D99" w14:textId="77777777" w:rsidR="008C101A" w:rsidRPr="0055638F" w:rsidRDefault="008C101A" w:rsidP="001F754C">
            <w:pPr>
              <w:pStyle w:val="Tabletext"/>
              <w:rPr>
                <w:color w:val="000000" w:themeColor="text1"/>
                <w:highlight w:val="yellow"/>
              </w:rPr>
            </w:pPr>
          </w:p>
        </w:tc>
        <w:tc>
          <w:tcPr>
            <w:tcW w:w="758" w:type="pct"/>
          </w:tcPr>
          <w:p w14:paraId="3FAE0E24" w14:textId="77777777" w:rsidR="008C101A" w:rsidRPr="0055638F" w:rsidRDefault="008C101A" w:rsidP="001F754C">
            <w:pPr>
              <w:pStyle w:val="Tabletext"/>
              <w:rPr>
                <w:color w:val="000000" w:themeColor="text1"/>
              </w:rPr>
            </w:pPr>
          </w:p>
        </w:tc>
      </w:tr>
      <w:tr w:rsidR="008C101A" w:rsidRPr="00411985" w14:paraId="7680CD1A" w14:textId="77777777" w:rsidTr="001F754C">
        <w:trPr>
          <w:cantSplit/>
        </w:trPr>
        <w:tc>
          <w:tcPr>
            <w:tcW w:w="1806" w:type="pct"/>
          </w:tcPr>
          <w:p w14:paraId="14F2D05A" w14:textId="77777777" w:rsidR="008C101A" w:rsidRPr="002D1AB8" w:rsidRDefault="008C101A" w:rsidP="001F754C">
            <w:pPr>
              <w:pStyle w:val="Tabletext"/>
              <w:rPr>
                <w:i/>
                <w:color w:val="000000" w:themeColor="text1"/>
                <w:szCs w:val="18"/>
              </w:rPr>
            </w:pPr>
            <w:r w:rsidRPr="002D1AB8">
              <w:rPr>
                <w:i/>
                <w:iCs/>
                <w:szCs w:val="18"/>
              </w:rPr>
              <w:t xml:space="preserve">Ctenotus regius </w:t>
            </w:r>
          </w:p>
        </w:tc>
        <w:tc>
          <w:tcPr>
            <w:tcW w:w="1650" w:type="pct"/>
          </w:tcPr>
          <w:p w14:paraId="422FCC3C" w14:textId="77777777" w:rsidR="008C101A" w:rsidRPr="002D1AB8" w:rsidRDefault="008C101A" w:rsidP="001F754C">
            <w:pPr>
              <w:pStyle w:val="Tabletext"/>
              <w:rPr>
                <w:color w:val="000000" w:themeColor="text1"/>
                <w:szCs w:val="18"/>
              </w:rPr>
            </w:pPr>
            <w:r w:rsidRPr="002D1AB8">
              <w:rPr>
                <w:szCs w:val="18"/>
              </w:rPr>
              <w:t>pale-</w:t>
            </w:r>
            <w:proofErr w:type="spellStart"/>
            <w:r w:rsidRPr="002D1AB8">
              <w:rPr>
                <w:szCs w:val="18"/>
              </w:rPr>
              <w:t>rumped</w:t>
            </w:r>
            <w:proofErr w:type="spellEnd"/>
            <w:r w:rsidRPr="002D1AB8">
              <w:rPr>
                <w:szCs w:val="18"/>
              </w:rPr>
              <w:t xml:space="preserve"> </w:t>
            </w:r>
            <w:proofErr w:type="spellStart"/>
            <w:r w:rsidRPr="002D1AB8">
              <w:rPr>
                <w:szCs w:val="18"/>
              </w:rPr>
              <w:t>ctenotus</w:t>
            </w:r>
            <w:proofErr w:type="spellEnd"/>
            <w:r w:rsidRPr="002D1AB8">
              <w:rPr>
                <w:szCs w:val="18"/>
              </w:rPr>
              <w:t xml:space="preserve"> </w:t>
            </w:r>
          </w:p>
        </w:tc>
        <w:tc>
          <w:tcPr>
            <w:tcW w:w="786" w:type="pct"/>
          </w:tcPr>
          <w:p w14:paraId="3EBAF4D6" w14:textId="77777777" w:rsidR="008C101A" w:rsidRPr="0055638F" w:rsidRDefault="008C101A" w:rsidP="001F754C">
            <w:pPr>
              <w:pStyle w:val="Tabletext"/>
              <w:rPr>
                <w:color w:val="000000" w:themeColor="text1"/>
                <w:highlight w:val="yellow"/>
              </w:rPr>
            </w:pPr>
          </w:p>
        </w:tc>
        <w:tc>
          <w:tcPr>
            <w:tcW w:w="758" w:type="pct"/>
          </w:tcPr>
          <w:p w14:paraId="254F83D2" w14:textId="77777777" w:rsidR="008C101A" w:rsidRPr="0055638F" w:rsidRDefault="008C101A" w:rsidP="001F754C">
            <w:pPr>
              <w:pStyle w:val="Tabletext"/>
              <w:rPr>
                <w:color w:val="000000" w:themeColor="text1"/>
              </w:rPr>
            </w:pPr>
          </w:p>
        </w:tc>
      </w:tr>
      <w:tr w:rsidR="008C101A" w:rsidRPr="00411985" w14:paraId="4DF0458C" w14:textId="77777777" w:rsidTr="001F754C">
        <w:trPr>
          <w:cantSplit/>
        </w:trPr>
        <w:tc>
          <w:tcPr>
            <w:tcW w:w="1806" w:type="pct"/>
          </w:tcPr>
          <w:p w14:paraId="46495907" w14:textId="77777777" w:rsidR="008C101A" w:rsidRPr="00B90D62" w:rsidRDefault="008C101A" w:rsidP="001F754C">
            <w:pPr>
              <w:pStyle w:val="Tabletext"/>
              <w:rPr>
                <w:i/>
                <w:color w:val="000000" w:themeColor="text1"/>
                <w:szCs w:val="18"/>
              </w:rPr>
            </w:pPr>
            <w:r w:rsidRPr="00B90D62">
              <w:rPr>
                <w:i/>
                <w:iCs/>
                <w:szCs w:val="18"/>
              </w:rPr>
              <w:t xml:space="preserve">Ctenotus robustus </w:t>
            </w:r>
          </w:p>
        </w:tc>
        <w:tc>
          <w:tcPr>
            <w:tcW w:w="1650" w:type="pct"/>
          </w:tcPr>
          <w:p w14:paraId="06E941AE" w14:textId="77777777" w:rsidR="008C101A" w:rsidRPr="00B90D62" w:rsidRDefault="008C101A" w:rsidP="001F754C">
            <w:pPr>
              <w:pStyle w:val="Tabletext"/>
              <w:rPr>
                <w:color w:val="000000" w:themeColor="text1"/>
                <w:szCs w:val="18"/>
              </w:rPr>
            </w:pPr>
            <w:r w:rsidRPr="00B90D62">
              <w:rPr>
                <w:szCs w:val="18"/>
              </w:rPr>
              <w:t xml:space="preserve">robust ctenotus </w:t>
            </w:r>
          </w:p>
        </w:tc>
        <w:tc>
          <w:tcPr>
            <w:tcW w:w="786" w:type="pct"/>
          </w:tcPr>
          <w:p w14:paraId="3D896569" w14:textId="77777777" w:rsidR="008C101A" w:rsidRPr="0055638F" w:rsidRDefault="008C101A" w:rsidP="001F754C">
            <w:pPr>
              <w:pStyle w:val="Tabletext"/>
              <w:rPr>
                <w:color w:val="000000" w:themeColor="text1"/>
                <w:highlight w:val="yellow"/>
              </w:rPr>
            </w:pPr>
          </w:p>
        </w:tc>
        <w:tc>
          <w:tcPr>
            <w:tcW w:w="758" w:type="pct"/>
          </w:tcPr>
          <w:p w14:paraId="5B0445A2" w14:textId="77777777" w:rsidR="008C101A" w:rsidRPr="0055638F" w:rsidRDefault="008C101A" w:rsidP="001F754C">
            <w:pPr>
              <w:pStyle w:val="Tabletext"/>
              <w:rPr>
                <w:color w:val="000000" w:themeColor="text1"/>
              </w:rPr>
            </w:pPr>
          </w:p>
        </w:tc>
      </w:tr>
      <w:tr w:rsidR="008C101A" w:rsidRPr="00411985" w14:paraId="12613414" w14:textId="77777777" w:rsidTr="001F754C">
        <w:trPr>
          <w:cantSplit/>
        </w:trPr>
        <w:tc>
          <w:tcPr>
            <w:tcW w:w="1806" w:type="pct"/>
          </w:tcPr>
          <w:p w14:paraId="15A8E2B4" w14:textId="77777777" w:rsidR="008C101A" w:rsidRPr="00B90D62" w:rsidRDefault="008C101A" w:rsidP="001F754C">
            <w:pPr>
              <w:pStyle w:val="Tabletext"/>
              <w:rPr>
                <w:i/>
                <w:color w:val="000000" w:themeColor="text1"/>
                <w:szCs w:val="18"/>
              </w:rPr>
            </w:pPr>
            <w:proofErr w:type="spellStart"/>
            <w:r w:rsidRPr="00B90D62">
              <w:rPr>
                <w:i/>
                <w:iCs/>
                <w:szCs w:val="18"/>
              </w:rPr>
              <w:t>Ctenotus</w:t>
            </w:r>
            <w:proofErr w:type="spellEnd"/>
            <w:r w:rsidRPr="00B90D62">
              <w:rPr>
                <w:i/>
                <w:iCs/>
                <w:szCs w:val="18"/>
              </w:rPr>
              <w:t xml:space="preserve"> </w:t>
            </w:r>
            <w:proofErr w:type="spellStart"/>
            <w:r w:rsidRPr="00B90D62">
              <w:rPr>
                <w:i/>
                <w:iCs/>
                <w:szCs w:val="18"/>
              </w:rPr>
              <w:t>strauchii</w:t>
            </w:r>
            <w:proofErr w:type="spellEnd"/>
            <w:r w:rsidRPr="00B90D62">
              <w:rPr>
                <w:i/>
                <w:iCs/>
                <w:szCs w:val="18"/>
              </w:rPr>
              <w:t xml:space="preserve"> </w:t>
            </w:r>
          </w:p>
        </w:tc>
        <w:tc>
          <w:tcPr>
            <w:tcW w:w="1650" w:type="pct"/>
          </w:tcPr>
          <w:p w14:paraId="0B0DDAE0" w14:textId="77777777" w:rsidR="008C101A" w:rsidRPr="00B90D62" w:rsidRDefault="008C101A" w:rsidP="001F754C">
            <w:pPr>
              <w:pStyle w:val="Tabletext"/>
              <w:rPr>
                <w:color w:val="000000" w:themeColor="text1"/>
                <w:szCs w:val="18"/>
              </w:rPr>
            </w:pPr>
            <w:r w:rsidRPr="00B90D62">
              <w:rPr>
                <w:szCs w:val="18"/>
              </w:rPr>
              <w:t xml:space="preserve">eastern barred </w:t>
            </w:r>
            <w:proofErr w:type="spellStart"/>
            <w:r w:rsidRPr="00B90D62">
              <w:rPr>
                <w:szCs w:val="18"/>
              </w:rPr>
              <w:t>wedgesnout</w:t>
            </w:r>
            <w:proofErr w:type="spellEnd"/>
            <w:r w:rsidRPr="00B90D62">
              <w:rPr>
                <w:szCs w:val="18"/>
              </w:rPr>
              <w:t xml:space="preserve"> </w:t>
            </w:r>
            <w:proofErr w:type="spellStart"/>
            <w:r w:rsidRPr="00B90D62">
              <w:rPr>
                <w:szCs w:val="18"/>
              </w:rPr>
              <w:t>ctenotus</w:t>
            </w:r>
            <w:proofErr w:type="spellEnd"/>
            <w:r w:rsidRPr="00B90D62">
              <w:rPr>
                <w:szCs w:val="18"/>
              </w:rPr>
              <w:t xml:space="preserve"> </w:t>
            </w:r>
          </w:p>
        </w:tc>
        <w:tc>
          <w:tcPr>
            <w:tcW w:w="786" w:type="pct"/>
          </w:tcPr>
          <w:p w14:paraId="2D9281CB" w14:textId="77777777" w:rsidR="008C101A" w:rsidRPr="0055638F" w:rsidRDefault="008C101A" w:rsidP="001F754C">
            <w:pPr>
              <w:pStyle w:val="Tabletext"/>
              <w:rPr>
                <w:color w:val="000000" w:themeColor="text1"/>
                <w:highlight w:val="yellow"/>
              </w:rPr>
            </w:pPr>
          </w:p>
        </w:tc>
        <w:tc>
          <w:tcPr>
            <w:tcW w:w="758" w:type="pct"/>
          </w:tcPr>
          <w:p w14:paraId="688A07FC" w14:textId="77777777" w:rsidR="008C101A" w:rsidRPr="0055638F" w:rsidRDefault="008C101A" w:rsidP="001F754C">
            <w:pPr>
              <w:pStyle w:val="Tabletext"/>
              <w:rPr>
                <w:color w:val="000000" w:themeColor="text1"/>
              </w:rPr>
            </w:pPr>
          </w:p>
        </w:tc>
      </w:tr>
      <w:tr w:rsidR="008C101A" w:rsidRPr="00411985" w14:paraId="6F91D20F" w14:textId="77777777" w:rsidTr="001F754C">
        <w:trPr>
          <w:cantSplit/>
        </w:trPr>
        <w:tc>
          <w:tcPr>
            <w:tcW w:w="1806" w:type="pct"/>
          </w:tcPr>
          <w:p w14:paraId="36179B76" w14:textId="77777777" w:rsidR="008C101A" w:rsidRPr="00B90D62" w:rsidRDefault="008C101A" w:rsidP="001F754C">
            <w:pPr>
              <w:pStyle w:val="Tabletext"/>
              <w:rPr>
                <w:i/>
                <w:color w:val="000000" w:themeColor="text1"/>
                <w:szCs w:val="18"/>
              </w:rPr>
            </w:pPr>
            <w:proofErr w:type="spellStart"/>
            <w:r w:rsidRPr="00B90D62">
              <w:rPr>
                <w:i/>
                <w:iCs/>
                <w:szCs w:val="18"/>
              </w:rPr>
              <w:t>Egernia</w:t>
            </w:r>
            <w:proofErr w:type="spellEnd"/>
            <w:r w:rsidRPr="00B90D62">
              <w:rPr>
                <w:i/>
                <w:iCs/>
                <w:szCs w:val="18"/>
              </w:rPr>
              <w:t xml:space="preserve"> </w:t>
            </w:r>
            <w:proofErr w:type="spellStart"/>
            <w:r w:rsidRPr="00B90D62">
              <w:rPr>
                <w:i/>
                <w:iCs/>
                <w:szCs w:val="18"/>
              </w:rPr>
              <w:t>striolata</w:t>
            </w:r>
            <w:proofErr w:type="spellEnd"/>
            <w:r w:rsidRPr="00B90D62">
              <w:rPr>
                <w:i/>
                <w:iCs/>
                <w:szCs w:val="18"/>
              </w:rPr>
              <w:t xml:space="preserve"> </w:t>
            </w:r>
          </w:p>
        </w:tc>
        <w:tc>
          <w:tcPr>
            <w:tcW w:w="1650" w:type="pct"/>
          </w:tcPr>
          <w:p w14:paraId="42B3E08C" w14:textId="77777777" w:rsidR="008C101A" w:rsidRPr="00B90D62" w:rsidRDefault="008C101A" w:rsidP="001F754C">
            <w:pPr>
              <w:pStyle w:val="Tabletext"/>
              <w:rPr>
                <w:color w:val="000000" w:themeColor="text1"/>
                <w:szCs w:val="18"/>
              </w:rPr>
            </w:pPr>
            <w:r w:rsidRPr="00B90D62">
              <w:rPr>
                <w:szCs w:val="18"/>
              </w:rPr>
              <w:t xml:space="preserve">tree skink </w:t>
            </w:r>
          </w:p>
        </w:tc>
        <w:tc>
          <w:tcPr>
            <w:tcW w:w="786" w:type="pct"/>
          </w:tcPr>
          <w:p w14:paraId="09BA3D2B" w14:textId="77777777" w:rsidR="008C101A" w:rsidRPr="0055638F" w:rsidRDefault="008C101A" w:rsidP="001F754C">
            <w:pPr>
              <w:pStyle w:val="Tabletext"/>
              <w:rPr>
                <w:color w:val="000000" w:themeColor="text1"/>
                <w:highlight w:val="yellow"/>
              </w:rPr>
            </w:pPr>
          </w:p>
        </w:tc>
        <w:tc>
          <w:tcPr>
            <w:tcW w:w="758" w:type="pct"/>
          </w:tcPr>
          <w:p w14:paraId="48C95A16" w14:textId="77777777" w:rsidR="008C101A" w:rsidRPr="0055638F" w:rsidRDefault="008C101A" w:rsidP="001F754C">
            <w:pPr>
              <w:pStyle w:val="Tabletext"/>
              <w:rPr>
                <w:color w:val="000000" w:themeColor="text1"/>
              </w:rPr>
            </w:pPr>
          </w:p>
        </w:tc>
      </w:tr>
      <w:tr w:rsidR="008C101A" w:rsidRPr="00411985" w14:paraId="4631619A" w14:textId="77777777" w:rsidTr="001F754C">
        <w:trPr>
          <w:cantSplit/>
        </w:trPr>
        <w:tc>
          <w:tcPr>
            <w:tcW w:w="1806" w:type="pct"/>
          </w:tcPr>
          <w:p w14:paraId="48348202" w14:textId="77777777" w:rsidR="008C101A" w:rsidRPr="00B90D62" w:rsidRDefault="008C101A" w:rsidP="001F754C">
            <w:pPr>
              <w:pStyle w:val="Tabletext"/>
              <w:rPr>
                <w:i/>
                <w:color w:val="000000" w:themeColor="text1"/>
                <w:szCs w:val="18"/>
              </w:rPr>
            </w:pPr>
            <w:r w:rsidRPr="00B90D62">
              <w:rPr>
                <w:i/>
                <w:iCs/>
                <w:szCs w:val="18"/>
              </w:rPr>
              <w:t xml:space="preserve">Eulamprus quoyii </w:t>
            </w:r>
          </w:p>
        </w:tc>
        <w:tc>
          <w:tcPr>
            <w:tcW w:w="1650" w:type="pct"/>
          </w:tcPr>
          <w:p w14:paraId="216C6A9C" w14:textId="77777777" w:rsidR="008C101A" w:rsidRPr="00B90D62" w:rsidRDefault="008C101A" w:rsidP="001F754C">
            <w:pPr>
              <w:pStyle w:val="Tabletext"/>
              <w:rPr>
                <w:color w:val="000000" w:themeColor="text1"/>
                <w:szCs w:val="18"/>
              </w:rPr>
            </w:pPr>
            <w:r w:rsidRPr="00B90D62">
              <w:rPr>
                <w:szCs w:val="18"/>
              </w:rPr>
              <w:t xml:space="preserve">eastern water-skink </w:t>
            </w:r>
          </w:p>
        </w:tc>
        <w:tc>
          <w:tcPr>
            <w:tcW w:w="786" w:type="pct"/>
          </w:tcPr>
          <w:p w14:paraId="57429B04" w14:textId="77777777" w:rsidR="008C101A" w:rsidRPr="0055638F" w:rsidRDefault="008C101A" w:rsidP="001F754C">
            <w:pPr>
              <w:pStyle w:val="Tabletext"/>
              <w:rPr>
                <w:color w:val="000000" w:themeColor="text1"/>
                <w:highlight w:val="yellow"/>
              </w:rPr>
            </w:pPr>
          </w:p>
        </w:tc>
        <w:tc>
          <w:tcPr>
            <w:tcW w:w="758" w:type="pct"/>
          </w:tcPr>
          <w:p w14:paraId="3141D912" w14:textId="77777777" w:rsidR="008C101A" w:rsidRPr="0055638F" w:rsidRDefault="008C101A" w:rsidP="001F754C">
            <w:pPr>
              <w:pStyle w:val="Tabletext"/>
              <w:rPr>
                <w:color w:val="000000" w:themeColor="text1"/>
              </w:rPr>
            </w:pPr>
          </w:p>
        </w:tc>
      </w:tr>
      <w:tr w:rsidR="008C101A" w:rsidRPr="00411985" w14:paraId="46B72086" w14:textId="77777777" w:rsidTr="001F754C">
        <w:trPr>
          <w:cantSplit/>
        </w:trPr>
        <w:tc>
          <w:tcPr>
            <w:tcW w:w="1806" w:type="pct"/>
          </w:tcPr>
          <w:p w14:paraId="6F7A3785" w14:textId="77777777" w:rsidR="008C101A" w:rsidRPr="00F56085" w:rsidRDefault="008C101A" w:rsidP="001F754C">
            <w:pPr>
              <w:pStyle w:val="Tabletext"/>
              <w:rPr>
                <w:i/>
                <w:color w:val="000000" w:themeColor="text1"/>
                <w:szCs w:val="18"/>
              </w:rPr>
            </w:pPr>
            <w:proofErr w:type="spellStart"/>
            <w:r w:rsidRPr="00F56085">
              <w:rPr>
                <w:i/>
                <w:iCs/>
                <w:szCs w:val="18"/>
              </w:rPr>
              <w:t>Lampropholis</w:t>
            </w:r>
            <w:proofErr w:type="spellEnd"/>
            <w:r w:rsidRPr="00F56085">
              <w:rPr>
                <w:i/>
                <w:iCs/>
                <w:szCs w:val="18"/>
              </w:rPr>
              <w:t xml:space="preserve"> delicata </w:t>
            </w:r>
          </w:p>
        </w:tc>
        <w:tc>
          <w:tcPr>
            <w:tcW w:w="1650" w:type="pct"/>
          </w:tcPr>
          <w:p w14:paraId="3EB0DCB5" w14:textId="77777777" w:rsidR="008C101A" w:rsidRPr="00F56085" w:rsidRDefault="008C101A" w:rsidP="001F754C">
            <w:pPr>
              <w:pStyle w:val="Tabletext"/>
              <w:rPr>
                <w:color w:val="000000" w:themeColor="text1"/>
                <w:szCs w:val="18"/>
              </w:rPr>
            </w:pPr>
            <w:r w:rsidRPr="00F56085">
              <w:rPr>
                <w:szCs w:val="18"/>
              </w:rPr>
              <w:t xml:space="preserve">dark-flecked garden </w:t>
            </w:r>
            <w:proofErr w:type="spellStart"/>
            <w:r w:rsidRPr="00F56085">
              <w:rPr>
                <w:szCs w:val="18"/>
              </w:rPr>
              <w:t>sunskink</w:t>
            </w:r>
            <w:proofErr w:type="spellEnd"/>
            <w:r w:rsidRPr="00F56085">
              <w:rPr>
                <w:szCs w:val="18"/>
              </w:rPr>
              <w:t xml:space="preserve"> </w:t>
            </w:r>
          </w:p>
        </w:tc>
        <w:tc>
          <w:tcPr>
            <w:tcW w:w="786" w:type="pct"/>
          </w:tcPr>
          <w:p w14:paraId="220FDB1B" w14:textId="77777777" w:rsidR="008C101A" w:rsidRPr="0055638F" w:rsidRDefault="008C101A" w:rsidP="001F754C">
            <w:pPr>
              <w:pStyle w:val="Tabletext"/>
              <w:rPr>
                <w:color w:val="000000" w:themeColor="text1"/>
                <w:highlight w:val="yellow"/>
              </w:rPr>
            </w:pPr>
          </w:p>
        </w:tc>
        <w:tc>
          <w:tcPr>
            <w:tcW w:w="758" w:type="pct"/>
          </w:tcPr>
          <w:p w14:paraId="55555BFF" w14:textId="77777777" w:rsidR="008C101A" w:rsidRPr="0055638F" w:rsidRDefault="008C101A" w:rsidP="001F754C">
            <w:pPr>
              <w:pStyle w:val="Tabletext"/>
              <w:rPr>
                <w:color w:val="000000" w:themeColor="text1"/>
              </w:rPr>
            </w:pPr>
          </w:p>
        </w:tc>
      </w:tr>
      <w:tr w:rsidR="008C101A" w:rsidRPr="00411985" w14:paraId="12CEA368" w14:textId="77777777" w:rsidTr="001F754C">
        <w:trPr>
          <w:cantSplit/>
        </w:trPr>
        <w:tc>
          <w:tcPr>
            <w:tcW w:w="1806" w:type="pct"/>
          </w:tcPr>
          <w:p w14:paraId="7A679B2E" w14:textId="77777777" w:rsidR="008C101A" w:rsidRPr="00F56085" w:rsidRDefault="008C101A" w:rsidP="001F754C">
            <w:pPr>
              <w:pStyle w:val="Tabletext"/>
              <w:rPr>
                <w:i/>
                <w:color w:val="000000" w:themeColor="text1"/>
                <w:szCs w:val="18"/>
              </w:rPr>
            </w:pPr>
            <w:proofErr w:type="spellStart"/>
            <w:r w:rsidRPr="00F56085">
              <w:rPr>
                <w:i/>
                <w:iCs/>
                <w:szCs w:val="18"/>
              </w:rPr>
              <w:t>Lerista</w:t>
            </w:r>
            <w:proofErr w:type="spellEnd"/>
            <w:r w:rsidRPr="00F56085">
              <w:rPr>
                <w:i/>
                <w:iCs/>
                <w:szCs w:val="18"/>
              </w:rPr>
              <w:t xml:space="preserve"> </w:t>
            </w:r>
            <w:proofErr w:type="spellStart"/>
            <w:r w:rsidRPr="00F56085">
              <w:rPr>
                <w:i/>
                <w:iCs/>
                <w:szCs w:val="18"/>
              </w:rPr>
              <w:t>punctatovittata</w:t>
            </w:r>
            <w:proofErr w:type="spellEnd"/>
            <w:r w:rsidRPr="00F56085">
              <w:rPr>
                <w:i/>
                <w:iCs/>
                <w:szCs w:val="18"/>
              </w:rPr>
              <w:t xml:space="preserve"> </w:t>
            </w:r>
          </w:p>
        </w:tc>
        <w:tc>
          <w:tcPr>
            <w:tcW w:w="1650" w:type="pct"/>
          </w:tcPr>
          <w:p w14:paraId="73B92021" w14:textId="77777777" w:rsidR="008C101A" w:rsidRPr="00F56085" w:rsidRDefault="008C101A" w:rsidP="001F754C">
            <w:pPr>
              <w:pStyle w:val="Tabletext"/>
              <w:rPr>
                <w:color w:val="000000" w:themeColor="text1"/>
                <w:szCs w:val="18"/>
              </w:rPr>
            </w:pPr>
            <w:r w:rsidRPr="00F56085">
              <w:rPr>
                <w:szCs w:val="18"/>
              </w:rPr>
              <w:t xml:space="preserve">eastern robust slider </w:t>
            </w:r>
          </w:p>
        </w:tc>
        <w:tc>
          <w:tcPr>
            <w:tcW w:w="786" w:type="pct"/>
          </w:tcPr>
          <w:p w14:paraId="20128BE6" w14:textId="77777777" w:rsidR="008C101A" w:rsidRPr="0055638F" w:rsidRDefault="008C101A" w:rsidP="001F754C">
            <w:pPr>
              <w:pStyle w:val="Tabletext"/>
              <w:rPr>
                <w:color w:val="000000" w:themeColor="text1"/>
                <w:highlight w:val="yellow"/>
              </w:rPr>
            </w:pPr>
          </w:p>
        </w:tc>
        <w:tc>
          <w:tcPr>
            <w:tcW w:w="758" w:type="pct"/>
          </w:tcPr>
          <w:p w14:paraId="028DBE6A" w14:textId="77777777" w:rsidR="008C101A" w:rsidRPr="0055638F" w:rsidRDefault="008C101A" w:rsidP="001F754C">
            <w:pPr>
              <w:pStyle w:val="Tabletext"/>
              <w:rPr>
                <w:color w:val="000000" w:themeColor="text1"/>
              </w:rPr>
            </w:pPr>
          </w:p>
        </w:tc>
      </w:tr>
      <w:tr w:rsidR="008C101A" w:rsidRPr="00411985" w14:paraId="76877B49" w14:textId="77777777" w:rsidTr="001F754C">
        <w:trPr>
          <w:cantSplit/>
        </w:trPr>
        <w:tc>
          <w:tcPr>
            <w:tcW w:w="1806" w:type="pct"/>
          </w:tcPr>
          <w:p w14:paraId="1C5F776C" w14:textId="77777777" w:rsidR="008C101A" w:rsidRPr="00F56085" w:rsidRDefault="008C101A" w:rsidP="001F754C">
            <w:pPr>
              <w:pStyle w:val="Tabletext"/>
              <w:rPr>
                <w:i/>
                <w:color w:val="000000" w:themeColor="text1"/>
                <w:szCs w:val="18"/>
              </w:rPr>
            </w:pPr>
            <w:proofErr w:type="spellStart"/>
            <w:r w:rsidRPr="00F56085">
              <w:rPr>
                <w:i/>
                <w:iCs/>
                <w:szCs w:val="18"/>
              </w:rPr>
              <w:t>Lerista</w:t>
            </w:r>
            <w:proofErr w:type="spellEnd"/>
            <w:r w:rsidRPr="00F56085">
              <w:rPr>
                <w:i/>
                <w:iCs/>
                <w:szCs w:val="18"/>
              </w:rPr>
              <w:t xml:space="preserve"> </w:t>
            </w:r>
            <w:proofErr w:type="spellStart"/>
            <w:r w:rsidRPr="00F56085">
              <w:rPr>
                <w:i/>
                <w:iCs/>
                <w:szCs w:val="18"/>
              </w:rPr>
              <w:t>timida</w:t>
            </w:r>
            <w:proofErr w:type="spellEnd"/>
            <w:r w:rsidRPr="00F56085">
              <w:rPr>
                <w:i/>
                <w:iCs/>
                <w:szCs w:val="18"/>
              </w:rPr>
              <w:t xml:space="preserve"> </w:t>
            </w:r>
          </w:p>
        </w:tc>
        <w:tc>
          <w:tcPr>
            <w:tcW w:w="1650" w:type="pct"/>
          </w:tcPr>
          <w:p w14:paraId="15751BEA" w14:textId="77777777" w:rsidR="008C101A" w:rsidRPr="00F56085" w:rsidRDefault="008C101A" w:rsidP="001F754C">
            <w:pPr>
              <w:pStyle w:val="Tabletext"/>
              <w:rPr>
                <w:color w:val="000000" w:themeColor="text1"/>
                <w:szCs w:val="18"/>
              </w:rPr>
            </w:pPr>
            <w:r>
              <w:rPr>
                <w:color w:val="000000" w:themeColor="text1"/>
                <w:szCs w:val="18"/>
              </w:rPr>
              <w:t>dwarf burrowing skink</w:t>
            </w:r>
          </w:p>
        </w:tc>
        <w:tc>
          <w:tcPr>
            <w:tcW w:w="786" w:type="pct"/>
          </w:tcPr>
          <w:p w14:paraId="48BCA3E5" w14:textId="77777777" w:rsidR="008C101A" w:rsidRPr="0055638F" w:rsidRDefault="008C101A" w:rsidP="001F754C">
            <w:pPr>
              <w:pStyle w:val="Tabletext"/>
              <w:rPr>
                <w:color w:val="000000" w:themeColor="text1"/>
                <w:highlight w:val="yellow"/>
              </w:rPr>
            </w:pPr>
          </w:p>
        </w:tc>
        <w:tc>
          <w:tcPr>
            <w:tcW w:w="758" w:type="pct"/>
          </w:tcPr>
          <w:p w14:paraId="07E85166" w14:textId="77777777" w:rsidR="008C101A" w:rsidRPr="0055638F" w:rsidRDefault="008C101A" w:rsidP="001F754C">
            <w:pPr>
              <w:pStyle w:val="Tabletext"/>
              <w:rPr>
                <w:color w:val="000000" w:themeColor="text1"/>
              </w:rPr>
            </w:pPr>
          </w:p>
        </w:tc>
      </w:tr>
      <w:tr w:rsidR="008C101A" w:rsidRPr="00411985" w14:paraId="56A0C8F0" w14:textId="77777777" w:rsidTr="001F754C">
        <w:trPr>
          <w:cantSplit/>
        </w:trPr>
        <w:tc>
          <w:tcPr>
            <w:tcW w:w="1806" w:type="pct"/>
          </w:tcPr>
          <w:p w14:paraId="4691996E" w14:textId="77777777" w:rsidR="008C101A" w:rsidRPr="00F56085" w:rsidRDefault="008C101A" w:rsidP="001F754C">
            <w:pPr>
              <w:pStyle w:val="Tabletext"/>
              <w:rPr>
                <w:i/>
                <w:color w:val="000000" w:themeColor="text1"/>
                <w:szCs w:val="18"/>
              </w:rPr>
            </w:pPr>
            <w:proofErr w:type="spellStart"/>
            <w:r w:rsidRPr="00F56085">
              <w:rPr>
                <w:i/>
                <w:iCs/>
                <w:szCs w:val="18"/>
              </w:rPr>
              <w:t>Menetia</w:t>
            </w:r>
            <w:proofErr w:type="spellEnd"/>
            <w:r w:rsidRPr="00F56085">
              <w:rPr>
                <w:i/>
                <w:iCs/>
                <w:szCs w:val="18"/>
              </w:rPr>
              <w:t xml:space="preserve"> </w:t>
            </w:r>
            <w:proofErr w:type="spellStart"/>
            <w:r w:rsidRPr="00F56085">
              <w:rPr>
                <w:i/>
                <w:iCs/>
                <w:szCs w:val="18"/>
              </w:rPr>
              <w:t>greyii</w:t>
            </w:r>
            <w:proofErr w:type="spellEnd"/>
            <w:r w:rsidRPr="00F56085">
              <w:rPr>
                <w:i/>
                <w:iCs/>
                <w:szCs w:val="18"/>
              </w:rPr>
              <w:t xml:space="preserve"> </w:t>
            </w:r>
          </w:p>
        </w:tc>
        <w:tc>
          <w:tcPr>
            <w:tcW w:w="1650" w:type="pct"/>
          </w:tcPr>
          <w:p w14:paraId="5AB7D8D1" w14:textId="77777777" w:rsidR="008C101A" w:rsidRPr="00F56085" w:rsidRDefault="008C101A" w:rsidP="001F754C">
            <w:pPr>
              <w:pStyle w:val="Tabletext"/>
              <w:rPr>
                <w:color w:val="000000" w:themeColor="text1"/>
                <w:szCs w:val="18"/>
              </w:rPr>
            </w:pPr>
            <w:r w:rsidRPr="00F56085">
              <w:rPr>
                <w:szCs w:val="18"/>
              </w:rPr>
              <w:t xml:space="preserve">common dwarf skink </w:t>
            </w:r>
          </w:p>
        </w:tc>
        <w:tc>
          <w:tcPr>
            <w:tcW w:w="786" w:type="pct"/>
          </w:tcPr>
          <w:p w14:paraId="5A05AB2E" w14:textId="77777777" w:rsidR="008C101A" w:rsidRPr="0055638F" w:rsidRDefault="008C101A" w:rsidP="001F754C">
            <w:pPr>
              <w:pStyle w:val="Tabletext"/>
              <w:rPr>
                <w:color w:val="000000" w:themeColor="text1"/>
                <w:highlight w:val="yellow"/>
              </w:rPr>
            </w:pPr>
          </w:p>
        </w:tc>
        <w:tc>
          <w:tcPr>
            <w:tcW w:w="758" w:type="pct"/>
          </w:tcPr>
          <w:p w14:paraId="2684FB13" w14:textId="77777777" w:rsidR="008C101A" w:rsidRPr="0055638F" w:rsidRDefault="008C101A" w:rsidP="001F754C">
            <w:pPr>
              <w:pStyle w:val="Tabletext"/>
              <w:rPr>
                <w:color w:val="000000" w:themeColor="text1"/>
              </w:rPr>
            </w:pPr>
          </w:p>
        </w:tc>
      </w:tr>
      <w:tr w:rsidR="008C101A" w:rsidRPr="00411985" w14:paraId="238CCBCE" w14:textId="77777777" w:rsidTr="001F754C">
        <w:trPr>
          <w:cantSplit/>
        </w:trPr>
        <w:tc>
          <w:tcPr>
            <w:tcW w:w="1806" w:type="pct"/>
          </w:tcPr>
          <w:p w14:paraId="71499280" w14:textId="77777777" w:rsidR="008C101A" w:rsidRPr="00F56085" w:rsidRDefault="008C101A" w:rsidP="001F754C">
            <w:pPr>
              <w:pStyle w:val="Tabletext"/>
              <w:rPr>
                <w:i/>
                <w:color w:val="000000" w:themeColor="text1"/>
                <w:szCs w:val="18"/>
              </w:rPr>
            </w:pPr>
            <w:proofErr w:type="spellStart"/>
            <w:r w:rsidRPr="00F56085">
              <w:rPr>
                <w:i/>
                <w:iCs/>
                <w:szCs w:val="18"/>
              </w:rPr>
              <w:t>Morethia</w:t>
            </w:r>
            <w:proofErr w:type="spellEnd"/>
            <w:r w:rsidRPr="00F56085">
              <w:rPr>
                <w:i/>
                <w:iCs/>
                <w:szCs w:val="18"/>
              </w:rPr>
              <w:t xml:space="preserve"> </w:t>
            </w:r>
            <w:proofErr w:type="spellStart"/>
            <w:r w:rsidRPr="00F56085">
              <w:rPr>
                <w:i/>
                <w:iCs/>
                <w:szCs w:val="18"/>
              </w:rPr>
              <w:t>boulengeri</w:t>
            </w:r>
            <w:proofErr w:type="spellEnd"/>
            <w:r w:rsidRPr="00F56085">
              <w:rPr>
                <w:i/>
                <w:iCs/>
                <w:szCs w:val="18"/>
              </w:rPr>
              <w:t xml:space="preserve"> </w:t>
            </w:r>
          </w:p>
        </w:tc>
        <w:tc>
          <w:tcPr>
            <w:tcW w:w="1650" w:type="pct"/>
          </w:tcPr>
          <w:p w14:paraId="2E86273F" w14:textId="77777777" w:rsidR="008C101A" w:rsidRPr="00F56085" w:rsidRDefault="008C101A" w:rsidP="001F754C">
            <w:pPr>
              <w:pStyle w:val="Tabletext"/>
              <w:rPr>
                <w:color w:val="000000" w:themeColor="text1"/>
                <w:szCs w:val="18"/>
              </w:rPr>
            </w:pPr>
            <w:r w:rsidRPr="00284938">
              <w:rPr>
                <w:szCs w:val="18"/>
              </w:rPr>
              <w:t xml:space="preserve">Boulenger's </w:t>
            </w:r>
            <w:r>
              <w:rPr>
                <w:szCs w:val="18"/>
              </w:rPr>
              <w:t>s</w:t>
            </w:r>
            <w:r w:rsidRPr="00284938">
              <w:rPr>
                <w:szCs w:val="18"/>
              </w:rPr>
              <w:t>nake-</w:t>
            </w:r>
            <w:r>
              <w:rPr>
                <w:szCs w:val="18"/>
              </w:rPr>
              <w:t>e</w:t>
            </w:r>
            <w:r w:rsidRPr="00284938">
              <w:rPr>
                <w:szCs w:val="18"/>
              </w:rPr>
              <w:t xml:space="preserve">yed </w:t>
            </w:r>
            <w:r>
              <w:rPr>
                <w:szCs w:val="18"/>
              </w:rPr>
              <w:t>s</w:t>
            </w:r>
            <w:r w:rsidRPr="00284938">
              <w:rPr>
                <w:szCs w:val="18"/>
              </w:rPr>
              <w:t>kink</w:t>
            </w:r>
          </w:p>
        </w:tc>
        <w:tc>
          <w:tcPr>
            <w:tcW w:w="786" w:type="pct"/>
          </w:tcPr>
          <w:p w14:paraId="6B9C6158" w14:textId="77777777" w:rsidR="008C101A" w:rsidRPr="0055638F" w:rsidRDefault="008C101A" w:rsidP="001F754C">
            <w:pPr>
              <w:pStyle w:val="Tabletext"/>
              <w:rPr>
                <w:color w:val="000000" w:themeColor="text1"/>
                <w:highlight w:val="yellow"/>
              </w:rPr>
            </w:pPr>
          </w:p>
        </w:tc>
        <w:tc>
          <w:tcPr>
            <w:tcW w:w="758" w:type="pct"/>
          </w:tcPr>
          <w:p w14:paraId="694F556B" w14:textId="77777777" w:rsidR="008C101A" w:rsidRPr="0055638F" w:rsidRDefault="008C101A" w:rsidP="001F754C">
            <w:pPr>
              <w:pStyle w:val="Tabletext"/>
              <w:rPr>
                <w:color w:val="000000" w:themeColor="text1"/>
              </w:rPr>
            </w:pPr>
          </w:p>
        </w:tc>
      </w:tr>
      <w:tr w:rsidR="008C101A" w:rsidRPr="00411985" w14:paraId="5B857048" w14:textId="77777777" w:rsidTr="001F754C">
        <w:trPr>
          <w:cantSplit/>
        </w:trPr>
        <w:tc>
          <w:tcPr>
            <w:tcW w:w="1806" w:type="pct"/>
          </w:tcPr>
          <w:p w14:paraId="6B7360D2" w14:textId="77777777" w:rsidR="008C101A" w:rsidRPr="00F56085" w:rsidRDefault="008C101A" w:rsidP="001F754C">
            <w:pPr>
              <w:pStyle w:val="Tabletext"/>
              <w:rPr>
                <w:i/>
                <w:color w:val="000000" w:themeColor="text1"/>
                <w:szCs w:val="18"/>
              </w:rPr>
            </w:pPr>
            <w:proofErr w:type="spellStart"/>
            <w:r w:rsidRPr="00F56085">
              <w:rPr>
                <w:i/>
                <w:iCs/>
                <w:szCs w:val="18"/>
              </w:rPr>
              <w:lastRenderedPageBreak/>
              <w:t>Morethia</w:t>
            </w:r>
            <w:proofErr w:type="spellEnd"/>
            <w:r w:rsidRPr="00F56085">
              <w:rPr>
                <w:i/>
                <w:iCs/>
                <w:szCs w:val="18"/>
              </w:rPr>
              <w:t xml:space="preserve"> obscura </w:t>
            </w:r>
          </w:p>
        </w:tc>
        <w:tc>
          <w:tcPr>
            <w:tcW w:w="1650" w:type="pct"/>
          </w:tcPr>
          <w:p w14:paraId="445640F7" w14:textId="77777777" w:rsidR="008C101A" w:rsidRPr="00F56085" w:rsidRDefault="008C101A" w:rsidP="001F754C">
            <w:pPr>
              <w:pStyle w:val="Tabletext"/>
              <w:rPr>
                <w:color w:val="000000" w:themeColor="text1"/>
                <w:szCs w:val="18"/>
              </w:rPr>
            </w:pPr>
            <w:r w:rsidRPr="00F56085">
              <w:rPr>
                <w:szCs w:val="18"/>
              </w:rPr>
              <w:t xml:space="preserve">shrubland </w:t>
            </w:r>
            <w:proofErr w:type="spellStart"/>
            <w:r w:rsidRPr="00F56085">
              <w:rPr>
                <w:szCs w:val="18"/>
              </w:rPr>
              <w:t>morethia</w:t>
            </w:r>
            <w:proofErr w:type="spellEnd"/>
            <w:r w:rsidRPr="00F56085">
              <w:rPr>
                <w:szCs w:val="18"/>
              </w:rPr>
              <w:t xml:space="preserve"> skink </w:t>
            </w:r>
          </w:p>
        </w:tc>
        <w:tc>
          <w:tcPr>
            <w:tcW w:w="786" w:type="pct"/>
          </w:tcPr>
          <w:p w14:paraId="3C071421" w14:textId="77777777" w:rsidR="008C101A" w:rsidRPr="0055638F" w:rsidRDefault="008C101A" w:rsidP="001F754C">
            <w:pPr>
              <w:pStyle w:val="Tabletext"/>
              <w:rPr>
                <w:color w:val="000000" w:themeColor="text1"/>
                <w:highlight w:val="yellow"/>
              </w:rPr>
            </w:pPr>
          </w:p>
        </w:tc>
        <w:tc>
          <w:tcPr>
            <w:tcW w:w="758" w:type="pct"/>
          </w:tcPr>
          <w:p w14:paraId="769C0C01" w14:textId="77777777" w:rsidR="008C101A" w:rsidRPr="0055638F" w:rsidRDefault="008C101A" w:rsidP="001F754C">
            <w:pPr>
              <w:pStyle w:val="Tabletext"/>
              <w:rPr>
                <w:color w:val="000000" w:themeColor="text1"/>
              </w:rPr>
            </w:pPr>
          </w:p>
        </w:tc>
      </w:tr>
      <w:tr w:rsidR="008C101A" w:rsidRPr="00411985" w14:paraId="388F6371" w14:textId="77777777" w:rsidTr="001F754C">
        <w:trPr>
          <w:cantSplit/>
        </w:trPr>
        <w:tc>
          <w:tcPr>
            <w:tcW w:w="1806" w:type="pct"/>
          </w:tcPr>
          <w:p w14:paraId="293165FB" w14:textId="77777777" w:rsidR="008C101A" w:rsidRPr="00F56085" w:rsidRDefault="008C101A" w:rsidP="001F754C">
            <w:pPr>
              <w:pStyle w:val="Tabletext"/>
              <w:rPr>
                <w:i/>
                <w:color w:val="000000" w:themeColor="text1"/>
                <w:szCs w:val="18"/>
              </w:rPr>
            </w:pPr>
            <w:r w:rsidRPr="00F56085">
              <w:rPr>
                <w:i/>
                <w:iCs/>
                <w:szCs w:val="18"/>
              </w:rPr>
              <w:t xml:space="preserve">Tiliqua rugosa </w:t>
            </w:r>
          </w:p>
        </w:tc>
        <w:tc>
          <w:tcPr>
            <w:tcW w:w="1650" w:type="pct"/>
          </w:tcPr>
          <w:p w14:paraId="67221045" w14:textId="77777777" w:rsidR="008C101A" w:rsidRPr="00F56085" w:rsidRDefault="008C101A" w:rsidP="001F754C">
            <w:pPr>
              <w:pStyle w:val="Tabletext"/>
              <w:rPr>
                <w:color w:val="000000" w:themeColor="text1"/>
                <w:szCs w:val="18"/>
              </w:rPr>
            </w:pPr>
            <w:r>
              <w:rPr>
                <w:szCs w:val="18"/>
              </w:rPr>
              <w:t>bobtail</w:t>
            </w:r>
            <w:r w:rsidRPr="00F56085">
              <w:rPr>
                <w:szCs w:val="18"/>
              </w:rPr>
              <w:t xml:space="preserve"> </w:t>
            </w:r>
          </w:p>
        </w:tc>
        <w:tc>
          <w:tcPr>
            <w:tcW w:w="786" w:type="pct"/>
          </w:tcPr>
          <w:p w14:paraId="20D708DA" w14:textId="77777777" w:rsidR="008C101A" w:rsidRPr="0055638F" w:rsidRDefault="008C101A" w:rsidP="001F754C">
            <w:pPr>
              <w:pStyle w:val="Tabletext"/>
              <w:rPr>
                <w:color w:val="000000" w:themeColor="text1"/>
                <w:highlight w:val="yellow"/>
              </w:rPr>
            </w:pPr>
          </w:p>
        </w:tc>
        <w:tc>
          <w:tcPr>
            <w:tcW w:w="758" w:type="pct"/>
          </w:tcPr>
          <w:p w14:paraId="747B483E" w14:textId="77777777" w:rsidR="008C101A" w:rsidRPr="0055638F" w:rsidRDefault="008C101A" w:rsidP="001F754C">
            <w:pPr>
              <w:pStyle w:val="Tabletext"/>
              <w:rPr>
                <w:color w:val="000000" w:themeColor="text1"/>
              </w:rPr>
            </w:pPr>
          </w:p>
        </w:tc>
      </w:tr>
      <w:tr w:rsidR="008C101A" w:rsidRPr="00411985" w14:paraId="788628EF" w14:textId="77777777" w:rsidTr="001F754C">
        <w:trPr>
          <w:cantSplit/>
        </w:trPr>
        <w:tc>
          <w:tcPr>
            <w:tcW w:w="1806" w:type="pct"/>
          </w:tcPr>
          <w:p w14:paraId="6FE6B5B2" w14:textId="77777777" w:rsidR="008C101A" w:rsidRPr="00F56085" w:rsidRDefault="008C101A" w:rsidP="001F754C">
            <w:pPr>
              <w:pStyle w:val="Tabletext"/>
              <w:rPr>
                <w:i/>
                <w:color w:val="000000" w:themeColor="text1"/>
                <w:szCs w:val="18"/>
              </w:rPr>
            </w:pPr>
            <w:proofErr w:type="spellStart"/>
            <w:r w:rsidRPr="00F56085">
              <w:rPr>
                <w:i/>
                <w:iCs/>
                <w:szCs w:val="18"/>
              </w:rPr>
              <w:t>Tiliqua</w:t>
            </w:r>
            <w:proofErr w:type="spellEnd"/>
            <w:r w:rsidRPr="00F56085">
              <w:rPr>
                <w:i/>
                <w:iCs/>
                <w:szCs w:val="18"/>
              </w:rPr>
              <w:t xml:space="preserve"> </w:t>
            </w:r>
            <w:proofErr w:type="spellStart"/>
            <w:r w:rsidRPr="00F56085">
              <w:rPr>
                <w:i/>
                <w:iCs/>
                <w:szCs w:val="18"/>
              </w:rPr>
              <w:t>scincoides</w:t>
            </w:r>
            <w:proofErr w:type="spellEnd"/>
            <w:r w:rsidRPr="00F56085">
              <w:rPr>
                <w:i/>
                <w:iCs/>
                <w:szCs w:val="18"/>
              </w:rPr>
              <w:t xml:space="preserve"> </w:t>
            </w:r>
          </w:p>
        </w:tc>
        <w:tc>
          <w:tcPr>
            <w:tcW w:w="1650" w:type="pct"/>
          </w:tcPr>
          <w:p w14:paraId="00D57118" w14:textId="77777777" w:rsidR="008C101A" w:rsidRPr="00F56085" w:rsidRDefault="008C101A" w:rsidP="001F754C">
            <w:pPr>
              <w:pStyle w:val="Tabletext"/>
              <w:rPr>
                <w:color w:val="000000" w:themeColor="text1"/>
                <w:szCs w:val="18"/>
              </w:rPr>
            </w:pPr>
            <w:r>
              <w:rPr>
                <w:szCs w:val="18"/>
              </w:rPr>
              <w:t>eastern</w:t>
            </w:r>
            <w:r w:rsidRPr="00F56085">
              <w:rPr>
                <w:szCs w:val="18"/>
              </w:rPr>
              <w:t xml:space="preserve"> bluetongue </w:t>
            </w:r>
          </w:p>
        </w:tc>
        <w:tc>
          <w:tcPr>
            <w:tcW w:w="786" w:type="pct"/>
          </w:tcPr>
          <w:p w14:paraId="176049E9" w14:textId="77777777" w:rsidR="008C101A" w:rsidRPr="0055638F" w:rsidRDefault="008C101A" w:rsidP="001F754C">
            <w:pPr>
              <w:pStyle w:val="Tabletext"/>
              <w:rPr>
                <w:color w:val="000000" w:themeColor="text1"/>
                <w:highlight w:val="yellow"/>
              </w:rPr>
            </w:pPr>
          </w:p>
        </w:tc>
        <w:tc>
          <w:tcPr>
            <w:tcW w:w="758" w:type="pct"/>
          </w:tcPr>
          <w:p w14:paraId="64003F38" w14:textId="77777777" w:rsidR="008C101A" w:rsidRPr="0055638F" w:rsidRDefault="008C101A" w:rsidP="001F754C">
            <w:pPr>
              <w:pStyle w:val="Tabletext"/>
              <w:rPr>
                <w:color w:val="000000" w:themeColor="text1"/>
              </w:rPr>
            </w:pPr>
          </w:p>
        </w:tc>
      </w:tr>
      <w:tr w:rsidR="008C101A" w:rsidRPr="00411985" w14:paraId="3781AA05" w14:textId="77777777" w:rsidTr="001F754C">
        <w:trPr>
          <w:cantSplit/>
        </w:trPr>
        <w:tc>
          <w:tcPr>
            <w:tcW w:w="1806" w:type="pct"/>
          </w:tcPr>
          <w:p w14:paraId="4DDD5C66" w14:textId="77777777" w:rsidR="008C101A" w:rsidRPr="00EC0323" w:rsidRDefault="008C101A" w:rsidP="001F754C">
            <w:pPr>
              <w:pStyle w:val="Tabletext"/>
              <w:rPr>
                <w:i/>
                <w:iCs/>
                <w:color w:val="000000" w:themeColor="text1"/>
                <w:szCs w:val="18"/>
              </w:rPr>
            </w:pPr>
            <w:proofErr w:type="spellStart"/>
            <w:r w:rsidRPr="00EC0323">
              <w:rPr>
                <w:b/>
                <w:bCs/>
                <w:i/>
                <w:iCs/>
                <w:szCs w:val="18"/>
              </w:rPr>
              <w:t>Typhlopidae</w:t>
            </w:r>
            <w:proofErr w:type="spellEnd"/>
            <w:r w:rsidRPr="00EC0323">
              <w:rPr>
                <w:b/>
                <w:bCs/>
                <w:i/>
                <w:iCs/>
                <w:szCs w:val="18"/>
              </w:rPr>
              <w:t xml:space="preserve"> </w:t>
            </w:r>
          </w:p>
        </w:tc>
        <w:tc>
          <w:tcPr>
            <w:tcW w:w="1650" w:type="pct"/>
          </w:tcPr>
          <w:p w14:paraId="402E8D65" w14:textId="77777777" w:rsidR="008C101A" w:rsidRPr="00EC0323" w:rsidRDefault="008C101A" w:rsidP="001F754C">
            <w:pPr>
              <w:pStyle w:val="Tabletext"/>
              <w:rPr>
                <w:color w:val="000000" w:themeColor="text1"/>
                <w:szCs w:val="18"/>
              </w:rPr>
            </w:pPr>
            <w:r>
              <w:rPr>
                <w:b/>
                <w:bCs/>
                <w:szCs w:val="18"/>
              </w:rPr>
              <w:t>b</w:t>
            </w:r>
            <w:r w:rsidRPr="00EC0323">
              <w:rPr>
                <w:b/>
                <w:bCs/>
                <w:szCs w:val="18"/>
              </w:rPr>
              <w:t xml:space="preserve">lind snakes </w:t>
            </w:r>
          </w:p>
        </w:tc>
        <w:tc>
          <w:tcPr>
            <w:tcW w:w="786" w:type="pct"/>
          </w:tcPr>
          <w:p w14:paraId="54F33B73" w14:textId="77777777" w:rsidR="008C101A" w:rsidRPr="0055638F" w:rsidRDefault="008C101A" w:rsidP="001F754C">
            <w:pPr>
              <w:pStyle w:val="Tabletext"/>
              <w:rPr>
                <w:color w:val="000000" w:themeColor="text1"/>
                <w:highlight w:val="yellow"/>
              </w:rPr>
            </w:pPr>
          </w:p>
        </w:tc>
        <w:tc>
          <w:tcPr>
            <w:tcW w:w="758" w:type="pct"/>
          </w:tcPr>
          <w:p w14:paraId="123C89DD" w14:textId="77777777" w:rsidR="008C101A" w:rsidRPr="0055638F" w:rsidRDefault="008C101A" w:rsidP="001F754C">
            <w:pPr>
              <w:pStyle w:val="Tabletext"/>
              <w:rPr>
                <w:color w:val="000000" w:themeColor="text1"/>
              </w:rPr>
            </w:pPr>
          </w:p>
        </w:tc>
      </w:tr>
      <w:tr w:rsidR="008C101A" w:rsidRPr="00411985" w14:paraId="153EE67D" w14:textId="77777777" w:rsidTr="001F754C">
        <w:trPr>
          <w:cantSplit/>
        </w:trPr>
        <w:tc>
          <w:tcPr>
            <w:tcW w:w="1806" w:type="pct"/>
          </w:tcPr>
          <w:p w14:paraId="04644747" w14:textId="77777777" w:rsidR="008C101A" w:rsidRPr="00EC0323" w:rsidRDefault="008C101A" w:rsidP="001F754C">
            <w:pPr>
              <w:pStyle w:val="Tabletext"/>
              <w:rPr>
                <w:i/>
                <w:color w:val="000000" w:themeColor="text1"/>
                <w:szCs w:val="18"/>
              </w:rPr>
            </w:pPr>
            <w:proofErr w:type="spellStart"/>
            <w:r>
              <w:rPr>
                <w:i/>
                <w:iCs/>
                <w:szCs w:val="18"/>
              </w:rPr>
              <w:t>Anilios</w:t>
            </w:r>
            <w:proofErr w:type="spellEnd"/>
            <w:r w:rsidRPr="00EC0323">
              <w:rPr>
                <w:i/>
                <w:iCs/>
                <w:szCs w:val="18"/>
              </w:rPr>
              <w:t xml:space="preserve"> </w:t>
            </w:r>
            <w:proofErr w:type="spellStart"/>
            <w:r w:rsidRPr="00EC0323">
              <w:rPr>
                <w:i/>
                <w:iCs/>
                <w:szCs w:val="18"/>
              </w:rPr>
              <w:t>bituberculatus</w:t>
            </w:r>
            <w:proofErr w:type="spellEnd"/>
            <w:r w:rsidRPr="00EC0323">
              <w:rPr>
                <w:i/>
                <w:iCs/>
                <w:szCs w:val="18"/>
              </w:rPr>
              <w:t xml:space="preserve"> </w:t>
            </w:r>
          </w:p>
        </w:tc>
        <w:tc>
          <w:tcPr>
            <w:tcW w:w="1650" w:type="pct"/>
          </w:tcPr>
          <w:p w14:paraId="160F30E2" w14:textId="77777777" w:rsidR="008C101A" w:rsidRPr="00EC0323" w:rsidRDefault="008C101A" w:rsidP="001F754C">
            <w:pPr>
              <w:pStyle w:val="Tabletext"/>
              <w:rPr>
                <w:color w:val="000000" w:themeColor="text1"/>
                <w:szCs w:val="18"/>
              </w:rPr>
            </w:pPr>
            <w:r w:rsidRPr="00EC0323">
              <w:rPr>
                <w:szCs w:val="18"/>
              </w:rPr>
              <w:t xml:space="preserve">prong-snouted blind snake </w:t>
            </w:r>
          </w:p>
        </w:tc>
        <w:tc>
          <w:tcPr>
            <w:tcW w:w="786" w:type="pct"/>
          </w:tcPr>
          <w:p w14:paraId="5FD30985" w14:textId="77777777" w:rsidR="008C101A" w:rsidRPr="0055638F" w:rsidRDefault="008C101A" w:rsidP="001F754C">
            <w:pPr>
              <w:pStyle w:val="Tabletext"/>
              <w:rPr>
                <w:color w:val="000000" w:themeColor="text1"/>
                <w:highlight w:val="yellow"/>
              </w:rPr>
            </w:pPr>
          </w:p>
        </w:tc>
        <w:tc>
          <w:tcPr>
            <w:tcW w:w="758" w:type="pct"/>
          </w:tcPr>
          <w:p w14:paraId="3E210EBB" w14:textId="77777777" w:rsidR="008C101A" w:rsidRPr="0055638F" w:rsidRDefault="008C101A" w:rsidP="001F754C">
            <w:pPr>
              <w:pStyle w:val="Tabletext"/>
              <w:rPr>
                <w:color w:val="000000" w:themeColor="text1"/>
              </w:rPr>
            </w:pPr>
          </w:p>
        </w:tc>
      </w:tr>
      <w:tr w:rsidR="008C101A" w:rsidRPr="00411985" w14:paraId="66399465" w14:textId="77777777" w:rsidTr="001F754C">
        <w:trPr>
          <w:cantSplit/>
        </w:trPr>
        <w:tc>
          <w:tcPr>
            <w:tcW w:w="1806" w:type="pct"/>
          </w:tcPr>
          <w:p w14:paraId="291D18FC" w14:textId="77777777" w:rsidR="008C101A" w:rsidRPr="00EC0323" w:rsidRDefault="008C101A" w:rsidP="001F754C">
            <w:pPr>
              <w:pStyle w:val="Tabletext"/>
              <w:rPr>
                <w:i/>
                <w:color w:val="000000" w:themeColor="text1"/>
                <w:szCs w:val="18"/>
              </w:rPr>
            </w:pPr>
            <w:proofErr w:type="spellStart"/>
            <w:r w:rsidRPr="007A29BE">
              <w:rPr>
                <w:i/>
                <w:iCs/>
                <w:szCs w:val="18"/>
              </w:rPr>
              <w:t>Anilios</w:t>
            </w:r>
            <w:proofErr w:type="spellEnd"/>
            <w:r w:rsidRPr="007A29BE">
              <w:rPr>
                <w:i/>
                <w:iCs/>
                <w:szCs w:val="18"/>
              </w:rPr>
              <w:t xml:space="preserve"> </w:t>
            </w:r>
            <w:proofErr w:type="spellStart"/>
            <w:r w:rsidRPr="007A29BE">
              <w:rPr>
                <w:i/>
                <w:iCs/>
                <w:szCs w:val="18"/>
              </w:rPr>
              <w:t>proximus</w:t>
            </w:r>
            <w:proofErr w:type="spellEnd"/>
          </w:p>
        </w:tc>
        <w:tc>
          <w:tcPr>
            <w:tcW w:w="1650" w:type="pct"/>
          </w:tcPr>
          <w:p w14:paraId="5C5451A3" w14:textId="77777777" w:rsidR="008C101A" w:rsidRPr="00EC0323" w:rsidRDefault="008C101A" w:rsidP="001F754C">
            <w:pPr>
              <w:pStyle w:val="Tabletext"/>
              <w:rPr>
                <w:color w:val="000000" w:themeColor="text1"/>
                <w:szCs w:val="18"/>
              </w:rPr>
            </w:pPr>
            <w:proofErr w:type="spellStart"/>
            <w:r w:rsidRPr="00EC0323">
              <w:rPr>
                <w:szCs w:val="18"/>
              </w:rPr>
              <w:t>proximus</w:t>
            </w:r>
            <w:proofErr w:type="spellEnd"/>
            <w:r w:rsidRPr="00EC0323">
              <w:rPr>
                <w:szCs w:val="18"/>
              </w:rPr>
              <w:t xml:space="preserve"> blind snake </w:t>
            </w:r>
          </w:p>
        </w:tc>
        <w:tc>
          <w:tcPr>
            <w:tcW w:w="786" w:type="pct"/>
          </w:tcPr>
          <w:p w14:paraId="29CCCF1B" w14:textId="77777777" w:rsidR="008C101A" w:rsidRPr="0055638F" w:rsidRDefault="008C101A" w:rsidP="001F754C">
            <w:pPr>
              <w:pStyle w:val="Tabletext"/>
              <w:rPr>
                <w:color w:val="000000" w:themeColor="text1"/>
                <w:highlight w:val="yellow"/>
              </w:rPr>
            </w:pPr>
          </w:p>
        </w:tc>
        <w:tc>
          <w:tcPr>
            <w:tcW w:w="758" w:type="pct"/>
          </w:tcPr>
          <w:p w14:paraId="31320013" w14:textId="77777777" w:rsidR="008C101A" w:rsidRPr="0055638F" w:rsidRDefault="008C101A" w:rsidP="001F754C">
            <w:pPr>
              <w:pStyle w:val="Tabletext"/>
              <w:rPr>
                <w:color w:val="000000" w:themeColor="text1"/>
              </w:rPr>
            </w:pPr>
          </w:p>
        </w:tc>
      </w:tr>
      <w:tr w:rsidR="008C101A" w:rsidRPr="00411985" w14:paraId="11661DF3" w14:textId="77777777" w:rsidTr="001F754C">
        <w:trPr>
          <w:cantSplit/>
        </w:trPr>
        <w:tc>
          <w:tcPr>
            <w:tcW w:w="1806" w:type="pct"/>
          </w:tcPr>
          <w:p w14:paraId="49FEC912" w14:textId="77777777" w:rsidR="008C101A" w:rsidRPr="00B50405" w:rsidRDefault="008C101A" w:rsidP="001F754C">
            <w:pPr>
              <w:pStyle w:val="Tabletext"/>
              <w:rPr>
                <w:i/>
                <w:iCs/>
                <w:color w:val="000000" w:themeColor="text1"/>
                <w:szCs w:val="18"/>
              </w:rPr>
            </w:pPr>
            <w:r w:rsidRPr="00B50405">
              <w:rPr>
                <w:b/>
                <w:bCs/>
                <w:i/>
                <w:iCs/>
                <w:szCs w:val="18"/>
              </w:rPr>
              <w:t>Varanidae</w:t>
            </w:r>
          </w:p>
        </w:tc>
        <w:tc>
          <w:tcPr>
            <w:tcW w:w="1650" w:type="pct"/>
          </w:tcPr>
          <w:p w14:paraId="4E74A456" w14:textId="77777777" w:rsidR="008C101A" w:rsidRPr="00B50405" w:rsidRDefault="008C101A" w:rsidP="001F754C">
            <w:pPr>
              <w:pStyle w:val="Tabletext"/>
              <w:rPr>
                <w:color w:val="000000" w:themeColor="text1"/>
                <w:szCs w:val="18"/>
              </w:rPr>
            </w:pPr>
            <w:r>
              <w:rPr>
                <w:b/>
                <w:bCs/>
                <w:szCs w:val="18"/>
              </w:rPr>
              <w:t>g</w:t>
            </w:r>
            <w:r w:rsidRPr="00B50405">
              <w:rPr>
                <w:b/>
                <w:bCs/>
                <w:szCs w:val="18"/>
              </w:rPr>
              <w:t xml:space="preserve">oannas </w:t>
            </w:r>
          </w:p>
        </w:tc>
        <w:tc>
          <w:tcPr>
            <w:tcW w:w="786" w:type="pct"/>
          </w:tcPr>
          <w:p w14:paraId="6BD14730" w14:textId="77777777" w:rsidR="008C101A" w:rsidRPr="0055638F" w:rsidRDefault="008C101A" w:rsidP="001F754C">
            <w:pPr>
              <w:pStyle w:val="Tabletext"/>
              <w:rPr>
                <w:color w:val="000000" w:themeColor="text1"/>
                <w:highlight w:val="yellow"/>
              </w:rPr>
            </w:pPr>
          </w:p>
        </w:tc>
        <w:tc>
          <w:tcPr>
            <w:tcW w:w="758" w:type="pct"/>
          </w:tcPr>
          <w:p w14:paraId="56A4F55F" w14:textId="77777777" w:rsidR="008C101A" w:rsidRPr="0055638F" w:rsidRDefault="008C101A" w:rsidP="001F754C">
            <w:pPr>
              <w:pStyle w:val="Tabletext"/>
              <w:rPr>
                <w:color w:val="000000" w:themeColor="text1"/>
              </w:rPr>
            </w:pPr>
          </w:p>
        </w:tc>
      </w:tr>
      <w:tr w:rsidR="008C101A" w:rsidRPr="00411985" w14:paraId="0E58AB18" w14:textId="77777777" w:rsidTr="001F754C">
        <w:trPr>
          <w:cantSplit/>
        </w:trPr>
        <w:tc>
          <w:tcPr>
            <w:tcW w:w="1806" w:type="pct"/>
          </w:tcPr>
          <w:p w14:paraId="15979DFD" w14:textId="77777777" w:rsidR="008C101A" w:rsidRPr="00B50405" w:rsidRDefault="008C101A" w:rsidP="001F754C">
            <w:pPr>
              <w:pStyle w:val="Tabletext"/>
              <w:rPr>
                <w:i/>
                <w:color w:val="000000" w:themeColor="text1"/>
                <w:szCs w:val="18"/>
              </w:rPr>
            </w:pPr>
            <w:r w:rsidRPr="00B50405">
              <w:rPr>
                <w:i/>
                <w:iCs/>
                <w:szCs w:val="18"/>
              </w:rPr>
              <w:t xml:space="preserve">Varanus gouldii </w:t>
            </w:r>
          </w:p>
        </w:tc>
        <w:tc>
          <w:tcPr>
            <w:tcW w:w="1650" w:type="pct"/>
          </w:tcPr>
          <w:p w14:paraId="7494BAEA" w14:textId="77777777" w:rsidR="008C101A" w:rsidRPr="00B50405" w:rsidRDefault="008C101A" w:rsidP="001F754C">
            <w:pPr>
              <w:pStyle w:val="Tabletext"/>
              <w:rPr>
                <w:color w:val="000000" w:themeColor="text1"/>
                <w:szCs w:val="18"/>
              </w:rPr>
            </w:pPr>
            <w:r>
              <w:rPr>
                <w:color w:val="000000" w:themeColor="text1"/>
                <w:szCs w:val="18"/>
              </w:rPr>
              <w:t>Gould’s goanna</w:t>
            </w:r>
          </w:p>
        </w:tc>
        <w:tc>
          <w:tcPr>
            <w:tcW w:w="786" w:type="pct"/>
          </w:tcPr>
          <w:p w14:paraId="08D39235" w14:textId="77777777" w:rsidR="008C101A" w:rsidRPr="0055638F" w:rsidRDefault="008C101A" w:rsidP="001F754C">
            <w:pPr>
              <w:pStyle w:val="Tabletext"/>
              <w:rPr>
                <w:color w:val="000000" w:themeColor="text1"/>
                <w:highlight w:val="yellow"/>
              </w:rPr>
            </w:pPr>
          </w:p>
        </w:tc>
        <w:tc>
          <w:tcPr>
            <w:tcW w:w="758" w:type="pct"/>
          </w:tcPr>
          <w:p w14:paraId="379C9DA6" w14:textId="77777777" w:rsidR="008C101A" w:rsidRPr="0055638F" w:rsidRDefault="008C101A" w:rsidP="001F754C">
            <w:pPr>
              <w:pStyle w:val="Tabletext"/>
              <w:rPr>
                <w:color w:val="000000" w:themeColor="text1"/>
              </w:rPr>
            </w:pPr>
          </w:p>
        </w:tc>
      </w:tr>
      <w:tr w:rsidR="008C101A" w:rsidRPr="00411985" w14:paraId="14C3E54B" w14:textId="77777777" w:rsidTr="001F754C">
        <w:trPr>
          <w:cantSplit/>
        </w:trPr>
        <w:tc>
          <w:tcPr>
            <w:tcW w:w="1806" w:type="pct"/>
          </w:tcPr>
          <w:p w14:paraId="7AA87DA0" w14:textId="77777777" w:rsidR="008C101A" w:rsidRPr="00B50405" w:rsidRDefault="008C101A" w:rsidP="001F754C">
            <w:pPr>
              <w:pStyle w:val="Tabletext"/>
              <w:rPr>
                <w:i/>
                <w:color w:val="000000" w:themeColor="text1"/>
                <w:szCs w:val="18"/>
              </w:rPr>
            </w:pPr>
            <w:r w:rsidRPr="00B50405">
              <w:rPr>
                <w:i/>
                <w:iCs/>
                <w:szCs w:val="18"/>
              </w:rPr>
              <w:t xml:space="preserve">Varanus tristis </w:t>
            </w:r>
          </w:p>
        </w:tc>
        <w:tc>
          <w:tcPr>
            <w:tcW w:w="1650" w:type="pct"/>
          </w:tcPr>
          <w:p w14:paraId="2CE84F06" w14:textId="77777777" w:rsidR="008C101A" w:rsidRPr="00B50405" w:rsidRDefault="008C101A" w:rsidP="001F754C">
            <w:pPr>
              <w:pStyle w:val="Tabletext"/>
              <w:rPr>
                <w:color w:val="000000" w:themeColor="text1"/>
                <w:szCs w:val="18"/>
              </w:rPr>
            </w:pPr>
            <w:r w:rsidRPr="00B50405">
              <w:rPr>
                <w:szCs w:val="18"/>
              </w:rPr>
              <w:t>black-</w:t>
            </w:r>
            <w:r>
              <w:rPr>
                <w:szCs w:val="18"/>
              </w:rPr>
              <w:t>head</w:t>
            </w:r>
            <w:r w:rsidRPr="00B50405">
              <w:rPr>
                <w:szCs w:val="18"/>
              </w:rPr>
              <w:t xml:space="preserve">ed monitor </w:t>
            </w:r>
          </w:p>
        </w:tc>
        <w:tc>
          <w:tcPr>
            <w:tcW w:w="786" w:type="pct"/>
          </w:tcPr>
          <w:p w14:paraId="672C623C" w14:textId="77777777" w:rsidR="008C101A" w:rsidRPr="0055638F" w:rsidRDefault="008C101A" w:rsidP="001F754C">
            <w:pPr>
              <w:pStyle w:val="Tabletext"/>
              <w:rPr>
                <w:color w:val="000000" w:themeColor="text1"/>
                <w:highlight w:val="yellow"/>
              </w:rPr>
            </w:pPr>
          </w:p>
        </w:tc>
        <w:tc>
          <w:tcPr>
            <w:tcW w:w="758" w:type="pct"/>
          </w:tcPr>
          <w:p w14:paraId="2CC17575" w14:textId="77777777" w:rsidR="008C101A" w:rsidRPr="0055638F" w:rsidRDefault="008C101A" w:rsidP="001F754C">
            <w:pPr>
              <w:pStyle w:val="Tabletext"/>
              <w:rPr>
                <w:color w:val="000000" w:themeColor="text1"/>
              </w:rPr>
            </w:pPr>
          </w:p>
        </w:tc>
      </w:tr>
      <w:tr w:rsidR="008C101A" w:rsidRPr="00411985" w14:paraId="29DCD90B" w14:textId="77777777" w:rsidTr="000E1D3A">
        <w:trPr>
          <w:cantSplit/>
        </w:trPr>
        <w:tc>
          <w:tcPr>
            <w:tcW w:w="1806" w:type="pct"/>
            <w:tcBorders>
              <w:bottom w:val="single" w:sz="4" w:space="0" w:color="auto"/>
            </w:tcBorders>
          </w:tcPr>
          <w:p w14:paraId="3A403547" w14:textId="77777777" w:rsidR="008C101A" w:rsidRPr="00B50405" w:rsidRDefault="008C101A" w:rsidP="001F754C">
            <w:pPr>
              <w:pStyle w:val="Tabletext"/>
              <w:rPr>
                <w:i/>
                <w:color w:val="000000" w:themeColor="text1"/>
                <w:szCs w:val="18"/>
              </w:rPr>
            </w:pPr>
            <w:r w:rsidRPr="00B50405">
              <w:rPr>
                <w:i/>
                <w:iCs/>
                <w:szCs w:val="18"/>
              </w:rPr>
              <w:t xml:space="preserve">Varanus </w:t>
            </w:r>
            <w:proofErr w:type="spellStart"/>
            <w:r w:rsidRPr="00B50405">
              <w:rPr>
                <w:i/>
                <w:iCs/>
                <w:szCs w:val="18"/>
              </w:rPr>
              <w:t>varius</w:t>
            </w:r>
            <w:proofErr w:type="spellEnd"/>
            <w:r w:rsidRPr="00B50405">
              <w:rPr>
                <w:i/>
                <w:iCs/>
                <w:szCs w:val="18"/>
              </w:rPr>
              <w:t xml:space="preserve"> </w:t>
            </w:r>
          </w:p>
        </w:tc>
        <w:tc>
          <w:tcPr>
            <w:tcW w:w="1650" w:type="pct"/>
            <w:tcBorders>
              <w:bottom w:val="single" w:sz="4" w:space="0" w:color="auto"/>
            </w:tcBorders>
          </w:tcPr>
          <w:p w14:paraId="4C48C620" w14:textId="77777777" w:rsidR="008C101A" w:rsidRPr="00B50405" w:rsidRDefault="008C101A" w:rsidP="001F754C">
            <w:pPr>
              <w:pStyle w:val="Tabletext"/>
              <w:rPr>
                <w:color w:val="000000" w:themeColor="text1"/>
                <w:szCs w:val="18"/>
              </w:rPr>
            </w:pPr>
            <w:r w:rsidRPr="00B50405">
              <w:rPr>
                <w:szCs w:val="18"/>
              </w:rPr>
              <w:t xml:space="preserve">lace monitor </w:t>
            </w:r>
          </w:p>
        </w:tc>
        <w:tc>
          <w:tcPr>
            <w:tcW w:w="786" w:type="pct"/>
            <w:tcBorders>
              <w:bottom w:val="single" w:sz="4" w:space="0" w:color="auto"/>
            </w:tcBorders>
          </w:tcPr>
          <w:p w14:paraId="1EE59198" w14:textId="77777777" w:rsidR="008C101A" w:rsidRPr="0055638F" w:rsidRDefault="008C101A" w:rsidP="001F754C">
            <w:pPr>
              <w:pStyle w:val="Tabletext"/>
              <w:rPr>
                <w:color w:val="000000" w:themeColor="text1"/>
                <w:highlight w:val="yellow"/>
              </w:rPr>
            </w:pPr>
          </w:p>
        </w:tc>
        <w:tc>
          <w:tcPr>
            <w:tcW w:w="758" w:type="pct"/>
            <w:tcBorders>
              <w:bottom w:val="single" w:sz="4" w:space="0" w:color="auto"/>
            </w:tcBorders>
          </w:tcPr>
          <w:p w14:paraId="680F3122" w14:textId="77777777" w:rsidR="008C101A" w:rsidRPr="0055638F" w:rsidRDefault="008C101A" w:rsidP="001F754C">
            <w:pPr>
              <w:pStyle w:val="Tabletext"/>
              <w:rPr>
                <w:color w:val="000000" w:themeColor="text1"/>
              </w:rPr>
            </w:pPr>
          </w:p>
        </w:tc>
      </w:tr>
      <w:tr w:rsidR="000E1D3A" w:rsidRPr="00411985" w14:paraId="2DD2AC23" w14:textId="77777777" w:rsidTr="000E1D3A">
        <w:trPr>
          <w:cantSplit/>
        </w:trPr>
        <w:tc>
          <w:tcPr>
            <w:tcW w:w="1806" w:type="pct"/>
            <w:shd w:val="clear" w:color="auto" w:fill="D9D9D9" w:themeFill="background1" w:themeFillShade="D9"/>
          </w:tcPr>
          <w:p w14:paraId="47015A3E" w14:textId="46AE7666" w:rsidR="000E1D3A" w:rsidRPr="000E1D3A" w:rsidRDefault="000E1D3A" w:rsidP="001F754C">
            <w:pPr>
              <w:pStyle w:val="Tabletext"/>
              <w:rPr>
                <w:b/>
                <w:bCs/>
                <w:szCs w:val="18"/>
              </w:rPr>
            </w:pPr>
            <w:r w:rsidRPr="000E1D3A">
              <w:rPr>
                <w:b/>
                <w:bCs/>
                <w:szCs w:val="18"/>
              </w:rPr>
              <w:t>Fish</w:t>
            </w:r>
          </w:p>
        </w:tc>
        <w:tc>
          <w:tcPr>
            <w:tcW w:w="1650" w:type="pct"/>
            <w:shd w:val="clear" w:color="auto" w:fill="D9D9D9" w:themeFill="background1" w:themeFillShade="D9"/>
          </w:tcPr>
          <w:p w14:paraId="19EFE7E6" w14:textId="77777777" w:rsidR="000E1D3A" w:rsidRPr="00B50405" w:rsidRDefault="000E1D3A" w:rsidP="001F754C">
            <w:pPr>
              <w:pStyle w:val="Tabletext"/>
              <w:rPr>
                <w:szCs w:val="18"/>
              </w:rPr>
            </w:pPr>
          </w:p>
        </w:tc>
        <w:tc>
          <w:tcPr>
            <w:tcW w:w="786" w:type="pct"/>
            <w:shd w:val="clear" w:color="auto" w:fill="D9D9D9" w:themeFill="background1" w:themeFillShade="D9"/>
          </w:tcPr>
          <w:p w14:paraId="23A02CA9" w14:textId="77777777" w:rsidR="000E1D3A" w:rsidRPr="0055638F" w:rsidRDefault="000E1D3A" w:rsidP="001F754C">
            <w:pPr>
              <w:pStyle w:val="Tabletext"/>
              <w:rPr>
                <w:color w:val="000000" w:themeColor="text1"/>
                <w:highlight w:val="yellow"/>
              </w:rPr>
            </w:pPr>
          </w:p>
        </w:tc>
        <w:tc>
          <w:tcPr>
            <w:tcW w:w="758" w:type="pct"/>
            <w:shd w:val="clear" w:color="auto" w:fill="D9D9D9" w:themeFill="background1" w:themeFillShade="D9"/>
          </w:tcPr>
          <w:p w14:paraId="52DE1B85" w14:textId="77777777" w:rsidR="000E1D3A" w:rsidRPr="0055638F" w:rsidRDefault="000E1D3A" w:rsidP="001F754C">
            <w:pPr>
              <w:pStyle w:val="Tabletext"/>
              <w:rPr>
                <w:color w:val="000000" w:themeColor="text1"/>
              </w:rPr>
            </w:pPr>
          </w:p>
        </w:tc>
      </w:tr>
      <w:tr w:rsidR="008C101A" w:rsidRPr="00411985" w14:paraId="01AC05E6" w14:textId="77777777" w:rsidTr="001F754C">
        <w:trPr>
          <w:cantSplit/>
        </w:trPr>
        <w:tc>
          <w:tcPr>
            <w:tcW w:w="1806" w:type="pct"/>
          </w:tcPr>
          <w:p w14:paraId="70165582" w14:textId="77777777" w:rsidR="008C101A" w:rsidRPr="00E95D4B" w:rsidRDefault="008C101A" w:rsidP="001F754C">
            <w:pPr>
              <w:pStyle w:val="Tabletext"/>
              <w:rPr>
                <w:i/>
              </w:rPr>
            </w:pPr>
            <w:proofErr w:type="spellStart"/>
            <w:r w:rsidRPr="00E95D4B">
              <w:rPr>
                <w:i/>
              </w:rPr>
              <w:t>Bidyanus</w:t>
            </w:r>
            <w:proofErr w:type="spellEnd"/>
            <w:r w:rsidRPr="00E95D4B">
              <w:rPr>
                <w:i/>
              </w:rPr>
              <w:t xml:space="preserve"> </w:t>
            </w:r>
            <w:proofErr w:type="spellStart"/>
            <w:r w:rsidRPr="00E95D4B">
              <w:rPr>
                <w:i/>
              </w:rPr>
              <w:t>bidyanus</w:t>
            </w:r>
            <w:proofErr w:type="spellEnd"/>
          </w:p>
        </w:tc>
        <w:tc>
          <w:tcPr>
            <w:tcW w:w="1650" w:type="pct"/>
          </w:tcPr>
          <w:p w14:paraId="23DB5B02" w14:textId="77777777" w:rsidR="008C101A" w:rsidRPr="000F2B90" w:rsidRDefault="008C101A" w:rsidP="001F754C">
            <w:pPr>
              <w:pStyle w:val="Tabletext"/>
            </w:pPr>
            <w:r w:rsidRPr="004B165E">
              <w:t>silver perch</w:t>
            </w:r>
          </w:p>
        </w:tc>
        <w:tc>
          <w:tcPr>
            <w:tcW w:w="786" w:type="pct"/>
          </w:tcPr>
          <w:p w14:paraId="313F1C17" w14:textId="7372696A" w:rsidR="008C101A" w:rsidRPr="00137E35" w:rsidRDefault="008C101A" w:rsidP="001F754C">
            <w:pPr>
              <w:pStyle w:val="Tabletext"/>
            </w:pPr>
            <w:r w:rsidRPr="00137E35">
              <w:t>E</w:t>
            </w:r>
          </w:p>
        </w:tc>
        <w:tc>
          <w:tcPr>
            <w:tcW w:w="758" w:type="pct"/>
          </w:tcPr>
          <w:p w14:paraId="5D257951" w14:textId="77777777" w:rsidR="008C101A" w:rsidRPr="00137E35" w:rsidRDefault="008C101A" w:rsidP="001F754C">
            <w:pPr>
              <w:pStyle w:val="Tabletext"/>
            </w:pPr>
            <w:r>
              <w:t>V</w:t>
            </w:r>
          </w:p>
        </w:tc>
      </w:tr>
      <w:tr w:rsidR="008C101A" w:rsidRPr="00411985" w14:paraId="74C6A3E0" w14:textId="77777777" w:rsidTr="001F754C">
        <w:trPr>
          <w:cantSplit/>
        </w:trPr>
        <w:tc>
          <w:tcPr>
            <w:tcW w:w="1806" w:type="pct"/>
          </w:tcPr>
          <w:p w14:paraId="3F6B0A7E" w14:textId="77777777" w:rsidR="008C101A" w:rsidRPr="00E95D4B" w:rsidRDefault="008C101A" w:rsidP="001F754C">
            <w:pPr>
              <w:pStyle w:val="Tabletext"/>
              <w:rPr>
                <w:i/>
              </w:rPr>
            </w:pPr>
            <w:r w:rsidRPr="00E95D4B">
              <w:rPr>
                <w:i/>
              </w:rPr>
              <w:t>Craterocephalus fulvus</w:t>
            </w:r>
          </w:p>
        </w:tc>
        <w:tc>
          <w:tcPr>
            <w:tcW w:w="1650" w:type="pct"/>
          </w:tcPr>
          <w:p w14:paraId="087E57A0" w14:textId="77777777" w:rsidR="008C101A" w:rsidRPr="000F2B90" w:rsidRDefault="008C101A" w:rsidP="001F754C">
            <w:pPr>
              <w:pStyle w:val="Tabletext"/>
            </w:pPr>
            <w:proofErr w:type="spellStart"/>
            <w:r>
              <w:t>unspeckled</w:t>
            </w:r>
            <w:proofErr w:type="spellEnd"/>
            <w:r>
              <w:t xml:space="preserve"> </w:t>
            </w:r>
            <w:proofErr w:type="spellStart"/>
            <w:r>
              <w:t>hardyhead</w:t>
            </w:r>
            <w:proofErr w:type="spellEnd"/>
          </w:p>
        </w:tc>
        <w:tc>
          <w:tcPr>
            <w:tcW w:w="786" w:type="pct"/>
          </w:tcPr>
          <w:p w14:paraId="71F4430E" w14:textId="77777777" w:rsidR="008C101A" w:rsidRPr="00137E35" w:rsidRDefault="008C101A" w:rsidP="001F754C">
            <w:pPr>
              <w:pStyle w:val="Tabletext"/>
            </w:pPr>
          </w:p>
        </w:tc>
        <w:tc>
          <w:tcPr>
            <w:tcW w:w="758" w:type="pct"/>
          </w:tcPr>
          <w:p w14:paraId="42BD5730" w14:textId="77777777" w:rsidR="008C101A" w:rsidRPr="00137E35" w:rsidRDefault="008C101A" w:rsidP="001F754C">
            <w:pPr>
              <w:pStyle w:val="Tabletext"/>
            </w:pPr>
          </w:p>
        </w:tc>
      </w:tr>
      <w:tr w:rsidR="008C101A" w:rsidRPr="00411985" w14:paraId="60724C22" w14:textId="77777777" w:rsidTr="001F754C">
        <w:trPr>
          <w:cantSplit/>
        </w:trPr>
        <w:tc>
          <w:tcPr>
            <w:tcW w:w="1806" w:type="pct"/>
          </w:tcPr>
          <w:p w14:paraId="0389C79B" w14:textId="77777777" w:rsidR="008C101A" w:rsidRPr="00E95D4B" w:rsidRDefault="008C101A" w:rsidP="001F754C">
            <w:pPr>
              <w:pStyle w:val="Tabletext"/>
              <w:rPr>
                <w:i/>
              </w:rPr>
            </w:pPr>
            <w:r w:rsidRPr="00E95D4B">
              <w:rPr>
                <w:i/>
              </w:rPr>
              <w:t>Craterocephalus stercusmuscarum</w:t>
            </w:r>
          </w:p>
        </w:tc>
        <w:tc>
          <w:tcPr>
            <w:tcW w:w="1650" w:type="pct"/>
          </w:tcPr>
          <w:p w14:paraId="57BB4944" w14:textId="77777777" w:rsidR="008C101A" w:rsidRDefault="008C101A" w:rsidP="001F754C">
            <w:pPr>
              <w:pStyle w:val="Tabletext"/>
            </w:pPr>
            <w:proofErr w:type="spellStart"/>
            <w:r>
              <w:t>flyspeckled</w:t>
            </w:r>
            <w:proofErr w:type="spellEnd"/>
            <w:r>
              <w:t xml:space="preserve"> </w:t>
            </w:r>
            <w:proofErr w:type="spellStart"/>
            <w:r>
              <w:t>hardyhead</w:t>
            </w:r>
            <w:proofErr w:type="spellEnd"/>
          </w:p>
        </w:tc>
        <w:tc>
          <w:tcPr>
            <w:tcW w:w="786" w:type="pct"/>
          </w:tcPr>
          <w:p w14:paraId="46F6AC3D" w14:textId="77777777" w:rsidR="008C101A" w:rsidRPr="00137E35" w:rsidRDefault="008C101A" w:rsidP="001F754C">
            <w:pPr>
              <w:pStyle w:val="Tabletext"/>
            </w:pPr>
          </w:p>
        </w:tc>
        <w:tc>
          <w:tcPr>
            <w:tcW w:w="758" w:type="pct"/>
          </w:tcPr>
          <w:p w14:paraId="003A87A4" w14:textId="77777777" w:rsidR="008C101A" w:rsidRPr="00137E35" w:rsidRDefault="008C101A" w:rsidP="001F754C">
            <w:pPr>
              <w:pStyle w:val="Tabletext"/>
            </w:pPr>
          </w:p>
        </w:tc>
      </w:tr>
      <w:tr w:rsidR="008C101A" w:rsidRPr="00411985" w14:paraId="10A89529" w14:textId="77777777" w:rsidTr="001F754C">
        <w:trPr>
          <w:cantSplit/>
        </w:trPr>
        <w:tc>
          <w:tcPr>
            <w:tcW w:w="1806" w:type="pct"/>
          </w:tcPr>
          <w:p w14:paraId="1BDF9EFB" w14:textId="77777777" w:rsidR="008C101A" w:rsidRPr="00E95D4B" w:rsidRDefault="008C101A" w:rsidP="001F754C">
            <w:pPr>
              <w:pStyle w:val="Tabletext"/>
              <w:rPr>
                <w:i/>
              </w:rPr>
            </w:pPr>
            <w:r w:rsidRPr="00E95D4B">
              <w:rPr>
                <w:i/>
              </w:rPr>
              <w:t xml:space="preserve">Hypseleotris </w:t>
            </w:r>
            <w:r w:rsidRPr="00856C08">
              <w:rPr>
                <w:iCs/>
              </w:rPr>
              <w:t>spp.</w:t>
            </w:r>
          </w:p>
        </w:tc>
        <w:tc>
          <w:tcPr>
            <w:tcW w:w="1650" w:type="pct"/>
          </w:tcPr>
          <w:p w14:paraId="6CE2B0E3" w14:textId="77777777" w:rsidR="008C101A" w:rsidRPr="00594C37" w:rsidRDefault="008C101A" w:rsidP="001F754C">
            <w:pPr>
              <w:pStyle w:val="Tabletext"/>
            </w:pPr>
            <w:r w:rsidRPr="00E95D4B">
              <w:t xml:space="preserve">carp </w:t>
            </w:r>
            <w:proofErr w:type="spellStart"/>
            <w:r w:rsidRPr="00E95D4B">
              <w:t>gudgeons</w:t>
            </w:r>
            <w:proofErr w:type="spellEnd"/>
          </w:p>
        </w:tc>
        <w:tc>
          <w:tcPr>
            <w:tcW w:w="786" w:type="pct"/>
          </w:tcPr>
          <w:p w14:paraId="4FA8ED06" w14:textId="77777777" w:rsidR="008C101A" w:rsidRPr="00137E35" w:rsidRDefault="008C101A" w:rsidP="001F754C">
            <w:pPr>
              <w:pStyle w:val="Tabletext"/>
            </w:pPr>
          </w:p>
        </w:tc>
        <w:tc>
          <w:tcPr>
            <w:tcW w:w="758" w:type="pct"/>
          </w:tcPr>
          <w:p w14:paraId="1E99E310" w14:textId="77777777" w:rsidR="008C101A" w:rsidRPr="00137E35" w:rsidRDefault="008C101A" w:rsidP="001F754C">
            <w:pPr>
              <w:pStyle w:val="Tabletext"/>
            </w:pPr>
          </w:p>
        </w:tc>
      </w:tr>
      <w:tr w:rsidR="008C101A" w:rsidRPr="00411985" w14:paraId="51A5BE4D" w14:textId="77777777" w:rsidTr="001F754C">
        <w:trPr>
          <w:cantSplit/>
        </w:trPr>
        <w:tc>
          <w:tcPr>
            <w:tcW w:w="1806" w:type="pct"/>
          </w:tcPr>
          <w:p w14:paraId="2E6F1026" w14:textId="77777777" w:rsidR="008C101A" w:rsidRPr="00E95D4B" w:rsidRDefault="008C101A" w:rsidP="001F754C">
            <w:pPr>
              <w:pStyle w:val="Tabletext"/>
              <w:rPr>
                <w:i/>
              </w:rPr>
            </w:pPr>
            <w:r w:rsidRPr="00056C9E">
              <w:rPr>
                <w:i/>
              </w:rPr>
              <w:t>Leiopotherapon unicolor</w:t>
            </w:r>
          </w:p>
        </w:tc>
        <w:tc>
          <w:tcPr>
            <w:tcW w:w="1650" w:type="pct"/>
          </w:tcPr>
          <w:p w14:paraId="75CB5BDE" w14:textId="77777777" w:rsidR="008C101A" w:rsidRPr="00594C37" w:rsidRDefault="008C101A" w:rsidP="001F754C">
            <w:pPr>
              <w:pStyle w:val="Tabletext"/>
            </w:pPr>
            <w:r w:rsidRPr="008A66FA">
              <w:t>spangled perch</w:t>
            </w:r>
          </w:p>
        </w:tc>
        <w:tc>
          <w:tcPr>
            <w:tcW w:w="786" w:type="pct"/>
          </w:tcPr>
          <w:p w14:paraId="15903A3A" w14:textId="77777777" w:rsidR="008C101A" w:rsidRPr="00137E35" w:rsidRDefault="008C101A" w:rsidP="001F754C">
            <w:pPr>
              <w:pStyle w:val="Tabletext"/>
            </w:pPr>
          </w:p>
        </w:tc>
        <w:tc>
          <w:tcPr>
            <w:tcW w:w="758" w:type="pct"/>
          </w:tcPr>
          <w:p w14:paraId="5916902C" w14:textId="77777777" w:rsidR="008C101A" w:rsidRPr="00137E35" w:rsidRDefault="008C101A" w:rsidP="001F754C">
            <w:pPr>
              <w:pStyle w:val="Tabletext"/>
            </w:pPr>
          </w:p>
        </w:tc>
      </w:tr>
      <w:tr w:rsidR="008C101A" w:rsidRPr="00411985" w14:paraId="33CB10BE" w14:textId="77777777" w:rsidTr="001F754C">
        <w:trPr>
          <w:cantSplit/>
        </w:trPr>
        <w:tc>
          <w:tcPr>
            <w:tcW w:w="1806" w:type="pct"/>
          </w:tcPr>
          <w:p w14:paraId="5E827367" w14:textId="77777777" w:rsidR="008C101A" w:rsidRPr="00E95D4B" w:rsidRDefault="008C101A" w:rsidP="001F754C">
            <w:pPr>
              <w:pStyle w:val="Tabletext"/>
              <w:rPr>
                <w:i/>
              </w:rPr>
            </w:pPr>
            <w:r w:rsidRPr="004B6B75">
              <w:rPr>
                <w:i/>
              </w:rPr>
              <w:t>Maccullochella peelii</w:t>
            </w:r>
          </w:p>
        </w:tc>
        <w:tc>
          <w:tcPr>
            <w:tcW w:w="1650" w:type="pct"/>
          </w:tcPr>
          <w:p w14:paraId="4D9211AE" w14:textId="77777777" w:rsidR="008C101A" w:rsidRPr="00594C37" w:rsidRDefault="008C101A" w:rsidP="001F754C">
            <w:pPr>
              <w:pStyle w:val="Tabletext"/>
            </w:pPr>
            <w:r w:rsidRPr="008A66FA">
              <w:t>Murray cod</w:t>
            </w:r>
          </w:p>
        </w:tc>
        <w:tc>
          <w:tcPr>
            <w:tcW w:w="786" w:type="pct"/>
          </w:tcPr>
          <w:p w14:paraId="77BD2330" w14:textId="77777777" w:rsidR="008C101A" w:rsidRPr="00137E35" w:rsidRDefault="008C101A" w:rsidP="001F754C">
            <w:pPr>
              <w:pStyle w:val="Tabletext"/>
            </w:pPr>
            <w:r>
              <w:t>V</w:t>
            </w:r>
          </w:p>
        </w:tc>
        <w:tc>
          <w:tcPr>
            <w:tcW w:w="758" w:type="pct"/>
          </w:tcPr>
          <w:p w14:paraId="2DFBE69E" w14:textId="77777777" w:rsidR="008C101A" w:rsidRPr="00137E35" w:rsidRDefault="008C101A" w:rsidP="001F754C">
            <w:pPr>
              <w:pStyle w:val="Tabletext"/>
            </w:pPr>
          </w:p>
        </w:tc>
      </w:tr>
      <w:tr w:rsidR="008C101A" w:rsidRPr="00411985" w14:paraId="6875BC17" w14:textId="77777777" w:rsidTr="001F754C">
        <w:trPr>
          <w:cantSplit/>
        </w:trPr>
        <w:tc>
          <w:tcPr>
            <w:tcW w:w="1806" w:type="pct"/>
          </w:tcPr>
          <w:p w14:paraId="104E1E98" w14:textId="77777777" w:rsidR="008C101A" w:rsidRPr="00E95D4B" w:rsidRDefault="008C101A" w:rsidP="001F754C">
            <w:pPr>
              <w:pStyle w:val="Tabletext"/>
              <w:rPr>
                <w:i/>
              </w:rPr>
            </w:pPr>
            <w:r w:rsidRPr="004B6B75">
              <w:rPr>
                <w:i/>
              </w:rPr>
              <w:t>Macquaria ambigua</w:t>
            </w:r>
          </w:p>
        </w:tc>
        <w:tc>
          <w:tcPr>
            <w:tcW w:w="1650" w:type="pct"/>
          </w:tcPr>
          <w:p w14:paraId="1FF87155" w14:textId="77777777" w:rsidR="008C101A" w:rsidRPr="00594C37" w:rsidRDefault="008C101A" w:rsidP="001F754C">
            <w:pPr>
              <w:pStyle w:val="Tabletext"/>
            </w:pPr>
            <w:r w:rsidRPr="00BF19F4">
              <w:t>golden perch</w:t>
            </w:r>
          </w:p>
        </w:tc>
        <w:tc>
          <w:tcPr>
            <w:tcW w:w="786" w:type="pct"/>
          </w:tcPr>
          <w:p w14:paraId="192081A1" w14:textId="77777777" w:rsidR="008C101A" w:rsidRPr="00137E35" w:rsidRDefault="008C101A" w:rsidP="001F754C">
            <w:pPr>
              <w:pStyle w:val="Tabletext"/>
            </w:pPr>
          </w:p>
        </w:tc>
        <w:tc>
          <w:tcPr>
            <w:tcW w:w="758" w:type="pct"/>
          </w:tcPr>
          <w:p w14:paraId="0F19B65D" w14:textId="77777777" w:rsidR="008C101A" w:rsidRPr="00137E35" w:rsidRDefault="008C101A" w:rsidP="001F754C">
            <w:pPr>
              <w:pStyle w:val="Tabletext"/>
            </w:pPr>
          </w:p>
        </w:tc>
      </w:tr>
      <w:tr w:rsidR="008C101A" w:rsidRPr="00411985" w14:paraId="67470B7C" w14:textId="77777777" w:rsidTr="001F754C">
        <w:trPr>
          <w:cantSplit/>
        </w:trPr>
        <w:tc>
          <w:tcPr>
            <w:tcW w:w="1806" w:type="pct"/>
          </w:tcPr>
          <w:p w14:paraId="07BDA1F0" w14:textId="77777777" w:rsidR="008C101A" w:rsidRPr="00E95D4B" w:rsidRDefault="008C101A" w:rsidP="001F754C">
            <w:pPr>
              <w:pStyle w:val="Tabletext"/>
              <w:rPr>
                <w:i/>
              </w:rPr>
            </w:pPr>
            <w:r w:rsidRPr="004B6B75">
              <w:rPr>
                <w:i/>
              </w:rPr>
              <w:t>Melanotaenia fluviatilis</w:t>
            </w:r>
          </w:p>
        </w:tc>
        <w:tc>
          <w:tcPr>
            <w:tcW w:w="1650" w:type="pct"/>
          </w:tcPr>
          <w:p w14:paraId="10FA3707" w14:textId="77777777" w:rsidR="008C101A" w:rsidRPr="00594C37" w:rsidRDefault="008C101A" w:rsidP="001F754C">
            <w:pPr>
              <w:pStyle w:val="Tabletext"/>
            </w:pPr>
            <w:r w:rsidRPr="00BF19F4">
              <w:t>Murray River rainbowfish/ crimson-spotted rainbowfish</w:t>
            </w:r>
          </w:p>
        </w:tc>
        <w:tc>
          <w:tcPr>
            <w:tcW w:w="786" w:type="pct"/>
          </w:tcPr>
          <w:p w14:paraId="6A1DBBEA" w14:textId="77777777" w:rsidR="008C101A" w:rsidRPr="00137E35" w:rsidRDefault="008C101A" w:rsidP="001F754C">
            <w:pPr>
              <w:pStyle w:val="Tabletext"/>
            </w:pPr>
          </w:p>
        </w:tc>
        <w:tc>
          <w:tcPr>
            <w:tcW w:w="758" w:type="pct"/>
          </w:tcPr>
          <w:p w14:paraId="11BEFEF1" w14:textId="77777777" w:rsidR="008C101A" w:rsidRPr="00137E35" w:rsidRDefault="008C101A" w:rsidP="001F754C">
            <w:pPr>
              <w:pStyle w:val="Tabletext"/>
            </w:pPr>
          </w:p>
        </w:tc>
      </w:tr>
      <w:tr w:rsidR="008C101A" w:rsidRPr="00411985" w14:paraId="0F532AE6" w14:textId="77777777" w:rsidTr="001F754C">
        <w:trPr>
          <w:cantSplit/>
        </w:trPr>
        <w:tc>
          <w:tcPr>
            <w:tcW w:w="1806" w:type="pct"/>
          </w:tcPr>
          <w:p w14:paraId="2B908D22" w14:textId="77777777" w:rsidR="008C101A" w:rsidRPr="00E95D4B" w:rsidRDefault="008C101A" w:rsidP="001F754C">
            <w:pPr>
              <w:pStyle w:val="Tabletext"/>
              <w:rPr>
                <w:i/>
              </w:rPr>
            </w:pPr>
            <w:r w:rsidRPr="004B6B75">
              <w:rPr>
                <w:i/>
              </w:rPr>
              <w:t>Nematalosa erebi</w:t>
            </w:r>
          </w:p>
        </w:tc>
        <w:tc>
          <w:tcPr>
            <w:tcW w:w="1650" w:type="pct"/>
          </w:tcPr>
          <w:p w14:paraId="63831935" w14:textId="77777777" w:rsidR="008C101A" w:rsidRPr="00594C37" w:rsidRDefault="008C101A" w:rsidP="001F754C">
            <w:pPr>
              <w:pStyle w:val="Tabletext"/>
            </w:pPr>
            <w:r>
              <w:t>bony bream</w:t>
            </w:r>
          </w:p>
        </w:tc>
        <w:tc>
          <w:tcPr>
            <w:tcW w:w="786" w:type="pct"/>
          </w:tcPr>
          <w:p w14:paraId="376AE783" w14:textId="77777777" w:rsidR="008C101A" w:rsidRPr="00137E35" w:rsidRDefault="008C101A" w:rsidP="001F754C">
            <w:pPr>
              <w:pStyle w:val="Tabletext"/>
            </w:pPr>
          </w:p>
        </w:tc>
        <w:tc>
          <w:tcPr>
            <w:tcW w:w="758" w:type="pct"/>
          </w:tcPr>
          <w:p w14:paraId="1B405D97" w14:textId="77777777" w:rsidR="008C101A" w:rsidRPr="00137E35" w:rsidRDefault="008C101A" w:rsidP="001F754C">
            <w:pPr>
              <w:pStyle w:val="Tabletext"/>
            </w:pPr>
          </w:p>
        </w:tc>
      </w:tr>
      <w:tr w:rsidR="008C101A" w:rsidRPr="00411985" w14:paraId="4BEBD6C3" w14:textId="77777777" w:rsidTr="001F754C">
        <w:trPr>
          <w:cantSplit/>
        </w:trPr>
        <w:tc>
          <w:tcPr>
            <w:tcW w:w="1806" w:type="pct"/>
          </w:tcPr>
          <w:p w14:paraId="04A16026" w14:textId="77777777" w:rsidR="008C101A" w:rsidRPr="00E95D4B" w:rsidRDefault="008C101A" w:rsidP="001F754C">
            <w:pPr>
              <w:pStyle w:val="Tabletext"/>
              <w:rPr>
                <w:i/>
              </w:rPr>
            </w:pPr>
            <w:r w:rsidRPr="00856C08">
              <w:rPr>
                <w:i/>
              </w:rPr>
              <w:t>Philypnodon grandiceps</w:t>
            </w:r>
          </w:p>
        </w:tc>
        <w:tc>
          <w:tcPr>
            <w:tcW w:w="1650" w:type="pct"/>
          </w:tcPr>
          <w:p w14:paraId="3DF233D3" w14:textId="77777777" w:rsidR="008C101A" w:rsidRPr="00594C37" w:rsidRDefault="008C101A" w:rsidP="001F754C">
            <w:pPr>
              <w:pStyle w:val="Tabletext"/>
            </w:pPr>
            <w:r w:rsidRPr="00856C08">
              <w:t>flathead gudgeon</w:t>
            </w:r>
          </w:p>
        </w:tc>
        <w:tc>
          <w:tcPr>
            <w:tcW w:w="786" w:type="pct"/>
          </w:tcPr>
          <w:p w14:paraId="0FBAEAF7" w14:textId="77777777" w:rsidR="008C101A" w:rsidRPr="00137E35" w:rsidRDefault="008C101A" w:rsidP="001F754C">
            <w:pPr>
              <w:pStyle w:val="Tabletext"/>
            </w:pPr>
          </w:p>
        </w:tc>
        <w:tc>
          <w:tcPr>
            <w:tcW w:w="758" w:type="pct"/>
          </w:tcPr>
          <w:p w14:paraId="10D4B9E2" w14:textId="77777777" w:rsidR="008C101A" w:rsidRPr="00137E35" w:rsidRDefault="008C101A" w:rsidP="001F754C">
            <w:pPr>
              <w:pStyle w:val="Tabletext"/>
            </w:pPr>
          </w:p>
        </w:tc>
      </w:tr>
      <w:tr w:rsidR="008C101A" w:rsidRPr="00411985" w14:paraId="6F57EFCF" w14:textId="77777777" w:rsidTr="001F754C">
        <w:trPr>
          <w:cantSplit/>
        </w:trPr>
        <w:tc>
          <w:tcPr>
            <w:tcW w:w="1806" w:type="pct"/>
          </w:tcPr>
          <w:p w14:paraId="319AD181" w14:textId="77777777" w:rsidR="008C101A" w:rsidRPr="00E95D4B" w:rsidRDefault="008C101A" w:rsidP="001F754C">
            <w:pPr>
              <w:pStyle w:val="Tabletext"/>
              <w:rPr>
                <w:i/>
              </w:rPr>
            </w:pPr>
            <w:proofErr w:type="spellStart"/>
            <w:r w:rsidRPr="00856C08">
              <w:rPr>
                <w:i/>
              </w:rPr>
              <w:t>Philypnodon</w:t>
            </w:r>
            <w:proofErr w:type="spellEnd"/>
            <w:r w:rsidRPr="00856C08">
              <w:rPr>
                <w:i/>
              </w:rPr>
              <w:t xml:space="preserve"> </w:t>
            </w:r>
            <w:proofErr w:type="spellStart"/>
            <w:r w:rsidRPr="00856C08">
              <w:rPr>
                <w:i/>
              </w:rPr>
              <w:t>macrostomus</w:t>
            </w:r>
            <w:proofErr w:type="spellEnd"/>
          </w:p>
        </w:tc>
        <w:tc>
          <w:tcPr>
            <w:tcW w:w="1650" w:type="pct"/>
          </w:tcPr>
          <w:p w14:paraId="1B641376" w14:textId="77777777" w:rsidR="008C101A" w:rsidRPr="00594C37" w:rsidRDefault="008C101A" w:rsidP="001F754C">
            <w:pPr>
              <w:pStyle w:val="Tabletext"/>
            </w:pPr>
            <w:r w:rsidRPr="001D2FAE">
              <w:t>dwarf flathead gudgeon</w:t>
            </w:r>
          </w:p>
        </w:tc>
        <w:tc>
          <w:tcPr>
            <w:tcW w:w="786" w:type="pct"/>
          </w:tcPr>
          <w:p w14:paraId="694B6849" w14:textId="77777777" w:rsidR="008C101A" w:rsidRPr="00137E35" w:rsidRDefault="008C101A" w:rsidP="001F754C">
            <w:pPr>
              <w:pStyle w:val="Tabletext"/>
            </w:pPr>
          </w:p>
        </w:tc>
        <w:tc>
          <w:tcPr>
            <w:tcW w:w="758" w:type="pct"/>
          </w:tcPr>
          <w:p w14:paraId="0CECB13C" w14:textId="77777777" w:rsidR="008C101A" w:rsidRPr="00137E35" w:rsidRDefault="008C101A" w:rsidP="001F754C">
            <w:pPr>
              <w:pStyle w:val="Tabletext"/>
            </w:pPr>
          </w:p>
        </w:tc>
      </w:tr>
      <w:tr w:rsidR="008C101A" w:rsidRPr="00411985" w14:paraId="1855A312" w14:textId="77777777" w:rsidTr="001F754C">
        <w:trPr>
          <w:cantSplit/>
        </w:trPr>
        <w:tc>
          <w:tcPr>
            <w:tcW w:w="1806" w:type="pct"/>
          </w:tcPr>
          <w:p w14:paraId="1B97CE10" w14:textId="77777777" w:rsidR="008C101A" w:rsidRPr="00E95D4B" w:rsidRDefault="008C101A" w:rsidP="001F754C">
            <w:pPr>
              <w:pStyle w:val="Tabletext"/>
              <w:rPr>
                <w:i/>
              </w:rPr>
            </w:pPr>
            <w:r w:rsidRPr="001D2FAE">
              <w:rPr>
                <w:i/>
              </w:rPr>
              <w:t>Retropinna semoni</w:t>
            </w:r>
          </w:p>
        </w:tc>
        <w:tc>
          <w:tcPr>
            <w:tcW w:w="1650" w:type="pct"/>
          </w:tcPr>
          <w:p w14:paraId="29C90B03" w14:textId="77777777" w:rsidR="008C101A" w:rsidRPr="00594C37" w:rsidRDefault="008C101A" w:rsidP="001F754C">
            <w:pPr>
              <w:pStyle w:val="Tabletext"/>
            </w:pPr>
            <w:r w:rsidRPr="001D2FAE">
              <w:t>Australian smelt</w:t>
            </w:r>
          </w:p>
        </w:tc>
        <w:tc>
          <w:tcPr>
            <w:tcW w:w="786" w:type="pct"/>
          </w:tcPr>
          <w:p w14:paraId="20B84BB5" w14:textId="77777777" w:rsidR="008C101A" w:rsidRPr="00137E35" w:rsidRDefault="008C101A" w:rsidP="001F754C">
            <w:pPr>
              <w:pStyle w:val="Tabletext"/>
            </w:pPr>
          </w:p>
        </w:tc>
        <w:tc>
          <w:tcPr>
            <w:tcW w:w="758" w:type="pct"/>
          </w:tcPr>
          <w:p w14:paraId="593D1B85" w14:textId="77777777" w:rsidR="008C101A" w:rsidRPr="00137E35" w:rsidRDefault="008C101A" w:rsidP="001F754C">
            <w:pPr>
              <w:pStyle w:val="Tabletext"/>
            </w:pPr>
          </w:p>
        </w:tc>
      </w:tr>
      <w:tr w:rsidR="008C101A" w:rsidRPr="00411985" w14:paraId="1C4DD32A" w14:textId="77777777" w:rsidTr="001F754C">
        <w:trPr>
          <w:cantSplit/>
        </w:trPr>
        <w:tc>
          <w:tcPr>
            <w:tcW w:w="1806" w:type="pct"/>
          </w:tcPr>
          <w:p w14:paraId="285DB6A4" w14:textId="77777777" w:rsidR="008C101A" w:rsidRPr="00E95D4B" w:rsidRDefault="008C101A" w:rsidP="001F754C">
            <w:pPr>
              <w:pStyle w:val="Tabletext"/>
              <w:rPr>
                <w:i/>
              </w:rPr>
            </w:pPr>
            <w:proofErr w:type="spellStart"/>
            <w:r w:rsidRPr="00540AD9">
              <w:rPr>
                <w:i/>
              </w:rPr>
              <w:t>Tandanus</w:t>
            </w:r>
            <w:proofErr w:type="spellEnd"/>
            <w:r w:rsidRPr="00540AD9">
              <w:rPr>
                <w:i/>
              </w:rPr>
              <w:t xml:space="preserve"> </w:t>
            </w:r>
            <w:proofErr w:type="spellStart"/>
            <w:r w:rsidRPr="00540AD9">
              <w:rPr>
                <w:i/>
              </w:rPr>
              <w:t>tandanus</w:t>
            </w:r>
            <w:proofErr w:type="spellEnd"/>
          </w:p>
        </w:tc>
        <w:tc>
          <w:tcPr>
            <w:tcW w:w="1650" w:type="pct"/>
          </w:tcPr>
          <w:p w14:paraId="2E3487E6" w14:textId="77777777" w:rsidR="008C101A" w:rsidRPr="00594C37" w:rsidRDefault="008C101A" w:rsidP="001F754C">
            <w:pPr>
              <w:pStyle w:val="Tabletext"/>
            </w:pPr>
            <w:r w:rsidRPr="00540AD9">
              <w:t>freshwater catfish</w:t>
            </w:r>
          </w:p>
        </w:tc>
        <w:tc>
          <w:tcPr>
            <w:tcW w:w="786" w:type="pct"/>
          </w:tcPr>
          <w:p w14:paraId="304E3F9F" w14:textId="77777777" w:rsidR="008C101A" w:rsidRPr="00137E35" w:rsidRDefault="008C101A" w:rsidP="001F754C">
            <w:pPr>
              <w:pStyle w:val="Tabletext"/>
            </w:pPr>
          </w:p>
        </w:tc>
        <w:tc>
          <w:tcPr>
            <w:tcW w:w="758" w:type="pct"/>
          </w:tcPr>
          <w:p w14:paraId="44EB9206" w14:textId="77777777" w:rsidR="008C101A" w:rsidRPr="00137E35" w:rsidRDefault="008C101A" w:rsidP="001F754C">
            <w:pPr>
              <w:pStyle w:val="Tabletext"/>
            </w:pPr>
          </w:p>
        </w:tc>
      </w:tr>
      <w:tr w:rsidR="008C101A" w:rsidRPr="00411985" w14:paraId="3523F443" w14:textId="77777777" w:rsidTr="001F754C">
        <w:trPr>
          <w:cantSplit/>
        </w:trPr>
        <w:tc>
          <w:tcPr>
            <w:tcW w:w="1806" w:type="pct"/>
          </w:tcPr>
          <w:p w14:paraId="70AAA3B5" w14:textId="77777777" w:rsidR="008C101A" w:rsidRPr="00C41BE7" w:rsidRDefault="008C101A" w:rsidP="001F754C">
            <w:pPr>
              <w:pStyle w:val="Tabletext"/>
              <w:rPr>
                <w:b/>
                <w:i/>
              </w:rPr>
            </w:pPr>
            <w:r w:rsidRPr="00C41BE7">
              <w:rPr>
                <w:b/>
                <w:bCs/>
                <w:i/>
              </w:rPr>
              <w:t>Introduced species</w:t>
            </w:r>
          </w:p>
        </w:tc>
        <w:tc>
          <w:tcPr>
            <w:tcW w:w="1650" w:type="pct"/>
          </w:tcPr>
          <w:p w14:paraId="5D575276" w14:textId="77777777" w:rsidR="008C101A" w:rsidRPr="00594C37" w:rsidRDefault="008C101A" w:rsidP="001F754C">
            <w:pPr>
              <w:pStyle w:val="Tabletext"/>
            </w:pPr>
          </w:p>
        </w:tc>
        <w:tc>
          <w:tcPr>
            <w:tcW w:w="786" w:type="pct"/>
          </w:tcPr>
          <w:p w14:paraId="7A034E82" w14:textId="77777777" w:rsidR="008C101A" w:rsidRPr="000F2B90" w:rsidRDefault="008C101A" w:rsidP="001F754C">
            <w:pPr>
              <w:pStyle w:val="Tabletext"/>
              <w:rPr>
                <w:highlight w:val="yellow"/>
              </w:rPr>
            </w:pPr>
          </w:p>
        </w:tc>
        <w:tc>
          <w:tcPr>
            <w:tcW w:w="758" w:type="pct"/>
          </w:tcPr>
          <w:p w14:paraId="6BE7C2AA" w14:textId="77777777" w:rsidR="008C101A" w:rsidRPr="000F2B90" w:rsidRDefault="008C101A" w:rsidP="001F754C">
            <w:pPr>
              <w:pStyle w:val="Tabletext"/>
            </w:pPr>
          </w:p>
        </w:tc>
      </w:tr>
      <w:tr w:rsidR="008C101A" w:rsidRPr="00411985" w14:paraId="663B5ABD" w14:textId="77777777" w:rsidTr="001F754C">
        <w:trPr>
          <w:cantSplit/>
        </w:trPr>
        <w:tc>
          <w:tcPr>
            <w:tcW w:w="1806" w:type="pct"/>
          </w:tcPr>
          <w:p w14:paraId="3F5E7599" w14:textId="77777777" w:rsidR="008C101A" w:rsidRPr="00C41BE7" w:rsidRDefault="008C101A" w:rsidP="001F754C">
            <w:pPr>
              <w:pStyle w:val="Tabletext"/>
              <w:rPr>
                <w:i/>
              </w:rPr>
            </w:pPr>
            <w:proofErr w:type="spellStart"/>
            <w:r w:rsidRPr="00C41BE7">
              <w:rPr>
                <w:i/>
              </w:rPr>
              <w:t>Carasius</w:t>
            </w:r>
            <w:proofErr w:type="spellEnd"/>
            <w:r w:rsidRPr="00C41BE7">
              <w:rPr>
                <w:i/>
              </w:rPr>
              <w:t xml:space="preserve"> auratus</w:t>
            </w:r>
          </w:p>
        </w:tc>
        <w:tc>
          <w:tcPr>
            <w:tcW w:w="1650" w:type="pct"/>
          </w:tcPr>
          <w:p w14:paraId="25D23E75" w14:textId="77777777" w:rsidR="008C101A" w:rsidRPr="00C41BE7" w:rsidRDefault="008C101A" w:rsidP="001F754C">
            <w:pPr>
              <w:pStyle w:val="Tabletext"/>
            </w:pPr>
            <w:r w:rsidRPr="00C41BE7">
              <w:t>goldfish*</w:t>
            </w:r>
          </w:p>
        </w:tc>
        <w:tc>
          <w:tcPr>
            <w:tcW w:w="786" w:type="pct"/>
          </w:tcPr>
          <w:p w14:paraId="0DB2DA1C" w14:textId="77777777" w:rsidR="008C101A" w:rsidRPr="000F2B90" w:rsidRDefault="008C101A" w:rsidP="001F754C">
            <w:pPr>
              <w:pStyle w:val="Tabletext"/>
              <w:rPr>
                <w:highlight w:val="yellow"/>
              </w:rPr>
            </w:pPr>
          </w:p>
        </w:tc>
        <w:tc>
          <w:tcPr>
            <w:tcW w:w="758" w:type="pct"/>
          </w:tcPr>
          <w:p w14:paraId="21662237" w14:textId="77777777" w:rsidR="008C101A" w:rsidRPr="000F2B90" w:rsidRDefault="008C101A" w:rsidP="001F754C">
            <w:pPr>
              <w:pStyle w:val="Tabletext"/>
            </w:pPr>
          </w:p>
        </w:tc>
      </w:tr>
      <w:tr w:rsidR="008C101A" w:rsidRPr="00411985" w14:paraId="3DAE0D4F" w14:textId="77777777" w:rsidTr="001F754C">
        <w:trPr>
          <w:cantSplit/>
        </w:trPr>
        <w:tc>
          <w:tcPr>
            <w:tcW w:w="1806" w:type="pct"/>
          </w:tcPr>
          <w:p w14:paraId="0E14FECC" w14:textId="77777777" w:rsidR="008C101A" w:rsidRPr="00C41BE7" w:rsidRDefault="008C101A" w:rsidP="001F754C">
            <w:pPr>
              <w:pStyle w:val="Tabletext"/>
              <w:rPr>
                <w:i/>
              </w:rPr>
            </w:pPr>
            <w:r w:rsidRPr="00C41BE7">
              <w:rPr>
                <w:i/>
              </w:rPr>
              <w:t>Cyprinus carpio</w:t>
            </w:r>
          </w:p>
        </w:tc>
        <w:tc>
          <w:tcPr>
            <w:tcW w:w="1650" w:type="pct"/>
          </w:tcPr>
          <w:p w14:paraId="567F8E6E" w14:textId="77777777" w:rsidR="008C101A" w:rsidRPr="00C41BE7" w:rsidRDefault="008C101A" w:rsidP="001F754C">
            <w:pPr>
              <w:pStyle w:val="Tabletext"/>
            </w:pPr>
            <w:r w:rsidRPr="00C41BE7">
              <w:t>European carp*</w:t>
            </w:r>
          </w:p>
        </w:tc>
        <w:tc>
          <w:tcPr>
            <w:tcW w:w="786" w:type="pct"/>
          </w:tcPr>
          <w:p w14:paraId="7688063F" w14:textId="77777777" w:rsidR="008C101A" w:rsidRPr="000F2B90" w:rsidRDefault="008C101A" w:rsidP="001F754C">
            <w:pPr>
              <w:pStyle w:val="Tabletext"/>
              <w:rPr>
                <w:highlight w:val="yellow"/>
              </w:rPr>
            </w:pPr>
          </w:p>
        </w:tc>
        <w:tc>
          <w:tcPr>
            <w:tcW w:w="758" w:type="pct"/>
          </w:tcPr>
          <w:p w14:paraId="5B649B7E" w14:textId="77777777" w:rsidR="008C101A" w:rsidRPr="000F2B90" w:rsidRDefault="008C101A" w:rsidP="001F754C">
            <w:pPr>
              <w:pStyle w:val="Tabletext"/>
            </w:pPr>
          </w:p>
        </w:tc>
      </w:tr>
      <w:tr w:rsidR="008C101A" w:rsidRPr="00411985" w14:paraId="095E7CFD" w14:textId="77777777" w:rsidTr="001F754C">
        <w:trPr>
          <w:cantSplit/>
        </w:trPr>
        <w:tc>
          <w:tcPr>
            <w:tcW w:w="1806" w:type="pct"/>
          </w:tcPr>
          <w:p w14:paraId="5941760D" w14:textId="77777777" w:rsidR="008C101A" w:rsidRPr="00C41BE7" w:rsidRDefault="008C101A" w:rsidP="001F754C">
            <w:pPr>
              <w:pStyle w:val="Tabletext"/>
              <w:rPr>
                <w:i/>
              </w:rPr>
            </w:pPr>
            <w:r w:rsidRPr="00C41BE7">
              <w:rPr>
                <w:i/>
              </w:rPr>
              <w:t>Gambusia holbrooki</w:t>
            </w:r>
          </w:p>
        </w:tc>
        <w:tc>
          <w:tcPr>
            <w:tcW w:w="1650" w:type="pct"/>
          </w:tcPr>
          <w:p w14:paraId="3F5AAF35" w14:textId="77777777" w:rsidR="008C101A" w:rsidRPr="00C41BE7" w:rsidRDefault="008C101A" w:rsidP="001F754C">
            <w:pPr>
              <w:pStyle w:val="Tabletext"/>
            </w:pPr>
            <w:r w:rsidRPr="00C41BE7">
              <w:t>eastern gambusia *</w:t>
            </w:r>
          </w:p>
        </w:tc>
        <w:tc>
          <w:tcPr>
            <w:tcW w:w="786" w:type="pct"/>
          </w:tcPr>
          <w:p w14:paraId="15005FF8" w14:textId="77777777" w:rsidR="008C101A" w:rsidRPr="000F2B90" w:rsidRDefault="008C101A" w:rsidP="001F754C">
            <w:pPr>
              <w:pStyle w:val="Tabletext"/>
              <w:rPr>
                <w:highlight w:val="yellow"/>
              </w:rPr>
            </w:pPr>
          </w:p>
        </w:tc>
        <w:tc>
          <w:tcPr>
            <w:tcW w:w="758" w:type="pct"/>
          </w:tcPr>
          <w:p w14:paraId="4A6E6D28" w14:textId="77777777" w:rsidR="008C101A" w:rsidRPr="000F2B90" w:rsidRDefault="008C101A" w:rsidP="001F754C">
            <w:pPr>
              <w:pStyle w:val="Tabletext"/>
            </w:pPr>
          </w:p>
        </w:tc>
      </w:tr>
      <w:tr w:rsidR="008C101A" w:rsidRPr="00411985" w14:paraId="68893073" w14:textId="77777777" w:rsidTr="000E1D3A">
        <w:trPr>
          <w:cantSplit/>
        </w:trPr>
        <w:tc>
          <w:tcPr>
            <w:tcW w:w="1806" w:type="pct"/>
            <w:tcBorders>
              <w:bottom w:val="single" w:sz="4" w:space="0" w:color="auto"/>
            </w:tcBorders>
          </w:tcPr>
          <w:p w14:paraId="08EDA724" w14:textId="77777777" w:rsidR="008C101A" w:rsidRPr="00C41BE7" w:rsidRDefault="008C101A" w:rsidP="001F754C">
            <w:pPr>
              <w:pStyle w:val="Tabletext"/>
              <w:rPr>
                <w:i/>
              </w:rPr>
            </w:pPr>
            <w:r w:rsidRPr="00C41BE7">
              <w:rPr>
                <w:i/>
              </w:rPr>
              <w:t>Perca fluviatilis</w:t>
            </w:r>
          </w:p>
        </w:tc>
        <w:tc>
          <w:tcPr>
            <w:tcW w:w="1650" w:type="pct"/>
            <w:tcBorders>
              <w:bottom w:val="single" w:sz="4" w:space="0" w:color="auto"/>
            </w:tcBorders>
          </w:tcPr>
          <w:p w14:paraId="2031D085" w14:textId="3A9436C9" w:rsidR="008C101A" w:rsidRPr="00C41BE7" w:rsidRDefault="008C101A" w:rsidP="001F754C">
            <w:pPr>
              <w:pStyle w:val="Tabletext"/>
            </w:pPr>
            <w:r w:rsidRPr="00C41BE7">
              <w:t>redfin*</w:t>
            </w:r>
          </w:p>
        </w:tc>
        <w:tc>
          <w:tcPr>
            <w:tcW w:w="786" w:type="pct"/>
            <w:tcBorders>
              <w:bottom w:val="single" w:sz="4" w:space="0" w:color="auto"/>
            </w:tcBorders>
          </w:tcPr>
          <w:p w14:paraId="321939E3" w14:textId="77777777" w:rsidR="008C101A" w:rsidRPr="000F2B90" w:rsidRDefault="008C101A" w:rsidP="001F754C">
            <w:pPr>
              <w:pStyle w:val="Tabletext"/>
              <w:rPr>
                <w:highlight w:val="yellow"/>
              </w:rPr>
            </w:pPr>
          </w:p>
        </w:tc>
        <w:tc>
          <w:tcPr>
            <w:tcW w:w="758" w:type="pct"/>
            <w:tcBorders>
              <w:bottom w:val="single" w:sz="4" w:space="0" w:color="auto"/>
            </w:tcBorders>
          </w:tcPr>
          <w:p w14:paraId="0CCE7C74" w14:textId="77777777" w:rsidR="008C101A" w:rsidRPr="000F2B90" w:rsidRDefault="008C101A" w:rsidP="001F754C">
            <w:pPr>
              <w:pStyle w:val="Tabletext"/>
            </w:pPr>
          </w:p>
        </w:tc>
      </w:tr>
      <w:tr w:rsidR="000E1D3A" w:rsidRPr="00411985" w14:paraId="2E3402B3" w14:textId="77777777" w:rsidTr="000E1D3A">
        <w:trPr>
          <w:cantSplit/>
        </w:trPr>
        <w:tc>
          <w:tcPr>
            <w:tcW w:w="1806" w:type="pct"/>
            <w:tcBorders>
              <w:bottom w:val="single" w:sz="4" w:space="0" w:color="auto"/>
            </w:tcBorders>
            <w:shd w:val="clear" w:color="auto" w:fill="D9D9D9" w:themeFill="background1" w:themeFillShade="D9"/>
          </w:tcPr>
          <w:p w14:paraId="54E9C7CC" w14:textId="1416958F" w:rsidR="000E1D3A" w:rsidRPr="000E1D3A" w:rsidRDefault="000E1D3A" w:rsidP="001F754C">
            <w:pPr>
              <w:pStyle w:val="Tabletext"/>
              <w:rPr>
                <w:b/>
                <w:bCs/>
                <w:iCs/>
              </w:rPr>
            </w:pPr>
            <w:r>
              <w:rPr>
                <w:b/>
                <w:bCs/>
                <w:iCs/>
              </w:rPr>
              <w:t>Amphibians</w:t>
            </w:r>
          </w:p>
        </w:tc>
        <w:tc>
          <w:tcPr>
            <w:tcW w:w="1650" w:type="pct"/>
            <w:tcBorders>
              <w:bottom w:val="single" w:sz="4" w:space="0" w:color="auto"/>
            </w:tcBorders>
            <w:shd w:val="clear" w:color="auto" w:fill="D9D9D9" w:themeFill="background1" w:themeFillShade="D9"/>
          </w:tcPr>
          <w:p w14:paraId="27A2B59A" w14:textId="77777777" w:rsidR="000E1D3A" w:rsidRPr="00C41BE7" w:rsidRDefault="000E1D3A" w:rsidP="001F754C">
            <w:pPr>
              <w:pStyle w:val="Tabletext"/>
            </w:pPr>
          </w:p>
        </w:tc>
        <w:tc>
          <w:tcPr>
            <w:tcW w:w="786" w:type="pct"/>
            <w:tcBorders>
              <w:bottom w:val="single" w:sz="4" w:space="0" w:color="auto"/>
            </w:tcBorders>
            <w:shd w:val="clear" w:color="auto" w:fill="D9D9D9" w:themeFill="background1" w:themeFillShade="D9"/>
          </w:tcPr>
          <w:p w14:paraId="281D9C47" w14:textId="77777777" w:rsidR="000E1D3A" w:rsidRPr="000F2B90" w:rsidRDefault="000E1D3A" w:rsidP="001F754C">
            <w:pPr>
              <w:pStyle w:val="Tabletext"/>
              <w:rPr>
                <w:highlight w:val="yellow"/>
              </w:rPr>
            </w:pPr>
          </w:p>
        </w:tc>
        <w:tc>
          <w:tcPr>
            <w:tcW w:w="758" w:type="pct"/>
            <w:tcBorders>
              <w:bottom w:val="single" w:sz="4" w:space="0" w:color="auto"/>
            </w:tcBorders>
            <w:shd w:val="clear" w:color="auto" w:fill="D9D9D9" w:themeFill="background1" w:themeFillShade="D9"/>
          </w:tcPr>
          <w:p w14:paraId="130126A3" w14:textId="77777777" w:rsidR="000E1D3A" w:rsidRPr="000F2B90" w:rsidRDefault="000E1D3A" w:rsidP="001F754C">
            <w:pPr>
              <w:pStyle w:val="Tabletext"/>
            </w:pPr>
          </w:p>
        </w:tc>
      </w:tr>
      <w:tr w:rsidR="008C101A" w:rsidRPr="00411985" w14:paraId="70504782" w14:textId="77777777" w:rsidTr="001F754C">
        <w:trPr>
          <w:cantSplit/>
        </w:trPr>
        <w:tc>
          <w:tcPr>
            <w:tcW w:w="1806" w:type="pct"/>
          </w:tcPr>
          <w:p w14:paraId="2D5E5BE9" w14:textId="77777777" w:rsidR="008C101A" w:rsidRPr="00D36453" w:rsidRDefault="008C101A" w:rsidP="001F754C">
            <w:pPr>
              <w:pStyle w:val="Tabletext"/>
              <w:rPr>
                <w:i/>
              </w:rPr>
            </w:pPr>
            <w:r w:rsidRPr="003C4F77">
              <w:rPr>
                <w:i/>
              </w:rPr>
              <w:t>Crinia parinsignifera</w:t>
            </w:r>
          </w:p>
        </w:tc>
        <w:tc>
          <w:tcPr>
            <w:tcW w:w="1650" w:type="pct"/>
          </w:tcPr>
          <w:p w14:paraId="17F8C5A0" w14:textId="77777777" w:rsidR="008C101A" w:rsidRPr="00D36453" w:rsidRDefault="008C101A" w:rsidP="001F754C">
            <w:pPr>
              <w:pStyle w:val="Tabletext"/>
            </w:pPr>
            <w:r w:rsidRPr="00501348">
              <w:t>eastern sign-bearing froglet</w:t>
            </w:r>
          </w:p>
        </w:tc>
        <w:tc>
          <w:tcPr>
            <w:tcW w:w="786" w:type="pct"/>
          </w:tcPr>
          <w:p w14:paraId="3DC245A5" w14:textId="77777777" w:rsidR="008C101A" w:rsidRPr="0017611D" w:rsidRDefault="008C101A" w:rsidP="001F754C">
            <w:pPr>
              <w:pStyle w:val="Tabletext"/>
            </w:pPr>
          </w:p>
        </w:tc>
        <w:tc>
          <w:tcPr>
            <w:tcW w:w="758" w:type="pct"/>
          </w:tcPr>
          <w:p w14:paraId="60F69F75" w14:textId="77777777" w:rsidR="008C101A" w:rsidRPr="0017611D" w:rsidRDefault="008C101A" w:rsidP="001F754C">
            <w:pPr>
              <w:pStyle w:val="Tabletext"/>
            </w:pPr>
          </w:p>
        </w:tc>
      </w:tr>
      <w:tr w:rsidR="008C101A" w:rsidRPr="00411985" w14:paraId="698AF54A" w14:textId="77777777" w:rsidTr="001F754C">
        <w:trPr>
          <w:cantSplit/>
        </w:trPr>
        <w:tc>
          <w:tcPr>
            <w:tcW w:w="1806" w:type="pct"/>
          </w:tcPr>
          <w:p w14:paraId="52D437AB" w14:textId="77777777" w:rsidR="008C101A" w:rsidRPr="00D36453" w:rsidRDefault="008C101A" w:rsidP="001F754C">
            <w:pPr>
              <w:pStyle w:val="Tabletext"/>
              <w:rPr>
                <w:i/>
              </w:rPr>
            </w:pPr>
            <w:r w:rsidRPr="00D05F41">
              <w:rPr>
                <w:i/>
              </w:rPr>
              <w:t xml:space="preserve">Crinia </w:t>
            </w:r>
            <w:proofErr w:type="spellStart"/>
            <w:r w:rsidRPr="00D05F41">
              <w:rPr>
                <w:i/>
              </w:rPr>
              <w:t>signifera</w:t>
            </w:r>
            <w:proofErr w:type="spellEnd"/>
          </w:p>
        </w:tc>
        <w:tc>
          <w:tcPr>
            <w:tcW w:w="1650" w:type="pct"/>
          </w:tcPr>
          <w:p w14:paraId="32687543" w14:textId="77777777" w:rsidR="008C101A" w:rsidRPr="00D36453" w:rsidRDefault="008C101A" w:rsidP="001F754C">
            <w:pPr>
              <w:pStyle w:val="Tabletext"/>
            </w:pPr>
            <w:r w:rsidRPr="00D05F41">
              <w:t>common eastern froglet</w:t>
            </w:r>
          </w:p>
        </w:tc>
        <w:tc>
          <w:tcPr>
            <w:tcW w:w="786" w:type="pct"/>
          </w:tcPr>
          <w:p w14:paraId="6C675285" w14:textId="77777777" w:rsidR="008C101A" w:rsidRPr="0017611D" w:rsidRDefault="008C101A" w:rsidP="001F754C">
            <w:pPr>
              <w:pStyle w:val="Tabletext"/>
            </w:pPr>
          </w:p>
        </w:tc>
        <w:tc>
          <w:tcPr>
            <w:tcW w:w="758" w:type="pct"/>
          </w:tcPr>
          <w:p w14:paraId="52D5A796" w14:textId="77777777" w:rsidR="008C101A" w:rsidRPr="0017611D" w:rsidRDefault="008C101A" w:rsidP="001F754C">
            <w:pPr>
              <w:pStyle w:val="Tabletext"/>
            </w:pPr>
          </w:p>
        </w:tc>
      </w:tr>
      <w:tr w:rsidR="008C101A" w:rsidRPr="00411985" w14:paraId="61CBBD3B" w14:textId="77777777" w:rsidTr="001F754C">
        <w:trPr>
          <w:cantSplit/>
        </w:trPr>
        <w:tc>
          <w:tcPr>
            <w:tcW w:w="1806" w:type="pct"/>
          </w:tcPr>
          <w:p w14:paraId="12F102E2" w14:textId="77777777" w:rsidR="008C101A" w:rsidRPr="00D36453" w:rsidRDefault="008C101A" w:rsidP="001F754C">
            <w:pPr>
              <w:pStyle w:val="Tabletext"/>
              <w:rPr>
                <w:i/>
              </w:rPr>
            </w:pPr>
            <w:r w:rsidRPr="00CF2D45">
              <w:rPr>
                <w:i/>
              </w:rPr>
              <w:t xml:space="preserve">Crinia </w:t>
            </w:r>
            <w:proofErr w:type="spellStart"/>
            <w:r w:rsidRPr="00CF2D45">
              <w:rPr>
                <w:i/>
              </w:rPr>
              <w:t>sloanei</w:t>
            </w:r>
            <w:proofErr w:type="spellEnd"/>
          </w:p>
        </w:tc>
        <w:tc>
          <w:tcPr>
            <w:tcW w:w="1650" w:type="pct"/>
          </w:tcPr>
          <w:p w14:paraId="43085A43" w14:textId="77777777" w:rsidR="008C101A" w:rsidRPr="00D36453" w:rsidRDefault="008C101A" w:rsidP="001F754C">
            <w:pPr>
              <w:pStyle w:val="Tabletext"/>
            </w:pPr>
            <w:r>
              <w:t>S</w:t>
            </w:r>
            <w:r w:rsidRPr="006D6928">
              <w:t>loane</w:t>
            </w:r>
            <w:r>
              <w:t>’</w:t>
            </w:r>
            <w:r w:rsidRPr="006D6928">
              <w:t>s froglet</w:t>
            </w:r>
          </w:p>
        </w:tc>
        <w:tc>
          <w:tcPr>
            <w:tcW w:w="786" w:type="pct"/>
          </w:tcPr>
          <w:p w14:paraId="327BA517" w14:textId="77777777" w:rsidR="008C101A" w:rsidRPr="0017611D" w:rsidRDefault="008C101A" w:rsidP="001F754C">
            <w:pPr>
              <w:pStyle w:val="Tabletext"/>
            </w:pPr>
            <w:r w:rsidRPr="0017611D">
              <w:t>E</w:t>
            </w:r>
          </w:p>
        </w:tc>
        <w:tc>
          <w:tcPr>
            <w:tcW w:w="758" w:type="pct"/>
          </w:tcPr>
          <w:p w14:paraId="4C793AA6" w14:textId="77777777" w:rsidR="008C101A" w:rsidRPr="0017611D" w:rsidRDefault="008C101A" w:rsidP="001F754C">
            <w:pPr>
              <w:pStyle w:val="Tabletext"/>
            </w:pPr>
            <w:r w:rsidRPr="0017611D">
              <w:t>V</w:t>
            </w:r>
          </w:p>
        </w:tc>
      </w:tr>
      <w:tr w:rsidR="008C101A" w:rsidRPr="00411985" w14:paraId="6F9B1CE0" w14:textId="77777777" w:rsidTr="001F754C">
        <w:trPr>
          <w:cantSplit/>
        </w:trPr>
        <w:tc>
          <w:tcPr>
            <w:tcW w:w="1806" w:type="pct"/>
          </w:tcPr>
          <w:p w14:paraId="602772D9" w14:textId="77777777" w:rsidR="008C101A" w:rsidRPr="00D36453" w:rsidRDefault="008C101A" w:rsidP="001F754C">
            <w:pPr>
              <w:pStyle w:val="Tabletext"/>
              <w:rPr>
                <w:i/>
              </w:rPr>
            </w:pPr>
            <w:proofErr w:type="spellStart"/>
            <w:r w:rsidRPr="006D6928">
              <w:rPr>
                <w:i/>
              </w:rPr>
              <w:t>Cyclorana</w:t>
            </w:r>
            <w:proofErr w:type="spellEnd"/>
            <w:r w:rsidRPr="006D6928">
              <w:rPr>
                <w:i/>
              </w:rPr>
              <w:t xml:space="preserve"> </w:t>
            </w:r>
            <w:proofErr w:type="spellStart"/>
            <w:r w:rsidRPr="006D6928">
              <w:rPr>
                <w:i/>
              </w:rPr>
              <w:t>alboguttata</w:t>
            </w:r>
            <w:proofErr w:type="spellEnd"/>
          </w:p>
        </w:tc>
        <w:tc>
          <w:tcPr>
            <w:tcW w:w="1650" w:type="pct"/>
          </w:tcPr>
          <w:p w14:paraId="646DD6AE" w14:textId="77777777" w:rsidR="008C101A" w:rsidRPr="00D36453" w:rsidRDefault="008C101A" w:rsidP="001F754C">
            <w:pPr>
              <w:pStyle w:val="Tabletext"/>
            </w:pPr>
            <w:r w:rsidRPr="00C60AF8">
              <w:t>striped burrowing frog</w:t>
            </w:r>
          </w:p>
        </w:tc>
        <w:tc>
          <w:tcPr>
            <w:tcW w:w="786" w:type="pct"/>
          </w:tcPr>
          <w:p w14:paraId="64D1C7F8" w14:textId="77777777" w:rsidR="008C101A" w:rsidRPr="0017611D" w:rsidRDefault="008C101A" w:rsidP="001F754C">
            <w:pPr>
              <w:pStyle w:val="Tabletext"/>
            </w:pPr>
          </w:p>
        </w:tc>
        <w:tc>
          <w:tcPr>
            <w:tcW w:w="758" w:type="pct"/>
          </w:tcPr>
          <w:p w14:paraId="5EF17179" w14:textId="77777777" w:rsidR="008C101A" w:rsidRPr="0017611D" w:rsidRDefault="008C101A" w:rsidP="001F754C">
            <w:pPr>
              <w:pStyle w:val="Tabletext"/>
            </w:pPr>
          </w:p>
        </w:tc>
      </w:tr>
      <w:tr w:rsidR="008C101A" w:rsidRPr="00411985" w14:paraId="22A79533" w14:textId="77777777" w:rsidTr="001F754C">
        <w:trPr>
          <w:cantSplit/>
        </w:trPr>
        <w:tc>
          <w:tcPr>
            <w:tcW w:w="1806" w:type="pct"/>
          </w:tcPr>
          <w:p w14:paraId="2CAFA920" w14:textId="77777777" w:rsidR="008C101A" w:rsidRPr="00D36453" w:rsidRDefault="008C101A" w:rsidP="001F754C">
            <w:pPr>
              <w:pStyle w:val="Tabletext"/>
              <w:rPr>
                <w:i/>
              </w:rPr>
            </w:pPr>
            <w:proofErr w:type="spellStart"/>
            <w:r w:rsidRPr="00263DDC">
              <w:rPr>
                <w:i/>
              </w:rPr>
              <w:t>Cyclorana</w:t>
            </w:r>
            <w:proofErr w:type="spellEnd"/>
            <w:r w:rsidRPr="00263DDC">
              <w:rPr>
                <w:i/>
              </w:rPr>
              <w:t xml:space="preserve"> </w:t>
            </w:r>
            <w:proofErr w:type="spellStart"/>
            <w:r w:rsidRPr="00263DDC">
              <w:rPr>
                <w:i/>
              </w:rPr>
              <w:t>platycephal</w:t>
            </w:r>
            <w:r>
              <w:rPr>
                <w:i/>
              </w:rPr>
              <w:t>us</w:t>
            </w:r>
            <w:proofErr w:type="spellEnd"/>
          </w:p>
        </w:tc>
        <w:tc>
          <w:tcPr>
            <w:tcW w:w="1650" w:type="pct"/>
          </w:tcPr>
          <w:p w14:paraId="69F7EBE4" w14:textId="77777777" w:rsidR="008C101A" w:rsidRPr="00D36453" w:rsidRDefault="008C101A" w:rsidP="001F754C">
            <w:pPr>
              <w:pStyle w:val="Tabletext"/>
            </w:pPr>
            <w:r w:rsidRPr="0073379B">
              <w:t>water-holding frog</w:t>
            </w:r>
          </w:p>
        </w:tc>
        <w:tc>
          <w:tcPr>
            <w:tcW w:w="786" w:type="pct"/>
          </w:tcPr>
          <w:p w14:paraId="67217DAA" w14:textId="77777777" w:rsidR="008C101A" w:rsidRPr="0017611D" w:rsidRDefault="008C101A" w:rsidP="001F754C">
            <w:pPr>
              <w:pStyle w:val="Tabletext"/>
            </w:pPr>
          </w:p>
        </w:tc>
        <w:tc>
          <w:tcPr>
            <w:tcW w:w="758" w:type="pct"/>
          </w:tcPr>
          <w:p w14:paraId="0ADEDBEC" w14:textId="77777777" w:rsidR="008C101A" w:rsidRPr="0017611D" w:rsidRDefault="008C101A" w:rsidP="001F754C">
            <w:pPr>
              <w:pStyle w:val="Tabletext"/>
            </w:pPr>
          </w:p>
        </w:tc>
      </w:tr>
      <w:tr w:rsidR="008C101A" w:rsidRPr="00411985" w14:paraId="142E83C1" w14:textId="77777777" w:rsidTr="001F754C">
        <w:trPr>
          <w:cantSplit/>
        </w:trPr>
        <w:tc>
          <w:tcPr>
            <w:tcW w:w="1806" w:type="pct"/>
          </w:tcPr>
          <w:p w14:paraId="12137C4E" w14:textId="77777777" w:rsidR="008C101A" w:rsidRPr="00D36453" w:rsidRDefault="008C101A" w:rsidP="001F754C">
            <w:pPr>
              <w:pStyle w:val="Tabletext"/>
              <w:rPr>
                <w:i/>
              </w:rPr>
            </w:pPr>
            <w:r w:rsidRPr="00070A0D">
              <w:rPr>
                <w:i/>
              </w:rPr>
              <w:t>Cyclorana verrucosa</w:t>
            </w:r>
          </w:p>
        </w:tc>
        <w:tc>
          <w:tcPr>
            <w:tcW w:w="1650" w:type="pct"/>
          </w:tcPr>
          <w:p w14:paraId="10946759" w14:textId="77777777" w:rsidR="008C101A" w:rsidRPr="00D36453" w:rsidRDefault="008C101A" w:rsidP="001F754C">
            <w:pPr>
              <w:pStyle w:val="Tabletext"/>
            </w:pPr>
            <w:r w:rsidRPr="00070A0D">
              <w:t>rough frog</w:t>
            </w:r>
          </w:p>
        </w:tc>
        <w:tc>
          <w:tcPr>
            <w:tcW w:w="786" w:type="pct"/>
          </w:tcPr>
          <w:p w14:paraId="284D7EDA" w14:textId="77777777" w:rsidR="008C101A" w:rsidRPr="0017611D" w:rsidRDefault="008C101A" w:rsidP="001F754C">
            <w:pPr>
              <w:pStyle w:val="Tabletext"/>
            </w:pPr>
          </w:p>
        </w:tc>
        <w:tc>
          <w:tcPr>
            <w:tcW w:w="758" w:type="pct"/>
          </w:tcPr>
          <w:p w14:paraId="4008298B" w14:textId="77777777" w:rsidR="008C101A" w:rsidRPr="0017611D" w:rsidRDefault="008C101A" w:rsidP="001F754C">
            <w:pPr>
              <w:pStyle w:val="Tabletext"/>
            </w:pPr>
          </w:p>
        </w:tc>
      </w:tr>
      <w:tr w:rsidR="008C101A" w:rsidRPr="00411985" w14:paraId="680B2714" w14:textId="77777777" w:rsidTr="001F754C">
        <w:trPr>
          <w:cantSplit/>
        </w:trPr>
        <w:tc>
          <w:tcPr>
            <w:tcW w:w="1806" w:type="pct"/>
          </w:tcPr>
          <w:p w14:paraId="578136D0" w14:textId="77777777" w:rsidR="008C101A" w:rsidRPr="00D36453" w:rsidRDefault="008C101A" w:rsidP="001F754C">
            <w:pPr>
              <w:pStyle w:val="Tabletext"/>
              <w:rPr>
                <w:i/>
              </w:rPr>
            </w:pPr>
            <w:r w:rsidRPr="00637340">
              <w:rPr>
                <w:i/>
              </w:rPr>
              <w:t>Limnodynastes fletcheri</w:t>
            </w:r>
          </w:p>
        </w:tc>
        <w:tc>
          <w:tcPr>
            <w:tcW w:w="1650" w:type="pct"/>
          </w:tcPr>
          <w:p w14:paraId="1320B024" w14:textId="77777777" w:rsidR="008C101A" w:rsidRPr="00D36453" w:rsidRDefault="008C101A" w:rsidP="001F754C">
            <w:pPr>
              <w:pStyle w:val="Tabletext"/>
            </w:pPr>
            <w:r w:rsidRPr="00637340">
              <w:t>barking frog</w:t>
            </w:r>
          </w:p>
        </w:tc>
        <w:tc>
          <w:tcPr>
            <w:tcW w:w="786" w:type="pct"/>
          </w:tcPr>
          <w:p w14:paraId="6812221A" w14:textId="77777777" w:rsidR="008C101A" w:rsidRPr="0017611D" w:rsidRDefault="008C101A" w:rsidP="001F754C">
            <w:pPr>
              <w:pStyle w:val="Tabletext"/>
            </w:pPr>
          </w:p>
        </w:tc>
        <w:tc>
          <w:tcPr>
            <w:tcW w:w="758" w:type="pct"/>
          </w:tcPr>
          <w:p w14:paraId="1AB33529" w14:textId="77777777" w:rsidR="008C101A" w:rsidRPr="0017611D" w:rsidRDefault="008C101A" w:rsidP="001F754C">
            <w:pPr>
              <w:pStyle w:val="Tabletext"/>
            </w:pPr>
          </w:p>
        </w:tc>
      </w:tr>
      <w:tr w:rsidR="008C101A" w:rsidRPr="00411985" w14:paraId="74F009D4" w14:textId="77777777" w:rsidTr="001F754C">
        <w:trPr>
          <w:cantSplit/>
        </w:trPr>
        <w:tc>
          <w:tcPr>
            <w:tcW w:w="1806" w:type="pct"/>
          </w:tcPr>
          <w:p w14:paraId="0EE72B85" w14:textId="77777777" w:rsidR="008C101A" w:rsidRPr="00D36453" w:rsidRDefault="008C101A" w:rsidP="001F754C">
            <w:pPr>
              <w:pStyle w:val="Tabletext"/>
              <w:rPr>
                <w:i/>
              </w:rPr>
            </w:pPr>
            <w:proofErr w:type="spellStart"/>
            <w:r w:rsidRPr="008446C9">
              <w:rPr>
                <w:i/>
              </w:rPr>
              <w:t>Limnodynastes</w:t>
            </w:r>
            <w:proofErr w:type="spellEnd"/>
            <w:r w:rsidRPr="008446C9">
              <w:rPr>
                <w:i/>
              </w:rPr>
              <w:t xml:space="preserve"> </w:t>
            </w:r>
            <w:proofErr w:type="spellStart"/>
            <w:r w:rsidRPr="008446C9">
              <w:rPr>
                <w:i/>
              </w:rPr>
              <w:t>salmini</w:t>
            </w:r>
            <w:proofErr w:type="spellEnd"/>
          </w:p>
        </w:tc>
        <w:tc>
          <w:tcPr>
            <w:tcW w:w="1650" w:type="pct"/>
          </w:tcPr>
          <w:p w14:paraId="557D4D74" w14:textId="77777777" w:rsidR="008C101A" w:rsidRPr="00D36453" w:rsidRDefault="008C101A" w:rsidP="001F754C">
            <w:pPr>
              <w:pStyle w:val="Tabletext"/>
            </w:pPr>
            <w:r w:rsidRPr="008446C9">
              <w:t>salmon striped frog</w:t>
            </w:r>
          </w:p>
        </w:tc>
        <w:tc>
          <w:tcPr>
            <w:tcW w:w="786" w:type="pct"/>
          </w:tcPr>
          <w:p w14:paraId="43114790" w14:textId="77777777" w:rsidR="008C101A" w:rsidRPr="0017611D" w:rsidRDefault="008C101A" w:rsidP="001F754C">
            <w:pPr>
              <w:pStyle w:val="Tabletext"/>
            </w:pPr>
          </w:p>
        </w:tc>
        <w:tc>
          <w:tcPr>
            <w:tcW w:w="758" w:type="pct"/>
          </w:tcPr>
          <w:p w14:paraId="08F332C9" w14:textId="77777777" w:rsidR="008C101A" w:rsidRPr="0017611D" w:rsidRDefault="008C101A" w:rsidP="001F754C">
            <w:pPr>
              <w:pStyle w:val="Tabletext"/>
            </w:pPr>
          </w:p>
        </w:tc>
      </w:tr>
      <w:tr w:rsidR="008C101A" w:rsidRPr="00411985" w14:paraId="11628001" w14:textId="77777777" w:rsidTr="001F754C">
        <w:trPr>
          <w:cantSplit/>
        </w:trPr>
        <w:tc>
          <w:tcPr>
            <w:tcW w:w="1806" w:type="pct"/>
          </w:tcPr>
          <w:p w14:paraId="37B60ECA" w14:textId="77777777" w:rsidR="008C101A" w:rsidRPr="00D36453" w:rsidRDefault="008C101A" w:rsidP="001F754C">
            <w:pPr>
              <w:pStyle w:val="Tabletext"/>
              <w:rPr>
                <w:i/>
              </w:rPr>
            </w:pPr>
            <w:r w:rsidRPr="00233991">
              <w:rPr>
                <w:i/>
              </w:rPr>
              <w:t>Limnodynastes tasmaniensis</w:t>
            </w:r>
          </w:p>
        </w:tc>
        <w:tc>
          <w:tcPr>
            <w:tcW w:w="1650" w:type="pct"/>
          </w:tcPr>
          <w:p w14:paraId="5E623020" w14:textId="77777777" w:rsidR="008C101A" w:rsidRPr="00D36453" w:rsidRDefault="008C101A" w:rsidP="001F754C">
            <w:pPr>
              <w:pStyle w:val="Tabletext"/>
            </w:pPr>
            <w:r w:rsidRPr="00233991">
              <w:t>spotted grass frog</w:t>
            </w:r>
          </w:p>
        </w:tc>
        <w:tc>
          <w:tcPr>
            <w:tcW w:w="786" w:type="pct"/>
          </w:tcPr>
          <w:p w14:paraId="77DD262C" w14:textId="77777777" w:rsidR="008C101A" w:rsidRPr="0017611D" w:rsidRDefault="008C101A" w:rsidP="001F754C">
            <w:pPr>
              <w:pStyle w:val="Tabletext"/>
            </w:pPr>
          </w:p>
        </w:tc>
        <w:tc>
          <w:tcPr>
            <w:tcW w:w="758" w:type="pct"/>
          </w:tcPr>
          <w:p w14:paraId="7A0E4B0F" w14:textId="77777777" w:rsidR="008C101A" w:rsidRPr="0017611D" w:rsidRDefault="008C101A" w:rsidP="001F754C">
            <w:pPr>
              <w:pStyle w:val="Tabletext"/>
            </w:pPr>
          </w:p>
        </w:tc>
      </w:tr>
      <w:tr w:rsidR="008C101A" w:rsidRPr="00411985" w14:paraId="64E1654B" w14:textId="77777777" w:rsidTr="001F754C">
        <w:trPr>
          <w:cantSplit/>
        </w:trPr>
        <w:tc>
          <w:tcPr>
            <w:tcW w:w="1806" w:type="pct"/>
          </w:tcPr>
          <w:p w14:paraId="0AD55C17" w14:textId="77777777" w:rsidR="008C101A" w:rsidRPr="00D36453" w:rsidRDefault="008C101A" w:rsidP="001F754C">
            <w:pPr>
              <w:pStyle w:val="Tabletext"/>
              <w:rPr>
                <w:i/>
              </w:rPr>
            </w:pPr>
            <w:r w:rsidRPr="00AC1AC7">
              <w:rPr>
                <w:i/>
              </w:rPr>
              <w:t>Litoria caerulea</w:t>
            </w:r>
          </w:p>
        </w:tc>
        <w:tc>
          <w:tcPr>
            <w:tcW w:w="1650" w:type="pct"/>
          </w:tcPr>
          <w:p w14:paraId="363A9AE6" w14:textId="77777777" w:rsidR="008C101A" w:rsidRPr="00D36453" w:rsidRDefault="008C101A" w:rsidP="001F754C">
            <w:pPr>
              <w:pStyle w:val="Tabletext"/>
            </w:pPr>
            <w:r w:rsidRPr="00AC1AC7">
              <w:t>green tree frog</w:t>
            </w:r>
          </w:p>
        </w:tc>
        <w:tc>
          <w:tcPr>
            <w:tcW w:w="786" w:type="pct"/>
          </w:tcPr>
          <w:p w14:paraId="01553A68" w14:textId="77777777" w:rsidR="008C101A" w:rsidRPr="0017611D" w:rsidRDefault="008C101A" w:rsidP="001F754C">
            <w:pPr>
              <w:pStyle w:val="Tabletext"/>
            </w:pPr>
          </w:p>
        </w:tc>
        <w:tc>
          <w:tcPr>
            <w:tcW w:w="758" w:type="pct"/>
          </w:tcPr>
          <w:p w14:paraId="3DAE5AE2" w14:textId="77777777" w:rsidR="008C101A" w:rsidRPr="0017611D" w:rsidRDefault="008C101A" w:rsidP="001F754C">
            <w:pPr>
              <w:pStyle w:val="Tabletext"/>
            </w:pPr>
          </w:p>
        </w:tc>
      </w:tr>
      <w:tr w:rsidR="008C101A" w:rsidRPr="00411985" w14:paraId="6C029F60" w14:textId="77777777" w:rsidTr="001F754C">
        <w:trPr>
          <w:cantSplit/>
        </w:trPr>
        <w:tc>
          <w:tcPr>
            <w:tcW w:w="1806" w:type="pct"/>
          </w:tcPr>
          <w:p w14:paraId="35F7E7B5" w14:textId="77777777" w:rsidR="008C101A" w:rsidRPr="00D36453" w:rsidRDefault="008C101A" w:rsidP="001F754C">
            <w:pPr>
              <w:pStyle w:val="Tabletext"/>
              <w:rPr>
                <w:i/>
              </w:rPr>
            </w:pPr>
            <w:proofErr w:type="spellStart"/>
            <w:r w:rsidRPr="00072D9F">
              <w:rPr>
                <w:i/>
              </w:rPr>
              <w:t>Litoria</w:t>
            </w:r>
            <w:proofErr w:type="spellEnd"/>
            <w:r w:rsidRPr="00072D9F">
              <w:rPr>
                <w:i/>
              </w:rPr>
              <w:t xml:space="preserve"> </w:t>
            </w:r>
            <w:proofErr w:type="spellStart"/>
            <w:r w:rsidRPr="00072D9F">
              <w:rPr>
                <w:i/>
              </w:rPr>
              <w:t>latopalmata</w:t>
            </w:r>
            <w:proofErr w:type="spellEnd"/>
          </w:p>
        </w:tc>
        <w:tc>
          <w:tcPr>
            <w:tcW w:w="1650" w:type="pct"/>
          </w:tcPr>
          <w:p w14:paraId="0280CF18" w14:textId="77777777" w:rsidR="008C101A" w:rsidRPr="00D36453" w:rsidRDefault="008C101A" w:rsidP="001F754C">
            <w:pPr>
              <w:pStyle w:val="Tabletext"/>
            </w:pPr>
            <w:r w:rsidRPr="00072D9F">
              <w:t>broad-palmed frog</w:t>
            </w:r>
          </w:p>
        </w:tc>
        <w:tc>
          <w:tcPr>
            <w:tcW w:w="786" w:type="pct"/>
          </w:tcPr>
          <w:p w14:paraId="22957202" w14:textId="77777777" w:rsidR="008C101A" w:rsidRPr="0017611D" w:rsidRDefault="008C101A" w:rsidP="001F754C">
            <w:pPr>
              <w:pStyle w:val="Tabletext"/>
            </w:pPr>
          </w:p>
        </w:tc>
        <w:tc>
          <w:tcPr>
            <w:tcW w:w="758" w:type="pct"/>
          </w:tcPr>
          <w:p w14:paraId="5A438999" w14:textId="77777777" w:rsidR="008C101A" w:rsidRPr="0017611D" w:rsidRDefault="008C101A" w:rsidP="001F754C">
            <w:pPr>
              <w:pStyle w:val="Tabletext"/>
            </w:pPr>
          </w:p>
        </w:tc>
      </w:tr>
      <w:tr w:rsidR="008C101A" w:rsidRPr="00411985" w14:paraId="289BB499" w14:textId="77777777" w:rsidTr="001F754C">
        <w:trPr>
          <w:cantSplit/>
        </w:trPr>
        <w:tc>
          <w:tcPr>
            <w:tcW w:w="1806" w:type="pct"/>
          </w:tcPr>
          <w:p w14:paraId="3BA91C30" w14:textId="77777777" w:rsidR="008C101A" w:rsidRPr="00D36453" w:rsidRDefault="008C101A" w:rsidP="001F754C">
            <w:pPr>
              <w:pStyle w:val="Tabletext"/>
              <w:rPr>
                <w:i/>
              </w:rPr>
            </w:pPr>
            <w:r w:rsidRPr="008E534C">
              <w:rPr>
                <w:i/>
              </w:rPr>
              <w:t>Litoria peronii</w:t>
            </w:r>
          </w:p>
        </w:tc>
        <w:tc>
          <w:tcPr>
            <w:tcW w:w="1650" w:type="pct"/>
          </w:tcPr>
          <w:p w14:paraId="61AB3015" w14:textId="77777777" w:rsidR="008C101A" w:rsidRPr="00D36453" w:rsidRDefault="008C101A" w:rsidP="001F754C">
            <w:pPr>
              <w:pStyle w:val="Tabletext"/>
            </w:pPr>
            <w:r>
              <w:t>P</w:t>
            </w:r>
            <w:r w:rsidRPr="0039576F">
              <w:t>eron's tree frog</w:t>
            </w:r>
          </w:p>
        </w:tc>
        <w:tc>
          <w:tcPr>
            <w:tcW w:w="786" w:type="pct"/>
          </w:tcPr>
          <w:p w14:paraId="7F607CE0" w14:textId="77777777" w:rsidR="008C101A" w:rsidRPr="0017611D" w:rsidRDefault="008C101A" w:rsidP="001F754C">
            <w:pPr>
              <w:pStyle w:val="Tabletext"/>
            </w:pPr>
          </w:p>
        </w:tc>
        <w:tc>
          <w:tcPr>
            <w:tcW w:w="758" w:type="pct"/>
          </w:tcPr>
          <w:p w14:paraId="33A3A91E" w14:textId="77777777" w:rsidR="008C101A" w:rsidRPr="0017611D" w:rsidRDefault="008C101A" w:rsidP="001F754C">
            <w:pPr>
              <w:pStyle w:val="Tabletext"/>
            </w:pPr>
          </w:p>
        </w:tc>
      </w:tr>
      <w:tr w:rsidR="008C101A" w:rsidRPr="00411985" w14:paraId="35E1F06F" w14:textId="77777777" w:rsidTr="001F754C">
        <w:trPr>
          <w:cantSplit/>
        </w:trPr>
        <w:tc>
          <w:tcPr>
            <w:tcW w:w="1806" w:type="pct"/>
          </w:tcPr>
          <w:p w14:paraId="786C1D1B" w14:textId="77777777" w:rsidR="008C101A" w:rsidRPr="00D36453" w:rsidRDefault="008C101A" w:rsidP="001F754C">
            <w:pPr>
              <w:pStyle w:val="Tabletext"/>
              <w:rPr>
                <w:i/>
              </w:rPr>
            </w:pPr>
            <w:r w:rsidRPr="003B1B43">
              <w:rPr>
                <w:i/>
              </w:rPr>
              <w:t>Litoria rubella</w:t>
            </w:r>
          </w:p>
        </w:tc>
        <w:tc>
          <w:tcPr>
            <w:tcW w:w="1650" w:type="pct"/>
          </w:tcPr>
          <w:p w14:paraId="66A5989B" w14:textId="77777777" w:rsidR="008C101A" w:rsidRPr="00D36453" w:rsidRDefault="008C101A" w:rsidP="001F754C">
            <w:pPr>
              <w:pStyle w:val="Tabletext"/>
            </w:pPr>
            <w:r>
              <w:t xml:space="preserve">little </w:t>
            </w:r>
            <w:r w:rsidRPr="00394E69">
              <w:t>red tree frog</w:t>
            </w:r>
          </w:p>
        </w:tc>
        <w:tc>
          <w:tcPr>
            <w:tcW w:w="786" w:type="pct"/>
          </w:tcPr>
          <w:p w14:paraId="79DC5FA0" w14:textId="77777777" w:rsidR="008C101A" w:rsidRPr="000F2B90" w:rsidRDefault="008C101A" w:rsidP="001F754C">
            <w:pPr>
              <w:pStyle w:val="Tabletext"/>
              <w:rPr>
                <w:highlight w:val="yellow"/>
              </w:rPr>
            </w:pPr>
          </w:p>
        </w:tc>
        <w:tc>
          <w:tcPr>
            <w:tcW w:w="758" w:type="pct"/>
          </w:tcPr>
          <w:p w14:paraId="164D7DDB" w14:textId="77777777" w:rsidR="008C101A" w:rsidRPr="000F2B90" w:rsidRDefault="008C101A" w:rsidP="001F754C">
            <w:pPr>
              <w:pStyle w:val="Tabletext"/>
            </w:pPr>
          </w:p>
        </w:tc>
      </w:tr>
      <w:tr w:rsidR="000739F6" w:rsidRPr="00411985" w14:paraId="06815C32" w14:textId="77777777" w:rsidTr="001F754C">
        <w:trPr>
          <w:cantSplit/>
        </w:trPr>
        <w:tc>
          <w:tcPr>
            <w:tcW w:w="1806" w:type="pct"/>
          </w:tcPr>
          <w:p w14:paraId="61C2BB83" w14:textId="5F409C0B" w:rsidR="000739F6" w:rsidRPr="003B1B43" w:rsidRDefault="000739F6" w:rsidP="001F754C">
            <w:pPr>
              <w:pStyle w:val="Tabletext"/>
              <w:rPr>
                <w:i/>
              </w:rPr>
            </w:pPr>
            <w:r w:rsidRPr="000739F6">
              <w:rPr>
                <w:i/>
              </w:rPr>
              <w:t>Neobatrachus pictus</w:t>
            </w:r>
          </w:p>
        </w:tc>
        <w:tc>
          <w:tcPr>
            <w:tcW w:w="1650" w:type="pct"/>
          </w:tcPr>
          <w:p w14:paraId="06A086AE" w14:textId="5058A07A" w:rsidR="000739F6" w:rsidRDefault="000739F6" w:rsidP="001F754C">
            <w:pPr>
              <w:pStyle w:val="Tabletext"/>
            </w:pPr>
            <w:r>
              <w:t>painted burrowing frog</w:t>
            </w:r>
          </w:p>
        </w:tc>
        <w:tc>
          <w:tcPr>
            <w:tcW w:w="786" w:type="pct"/>
          </w:tcPr>
          <w:p w14:paraId="575B7EE0" w14:textId="77777777" w:rsidR="000739F6" w:rsidRPr="000F2B90" w:rsidRDefault="000739F6" w:rsidP="001F754C">
            <w:pPr>
              <w:pStyle w:val="Tabletext"/>
              <w:rPr>
                <w:highlight w:val="yellow"/>
              </w:rPr>
            </w:pPr>
          </w:p>
        </w:tc>
        <w:tc>
          <w:tcPr>
            <w:tcW w:w="758" w:type="pct"/>
          </w:tcPr>
          <w:p w14:paraId="6C1F4405" w14:textId="77777777" w:rsidR="000739F6" w:rsidRPr="000F2B90" w:rsidRDefault="000739F6" w:rsidP="001F754C">
            <w:pPr>
              <w:pStyle w:val="Tabletext"/>
            </w:pPr>
          </w:p>
        </w:tc>
      </w:tr>
      <w:tr w:rsidR="008C101A" w:rsidRPr="00411985" w14:paraId="4A3A4C6B" w14:textId="77777777" w:rsidTr="001F754C">
        <w:trPr>
          <w:cantSplit/>
        </w:trPr>
        <w:tc>
          <w:tcPr>
            <w:tcW w:w="1806" w:type="pct"/>
          </w:tcPr>
          <w:p w14:paraId="37D19CCE" w14:textId="77777777" w:rsidR="008C101A" w:rsidRPr="00D36453" w:rsidRDefault="008C101A" w:rsidP="001F754C">
            <w:pPr>
              <w:pStyle w:val="Tabletext"/>
              <w:rPr>
                <w:i/>
              </w:rPr>
            </w:pPr>
            <w:r w:rsidRPr="004D3225">
              <w:rPr>
                <w:i/>
              </w:rPr>
              <w:t>Neobatrachus sudellae</w:t>
            </w:r>
          </w:p>
        </w:tc>
        <w:tc>
          <w:tcPr>
            <w:tcW w:w="1650" w:type="pct"/>
          </w:tcPr>
          <w:p w14:paraId="7F795370" w14:textId="77777777" w:rsidR="008C101A" w:rsidRPr="00D36453" w:rsidRDefault="008C101A" w:rsidP="001F754C">
            <w:pPr>
              <w:pStyle w:val="Tabletext"/>
            </w:pPr>
            <w:proofErr w:type="spellStart"/>
            <w:r>
              <w:t>S</w:t>
            </w:r>
            <w:r w:rsidRPr="004D3225">
              <w:t>uddel’s</w:t>
            </w:r>
            <w:proofErr w:type="spellEnd"/>
            <w:r w:rsidRPr="004D3225">
              <w:t xml:space="preserve"> frog</w:t>
            </w:r>
          </w:p>
        </w:tc>
        <w:tc>
          <w:tcPr>
            <w:tcW w:w="786" w:type="pct"/>
          </w:tcPr>
          <w:p w14:paraId="6C82F043" w14:textId="77777777" w:rsidR="008C101A" w:rsidRPr="000F2B90" w:rsidRDefault="008C101A" w:rsidP="001F754C">
            <w:pPr>
              <w:pStyle w:val="Tabletext"/>
              <w:rPr>
                <w:highlight w:val="yellow"/>
              </w:rPr>
            </w:pPr>
          </w:p>
        </w:tc>
        <w:tc>
          <w:tcPr>
            <w:tcW w:w="758" w:type="pct"/>
          </w:tcPr>
          <w:p w14:paraId="76482EDA" w14:textId="77777777" w:rsidR="008C101A" w:rsidRPr="000F2B90" w:rsidRDefault="008C101A" w:rsidP="001F754C">
            <w:pPr>
              <w:pStyle w:val="Tabletext"/>
            </w:pPr>
          </w:p>
        </w:tc>
      </w:tr>
      <w:tr w:rsidR="008C101A" w:rsidRPr="00411985" w14:paraId="650AB1FF" w14:textId="77777777" w:rsidTr="001F754C">
        <w:trPr>
          <w:cantSplit/>
        </w:trPr>
        <w:tc>
          <w:tcPr>
            <w:tcW w:w="1806" w:type="pct"/>
          </w:tcPr>
          <w:p w14:paraId="39927C03" w14:textId="77777777" w:rsidR="008C101A" w:rsidRPr="00D36453" w:rsidRDefault="008C101A" w:rsidP="001F754C">
            <w:pPr>
              <w:pStyle w:val="Tabletext"/>
              <w:rPr>
                <w:i/>
              </w:rPr>
            </w:pPr>
            <w:r w:rsidRPr="00C77B3C">
              <w:rPr>
                <w:i/>
              </w:rPr>
              <w:t>Notaden bennettii</w:t>
            </w:r>
          </w:p>
        </w:tc>
        <w:tc>
          <w:tcPr>
            <w:tcW w:w="1650" w:type="pct"/>
          </w:tcPr>
          <w:p w14:paraId="43AC6272" w14:textId="77777777" w:rsidR="008C101A" w:rsidRPr="00D36453" w:rsidRDefault="008C101A" w:rsidP="001F754C">
            <w:pPr>
              <w:pStyle w:val="Tabletext"/>
            </w:pPr>
            <w:r w:rsidRPr="00216095">
              <w:t>crucifix frog</w:t>
            </w:r>
          </w:p>
        </w:tc>
        <w:tc>
          <w:tcPr>
            <w:tcW w:w="786" w:type="pct"/>
          </w:tcPr>
          <w:p w14:paraId="474983B5" w14:textId="77777777" w:rsidR="008C101A" w:rsidRPr="000F2B90" w:rsidRDefault="008C101A" w:rsidP="001F754C">
            <w:pPr>
              <w:pStyle w:val="Tabletext"/>
              <w:rPr>
                <w:highlight w:val="yellow"/>
              </w:rPr>
            </w:pPr>
          </w:p>
        </w:tc>
        <w:tc>
          <w:tcPr>
            <w:tcW w:w="758" w:type="pct"/>
          </w:tcPr>
          <w:p w14:paraId="6A4E9DDA" w14:textId="77777777" w:rsidR="008C101A" w:rsidRPr="000F2B90" w:rsidRDefault="008C101A" w:rsidP="001F754C">
            <w:pPr>
              <w:pStyle w:val="Tabletext"/>
            </w:pPr>
          </w:p>
        </w:tc>
      </w:tr>
      <w:tr w:rsidR="008C101A" w:rsidRPr="00411985" w14:paraId="3B4B826E" w14:textId="77777777" w:rsidTr="001F754C">
        <w:trPr>
          <w:cantSplit/>
        </w:trPr>
        <w:tc>
          <w:tcPr>
            <w:tcW w:w="1806" w:type="pct"/>
          </w:tcPr>
          <w:p w14:paraId="665B82DD" w14:textId="77777777" w:rsidR="008C101A" w:rsidRPr="00D36453" w:rsidRDefault="008C101A" w:rsidP="001F754C">
            <w:pPr>
              <w:pStyle w:val="Tabletext"/>
              <w:rPr>
                <w:i/>
              </w:rPr>
            </w:pPr>
            <w:proofErr w:type="spellStart"/>
            <w:r w:rsidRPr="00216095">
              <w:rPr>
                <w:i/>
              </w:rPr>
              <w:t>Platyplectrum</w:t>
            </w:r>
            <w:proofErr w:type="spellEnd"/>
            <w:r w:rsidRPr="00216095">
              <w:rPr>
                <w:i/>
              </w:rPr>
              <w:t xml:space="preserve"> </w:t>
            </w:r>
            <w:proofErr w:type="spellStart"/>
            <w:r w:rsidRPr="00216095">
              <w:rPr>
                <w:i/>
              </w:rPr>
              <w:t>ornatum</w:t>
            </w:r>
            <w:proofErr w:type="spellEnd"/>
          </w:p>
        </w:tc>
        <w:tc>
          <w:tcPr>
            <w:tcW w:w="1650" w:type="pct"/>
          </w:tcPr>
          <w:p w14:paraId="5FB84275" w14:textId="77777777" w:rsidR="008C101A" w:rsidRPr="00D36453" w:rsidRDefault="008C101A" w:rsidP="001F754C">
            <w:pPr>
              <w:pStyle w:val="Tabletext"/>
            </w:pPr>
            <w:r w:rsidRPr="00D83F9B">
              <w:t>ornate burrowing frog</w:t>
            </w:r>
          </w:p>
        </w:tc>
        <w:tc>
          <w:tcPr>
            <w:tcW w:w="786" w:type="pct"/>
          </w:tcPr>
          <w:p w14:paraId="3ADA6B1B" w14:textId="77777777" w:rsidR="008C101A" w:rsidRPr="000F2B90" w:rsidRDefault="008C101A" w:rsidP="001F754C">
            <w:pPr>
              <w:pStyle w:val="Tabletext"/>
              <w:rPr>
                <w:highlight w:val="yellow"/>
              </w:rPr>
            </w:pPr>
          </w:p>
        </w:tc>
        <w:tc>
          <w:tcPr>
            <w:tcW w:w="758" w:type="pct"/>
          </w:tcPr>
          <w:p w14:paraId="684BB429" w14:textId="77777777" w:rsidR="008C101A" w:rsidRPr="000F2B90" w:rsidRDefault="008C101A" w:rsidP="001F754C">
            <w:pPr>
              <w:pStyle w:val="Tabletext"/>
            </w:pPr>
          </w:p>
        </w:tc>
      </w:tr>
      <w:tr w:rsidR="008C101A" w:rsidRPr="00411985" w14:paraId="1768FA7B" w14:textId="77777777" w:rsidTr="000E1D3A">
        <w:trPr>
          <w:cantSplit/>
        </w:trPr>
        <w:tc>
          <w:tcPr>
            <w:tcW w:w="1806" w:type="pct"/>
            <w:tcBorders>
              <w:bottom w:val="single" w:sz="4" w:space="0" w:color="auto"/>
            </w:tcBorders>
          </w:tcPr>
          <w:p w14:paraId="5AD78143" w14:textId="77777777" w:rsidR="008C101A" w:rsidRPr="00D36453" w:rsidRDefault="008C101A" w:rsidP="001F754C">
            <w:pPr>
              <w:pStyle w:val="Tabletext"/>
              <w:rPr>
                <w:i/>
              </w:rPr>
            </w:pPr>
            <w:proofErr w:type="spellStart"/>
            <w:r w:rsidRPr="002C5FEF">
              <w:rPr>
                <w:i/>
              </w:rPr>
              <w:t>Uperoleia</w:t>
            </w:r>
            <w:proofErr w:type="spellEnd"/>
            <w:r w:rsidRPr="002C5FEF">
              <w:rPr>
                <w:i/>
              </w:rPr>
              <w:t xml:space="preserve"> rugosa</w:t>
            </w:r>
          </w:p>
        </w:tc>
        <w:tc>
          <w:tcPr>
            <w:tcW w:w="1650" w:type="pct"/>
            <w:tcBorders>
              <w:bottom w:val="single" w:sz="4" w:space="0" w:color="auto"/>
            </w:tcBorders>
          </w:tcPr>
          <w:p w14:paraId="1886D63D" w14:textId="77777777" w:rsidR="008C101A" w:rsidRPr="00D36453" w:rsidRDefault="008C101A" w:rsidP="001F754C">
            <w:pPr>
              <w:pStyle w:val="Tabletext"/>
            </w:pPr>
            <w:r w:rsidRPr="00C17F0D">
              <w:t>wrinkled toadlet</w:t>
            </w:r>
          </w:p>
        </w:tc>
        <w:tc>
          <w:tcPr>
            <w:tcW w:w="786" w:type="pct"/>
            <w:tcBorders>
              <w:bottom w:val="single" w:sz="4" w:space="0" w:color="auto"/>
            </w:tcBorders>
          </w:tcPr>
          <w:p w14:paraId="07D58F0C" w14:textId="77777777" w:rsidR="008C101A" w:rsidRPr="000F2B90" w:rsidRDefault="008C101A" w:rsidP="001F754C">
            <w:pPr>
              <w:pStyle w:val="Tabletext"/>
              <w:rPr>
                <w:highlight w:val="yellow"/>
              </w:rPr>
            </w:pPr>
          </w:p>
        </w:tc>
        <w:tc>
          <w:tcPr>
            <w:tcW w:w="758" w:type="pct"/>
            <w:tcBorders>
              <w:bottom w:val="single" w:sz="4" w:space="0" w:color="auto"/>
            </w:tcBorders>
          </w:tcPr>
          <w:p w14:paraId="26DD6B45" w14:textId="77777777" w:rsidR="008C101A" w:rsidRPr="000F2B90" w:rsidRDefault="008C101A" w:rsidP="001F754C">
            <w:pPr>
              <w:pStyle w:val="Tabletext"/>
            </w:pPr>
          </w:p>
        </w:tc>
      </w:tr>
      <w:tr w:rsidR="000E1D3A" w:rsidRPr="00411985" w14:paraId="758D035D" w14:textId="77777777" w:rsidTr="000E1D3A">
        <w:trPr>
          <w:cantSplit/>
        </w:trPr>
        <w:tc>
          <w:tcPr>
            <w:tcW w:w="1806" w:type="pct"/>
            <w:shd w:val="clear" w:color="auto" w:fill="D9D9D9" w:themeFill="background1" w:themeFillShade="D9"/>
          </w:tcPr>
          <w:p w14:paraId="5FCAEF55" w14:textId="565F698B" w:rsidR="000E1D3A" w:rsidRPr="000E1D3A" w:rsidRDefault="000E1D3A" w:rsidP="001F754C">
            <w:pPr>
              <w:pStyle w:val="Tabletext"/>
              <w:rPr>
                <w:b/>
                <w:bCs/>
                <w:iCs/>
              </w:rPr>
            </w:pPr>
            <w:r>
              <w:rPr>
                <w:b/>
                <w:bCs/>
                <w:iCs/>
              </w:rPr>
              <w:t>Invertebrates</w:t>
            </w:r>
          </w:p>
        </w:tc>
        <w:tc>
          <w:tcPr>
            <w:tcW w:w="1650" w:type="pct"/>
            <w:shd w:val="clear" w:color="auto" w:fill="D9D9D9" w:themeFill="background1" w:themeFillShade="D9"/>
          </w:tcPr>
          <w:p w14:paraId="074C8406" w14:textId="77777777" w:rsidR="000E1D3A" w:rsidRPr="00C17F0D" w:rsidRDefault="000E1D3A" w:rsidP="001F754C">
            <w:pPr>
              <w:pStyle w:val="Tabletext"/>
            </w:pPr>
          </w:p>
        </w:tc>
        <w:tc>
          <w:tcPr>
            <w:tcW w:w="786" w:type="pct"/>
            <w:shd w:val="clear" w:color="auto" w:fill="D9D9D9" w:themeFill="background1" w:themeFillShade="D9"/>
          </w:tcPr>
          <w:p w14:paraId="1D717C20" w14:textId="77777777" w:rsidR="000E1D3A" w:rsidRPr="000F2B90" w:rsidRDefault="000E1D3A" w:rsidP="001F754C">
            <w:pPr>
              <w:pStyle w:val="Tabletext"/>
              <w:rPr>
                <w:highlight w:val="yellow"/>
              </w:rPr>
            </w:pPr>
          </w:p>
        </w:tc>
        <w:tc>
          <w:tcPr>
            <w:tcW w:w="758" w:type="pct"/>
            <w:shd w:val="clear" w:color="auto" w:fill="D9D9D9" w:themeFill="background1" w:themeFillShade="D9"/>
          </w:tcPr>
          <w:p w14:paraId="25B395F8" w14:textId="77777777" w:rsidR="000E1D3A" w:rsidRPr="000F2B90" w:rsidRDefault="000E1D3A" w:rsidP="001F754C">
            <w:pPr>
              <w:pStyle w:val="Tabletext"/>
            </w:pPr>
          </w:p>
        </w:tc>
      </w:tr>
      <w:tr w:rsidR="008C101A" w:rsidRPr="00411985" w14:paraId="788C83D5" w14:textId="77777777" w:rsidTr="001F754C">
        <w:trPr>
          <w:cantSplit/>
        </w:trPr>
        <w:tc>
          <w:tcPr>
            <w:tcW w:w="1806" w:type="pct"/>
          </w:tcPr>
          <w:p w14:paraId="2C9E3124" w14:textId="77777777" w:rsidR="008C101A" w:rsidRPr="00567782" w:rsidRDefault="008C101A" w:rsidP="001F754C">
            <w:pPr>
              <w:pStyle w:val="Tabletext"/>
              <w:rPr>
                <w:b/>
                <w:bCs/>
              </w:rPr>
            </w:pPr>
            <w:r w:rsidRPr="00567782">
              <w:rPr>
                <w:b/>
                <w:bCs/>
              </w:rPr>
              <w:t>Phylum Arthropoda</w:t>
            </w:r>
          </w:p>
        </w:tc>
        <w:tc>
          <w:tcPr>
            <w:tcW w:w="1650" w:type="pct"/>
          </w:tcPr>
          <w:p w14:paraId="4BD007B9" w14:textId="77777777" w:rsidR="008C101A" w:rsidRPr="000D0AF1" w:rsidRDefault="008C101A" w:rsidP="001F754C">
            <w:pPr>
              <w:pStyle w:val="Tabletext"/>
            </w:pPr>
          </w:p>
        </w:tc>
        <w:tc>
          <w:tcPr>
            <w:tcW w:w="786" w:type="pct"/>
            <w:shd w:val="clear" w:color="auto" w:fill="auto"/>
          </w:tcPr>
          <w:p w14:paraId="06C50F4A" w14:textId="77777777" w:rsidR="008C101A" w:rsidRPr="000D0AF1" w:rsidRDefault="008C101A" w:rsidP="001F754C">
            <w:pPr>
              <w:pStyle w:val="Tabletext"/>
              <w:rPr>
                <w:highlight w:val="yellow"/>
              </w:rPr>
            </w:pPr>
          </w:p>
        </w:tc>
        <w:tc>
          <w:tcPr>
            <w:tcW w:w="758" w:type="pct"/>
            <w:shd w:val="clear" w:color="auto" w:fill="auto"/>
          </w:tcPr>
          <w:p w14:paraId="50E83D82" w14:textId="77777777" w:rsidR="008C101A" w:rsidRPr="000D0AF1" w:rsidRDefault="008C101A" w:rsidP="001F754C">
            <w:pPr>
              <w:pStyle w:val="Tabletext"/>
              <w:rPr>
                <w:iCs/>
                <w:highlight w:val="yellow"/>
              </w:rPr>
            </w:pPr>
          </w:p>
        </w:tc>
      </w:tr>
      <w:tr w:rsidR="008C101A" w:rsidRPr="00411985" w14:paraId="6E9D96BD" w14:textId="77777777" w:rsidTr="001F754C">
        <w:trPr>
          <w:cantSplit/>
        </w:trPr>
        <w:tc>
          <w:tcPr>
            <w:tcW w:w="1806" w:type="pct"/>
          </w:tcPr>
          <w:p w14:paraId="41AA79E4" w14:textId="77777777" w:rsidR="008C101A" w:rsidRPr="00567782" w:rsidRDefault="008C101A" w:rsidP="001F754C">
            <w:pPr>
              <w:pStyle w:val="Tabletext"/>
              <w:rPr>
                <w:b/>
                <w:bCs/>
              </w:rPr>
            </w:pPr>
            <w:r w:rsidRPr="00567782">
              <w:rPr>
                <w:b/>
                <w:bCs/>
              </w:rPr>
              <w:t>Class Arachnida</w:t>
            </w:r>
          </w:p>
        </w:tc>
        <w:tc>
          <w:tcPr>
            <w:tcW w:w="1650" w:type="pct"/>
          </w:tcPr>
          <w:p w14:paraId="4412EEE1" w14:textId="77777777" w:rsidR="008C101A" w:rsidRPr="00567782" w:rsidRDefault="008C101A" w:rsidP="001F754C">
            <w:pPr>
              <w:pStyle w:val="Tabletext"/>
              <w:rPr>
                <w:b/>
                <w:bCs/>
              </w:rPr>
            </w:pPr>
            <w:r w:rsidRPr="00567782">
              <w:rPr>
                <w:b/>
                <w:bCs/>
              </w:rPr>
              <w:t>mites, spiders</w:t>
            </w:r>
          </w:p>
        </w:tc>
        <w:tc>
          <w:tcPr>
            <w:tcW w:w="786" w:type="pct"/>
          </w:tcPr>
          <w:p w14:paraId="2562F96B" w14:textId="77777777" w:rsidR="008C101A" w:rsidRPr="000D0AF1" w:rsidRDefault="008C101A" w:rsidP="001F754C">
            <w:pPr>
              <w:pStyle w:val="Tabletext"/>
            </w:pPr>
          </w:p>
        </w:tc>
        <w:tc>
          <w:tcPr>
            <w:tcW w:w="758" w:type="pct"/>
          </w:tcPr>
          <w:p w14:paraId="610742E1" w14:textId="77777777" w:rsidR="008C101A" w:rsidRPr="000D0AF1" w:rsidRDefault="008C101A" w:rsidP="001F754C">
            <w:pPr>
              <w:pStyle w:val="Tabletext"/>
              <w:rPr>
                <w:iCs/>
              </w:rPr>
            </w:pPr>
          </w:p>
        </w:tc>
      </w:tr>
      <w:tr w:rsidR="008C101A" w:rsidRPr="00411985" w14:paraId="11201E5C" w14:textId="77777777" w:rsidTr="001F754C">
        <w:trPr>
          <w:cantSplit/>
        </w:trPr>
        <w:tc>
          <w:tcPr>
            <w:tcW w:w="1806" w:type="pct"/>
          </w:tcPr>
          <w:p w14:paraId="2EACCB2B" w14:textId="77777777" w:rsidR="008C101A" w:rsidRPr="000D0AF1" w:rsidRDefault="008C101A" w:rsidP="001F754C">
            <w:pPr>
              <w:pStyle w:val="Tabletext"/>
              <w:rPr>
                <w:i/>
                <w:iCs/>
              </w:rPr>
            </w:pPr>
            <w:r w:rsidRPr="00105418">
              <w:rPr>
                <w:i/>
                <w:iCs/>
              </w:rPr>
              <w:lastRenderedPageBreak/>
              <w:t xml:space="preserve">Suborder </w:t>
            </w:r>
            <w:proofErr w:type="spellStart"/>
            <w:r w:rsidRPr="00105418">
              <w:rPr>
                <w:i/>
                <w:iCs/>
              </w:rPr>
              <w:t>Trombidiformes</w:t>
            </w:r>
            <w:proofErr w:type="spellEnd"/>
          </w:p>
        </w:tc>
        <w:tc>
          <w:tcPr>
            <w:tcW w:w="1650" w:type="pct"/>
          </w:tcPr>
          <w:p w14:paraId="35FB09DD" w14:textId="77777777" w:rsidR="008C101A" w:rsidRPr="000D0AF1" w:rsidRDefault="008C101A" w:rsidP="001F754C">
            <w:pPr>
              <w:pStyle w:val="Tabletext"/>
            </w:pPr>
            <w:r w:rsidRPr="00105418">
              <w:t>freshwater mites</w:t>
            </w:r>
          </w:p>
        </w:tc>
        <w:tc>
          <w:tcPr>
            <w:tcW w:w="786" w:type="pct"/>
          </w:tcPr>
          <w:p w14:paraId="7AB62392" w14:textId="77777777" w:rsidR="008C101A" w:rsidRPr="000D0AF1" w:rsidRDefault="008C101A" w:rsidP="001F754C">
            <w:pPr>
              <w:pStyle w:val="Tabletext"/>
            </w:pPr>
          </w:p>
        </w:tc>
        <w:tc>
          <w:tcPr>
            <w:tcW w:w="758" w:type="pct"/>
          </w:tcPr>
          <w:p w14:paraId="387F9266" w14:textId="77777777" w:rsidR="008C101A" w:rsidRPr="000D0AF1" w:rsidRDefault="008C101A" w:rsidP="001F754C">
            <w:pPr>
              <w:pStyle w:val="Tabletext"/>
              <w:rPr>
                <w:iCs/>
              </w:rPr>
            </w:pPr>
          </w:p>
        </w:tc>
      </w:tr>
      <w:tr w:rsidR="008C101A" w:rsidRPr="00411985" w14:paraId="244ABCE7" w14:textId="77777777" w:rsidTr="001F754C">
        <w:trPr>
          <w:cantSplit/>
        </w:trPr>
        <w:tc>
          <w:tcPr>
            <w:tcW w:w="1806" w:type="pct"/>
          </w:tcPr>
          <w:p w14:paraId="183977F5" w14:textId="77777777" w:rsidR="008C101A" w:rsidRPr="00567782" w:rsidRDefault="008C101A" w:rsidP="001F754C">
            <w:pPr>
              <w:pStyle w:val="Tabletext"/>
              <w:rPr>
                <w:b/>
                <w:bCs/>
              </w:rPr>
            </w:pPr>
            <w:r w:rsidRPr="00567782">
              <w:rPr>
                <w:b/>
                <w:bCs/>
              </w:rPr>
              <w:t>Class Crustacea</w:t>
            </w:r>
          </w:p>
        </w:tc>
        <w:tc>
          <w:tcPr>
            <w:tcW w:w="1650" w:type="pct"/>
          </w:tcPr>
          <w:p w14:paraId="6FBB9EE2" w14:textId="77777777" w:rsidR="008C101A" w:rsidRPr="000D0AF1" w:rsidRDefault="008C101A" w:rsidP="001F754C">
            <w:pPr>
              <w:pStyle w:val="Tabletext"/>
            </w:pPr>
          </w:p>
        </w:tc>
        <w:tc>
          <w:tcPr>
            <w:tcW w:w="786" w:type="pct"/>
          </w:tcPr>
          <w:p w14:paraId="0BCB3CBD" w14:textId="77777777" w:rsidR="008C101A" w:rsidRPr="000D0AF1" w:rsidRDefault="008C101A" w:rsidP="001F754C">
            <w:pPr>
              <w:pStyle w:val="Tabletext"/>
            </w:pPr>
          </w:p>
        </w:tc>
        <w:tc>
          <w:tcPr>
            <w:tcW w:w="758" w:type="pct"/>
          </w:tcPr>
          <w:p w14:paraId="0EE5E339" w14:textId="77777777" w:rsidR="008C101A" w:rsidRPr="000D0AF1" w:rsidRDefault="008C101A" w:rsidP="001F754C">
            <w:pPr>
              <w:pStyle w:val="Tabletext"/>
              <w:rPr>
                <w:iCs/>
              </w:rPr>
            </w:pPr>
          </w:p>
        </w:tc>
      </w:tr>
      <w:tr w:rsidR="008C101A" w:rsidRPr="00411985" w14:paraId="09AE00C1" w14:textId="77777777" w:rsidTr="001F754C">
        <w:trPr>
          <w:cantSplit/>
        </w:trPr>
        <w:tc>
          <w:tcPr>
            <w:tcW w:w="1806" w:type="pct"/>
          </w:tcPr>
          <w:p w14:paraId="623DB06C" w14:textId="77777777" w:rsidR="008C101A" w:rsidRPr="006B446F" w:rsidRDefault="008C101A" w:rsidP="001F754C">
            <w:pPr>
              <w:pStyle w:val="Tabletext"/>
              <w:rPr>
                <w:i/>
                <w:iCs/>
                <w:szCs w:val="18"/>
              </w:rPr>
            </w:pPr>
            <w:r w:rsidRPr="006B446F">
              <w:rPr>
                <w:i/>
                <w:iCs/>
                <w:szCs w:val="18"/>
              </w:rPr>
              <w:t>Subclass Ostracoda</w:t>
            </w:r>
          </w:p>
        </w:tc>
        <w:tc>
          <w:tcPr>
            <w:tcW w:w="1650" w:type="pct"/>
          </w:tcPr>
          <w:p w14:paraId="73A61C83" w14:textId="77777777" w:rsidR="008C101A" w:rsidRPr="000D0AF1" w:rsidRDefault="008C101A" w:rsidP="001F754C">
            <w:pPr>
              <w:pStyle w:val="Tabletext"/>
            </w:pPr>
            <w:r w:rsidRPr="008108ED">
              <w:t>seed shrimps</w:t>
            </w:r>
          </w:p>
        </w:tc>
        <w:tc>
          <w:tcPr>
            <w:tcW w:w="786" w:type="pct"/>
          </w:tcPr>
          <w:p w14:paraId="46A0C267" w14:textId="77777777" w:rsidR="008C101A" w:rsidRPr="000D0AF1" w:rsidRDefault="008C101A" w:rsidP="001F754C">
            <w:pPr>
              <w:pStyle w:val="Tabletext"/>
            </w:pPr>
          </w:p>
        </w:tc>
        <w:tc>
          <w:tcPr>
            <w:tcW w:w="758" w:type="pct"/>
          </w:tcPr>
          <w:p w14:paraId="204ECA27" w14:textId="77777777" w:rsidR="008C101A" w:rsidRPr="000D0AF1" w:rsidRDefault="008C101A" w:rsidP="001F754C">
            <w:pPr>
              <w:pStyle w:val="Tabletext"/>
              <w:rPr>
                <w:iCs/>
              </w:rPr>
            </w:pPr>
          </w:p>
        </w:tc>
      </w:tr>
      <w:tr w:rsidR="008C101A" w:rsidRPr="00411985" w14:paraId="16E8C7E7" w14:textId="77777777" w:rsidTr="001F754C">
        <w:trPr>
          <w:cantSplit/>
        </w:trPr>
        <w:tc>
          <w:tcPr>
            <w:tcW w:w="1806" w:type="pct"/>
          </w:tcPr>
          <w:p w14:paraId="735FA3A2" w14:textId="77777777" w:rsidR="008C101A" w:rsidRPr="00626D38" w:rsidRDefault="008C101A" w:rsidP="001F754C">
            <w:pPr>
              <w:pStyle w:val="Default"/>
              <w:rPr>
                <w:rFonts w:ascii="Cambria" w:hAnsi="Cambria"/>
                <w:i/>
                <w:iCs/>
                <w:sz w:val="18"/>
                <w:szCs w:val="18"/>
              </w:rPr>
            </w:pPr>
            <w:r w:rsidRPr="00626D38">
              <w:rPr>
                <w:rFonts w:ascii="Cambria" w:hAnsi="Cambria"/>
                <w:i/>
                <w:iCs/>
                <w:sz w:val="18"/>
                <w:szCs w:val="18"/>
              </w:rPr>
              <w:t xml:space="preserve">Subclass </w:t>
            </w:r>
            <w:proofErr w:type="spellStart"/>
            <w:r w:rsidRPr="00626D38">
              <w:rPr>
                <w:rFonts w:ascii="Cambria" w:hAnsi="Cambria"/>
                <w:i/>
                <w:iCs/>
                <w:sz w:val="18"/>
                <w:szCs w:val="18"/>
              </w:rPr>
              <w:t>Copepoda</w:t>
            </w:r>
            <w:proofErr w:type="spellEnd"/>
          </w:p>
        </w:tc>
        <w:tc>
          <w:tcPr>
            <w:tcW w:w="1650" w:type="pct"/>
          </w:tcPr>
          <w:p w14:paraId="37156E8B" w14:textId="77777777" w:rsidR="008C101A" w:rsidRPr="000D0AF1" w:rsidRDefault="008C101A" w:rsidP="001F754C">
            <w:pPr>
              <w:pStyle w:val="Tabletext"/>
            </w:pPr>
            <w:r w:rsidRPr="00BE7FEA">
              <w:t>copepods</w:t>
            </w:r>
          </w:p>
        </w:tc>
        <w:tc>
          <w:tcPr>
            <w:tcW w:w="786" w:type="pct"/>
          </w:tcPr>
          <w:p w14:paraId="4C3EAB87" w14:textId="77777777" w:rsidR="008C101A" w:rsidRPr="000D0AF1" w:rsidRDefault="008C101A" w:rsidP="001F754C">
            <w:pPr>
              <w:pStyle w:val="Tabletext"/>
            </w:pPr>
          </w:p>
        </w:tc>
        <w:tc>
          <w:tcPr>
            <w:tcW w:w="758" w:type="pct"/>
          </w:tcPr>
          <w:p w14:paraId="1B473C80" w14:textId="77777777" w:rsidR="008C101A" w:rsidRPr="000D0AF1" w:rsidRDefault="008C101A" w:rsidP="001F754C">
            <w:pPr>
              <w:pStyle w:val="Tabletext"/>
              <w:rPr>
                <w:iCs/>
              </w:rPr>
            </w:pPr>
          </w:p>
        </w:tc>
      </w:tr>
      <w:tr w:rsidR="008C101A" w:rsidRPr="00411985" w14:paraId="74F174F7" w14:textId="77777777" w:rsidTr="001F754C">
        <w:trPr>
          <w:cantSplit/>
        </w:trPr>
        <w:tc>
          <w:tcPr>
            <w:tcW w:w="1806" w:type="pct"/>
          </w:tcPr>
          <w:p w14:paraId="7B49B4BE" w14:textId="77777777" w:rsidR="008C101A" w:rsidRPr="006B446F" w:rsidRDefault="008C101A" w:rsidP="001F754C">
            <w:pPr>
              <w:pStyle w:val="Tabletext"/>
              <w:rPr>
                <w:i/>
                <w:iCs/>
                <w:szCs w:val="18"/>
              </w:rPr>
            </w:pPr>
            <w:r w:rsidRPr="006B446F">
              <w:rPr>
                <w:i/>
                <w:iCs/>
                <w:szCs w:val="18"/>
              </w:rPr>
              <w:t>Subclass Branchiopoda</w:t>
            </w:r>
          </w:p>
        </w:tc>
        <w:tc>
          <w:tcPr>
            <w:tcW w:w="1650" w:type="pct"/>
          </w:tcPr>
          <w:p w14:paraId="55A7D655" w14:textId="77777777" w:rsidR="008C101A" w:rsidRPr="000D0AF1" w:rsidRDefault="008C101A" w:rsidP="001F754C">
            <w:pPr>
              <w:pStyle w:val="Tabletext"/>
            </w:pPr>
          </w:p>
        </w:tc>
        <w:tc>
          <w:tcPr>
            <w:tcW w:w="786" w:type="pct"/>
          </w:tcPr>
          <w:p w14:paraId="22D657B8" w14:textId="77777777" w:rsidR="008C101A" w:rsidRPr="000D0AF1" w:rsidRDefault="008C101A" w:rsidP="001F754C">
            <w:pPr>
              <w:pStyle w:val="Tabletext"/>
            </w:pPr>
          </w:p>
        </w:tc>
        <w:tc>
          <w:tcPr>
            <w:tcW w:w="758" w:type="pct"/>
          </w:tcPr>
          <w:p w14:paraId="13EFE358" w14:textId="77777777" w:rsidR="008C101A" w:rsidRPr="000D0AF1" w:rsidRDefault="008C101A" w:rsidP="001F754C">
            <w:pPr>
              <w:pStyle w:val="Tabletext"/>
              <w:rPr>
                <w:iCs/>
              </w:rPr>
            </w:pPr>
          </w:p>
        </w:tc>
      </w:tr>
      <w:tr w:rsidR="008C101A" w:rsidRPr="00411985" w14:paraId="56635750" w14:textId="77777777" w:rsidTr="001F754C">
        <w:trPr>
          <w:cantSplit/>
        </w:trPr>
        <w:tc>
          <w:tcPr>
            <w:tcW w:w="1806" w:type="pct"/>
          </w:tcPr>
          <w:p w14:paraId="6E212B4D" w14:textId="77777777" w:rsidR="008C101A" w:rsidRPr="00567782" w:rsidRDefault="008C101A" w:rsidP="001F754C">
            <w:pPr>
              <w:pStyle w:val="Tabletext"/>
              <w:rPr>
                <w:b/>
                <w:bCs/>
                <w:szCs w:val="18"/>
              </w:rPr>
            </w:pPr>
            <w:r w:rsidRPr="00567782">
              <w:rPr>
                <w:b/>
                <w:bCs/>
                <w:szCs w:val="18"/>
              </w:rPr>
              <w:t xml:space="preserve">Order </w:t>
            </w:r>
            <w:proofErr w:type="spellStart"/>
            <w:r w:rsidRPr="00567782">
              <w:rPr>
                <w:b/>
                <w:bCs/>
                <w:szCs w:val="18"/>
              </w:rPr>
              <w:t>Diplostraca</w:t>
            </w:r>
            <w:proofErr w:type="spellEnd"/>
          </w:p>
        </w:tc>
        <w:tc>
          <w:tcPr>
            <w:tcW w:w="1650" w:type="pct"/>
          </w:tcPr>
          <w:p w14:paraId="098727AE" w14:textId="77777777" w:rsidR="008C101A" w:rsidRPr="000D0AF1" w:rsidRDefault="008C101A" w:rsidP="001F754C">
            <w:pPr>
              <w:pStyle w:val="Tabletext"/>
            </w:pPr>
          </w:p>
        </w:tc>
        <w:tc>
          <w:tcPr>
            <w:tcW w:w="786" w:type="pct"/>
          </w:tcPr>
          <w:p w14:paraId="2109F7AF" w14:textId="77777777" w:rsidR="008C101A" w:rsidRPr="000D0AF1" w:rsidRDefault="008C101A" w:rsidP="001F754C">
            <w:pPr>
              <w:pStyle w:val="Tabletext"/>
            </w:pPr>
          </w:p>
        </w:tc>
        <w:tc>
          <w:tcPr>
            <w:tcW w:w="758" w:type="pct"/>
          </w:tcPr>
          <w:p w14:paraId="166FB444" w14:textId="77777777" w:rsidR="008C101A" w:rsidRPr="000D0AF1" w:rsidRDefault="008C101A" w:rsidP="001F754C">
            <w:pPr>
              <w:pStyle w:val="Tabletext"/>
              <w:rPr>
                <w:iCs/>
              </w:rPr>
            </w:pPr>
          </w:p>
        </w:tc>
      </w:tr>
      <w:tr w:rsidR="008C101A" w:rsidRPr="00411985" w14:paraId="1E3C5AB2" w14:textId="77777777" w:rsidTr="001F754C">
        <w:trPr>
          <w:cantSplit/>
        </w:trPr>
        <w:tc>
          <w:tcPr>
            <w:tcW w:w="1806" w:type="pct"/>
          </w:tcPr>
          <w:p w14:paraId="3C198442" w14:textId="77777777" w:rsidR="008C101A" w:rsidRPr="00567782" w:rsidRDefault="008C101A" w:rsidP="001F754C">
            <w:pPr>
              <w:pStyle w:val="Tabletext"/>
              <w:rPr>
                <w:i/>
                <w:iCs/>
                <w:szCs w:val="18"/>
              </w:rPr>
            </w:pPr>
            <w:r w:rsidRPr="00567782">
              <w:rPr>
                <w:i/>
                <w:iCs/>
                <w:szCs w:val="18"/>
              </w:rPr>
              <w:t>Sub-order Cladocera</w:t>
            </w:r>
          </w:p>
        </w:tc>
        <w:tc>
          <w:tcPr>
            <w:tcW w:w="1650" w:type="pct"/>
          </w:tcPr>
          <w:p w14:paraId="39F3BCE8" w14:textId="77777777" w:rsidR="008C101A" w:rsidRPr="000D0AF1" w:rsidRDefault="008C101A" w:rsidP="001F754C">
            <w:pPr>
              <w:pStyle w:val="Tabletext"/>
            </w:pPr>
            <w:r>
              <w:t>water fleas</w:t>
            </w:r>
          </w:p>
        </w:tc>
        <w:tc>
          <w:tcPr>
            <w:tcW w:w="786" w:type="pct"/>
          </w:tcPr>
          <w:p w14:paraId="56A2DD75" w14:textId="77777777" w:rsidR="008C101A" w:rsidRPr="000D0AF1" w:rsidRDefault="008C101A" w:rsidP="001F754C">
            <w:pPr>
              <w:pStyle w:val="Tabletext"/>
            </w:pPr>
          </w:p>
        </w:tc>
        <w:tc>
          <w:tcPr>
            <w:tcW w:w="758" w:type="pct"/>
          </w:tcPr>
          <w:p w14:paraId="4116AECA" w14:textId="77777777" w:rsidR="008C101A" w:rsidRPr="000D0AF1" w:rsidRDefault="008C101A" w:rsidP="001F754C">
            <w:pPr>
              <w:pStyle w:val="Tabletext"/>
              <w:rPr>
                <w:iCs/>
              </w:rPr>
            </w:pPr>
          </w:p>
        </w:tc>
      </w:tr>
      <w:tr w:rsidR="008C101A" w:rsidRPr="00411985" w14:paraId="34B3CAF2" w14:textId="77777777" w:rsidTr="001F754C">
        <w:trPr>
          <w:cantSplit/>
        </w:trPr>
        <w:tc>
          <w:tcPr>
            <w:tcW w:w="1806" w:type="pct"/>
          </w:tcPr>
          <w:p w14:paraId="0C7013F1" w14:textId="77777777" w:rsidR="008C101A" w:rsidRPr="00567782" w:rsidRDefault="008C101A" w:rsidP="001F754C">
            <w:pPr>
              <w:pStyle w:val="Tabletext"/>
              <w:rPr>
                <w:i/>
                <w:iCs/>
              </w:rPr>
            </w:pPr>
            <w:r w:rsidRPr="00567782">
              <w:rPr>
                <w:i/>
                <w:iCs/>
              </w:rPr>
              <w:t>Subclass Malacostraca</w:t>
            </w:r>
          </w:p>
        </w:tc>
        <w:tc>
          <w:tcPr>
            <w:tcW w:w="1650" w:type="pct"/>
          </w:tcPr>
          <w:p w14:paraId="42B9BDA5" w14:textId="77777777" w:rsidR="008C101A" w:rsidRPr="000D0AF1" w:rsidRDefault="008C101A" w:rsidP="001F754C">
            <w:pPr>
              <w:pStyle w:val="Tabletext"/>
            </w:pPr>
          </w:p>
        </w:tc>
        <w:tc>
          <w:tcPr>
            <w:tcW w:w="786" w:type="pct"/>
          </w:tcPr>
          <w:p w14:paraId="6AAD4C83" w14:textId="77777777" w:rsidR="008C101A" w:rsidRPr="000D0AF1" w:rsidRDefault="008C101A" w:rsidP="001F754C">
            <w:pPr>
              <w:pStyle w:val="Tabletext"/>
            </w:pPr>
          </w:p>
        </w:tc>
        <w:tc>
          <w:tcPr>
            <w:tcW w:w="758" w:type="pct"/>
          </w:tcPr>
          <w:p w14:paraId="155D3B2C" w14:textId="77777777" w:rsidR="008C101A" w:rsidRPr="000D0AF1" w:rsidRDefault="008C101A" w:rsidP="001F754C">
            <w:pPr>
              <w:pStyle w:val="Tabletext"/>
              <w:rPr>
                <w:iCs/>
              </w:rPr>
            </w:pPr>
          </w:p>
        </w:tc>
      </w:tr>
      <w:tr w:rsidR="008C101A" w:rsidRPr="00411985" w14:paraId="7D0A258D" w14:textId="77777777" w:rsidTr="001F754C">
        <w:trPr>
          <w:cantSplit/>
        </w:trPr>
        <w:tc>
          <w:tcPr>
            <w:tcW w:w="1806" w:type="pct"/>
          </w:tcPr>
          <w:p w14:paraId="707D7616" w14:textId="77777777" w:rsidR="008C101A" w:rsidRPr="009B306E" w:rsidRDefault="008C101A" w:rsidP="001F754C">
            <w:pPr>
              <w:pStyle w:val="Tabletext"/>
              <w:rPr>
                <w:b/>
                <w:bCs/>
              </w:rPr>
            </w:pPr>
            <w:r w:rsidRPr="009B306E">
              <w:rPr>
                <w:b/>
                <w:bCs/>
              </w:rPr>
              <w:t>Order Isopoda</w:t>
            </w:r>
          </w:p>
        </w:tc>
        <w:tc>
          <w:tcPr>
            <w:tcW w:w="1650" w:type="pct"/>
          </w:tcPr>
          <w:p w14:paraId="18281179" w14:textId="77777777" w:rsidR="008C101A" w:rsidRPr="000D0AF1" w:rsidRDefault="008C101A" w:rsidP="001F754C">
            <w:pPr>
              <w:pStyle w:val="Tabletext"/>
            </w:pPr>
          </w:p>
        </w:tc>
        <w:tc>
          <w:tcPr>
            <w:tcW w:w="786" w:type="pct"/>
          </w:tcPr>
          <w:p w14:paraId="5432FC96" w14:textId="77777777" w:rsidR="008C101A" w:rsidRPr="000D0AF1" w:rsidRDefault="008C101A" w:rsidP="001F754C">
            <w:pPr>
              <w:pStyle w:val="Tabletext"/>
            </w:pPr>
          </w:p>
        </w:tc>
        <w:tc>
          <w:tcPr>
            <w:tcW w:w="758" w:type="pct"/>
          </w:tcPr>
          <w:p w14:paraId="4310F815" w14:textId="77777777" w:rsidR="008C101A" w:rsidRPr="000D0AF1" w:rsidRDefault="008C101A" w:rsidP="001F754C">
            <w:pPr>
              <w:pStyle w:val="Tabletext"/>
              <w:rPr>
                <w:iCs/>
              </w:rPr>
            </w:pPr>
          </w:p>
        </w:tc>
      </w:tr>
      <w:tr w:rsidR="008C101A" w:rsidRPr="00411985" w14:paraId="263191EB" w14:textId="77777777" w:rsidTr="001F754C">
        <w:trPr>
          <w:cantSplit/>
        </w:trPr>
        <w:tc>
          <w:tcPr>
            <w:tcW w:w="1806" w:type="pct"/>
          </w:tcPr>
          <w:p w14:paraId="094F8FF5" w14:textId="77777777" w:rsidR="008C101A" w:rsidRPr="00567782" w:rsidRDefault="008C101A" w:rsidP="001F754C">
            <w:pPr>
              <w:pStyle w:val="Tabletext"/>
              <w:rPr>
                <w:i/>
                <w:iCs/>
              </w:rPr>
            </w:pPr>
            <w:r w:rsidRPr="00567782">
              <w:rPr>
                <w:i/>
                <w:iCs/>
              </w:rPr>
              <w:t xml:space="preserve">Family </w:t>
            </w:r>
            <w:proofErr w:type="spellStart"/>
            <w:r w:rsidRPr="00567782">
              <w:rPr>
                <w:i/>
                <w:iCs/>
              </w:rPr>
              <w:t>Cirolanidae</w:t>
            </w:r>
            <w:proofErr w:type="spellEnd"/>
          </w:p>
        </w:tc>
        <w:tc>
          <w:tcPr>
            <w:tcW w:w="1650" w:type="pct"/>
          </w:tcPr>
          <w:p w14:paraId="4C5255B0" w14:textId="77777777" w:rsidR="008C101A" w:rsidRPr="000D0AF1" w:rsidRDefault="008C101A" w:rsidP="001F754C">
            <w:pPr>
              <w:pStyle w:val="Tabletext"/>
            </w:pPr>
            <w:r>
              <w:t>isopods</w:t>
            </w:r>
          </w:p>
        </w:tc>
        <w:tc>
          <w:tcPr>
            <w:tcW w:w="786" w:type="pct"/>
          </w:tcPr>
          <w:p w14:paraId="0DAE16CF" w14:textId="77777777" w:rsidR="008C101A" w:rsidRPr="000D0AF1" w:rsidRDefault="008C101A" w:rsidP="001F754C">
            <w:pPr>
              <w:pStyle w:val="Tabletext"/>
            </w:pPr>
          </w:p>
        </w:tc>
        <w:tc>
          <w:tcPr>
            <w:tcW w:w="758" w:type="pct"/>
          </w:tcPr>
          <w:p w14:paraId="6AADBCD1" w14:textId="77777777" w:rsidR="008C101A" w:rsidRPr="000D0AF1" w:rsidRDefault="008C101A" w:rsidP="001F754C">
            <w:pPr>
              <w:pStyle w:val="Tabletext"/>
              <w:rPr>
                <w:iCs/>
              </w:rPr>
            </w:pPr>
          </w:p>
        </w:tc>
      </w:tr>
      <w:tr w:rsidR="008C101A" w:rsidRPr="00411985" w14:paraId="6BBCFBCE" w14:textId="77777777" w:rsidTr="001F754C">
        <w:trPr>
          <w:cantSplit/>
        </w:trPr>
        <w:tc>
          <w:tcPr>
            <w:tcW w:w="1806" w:type="pct"/>
          </w:tcPr>
          <w:p w14:paraId="56B79EBD" w14:textId="77777777" w:rsidR="008C101A" w:rsidRPr="00567782" w:rsidRDefault="008C101A" w:rsidP="001F754C">
            <w:pPr>
              <w:pStyle w:val="Tabletext"/>
              <w:rPr>
                <w:b/>
                <w:bCs/>
              </w:rPr>
            </w:pPr>
            <w:r w:rsidRPr="00567782">
              <w:rPr>
                <w:b/>
                <w:bCs/>
              </w:rPr>
              <w:t>Order Decapoda</w:t>
            </w:r>
          </w:p>
        </w:tc>
        <w:tc>
          <w:tcPr>
            <w:tcW w:w="1650" w:type="pct"/>
          </w:tcPr>
          <w:p w14:paraId="5D51A59B" w14:textId="77777777" w:rsidR="008C101A" w:rsidRPr="000D0AF1" w:rsidRDefault="008C101A" w:rsidP="001F754C">
            <w:pPr>
              <w:pStyle w:val="Tabletext"/>
            </w:pPr>
          </w:p>
        </w:tc>
        <w:tc>
          <w:tcPr>
            <w:tcW w:w="786" w:type="pct"/>
          </w:tcPr>
          <w:p w14:paraId="204B0932" w14:textId="77777777" w:rsidR="008C101A" w:rsidRPr="000D0AF1" w:rsidRDefault="008C101A" w:rsidP="001F754C">
            <w:pPr>
              <w:pStyle w:val="Tabletext"/>
            </w:pPr>
          </w:p>
        </w:tc>
        <w:tc>
          <w:tcPr>
            <w:tcW w:w="758" w:type="pct"/>
          </w:tcPr>
          <w:p w14:paraId="79AC8D7D" w14:textId="77777777" w:rsidR="008C101A" w:rsidRPr="000D0AF1" w:rsidRDefault="008C101A" w:rsidP="001F754C">
            <w:pPr>
              <w:pStyle w:val="Tabletext"/>
              <w:rPr>
                <w:iCs/>
              </w:rPr>
            </w:pPr>
          </w:p>
        </w:tc>
      </w:tr>
      <w:tr w:rsidR="008C101A" w:rsidRPr="00411985" w14:paraId="2EE9F4F2" w14:textId="77777777" w:rsidTr="001F754C">
        <w:trPr>
          <w:cantSplit/>
        </w:trPr>
        <w:tc>
          <w:tcPr>
            <w:tcW w:w="1806" w:type="pct"/>
          </w:tcPr>
          <w:p w14:paraId="4C14F05E" w14:textId="77777777" w:rsidR="008C101A" w:rsidRPr="00567782" w:rsidRDefault="008C101A" w:rsidP="001F754C">
            <w:pPr>
              <w:pStyle w:val="Tabletext"/>
              <w:rPr>
                <w:i/>
                <w:iCs/>
              </w:rPr>
            </w:pPr>
            <w:r w:rsidRPr="00567782">
              <w:rPr>
                <w:i/>
                <w:iCs/>
              </w:rPr>
              <w:t xml:space="preserve">Family </w:t>
            </w:r>
            <w:proofErr w:type="spellStart"/>
            <w:r w:rsidRPr="00567782">
              <w:rPr>
                <w:i/>
                <w:iCs/>
              </w:rPr>
              <w:t>Atyidae</w:t>
            </w:r>
            <w:proofErr w:type="spellEnd"/>
          </w:p>
        </w:tc>
        <w:tc>
          <w:tcPr>
            <w:tcW w:w="1650" w:type="pct"/>
          </w:tcPr>
          <w:p w14:paraId="5A561A97" w14:textId="77777777" w:rsidR="008C101A" w:rsidRPr="000D0AF1" w:rsidRDefault="008C101A" w:rsidP="001F754C">
            <w:pPr>
              <w:pStyle w:val="Tabletext"/>
            </w:pPr>
            <w:r w:rsidRPr="002619BC">
              <w:t>freshwater shrimps</w:t>
            </w:r>
          </w:p>
        </w:tc>
        <w:tc>
          <w:tcPr>
            <w:tcW w:w="786" w:type="pct"/>
          </w:tcPr>
          <w:p w14:paraId="344707E5" w14:textId="77777777" w:rsidR="008C101A" w:rsidRPr="000D0AF1" w:rsidRDefault="008C101A" w:rsidP="001F754C">
            <w:pPr>
              <w:pStyle w:val="Tabletext"/>
            </w:pPr>
          </w:p>
        </w:tc>
        <w:tc>
          <w:tcPr>
            <w:tcW w:w="758" w:type="pct"/>
          </w:tcPr>
          <w:p w14:paraId="2406AB65" w14:textId="77777777" w:rsidR="008C101A" w:rsidRPr="000D0AF1" w:rsidRDefault="008C101A" w:rsidP="001F754C">
            <w:pPr>
              <w:pStyle w:val="Tabletext"/>
              <w:rPr>
                <w:iCs/>
              </w:rPr>
            </w:pPr>
          </w:p>
        </w:tc>
      </w:tr>
      <w:tr w:rsidR="008C101A" w:rsidRPr="00411985" w14:paraId="5106B918" w14:textId="77777777" w:rsidTr="001F754C">
        <w:trPr>
          <w:cantSplit/>
        </w:trPr>
        <w:tc>
          <w:tcPr>
            <w:tcW w:w="1806" w:type="pct"/>
          </w:tcPr>
          <w:p w14:paraId="6066A4AE" w14:textId="77777777" w:rsidR="008C101A" w:rsidRPr="00567782" w:rsidRDefault="008C101A" w:rsidP="001F754C">
            <w:pPr>
              <w:pStyle w:val="Tabletext"/>
              <w:rPr>
                <w:i/>
                <w:iCs/>
              </w:rPr>
            </w:pPr>
            <w:r w:rsidRPr="00567782">
              <w:rPr>
                <w:i/>
                <w:iCs/>
              </w:rPr>
              <w:t xml:space="preserve">Family </w:t>
            </w:r>
            <w:proofErr w:type="spellStart"/>
            <w:r w:rsidRPr="00567782">
              <w:rPr>
                <w:i/>
                <w:iCs/>
              </w:rPr>
              <w:t>Palaemonidae</w:t>
            </w:r>
            <w:proofErr w:type="spellEnd"/>
          </w:p>
        </w:tc>
        <w:tc>
          <w:tcPr>
            <w:tcW w:w="1650" w:type="pct"/>
          </w:tcPr>
          <w:p w14:paraId="5CC88CF6" w14:textId="77777777" w:rsidR="008C101A" w:rsidRPr="000D0AF1" w:rsidRDefault="008C101A" w:rsidP="001F754C">
            <w:pPr>
              <w:pStyle w:val="Tabletext"/>
            </w:pPr>
            <w:r w:rsidRPr="002619BC">
              <w:t>freshwater prawns</w:t>
            </w:r>
          </w:p>
        </w:tc>
        <w:tc>
          <w:tcPr>
            <w:tcW w:w="786" w:type="pct"/>
          </w:tcPr>
          <w:p w14:paraId="14D4ACD6" w14:textId="77777777" w:rsidR="008C101A" w:rsidRPr="000D0AF1" w:rsidRDefault="008C101A" w:rsidP="001F754C">
            <w:pPr>
              <w:pStyle w:val="Tabletext"/>
            </w:pPr>
          </w:p>
        </w:tc>
        <w:tc>
          <w:tcPr>
            <w:tcW w:w="758" w:type="pct"/>
          </w:tcPr>
          <w:p w14:paraId="3DF73DB2" w14:textId="77777777" w:rsidR="008C101A" w:rsidRPr="000D0AF1" w:rsidRDefault="008C101A" w:rsidP="001F754C">
            <w:pPr>
              <w:pStyle w:val="Tabletext"/>
              <w:rPr>
                <w:iCs/>
              </w:rPr>
            </w:pPr>
          </w:p>
        </w:tc>
      </w:tr>
      <w:tr w:rsidR="008C101A" w:rsidRPr="00411985" w14:paraId="073E9F89" w14:textId="77777777" w:rsidTr="001F754C">
        <w:trPr>
          <w:cantSplit/>
        </w:trPr>
        <w:tc>
          <w:tcPr>
            <w:tcW w:w="1806" w:type="pct"/>
          </w:tcPr>
          <w:p w14:paraId="09F7A8FC" w14:textId="77777777" w:rsidR="008C101A" w:rsidRPr="00567782" w:rsidRDefault="008C101A" w:rsidP="001F754C">
            <w:pPr>
              <w:pStyle w:val="Tabletext"/>
              <w:rPr>
                <w:i/>
                <w:iCs/>
              </w:rPr>
            </w:pPr>
            <w:r w:rsidRPr="00567782">
              <w:rPr>
                <w:i/>
                <w:iCs/>
              </w:rPr>
              <w:t xml:space="preserve">Family </w:t>
            </w:r>
            <w:proofErr w:type="spellStart"/>
            <w:r w:rsidRPr="00567782">
              <w:rPr>
                <w:i/>
                <w:iCs/>
              </w:rPr>
              <w:t>Parastacidae</w:t>
            </w:r>
            <w:proofErr w:type="spellEnd"/>
          </w:p>
        </w:tc>
        <w:tc>
          <w:tcPr>
            <w:tcW w:w="1650" w:type="pct"/>
          </w:tcPr>
          <w:p w14:paraId="7D1A8829" w14:textId="77777777" w:rsidR="008C101A" w:rsidRPr="000D0AF1" w:rsidRDefault="008C101A" w:rsidP="001F754C">
            <w:pPr>
              <w:pStyle w:val="Tabletext"/>
            </w:pPr>
            <w:r w:rsidRPr="003A74F8">
              <w:t>freshwater crayfish</w:t>
            </w:r>
          </w:p>
        </w:tc>
        <w:tc>
          <w:tcPr>
            <w:tcW w:w="786" w:type="pct"/>
          </w:tcPr>
          <w:p w14:paraId="7DE68B12" w14:textId="77777777" w:rsidR="008C101A" w:rsidRPr="000D0AF1" w:rsidRDefault="008C101A" w:rsidP="001F754C">
            <w:pPr>
              <w:pStyle w:val="Tabletext"/>
            </w:pPr>
          </w:p>
        </w:tc>
        <w:tc>
          <w:tcPr>
            <w:tcW w:w="758" w:type="pct"/>
          </w:tcPr>
          <w:p w14:paraId="10722D40" w14:textId="77777777" w:rsidR="008C101A" w:rsidRPr="000D0AF1" w:rsidRDefault="008C101A" w:rsidP="001F754C">
            <w:pPr>
              <w:pStyle w:val="Tabletext"/>
              <w:rPr>
                <w:iCs/>
              </w:rPr>
            </w:pPr>
          </w:p>
        </w:tc>
      </w:tr>
      <w:tr w:rsidR="008C101A" w:rsidRPr="00411985" w14:paraId="3EA37D71" w14:textId="77777777" w:rsidTr="001F754C">
        <w:trPr>
          <w:cantSplit/>
        </w:trPr>
        <w:tc>
          <w:tcPr>
            <w:tcW w:w="1806" w:type="pct"/>
          </w:tcPr>
          <w:p w14:paraId="087AEF7D" w14:textId="77777777" w:rsidR="008C101A" w:rsidRPr="00567782" w:rsidRDefault="008C101A" w:rsidP="001F754C">
            <w:pPr>
              <w:pStyle w:val="Tabletext"/>
              <w:rPr>
                <w:i/>
                <w:iCs/>
              </w:rPr>
            </w:pPr>
            <w:r w:rsidRPr="00567782">
              <w:rPr>
                <w:i/>
                <w:iCs/>
              </w:rPr>
              <w:t>Class Collembola</w:t>
            </w:r>
          </w:p>
        </w:tc>
        <w:tc>
          <w:tcPr>
            <w:tcW w:w="1650" w:type="pct"/>
          </w:tcPr>
          <w:p w14:paraId="6F424208" w14:textId="77777777" w:rsidR="008C101A" w:rsidRPr="000D0AF1" w:rsidRDefault="008C101A" w:rsidP="001F754C">
            <w:pPr>
              <w:pStyle w:val="Tabletext"/>
            </w:pPr>
            <w:r w:rsidRPr="00530272">
              <w:t>springtails</w:t>
            </w:r>
          </w:p>
        </w:tc>
        <w:tc>
          <w:tcPr>
            <w:tcW w:w="786" w:type="pct"/>
          </w:tcPr>
          <w:p w14:paraId="5BEC32E0" w14:textId="77777777" w:rsidR="008C101A" w:rsidRPr="000D0AF1" w:rsidRDefault="008C101A" w:rsidP="001F754C">
            <w:pPr>
              <w:pStyle w:val="Tabletext"/>
            </w:pPr>
          </w:p>
        </w:tc>
        <w:tc>
          <w:tcPr>
            <w:tcW w:w="758" w:type="pct"/>
          </w:tcPr>
          <w:p w14:paraId="0F68B2E4" w14:textId="77777777" w:rsidR="008C101A" w:rsidRPr="000D0AF1" w:rsidRDefault="008C101A" w:rsidP="001F754C">
            <w:pPr>
              <w:pStyle w:val="Tabletext"/>
              <w:rPr>
                <w:iCs/>
              </w:rPr>
            </w:pPr>
          </w:p>
        </w:tc>
      </w:tr>
      <w:tr w:rsidR="008C101A" w:rsidRPr="00411985" w14:paraId="63F29EDC" w14:textId="77777777" w:rsidTr="001F754C">
        <w:trPr>
          <w:cantSplit/>
        </w:trPr>
        <w:tc>
          <w:tcPr>
            <w:tcW w:w="1806" w:type="pct"/>
          </w:tcPr>
          <w:p w14:paraId="21101CC3" w14:textId="77777777" w:rsidR="008C101A" w:rsidRPr="000D0AF1" w:rsidRDefault="008C101A" w:rsidP="001F754C">
            <w:pPr>
              <w:pStyle w:val="Tabletext"/>
              <w:rPr>
                <w:i/>
                <w:iCs/>
              </w:rPr>
            </w:pPr>
            <w:r w:rsidRPr="00530272">
              <w:rPr>
                <w:i/>
                <w:iCs/>
              </w:rPr>
              <w:t xml:space="preserve">Class </w:t>
            </w:r>
            <w:proofErr w:type="spellStart"/>
            <w:r w:rsidRPr="00530272">
              <w:rPr>
                <w:i/>
                <w:iCs/>
              </w:rPr>
              <w:t>Insecta</w:t>
            </w:r>
            <w:proofErr w:type="spellEnd"/>
          </w:p>
        </w:tc>
        <w:tc>
          <w:tcPr>
            <w:tcW w:w="1650" w:type="pct"/>
          </w:tcPr>
          <w:p w14:paraId="022C2DF9" w14:textId="77777777" w:rsidR="008C101A" w:rsidRPr="000D0AF1" w:rsidRDefault="008C101A" w:rsidP="001F754C">
            <w:pPr>
              <w:pStyle w:val="Tabletext"/>
            </w:pPr>
          </w:p>
        </w:tc>
        <w:tc>
          <w:tcPr>
            <w:tcW w:w="786" w:type="pct"/>
          </w:tcPr>
          <w:p w14:paraId="73EC67B8" w14:textId="77777777" w:rsidR="008C101A" w:rsidRPr="000D0AF1" w:rsidRDefault="008C101A" w:rsidP="001F754C">
            <w:pPr>
              <w:pStyle w:val="Tabletext"/>
            </w:pPr>
          </w:p>
        </w:tc>
        <w:tc>
          <w:tcPr>
            <w:tcW w:w="758" w:type="pct"/>
          </w:tcPr>
          <w:p w14:paraId="4F53FBE0" w14:textId="77777777" w:rsidR="008C101A" w:rsidRPr="000D0AF1" w:rsidRDefault="008C101A" w:rsidP="001F754C">
            <w:pPr>
              <w:pStyle w:val="Tabletext"/>
              <w:rPr>
                <w:iCs/>
              </w:rPr>
            </w:pPr>
          </w:p>
        </w:tc>
      </w:tr>
      <w:tr w:rsidR="008C101A" w:rsidRPr="00411985" w14:paraId="4DA1BC03" w14:textId="77777777" w:rsidTr="001F754C">
        <w:trPr>
          <w:cantSplit/>
        </w:trPr>
        <w:tc>
          <w:tcPr>
            <w:tcW w:w="1806" w:type="pct"/>
          </w:tcPr>
          <w:p w14:paraId="6DC539A2" w14:textId="77777777" w:rsidR="008C101A" w:rsidRPr="00567782" w:rsidRDefault="008C101A" w:rsidP="001F754C">
            <w:pPr>
              <w:pStyle w:val="Tabletext"/>
              <w:rPr>
                <w:b/>
                <w:bCs/>
              </w:rPr>
            </w:pPr>
            <w:r w:rsidRPr="00567782">
              <w:rPr>
                <w:b/>
                <w:bCs/>
              </w:rPr>
              <w:t>Order Ephemeroptera</w:t>
            </w:r>
          </w:p>
        </w:tc>
        <w:tc>
          <w:tcPr>
            <w:tcW w:w="1650" w:type="pct"/>
          </w:tcPr>
          <w:p w14:paraId="4240E247" w14:textId="77777777" w:rsidR="008C101A" w:rsidRPr="000D0AF1" w:rsidRDefault="008C101A" w:rsidP="001F754C">
            <w:pPr>
              <w:pStyle w:val="Tabletext"/>
            </w:pPr>
          </w:p>
        </w:tc>
        <w:tc>
          <w:tcPr>
            <w:tcW w:w="786" w:type="pct"/>
          </w:tcPr>
          <w:p w14:paraId="4E35A352" w14:textId="77777777" w:rsidR="008C101A" w:rsidRPr="000D0AF1" w:rsidRDefault="008C101A" w:rsidP="001F754C">
            <w:pPr>
              <w:pStyle w:val="Tabletext"/>
            </w:pPr>
          </w:p>
        </w:tc>
        <w:tc>
          <w:tcPr>
            <w:tcW w:w="758" w:type="pct"/>
          </w:tcPr>
          <w:p w14:paraId="7AC75F58" w14:textId="77777777" w:rsidR="008C101A" w:rsidRPr="000D0AF1" w:rsidRDefault="008C101A" w:rsidP="001F754C">
            <w:pPr>
              <w:pStyle w:val="Tabletext"/>
              <w:rPr>
                <w:iCs/>
              </w:rPr>
            </w:pPr>
          </w:p>
        </w:tc>
      </w:tr>
      <w:tr w:rsidR="008C101A" w:rsidRPr="00411985" w14:paraId="554ED311" w14:textId="77777777" w:rsidTr="001F754C">
        <w:trPr>
          <w:cantSplit/>
        </w:trPr>
        <w:tc>
          <w:tcPr>
            <w:tcW w:w="1806" w:type="pct"/>
          </w:tcPr>
          <w:p w14:paraId="50B6A178" w14:textId="77777777" w:rsidR="008C101A" w:rsidRPr="00567782" w:rsidRDefault="008C101A" w:rsidP="001F754C">
            <w:pPr>
              <w:pStyle w:val="Tabletext"/>
              <w:rPr>
                <w:i/>
                <w:iCs/>
              </w:rPr>
            </w:pPr>
            <w:r w:rsidRPr="00567782">
              <w:rPr>
                <w:i/>
                <w:iCs/>
              </w:rPr>
              <w:t xml:space="preserve">Family </w:t>
            </w:r>
            <w:proofErr w:type="spellStart"/>
            <w:r w:rsidRPr="00567782">
              <w:rPr>
                <w:i/>
                <w:iCs/>
              </w:rPr>
              <w:t>Leptophlebiidae</w:t>
            </w:r>
            <w:proofErr w:type="spellEnd"/>
          </w:p>
        </w:tc>
        <w:tc>
          <w:tcPr>
            <w:tcW w:w="1650" w:type="pct"/>
          </w:tcPr>
          <w:p w14:paraId="095D6565" w14:textId="77777777" w:rsidR="008C101A" w:rsidRPr="000D0AF1" w:rsidRDefault="008C101A" w:rsidP="001F754C">
            <w:pPr>
              <w:pStyle w:val="Tabletext"/>
            </w:pPr>
            <w:r w:rsidRPr="00951FA1">
              <w:t>mayflies</w:t>
            </w:r>
          </w:p>
        </w:tc>
        <w:tc>
          <w:tcPr>
            <w:tcW w:w="786" w:type="pct"/>
          </w:tcPr>
          <w:p w14:paraId="5F077D46" w14:textId="77777777" w:rsidR="008C101A" w:rsidRPr="000D0AF1" w:rsidRDefault="008C101A" w:rsidP="001F754C">
            <w:pPr>
              <w:pStyle w:val="Tabletext"/>
            </w:pPr>
          </w:p>
        </w:tc>
        <w:tc>
          <w:tcPr>
            <w:tcW w:w="758" w:type="pct"/>
          </w:tcPr>
          <w:p w14:paraId="3D5DDF5D" w14:textId="77777777" w:rsidR="008C101A" w:rsidRPr="000D0AF1" w:rsidRDefault="008C101A" w:rsidP="001F754C">
            <w:pPr>
              <w:pStyle w:val="Tabletext"/>
              <w:rPr>
                <w:iCs/>
              </w:rPr>
            </w:pPr>
          </w:p>
        </w:tc>
      </w:tr>
      <w:tr w:rsidR="008C101A" w:rsidRPr="00411985" w14:paraId="3CAF5F16" w14:textId="77777777" w:rsidTr="001F754C">
        <w:trPr>
          <w:cantSplit/>
        </w:trPr>
        <w:tc>
          <w:tcPr>
            <w:tcW w:w="1806" w:type="pct"/>
          </w:tcPr>
          <w:p w14:paraId="4C041CAD" w14:textId="77777777" w:rsidR="008C101A" w:rsidRPr="00567782" w:rsidRDefault="008C101A" w:rsidP="001F754C">
            <w:pPr>
              <w:pStyle w:val="Tabletext"/>
              <w:rPr>
                <w:i/>
                <w:iCs/>
              </w:rPr>
            </w:pPr>
            <w:r w:rsidRPr="00567782">
              <w:rPr>
                <w:i/>
                <w:iCs/>
              </w:rPr>
              <w:t xml:space="preserve">Family </w:t>
            </w:r>
            <w:proofErr w:type="spellStart"/>
            <w:r w:rsidRPr="00567782">
              <w:rPr>
                <w:i/>
                <w:iCs/>
              </w:rPr>
              <w:t>Caenidae</w:t>
            </w:r>
            <w:proofErr w:type="spellEnd"/>
          </w:p>
        </w:tc>
        <w:tc>
          <w:tcPr>
            <w:tcW w:w="1650" w:type="pct"/>
          </w:tcPr>
          <w:p w14:paraId="54CCE918" w14:textId="77777777" w:rsidR="008C101A" w:rsidRPr="000D0AF1" w:rsidRDefault="008C101A" w:rsidP="001F754C">
            <w:pPr>
              <w:pStyle w:val="Tabletext"/>
            </w:pPr>
            <w:r w:rsidRPr="00951FA1">
              <w:t>mayflies</w:t>
            </w:r>
          </w:p>
        </w:tc>
        <w:tc>
          <w:tcPr>
            <w:tcW w:w="786" w:type="pct"/>
          </w:tcPr>
          <w:p w14:paraId="54172C2A" w14:textId="77777777" w:rsidR="008C101A" w:rsidRPr="000D0AF1" w:rsidRDefault="008C101A" w:rsidP="001F754C">
            <w:pPr>
              <w:pStyle w:val="Tabletext"/>
            </w:pPr>
          </w:p>
        </w:tc>
        <w:tc>
          <w:tcPr>
            <w:tcW w:w="758" w:type="pct"/>
          </w:tcPr>
          <w:p w14:paraId="1806170F" w14:textId="77777777" w:rsidR="008C101A" w:rsidRPr="000D0AF1" w:rsidRDefault="008C101A" w:rsidP="001F754C">
            <w:pPr>
              <w:pStyle w:val="Tabletext"/>
              <w:rPr>
                <w:iCs/>
              </w:rPr>
            </w:pPr>
          </w:p>
        </w:tc>
      </w:tr>
      <w:tr w:rsidR="008C101A" w:rsidRPr="00411985" w14:paraId="3070FEFE" w14:textId="77777777" w:rsidTr="001F754C">
        <w:trPr>
          <w:cantSplit/>
        </w:trPr>
        <w:tc>
          <w:tcPr>
            <w:tcW w:w="1806" w:type="pct"/>
          </w:tcPr>
          <w:p w14:paraId="2EDF9128" w14:textId="77777777" w:rsidR="008C101A" w:rsidRPr="00567782" w:rsidRDefault="008C101A" w:rsidP="001F754C">
            <w:pPr>
              <w:pStyle w:val="Tabletext"/>
              <w:rPr>
                <w:i/>
                <w:iCs/>
              </w:rPr>
            </w:pPr>
            <w:r w:rsidRPr="00567782">
              <w:rPr>
                <w:i/>
                <w:iCs/>
              </w:rPr>
              <w:t xml:space="preserve">Family </w:t>
            </w:r>
            <w:proofErr w:type="spellStart"/>
            <w:r w:rsidRPr="00567782">
              <w:rPr>
                <w:i/>
                <w:iCs/>
              </w:rPr>
              <w:t>Baetidae</w:t>
            </w:r>
            <w:proofErr w:type="spellEnd"/>
          </w:p>
        </w:tc>
        <w:tc>
          <w:tcPr>
            <w:tcW w:w="1650" w:type="pct"/>
          </w:tcPr>
          <w:p w14:paraId="51D06DEB" w14:textId="77777777" w:rsidR="008C101A" w:rsidRPr="000D0AF1" w:rsidRDefault="008C101A" w:rsidP="001F754C">
            <w:pPr>
              <w:pStyle w:val="Tabletext"/>
            </w:pPr>
            <w:r w:rsidRPr="00951FA1">
              <w:t>mayflies</w:t>
            </w:r>
          </w:p>
        </w:tc>
        <w:tc>
          <w:tcPr>
            <w:tcW w:w="786" w:type="pct"/>
          </w:tcPr>
          <w:p w14:paraId="4415A7AA" w14:textId="77777777" w:rsidR="008C101A" w:rsidRPr="000D0AF1" w:rsidRDefault="008C101A" w:rsidP="001F754C">
            <w:pPr>
              <w:pStyle w:val="Tabletext"/>
            </w:pPr>
          </w:p>
        </w:tc>
        <w:tc>
          <w:tcPr>
            <w:tcW w:w="758" w:type="pct"/>
          </w:tcPr>
          <w:p w14:paraId="0DCDEFB1" w14:textId="77777777" w:rsidR="008C101A" w:rsidRPr="000D0AF1" w:rsidRDefault="008C101A" w:rsidP="001F754C">
            <w:pPr>
              <w:pStyle w:val="Tabletext"/>
              <w:rPr>
                <w:iCs/>
              </w:rPr>
            </w:pPr>
          </w:p>
        </w:tc>
      </w:tr>
      <w:tr w:rsidR="008C101A" w:rsidRPr="00411985" w14:paraId="56722036" w14:textId="77777777" w:rsidTr="001F754C">
        <w:trPr>
          <w:cantSplit/>
        </w:trPr>
        <w:tc>
          <w:tcPr>
            <w:tcW w:w="1806" w:type="pct"/>
          </w:tcPr>
          <w:p w14:paraId="79F317C2" w14:textId="77777777" w:rsidR="008C101A" w:rsidRPr="00567782" w:rsidRDefault="008C101A" w:rsidP="001F754C">
            <w:pPr>
              <w:pStyle w:val="Tabletext"/>
              <w:rPr>
                <w:b/>
                <w:bCs/>
                <w:i/>
                <w:iCs/>
              </w:rPr>
            </w:pPr>
            <w:r w:rsidRPr="00567782">
              <w:rPr>
                <w:b/>
                <w:bCs/>
              </w:rPr>
              <w:t>Order Odonata</w:t>
            </w:r>
          </w:p>
        </w:tc>
        <w:tc>
          <w:tcPr>
            <w:tcW w:w="1650" w:type="pct"/>
          </w:tcPr>
          <w:p w14:paraId="7DE3643C" w14:textId="77777777" w:rsidR="008C101A" w:rsidRPr="000D0AF1" w:rsidRDefault="008C101A" w:rsidP="001F754C">
            <w:pPr>
              <w:pStyle w:val="Tabletext"/>
            </w:pPr>
          </w:p>
        </w:tc>
        <w:tc>
          <w:tcPr>
            <w:tcW w:w="786" w:type="pct"/>
          </w:tcPr>
          <w:p w14:paraId="17894E41" w14:textId="77777777" w:rsidR="008C101A" w:rsidRPr="000D0AF1" w:rsidRDefault="008C101A" w:rsidP="001F754C">
            <w:pPr>
              <w:pStyle w:val="Tabletext"/>
            </w:pPr>
          </w:p>
        </w:tc>
        <w:tc>
          <w:tcPr>
            <w:tcW w:w="758" w:type="pct"/>
          </w:tcPr>
          <w:p w14:paraId="098BE237" w14:textId="77777777" w:rsidR="008C101A" w:rsidRPr="000D0AF1" w:rsidRDefault="008C101A" w:rsidP="001F754C">
            <w:pPr>
              <w:pStyle w:val="Tabletext"/>
              <w:rPr>
                <w:iCs/>
              </w:rPr>
            </w:pPr>
          </w:p>
        </w:tc>
      </w:tr>
      <w:tr w:rsidR="008C101A" w:rsidRPr="00411985" w14:paraId="5713B52F" w14:textId="77777777" w:rsidTr="001F754C">
        <w:trPr>
          <w:cantSplit/>
        </w:trPr>
        <w:tc>
          <w:tcPr>
            <w:tcW w:w="1806" w:type="pct"/>
          </w:tcPr>
          <w:p w14:paraId="734A955A" w14:textId="77777777" w:rsidR="008C101A" w:rsidRPr="00567782" w:rsidRDefault="008C101A" w:rsidP="001F754C">
            <w:pPr>
              <w:pStyle w:val="Tabletext"/>
              <w:rPr>
                <w:i/>
                <w:iCs/>
              </w:rPr>
            </w:pPr>
            <w:r w:rsidRPr="00567782">
              <w:rPr>
                <w:i/>
                <w:iCs/>
              </w:rPr>
              <w:t xml:space="preserve">Family </w:t>
            </w:r>
            <w:proofErr w:type="spellStart"/>
            <w:r w:rsidRPr="00567782">
              <w:rPr>
                <w:i/>
                <w:iCs/>
              </w:rPr>
              <w:t>Coenagrionidae</w:t>
            </w:r>
            <w:proofErr w:type="spellEnd"/>
          </w:p>
        </w:tc>
        <w:tc>
          <w:tcPr>
            <w:tcW w:w="1650" w:type="pct"/>
          </w:tcPr>
          <w:p w14:paraId="0F508074" w14:textId="77777777" w:rsidR="008C101A" w:rsidRPr="000D0AF1" w:rsidRDefault="008C101A" w:rsidP="001F754C">
            <w:pPr>
              <w:pStyle w:val="Tabletext"/>
            </w:pPr>
            <w:r w:rsidRPr="00AD6E5C">
              <w:t>damsel flies</w:t>
            </w:r>
          </w:p>
        </w:tc>
        <w:tc>
          <w:tcPr>
            <w:tcW w:w="786" w:type="pct"/>
          </w:tcPr>
          <w:p w14:paraId="1E5CA534" w14:textId="77777777" w:rsidR="008C101A" w:rsidRPr="000D0AF1" w:rsidRDefault="008C101A" w:rsidP="001F754C">
            <w:pPr>
              <w:pStyle w:val="Tabletext"/>
            </w:pPr>
          </w:p>
        </w:tc>
        <w:tc>
          <w:tcPr>
            <w:tcW w:w="758" w:type="pct"/>
          </w:tcPr>
          <w:p w14:paraId="633A852B" w14:textId="77777777" w:rsidR="008C101A" w:rsidRPr="000D0AF1" w:rsidRDefault="008C101A" w:rsidP="001F754C">
            <w:pPr>
              <w:pStyle w:val="Tabletext"/>
              <w:rPr>
                <w:iCs/>
              </w:rPr>
            </w:pPr>
          </w:p>
        </w:tc>
      </w:tr>
      <w:tr w:rsidR="008C101A" w:rsidRPr="00411985" w14:paraId="0370B560" w14:textId="77777777" w:rsidTr="001F754C">
        <w:trPr>
          <w:cantSplit/>
        </w:trPr>
        <w:tc>
          <w:tcPr>
            <w:tcW w:w="1806" w:type="pct"/>
          </w:tcPr>
          <w:p w14:paraId="2A1AC1DD" w14:textId="77777777" w:rsidR="008C101A" w:rsidRPr="00567782" w:rsidRDefault="008C101A" w:rsidP="001F754C">
            <w:pPr>
              <w:pStyle w:val="Tabletext"/>
              <w:rPr>
                <w:i/>
                <w:iCs/>
              </w:rPr>
            </w:pPr>
            <w:r w:rsidRPr="00567782">
              <w:rPr>
                <w:i/>
                <w:iCs/>
              </w:rPr>
              <w:t xml:space="preserve">Family </w:t>
            </w:r>
            <w:proofErr w:type="spellStart"/>
            <w:r w:rsidRPr="00567782">
              <w:rPr>
                <w:i/>
                <w:iCs/>
              </w:rPr>
              <w:t>Isostictidae</w:t>
            </w:r>
            <w:proofErr w:type="spellEnd"/>
          </w:p>
        </w:tc>
        <w:tc>
          <w:tcPr>
            <w:tcW w:w="1650" w:type="pct"/>
          </w:tcPr>
          <w:p w14:paraId="5F8C0371" w14:textId="77777777" w:rsidR="008C101A" w:rsidRPr="000D0AF1" w:rsidRDefault="008C101A" w:rsidP="001F754C">
            <w:pPr>
              <w:pStyle w:val="Tabletext"/>
            </w:pPr>
            <w:r w:rsidRPr="00AD6E5C">
              <w:t>damsel flies</w:t>
            </w:r>
          </w:p>
        </w:tc>
        <w:tc>
          <w:tcPr>
            <w:tcW w:w="786" w:type="pct"/>
          </w:tcPr>
          <w:p w14:paraId="196CDCD2" w14:textId="77777777" w:rsidR="008C101A" w:rsidRPr="000D0AF1" w:rsidRDefault="008C101A" w:rsidP="001F754C">
            <w:pPr>
              <w:pStyle w:val="Tabletext"/>
            </w:pPr>
          </w:p>
        </w:tc>
        <w:tc>
          <w:tcPr>
            <w:tcW w:w="758" w:type="pct"/>
          </w:tcPr>
          <w:p w14:paraId="006024CE" w14:textId="77777777" w:rsidR="008C101A" w:rsidRPr="000D0AF1" w:rsidRDefault="008C101A" w:rsidP="001F754C">
            <w:pPr>
              <w:pStyle w:val="Tabletext"/>
              <w:rPr>
                <w:iCs/>
              </w:rPr>
            </w:pPr>
          </w:p>
        </w:tc>
      </w:tr>
      <w:tr w:rsidR="008C101A" w:rsidRPr="00411985" w14:paraId="332E1679" w14:textId="77777777" w:rsidTr="001F754C">
        <w:trPr>
          <w:cantSplit/>
        </w:trPr>
        <w:tc>
          <w:tcPr>
            <w:tcW w:w="1806" w:type="pct"/>
          </w:tcPr>
          <w:p w14:paraId="15EAE2BF" w14:textId="77777777" w:rsidR="008C101A" w:rsidRPr="00567782" w:rsidRDefault="008C101A" w:rsidP="001F754C">
            <w:pPr>
              <w:pStyle w:val="Tabletext"/>
              <w:rPr>
                <w:i/>
                <w:iCs/>
              </w:rPr>
            </w:pPr>
            <w:r w:rsidRPr="00567782">
              <w:rPr>
                <w:i/>
                <w:iCs/>
              </w:rPr>
              <w:t xml:space="preserve">Family </w:t>
            </w:r>
            <w:proofErr w:type="spellStart"/>
            <w:r w:rsidRPr="00567782">
              <w:rPr>
                <w:i/>
                <w:iCs/>
              </w:rPr>
              <w:t>Aeshnidae</w:t>
            </w:r>
            <w:proofErr w:type="spellEnd"/>
          </w:p>
        </w:tc>
        <w:tc>
          <w:tcPr>
            <w:tcW w:w="1650" w:type="pct"/>
          </w:tcPr>
          <w:p w14:paraId="6F096414" w14:textId="77777777" w:rsidR="008C101A" w:rsidRPr="000D0AF1" w:rsidRDefault="008C101A" w:rsidP="001F754C">
            <w:pPr>
              <w:pStyle w:val="Tabletext"/>
            </w:pPr>
            <w:r w:rsidRPr="00AB4E61">
              <w:t>dragonflies</w:t>
            </w:r>
          </w:p>
        </w:tc>
        <w:tc>
          <w:tcPr>
            <w:tcW w:w="786" w:type="pct"/>
          </w:tcPr>
          <w:p w14:paraId="5651511B" w14:textId="77777777" w:rsidR="008C101A" w:rsidRPr="000D0AF1" w:rsidRDefault="008C101A" w:rsidP="001F754C">
            <w:pPr>
              <w:pStyle w:val="Tabletext"/>
            </w:pPr>
          </w:p>
        </w:tc>
        <w:tc>
          <w:tcPr>
            <w:tcW w:w="758" w:type="pct"/>
          </w:tcPr>
          <w:p w14:paraId="08A16861" w14:textId="77777777" w:rsidR="008C101A" w:rsidRPr="000D0AF1" w:rsidRDefault="008C101A" w:rsidP="001F754C">
            <w:pPr>
              <w:pStyle w:val="Tabletext"/>
              <w:rPr>
                <w:iCs/>
              </w:rPr>
            </w:pPr>
          </w:p>
        </w:tc>
      </w:tr>
      <w:tr w:rsidR="008C101A" w:rsidRPr="00411985" w14:paraId="3C7AA740" w14:textId="77777777" w:rsidTr="001F754C">
        <w:trPr>
          <w:cantSplit/>
        </w:trPr>
        <w:tc>
          <w:tcPr>
            <w:tcW w:w="1806" w:type="pct"/>
          </w:tcPr>
          <w:p w14:paraId="0A20F381" w14:textId="77777777" w:rsidR="008C101A" w:rsidRPr="00567782" w:rsidRDefault="008C101A" w:rsidP="001F754C">
            <w:pPr>
              <w:pStyle w:val="Tabletext"/>
              <w:rPr>
                <w:i/>
                <w:iCs/>
              </w:rPr>
            </w:pPr>
            <w:r w:rsidRPr="00567782">
              <w:rPr>
                <w:i/>
                <w:iCs/>
              </w:rPr>
              <w:t xml:space="preserve">Family </w:t>
            </w:r>
            <w:proofErr w:type="spellStart"/>
            <w:r w:rsidRPr="00567782">
              <w:rPr>
                <w:i/>
                <w:iCs/>
              </w:rPr>
              <w:t>Gomphidae</w:t>
            </w:r>
            <w:proofErr w:type="spellEnd"/>
          </w:p>
        </w:tc>
        <w:tc>
          <w:tcPr>
            <w:tcW w:w="1650" w:type="pct"/>
          </w:tcPr>
          <w:p w14:paraId="2D2A63A5" w14:textId="77777777" w:rsidR="008C101A" w:rsidRPr="000D0AF1" w:rsidRDefault="008C101A" w:rsidP="001F754C">
            <w:pPr>
              <w:pStyle w:val="Tabletext"/>
            </w:pPr>
            <w:r w:rsidRPr="00AB4E61">
              <w:t>dragonflies</w:t>
            </w:r>
          </w:p>
        </w:tc>
        <w:tc>
          <w:tcPr>
            <w:tcW w:w="786" w:type="pct"/>
          </w:tcPr>
          <w:p w14:paraId="4E3D8B3B" w14:textId="77777777" w:rsidR="008C101A" w:rsidRPr="000D0AF1" w:rsidRDefault="008C101A" w:rsidP="001F754C">
            <w:pPr>
              <w:pStyle w:val="Tabletext"/>
            </w:pPr>
          </w:p>
        </w:tc>
        <w:tc>
          <w:tcPr>
            <w:tcW w:w="758" w:type="pct"/>
          </w:tcPr>
          <w:p w14:paraId="2A132B8E" w14:textId="77777777" w:rsidR="008C101A" w:rsidRPr="000D0AF1" w:rsidRDefault="008C101A" w:rsidP="001F754C">
            <w:pPr>
              <w:pStyle w:val="Tabletext"/>
              <w:rPr>
                <w:iCs/>
              </w:rPr>
            </w:pPr>
          </w:p>
        </w:tc>
      </w:tr>
      <w:tr w:rsidR="008C101A" w:rsidRPr="00411985" w14:paraId="712E5559" w14:textId="77777777" w:rsidTr="001F754C">
        <w:trPr>
          <w:cantSplit/>
        </w:trPr>
        <w:tc>
          <w:tcPr>
            <w:tcW w:w="1806" w:type="pct"/>
          </w:tcPr>
          <w:p w14:paraId="486F12B9" w14:textId="77777777" w:rsidR="008C101A" w:rsidRPr="00567782" w:rsidRDefault="008C101A" w:rsidP="001F754C">
            <w:pPr>
              <w:pStyle w:val="Tabletext"/>
              <w:rPr>
                <w:i/>
                <w:iCs/>
              </w:rPr>
            </w:pPr>
            <w:r w:rsidRPr="00567782">
              <w:rPr>
                <w:i/>
                <w:iCs/>
              </w:rPr>
              <w:t xml:space="preserve">Family </w:t>
            </w:r>
            <w:proofErr w:type="spellStart"/>
            <w:r w:rsidRPr="00567782">
              <w:rPr>
                <w:i/>
                <w:iCs/>
              </w:rPr>
              <w:t>Corduliidae</w:t>
            </w:r>
            <w:proofErr w:type="spellEnd"/>
          </w:p>
        </w:tc>
        <w:tc>
          <w:tcPr>
            <w:tcW w:w="1650" w:type="pct"/>
          </w:tcPr>
          <w:p w14:paraId="682E2031" w14:textId="77777777" w:rsidR="008C101A" w:rsidRPr="000D0AF1" w:rsidRDefault="008C101A" w:rsidP="001F754C">
            <w:pPr>
              <w:pStyle w:val="Tabletext"/>
            </w:pPr>
            <w:r w:rsidRPr="00AB4E61">
              <w:t>dragonflies</w:t>
            </w:r>
          </w:p>
        </w:tc>
        <w:tc>
          <w:tcPr>
            <w:tcW w:w="786" w:type="pct"/>
          </w:tcPr>
          <w:p w14:paraId="4C95E199" w14:textId="77777777" w:rsidR="008C101A" w:rsidRPr="000D0AF1" w:rsidRDefault="008C101A" w:rsidP="001F754C">
            <w:pPr>
              <w:pStyle w:val="Tabletext"/>
            </w:pPr>
          </w:p>
        </w:tc>
        <w:tc>
          <w:tcPr>
            <w:tcW w:w="758" w:type="pct"/>
          </w:tcPr>
          <w:p w14:paraId="2CFC96B4" w14:textId="77777777" w:rsidR="008C101A" w:rsidRPr="000D0AF1" w:rsidRDefault="008C101A" w:rsidP="001F754C">
            <w:pPr>
              <w:pStyle w:val="Tabletext"/>
              <w:rPr>
                <w:iCs/>
              </w:rPr>
            </w:pPr>
          </w:p>
        </w:tc>
      </w:tr>
      <w:tr w:rsidR="008C101A" w:rsidRPr="00411985" w14:paraId="6B432CAE" w14:textId="77777777" w:rsidTr="001F754C">
        <w:trPr>
          <w:cantSplit/>
        </w:trPr>
        <w:tc>
          <w:tcPr>
            <w:tcW w:w="1806" w:type="pct"/>
          </w:tcPr>
          <w:p w14:paraId="198D2EFF" w14:textId="77777777" w:rsidR="008C101A" w:rsidRPr="00567782" w:rsidRDefault="008C101A" w:rsidP="001F754C">
            <w:pPr>
              <w:pStyle w:val="Tabletext"/>
              <w:rPr>
                <w:b/>
                <w:bCs/>
              </w:rPr>
            </w:pPr>
            <w:r w:rsidRPr="00567782">
              <w:rPr>
                <w:b/>
                <w:bCs/>
              </w:rPr>
              <w:t>Order Hemiptera</w:t>
            </w:r>
          </w:p>
        </w:tc>
        <w:tc>
          <w:tcPr>
            <w:tcW w:w="1650" w:type="pct"/>
          </w:tcPr>
          <w:p w14:paraId="5850A342" w14:textId="77777777" w:rsidR="008C101A" w:rsidRPr="00567782" w:rsidRDefault="008C101A" w:rsidP="001F754C">
            <w:pPr>
              <w:pStyle w:val="Tabletext"/>
              <w:rPr>
                <w:b/>
                <w:bCs/>
              </w:rPr>
            </w:pPr>
            <w:r w:rsidRPr="00567782">
              <w:rPr>
                <w:b/>
                <w:bCs/>
              </w:rPr>
              <w:t>bugs</w:t>
            </w:r>
          </w:p>
        </w:tc>
        <w:tc>
          <w:tcPr>
            <w:tcW w:w="786" w:type="pct"/>
          </w:tcPr>
          <w:p w14:paraId="289404C7" w14:textId="77777777" w:rsidR="008C101A" w:rsidRPr="000D0AF1" w:rsidRDefault="008C101A" w:rsidP="001F754C">
            <w:pPr>
              <w:pStyle w:val="Tabletext"/>
            </w:pPr>
          </w:p>
        </w:tc>
        <w:tc>
          <w:tcPr>
            <w:tcW w:w="758" w:type="pct"/>
          </w:tcPr>
          <w:p w14:paraId="51880C0D" w14:textId="77777777" w:rsidR="008C101A" w:rsidRPr="000D0AF1" w:rsidRDefault="008C101A" w:rsidP="001F754C">
            <w:pPr>
              <w:pStyle w:val="Tabletext"/>
              <w:rPr>
                <w:iCs/>
              </w:rPr>
            </w:pPr>
          </w:p>
        </w:tc>
      </w:tr>
      <w:tr w:rsidR="008C101A" w:rsidRPr="00411985" w14:paraId="2F76F260" w14:textId="77777777" w:rsidTr="001F754C">
        <w:trPr>
          <w:cantSplit/>
        </w:trPr>
        <w:tc>
          <w:tcPr>
            <w:tcW w:w="1806" w:type="pct"/>
          </w:tcPr>
          <w:p w14:paraId="0B1606E0" w14:textId="77777777" w:rsidR="008C101A" w:rsidRPr="00567782" w:rsidRDefault="008C101A" w:rsidP="001F754C">
            <w:pPr>
              <w:pStyle w:val="Tabletext"/>
              <w:rPr>
                <w:i/>
                <w:iCs/>
              </w:rPr>
            </w:pPr>
            <w:r w:rsidRPr="00567782">
              <w:rPr>
                <w:i/>
                <w:iCs/>
              </w:rPr>
              <w:t>Family Gerridae</w:t>
            </w:r>
          </w:p>
        </w:tc>
        <w:tc>
          <w:tcPr>
            <w:tcW w:w="1650" w:type="pct"/>
          </w:tcPr>
          <w:p w14:paraId="671275FF" w14:textId="77777777" w:rsidR="008C101A" w:rsidRPr="00AB4E61" w:rsidRDefault="008C101A" w:rsidP="001F754C">
            <w:pPr>
              <w:pStyle w:val="Tabletext"/>
            </w:pPr>
            <w:r w:rsidRPr="00C53BA3">
              <w:t>water striders</w:t>
            </w:r>
          </w:p>
        </w:tc>
        <w:tc>
          <w:tcPr>
            <w:tcW w:w="786" w:type="pct"/>
          </w:tcPr>
          <w:p w14:paraId="4A45A16F" w14:textId="77777777" w:rsidR="008C101A" w:rsidRPr="000D0AF1" w:rsidRDefault="008C101A" w:rsidP="001F754C">
            <w:pPr>
              <w:pStyle w:val="Tabletext"/>
            </w:pPr>
          </w:p>
        </w:tc>
        <w:tc>
          <w:tcPr>
            <w:tcW w:w="758" w:type="pct"/>
          </w:tcPr>
          <w:p w14:paraId="6C4F0B72" w14:textId="77777777" w:rsidR="008C101A" w:rsidRPr="000D0AF1" w:rsidRDefault="008C101A" w:rsidP="001F754C">
            <w:pPr>
              <w:pStyle w:val="Tabletext"/>
              <w:rPr>
                <w:iCs/>
              </w:rPr>
            </w:pPr>
          </w:p>
        </w:tc>
      </w:tr>
      <w:tr w:rsidR="008C101A" w:rsidRPr="00411985" w14:paraId="338F8DEC" w14:textId="77777777" w:rsidTr="001F754C">
        <w:trPr>
          <w:cantSplit/>
        </w:trPr>
        <w:tc>
          <w:tcPr>
            <w:tcW w:w="1806" w:type="pct"/>
          </w:tcPr>
          <w:p w14:paraId="013D1E54" w14:textId="77777777" w:rsidR="008C101A" w:rsidRPr="00567782" w:rsidRDefault="008C101A" w:rsidP="001F754C">
            <w:pPr>
              <w:pStyle w:val="Tabletext"/>
              <w:rPr>
                <w:i/>
                <w:iCs/>
              </w:rPr>
            </w:pPr>
            <w:r w:rsidRPr="00567782">
              <w:rPr>
                <w:i/>
                <w:iCs/>
              </w:rPr>
              <w:t xml:space="preserve">Family </w:t>
            </w:r>
            <w:proofErr w:type="spellStart"/>
            <w:r w:rsidRPr="00567782">
              <w:rPr>
                <w:i/>
                <w:iCs/>
              </w:rPr>
              <w:t>Hebridae</w:t>
            </w:r>
            <w:proofErr w:type="spellEnd"/>
          </w:p>
        </w:tc>
        <w:tc>
          <w:tcPr>
            <w:tcW w:w="1650" w:type="pct"/>
          </w:tcPr>
          <w:p w14:paraId="20C11AA4" w14:textId="77777777" w:rsidR="008C101A" w:rsidRPr="00AB4E61" w:rsidRDefault="008C101A" w:rsidP="001F754C">
            <w:pPr>
              <w:pStyle w:val="Tabletext"/>
            </w:pPr>
            <w:r w:rsidRPr="000E597F">
              <w:t>velvet water bugs</w:t>
            </w:r>
          </w:p>
        </w:tc>
        <w:tc>
          <w:tcPr>
            <w:tcW w:w="786" w:type="pct"/>
          </w:tcPr>
          <w:p w14:paraId="2B27B9CE" w14:textId="77777777" w:rsidR="008C101A" w:rsidRPr="000D0AF1" w:rsidRDefault="008C101A" w:rsidP="001F754C">
            <w:pPr>
              <w:pStyle w:val="Tabletext"/>
            </w:pPr>
          </w:p>
        </w:tc>
        <w:tc>
          <w:tcPr>
            <w:tcW w:w="758" w:type="pct"/>
          </w:tcPr>
          <w:p w14:paraId="2E0FE9F8" w14:textId="77777777" w:rsidR="008C101A" w:rsidRPr="000D0AF1" w:rsidRDefault="008C101A" w:rsidP="001F754C">
            <w:pPr>
              <w:pStyle w:val="Tabletext"/>
              <w:rPr>
                <w:iCs/>
              </w:rPr>
            </w:pPr>
          </w:p>
        </w:tc>
      </w:tr>
      <w:tr w:rsidR="008C101A" w:rsidRPr="00411985" w14:paraId="26DA3690" w14:textId="77777777" w:rsidTr="001F754C">
        <w:trPr>
          <w:cantSplit/>
        </w:trPr>
        <w:tc>
          <w:tcPr>
            <w:tcW w:w="1806" w:type="pct"/>
          </w:tcPr>
          <w:p w14:paraId="2544691F" w14:textId="77777777" w:rsidR="008C101A" w:rsidRPr="00567782" w:rsidRDefault="008C101A" w:rsidP="001F754C">
            <w:pPr>
              <w:pStyle w:val="Tabletext"/>
              <w:rPr>
                <w:i/>
                <w:iCs/>
              </w:rPr>
            </w:pPr>
            <w:r w:rsidRPr="00567782">
              <w:rPr>
                <w:i/>
                <w:iCs/>
              </w:rPr>
              <w:t xml:space="preserve">Family </w:t>
            </w:r>
            <w:proofErr w:type="spellStart"/>
            <w:r w:rsidRPr="00567782">
              <w:rPr>
                <w:i/>
                <w:iCs/>
              </w:rPr>
              <w:t>Corixidae</w:t>
            </w:r>
            <w:proofErr w:type="spellEnd"/>
          </w:p>
        </w:tc>
        <w:tc>
          <w:tcPr>
            <w:tcW w:w="1650" w:type="pct"/>
          </w:tcPr>
          <w:p w14:paraId="4C8185F1" w14:textId="77777777" w:rsidR="008C101A" w:rsidRPr="00AB4E61" w:rsidRDefault="008C101A" w:rsidP="001F754C">
            <w:pPr>
              <w:pStyle w:val="Tabletext"/>
            </w:pPr>
            <w:proofErr w:type="spellStart"/>
            <w:r w:rsidRPr="00E51416">
              <w:t>waterboatmen</w:t>
            </w:r>
            <w:proofErr w:type="spellEnd"/>
          </w:p>
        </w:tc>
        <w:tc>
          <w:tcPr>
            <w:tcW w:w="786" w:type="pct"/>
          </w:tcPr>
          <w:p w14:paraId="1FFC4F2C" w14:textId="77777777" w:rsidR="008C101A" w:rsidRPr="000D0AF1" w:rsidRDefault="008C101A" w:rsidP="001F754C">
            <w:pPr>
              <w:pStyle w:val="Tabletext"/>
            </w:pPr>
          </w:p>
        </w:tc>
        <w:tc>
          <w:tcPr>
            <w:tcW w:w="758" w:type="pct"/>
          </w:tcPr>
          <w:p w14:paraId="2D761A43" w14:textId="77777777" w:rsidR="008C101A" w:rsidRPr="000D0AF1" w:rsidRDefault="008C101A" w:rsidP="001F754C">
            <w:pPr>
              <w:pStyle w:val="Tabletext"/>
              <w:rPr>
                <w:iCs/>
              </w:rPr>
            </w:pPr>
          </w:p>
        </w:tc>
      </w:tr>
      <w:tr w:rsidR="008C101A" w:rsidRPr="00411985" w14:paraId="157EFAE4" w14:textId="77777777" w:rsidTr="001F754C">
        <w:trPr>
          <w:cantSplit/>
        </w:trPr>
        <w:tc>
          <w:tcPr>
            <w:tcW w:w="1806" w:type="pct"/>
          </w:tcPr>
          <w:p w14:paraId="1C6BEAF6" w14:textId="77777777" w:rsidR="008C101A" w:rsidRPr="00567782" w:rsidRDefault="008C101A" w:rsidP="001F754C">
            <w:pPr>
              <w:pStyle w:val="Tabletext"/>
              <w:rPr>
                <w:i/>
                <w:iCs/>
              </w:rPr>
            </w:pPr>
            <w:r w:rsidRPr="00567782">
              <w:rPr>
                <w:i/>
                <w:iCs/>
              </w:rPr>
              <w:t xml:space="preserve">Family </w:t>
            </w:r>
            <w:proofErr w:type="spellStart"/>
            <w:r w:rsidRPr="00567782">
              <w:rPr>
                <w:i/>
                <w:iCs/>
              </w:rPr>
              <w:t>Naucoridae</w:t>
            </w:r>
            <w:proofErr w:type="spellEnd"/>
          </w:p>
        </w:tc>
        <w:tc>
          <w:tcPr>
            <w:tcW w:w="1650" w:type="pct"/>
          </w:tcPr>
          <w:p w14:paraId="73219F21" w14:textId="77777777" w:rsidR="008C101A" w:rsidRPr="00AB4E61" w:rsidRDefault="008C101A" w:rsidP="001F754C">
            <w:pPr>
              <w:pStyle w:val="Tabletext"/>
            </w:pPr>
            <w:r w:rsidRPr="00002EE4">
              <w:t xml:space="preserve">creeping </w:t>
            </w:r>
            <w:proofErr w:type="spellStart"/>
            <w:r w:rsidRPr="00002EE4">
              <w:t>waterbugs</w:t>
            </w:r>
            <w:proofErr w:type="spellEnd"/>
          </w:p>
        </w:tc>
        <w:tc>
          <w:tcPr>
            <w:tcW w:w="786" w:type="pct"/>
          </w:tcPr>
          <w:p w14:paraId="6BE2A4EE" w14:textId="77777777" w:rsidR="008C101A" w:rsidRPr="000D0AF1" w:rsidRDefault="008C101A" w:rsidP="001F754C">
            <w:pPr>
              <w:pStyle w:val="Tabletext"/>
            </w:pPr>
          </w:p>
        </w:tc>
        <w:tc>
          <w:tcPr>
            <w:tcW w:w="758" w:type="pct"/>
          </w:tcPr>
          <w:p w14:paraId="70DE26AF" w14:textId="77777777" w:rsidR="008C101A" w:rsidRPr="000D0AF1" w:rsidRDefault="008C101A" w:rsidP="001F754C">
            <w:pPr>
              <w:pStyle w:val="Tabletext"/>
              <w:rPr>
                <w:iCs/>
              </w:rPr>
            </w:pPr>
          </w:p>
        </w:tc>
      </w:tr>
      <w:tr w:rsidR="008C101A" w:rsidRPr="00411985" w14:paraId="3FDA2FB2" w14:textId="77777777" w:rsidTr="001F754C">
        <w:trPr>
          <w:cantSplit/>
        </w:trPr>
        <w:tc>
          <w:tcPr>
            <w:tcW w:w="1806" w:type="pct"/>
          </w:tcPr>
          <w:p w14:paraId="436BC549" w14:textId="77777777" w:rsidR="008C101A" w:rsidRPr="00567782" w:rsidRDefault="008C101A" w:rsidP="001F754C">
            <w:pPr>
              <w:pStyle w:val="Tabletext"/>
              <w:rPr>
                <w:i/>
                <w:iCs/>
              </w:rPr>
            </w:pPr>
            <w:r w:rsidRPr="00567782">
              <w:rPr>
                <w:i/>
                <w:iCs/>
              </w:rPr>
              <w:t xml:space="preserve">Family </w:t>
            </w:r>
            <w:proofErr w:type="spellStart"/>
            <w:r w:rsidRPr="00567782">
              <w:rPr>
                <w:i/>
                <w:iCs/>
              </w:rPr>
              <w:t>Nepidae</w:t>
            </w:r>
            <w:proofErr w:type="spellEnd"/>
          </w:p>
        </w:tc>
        <w:tc>
          <w:tcPr>
            <w:tcW w:w="1650" w:type="pct"/>
          </w:tcPr>
          <w:p w14:paraId="187C4DCD" w14:textId="77777777" w:rsidR="008C101A" w:rsidRPr="00AB4E61" w:rsidRDefault="008C101A" w:rsidP="001F754C">
            <w:pPr>
              <w:pStyle w:val="Tabletext"/>
            </w:pPr>
            <w:r w:rsidRPr="00002EE4">
              <w:t>water scorpions</w:t>
            </w:r>
          </w:p>
        </w:tc>
        <w:tc>
          <w:tcPr>
            <w:tcW w:w="786" w:type="pct"/>
          </w:tcPr>
          <w:p w14:paraId="73C16180" w14:textId="77777777" w:rsidR="008C101A" w:rsidRPr="000D0AF1" w:rsidRDefault="008C101A" w:rsidP="001F754C">
            <w:pPr>
              <w:pStyle w:val="Tabletext"/>
            </w:pPr>
          </w:p>
        </w:tc>
        <w:tc>
          <w:tcPr>
            <w:tcW w:w="758" w:type="pct"/>
          </w:tcPr>
          <w:p w14:paraId="5CC655E6" w14:textId="77777777" w:rsidR="008C101A" w:rsidRPr="000D0AF1" w:rsidRDefault="008C101A" w:rsidP="001F754C">
            <w:pPr>
              <w:pStyle w:val="Tabletext"/>
              <w:rPr>
                <w:iCs/>
              </w:rPr>
            </w:pPr>
          </w:p>
        </w:tc>
      </w:tr>
      <w:tr w:rsidR="008C101A" w:rsidRPr="00411985" w14:paraId="6EA35FE0" w14:textId="77777777" w:rsidTr="001F754C">
        <w:trPr>
          <w:cantSplit/>
        </w:trPr>
        <w:tc>
          <w:tcPr>
            <w:tcW w:w="1806" w:type="pct"/>
          </w:tcPr>
          <w:p w14:paraId="3064A305" w14:textId="77777777" w:rsidR="008C101A" w:rsidRPr="00567782" w:rsidRDefault="008C101A" w:rsidP="001F754C">
            <w:pPr>
              <w:pStyle w:val="Tabletext"/>
              <w:rPr>
                <w:i/>
                <w:iCs/>
              </w:rPr>
            </w:pPr>
            <w:r w:rsidRPr="00567782">
              <w:rPr>
                <w:i/>
                <w:iCs/>
              </w:rPr>
              <w:t xml:space="preserve">Family </w:t>
            </w:r>
            <w:proofErr w:type="spellStart"/>
            <w:r w:rsidRPr="00567782">
              <w:rPr>
                <w:i/>
                <w:iCs/>
              </w:rPr>
              <w:t>Notonectidae</w:t>
            </w:r>
            <w:proofErr w:type="spellEnd"/>
          </w:p>
        </w:tc>
        <w:tc>
          <w:tcPr>
            <w:tcW w:w="1650" w:type="pct"/>
          </w:tcPr>
          <w:p w14:paraId="1FCECB1D" w14:textId="77777777" w:rsidR="008C101A" w:rsidRPr="00AB4E61" w:rsidRDefault="008C101A" w:rsidP="001F754C">
            <w:pPr>
              <w:pStyle w:val="Tabletext"/>
            </w:pPr>
            <w:r w:rsidRPr="00C3265F">
              <w:t>backswimmers</w:t>
            </w:r>
          </w:p>
        </w:tc>
        <w:tc>
          <w:tcPr>
            <w:tcW w:w="786" w:type="pct"/>
          </w:tcPr>
          <w:p w14:paraId="5B52D846" w14:textId="77777777" w:rsidR="008C101A" w:rsidRPr="000D0AF1" w:rsidRDefault="008C101A" w:rsidP="001F754C">
            <w:pPr>
              <w:pStyle w:val="Tabletext"/>
            </w:pPr>
          </w:p>
        </w:tc>
        <w:tc>
          <w:tcPr>
            <w:tcW w:w="758" w:type="pct"/>
          </w:tcPr>
          <w:p w14:paraId="143FCCE0" w14:textId="77777777" w:rsidR="008C101A" w:rsidRPr="000D0AF1" w:rsidRDefault="008C101A" w:rsidP="001F754C">
            <w:pPr>
              <w:pStyle w:val="Tabletext"/>
              <w:rPr>
                <w:iCs/>
              </w:rPr>
            </w:pPr>
          </w:p>
        </w:tc>
      </w:tr>
      <w:tr w:rsidR="008C101A" w:rsidRPr="00411985" w14:paraId="4A03A13E" w14:textId="77777777" w:rsidTr="001F754C">
        <w:trPr>
          <w:cantSplit/>
        </w:trPr>
        <w:tc>
          <w:tcPr>
            <w:tcW w:w="1806" w:type="pct"/>
          </w:tcPr>
          <w:p w14:paraId="0CA1FE8D" w14:textId="77777777" w:rsidR="008C101A" w:rsidRPr="00567782" w:rsidRDefault="008C101A" w:rsidP="001F754C">
            <w:pPr>
              <w:pStyle w:val="Tabletext"/>
              <w:rPr>
                <w:i/>
                <w:iCs/>
              </w:rPr>
            </w:pPr>
            <w:r w:rsidRPr="00567782">
              <w:rPr>
                <w:i/>
                <w:iCs/>
              </w:rPr>
              <w:t xml:space="preserve">Family </w:t>
            </w:r>
            <w:proofErr w:type="spellStart"/>
            <w:r w:rsidRPr="00567782">
              <w:rPr>
                <w:i/>
                <w:iCs/>
              </w:rPr>
              <w:t>Veliidae</w:t>
            </w:r>
            <w:proofErr w:type="spellEnd"/>
          </w:p>
        </w:tc>
        <w:tc>
          <w:tcPr>
            <w:tcW w:w="1650" w:type="pct"/>
          </w:tcPr>
          <w:p w14:paraId="3DAF2989" w14:textId="77777777" w:rsidR="008C101A" w:rsidRPr="00AB4E61" w:rsidRDefault="008C101A" w:rsidP="001F754C">
            <w:pPr>
              <w:pStyle w:val="Tabletext"/>
            </w:pPr>
            <w:r w:rsidRPr="00667EA0">
              <w:t>small water striders</w:t>
            </w:r>
          </w:p>
        </w:tc>
        <w:tc>
          <w:tcPr>
            <w:tcW w:w="786" w:type="pct"/>
          </w:tcPr>
          <w:p w14:paraId="03D93D19" w14:textId="77777777" w:rsidR="008C101A" w:rsidRPr="000D0AF1" w:rsidRDefault="008C101A" w:rsidP="001F754C">
            <w:pPr>
              <w:pStyle w:val="Tabletext"/>
            </w:pPr>
          </w:p>
        </w:tc>
        <w:tc>
          <w:tcPr>
            <w:tcW w:w="758" w:type="pct"/>
          </w:tcPr>
          <w:p w14:paraId="400990C5" w14:textId="77777777" w:rsidR="008C101A" w:rsidRPr="000D0AF1" w:rsidRDefault="008C101A" w:rsidP="001F754C">
            <w:pPr>
              <w:pStyle w:val="Tabletext"/>
              <w:rPr>
                <w:iCs/>
              </w:rPr>
            </w:pPr>
          </w:p>
        </w:tc>
      </w:tr>
      <w:tr w:rsidR="008C101A" w:rsidRPr="00411985" w14:paraId="44C652F8" w14:textId="77777777" w:rsidTr="001F754C">
        <w:trPr>
          <w:cantSplit/>
        </w:trPr>
        <w:tc>
          <w:tcPr>
            <w:tcW w:w="1806" w:type="pct"/>
          </w:tcPr>
          <w:p w14:paraId="084DB2E6" w14:textId="77777777" w:rsidR="008C101A" w:rsidRPr="00567782" w:rsidRDefault="008C101A" w:rsidP="001F754C">
            <w:pPr>
              <w:pStyle w:val="Tabletext"/>
              <w:rPr>
                <w:b/>
                <w:bCs/>
              </w:rPr>
            </w:pPr>
            <w:r w:rsidRPr="00567782">
              <w:rPr>
                <w:b/>
                <w:bCs/>
              </w:rPr>
              <w:t>Order Coleoptera</w:t>
            </w:r>
          </w:p>
        </w:tc>
        <w:tc>
          <w:tcPr>
            <w:tcW w:w="1650" w:type="pct"/>
          </w:tcPr>
          <w:p w14:paraId="27D4E032" w14:textId="77777777" w:rsidR="008C101A" w:rsidRPr="00567782" w:rsidRDefault="008C101A" w:rsidP="001F754C">
            <w:pPr>
              <w:pStyle w:val="Tabletext"/>
              <w:rPr>
                <w:b/>
                <w:bCs/>
              </w:rPr>
            </w:pPr>
            <w:r w:rsidRPr="00567782">
              <w:rPr>
                <w:b/>
                <w:bCs/>
              </w:rPr>
              <w:t>beetles</w:t>
            </w:r>
          </w:p>
        </w:tc>
        <w:tc>
          <w:tcPr>
            <w:tcW w:w="786" w:type="pct"/>
          </w:tcPr>
          <w:p w14:paraId="2CA9B24F" w14:textId="77777777" w:rsidR="008C101A" w:rsidRPr="000D0AF1" w:rsidRDefault="008C101A" w:rsidP="001F754C">
            <w:pPr>
              <w:pStyle w:val="Tabletext"/>
            </w:pPr>
          </w:p>
        </w:tc>
        <w:tc>
          <w:tcPr>
            <w:tcW w:w="758" w:type="pct"/>
          </w:tcPr>
          <w:p w14:paraId="052A59DE" w14:textId="77777777" w:rsidR="008C101A" w:rsidRPr="000D0AF1" w:rsidRDefault="008C101A" w:rsidP="001F754C">
            <w:pPr>
              <w:pStyle w:val="Tabletext"/>
              <w:rPr>
                <w:iCs/>
              </w:rPr>
            </w:pPr>
          </w:p>
        </w:tc>
      </w:tr>
      <w:tr w:rsidR="008C101A" w:rsidRPr="00411985" w14:paraId="447D49D5" w14:textId="77777777" w:rsidTr="001F754C">
        <w:trPr>
          <w:cantSplit/>
        </w:trPr>
        <w:tc>
          <w:tcPr>
            <w:tcW w:w="1806" w:type="pct"/>
          </w:tcPr>
          <w:p w14:paraId="0769CC37" w14:textId="77777777" w:rsidR="008C101A" w:rsidRPr="00567782" w:rsidRDefault="008C101A" w:rsidP="001F754C">
            <w:pPr>
              <w:pStyle w:val="Tabletext"/>
              <w:rPr>
                <w:i/>
                <w:iCs/>
              </w:rPr>
            </w:pPr>
            <w:r w:rsidRPr="00567782">
              <w:rPr>
                <w:i/>
                <w:iCs/>
              </w:rPr>
              <w:t xml:space="preserve">Family </w:t>
            </w:r>
            <w:proofErr w:type="spellStart"/>
            <w:r w:rsidRPr="00567782">
              <w:rPr>
                <w:i/>
                <w:iCs/>
              </w:rPr>
              <w:t>Dytiscidae</w:t>
            </w:r>
            <w:proofErr w:type="spellEnd"/>
          </w:p>
        </w:tc>
        <w:tc>
          <w:tcPr>
            <w:tcW w:w="1650" w:type="pct"/>
          </w:tcPr>
          <w:p w14:paraId="00CBFE7A" w14:textId="77777777" w:rsidR="008C101A" w:rsidRPr="00AB4E61" w:rsidRDefault="008C101A" w:rsidP="001F754C">
            <w:pPr>
              <w:pStyle w:val="Tabletext"/>
            </w:pPr>
            <w:r w:rsidRPr="00510674">
              <w:t>predacious diving water beetles</w:t>
            </w:r>
          </w:p>
        </w:tc>
        <w:tc>
          <w:tcPr>
            <w:tcW w:w="786" w:type="pct"/>
          </w:tcPr>
          <w:p w14:paraId="2CEE2D0B" w14:textId="77777777" w:rsidR="008C101A" w:rsidRPr="000D0AF1" w:rsidRDefault="008C101A" w:rsidP="001F754C">
            <w:pPr>
              <w:pStyle w:val="Tabletext"/>
            </w:pPr>
          </w:p>
        </w:tc>
        <w:tc>
          <w:tcPr>
            <w:tcW w:w="758" w:type="pct"/>
          </w:tcPr>
          <w:p w14:paraId="4842C49B" w14:textId="77777777" w:rsidR="008C101A" w:rsidRPr="000D0AF1" w:rsidRDefault="008C101A" w:rsidP="001F754C">
            <w:pPr>
              <w:pStyle w:val="Tabletext"/>
              <w:rPr>
                <w:iCs/>
              </w:rPr>
            </w:pPr>
          </w:p>
        </w:tc>
      </w:tr>
      <w:tr w:rsidR="008C101A" w:rsidRPr="00411985" w14:paraId="4FD41DE5" w14:textId="77777777" w:rsidTr="001F754C">
        <w:trPr>
          <w:cantSplit/>
        </w:trPr>
        <w:tc>
          <w:tcPr>
            <w:tcW w:w="1806" w:type="pct"/>
          </w:tcPr>
          <w:p w14:paraId="15865888" w14:textId="77777777" w:rsidR="008C101A" w:rsidRPr="00567782" w:rsidRDefault="008C101A" w:rsidP="001F754C">
            <w:pPr>
              <w:pStyle w:val="Tabletext"/>
              <w:rPr>
                <w:i/>
                <w:iCs/>
              </w:rPr>
            </w:pPr>
            <w:r w:rsidRPr="00567782">
              <w:rPr>
                <w:i/>
                <w:iCs/>
              </w:rPr>
              <w:t xml:space="preserve">Family </w:t>
            </w:r>
            <w:proofErr w:type="spellStart"/>
            <w:r w:rsidRPr="00567782">
              <w:rPr>
                <w:i/>
                <w:iCs/>
              </w:rPr>
              <w:t>Carabidae</w:t>
            </w:r>
            <w:proofErr w:type="spellEnd"/>
          </w:p>
        </w:tc>
        <w:tc>
          <w:tcPr>
            <w:tcW w:w="1650" w:type="pct"/>
          </w:tcPr>
          <w:p w14:paraId="5DFF1F50" w14:textId="77777777" w:rsidR="008C101A" w:rsidRPr="00AB4E61" w:rsidRDefault="008C101A" w:rsidP="001F754C">
            <w:pPr>
              <w:pStyle w:val="Tabletext"/>
            </w:pPr>
            <w:r w:rsidRPr="00664E0B">
              <w:t>ground beetles</w:t>
            </w:r>
          </w:p>
        </w:tc>
        <w:tc>
          <w:tcPr>
            <w:tcW w:w="786" w:type="pct"/>
          </w:tcPr>
          <w:p w14:paraId="1F612BF6" w14:textId="77777777" w:rsidR="008C101A" w:rsidRPr="000D0AF1" w:rsidRDefault="008C101A" w:rsidP="001F754C">
            <w:pPr>
              <w:pStyle w:val="Tabletext"/>
            </w:pPr>
          </w:p>
        </w:tc>
        <w:tc>
          <w:tcPr>
            <w:tcW w:w="758" w:type="pct"/>
          </w:tcPr>
          <w:p w14:paraId="6DE0456B" w14:textId="77777777" w:rsidR="008C101A" w:rsidRPr="000D0AF1" w:rsidRDefault="008C101A" w:rsidP="001F754C">
            <w:pPr>
              <w:pStyle w:val="Tabletext"/>
              <w:rPr>
                <w:iCs/>
              </w:rPr>
            </w:pPr>
          </w:p>
        </w:tc>
      </w:tr>
      <w:tr w:rsidR="008C101A" w:rsidRPr="00411985" w14:paraId="0D690F91" w14:textId="77777777" w:rsidTr="001F754C">
        <w:trPr>
          <w:cantSplit/>
        </w:trPr>
        <w:tc>
          <w:tcPr>
            <w:tcW w:w="1806" w:type="pct"/>
          </w:tcPr>
          <w:p w14:paraId="178BB622" w14:textId="77777777" w:rsidR="008C101A" w:rsidRPr="00567782" w:rsidRDefault="008C101A" w:rsidP="001F754C">
            <w:pPr>
              <w:pStyle w:val="Tabletext"/>
              <w:rPr>
                <w:i/>
                <w:iCs/>
              </w:rPr>
            </w:pPr>
            <w:r w:rsidRPr="00567782">
              <w:rPr>
                <w:i/>
                <w:iCs/>
              </w:rPr>
              <w:t xml:space="preserve">Family </w:t>
            </w:r>
            <w:proofErr w:type="spellStart"/>
            <w:r w:rsidRPr="00567782">
              <w:rPr>
                <w:i/>
                <w:iCs/>
              </w:rPr>
              <w:t>Chrysomelidae</w:t>
            </w:r>
            <w:proofErr w:type="spellEnd"/>
          </w:p>
        </w:tc>
        <w:tc>
          <w:tcPr>
            <w:tcW w:w="1650" w:type="pct"/>
          </w:tcPr>
          <w:p w14:paraId="65D6E4F4" w14:textId="77777777" w:rsidR="008C101A" w:rsidRPr="00AB4E61" w:rsidRDefault="008C101A" w:rsidP="001F754C">
            <w:pPr>
              <w:pStyle w:val="Tabletext"/>
            </w:pPr>
            <w:r w:rsidRPr="00664E0B">
              <w:t>leaf beetles</w:t>
            </w:r>
          </w:p>
        </w:tc>
        <w:tc>
          <w:tcPr>
            <w:tcW w:w="786" w:type="pct"/>
          </w:tcPr>
          <w:p w14:paraId="001A6419" w14:textId="77777777" w:rsidR="008C101A" w:rsidRPr="000D0AF1" w:rsidRDefault="008C101A" w:rsidP="001F754C">
            <w:pPr>
              <w:pStyle w:val="Tabletext"/>
            </w:pPr>
          </w:p>
        </w:tc>
        <w:tc>
          <w:tcPr>
            <w:tcW w:w="758" w:type="pct"/>
          </w:tcPr>
          <w:p w14:paraId="0F7EC570" w14:textId="77777777" w:rsidR="008C101A" w:rsidRPr="000D0AF1" w:rsidRDefault="008C101A" w:rsidP="001F754C">
            <w:pPr>
              <w:pStyle w:val="Tabletext"/>
              <w:rPr>
                <w:iCs/>
              </w:rPr>
            </w:pPr>
          </w:p>
        </w:tc>
      </w:tr>
      <w:tr w:rsidR="008C101A" w:rsidRPr="00411985" w14:paraId="4D966304" w14:textId="77777777" w:rsidTr="001F754C">
        <w:trPr>
          <w:cantSplit/>
        </w:trPr>
        <w:tc>
          <w:tcPr>
            <w:tcW w:w="1806" w:type="pct"/>
          </w:tcPr>
          <w:p w14:paraId="1286E029" w14:textId="77777777" w:rsidR="008C101A" w:rsidRPr="00567782" w:rsidRDefault="008C101A" w:rsidP="001F754C">
            <w:pPr>
              <w:pStyle w:val="Tabletext"/>
              <w:rPr>
                <w:i/>
                <w:iCs/>
              </w:rPr>
            </w:pPr>
            <w:r w:rsidRPr="00567782">
              <w:rPr>
                <w:i/>
                <w:iCs/>
              </w:rPr>
              <w:t>Family Curculionidae</w:t>
            </w:r>
          </w:p>
        </w:tc>
        <w:tc>
          <w:tcPr>
            <w:tcW w:w="1650" w:type="pct"/>
          </w:tcPr>
          <w:p w14:paraId="5B52508D" w14:textId="77777777" w:rsidR="008C101A" w:rsidRPr="00AB4E61" w:rsidRDefault="008C101A" w:rsidP="001F754C">
            <w:pPr>
              <w:pStyle w:val="Tabletext"/>
            </w:pPr>
            <w:r w:rsidRPr="008A0E5B">
              <w:t>weevils</w:t>
            </w:r>
          </w:p>
        </w:tc>
        <w:tc>
          <w:tcPr>
            <w:tcW w:w="786" w:type="pct"/>
          </w:tcPr>
          <w:p w14:paraId="7FE92471" w14:textId="77777777" w:rsidR="008C101A" w:rsidRPr="000D0AF1" w:rsidRDefault="008C101A" w:rsidP="001F754C">
            <w:pPr>
              <w:pStyle w:val="Tabletext"/>
            </w:pPr>
          </w:p>
        </w:tc>
        <w:tc>
          <w:tcPr>
            <w:tcW w:w="758" w:type="pct"/>
          </w:tcPr>
          <w:p w14:paraId="2E27F2B2" w14:textId="77777777" w:rsidR="008C101A" w:rsidRPr="000D0AF1" w:rsidRDefault="008C101A" w:rsidP="001F754C">
            <w:pPr>
              <w:pStyle w:val="Tabletext"/>
              <w:rPr>
                <w:iCs/>
              </w:rPr>
            </w:pPr>
          </w:p>
        </w:tc>
      </w:tr>
      <w:tr w:rsidR="008C101A" w:rsidRPr="00411985" w14:paraId="7D07CD45" w14:textId="77777777" w:rsidTr="001F754C">
        <w:trPr>
          <w:cantSplit/>
        </w:trPr>
        <w:tc>
          <w:tcPr>
            <w:tcW w:w="1806" w:type="pct"/>
          </w:tcPr>
          <w:p w14:paraId="1D616DD1" w14:textId="77777777" w:rsidR="008C101A" w:rsidRPr="00567782" w:rsidRDefault="008C101A" w:rsidP="001F754C">
            <w:pPr>
              <w:pStyle w:val="Tabletext"/>
              <w:rPr>
                <w:i/>
                <w:iCs/>
              </w:rPr>
            </w:pPr>
            <w:r w:rsidRPr="00567782">
              <w:rPr>
                <w:i/>
                <w:iCs/>
              </w:rPr>
              <w:t xml:space="preserve">Family </w:t>
            </w:r>
            <w:proofErr w:type="spellStart"/>
            <w:r w:rsidRPr="00567782">
              <w:rPr>
                <w:i/>
                <w:iCs/>
              </w:rPr>
              <w:t>Hydraenidae</w:t>
            </w:r>
            <w:proofErr w:type="spellEnd"/>
          </w:p>
        </w:tc>
        <w:tc>
          <w:tcPr>
            <w:tcW w:w="1650" w:type="pct"/>
          </w:tcPr>
          <w:p w14:paraId="3DBEAAD7" w14:textId="77777777" w:rsidR="008C101A" w:rsidRPr="00AB4E61" w:rsidRDefault="008C101A" w:rsidP="001F754C">
            <w:pPr>
              <w:pStyle w:val="Tabletext"/>
            </w:pPr>
            <w:r w:rsidRPr="00E8419D">
              <w:t>minute rove beetles</w:t>
            </w:r>
          </w:p>
        </w:tc>
        <w:tc>
          <w:tcPr>
            <w:tcW w:w="786" w:type="pct"/>
          </w:tcPr>
          <w:p w14:paraId="56ACD19F" w14:textId="77777777" w:rsidR="008C101A" w:rsidRPr="000D0AF1" w:rsidRDefault="008C101A" w:rsidP="001F754C">
            <w:pPr>
              <w:pStyle w:val="Tabletext"/>
            </w:pPr>
          </w:p>
        </w:tc>
        <w:tc>
          <w:tcPr>
            <w:tcW w:w="758" w:type="pct"/>
          </w:tcPr>
          <w:p w14:paraId="3EF2A098" w14:textId="77777777" w:rsidR="008C101A" w:rsidRPr="000D0AF1" w:rsidRDefault="008C101A" w:rsidP="001F754C">
            <w:pPr>
              <w:pStyle w:val="Tabletext"/>
              <w:rPr>
                <w:iCs/>
              </w:rPr>
            </w:pPr>
          </w:p>
        </w:tc>
      </w:tr>
      <w:tr w:rsidR="008C101A" w:rsidRPr="00411985" w14:paraId="72EB9DD7" w14:textId="77777777" w:rsidTr="001F754C">
        <w:trPr>
          <w:cantSplit/>
        </w:trPr>
        <w:tc>
          <w:tcPr>
            <w:tcW w:w="1806" w:type="pct"/>
          </w:tcPr>
          <w:p w14:paraId="2F5AB90B" w14:textId="77777777" w:rsidR="008C101A" w:rsidRPr="00567782" w:rsidRDefault="008C101A" w:rsidP="001F754C">
            <w:pPr>
              <w:pStyle w:val="Tabletext"/>
              <w:rPr>
                <w:i/>
                <w:iCs/>
              </w:rPr>
            </w:pPr>
            <w:r w:rsidRPr="00567782">
              <w:rPr>
                <w:i/>
                <w:iCs/>
              </w:rPr>
              <w:t xml:space="preserve">Family </w:t>
            </w:r>
            <w:proofErr w:type="spellStart"/>
            <w:r w:rsidRPr="00567782">
              <w:rPr>
                <w:i/>
                <w:iCs/>
              </w:rPr>
              <w:t>Staphylinidae</w:t>
            </w:r>
            <w:proofErr w:type="spellEnd"/>
          </w:p>
        </w:tc>
        <w:tc>
          <w:tcPr>
            <w:tcW w:w="1650" w:type="pct"/>
          </w:tcPr>
          <w:p w14:paraId="4679A0E7" w14:textId="77777777" w:rsidR="008C101A" w:rsidRPr="00AB4E61" w:rsidRDefault="008C101A" w:rsidP="001F754C">
            <w:pPr>
              <w:pStyle w:val="Tabletext"/>
            </w:pPr>
            <w:r w:rsidRPr="007A2221">
              <w:t>rove beetles</w:t>
            </w:r>
          </w:p>
        </w:tc>
        <w:tc>
          <w:tcPr>
            <w:tcW w:w="786" w:type="pct"/>
          </w:tcPr>
          <w:p w14:paraId="431EA9D1" w14:textId="77777777" w:rsidR="008C101A" w:rsidRPr="000D0AF1" w:rsidRDefault="008C101A" w:rsidP="001F754C">
            <w:pPr>
              <w:pStyle w:val="Tabletext"/>
            </w:pPr>
          </w:p>
        </w:tc>
        <w:tc>
          <w:tcPr>
            <w:tcW w:w="758" w:type="pct"/>
          </w:tcPr>
          <w:p w14:paraId="0A657FFC" w14:textId="77777777" w:rsidR="008C101A" w:rsidRPr="000D0AF1" w:rsidRDefault="008C101A" w:rsidP="001F754C">
            <w:pPr>
              <w:pStyle w:val="Tabletext"/>
              <w:rPr>
                <w:iCs/>
              </w:rPr>
            </w:pPr>
          </w:p>
        </w:tc>
      </w:tr>
      <w:tr w:rsidR="008C101A" w:rsidRPr="00411985" w14:paraId="6C55AFFB" w14:textId="77777777" w:rsidTr="001F754C">
        <w:trPr>
          <w:cantSplit/>
        </w:trPr>
        <w:tc>
          <w:tcPr>
            <w:tcW w:w="1806" w:type="pct"/>
          </w:tcPr>
          <w:p w14:paraId="54134341" w14:textId="77777777" w:rsidR="008C101A" w:rsidRPr="00567782" w:rsidRDefault="008C101A" w:rsidP="001F754C">
            <w:pPr>
              <w:pStyle w:val="Tabletext"/>
              <w:rPr>
                <w:i/>
                <w:iCs/>
              </w:rPr>
            </w:pPr>
            <w:r w:rsidRPr="00567782">
              <w:rPr>
                <w:i/>
                <w:iCs/>
              </w:rPr>
              <w:t>Family Hydrophilidae</w:t>
            </w:r>
          </w:p>
        </w:tc>
        <w:tc>
          <w:tcPr>
            <w:tcW w:w="1650" w:type="pct"/>
          </w:tcPr>
          <w:p w14:paraId="02080216" w14:textId="77777777" w:rsidR="008C101A" w:rsidRPr="00AB4E61" w:rsidRDefault="008C101A" w:rsidP="001F754C">
            <w:pPr>
              <w:pStyle w:val="Tabletext"/>
            </w:pPr>
            <w:r w:rsidRPr="007A2221">
              <w:t>scavenger water beetles</w:t>
            </w:r>
          </w:p>
        </w:tc>
        <w:tc>
          <w:tcPr>
            <w:tcW w:w="786" w:type="pct"/>
          </w:tcPr>
          <w:p w14:paraId="0844C7EF" w14:textId="77777777" w:rsidR="008C101A" w:rsidRPr="000D0AF1" w:rsidRDefault="008C101A" w:rsidP="001F754C">
            <w:pPr>
              <w:pStyle w:val="Tabletext"/>
            </w:pPr>
          </w:p>
        </w:tc>
        <w:tc>
          <w:tcPr>
            <w:tcW w:w="758" w:type="pct"/>
          </w:tcPr>
          <w:p w14:paraId="51B6C94F" w14:textId="77777777" w:rsidR="008C101A" w:rsidRPr="000D0AF1" w:rsidRDefault="008C101A" w:rsidP="001F754C">
            <w:pPr>
              <w:pStyle w:val="Tabletext"/>
              <w:rPr>
                <w:iCs/>
              </w:rPr>
            </w:pPr>
          </w:p>
        </w:tc>
      </w:tr>
      <w:tr w:rsidR="008C101A" w:rsidRPr="00411985" w14:paraId="4EB9ED8F" w14:textId="77777777" w:rsidTr="001F754C">
        <w:trPr>
          <w:cantSplit/>
        </w:trPr>
        <w:tc>
          <w:tcPr>
            <w:tcW w:w="1806" w:type="pct"/>
          </w:tcPr>
          <w:p w14:paraId="2E4D2E5D" w14:textId="77777777" w:rsidR="008C101A" w:rsidRPr="00567782" w:rsidRDefault="008C101A" w:rsidP="001F754C">
            <w:pPr>
              <w:pStyle w:val="Tabletext"/>
              <w:rPr>
                <w:b/>
                <w:bCs/>
              </w:rPr>
            </w:pPr>
            <w:r w:rsidRPr="00567782">
              <w:rPr>
                <w:b/>
                <w:bCs/>
              </w:rPr>
              <w:t>Order Diptera</w:t>
            </w:r>
          </w:p>
        </w:tc>
        <w:tc>
          <w:tcPr>
            <w:tcW w:w="1650" w:type="pct"/>
          </w:tcPr>
          <w:p w14:paraId="61F87B20" w14:textId="77777777" w:rsidR="008C101A" w:rsidRPr="00567782" w:rsidRDefault="008C101A" w:rsidP="001F754C">
            <w:pPr>
              <w:pStyle w:val="Tabletext"/>
              <w:rPr>
                <w:b/>
                <w:bCs/>
              </w:rPr>
            </w:pPr>
            <w:r w:rsidRPr="00567782">
              <w:rPr>
                <w:b/>
                <w:bCs/>
              </w:rPr>
              <w:t>two-winged flies</w:t>
            </w:r>
          </w:p>
        </w:tc>
        <w:tc>
          <w:tcPr>
            <w:tcW w:w="786" w:type="pct"/>
          </w:tcPr>
          <w:p w14:paraId="1498768F" w14:textId="77777777" w:rsidR="008C101A" w:rsidRPr="000D0AF1" w:rsidRDefault="008C101A" w:rsidP="001F754C">
            <w:pPr>
              <w:pStyle w:val="Tabletext"/>
            </w:pPr>
          </w:p>
        </w:tc>
        <w:tc>
          <w:tcPr>
            <w:tcW w:w="758" w:type="pct"/>
          </w:tcPr>
          <w:p w14:paraId="3809100F" w14:textId="77777777" w:rsidR="008C101A" w:rsidRPr="000D0AF1" w:rsidRDefault="008C101A" w:rsidP="001F754C">
            <w:pPr>
              <w:pStyle w:val="Tabletext"/>
              <w:rPr>
                <w:iCs/>
              </w:rPr>
            </w:pPr>
          </w:p>
        </w:tc>
      </w:tr>
      <w:tr w:rsidR="008C101A" w:rsidRPr="00411985" w14:paraId="3FDF0C0D" w14:textId="77777777" w:rsidTr="001F754C">
        <w:trPr>
          <w:cantSplit/>
        </w:trPr>
        <w:tc>
          <w:tcPr>
            <w:tcW w:w="1806" w:type="pct"/>
          </w:tcPr>
          <w:p w14:paraId="4DDB662F" w14:textId="77777777" w:rsidR="008C101A" w:rsidRPr="00567782" w:rsidRDefault="008C101A" w:rsidP="001F754C">
            <w:pPr>
              <w:pStyle w:val="Tabletext"/>
              <w:rPr>
                <w:i/>
                <w:iCs/>
              </w:rPr>
            </w:pPr>
            <w:r w:rsidRPr="00567782">
              <w:rPr>
                <w:i/>
                <w:iCs/>
              </w:rPr>
              <w:t>Family Culicidae</w:t>
            </w:r>
          </w:p>
        </w:tc>
        <w:tc>
          <w:tcPr>
            <w:tcW w:w="1650" w:type="pct"/>
          </w:tcPr>
          <w:p w14:paraId="74EBEDBE" w14:textId="77777777" w:rsidR="008C101A" w:rsidRPr="00AB4E61" w:rsidRDefault="008C101A" w:rsidP="001F754C">
            <w:pPr>
              <w:pStyle w:val="Tabletext"/>
            </w:pPr>
            <w:r w:rsidRPr="009B5B51">
              <w:t>mosquitoes</w:t>
            </w:r>
          </w:p>
        </w:tc>
        <w:tc>
          <w:tcPr>
            <w:tcW w:w="786" w:type="pct"/>
          </w:tcPr>
          <w:p w14:paraId="1A0C759B" w14:textId="77777777" w:rsidR="008C101A" w:rsidRPr="000D0AF1" w:rsidRDefault="008C101A" w:rsidP="001F754C">
            <w:pPr>
              <w:pStyle w:val="Tabletext"/>
            </w:pPr>
          </w:p>
        </w:tc>
        <w:tc>
          <w:tcPr>
            <w:tcW w:w="758" w:type="pct"/>
          </w:tcPr>
          <w:p w14:paraId="6B087E38" w14:textId="77777777" w:rsidR="008C101A" w:rsidRPr="000D0AF1" w:rsidRDefault="008C101A" w:rsidP="001F754C">
            <w:pPr>
              <w:pStyle w:val="Tabletext"/>
              <w:rPr>
                <w:iCs/>
              </w:rPr>
            </w:pPr>
          </w:p>
        </w:tc>
      </w:tr>
      <w:tr w:rsidR="008C101A" w:rsidRPr="00411985" w14:paraId="1B559D7A" w14:textId="77777777" w:rsidTr="001F754C">
        <w:trPr>
          <w:cantSplit/>
        </w:trPr>
        <w:tc>
          <w:tcPr>
            <w:tcW w:w="1806" w:type="pct"/>
          </w:tcPr>
          <w:p w14:paraId="6ADE232A" w14:textId="77777777" w:rsidR="008C101A" w:rsidRPr="00567782" w:rsidRDefault="008C101A" w:rsidP="001F754C">
            <w:pPr>
              <w:pStyle w:val="Tabletext"/>
              <w:rPr>
                <w:i/>
                <w:iCs/>
              </w:rPr>
            </w:pPr>
            <w:r w:rsidRPr="00567782">
              <w:rPr>
                <w:i/>
                <w:iCs/>
              </w:rPr>
              <w:t xml:space="preserve">Family </w:t>
            </w:r>
            <w:proofErr w:type="spellStart"/>
            <w:r w:rsidRPr="00567782">
              <w:rPr>
                <w:i/>
                <w:iCs/>
              </w:rPr>
              <w:t>Tabanidae</w:t>
            </w:r>
            <w:proofErr w:type="spellEnd"/>
          </w:p>
        </w:tc>
        <w:tc>
          <w:tcPr>
            <w:tcW w:w="1650" w:type="pct"/>
          </w:tcPr>
          <w:p w14:paraId="66F7F74B" w14:textId="77777777" w:rsidR="008C101A" w:rsidRPr="00AB4E61" w:rsidRDefault="008C101A" w:rsidP="001F754C">
            <w:pPr>
              <w:pStyle w:val="Tabletext"/>
            </w:pPr>
            <w:r w:rsidRPr="00A976C3">
              <w:t>march/horse flies</w:t>
            </w:r>
          </w:p>
        </w:tc>
        <w:tc>
          <w:tcPr>
            <w:tcW w:w="786" w:type="pct"/>
          </w:tcPr>
          <w:p w14:paraId="51D6EDF5" w14:textId="77777777" w:rsidR="008C101A" w:rsidRPr="000D0AF1" w:rsidRDefault="008C101A" w:rsidP="001F754C">
            <w:pPr>
              <w:pStyle w:val="Tabletext"/>
            </w:pPr>
          </w:p>
        </w:tc>
        <w:tc>
          <w:tcPr>
            <w:tcW w:w="758" w:type="pct"/>
          </w:tcPr>
          <w:p w14:paraId="3D73B78E" w14:textId="77777777" w:rsidR="008C101A" w:rsidRPr="000D0AF1" w:rsidRDefault="008C101A" w:rsidP="001F754C">
            <w:pPr>
              <w:pStyle w:val="Tabletext"/>
              <w:rPr>
                <w:iCs/>
              </w:rPr>
            </w:pPr>
          </w:p>
        </w:tc>
      </w:tr>
      <w:tr w:rsidR="008C101A" w:rsidRPr="00411985" w14:paraId="7F2B7AAD" w14:textId="77777777" w:rsidTr="001F754C">
        <w:trPr>
          <w:cantSplit/>
        </w:trPr>
        <w:tc>
          <w:tcPr>
            <w:tcW w:w="1806" w:type="pct"/>
          </w:tcPr>
          <w:p w14:paraId="3E871176" w14:textId="77777777" w:rsidR="008C101A" w:rsidRPr="00567782" w:rsidRDefault="008C101A" w:rsidP="001F754C">
            <w:pPr>
              <w:pStyle w:val="Tabletext"/>
              <w:rPr>
                <w:i/>
                <w:iCs/>
              </w:rPr>
            </w:pPr>
            <w:r w:rsidRPr="00567782">
              <w:rPr>
                <w:i/>
                <w:iCs/>
              </w:rPr>
              <w:t>Family Ceratopogonidae</w:t>
            </w:r>
          </w:p>
        </w:tc>
        <w:tc>
          <w:tcPr>
            <w:tcW w:w="1650" w:type="pct"/>
          </w:tcPr>
          <w:p w14:paraId="5EB5A1EC" w14:textId="77777777" w:rsidR="008C101A" w:rsidRPr="00AB4E61" w:rsidRDefault="008C101A" w:rsidP="001F754C">
            <w:pPr>
              <w:pStyle w:val="Tabletext"/>
            </w:pPr>
            <w:r w:rsidRPr="00A53C1D">
              <w:t>biting midges</w:t>
            </w:r>
          </w:p>
        </w:tc>
        <w:tc>
          <w:tcPr>
            <w:tcW w:w="786" w:type="pct"/>
          </w:tcPr>
          <w:p w14:paraId="7911D491" w14:textId="77777777" w:rsidR="008C101A" w:rsidRPr="000D0AF1" w:rsidRDefault="008C101A" w:rsidP="001F754C">
            <w:pPr>
              <w:pStyle w:val="Tabletext"/>
            </w:pPr>
          </w:p>
        </w:tc>
        <w:tc>
          <w:tcPr>
            <w:tcW w:w="758" w:type="pct"/>
          </w:tcPr>
          <w:p w14:paraId="3C14A5DA" w14:textId="77777777" w:rsidR="008C101A" w:rsidRPr="000D0AF1" w:rsidRDefault="008C101A" w:rsidP="001F754C">
            <w:pPr>
              <w:pStyle w:val="Tabletext"/>
              <w:rPr>
                <w:iCs/>
              </w:rPr>
            </w:pPr>
          </w:p>
        </w:tc>
      </w:tr>
      <w:tr w:rsidR="008C101A" w:rsidRPr="00411985" w14:paraId="0F290B8A" w14:textId="77777777" w:rsidTr="001F754C">
        <w:trPr>
          <w:cantSplit/>
        </w:trPr>
        <w:tc>
          <w:tcPr>
            <w:tcW w:w="1806" w:type="pct"/>
          </w:tcPr>
          <w:p w14:paraId="420E40EC" w14:textId="77777777" w:rsidR="008C101A" w:rsidRPr="00567782" w:rsidRDefault="008C101A" w:rsidP="001F754C">
            <w:pPr>
              <w:pStyle w:val="Tabletext"/>
              <w:rPr>
                <w:i/>
                <w:iCs/>
              </w:rPr>
            </w:pPr>
            <w:r w:rsidRPr="00567782">
              <w:rPr>
                <w:i/>
                <w:iCs/>
              </w:rPr>
              <w:t>Family Simuliidae</w:t>
            </w:r>
          </w:p>
        </w:tc>
        <w:tc>
          <w:tcPr>
            <w:tcW w:w="1650" w:type="pct"/>
          </w:tcPr>
          <w:p w14:paraId="37DD842A" w14:textId="77777777" w:rsidR="008C101A" w:rsidRPr="00AB4E61" w:rsidRDefault="008C101A" w:rsidP="001F754C">
            <w:pPr>
              <w:pStyle w:val="Tabletext"/>
            </w:pPr>
            <w:r w:rsidRPr="0079650D">
              <w:t>blackflies</w:t>
            </w:r>
          </w:p>
        </w:tc>
        <w:tc>
          <w:tcPr>
            <w:tcW w:w="786" w:type="pct"/>
          </w:tcPr>
          <w:p w14:paraId="4823FE59" w14:textId="77777777" w:rsidR="008C101A" w:rsidRPr="000D0AF1" w:rsidRDefault="008C101A" w:rsidP="001F754C">
            <w:pPr>
              <w:pStyle w:val="Tabletext"/>
            </w:pPr>
          </w:p>
        </w:tc>
        <w:tc>
          <w:tcPr>
            <w:tcW w:w="758" w:type="pct"/>
          </w:tcPr>
          <w:p w14:paraId="27E173ED" w14:textId="77777777" w:rsidR="008C101A" w:rsidRPr="000D0AF1" w:rsidRDefault="008C101A" w:rsidP="001F754C">
            <w:pPr>
              <w:pStyle w:val="Tabletext"/>
              <w:rPr>
                <w:iCs/>
              </w:rPr>
            </w:pPr>
          </w:p>
        </w:tc>
      </w:tr>
      <w:tr w:rsidR="008C101A" w:rsidRPr="00411985" w14:paraId="4948CDE9" w14:textId="77777777" w:rsidTr="001F754C">
        <w:trPr>
          <w:cantSplit/>
        </w:trPr>
        <w:tc>
          <w:tcPr>
            <w:tcW w:w="1806" w:type="pct"/>
          </w:tcPr>
          <w:p w14:paraId="34AC68B4" w14:textId="77777777" w:rsidR="008C101A" w:rsidRPr="00567782" w:rsidRDefault="008C101A" w:rsidP="001F754C">
            <w:pPr>
              <w:pStyle w:val="Tabletext"/>
              <w:rPr>
                <w:i/>
                <w:iCs/>
              </w:rPr>
            </w:pPr>
            <w:r w:rsidRPr="00567782">
              <w:rPr>
                <w:i/>
                <w:iCs/>
              </w:rPr>
              <w:t>Family Chironomidae</w:t>
            </w:r>
          </w:p>
        </w:tc>
        <w:tc>
          <w:tcPr>
            <w:tcW w:w="1650" w:type="pct"/>
          </w:tcPr>
          <w:p w14:paraId="55398460" w14:textId="77777777" w:rsidR="008C101A" w:rsidRPr="00AB4E61" w:rsidRDefault="008C101A" w:rsidP="001F754C">
            <w:pPr>
              <w:pStyle w:val="Tabletext"/>
            </w:pPr>
            <w:r w:rsidRPr="0079650D">
              <w:t>midges</w:t>
            </w:r>
          </w:p>
        </w:tc>
        <w:tc>
          <w:tcPr>
            <w:tcW w:w="786" w:type="pct"/>
          </w:tcPr>
          <w:p w14:paraId="1A983F8D" w14:textId="77777777" w:rsidR="008C101A" w:rsidRPr="000D0AF1" w:rsidRDefault="008C101A" w:rsidP="001F754C">
            <w:pPr>
              <w:pStyle w:val="Tabletext"/>
            </w:pPr>
          </w:p>
        </w:tc>
        <w:tc>
          <w:tcPr>
            <w:tcW w:w="758" w:type="pct"/>
          </w:tcPr>
          <w:p w14:paraId="5DCAD48B" w14:textId="77777777" w:rsidR="008C101A" w:rsidRPr="000D0AF1" w:rsidRDefault="008C101A" w:rsidP="001F754C">
            <w:pPr>
              <w:pStyle w:val="Tabletext"/>
              <w:rPr>
                <w:iCs/>
              </w:rPr>
            </w:pPr>
          </w:p>
        </w:tc>
      </w:tr>
      <w:tr w:rsidR="008C101A" w:rsidRPr="00411985" w14:paraId="38146431" w14:textId="77777777" w:rsidTr="001F754C">
        <w:trPr>
          <w:cantSplit/>
        </w:trPr>
        <w:tc>
          <w:tcPr>
            <w:tcW w:w="1806" w:type="pct"/>
          </w:tcPr>
          <w:p w14:paraId="09102F53" w14:textId="77777777" w:rsidR="008C101A" w:rsidRPr="0079650D" w:rsidRDefault="008C101A" w:rsidP="001F754C">
            <w:pPr>
              <w:pStyle w:val="Tabletext"/>
              <w:rPr>
                <w:i/>
                <w:iCs/>
              </w:rPr>
            </w:pPr>
            <w:r w:rsidRPr="002A0B4E">
              <w:rPr>
                <w:i/>
                <w:iCs/>
              </w:rPr>
              <w:t xml:space="preserve">Sub-family </w:t>
            </w:r>
            <w:proofErr w:type="spellStart"/>
            <w:r w:rsidRPr="002A0B4E">
              <w:rPr>
                <w:i/>
                <w:iCs/>
              </w:rPr>
              <w:t>Chironominae</w:t>
            </w:r>
            <w:proofErr w:type="spellEnd"/>
          </w:p>
        </w:tc>
        <w:tc>
          <w:tcPr>
            <w:tcW w:w="1650" w:type="pct"/>
          </w:tcPr>
          <w:p w14:paraId="4CF44829" w14:textId="77777777" w:rsidR="008C101A" w:rsidRPr="0079650D" w:rsidRDefault="008C101A" w:rsidP="001F754C">
            <w:pPr>
              <w:pStyle w:val="Tabletext"/>
            </w:pPr>
            <w:r w:rsidRPr="002A0B4E">
              <w:t>blood worms</w:t>
            </w:r>
          </w:p>
        </w:tc>
        <w:tc>
          <w:tcPr>
            <w:tcW w:w="786" w:type="pct"/>
          </w:tcPr>
          <w:p w14:paraId="528131E6" w14:textId="77777777" w:rsidR="008C101A" w:rsidRPr="000D0AF1" w:rsidRDefault="008C101A" w:rsidP="001F754C">
            <w:pPr>
              <w:pStyle w:val="Tabletext"/>
            </w:pPr>
          </w:p>
        </w:tc>
        <w:tc>
          <w:tcPr>
            <w:tcW w:w="758" w:type="pct"/>
          </w:tcPr>
          <w:p w14:paraId="416418B3" w14:textId="77777777" w:rsidR="008C101A" w:rsidRPr="000D0AF1" w:rsidRDefault="008C101A" w:rsidP="001F754C">
            <w:pPr>
              <w:pStyle w:val="Tabletext"/>
              <w:rPr>
                <w:iCs/>
              </w:rPr>
            </w:pPr>
          </w:p>
        </w:tc>
      </w:tr>
      <w:tr w:rsidR="008C101A" w:rsidRPr="00411985" w14:paraId="2555407C" w14:textId="77777777" w:rsidTr="001F754C">
        <w:trPr>
          <w:cantSplit/>
        </w:trPr>
        <w:tc>
          <w:tcPr>
            <w:tcW w:w="1806" w:type="pct"/>
          </w:tcPr>
          <w:p w14:paraId="01548B7D" w14:textId="77777777" w:rsidR="008C101A" w:rsidRPr="0079650D" w:rsidRDefault="008C101A" w:rsidP="001F754C">
            <w:pPr>
              <w:pStyle w:val="Tabletext"/>
              <w:rPr>
                <w:i/>
                <w:iCs/>
              </w:rPr>
            </w:pPr>
            <w:r w:rsidRPr="002A0B4E">
              <w:rPr>
                <w:i/>
                <w:iCs/>
              </w:rPr>
              <w:t xml:space="preserve">Sub-family </w:t>
            </w:r>
            <w:proofErr w:type="spellStart"/>
            <w:r w:rsidRPr="002A0B4E">
              <w:rPr>
                <w:i/>
                <w:iCs/>
              </w:rPr>
              <w:t>Orthocladiinae</w:t>
            </w:r>
            <w:proofErr w:type="spellEnd"/>
          </w:p>
        </w:tc>
        <w:tc>
          <w:tcPr>
            <w:tcW w:w="1650" w:type="pct"/>
          </w:tcPr>
          <w:p w14:paraId="2377EC2A" w14:textId="77777777" w:rsidR="008C101A" w:rsidRPr="0079650D" w:rsidRDefault="008C101A" w:rsidP="001F754C">
            <w:pPr>
              <w:pStyle w:val="Tabletext"/>
            </w:pPr>
            <w:r w:rsidRPr="00FE4C7F">
              <w:t>non-biting midges</w:t>
            </w:r>
          </w:p>
        </w:tc>
        <w:tc>
          <w:tcPr>
            <w:tcW w:w="786" w:type="pct"/>
          </w:tcPr>
          <w:p w14:paraId="4AABD21D" w14:textId="77777777" w:rsidR="008C101A" w:rsidRPr="000D0AF1" w:rsidRDefault="008C101A" w:rsidP="001F754C">
            <w:pPr>
              <w:pStyle w:val="Tabletext"/>
            </w:pPr>
          </w:p>
        </w:tc>
        <w:tc>
          <w:tcPr>
            <w:tcW w:w="758" w:type="pct"/>
          </w:tcPr>
          <w:p w14:paraId="3CA8731F" w14:textId="77777777" w:rsidR="008C101A" w:rsidRPr="000D0AF1" w:rsidRDefault="008C101A" w:rsidP="001F754C">
            <w:pPr>
              <w:pStyle w:val="Tabletext"/>
              <w:rPr>
                <w:iCs/>
              </w:rPr>
            </w:pPr>
          </w:p>
        </w:tc>
      </w:tr>
      <w:tr w:rsidR="008C101A" w:rsidRPr="00411985" w14:paraId="167F5918" w14:textId="77777777" w:rsidTr="001F754C">
        <w:trPr>
          <w:cantSplit/>
        </w:trPr>
        <w:tc>
          <w:tcPr>
            <w:tcW w:w="1806" w:type="pct"/>
          </w:tcPr>
          <w:p w14:paraId="52978ED1" w14:textId="77777777" w:rsidR="008C101A" w:rsidRPr="0079650D" w:rsidRDefault="008C101A" w:rsidP="001F754C">
            <w:pPr>
              <w:pStyle w:val="Tabletext"/>
              <w:rPr>
                <w:i/>
                <w:iCs/>
              </w:rPr>
            </w:pPr>
            <w:r w:rsidRPr="00FE4C7F">
              <w:rPr>
                <w:i/>
                <w:iCs/>
              </w:rPr>
              <w:t xml:space="preserve">Sub-family </w:t>
            </w:r>
            <w:proofErr w:type="spellStart"/>
            <w:r w:rsidRPr="00FE4C7F">
              <w:rPr>
                <w:i/>
                <w:iCs/>
              </w:rPr>
              <w:t>Tanypodinae</w:t>
            </w:r>
            <w:proofErr w:type="spellEnd"/>
          </w:p>
        </w:tc>
        <w:tc>
          <w:tcPr>
            <w:tcW w:w="1650" w:type="pct"/>
          </w:tcPr>
          <w:p w14:paraId="1B4EC37E" w14:textId="77777777" w:rsidR="008C101A" w:rsidRPr="0079650D" w:rsidRDefault="008C101A" w:rsidP="001F754C">
            <w:pPr>
              <w:pStyle w:val="Tabletext"/>
            </w:pPr>
            <w:r w:rsidRPr="0029591B">
              <w:t>non-biting midges</w:t>
            </w:r>
          </w:p>
        </w:tc>
        <w:tc>
          <w:tcPr>
            <w:tcW w:w="786" w:type="pct"/>
          </w:tcPr>
          <w:p w14:paraId="37AE6AE7" w14:textId="77777777" w:rsidR="008C101A" w:rsidRPr="000D0AF1" w:rsidRDefault="008C101A" w:rsidP="001F754C">
            <w:pPr>
              <w:pStyle w:val="Tabletext"/>
            </w:pPr>
          </w:p>
        </w:tc>
        <w:tc>
          <w:tcPr>
            <w:tcW w:w="758" w:type="pct"/>
          </w:tcPr>
          <w:p w14:paraId="3947E740" w14:textId="77777777" w:rsidR="008C101A" w:rsidRPr="000D0AF1" w:rsidRDefault="008C101A" w:rsidP="001F754C">
            <w:pPr>
              <w:pStyle w:val="Tabletext"/>
              <w:rPr>
                <w:iCs/>
              </w:rPr>
            </w:pPr>
          </w:p>
        </w:tc>
      </w:tr>
      <w:tr w:rsidR="008C101A" w:rsidRPr="00411985" w14:paraId="578CA60A" w14:textId="77777777" w:rsidTr="001F754C">
        <w:trPr>
          <w:cantSplit/>
        </w:trPr>
        <w:tc>
          <w:tcPr>
            <w:tcW w:w="1806" w:type="pct"/>
          </w:tcPr>
          <w:p w14:paraId="2E89B534" w14:textId="77777777" w:rsidR="008C101A" w:rsidRPr="00567782" w:rsidRDefault="008C101A" w:rsidP="001F754C">
            <w:pPr>
              <w:pStyle w:val="Tabletext"/>
              <w:rPr>
                <w:b/>
                <w:bCs/>
              </w:rPr>
            </w:pPr>
            <w:r w:rsidRPr="00567782">
              <w:rPr>
                <w:b/>
                <w:bCs/>
              </w:rPr>
              <w:t xml:space="preserve">Order </w:t>
            </w:r>
            <w:proofErr w:type="spellStart"/>
            <w:r w:rsidRPr="00567782">
              <w:rPr>
                <w:b/>
                <w:bCs/>
              </w:rPr>
              <w:t>Trichoptera</w:t>
            </w:r>
            <w:proofErr w:type="spellEnd"/>
          </w:p>
        </w:tc>
        <w:tc>
          <w:tcPr>
            <w:tcW w:w="1650" w:type="pct"/>
          </w:tcPr>
          <w:p w14:paraId="73F94A4E" w14:textId="77777777" w:rsidR="008C101A" w:rsidRPr="00567782" w:rsidRDefault="008C101A" w:rsidP="001F754C">
            <w:pPr>
              <w:pStyle w:val="Tabletext"/>
              <w:rPr>
                <w:b/>
                <w:bCs/>
              </w:rPr>
            </w:pPr>
            <w:r w:rsidRPr="00567782">
              <w:rPr>
                <w:b/>
                <w:bCs/>
              </w:rPr>
              <w:t>caddisflies</w:t>
            </w:r>
          </w:p>
        </w:tc>
        <w:tc>
          <w:tcPr>
            <w:tcW w:w="786" w:type="pct"/>
          </w:tcPr>
          <w:p w14:paraId="3DA477F0" w14:textId="77777777" w:rsidR="008C101A" w:rsidRPr="000D0AF1" w:rsidRDefault="008C101A" w:rsidP="001F754C">
            <w:pPr>
              <w:pStyle w:val="Tabletext"/>
            </w:pPr>
          </w:p>
        </w:tc>
        <w:tc>
          <w:tcPr>
            <w:tcW w:w="758" w:type="pct"/>
          </w:tcPr>
          <w:p w14:paraId="699A17B7" w14:textId="77777777" w:rsidR="008C101A" w:rsidRPr="000D0AF1" w:rsidRDefault="008C101A" w:rsidP="001F754C">
            <w:pPr>
              <w:pStyle w:val="Tabletext"/>
              <w:rPr>
                <w:iCs/>
              </w:rPr>
            </w:pPr>
          </w:p>
        </w:tc>
      </w:tr>
      <w:tr w:rsidR="008C101A" w:rsidRPr="00411985" w14:paraId="79EEDCE4" w14:textId="77777777" w:rsidTr="001F754C">
        <w:trPr>
          <w:cantSplit/>
        </w:trPr>
        <w:tc>
          <w:tcPr>
            <w:tcW w:w="1806" w:type="pct"/>
          </w:tcPr>
          <w:p w14:paraId="49CAB050" w14:textId="77777777" w:rsidR="008C101A" w:rsidRPr="00567782" w:rsidRDefault="008C101A" w:rsidP="001F754C">
            <w:pPr>
              <w:pStyle w:val="Tabletext"/>
              <w:rPr>
                <w:i/>
                <w:iCs/>
              </w:rPr>
            </w:pPr>
            <w:r w:rsidRPr="00567782">
              <w:rPr>
                <w:i/>
                <w:iCs/>
              </w:rPr>
              <w:lastRenderedPageBreak/>
              <w:t>Family Ecnomidae</w:t>
            </w:r>
          </w:p>
        </w:tc>
        <w:tc>
          <w:tcPr>
            <w:tcW w:w="1650" w:type="pct"/>
          </w:tcPr>
          <w:p w14:paraId="7FDACF5D" w14:textId="77777777" w:rsidR="008C101A" w:rsidRPr="0079650D" w:rsidRDefault="008C101A" w:rsidP="001F754C">
            <w:pPr>
              <w:pStyle w:val="Tabletext"/>
            </w:pPr>
          </w:p>
        </w:tc>
        <w:tc>
          <w:tcPr>
            <w:tcW w:w="786" w:type="pct"/>
          </w:tcPr>
          <w:p w14:paraId="08522EFB" w14:textId="77777777" w:rsidR="008C101A" w:rsidRPr="000D0AF1" w:rsidRDefault="008C101A" w:rsidP="001F754C">
            <w:pPr>
              <w:pStyle w:val="Tabletext"/>
            </w:pPr>
          </w:p>
        </w:tc>
        <w:tc>
          <w:tcPr>
            <w:tcW w:w="758" w:type="pct"/>
          </w:tcPr>
          <w:p w14:paraId="53E100F7" w14:textId="77777777" w:rsidR="008C101A" w:rsidRPr="000D0AF1" w:rsidRDefault="008C101A" w:rsidP="001F754C">
            <w:pPr>
              <w:pStyle w:val="Tabletext"/>
              <w:rPr>
                <w:iCs/>
              </w:rPr>
            </w:pPr>
          </w:p>
        </w:tc>
      </w:tr>
      <w:tr w:rsidR="008C101A" w:rsidRPr="00411985" w14:paraId="4D264337" w14:textId="77777777" w:rsidTr="001F754C">
        <w:trPr>
          <w:cantSplit/>
        </w:trPr>
        <w:tc>
          <w:tcPr>
            <w:tcW w:w="1806" w:type="pct"/>
          </w:tcPr>
          <w:p w14:paraId="5B9D1CE0" w14:textId="77777777" w:rsidR="008C101A" w:rsidRPr="00567782" w:rsidRDefault="008C101A" w:rsidP="001F754C">
            <w:pPr>
              <w:pStyle w:val="Tabletext"/>
              <w:rPr>
                <w:i/>
                <w:iCs/>
              </w:rPr>
            </w:pPr>
            <w:r w:rsidRPr="00567782">
              <w:rPr>
                <w:i/>
                <w:iCs/>
              </w:rPr>
              <w:t xml:space="preserve">Family </w:t>
            </w:r>
            <w:proofErr w:type="spellStart"/>
            <w:r w:rsidRPr="00567782">
              <w:rPr>
                <w:i/>
                <w:iCs/>
              </w:rPr>
              <w:t>Leptoceridae</w:t>
            </w:r>
            <w:proofErr w:type="spellEnd"/>
          </w:p>
        </w:tc>
        <w:tc>
          <w:tcPr>
            <w:tcW w:w="1650" w:type="pct"/>
          </w:tcPr>
          <w:p w14:paraId="35699591" w14:textId="77777777" w:rsidR="008C101A" w:rsidRPr="0079650D" w:rsidRDefault="008C101A" w:rsidP="001F754C">
            <w:pPr>
              <w:pStyle w:val="Tabletext"/>
            </w:pPr>
            <w:proofErr w:type="spellStart"/>
            <w:r w:rsidRPr="00D97C66">
              <w:t>longhorned</w:t>
            </w:r>
            <w:proofErr w:type="spellEnd"/>
            <w:r w:rsidRPr="00D97C66">
              <w:t xml:space="preserve"> caddisflies</w:t>
            </w:r>
          </w:p>
        </w:tc>
        <w:tc>
          <w:tcPr>
            <w:tcW w:w="786" w:type="pct"/>
          </w:tcPr>
          <w:p w14:paraId="2E9BAD80" w14:textId="77777777" w:rsidR="008C101A" w:rsidRPr="000D0AF1" w:rsidRDefault="008C101A" w:rsidP="001F754C">
            <w:pPr>
              <w:pStyle w:val="Tabletext"/>
            </w:pPr>
          </w:p>
        </w:tc>
        <w:tc>
          <w:tcPr>
            <w:tcW w:w="758" w:type="pct"/>
          </w:tcPr>
          <w:p w14:paraId="255BC877" w14:textId="77777777" w:rsidR="008C101A" w:rsidRPr="000D0AF1" w:rsidRDefault="008C101A" w:rsidP="001F754C">
            <w:pPr>
              <w:pStyle w:val="Tabletext"/>
              <w:rPr>
                <w:iCs/>
              </w:rPr>
            </w:pPr>
          </w:p>
        </w:tc>
      </w:tr>
      <w:tr w:rsidR="008C101A" w:rsidRPr="00411985" w14:paraId="402C869D" w14:textId="77777777" w:rsidTr="001F754C">
        <w:trPr>
          <w:cantSplit/>
        </w:trPr>
        <w:tc>
          <w:tcPr>
            <w:tcW w:w="1806" w:type="pct"/>
          </w:tcPr>
          <w:p w14:paraId="4FED617B" w14:textId="77777777" w:rsidR="008C101A" w:rsidRPr="00567782" w:rsidRDefault="008C101A" w:rsidP="001F754C">
            <w:pPr>
              <w:pStyle w:val="Tabletext"/>
              <w:rPr>
                <w:i/>
                <w:iCs/>
              </w:rPr>
            </w:pPr>
            <w:r w:rsidRPr="00567782">
              <w:rPr>
                <w:i/>
                <w:iCs/>
              </w:rPr>
              <w:t xml:space="preserve">Family </w:t>
            </w:r>
            <w:proofErr w:type="spellStart"/>
            <w:r w:rsidRPr="00567782">
              <w:rPr>
                <w:i/>
                <w:iCs/>
              </w:rPr>
              <w:t>Hydroptilidae</w:t>
            </w:r>
            <w:proofErr w:type="spellEnd"/>
          </w:p>
        </w:tc>
        <w:tc>
          <w:tcPr>
            <w:tcW w:w="1650" w:type="pct"/>
          </w:tcPr>
          <w:p w14:paraId="60C196FB" w14:textId="77777777" w:rsidR="008C101A" w:rsidRPr="000D0AF1" w:rsidRDefault="008C101A" w:rsidP="001F754C">
            <w:pPr>
              <w:pStyle w:val="Tabletext"/>
            </w:pPr>
            <w:r w:rsidRPr="00AD03A2">
              <w:t>micro caddisflies</w:t>
            </w:r>
          </w:p>
        </w:tc>
        <w:tc>
          <w:tcPr>
            <w:tcW w:w="786" w:type="pct"/>
          </w:tcPr>
          <w:p w14:paraId="7DC9F937" w14:textId="77777777" w:rsidR="008C101A" w:rsidRPr="000D0AF1" w:rsidRDefault="008C101A" w:rsidP="001F754C">
            <w:pPr>
              <w:pStyle w:val="Tabletext"/>
            </w:pPr>
          </w:p>
        </w:tc>
        <w:tc>
          <w:tcPr>
            <w:tcW w:w="758" w:type="pct"/>
          </w:tcPr>
          <w:p w14:paraId="486AB19C" w14:textId="77777777" w:rsidR="008C101A" w:rsidRPr="000D0AF1" w:rsidRDefault="008C101A" w:rsidP="001F754C">
            <w:pPr>
              <w:pStyle w:val="Tabletext"/>
              <w:rPr>
                <w:iCs/>
              </w:rPr>
            </w:pPr>
          </w:p>
        </w:tc>
      </w:tr>
      <w:tr w:rsidR="008C101A" w:rsidRPr="00411985" w14:paraId="73587A67" w14:textId="77777777" w:rsidTr="001F754C">
        <w:trPr>
          <w:cantSplit/>
        </w:trPr>
        <w:tc>
          <w:tcPr>
            <w:tcW w:w="1806" w:type="pct"/>
          </w:tcPr>
          <w:p w14:paraId="0734FFD1" w14:textId="77777777" w:rsidR="008C101A" w:rsidRPr="009B306E" w:rsidRDefault="008C101A" w:rsidP="001F754C">
            <w:pPr>
              <w:pStyle w:val="Tabletext"/>
              <w:rPr>
                <w:b/>
                <w:bCs/>
              </w:rPr>
            </w:pPr>
            <w:r w:rsidRPr="009B306E">
              <w:rPr>
                <w:b/>
                <w:bCs/>
              </w:rPr>
              <w:t>Phylum Mollusca</w:t>
            </w:r>
          </w:p>
        </w:tc>
        <w:tc>
          <w:tcPr>
            <w:tcW w:w="1650" w:type="pct"/>
          </w:tcPr>
          <w:p w14:paraId="1746B30B" w14:textId="77777777" w:rsidR="008C101A" w:rsidRPr="009B306E" w:rsidRDefault="008C101A" w:rsidP="001F754C">
            <w:pPr>
              <w:pStyle w:val="Tabletext"/>
              <w:rPr>
                <w:b/>
                <w:bCs/>
              </w:rPr>
            </w:pPr>
            <w:r w:rsidRPr="009B306E">
              <w:rPr>
                <w:b/>
                <w:bCs/>
              </w:rPr>
              <w:t>molluscs</w:t>
            </w:r>
          </w:p>
        </w:tc>
        <w:tc>
          <w:tcPr>
            <w:tcW w:w="786" w:type="pct"/>
          </w:tcPr>
          <w:p w14:paraId="0E4F76BB" w14:textId="77777777" w:rsidR="008C101A" w:rsidRPr="000D0AF1" w:rsidRDefault="008C101A" w:rsidP="001F754C">
            <w:pPr>
              <w:pStyle w:val="Tabletext"/>
            </w:pPr>
          </w:p>
        </w:tc>
        <w:tc>
          <w:tcPr>
            <w:tcW w:w="758" w:type="pct"/>
          </w:tcPr>
          <w:p w14:paraId="198A8D39" w14:textId="77777777" w:rsidR="008C101A" w:rsidRPr="000D0AF1" w:rsidRDefault="008C101A" w:rsidP="001F754C">
            <w:pPr>
              <w:pStyle w:val="Tabletext"/>
              <w:rPr>
                <w:iCs/>
              </w:rPr>
            </w:pPr>
          </w:p>
        </w:tc>
      </w:tr>
      <w:tr w:rsidR="008C101A" w:rsidRPr="00411985" w14:paraId="3B345CB2" w14:textId="77777777" w:rsidTr="001F754C">
        <w:trPr>
          <w:cantSplit/>
        </w:trPr>
        <w:tc>
          <w:tcPr>
            <w:tcW w:w="1806" w:type="pct"/>
          </w:tcPr>
          <w:p w14:paraId="245CB230" w14:textId="77777777" w:rsidR="008C101A" w:rsidRPr="00567782" w:rsidRDefault="008C101A" w:rsidP="001F754C">
            <w:pPr>
              <w:pStyle w:val="Tabletext"/>
              <w:rPr>
                <w:b/>
                <w:bCs/>
              </w:rPr>
            </w:pPr>
            <w:r w:rsidRPr="00567782">
              <w:rPr>
                <w:b/>
                <w:bCs/>
              </w:rPr>
              <w:t>Class Bivalvia</w:t>
            </w:r>
          </w:p>
        </w:tc>
        <w:tc>
          <w:tcPr>
            <w:tcW w:w="1650" w:type="pct"/>
          </w:tcPr>
          <w:p w14:paraId="132C9D27" w14:textId="77777777" w:rsidR="008C101A" w:rsidRPr="00567782" w:rsidRDefault="008C101A" w:rsidP="001F754C">
            <w:pPr>
              <w:pStyle w:val="Tabletext"/>
              <w:rPr>
                <w:b/>
                <w:bCs/>
              </w:rPr>
            </w:pPr>
            <w:r w:rsidRPr="00567782">
              <w:rPr>
                <w:b/>
                <w:bCs/>
              </w:rPr>
              <w:t>bivalves</w:t>
            </w:r>
          </w:p>
        </w:tc>
        <w:tc>
          <w:tcPr>
            <w:tcW w:w="786" w:type="pct"/>
          </w:tcPr>
          <w:p w14:paraId="3195A01C" w14:textId="77777777" w:rsidR="008C101A" w:rsidRPr="000D0AF1" w:rsidRDefault="008C101A" w:rsidP="001F754C">
            <w:pPr>
              <w:pStyle w:val="Tabletext"/>
            </w:pPr>
          </w:p>
        </w:tc>
        <w:tc>
          <w:tcPr>
            <w:tcW w:w="758" w:type="pct"/>
          </w:tcPr>
          <w:p w14:paraId="542C1BD3" w14:textId="77777777" w:rsidR="008C101A" w:rsidRPr="000D0AF1" w:rsidRDefault="008C101A" w:rsidP="001F754C">
            <w:pPr>
              <w:pStyle w:val="Tabletext"/>
              <w:rPr>
                <w:iCs/>
              </w:rPr>
            </w:pPr>
          </w:p>
        </w:tc>
      </w:tr>
      <w:tr w:rsidR="008C101A" w:rsidRPr="00411985" w14:paraId="2FF2A32D" w14:textId="77777777" w:rsidTr="001F754C">
        <w:trPr>
          <w:cantSplit/>
        </w:trPr>
        <w:tc>
          <w:tcPr>
            <w:tcW w:w="1806" w:type="pct"/>
          </w:tcPr>
          <w:p w14:paraId="62D4F9D8" w14:textId="77777777" w:rsidR="008C101A" w:rsidRPr="00567782" w:rsidRDefault="008C101A" w:rsidP="001F754C">
            <w:pPr>
              <w:pStyle w:val="Tabletext"/>
              <w:rPr>
                <w:i/>
                <w:iCs/>
              </w:rPr>
            </w:pPr>
            <w:r w:rsidRPr="00567782">
              <w:rPr>
                <w:i/>
                <w:iCs/>
              </w:rPr>
              <w:t xml:space="preserve">Family </w:t>
            </w:r>
            <w:proofErr w:type="spellStart"/>
            <w:r w:rsidRPr="00567782">
              <w:rPr>
                <w:i/>
                <w:iCs/>
              </w:rPr>
              <w:t>Cyrenidae</w:t>
            </w:r>
            <w:proofErr w:type="spellEnd"/>
          </w:p>
        </w:tc>
        <w:tc>
          <w:tcPr>
            <w:tcW w:w="1650" w:type="pct"/>
          </w:tcPr>
          <w:p w14:paraId="1F81C3DD" w14:textId="77777777" w:rsidR="008C101A" w:rsidRPr="00AD03A2" w:rsidRDefault="008C101A" w:rsidP="001F754C">
            <w:pPr>
              <w:pStyle w:val="Tabletext"/>
            </w:pPr>
            <w:r>
              <w:t>pea clams</w:t>
            </w:r>
          </w:p>
        </w:tc>
        <w:tc>
          <w:tcPr>
            <w:tcW w:w="786" w:type="pct"/>
          </w:tcPr>
          <w:p w14:paraId="5043BA71" w14:textId="77777777" w:rsidR="008C101A" w:rsidRPr="000D0AF1" w:rsidRDefault="008C101A" w:rsidP="001F754C">
            <w:pPr>
              <w:pStyle w:val="Tabletext"/>
            </w:pPr>
          </w:p>
        </w:tc>
        <w:tc>
          <w:tcPr>
            <w:tcW w:w="758" w:type="pct"/>
          </w:tcPr>
          <w:p w14:paraId="515473FD" w14:textId="77777777" w:rsidR="008C101A" w:rsidRPr="000D0AF1" w:rsidRDefault="008C101A" w:rsidP="001F754C">
            <w:pPr>
              <w:pStyle w:val="Tabletext"/>
              <w:rPr>
                <w:iCs/>
              </w:rPr>
            </w:pPr>
          </w:p>
        </w:tc>
      </w:tr>
      <w:tr w:rsidR="008C101A" w:rsidRPr="00411985" w14:paraId="1F849C42" w14:textId="77777777" w:rsidTr="001F754C">
        <w:trPr>
          <w:cantSplit/>
        </w:trPr>
        <w:tc>
          <w:tcPr>
            <w:tcW w:w="1806" w:type="pct"/>
          </w:tcPr>
          <w:p w14:paraId="0A6ACF44" w14:textId="77777777" w:rsidR="008C101A" w:rsidRPr="00AD03A2" w:rsidRDefault="008C101A" w:rsidP="001F754C">
            <w:pPr>
              <w:pStyle w:val="Tabletext"/>
              <w:rPr>
                <w:i/>
                <w:iCs/>
              </w:rPr>
            </w:pPr>
            <w:r w:rsidRPr="595D345E">
              <w:rPr>
                <w:i/>
                <w:iCs/>
              </w:rPr>
              <w:t>Corbicula australis</w:t>
            </w:r>
          </w:p>
        </w:tc>
        <w:tc>
          <w:tcPr>
            <w:tcW w:w="1650" w:type="pct"/>
          </w:tcPr>
          <w:p w14:paraId="3E9E15FB" w14:textId="7D0A5A2A" w:rsidR="008C101A" w:rsidRPr="00AD03A2" w:rsidRDefault="008C101A" w:rsidP="001F754C">
            <w:pPr>
              <w:pStyle w:val="Tabletext"/>
            </w:pPr>
            <w:r>
              <w:t>freshwater mus</w:t>
            </w:r>
            <w:r w:rsidR="003F797C">
              <w:t>s</w:t>
            </w:r>
            <w:r w:rsidR="008748E7">
              <w:t>el</w:t>
            </w:r>
          </w:p>
        </w:tc>
        <w:tc>
          <w:tcPr>
            <w:tcW w:w="786" w:type="pct"/>
          </w:tcPr>
          <w:p w14:paraId="51BE1374" w14:textId="77777777" w:rsidR="008C101A" w:rsidRPr="000D0AF1" w:rsidRDefault="008C101A" w:rsidP="001F754C">
            <w:pPr>
              <w:pStyle w:val="Tabletext"/>
            </w:pPr>
          </w:p>
        </w:tc>
        <w:tc>
          <w:tcPr>
            <w:tcW w:w="758" w:type="pct"/>
          </w:tcPr>
          <w:p w14:paraId="03FD17BF" w14:textId="77777777" w:rsidR="008C101A" w:rsidRPr="000D0AF1" w:rsidRDefault="008C101A" w:rsidP="001F754C">
            <w:pPr>
              <w:pStyle w:val="Tabletext"/>
              <w:rPr>
                <w:iCs/>
              </w:rPr>
            </w:pPr>
          </w:p>
        </w:tc>
      </w:tr>
      <w:tr w:rsidR="008C101A" w:rsidRPr="00411985" w14:paraId="4E35CB97" w14:textId="77777777" w:rsidTr="001F754C">
        <w:trPr>
          <w:cantSplit/>
        </w:trPr>
        <w:tc>
          <w:tcPr>
            <w:tcW w:w="1806" w:type="pct"/>
          </w:tcPr>
          <w:p w14:paraId="3D6B4759" w14:textId="77777777" w:rsidR="008C101A" w:rsidRPr="00567782" w:rsidRDefault="008C101A" w:rsidP="001F754C">
            <w:pPr>
              <w:pStyle w:val="Tabletext"/>
              <w:rPr>
                <w:i/>
                <w:iCs/>
              </w:rPr>
            </w:pPr>
            <w:r w:rsidRPr="00567782">
              <w:rPr>
                <w:i/>
                <w:iCs/>
              </w:rPr>
              <w:t xml:space="preserve">Family </w:t>
            </w:r>
            <w:proofErr w:type="spellStart"/>
            <w:r w:rsidRPr="00567782">
              <w:rPr>
                <w:i/>
                <w:iCs/>
              </w:rPr>
              <w:t>Hyriidae</w:t>
            </w:r>
            <w:proofErr w:type="spellEnd"/>
          </w:p>
        </w:tc>
        <w:tc>
          <w:tcPr>
            <w:tcW w:w="1650" w:type="pct"/>
          </w:tcPr>
          <w:p w14:paraId="579D0416" w14:textId="77777777" w:rsidR="008C101A" w:rsidRPr="00AD03A2" w:rsidRDefault="008C101A" w:rsidP="001F754C">
            <w:pPr>
              <w:pStyle w:val="Tabletext"/>
            </w:pPr>
          </w:p>
        </w:tc>
        <w:tc>
          <w:tcPr>
            <w:tcW w:w="786" w:type="pct"/>
          </w:tcPr>
          <w:p w14:paraId="3DB2A944" w14:textId="77777777" w:rsidR="008C101A" w:rsidRPr="000D0AF1" w:rsidRDefault="008C101A" w:rsidP="001F754C">
            <w:pPr>
              <w:pStyle w:val="Tabletext"/>
            </w:pPr>
          </w:p>
        </w:tc>
        <w:tc>
          <w:tcPr>
            <w:tcW w:w="758" w:type="pct"/>
          </w:tcPr>
          <w:p w14:paraId="0A14776A" w14:textId="77777777" w:rsidR="008C101A" w:rsidRPr="000D0AF1" w:rsidRDefault="008C101A" w:rsidP="001F754C">
            <w:pPr>
              <w:pStyle w:val="Tabletext"/>
              <w:rPr>
                <w:iCs/>
              </w:rPr>
            </w:pPr>
          </w:p>
        </w:tc>
      </w:tr>
      <w:tr w:rsidR="008C101A" w:rsidRPr="00411985" w14:paraId="76E4793F" w14:textId="77777777" w:rsidTr="001F754C">
        <w:trPr>
          <w:cantSplit/>
        </w:trPr>
        <w:tc>
          <w:tcPr>
            <w:tcW w:w="1806" w:type="pct"/>
          </w:tcPr>
          <w:p w14:paraId="00D02E89" w14:textId="77777777" w:rsidR="008C101A" w:rsidRPr="00AD03A2" w:rsidRDefault="008C101A" w:rsidP="001F754C">
            <w:pPr>
              <w:pStyle w:val="Tabletext"/>
              <w:rPr>
                <w:i/>
                <w:iCs/>
              </w:rPr>
            </w:pPr>
            <w:r w:rsidRPr="595D345E">
              <w:rPr>
                <w:i/>
                <w:iCs/>
              </w:rPr>
              <w:t>Alathyria condola</w:t>
            </w:r>
          </w:p>
        </w:tc>
        <w:tc>
          <w:tcPr>
            <w:tcW w:w="1650" w:type="pct"/>
          </w:tcPr>
          <w:p w14:paraId="4D95E69B" w14:textId="77777777" w:rsidR="008C101A" w:rsidRPr="00AD03A2" w:rsidRDefault="008C101A" w:rsidP="001F754C">
            <w:pPr>
              <w:pStyle w:val="Tabletext"/>
            </w:pPr>
          </w:p>
        </w:tc>
        <w:tc>
          <w:tcPr>
            <w:tcW w:w="786" w:type="pct"/>
          </w:tcPr>
          <w:p w14:paraId="0ABCA1ED" w14:textId="77777777" w:rsidR="008C101A" w:rsidRPr="000D0AF1" w:rsidRDefault="008C101A" w:rsidP="001F754C">
            <w:pPr>
              <w:pStyle w:val="Tabletext"/>
            </w:pPr>
          </w:p>
        </w:tc>
        <w:tc>
          <w:tcPr>
            <w:tcW w:w="758" w:type="pct"/>
          </w:tcPr>
          <w:p w14:paraId="019CC955" w14:textId="77777777" w:rsidR="008C101A" w:rsidRPr="000D0AF1" w:rsidRDefault="008C101A" w:rsidP="001F754C">
            <w:pPr>
              <w:pStyle w:val="Tabletext"/>
              <w:rPr>
                <w:iCs/>
              </w:rPr>
            </w:pPr>
          </w:p>
        </w:tc>
      </w:tr>
      <w:tr w:rsidR="008C101A" w:rsidRPr="00411985" w14:paraId="4493449D" w14:textId="77777777" w:rsidTr="001F754C">
        <w:trPr>
          <w:cantSplit/>
        </w:trPr>
        <w:tc>
          <w:tcPr>
            <w:tcW w:w="1806" w:type="pct"/>
          </w:tcPr>
          <w:p w14:paraId="360C6F02" w14:textId="77777777" w:rsidR="008C101A" w:rsidRPr="00AD03A2" w:rsidRDefault="008C101A" w:rsidP="001F754C">
            <w:pPr>
              <w:pStyle w:val="Tabletext"/>
              <w:rPr>
                <w:i/>
                <w:iCs/>
              </w:rPr>
            </w:pPr>
            <w:r w:rsidRPr="595D345E">
              <w:rPr>
                <w:i/>
                <w:iCs/>
              </w:rPr>
              <w:t>Alathyria jacksoni</w:t>
            </w:r>
          </w:p>
        </w:tc>
        <w:tc>
          <w:tcPr>
            <w:tcW w:w="1650" w:type="pct"/>
          </w:tcPr>
          <w:p w14:paraId="160B6E2E" w14:textId="77777777" w:rsidR="008C101A" w:rsidRPr="00AD03A2" w:rsidRDefault="008C101A" w:rsidP="001F754C">
            <w:pPr>
              <w:pStyle w:val="Tabletext"/>
            </w:pPr>
            <w:r>
              <w:t>s</w:t>
            </w:r>
            <w:r w:rsidRPr="00E14254">
              <w:t xml:space="preserve">outhern </w:t>
            </w:r>
            <w:r>
              <w:t>r</w:t>
            </w:r>
            <w:r w:rsidRPr="00E14254">
              <w:t xml:space="preserve">iver </w:t>
            </w:r>
            <w:r>
              <w:t>m</w:t>
            </w:r>
            <w:r w:rsidRPr="00E14254">
              <w:t>ussel</w:t>
            </w:r>
          </w:p>
        </w:tc>
        <w:tc>
          <w:tcPr>
            <w:tcW w:w="786" w:type="pct"/>
          </w:tcPr>
          <w:p w14:paraId="4F8E9501" w14:textId="77777777" w:rsidR="008C101A" w:rsidRPr="000D0AF1" w:rsidRDefault="008C101A" w:rsidP="001F754C">
            <w:pPr>
              <w:pStyle w:val="Tabletext"/>
            </w:pPr>
          </w:p>
        </w:tc>
        <w:tc>
          <w:tcPr>
            <w:tcW w:w="758" w:type="pct"/>
          </w:tcPr>
          <w:p w14:paraId="2BF72D58" w14:textId="77777777" w:rsidR="008C101A" w:rsidRPr="000D0AF1" w:rsidRDefault="008C101A" w:rsidP="001F754C">
            <w:pPr>
              <w:pStyle w:val="Tabletext"/>
              <w:rPr>
                <w:iCs/>
              </w:rPr>
            </w:pPr>
          </w:p>
        </w:tc>
      </w:tr>
      <w:tr w:rsidR="008C101A" w:rsidRPr="00411985" w14:paraId="55151F58" w14:textId="77777777" w:rsidTr="001F754C">
        <w:trPr>
          <w:cantSplit/>
        </w:trPr>
        <w:tc>
          <w:tcPr>
            <w:tcW w:w="1806" w:type="pct"/>
          </w:tcPr>
          <w:p w14:paraId="60BC04FD" w14:textId="77777777" w:rsidR="008C101A" w:rsidRPr="00AD03A2" w:rsidRDefault="008C101A" w:rsidP="001F754C">
            <w:pPr>
              <w:pStyle w:val="Tabletext"/>
              <w:rPr>
                <w:i/>
                <w:iCs/>
              </w:rPr>
            </w:pPr>
            <w:r w:rsidRPr="595D345E">
              <w:rPr>
                <w:i/>
                <w:iCs/>
              </w:rPr>
              <w:t>Velesunio ambiguus</w:t>
            </w:r>
          </w:p>
        </w:tc>
        <w:tc>
          <w:tcPr>
            <w:tcW w:w="1650" w:type="pct"/>
          </w:tcPr>
          <w:p w14:paraId="28184277" w14:textId="0098879F" w:rsidR="008C101A" w:rsidRPr="00AD03A2" w:rsidRDefault="006C7D7D" w:rsidP="001F754C">
            <w:pPr>
              <w:pStyle w:val="Tabletext"/>
            </w:pPr>
            <w:r>
              <w:t>floodplain/</w:t>
            </w:r>
            <w:r w:rsidR="00DF6905">
              <w:t>b</w:t>
            </w:r>
            <w:r w:rsidR="001117F2">
              <w:t>illa</w:t>
            </w:r>
            <w:r w:rsidR="00DF6905">
              <w:t>b</w:t>
            </w:r>
            <w:r w:rsidR="001117F2">
              <w:t xml:space="preserve">ong </w:t>
            </w:r>
            <w:r w:rsidR="00DF6905">
              <w:t>mussel</w:t>
            </w:r>
          </w:p>
        </w:tc>
        <w:tc>
          <w:tcPr>
            <w:tcW w:w="786" w:type="pct"/>
          </w:tcPr>
          <w:p w14:paraId="45BA9FEE" w14:textId="77777777" w:rsidR="008C101A" w:rsidRPr="000D0AF1" w:rsidRDefault="008C101A" w:rsidP="001F754C">
            <w:pPr>
              <w:pStyle w:val="Tabletext"/>
            </w:pPr>
          </w:p>
        </w:tc>
        <w:tc>
          <w:tcPr>
            <w:tcW w:w="758" w:type="pct"/>
          </w:tcPr>
          <w:p w14:paraId="239638FE" w14:textId="77777777" w:rsidR="008C101A" w:rsidRPr="000D0AF1" w:rsidRDefault="008C101A" w:rsidP="001F754C">
            <w:pPr>
              <w:pStyle w:val="Tabletext"/>
              <w:rPr>
                <w:iCs/>
              </w:rPr>
            </w:pPr>
          </w:p>
        </w:tc>
      </w:tr>
      <w:tr w:rsidR="008C101A" w:rsidRPr="00411985" w14:paraId="51F43157" w14:textId="77777777" w:rsidTr="001F754C">
        <w:trPr>
          <w:cantSplit/>
        </w:trPr>
        <w:tc>
          <w:tcPr>
            <w:tcW w:w="1806" w:type="pct"/>
          </w:tcPr>
          <w:p w14:paraId="26606037" w14:textId="77777777" w:rsidR="008C101A" w:rsidRPr="00567782" w:rsidRDefault="008C101A" w:rsidP="001F754C">
            <w:pPr>
              <w:pStyle w:val="Tabletext"/>
              <w:rPr>
                <w:b/>
                <w:bCs/>
              </w:rPr>
            </w:pPr>
            <w:r w:rsidRPr="00567782">
              <w:rPr>
                <w:b/>
                <w:bCs/>
              </w:rPr>
              <w:t>Class Gastropods</w:t>
            </w:r>
          </w:p>
        </w:tc>
        <w:tc>
          <w:tcPr>
            <w:tcW w:w="1650" w:type="pct"/>
          </w:tcPr>
          <w:p w14:paraId="5A57F160" w14:textId="77777777" w:rsidR="008C101A" w:rsidRPr="00567782" w:rsidRDefault="008C101A" w:rsidP="001F754C">
            <w:pPr>
              <w:pStyle w:val="Tabletext"/>
              <w:rPr>
                <w:b/>
                <w:bCs/>
              </w:rPr>
            </w:pPr>
            <w:r w:rsidRPr="00567782">
              <w:rPr>
                <w:b/>
                <w:bCs/>
              </w:rPr>
              <w:t>snails and slugs</w:t>
            </w:r>
          </w:p>
        </w:tc>
        <w:tc>
          <w:tcPr>
            <w:tcW w:w="786" w:type="pct"/>
          </w:tcPr>
          <w:p w14:paraId="7AD3D014" w14:textId="77777777" w:rsidR="008C101A" w:rsidRPr="000D0AF1" w:rsidRDefault="008C101A" w:rsidP="001F754C">
            <w:pPr>
              <w:pStyle w:val="Tabletext"/>
            </w:pPr>
          </w:p>
        </w:tc>
        <w:tc>
          <w:tcPr>
            <w:tcW w:w="758" w:type="pct"/>
          </w:tcPr>
          <w:p w14:paraId="2AE29829" w14:textId="77777777" w:rsidR="008C101A" w:rsidRPr="000D0AF1" w:rsidRDefault="008C101A" w:rsidP="001F754C">
            <w:pPr>
              <w:pStyle w:val="Tabletext"/>
              <w:rPr>
                <w:iCs/>
              </w:rPr>
            </w:pPr>
          </w:p>
        </w:tc>
      </w:tr>
      <w:tr w:rsidR="008C101A" w:rsidRPr="00411985" w14:paraId="27A9DFCA" w14:textId="77777777" w:rsidTr="001F754C">
        <w:trPr>
          <w:cantSplit/>
        </w:trPr>
        <w:tc>
          <w:tcPr>
            <w:tcW w:w="1806" w:type="pct"/>
          </w:tcPr>
          <w:p w14:paraId="2015A548" w14:textId="77777777" w:rsidR="008C101A" w:rsidRPr="00567782" w:rsidRDefault="008C101A" w:rsidP="001F754C">
            <w:pPr>
              <w:pStyle w:val="Tabletext"/>
              <w:rPr>
                <w:i/>
                <w:iCs/>
              </w:rPr>
            </w:pPr>
            <w:r w:rsidRPr="00567782">
              <w:rPr>
                <w:i/>
                <w:iCs/>
              </w:rPr>
              <w:t xml:space="preserve">Family </w:t>
            </w:r>
            <w:proofErr w:type="spellStart"/>
            <w:r w:rsidRPr="00567782">
              <w:rPr>
                <w:i/>
                <w:iCs/>
              </w:rPr>
              <w:t>Physidae</w:t>
            </w:r>
            <w:proofErr w:type="spellEnd"/>
          </w:p>
        </w:tc>
        <w:tc>
          <w:tcPr>
            <w:tcW w:w="1650" w:type="pct"/>
          </w:tcPr>
          <w:p w14:paraId="79728A5A" w14:textId="77777777" w:rsidR="008C101A" w:rsidRPr="00AD03A2" w:rsidRDefault="008C101A" w:rsidP="001F754C">
            <w:pPr>
              <w:pStyle w:val="Tabletext"/>
            </w:pPr>
          </w:p>
        </w:tc>
        <w:tc>
          <w:tcPr>
            <w:tcW w:w="786" w:type="pct"/>
          </w:tcPr>
          <w:p w14:paraId="3A329EAC" w14:textId="77777777" w:rsidR="008C101A" w:rsidRPr="000D0AF1" w:rsidRDefault="008C101A" w:rsidP="001F754C">
            <w:pPr>
              <w:pStyle w:val="Tabletext"/>
            </w:pPr>
          </w:p>
        </w:tc>
        <w:tc>
          <w:tcPr>
            <w:tcW w:w="758" w:type="pct"/>
          </w:tcPr>
          <w:p w14:paraId="42FE0F9D" w14:textId="77777777" w:rsidR="008C101A" w:rsidRPr="000D0AF1" w:rsidRDefault="008C101A" w:rsidP="001F754C">
            <w:pPr>
              <w:pStyle w:val="Tabletext"/>
              <w:rPr>
                <w:iCs/>
              </w:rPr>
            </w:pPr>
          </w:p>
        </w:tc>
      </w:tr>
      <w:tr w:rsidR="008C101A" w:rsidRPr="00411985" w14:paraId="26F129A8" w14:textId="77777777" w:rsidTr="001F754C">
        <w:trPr>
          <w:cantSplit/>
        </w:trPr>
        <w:tc>
          <w:tcPr>
            <w:tcW w:w="1806" w:type="pct"/>
          </w:tcPr>
          <w:p w14:paraId="3AFB157C" w14:textId="77777777" w:rsidR="008C101A" w:rsidRPr="00567782" w:rsidRDefault="008C101A" w:rsidP="001F754C">
            <w:pPr>
              <w:pStyle w:val="Tabletext"/>
              <w:rPr>
                <w:i/>
                <w:iCs/>
              </w:rPr>
            </w:pPr>
            <w:r w:rsidRPr="00567782">
              <w:rPr>
                <w:i/>
                <w:iCs/>
              </w:rPr>
              <w:t>Family Planorbidae</w:t>
            </w:r>
          </w:p>
        </w:tc>
        <w:tc>
          <w:tcPr>
            <w:tcW w:w="1650" w:type="pct"/>
          </w:tcPr>
          <w:p w14:paraId="4D740C5D" w14:textId="77777777" w:rsidR="008C101A" w:rsidRPr="00AD03A2" w:rsidRDefault="008C101A" w:rsidP="001F754C">
            <w:pPr>
              <w:pStyle w:val="Tabletext"/>
            </w:pPr>
          </w:p>
        </w:tc>
        <w:tc>
          <w:tcPr>
            <w:tcW w:w="786" w:type="pct"/>
          </w:tcPr>
          <w:p w14:paraId="780B2F36" w14:textId="77777777" w:rsidR="008C101A" w:rsidRPr="000D0AF1" w:rsidRDefault="008C101A" w:rsidP="001F754C">
            <w:pPr>
              <w:pStyle w:val="Tabletext"/>
            </w:pPr>
          </w:p>
        </w:tc>
        <w:tc>
          <w:tcPr>
            <w:tcW w:w="758" w:type="pct"/>
          </w:tcPr>
          <w:p w14:paraId="601F2C3E" w14:textId="77777777" w:rsidR="008C101A" w:rsidRPr="000D0AF1" w:rsidRDefault="008C101A" w:rsidP="001F754C">
            <w:pPr>
              <w:pStyle w:val="Tabletext"/>
              <w:rPr>
                <w:iCs/>
              </w:rPr>
            </w:pPr>
          </w:p>
        </w:tc>
      </w:tr>
      <w:tr w:rsidR="008C101A" w:rsidRPr="00411985" w14:paraId="2C199F81" w14:textId="77777777" w:rsidTr="001F754C">
        <w:trPr>
          <w:cantSplit/>
        </w:trPr>
        <w:tc>
          <w:tcPr>
            <w:tcW w:w="1806" w:type="pct"/>
          </w:tcPr>
          <w:p w14:paraId="0CD7D16D" w14:textId="77777777" w:rsidR="008C101A" w:rsidRPr="00AD03A2" w:rsidRDefault="008C101A" w:rsidP="001F754C">
            <w:pPr>
              <w:pStyle w:val="Tabletext"/>
              <w:rPr>
                <w:i/>
                <w:iCs/>
              </w:rPr>
            </w:pPr>
            <w:r w:rsidRPr="595D345E">
              <w:rPr>
                <w:i/>
                <w:iCs/>
              </w:rPr>
              <w:t>Glyptophysa novaehollandica</w:t>
            </w:r>
          </w:p>
        </w:tc>
        <w:tc>
          <w:tcPr>
            <w:tcW w:w="1650" w:type="pct"/>
          </w:tcPr>
          <w:p w14:paraId="4E89E956" w14:textId="77777777" w:rsidR="008C101A" w:rsidRPr="00AD03A2" w:rsidRDefault="008C101A" w:rsidP="001F754C">
            <w:pPr>
              <w:pStyle w:val="Tabletext"/>
            </w:pPr>
            <w:r>
              <w:t>pouched snail</w:t>
            </w:r>
          </w:p>
        </w:tc>
        <w:tc>
          <w:tcPr>
            <w:tcW w:w="786" w:type="pct"/>
          </w:tcPr>
          <w:p w14:paraId="1BC95E90" w14:textId="77777777" w:rsidR="008C101A" w:rsidRPr="000D0AF1" w:rsidRDefault="008C101A" w:rsidP="001F754C">
            <w:pPr>
              <w:pStyle w:val="Tabletext"/>
            </w:pPr>
          </w:p>
        </w:tc>
        <w:tc>
          <w:tcPr>
            <w:tcW w:w="758" w:type="pct"/>
          </w:tcPr>
          <w:p w14:paraId="173D7762" w14:textId="77777777" w:rsidR="008C101A" w:rsidRPr="000D0AF1" w:rsidRDefault="008C101A" w:rsidP="001F754C">
            <w:pPr>
              <w:pStyle w:val="Tabletext"/>
              <w:rPr>
                <w:iCs/>
              </w:rPr>
            </w:pPr>
          </w:p>
        </w:tc>
      </w:tr>
      <w:tr w:rsidR="008C101A" w:rsidRPr="00411985" w14:paraId="6658F4BE" w14:textId="77777777" w:rsidTr="001F754C">
        <w:trPr>
          <w:cantSplit/>
        </w:trPr>
        <w:tc>
          <w:tcPr>
            <w:tcW w:w="1806" w:type="pct"/>
          </w:tcPr>
          <w:p w14:paraId="6E08D47A" w14:textId="77777777" w:rsidR="008C101A" w:rsidRPr="00AD03A2" w:rsidRDefault="008C101A" w:rsidP="001F754C">
            <w:pPr>
              <w:pStyle w:val="Tabletext"/>
              <w:rPr>
                <w:i/>
                <w:iCs/>
              </w:rPr>
            </w:pPr>
            <w:r w:rsidRPr="595D345E">
              <w:rPr>
                <w:i/>
                <w:iCs/>
              </w:rPr>
              <w:t xml:space="preserve">Isidorella </w:t>
            </w:r>
            <w:proofErr w:type="spellStart"/>
            <w:r w:rsidRPr="595D345E">
              <w:rPr>
                <w:i/>
                <w:iCs/>
              </w:rPr>
              <w:t>hainesii</w:t>
            </w:r>
            <w:proofErr w:type="spellEnd"/>
          </w:p>
        </w:tc>
        <w:tc>
          <w:tcPr>
            <w:tcW w:w="1650" w:type="pct"/>
          </w:tcPr>
          <w:p w14:paraId="63CC4A7F" w14:textId="77777777" w:rsidR="008C101A" w:rsidRPr="00AD03A2" w:rsidRDefault="008C101A" w:rsidP="001F754C">
            <w:pPr>
              <w:pStyle w:val="Tabletext"/>
            </w:pPr>
          </w:p>
        </w:tc>
        <w:tc>
          <w:tcPr>
            <w:tcW w:w="786" w:type="pct"/>
          </w:tcPr>
          <w:p w14:paraId="2F52E5D8" w14:textId="77777777" w:rsidR="008C101A" w:rsidRPr="000D0AF1" w:rsidRDefault="008C101A" w:rsidP="001F754C">
            <w:pPr>
              <w:pStyle w:val="Tabletext"/>
            </w:pPr>
          </w:p>
        </w:tc>
        <w:tc>
          <w:tcPr>
            <w:tcW w:w="758" w:type="pct"/>
          </w:tcPr>
          <w:p w14:paraId="1A48650A" w14:textId="77777777" w:rsidR="008C101A" w:rsidRPr="000D0AF1" w:rsidRDefault="008C101A" w:rsidP="001F754C">
            <w:pPr>
              <w:pStyle w:val="Tabletext"/>
              <w:rPr>
                <w:iCs/>
              </w:rPr>
            </w:pPr>
          </w:p>
        </w:tc>
      </w:tr>
      <w:tr w:rsidR="008C101A" w:rsidRPr="00411985" w14:paraId="43282232" w14:textId="77777777" w:rsidTr="001F754C">
        <w:trPr>
          <w:cantSplit/>
        </w:trPr>
        <w:tc>
          <w:tcPr>
            <w:tcW w:w="1806" w:type="pct"/>
          </w:tcPr>
          <w:p w14:paraId="7DB1FB21" w14:textId="77777777" w:rsidR="008C101A" w:rsidRPr="00567782" w:rsidRDefault="008C101A" w:rsidP="001F754C">
            <w:pPr>
              <w:pStyle w:val="Tabletext"/>
              <w:rPr>
                <w:i/>
                <w:iCs/>
              </w:rPr>
            </w:pPr>
            <w:r w:rsidRPr="00567782">
              <w:rPr>
                <w:i/>
                <w:iCs/>
              </w:rPr>
              <w:t xml:space="preserve">Family </w:t>
            </w:r>
            <w:proofErr w:type="spellStart"/>
            <w:r w:rsidRPr="00567782">
              <w:rPr>
                <w:i/>
                <w:iCs/>
              </w:rPr>
              <w:t>Viviparidae</w:t>
            </w:r>
            <w:proofErr w:type="spellEnd"/>
          </w:p>
        </w:tc>
        <w:tc>
          <w:tcPr>
            <w:tcW w:w="1650" w:type="pct"/>
          </w:tcPr>
          <w:p w14:paraId="2FFC2696" w14:textId="77777777" w:rsidR="008C101A" w:rsidRPr="00AD03A2" w:rsidRDefault="008C101A" w:rsidP="001F754C">
            <w:pPr>
              <w:pStyle w:val="Tabletext"/>
            </w:pPr>
          </w:p>
        </w:tc>
        <w:tc>
          <w:tcPr>
            <w:tcW w:w="786" w:type="pct"/>
          </w:tcPr>
          <w:p w14:paraId="77611D3C" w14:textId="77777777" w:rsidR="008C101A" w:rsidRPr="000D0AF1" w:rsidRDefault="008C101A" w:rsidP="001F754C">
            <w:pPr>
              <w:pStyle w:val="Tabletext"/>
            </w:pPr>
          </w:p>
        </w:tc>
        <w:tc>
          <w:tcPr>
            <w:tcW w:w="758" w:type="pct"/>
          </w:tcPr>
          <w:p w14:paraId="63AB7158" w14:textId="77777777" w:rsidR="008C101A" w:rsidRPr="000D0AF1" w:rsidRDefault="008C101A" w:rsidP="001F754C">
            <w:pPr>
              <w:pStyle w:val="Tabletext"/>
              <w:rPr>
                <w:iCs/>
              </w:rPr>
            </w:pPr>
          </w:p>
        </w:tc>
      </w:tr>
      <w:tr w:rsidR="008C101A" w:rsidRPr="00411985" w14:paraId="74E93A4F" w14:textId="77777777" w:rsidTr="001F754C">
        <w:trPr>
          <w:cantSplit/>
        </w:trPr>
        <w:tc>
          <w:tcPr>
            <w:tcW w:w="1806" w:type="pct"/>
          </w:tcPr>
          <w:p w14:paraId="75B4C136" w14:textId="77777777" w:rsidR="008C101A" w:rsidRPr="00AD03A2" w:rsidRDefault="008C101A" w:rsidP="001F754C">
            <w:pPr>
              <w:pStyle w:val="Tabletext"/>
              <w:rPr>
                <w:i/>
                <w:iCs/>
              </w:rPr>
            </w:pPr>
            <w:proofErr w:type="spellStart"/>
            <w:r w:rsidRPr="595D345E">
              <w:rPr>
                <w:i/>
                <w:iCs/>
              </w:rPr>
              <w:t>Notopala</w:t>
            </w:r>
            <w:proofErr w:type="spellEnd"/>
            <w:r w:rsidRPr="595D345E">
              <w:rPr>
                <w:i/>
                <w:iCs/>
              </w:rPr>
              <w:t xml:space="preserve"> </w:t>
            </w:r>
            <w:proofErr w:type="spellStart"/>
            <w:r w:rsidRPr="595D345E">
              <w:rPr>
                <w:i/>
                <w:iCs/>
              </w:rPr>
              <w:t>kingi</w:t>
            </w:r>
            <w:proofErr w:type="spellEnd"/>
            <w:r w:rsidRPr="595D345E">
              <w:rPr>
                <w:i/>
                <w:iCs/>
              </w:rPr>
              <w:t xml:space="preserve"> </w:t>
            </w:r>
            <w:r w:rsidRPr="00074BB3">
              <w:t xml:space="preserve">or </w:t>
            </w:r>
            <w:proofErr w:type="spellStart"/>
            <w:r w:rsidRPr="595D345E">
              <w:rPr>
                <w:i/>
                <w:iCs/>
              </w:rPr>
              <w:t>suprafasciata</w:t>
            </w:r>
            <w:proofErr w:type="spellEnd"/>
          </w:p>
        </w:tc>
        <w:tc>
          <w:tcPr>
            <w:tcW w:w="1650" w:type="pct"/>
          </w:tcPr>
          <w:p w14:paraId="326527C8" w14:textId="77777777" w:rsidR="008C101A" w:rsidRPr="00AD03A2" w:rsidRDefault="008C101A" w:rsidP="001F754C">
            <w:pPr>
              <w:pStyle w:val="Tabletext"/>
            </w:pPr>
          </w:p>
        </w:tc>
        <w:tc>
          <w:tcPr>
            <w:tcW w:w="786" w:type="pct"/>
          </w:tcPr>
          <w:p w14:paraId="6DB40489" w14:textId="77777777" w:rsidR="008C101A" w:rsidRPr="000D0AF1" w:rsidRDefault="008C101A" w:rsidP="001F754C">
            <w:pPr>
              <w:pStyle w:val="Tabletext"/>
            </w:pPr>
          </w:p>
        </w:tc>
        <w:tc>
          <w:tcPr>
            <w:tcW w:w="758" w:type="pct"/>
          </w:tcPr>
          <w:p w14:paraId="2E1EF6A7" w14:textId="77777777" w:rsidR="008C101A" w:rsidRPr="000D0AF1" w:rsidRDefault="008C101A" w:rsidP="001F754C">
            <w:pPr>
              <w:pStyle w:val="Tabletext"/>
              <w:rPr>
                <w:iCs/>
              </w:rPr>
            </w:pPr>
          </w:p>
        </w:tc>
      </w:tr>
    </w:tbl>
    <w:p w14:paraId="0884D2BB" w14:textId="77777777" w:rsidR="001F597B" w:rsidRPr="000E1D3A" w:rsidRDefault="001F597B" w:rsidP="001F597B">
      <w:pPr>
        <w:spacing w:after="0"/>
        <w:rPr>
          <w:sz w:val="2"/>
          <w:szCs w:val="2"/>
        </w:rPr>
      </w:pPr>
    </w:p>
    <w:tbl>
      <w:tblPr>
        <w:tblStyle w:val="TableGrid"/>
        <w:tblW w:w="5000" w:type="pct"/>
        <w:tblLayout w:type="fixed"/>
        <w:tblLook w:val="04A0" w:firstRow="1" w:lastRow="0" w:firstColumn="1" w:lastColumn="0" w:noHBand="0" w:noVBand="1"/>
      </w:tblPr>
      <w:tblGrid>
        <w:gridCol w:w="9060"/>
      </w:tblGrid>
      <w:tr w:rsidR="008C101A" w:rsidRPr="00411985" w14:paraId="15845BF3" w14:textId="77777777" w:rsidTr="001F754C">
        <w:trPr>
          <w:cantSplit/>
        </w:trPr>
        <w:tc>
          <w:tcPr>
            <w:tcW w:w="5000" w:type="pct"/>
          </w:tcPr>
          <w:p w14:paraId="326EDA24" w14:textId="77777777" w:rsidR="008C101A" w:rsidRPr="00B4181D" w:rsidRDefault="008C101A" w:rsidP="001F754C">
            <w:pPr>
              <w:pStyle w:val="Tabletext"/>
              <w:rPr>
                <w:b/>
                <w:bCs/>
                <w:iCs/>
              </w:rPr>
            </w:pPr>
            <w:r w:rsidRPr="00B4181D">
              <w:rPr>
                <w:b/>
                <w:bCs/>
                <w:iCs/>
              </w:rPr>
              <w:t>Key:</w:t>
            </w:r>
          </w:p>
          <w:p w14:paraId="61B37137" w14:textId="77777777" w:rsidR="008C101A" w:rsidRDefault="008C101A" w:rsidP="001F754C">
            <w:pPr>
              <w:pStyle w:val="Tabletext"/>
            </w:pPr>
            <w:r>
              <w:t xml:space="preserve">EPBC status refers to species listed under the EPBC Act at the time this document was </w:t>
            </w:r>
            <w:proofErr w:type="gramStart"/>
            <w:r>
              <w:t>prepared;</w:t>
            </w:r>
            <w:proofErr w:type="gramEnd"/>
          </w:p>
          <w:p w14:paraId="5F627623" w14:textId="77777777" w:rsidR="008C101A" w:rsidRDefault="008C101A" w:rsidP="001F754C">
            <w:pPr>
              <w:pStyle w:val="Tabletext"/>
            </w:pPr>
            <w:r>
              <w:t xml:space="preserve">NSW status refers to species listed under the </w:t>
            </w:r>
            <w:r w:rsidRPr="00EF2A39">
              <w:rPr>
                <w:i/>
                <w:color w:val="000000" w:themeColor="text1"/>
              </w:rPr>
              <w:t>Biodiversity Conservation Act 2016</w:t>
            </w:r>
            <w:r w:rsidRPr="00EF2A39">
              <w:rPr>
                <w:color w:val="000000" w:themeColor="text1"/>
              </w:rPr>
              <w:t xml:space="preserve"> </w:t>
            </w:r>
            <w:r w:rsidRPr="00473528">
              <w:t>at the time this document was prepared</w:t>
            </w:r>
            <w:r>
              <w:t>.</w:t>
            </w:r>
          </w:p>
          <w:p w14:paraId="3C0B3887" w14:textId="0C68163D" w:rsidR="002A6186" w:rsidRPr="000D0AF1" w:rsidRDefault="00A822B7" w:rsidP="001F754C">
            <w:pPr>
              <w:pStyle w:val="Tabletext"/>
              <w:rPr>
                <w:iCs/>
              </w:rPr>
            </w:pPr>
            <w:r>
              <w:t>L</w:t>
            </w:r>
            <w:r w:rsidRPr="00FD4748">
              <w:t>isted under the NSW Biodiversity Conservation Act 2016 - Critically endangered (CR), Endangered (E), Vulnerable (V); listed under the EPBC Act - Critically endangered (CR), Endangered (E), Vulnerable (V)</w:t>
            </w:r>
            <w:r>
              <w:t>.</w:t>
            </w:r>
          </w:p>
        </w:tc>
      </w:tr>
    </w:tbl>
    <w:p w14:paraId="11C84901" w14:textId="77777777" w:rsidR="008C101A" w:rsidRPr="00827A34" w:rsidRDefault="008C101A" w:rsidP="008C101A">
      <w:pPr>
        <w:spacing w:after="160" w:line="259" w:lineRule="auto"/>
        <w:rPr>
          <w:rFonts w:asciiTheme="minorHAnsi" w:hAnsiTheme="minorHAnsi"/>
          <w:sz w:val="18"/>
          <w:highlight w:val="yellow"/>
        </w:rPr>
      </w:pPr>
      <w:r>
        <w:rPr>
          <w:highlight w:val="yellow"/>
        </w:rPr>
        <w:br w:type="page"/>
      </w:r>
    </w:p>
    <w:p w14:paraId="4BA56907" w14:textId="0C66531B" w:rsidR="008C101A" w:rsidRPr="00B82ACE" w:rsidRDefault="008C101A" w:rsidP="008C101A">
      <w:pPr>
        <w:pStyle w:val="Caption"/>
        <w:keepNext/>
      </w:pPr>
      <w:r>
        <w:lastRenderedPageBreak/>
        <w:t xml:space="preserve">Table </w:t>
      </w:r>
      <w:r>
        <w:rPr>
          <w:noProof/>
        </w:rPr>
        <w:t>A3</w:t>
      </w:r>
      <w:r>
        <w:t xml:space="preserve">: Wetland avian species recorded in the ecological community. Source: </w:t>
      </w:r>
      <w:r w:rsidR="00A53F30">
        <w:t xml:space="preserve">Atlas of Living Australia; </w:t>
      </w:r>
      <w:r w:rsidRPr="00827A34">
        <w:t>OEH 2012</w:t>
      </w:r>
      <w:r w:rsidR="006A2DA5">
        <w:t>a</w:t>
      </w:r>
      <w:r w:rsidRPr="00827A34">
        <w:t>; list based upon NSW OEH atlas records (as at 2012) and the Flora and Fauna of the Macquarie Mashes Region (Shelly 2005).</w:t>
      </w:r>
    </w:p>
    <w:tbl>
      <w:tblPr>
        <w:tblW w:w="8918" w:type="dxa"/>
        <w:tblLayout w:type="fixed"/>
        <w:tblLook w:val="0000" w:firstRow="0" w:lastRow="0" w:firstColumn="0" w:lastColumn="0" w:noHBand="0" w:noVBand="0"/>
      </w:tblPr>
      <w:tblGrid>
        <w:gridCol w:w="2701"/>
        <w:gridCol w:w="2823"/>
        <w:gridCol w:w="1263"/>
        <w:gridCol w:w="1275"/>
        <w:gridCol w:w="856"/>
      </w:tblGrid>
      <w:tr w:rsidR="008C101A" w:rsidRPr="00DD6C07" w14:paraId="68C12740" w14:textId="77777777" w:rsidTr="008406E8">
        <w:trPr>
          <w:cantSplit/>
          <w:trHeight w:val="284"/>
          <w:tblHeader/>
        </w:trPr>
        <w:tc>
          <w:tcPr>
            <w:tcW w:w="1514" w:type="pct"/>
            <w:tcBorders>
              <w:top w:val="single" w:sz="4" w:space="0" w:color="000000"/>
              <w:left w:val="single" w:sz="4" w:space="0" w:color="000000"/>
              <w:bottom w:val="single" w:sz="4" w:space="0" w:color="000000"/>
              <w:right w:val="single" w:sz="4" w:space="0" w:color="000000"/>
            </w:tcBorders>
            <w:vAlign w:val="center"/>
          </w:tcPr>
          <w:p w14:paraId="23BB1E31" w14:textId="77777777" w:rsidR="008C101A" w:rsidRPr="00C34305" w:rsidRDefault="008C101A" w:rsidP="001F754C">
            <w:pPr>
              <w:pStyle w:val="TableHeading"/>
            </w:pPr>
            <w:r w:rsidRPr="00C34305">
              <w:t>Scientific name</w:t>
            </w:r>
          </w:p>
        </w:tc>
        <w:tc>
          <w:tcPr>
            <w:tcW w:w="1583" w:type="pct"/>
            <w:tcBorders>
              <w:top w:val="single" w:sz="4" w:space="0" w:color="000000"/>
              <w:left w:val="single" w:sz="4" w:space="0" w:color="000000"/>
              <w:bottom w:val="single" w:sz="4" w:space="0" w:color="000000"/>
              <w:right w:val="single" w:sz="4" w:space="0" w:color="000000"/>
            </w:tcBorders>
            <w:vAlign w:val="center"/>
          </w:tcPr>
          <w:p w14:paraId="5C81FFD0" w14:textId="77777777" w:rsidR="008C101A" w:rsidRPr="00C34305" w:rsidRDefault="008C101A" w:rsidP="001F754C">
            <w:pPr>
              <w:pStyle w:val="TableHeading"/>
            </w:pPr>
            <w:r w:rsidRPr="00C34305">
              <w:t>Common name</w:t>
            </w:r>
          </w:p>
        </w:tc>
        <w:tc>
          <w:tcPr>
            <w:tcW w:w="708" w:type="pct"/>
            <w:tcBorders>
              <w:top w:val="single" w:sz="4" w:space="0" w:color="000000"/>
              <w:left w:val="single" w:sz="4" w:space="0" w:color="000000"/>
              <w:bottom w:val="single" w:sz="4" w:space="0" w:color="000000"/>
              <w:right w:val="single" w:sz="4" w:space="0" w:color="000000"/>
            </w:tcBorders>
            <w:vAlign w:val="center"/>
          </w:tcPr>
          <w:p w14:paraId="023FA961" w14:textId="7629C783" w:rsidR="008C101A" w:rsidRPr="00C34305" w:rsidRDefault="008C101A" w:rsidP="001F754C">
            <w:pPr>
              <w:pStyle w:val="TableHeading"/>
              <w:rPr>
                <w:spacing w:val="-4"/>
              </w:rPr>
            </w:pPr>
            <w:r w:rsidRPr="00C34305">
              <w:rPr>
                <w:spacing w:val="-2"/>
              </w:rPr>
              <w:t>EPBC Status</w:t>
            </w:r>
          </w:p>
        </w:tc>
        <w:tc>
          <w:tcPr>
            <w:tcW w:w="715" w:type="pct"/>
            <w:tcBorders>
              <w:top w:val="single" w:sz="4" w:space="0" w:color="000000"/>
              <w:left w:val="single" w:sz="4" w:space="0" w:color="000000"/>
              <w:bottom w:val="single" w:sz="4" w:space="0" w:color="000000"/>
              <w:right w:val="single" w:sz="4" w:space="0" w:color="000000"/>
            </w:tcBorders>
            <w:vAlign w:val="center"/>
          </w:tcPr>
          <w:p w14:paraId="5F51A768" w14:textId="3BD7F5C9" w:rsidR="008C101A" w:rsidRPr="00C34305" w:rsidRDefault="008C101A" w:rsidP="001F754C">
            <w:pPr>
              <w:pStyle w:val="TableHeading"/>
              <w:rPr>
                <w:spacing w:val="-4"/>
              </w:rPr>
            </w:pPr>
            <w:r w:rsidRPr="00C34305">
              <w:rPr>
                <w:spacing w:val="-4"/>
              </w:rPr>
              <w:t>NSW</w:t>
            </w:r>
            <w:r w:rsidRPr="00C34305">
              <w:rPr>
                <w:spacing w:val="-2"/>
              </w:rPr>
              <w:t xml:space="preserve"> Status</w:t>
            </w:r>
          </w:p>
        </w:tc>
        <w:tc>
          <w:tcPr>
            <w:tcW w:w="480" w:type="pct"/>
            <w:tcBorders>
              <w:top w:val="single" w:sz="4" w:space="0" w:color="000000"/>
              <w:left w:val="single" w:sz="4" w:space="0" w:color="000000"/>
              <w:bottom w:val="single" w:sz="4" w:space="0" w:color="000000"/>
              <w:right w:val="single" w:sz="4" w:space="0" w:color="000000"/>
            </w:tcBorders>
            <w:vAlign w:val="center"/>
          </w:tcPr>
          <w:p w14:paraId="5A903153" w14:textId="77777777" w:rsidR="008C101A" w:rsidRPr="00C34305" w:rsidRDefault="008C101A" w:rsidP="001F754C">
            <w:pPr>
              <w:pStyle w:val="TableHeading"/>
              <w:rPr>
                <w:spacing w:val="-4"/>
              </w:rPr>
            </w:pPr>
            <w:r w:rsidRPr="00C34305">
              <w:rPr>
                <w:spacing w:val="-2"/>
              </w:rPr>
              <w:t>Habitat</w:t>
            </w:r>
          </w:p>
        </w:tc>
      </w:tr>
      <w:tr w:rsidR="008C101A" w:rsidRPr="00DD6C07" w14:paraId="21ED545F"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2F31A8F" w14:textId="1580C94E" w:rsidR="008C101A" w:rsidRPr="00702EB6" w:rsidRDefault="00702EB6" w:rsidP="001F754C">
            <w:pPr>
              <w:pStyle w:val="Tabletext"/>
              <w:rPr>
                <w:b/>
                <w:bCs/>
              </w:rPr>
            </w:pPr>
            <w:r>
              <w:rPr>
                <w:b/>
                <w:bCs/>
              </w:rPr>
              <w:t>Waterbirds</w:t>
            </w:r>
          </w:p>
        </w:tc>
        <w:tc>
          <w:tcPr>
            <w:tcW w:w="158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34ED524" w14:textId="1BA56E05" w:rsidR="008C101A" w:rsidRPr="00DD6C07" w:rsidRDefault="008C101A" w:rsidP="001F754C">
            <w:pPr>
              <w:pStyle w:val="Tabletext"/>
            </w:pPr>
          </w:p>
        </w:tc>
        <w:tc>
          <w:tcPr>
            <w:tcW w:w="70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2537CDA"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7E98890"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29068E" w14:textId="77777777" w:rsidR="008C101A" w:rsidRPr="00DD6C07" w:rsidRDefault="008C101A" w:rsidP="001F754C">
            <w:pPr>
              <w:pStyle w:val="Tabletext"/>
            </w:pPr>
          </w:p>
        </w:tc>
      </w:tr>
      <w:tr w:rsidR="00702EB6" w:rsidRPr="00DD6C07" w14:paraId="14C32022"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20B1A85C" w14:textId="7C5DF6F2" w:rsidR="00702EB6" w:rsidRPr="00DD6C07" w:rsidRDefault="00702EB6" w:rsidP="00702EB6">
            <w:pPr>
              <w:pStyle w:val="Tabletext"/>
              <w:rPr>
                <w:i/>
                <w:iCs/>
              </w:rPr>
            </w:pPr>
            <w:r w:rsidRPr="00DD6C07">
              <w:rPr>
                <w:i/>
                <w:iCs/>
              </w:rPr>
              <w:t>Anas castanea</w:t>
            </w:r>
          </w:p>
        </w:tc>
        <w:tc>
          <w:tcPr>
            <w:tcW w:w="1583" w:type="pct"/>
            <w:tcBorders>
              <w:top w:val="single" w:sz="4" w:space="0" w:color="000000"/>
              <w:left w:val="single" w:sz="4" w:space="0" w:color="000000"/>
              <w:bottom w:val="single" w:sz="4" w:space="0" w:color="000000"/>
              <w:right w:val="single" w:sz="4" w:space="0" w:color="000000"/>
            </w:tcBorders>
            <w:vAlign w:val="center"/>
          </w:tcPr>
          <w:p w14:paraId="5A948F63" w14:textId="3BD78D10" w:rsidR="00702EB6" w:rsidRPr="00DD6C07" w:rsidRDefault="00702EB6" w:rsidP="00702EB6">
            <w:pPr>
              <w:pStyle w:val="Tabletext"/>
            </w:pPr>
            <w:r w:rsidRPr="00DD6C07">
              <w:t>chestnut teal</w:t>
            </w:r>
          </w:p>
        </w:tc>
        <w:tc>
          <w:tcPr>
            <w:tcW w:w="708" w:type="pct"/>
            <w:tcBorders>
              <w:top w:val="single" w:sz="4" w:space="0" w:color="000000"/>
              <w:left w:val="single" w:sz="4" w:space="0" w:color="000000"/>
              <w:bottom w:val="single" w:sz="4" w:space="0" w:color="000000"/>
              <w:right w:val="single" w:sz="4" w:space="0" w:color="000000"/>
            </w:tcBorders>
            <w:vAlign w:val="center"/>
          </w:tcPr>
          <w:p w14:paraId="104DAB20" w14:textId="77777777" w:rsidR="00702EB6" w:rsidRPr="00DD6C07" w:rsidRDefault="00702EB6" w:rsidP="00702EB6">
            <w:pPr>
              <w:pStyle w:val="Tabletext"/>
            </w:pPr>
          </w:p>
        </w:tc>
        <w:tc>
          <w:tcPr>
            <w:tcW w:w="715" w:type="pct"/>
            <w:tcBorders>
              <w:top w:val="single" w:sz="4" w:space="0" w:color="000000"/>
              <w:left w:val="single" w:sz="4" w:space="0" w:color="000000"/>
              <w:bottom w:val="single" w:sz="4" w:space="0" w:color="000000"/>
              <w:right w:val="single" w:sz="4" w:space="0" w:color="000000"/>
            </w:tcBorders>
            <w:vAlign w:val="center"/>
          </w:tcPr>
          <w:p w14:paraId="0EAA9C28" w14:textId="77777777" w:rsidR="00702EB6" w:rsidRPr="00DD6C07" w:rsidRDefault="00702EB6" w:rsidP="00702EB6">
            <w:pPr>
              <w:pStyle w:val="Tabletext"/>
            </w:pPr>
          </w:p>
        </w:tc>
        <w:tc>
          <w:tcPr>
            <w:tcW w:w="480" w:type="pct"/>
            <w:tcBorders>
              <w:top w:val="single" w:sz="4" w:space="0" w:color="000000"/>
              <w:left w:val="single" w:sz="4" w:space="0" w:color="000000"/>
              <w:bottom w:val="single" w:sz="4" w:space="0" w:color="000000"/>
              <w:right w:val="single" w:sz="4" w:space="0" w:color="000000"/>
            </w:tcBorders>
            <w:vAlign w:val="center"/>
          </w:tcPr>
          <w:p w14:paraId="4235607B" w14:textId="77777777" w:rsidR="00702EB6" w:rsidRPr="00DD6C07" w:rsidRDefault="00702EB6" w:rsidP="00702EB6">
            <w:pPr>
              <w:pStyle w:val="Tabletext"/>
            </w:pPr>
          </w:p>
        </w:tc>
      </w:tr>
      <w:tr w:rsidR="008C101A" w:rsidRPr="00DD6C07" w14:paraId="040FB7DF"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28CA91BC" w14:textId="77777777" w:rsidR="008C101A" w:rsidRPr="00DD6C07" w:rsidRDefault="008C101A" w:rsidP="001F754C">
            <w:pPr>
              <w:pStyle w:val="Tabletext"/>
            </w:pPr>
            <w:r w:rsidRPr="00DD6C07">
              <w:rPr>
                <w:i/>
                <w:iCs/>
              </w:rPr>
              <w:t xml:space="preserve">Anas </w:t>
            </w:r>
            <w:proofErr w:type="spellStart"/>
            <w:r w:rsidRPr="00DD6C07">
              <w:rPr>
                <w:i/>
                <w:iCs/>
              </w:rPr>
              <w:t>gracilis</w:t>
            </w:r>
            <w:proofErr w:type="spellEnd"/>
            <w:r w:rsidRPr="00DD6C07">
              <w:t xml:space="preserve"> (Syn. </w:t>
            </w:r>
            <w:r w:rsidRPr="00DD6C07">
              <w:rPr>
                <w:i/>
                <w:iCs/>
              </w:rPr>
              <w:t>A</w:t>
            </w:r>
            <w:r w:rsidRPr="00DD6C07">
              <w:t xml:space="preserve">. </w:t>
            </w:r>
            <w:proofErr w:type="spellStart"/>
            <w:r w:rsidRPr="00DD6C07">
              <w:rPr>
                <w:i/>
                <w:iCs/>
              </w:rPr>
              <w:t>gibberifrons</w:t>
            </w:r>
            <w:proofErr w:type="spellEnd"/>
            <w:r w:rsidRPr="00DD6C07">
              <w:t>)</w:t>
            </w:r>
          </w:p>
        </w:tc>
        <w:tc>
          <w:tcPr>
            <w:tcW w:w="1583" w:type="pct"/>
            <w:tcBorders>
              <w:top w:val="single" w:sz="4" w:space="0" w:color="000000"/>
              <w:left w:val="single" w:sz="4" w:space="0" w:color="000000"/>
              <w:bottom w:val="single" w:sz="4" w:space="0" w:color="000000"/>
              <w:right w:val="single" w:sz="4" w:space="0" w:color="000000"/>
            </w:tcBorders>
            <w:vAlign w:val="center"/>
          </w:tcPr>
          <w:p w14:paraId="7E45AF3C" w14:textId="77777777" w:rsidR="008C101A" w:rsidRPr="00DD6C07" w:rsidRDefault="008C101A" w:rsidP="001F754C">
            <w:pPr>
              <w:pStyle w:val="Tabletext"/>
            </w:pPr>
            <w:r w:rsidRPr="00DD6C07">
              <w:t>grey teal</w:t>
            </w:r>
          </w:p>
        </w:tc>
        <w:tc>
          <w:tcPr>
            <w:tcW w:w="708" w:type="pct"/>
            <w:tcBorders>
              <w:top w:val="single" w:sz="4" w:space="0" w:color="000000"/>
              <w:left w:val="single" w:sz="4" w:space="0" w:color="000000"/>
              <w:bottom w:val="single" w:sz="4" w:space="0" w:color="000000"/>
              <w:right w:val="single" w:sz="4" w:space="0" w:color="000000"/>
            </w:tcBorders>
            <w:vAlign w:val="center"/>
          </w:tcPr>
          <w:p w14:paraId="52609E1C"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vAlign w:val="center"/>
          </w:tcPr>
          <w:p w14:paraId="5F9E8830"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vAlign w:val="center"/>
          </w:tcPr>
          <w:p w14:paraId="5FDB887B" w14:textId="57FA5665" w:rsidR="008C101A" w:rsidRPr="00DD6C07" w:rsidRDefault="008C101A" w:rsidP="001F754C">
            <w:pPr>
              <w:pStyle w:val="Tabletext"/>
            </w:pPr>
            <w:r w:rsidRPr="00DD6C07">
              <w:t>B</w:t>
            </w:r>
            <w:r w:rsidR="00405AAB">
              <w:t>r</w:t>
            </w:r>
          </w:p>
        </w:tc>
      </w:tr>
      <w:tr w:rsidR="008C101A" w:rsidRPr="00DD6C07" w14:paraId="6C57B477"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6A0D89AD" w14:textId="77777777" w:rsidR="008C101A" w:rsidRPr="00DD6C07" w:rsidRDefault="008C101A" w:rsidP="001F754C">
            <w:pPr>
              <w:pStyle w:val="Tabletext"/>
              <w:rPr>
                <w:i/>
                <w:iCs/>
              </w:rPr>
            </w:pPr>
            <w:r w:rsidRPr="00DD6C07">
              <w:rPr>
                <w:i/>
                <w:iCs/>
              </w:rPr>
              <w:t xml:space="preserve">Anas </w:t>
            </w:r>
            <w:proofErr w:type="spellStart"/>
            <w:r w:rsidRPr="00DD6C07">
              <w:rPr>
                <w:i/>
                <w:iCs/>
              </w:rPr>
              <w:t>superciliosa</w:t>
            </w:r>
            <w:proofErr w:type="spellEnd"/>
          </w:p>
        </w:tc>
        <w:tc>
          <w:tcPr>
            <w:tcW w:w="1583" w:type="pct"/>
            <w:tcBorders>
              <w:top w:val="single" w:sz="4" w:space="0" w:color="000000"/>
              <w:left w:val="single" w:sz="4" w:space="0" w:color="000000"/>
              <w:bottom w:val="single" w:sz="4" w:space="0" w:color="000000"/>
              <w:right w:val="single" w:sz="4" w:space="0" w:color="000000"/>
            </w:tcBorders>
            <w:vAlign w:val="center"/>
          </w:tcPr>
          <w:p w14:paraId="24679D5F" w14:textId="77777777" w:rsidR="008C101A" w:rsidRPr="00DD6C07" w:rsidRDefault="008C101A" w:rsidP="001F754C">
            <w:pPr>
              <w:pStyle w:val="Tabletext"/>
            </w:pPr>
            <w:r w:rsidRPr="00DD6C07">
              <w:t>Pacific black duck</w:t>
            </w:r>
          </w:p>
        </w:tc>
        <w:tc>
          <w:tcPr>
            <w:tcW w:w="708" w:type="pct"/>
            <w:tcBorders>
              <w:top w:val="single" w:sz="4" w:space="0" w:color="000000"/>
              <w:left w:val="single" w:sz="4" w:space="0" w:color="000000"/>
              <w:bottom w:val="single" w:sz="4" w:space="0" w:color="000000"/>
              <w:right w:val="single" w:sz="4" w:space="0" w:color="000000"/>
            </w:tcBorders>
            <w:vAlign w:val="center"/>
          </w:tcPr>
          <w:p w14:paraId="360D1217"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vAlign w:val="center"/>
          </w:tcPr>
          <w:p w14:paraId="2E7BC842"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vAlign w:val="center"/>
          </w:tcPr>
          <w:p w14:paraId="5DBE65E4" w14:textId="6EC626A1" w:rsidR="008C101A" w:rsidRPr="00DD6C07" w:rsidRDefault="008C101A" w:rsidP="001F754C">
            <w:pPr>
              <w:pStyle w:val="Tabletext"/>
            </w:pPr>
            <w:r w:rsidRPr="00DD6C07">
              <w:t>B</w:t>
            </w:r>
            <w:r w:rsidR="00405AAB">
              <w:t>r</w:t>
            </w:r>
          </w:p>
        </w:tc>
      </w:tr>
      <w:tr w:rsidR="008C101A" w:rsidRPr="00DD6C07" w14:paraId="0917B26B"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7BB334DC" w14:textId="77777777" w:rsidR="008C101A" w:rsidRPr="00DD6C07" w:rsidRDefault="008C101A" w:rsidP="001F754C">
            <w:pPr>
              <w:pStyle w:val="Tabletext"/>
              <w:rPr>
                <w:i/>
                <w:iCs/>
                <w:spacing w:val="-2"/>
              </w:rPr>
            </w:pPr>
            <w:r w:rsidRPr="00DD6C07">
              <w:rPr>
                <w:i/>
                <w:iCs/>
                <w:spacing w:val="-2"/>
              </w:rPr>
              <w:t xml:space="preserve">Anhinga </w:t>
            </w:r>
            <w:proofErr w:type="spellStart"/>
            <w:r w:rsidRPr="00DD6C07">
              <w:rPr>
                <w:i/>
                <w:iCs/>
                <w:spacing w:val="-2"/>
              </w:rPr>
              <w:t>novaehollandiae</w:t>
            </w:r>
            <w:proofErr w:type="spellEnd"/>
          </w:p>
        </w:tc>
        <w:tc>
          <w:tcPr>
            <w:tcW w:w="1583" w:type="pct"/>
            <w:tcBorders>
              <w:top w:val="single" w:sz="4" w:space="0" w:color="000000"/>
              <w:left w:val="single" w:sz="4" w:space="0" w:color="000000"/>
              <w:bottom w:val="single" w:sz="4" w:space="0" w:color="000000"/>
              <w:right w:val="single" w:sz="4" w:space="0" w:color="000000"/>
            </w:tcBorders>
            <w:vAlign w:val="center"/>
          </w:tcPr>
          <w:p w14:paraId="24FFD109" w14:textId="77777777" w:rsidR="008C101A" w:rsidRPr="00DD6C07" w:rsidRDefault="008C101A" w:rsidP="001F754C">
            <w:pPr>
              <w:pStyle w:val="Tabletext"/>
            </w:pPr>
            <w:r w:rsidRPr="00DD6C07">
              <w:t>Australian darter</w:t>
            </w:r>
          </w:p>
        </w:tc>
        <w:tc>
          <w:tcPr>
            <w:tcW w:w="708" w:type="pct"/>
            <w:tcBorders>
              <w:top w:val="single" w:sz="4" w:space="0" w:color="000000"/>
              <w:left w:val="single" w:sz="4" w:space="0" w:color="000000"/>
              <w:bottom w:val="single" w:sz="4" w:space="0" w:color="000000"/>
              <w:right w:val="single" w:sz="4" w:space="0" w:color="000000"/>
            </w:tcBorders>
            <w:vAlign w:val="center"/>
          </w:tcPr>
          <w:p w14:paraId="05031C84"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vAlign w:val="center"/>
          </w:tcPr>
          <w:p w14:paraId="6369AA0D"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vAlign w:val="center"/>
          </w:tcPr>
          <w:p w14:paraId="67AD941B" w14:textId="0E420F8D" w:rsidR="008C101A" w:rsidRPr="00DD6C07" w:rsidRDefault="008C101A" w:rsidP="001F754C">
            <w:pPr>
              <w:pStyle w:val="Tabletext"/>
            </w:pPr>
            <w:r w:rsidRPr="00DD6C07">
              <w:t>B</w:t>
            </w:r>
            <w:r w:rsidR="00405AAB">
              <w:t>r</w:t>
            </w:r>
          </w:p>
        </w:tc>
      </w:tr>
      <w:tr w:rsidR="008C101A" w:rsidRPr="00DD6C07" w14:paraId="7B4BEBEE"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6D2467D8" w14:textId="77777777" w:rsidR="008C101A" w:rsidRPr="00DD6C07" w:rsidRDefault="008C101A" w:rsidP="001F754C">
            <w:pPr>
              <w:pStyle w:val="Tabletext"/>
              <w:rPr>
                <w:i/>
                <w:iCs/>
              </w:rPr>
            </w:pPr>
            <w:r w:rsidRPr="00DD6C07">
              <w:rPr>
                <w:i/>
                <w:iCs/>
              </w:rPr>
              <w:t xml:space="preserve">Antigone </w:t>
            </w:r>
            <w:proofErr w:type="spellStart"/>
            <w:r w:rsidRPr="00DD6C07">
              <w:rPr>
                <w:i/>
                <w:iCs/>
              </w:rPr>
              <w:t>rubicunda</w:t>
            </w:r>
            <w:proofErr w:type="spellEnd"/>
            <w:r w:rsidRPr="00DD6C07">
              <w:rPr>
                <w:i/>
                <w:iCs/>
              </w:rPr>
              <w:t xml:space="preserve"> (Syn. Grus </w:t>
            </w:r>
            <w:proofErr w:type="spellStart"/>
            <w:r w:rsidRPr="00DD6C07">
              <w:rPr>
                <w:i/>
                <w:iCs/>
              </w:rPr>
              <w:t>rubicundus</w:t>
            </w:r>
            <w:proofErr w:type="spellEnd"/>
            <w:r w:rsidRPr="00DD6C07">
              <w:rPr>
                <w:i/>
                <w:iCs/>
              </w:rPr>
              <w:t xml:space="preserve">, G. </w:t>
            </w:r>
            <w:proofErr w:type="spellStart"/>
            <w:r w:rsidRPr="00DD6C07">
              <w:rPr>
                <w:i/>
                <w:iCs/>
              </w:rPr>
              <w:t>rubicunda</w:t>
            </w:r>
            <w:proofErr w:type="spellEnd"/>
            <w:r w:rsidRPr="00DD6C07">
              <w:t>)</w:t>
            </w:r>
          </w:p>
        </w:tc>
        <w:tc>
          <w:tcPr>
            <w:tcW w:w="1583" w:type="pct"/>
            <w:tcBorders>
              <w:top w:val="single" w:sz="4" w:space="0" w:color="000000"/>
              <w:left w:val="single" w:sz="4" w:space="0" w:color="000000"/>
              <w:bottom w:val="single" w:sz="4" w:space="0" w:color="000000"/>
              <w:right w:val="single" w:sz="4" w:space="0" w:color="000000"/>
            </w:tcBorders>
            <w:vAlign w:val="center"/>
          </w:tcPr>
          <w:p w14:paraId="28B0B36B" w14:textId="77777777" w:rsidR="008C101A" w:rsidRPr="00DD6C07" w:rsidRDefault="008C101A" w:rsidP="001F754C">
            <w:pPr>
              <w:pStyle w:val="Tabletext"/>
            </w:pPr>
            <w:r w:rsidRPr="00DD6C07">
              <w:rPr>
                <w:spacing w:val="-2"/>
              </w:rPr>
              <w:t>brolga</w:t>
            </w:r>
          </w:p>
        </w:tc>
        <w:tc>
          <w:tcPr>
            <w:tcW w:w="708" w:type="pct"/>
            <w:tcBorders>
              <w:top w:val="single" w:sz="4" w:space="0" w:color="000000"/>
              <w:left w:val="single" w:sz="4" w:space="0" w:color="000000"/>
              <w:bottom w:val="single" w:sz="4" w:space="0" w:color="000000"/>
              <w:right w:val="single" w:sz="4" w:space="0" w:color="000000"/>
            </w:tcBorders>
            <w:vAlign w:val="center"/>
          </w:tcPr>
          <w:p w14:paraId="1DDFE3B8" w14:textId="77777777" w:rsidR="008C101A" w:rsidRPr="00DD6C07" w:rsidRDefault="008C101A" w:rsidP="001F754C">
            <w:pPr>
              <w:pStyle w:val="Tabletext"/>
              <w:rPr>
                <w:spacing w:val="-4"/>
              </w:rPr>
            </w:pPr>
          </w:p>
        </w:tc>
        <w:tc>
          <w:tcPr>
            <w:tcW w:w="715" w:type="pct"/>
            <w:tcBorders>
              <w:top w:val="single" w:sz="4" w:space="0" w:color="000000"/>
              <w:left w:val="single" w:sz="4" w:space="0" w:color="000000"/>
              <w:bottom w:val="single" w:sz="4" w:space="0" w:color="000000"/>
              <w:right w:val="single" w:sz="4" w:space="0" w:color="000000"/>
            </w:tcBorders>
            <w:vAlign w:val="center"/>
          </w:tcPr>
          <w:p w14:paraId="312FC723" w14:textId="77777777" w:rsidR="008C101A" w:rsidRPr="00DD6C07" w:rsidRDefault="008C101A" w:rsidP="001F754C">
            <w:pPr>
              <w:pStyle w:val="Tabletext"/>
            </w:pPr>
            <w:r w:rsidRPr="00DD6C07">
              <w:t>V</w:t>
            </w:r>
          </w:p>
        </w:tc>
        <w:tc>
          <w:tcPr>
            <w:tcW w:w="480" w:type="pct"/>
            <w:tcBorders>
              <w:top w:val="single" w:sz="4" w:space="0" w:color="000000"/>
              <w:left w:val="single" w:sz="4" w:space="0" w:color="000000"/>
              <w:bottom w:val="single" w:sz="4" w:space="0" w:color="000000"/>
              <w:right w:val="single" w:sz="4" w:space="0" w:color="000000"/>
            </w:tcBorders>
            <w:vAlign w:val="center"/>
          </w:tcPr>
          <w:p w14:paraId="10F75386" w14:textId="7FBE409B" w:rsidR="008C101A" w:rsidRPr="00DD6C07" w:rsidRDefault="008C101A" w:rsidP="001F754C">
            <w:pPr>
              <w:pStyle w:val="Tabletext"/>
            </w:pPr>
            <w:r w:rsidRPr="00DD6C07">
              <w:t>B</w:t>
            </w:r>
            <w:r w:rsidR="00405AAB">
              <w:t>r</w:t>
            </w:r>
          </w:p>
        </w:tc>
      </w:tr>
      <w:tr w:rsidR="008C101A" w:rsidRPr="00DD6C07" w14:paraId="627A7F57"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2AA708C4" w14:textId="77777777" w:rsidR="008C101A" w:rsidRPr="00DD6C07" w:rsidRDefault="008C101A" w:rsidP="001F754C">
            <w:pPr>
              <w:pStyle w:val="Tabletext"/>
              <w:rPr>
                <w:i/>
                <w:iCs/>
              </w:rPr>
            </w:pPr>
            <w:proofErr w:type="spellStart"/>
            <w:r w:rsidRPr="00DD6C07">
              <w:rPr>
                <w:i/>
                <w:iCs/>
              </w:rPr>
              <w:t>Anseranas</w:t>
            </w:r>
            <w:proofErr w:type="spellEnd"/>
            <w:r w:rsidRPr="00DD6C07">
              <w:rPr>
                <w:i/>
                <w:iCs/>
              </w:rPr>
              <w:t xml:space="preserve"> </w:t>
            </w:r>
            <w:proofErr w:type="spellStart"/>
            <w:r w:rsidRPr="00DD6C07">
              <w:rPr>
                <w:i/>
                <w:iCs/>
              </w:rPr>
              <w:t>semipalmata</w:t>
            </w:r>
            <w:proofErr w:type="spellEnd"/>
          </w:p>
        </w:tc>
        <w:tc>
          <w:tcPr>
            <w:tcW w:w="1583" w:type="pct"/>
            <w:tcBorders>
              <w:top w:val="single" w:sz="4" w:space="0" w:color="000000"/>
              <w:left w:val="single" w:sz="4" w:space="0" w:color="000000"/>
              <w:bottom w:val="single" w:sz="4" w:space="0" w:color="000000"/>
              <w:right w:val="single" w:sz="4" w:space="0" w:color="000000"/>
            </w:tcBorders>
            <w:vAlign w:val="center"/>
          </w:tcPr>
          <w:p w14:paraId="6508120E" w14:textId="77777777" w:rsidR="008C101A" w:rsidRPr="00DD6C07" w:rsidRDefault="008C101A" w:rsidP="001F754C">
            <w:pPr>
              <w:pStyle w:val="Tabletext"/>
            </w:pPr>
            <w:r w:rsidRPr="00DD6C07">
              <w:t>magpie goose</w:t>
            </w:r>
          </w:p>
        </w:tc>
        <w:tc>
          <w:tcPr>
            <w:tcW w:w="708" w:type="pct"/>
            <w:tcBorders>
              <w:top w:val="single" w:sz="4" w:space="0" w:color="000000"/>
              <w:left w:val="single" w:sz="4" w:space="0" w:color="000000"/>
              <w:bottom w:val="single" w:sz="4" w:space="0" w:color="000000"/>
              <w:right w:val="single" w:sz="4" w:space="0" w:color="000000"/>
            </w:tcBorders>
            <w:vAlign w:val="center"/>
          </w:tcPr>
          <w:p w14:paraId="01A98E8A" w14:textId="4C8EEE14" w:rsidR="008C101A" w:rsidRPr="00DD6C07" w:rsidRDefault="008C101A" w:rsidP="001F754C">
            <w:pPr>
              <w:pStyle w:val="Tabletext"/>
              <w:rPr>
                <w:spacing w:val="-4"/>
              </w:rPr>
            </w:pPr>
          </w:p>
        </w:tc>
        <w:tc>
          <w:tcPr>
            <w:tcW w:w="715" w:type="pct"/>
            <w:tcBorders>
              <w:top w:val="single" w:sz="4" w:space="0" w:color="000000"/>
              <w:left w:val="single" w:sz="4" w:space="0" w:color="000000"/>
              <w:bottom w:val="single" w:sz="4" w:space="0" w:color="000000"/>
              <w:right w:val="single" w:sz="4" w:space="0" w:color="000000"/>
            </w:tcBorders>
            <w:vAlign w:val="center"/>
          </w:tcPr>
          <w:p w14:paraId="60CDE360" w14:textId="77777777" w:rsidR="008C101A" w:rsidRPr="00DD6C07" w:rsidRDefault="008C101A" w:rsidP="001F754C">
            <w:pPr>
              <w:pStyle w:val="Tabletext"/>
              <w:rPr>
                <w:spacing w:val="-4"/>
              </w:rPr>
            </w:pPr>
            <w:r w:rsidRPr="00DD6C07">
              <w:t>V</w:t>
            </w:r>
          </w:p>
        </w:tc>
        <w:tc>
          <w:tcPr>
            <w:tcW w:w="480" w:type="pct"/>
            <w:tcBorders>
              <w:top w:val="single" w:sz="4" w:space="0" w:color="000000"/>
              <w:left w:val="single" w:sz="4" w:space="0" w:color="000000"/>
              <w:bottom w:val="single" w:sz="4" w:space="0" w:color="000000"/>
              <w:right w:val="single" w:sz="4" w:space="0" w:color="000000"/>
            </w:tcBorders>
            <w:vAlign w:val="center"/>
          </w:tcPr>
          <w:p w14:paraId="5598D043" w14:textId="22606F71" w:rsidR="008C101A" w:rsidRPr="00DD6C07" w:rsidRDefault="008C101A" w:rsidP="001F754C">
            <w:pPr>
              <w:pStyle w:val="Tabletext"/>
              <w:rPr>
                <w:spacing w:val="-4"/>
              </w:rPr>
            </w:pPr>
            <w:r w:rsidRPr="00DD6C07">
              <w:t>B</w:t>
            </w:r>
            <w:r w:rsidR="00405AAB">
              <w:t>r</w:t>
            </w:r>
          </w:p>
        </w:tc>
      </w:tr>
      <w:tr w:rsidR="008C101A" w:rsidRPr="00DD6C07" w14:paraId="6F2797C0"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1074271E" w14:textId="77777777" w:rsidR="008C101A" w:rsidRPr="00DD6C07" w:rsidRDefault="008C101A" w:rsidP="001F754C">
            <w:pPr>
              <w:pStyle w:val="Tabletext"/>
              <w:rPr>
                <w:i/>
                <w:iCs/>
              </w:rPr>
            </w:pPr>
            <w:r w:rsidRPr="00DD6C07">
              <w:rPr>
                <w:i/>
                <w:iCs/>
              </w:rPr>
              <w:t>Ardea alba modesta</w:t>
            </w:r>
            <w:r w:rsidRPr="00DD6C07">
              <w:t xml:space="preserve"> (Syn. </w:t>
            </w:r>
            <w:r w:rsidRPr="00DD6C07">
              <w:rPr>
                <w:i/>
                <w:iCs/>
              </w:rPr>
              <w:t>Ardea modesta</w:t>
            </w:r>
            <w:r w:rsidRPr="00DD6C07">
              <w:t>)</w:t>
            </w:r>
          </w:p>
        </w:tc>
        <w:tc>
          <w:tcPr>
            <w:tcW w:w="1583" w:type="pct"/>
            <w:tcBorders>
              <w:top w:val="single" w:sz="4" w:space="0" w:color="000000"/>
              <w:left w:val="single" w:sz="4" w:space="0" w:color="000000"/>
              <w:bottom w:val="single" w:sz="4" w:space="0" w:color="000000"/>
              <w:right w:val="single" w:sz="4" w:space="0" w:color="000000"/>
            </w:tcBorders>
            <w:vAlign w:val="center"/>
          </w:tcPr>
          <w:p w14:paraId="530D5CB3" w14:textId="77777777" w:rsidR="008C101A" w:rsidRPr="00DD6C07" w:rsidRDefault="008C101A" w:rsidP="001F754C">
            <w:pPr>
              <w:pStyle w:val="Tabletext"/>
            </w:pPr>
            <w:r w:rsidRPr="00DD6C07">
              <w:t>eastern great egret</w:t>
            </w:r>
          </w:p>
        </w:tc>
        <w:tc>
          <w:tcPr>
            <w:tcW w:w="708" w:type="pct"/>
            <w:tcBorders>
              <w:top w:val="single" w:sz="4" w:space="0" w:color="000000"/>
              <w:left w:val="single" w:sz="4" w:space="0" w:color="000000"/>
              <w:bottom w:val="single" w:sz="4" w:space="0" w:color="000000"/>
              <w:right w:val="single" w:sz="4" w:space="0" w:color="000000"/>
            </w:tcBorders>
            <w:vAlign w:val="center"/>
          </w:tcPr>
          <w:p w14:paraId="42AA1EB6" w14:textId="77777777" w:rsidR="008C101A" w:rsidRPr="00DD6C07" w:rsidRDefault="008C101A" w:rsidP="001F754C">
            <w:pPr>
              <w:pStyle w:val="Tabletext"/>
              <w:rPr>
                <w:spacing w:val="-4"/>
              </w:rPr>
            </w:pPr>
            <w:r w:rsidRPr="00DD6C07">
              <w:rPr>
                <w:w w:val="99"/>
              </w:rPr>
              <w:t>M/</w:t>
            </w:r>
            <w:r w:rsidRPr="00DD6C07">
              <w:rPr>
                <w:spacing w:val="-4"/>
              </w:rPr>
              <w:t>C/J</w:t>
            </w:r>
          </w:p>
        </w:tc>
        <w:tc>
          <w:tcPr>
            <w:tcW w:w="715" w:type="pct"/>
            <w:tcBorders>
              <w:top w:val="single" w:sz="4" w:space="0" w:color="000000"/>
              <w:left w:val="single" w:sz="4" w:space="0" w:color="000000"/>
              <w:bottom w:val="single" w:sz="4" w:space="0" w:color="000000"/>
              <w:right w:val="single" w:sz="4" w:space="0" w:color="000000"/>
            </w:tcBorders>
            <w:vAlign w:val="center"/>
          </w:tcPr>
          <w:p w14:paraId="1369043C" w14:textId="77777777" w:rsidR="008C101A" w:rsidRPr="00DD6C07" w:rsidRDefault="008C101A" w:rsidP="001F754C">
            <w:pPr>
              <w:pStyle w:val="Tabletext"/>
              <w:rPr>
                <w:spacing w:val="-4"/>
              </w:rPr>
            </w:pPr>
          </w:p>
        </w:tc>
        <w:tc>
          <w:tcPr>
            <w:tcW w:w="480" w:type="pct"/>
            <w:tcBorders>
              <w:top w:val="single" w:sz="4" w:space="0" w:color="000000"/>
              <w:left w:val="single" w:sz="4" w:space="0" w:color="000000"/>
              <w:bottom w:val="single" w:sz="4" w:space="0" w:color="000000"/>
              <w:right w:val="single" w:sz="4" w:space="0" w:color="000000"/>
            </w:tcBorders>
            <w:vAlign w:val="center"/>
          </w:tcPr>
          <w:p w14:paraId="3ED43CA7" w14:textId="7A682075" w:rsidR="008C101A" w:rsidRPr="00DD6C07" w:rsidRDefault="008C101A" w:rsidP="001F754C">
            <w:pPr>
              <w:pStyle w:val="Tabletext"/>
            </w:pPr>
            <w:r w:rsidRPr="00DD6C07">
              <w:t>B</w:t>
            </w:r>
            <w:r w:rsidR="00405AAB">
              <w:t>r</w:t>
            </w:r>
          </w:p>
        </w:tc>
      </w:tr>
      <w:tr w:rsidR="008C101A" w:rsidRPr="00DD6C07" w14:paraId="53936D86"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5CF58CB8" w14:textId="77777777" w:rsidR="008C101A" w:rsidRPr="00DD6C07" w:rsidRDefault="008C101A" w:rsidP="001F754C">
            <w:pPr>
              <w:pStyle w:val="Tabletext"/>
              <w:rPr>
                <w:i/>
                <w:iCs/>
              </w:rPr>
            </w:pPr>
            <w:r w:rsidRPr="00DD6C07">
              <w:rPr>
                <w:i/>
                <w:iCs/>
              </w:rPr>
              <w:t>Ardea intermedia</w:t>
            </w:r>
          </w:p>
        </w:tc>
        <w:tc>
          <w:tcPr>
            <w:tcW w:w="1583" w:type="pct"/>
            <w:tcBorders>
              <w:top w:val="single" w:sz="4" w:space="0" w:color="000000"/>
              <w:left w:val="single" w:sz="4" w:space="0" w:color="000000"/>
              <w:bottom w:val="single" w:sz="4" w:space="0" w:color="000000"/>
              <w:right w:val="single" w:sz="4" w:space="0" w:color="000000"/>
            </w:tcBorders>
            <w:vAlign w:val="center"/>
          </w:tcPr>
          <w:p w14:paraId="5324654E" w14:textId="77777777" w:rsidR="008C101A" w:rsidRPr="00DD6C07" w:rsidRDefault="008C101A" w:rsidP="001F754C">
            <w:pPr>
              <w:pStyle w:val="Tabletext"/>
            </w:pPr>
            <w:r w:rsidRPr="00DD6C07">
              <w:t>intermediate egret</w:t>
            </w:r>
          </w:p>
        </w:tc>
        <w:tc>
          <w:tcPr>
            <w:tcW w:w="708" w:type="pct"/>
            <w:tcBorders>
              <w:top w:val="single" w:sz="4" w:space="0" w:color="000000"/>
              <w:left w:val="single" w:sz="4" w:space="0" w:color="000000"/>
              <w:bottom w:val="single" w:sz="4" w:space="0" w:color="000000"/>
              <w:right w:val="single" w:sz="4" w:space="0" w:color="000000"/>
            </w:tcBorders>
            <w:vAlign w:val="center"/>
          </w:tcPr>
          <w:p w14:paraId="364F41D8" w14:textId="34AE58C2" w:rsidR="008C101A" w:rsidRPr="00DD6C07" w:rsidRDefault="008C101A" w:rsidP="001F754C">
            <w:pPr>
              <w:pStyle w:val="Tabletext"/>
              <w:rPr>
                <w:spacing w:val="-4"/>
              </w:rPr>
            </w:pPr>
          </w:p>
        </w:tc>
        <w:tc>
          <w:tcPr>
            <w:tcW w:w="715" w:type="pct"/>
            <w:tcBorders>
              <w:top w:val="single" w:sz="4" w:space="0" w:color="000000"/>
              <w:left w:val="single" w:sz="4" w:space="0" w:color="000000"/>
              <w:bottom w:val="single" w:sz="4" w:space="0" w:color="000000"/>
              <w:right w:val="single" w:sz="4" w:space="0" w:color="000000"/>
            </w:tcBorders>
            <w:vAlign w:val="center"/>
          </w:tcPr>
          <w:p w14:paraId="199DD383" w14:textId="77777777" w:rsidR="008C101A" w:rsidRPr="00DD6C07" w:rsidRDefault="008C101A" w:rsidP="001F754C">
            <w:pPr>
              <w:pStyle w:val="Tabletext"/>
              <w:rPr>
                <w:spacing w:val="-4"/>
              </w:rPr>
            </w:pPr>
          </w:p>
        </w:tc>
        <w:tc>
          <w:tcPr>
            <w:tcW w:w="480" w:type="pct"/>
            <w:tcBorders>
              <w:top w:val="single" w:sz="4" w:space="0" w:color="000000"/>
              <w:left w:val="single" w:sz="4" w:space="0" w:color="000000"/>
              <w:bottom w:val="single" w:sz="4" w:space="0" w:color="000000"/>
              <w:right w:val="single" w:sz="4" w:space="0" w:color="000000"/>
            </w:tcBorders>
            <w:vAlign w:val="center"/>
          </w:tcPr>
          <w:p w14:paraId="56C80C79" w14:textId="201B21E9" w:rsidR="008C101A" w:rsidRPr="00DD6C07" w:rsidRDefault="008C101A" w:rsidP="001F754C">
            <w:pPr>
              <w:pStyle w:val="Tabletext"/>
              <w:rPr>
                <w:spacing w:val="-4"/>
              </w:rPr>
            </w:pPr>
            <w:r w:rsidRPr="00DD6C07">
              <w:t>B</w:t>
            </w:r>
            <w:r w:rsidR="00405AAB">
              <w:t>r</w:t>
            </w:r>
          </w:p>
        </w:tc>
      </w:tr>
      <w:tr w:rsidR="008C101A" w:rsidRPr="00DD6C07" w14:paraId="270A07F6"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59DD9947" w14:textId="77777777" w:rsidR="008C101A" w:rsidRPr="00DD6C07" w:rsidRDefault="008C101A" w:rsidP="001F754C">
            <w:pPr>
              <w:pStyle w:val="Tabletext"/>
              <w:rPr>
                <w:i/>
                <w:iCs/>
              </w:rPr>
            </w:pPr>
            <w:r w:rsidRPr="00DD6C07">
              <w:rPr>
                <w:i/>
                <w:iCs/>
              </w:rPr>
              <w:t xml:space="preserve">Ardea </w:t>
            </w:r>
            <w:proofErr w:type="spellStart"/>
            <w:r w:rsidRPr="00DD6C07">
              <w:rPr>
                <w:i/>
                <w:iCs/>
              </w:rPr>
              <w:t>pacifica</w:t>
            </w:r>
            <w:proofErr w:type="spellEnd"/>
          </w:p>
        </w:tc>
        <w:tc>
          <w:tcPr>
            <w:tcW w:w="1583" w:type="pct"/>
            <w:tcBorders>
              <w:top w:val="single" w:sz="4" w:space="0" w:color="000000"/>
              <w:left w:val="single" w:sz="4" w:space="0" w:color="000000"/>
              <w:bottom w:val="single" w:sz="4" w:space="0" w:color="000000"/>
              <w:right w:val="single" w:sz="4" w:space="0" w:color="000000"/>
            </w:tcBorders>
            <w:vAlign w:val="center"/>
          </w:tcPr>
          <w:p w14:paraId="254E0C57" w14:textId="77777777" w:rsidR="008C101A" w:rsidRPr="00DD6C07" w:rsidRDefault="008C101A" w:rsidP="001F754C">
            <w:pPr>
              <w:pStyle w:val="Tabletext"/>
              <w:rPr>
                <w:spacing w:val="-2"/>
              </w:rPr>
            </w:pPr>
            <w:r w:rsidRPr="00DD6C07">
              <w:t>white-necked</w:t>
            </w:r>
            <w:r w:rsidRPr="00DD6C07">
              <w:rPr>
                <w:spacing w:val="-15"/>
              </w:rPr>
              <w:t xml:space="preserve"> </w:t>
            </w:r>
            <w:r w:rsidRPr="00DD6C07">
              <w:t xml:space="preserve">(pacific) </w:t>
            </w:r>
            <w:r w:rsidRPr="00DD6C07">
              <w:rPr>
                <w:spacing w:val="-2"/>
              </w:rPr>
              <w:t>heron</w:t>
            </w:r>
          </w:p>
        </w:tc>
        <w:tc>
          <w:tcPr>
            <w:tcW w:w="708" w:type="pct"/>
            <w:tcBorders>
              <w:top w:val="single" w:sz="4" w:space="0" w:color="000000"/>
              <w:left w:val="single" w:sz="4" w:space="0" w:color="000000"/>
              <w:bottom w:val="single" w:sz="4" w:space="0" w:color="000000"/>
              <w:right w:val="single" w:sz="4" w:space="0" w:color="000000"/>
            </w:tcBorders>
            <w:vAlign w:val="center"/>
          </w:tcPr>
          <w:p w14:paraId="3E3C2D63"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vAlign w:val="center"/>
          </w:tcPr>
          <w:p w14:paraId="25A60941"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vAlign w:val="center"/>
          </w:tcPr>
          <w:p w14:paraId="6DBDD7BB" w14:textId="3F859446" w:rsidR="008C101A" w:rsidRPr="00DD6C07" w:rsidRDefault="008C101A" w:rsidP="001F754C">
            <w:pPr>
              <w:pStyle w:val="Tabletext"/>
            </w:pPr>
            <w:r w:rsidRPr="00DD6C07">
              <w:t>B</w:t>
            </w:r>
            <w:r w:rsidR="00405AAB">
              <w:t>r</w:t>
            </w:r>
          </w:p>
        </w:tc>
      </w:tr>
      <w:tr w:rsidR="008C101A" w:rsidRPr="00DD6C07" w14:paraId="0F15C3AD"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46E038EA" w14:textId="77777777" w:rsidR="008C101A" w:rsidRPr="00DD6C07" w:rsidRDefault="008C101A" w:rsidP="001F754C">
            <w:pPr>
              <w:pStyle w:val="Tabletext"/>
              <w:rPr>
                <w:i/>
                <w:iCs/>
              </w:rPr>
            </w:pPr>
            <w:r w:rsidRPr="00DD6C07">
              <w:rPr>
                <w:i/>
                <w:iCs/>
              </w:rPr>
              <w:t>Aythya australis</w:t>
            </w:r>
          </w:p>
        </w:tc>
        <w:tc>
          <w:tcPr>
            <w:tcW w:w="1583" w:type="pct"/>
            <w:tcBorders>
              <w:top w:val="single" w:sz="4" w:space="0" w:color="000000"/>
              <w:left w:val="single" w:sz="4" w:space="0" w:color="000000"/>
              <w:bottom w:val="single" w:sz="4" w:space="0" w:color="000000"/>
              <w:right w:val="single" w:sz="4" w:space="0" w:color="000000"/>
            </w:tcBorders>
            <w:vAlign w:val="center"/>
          </w:tcPr>
          <w:p w14:paraId="22F44CF7" w14:textId="77777777" w:rsidR="008C101A" w:rsidRPr="00DD6C07" w:rsidRDefault="008C101A" w:rsidP="001F754C">
            <w:pPr>
              <w:pStyle w:val="Tabletext"/>
              <w:rPr>
                <w:spacing w:val="-2"/>
              </w:rPr>
            </w:pPr>
            <w:r w:rsidRPr="00DD6C07">
              <w:rPr>
                <w:spacing w:val="-2"/>
              </w:rPr>
              <w:t>hardhead</w:t>
            </w:r>
          </w:p>
        </w:tc>
        <w:tc>
          <w:tcPr>
            <w:tcW w:w="708" w:type="pct"/>
            <w:tcBorders>
              <w:top w:val="single" w:sz="4" w:space="0" w:color="000000"/>
              <w:left w:val="single" w:sz="4" w:space="0" w:color="000000"/>
              <w:bottom w:val="single" w:sz="4" w:space="0" w:color="000000"/>
              <w:right w:val="single" w:sz="4" w:space="0" w:color="000000"/>
            </w:tcBorders>
            <w:vAlign w:val="center"/>
          </w:tcPr>
          <w:p w14:paraId="11395F0C"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vAlign w:val="center"/>
          </w:tcPr>
          <w:p w14:paraId="6100157E"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vAlign w:val="center"/>
          </w:tcPr>
          <w:p w14:paraId="5B455D36" w14:textId="6DFF0901" w:rsidR="008C101A" w:rsidRPr="00DD6C07" w:rsidRDefault="008C101A" w:rsidP="001F754C">
            <w:pPr>
              <w:pStyle w:val="Tabletext"/>
            </w:pPr>
            <w:r w:rsidRPr="00DD6C07">
              <w:t>B</w:t>
            </w:r>
            <w:r w:rsidR="00405AAB">
              <w:t>r</w:t>
            </w:r>
          </w:p>
        </w:tc>
      </w:tr>
      <w:tr w:rsidR="008C101A" w:rsidRPr="00DD6C07" w14:paraId="0A32A0AC"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51007C45" w14:textId="77777777" w:rsidR="008C101A" w:rsidRPr="00DD6C07" w:rsidRDefault="008C101A" w:rsidP="001F754C">
            <w:pPr>
              <w:pStyle w:val="Tabletext"/>
              <w:rPr>
                <w:i/>
                <w:iCs/>
              </w:rPr>
            </w:pPr>
            <w:proofErr w:type="spellStart"/>
            <w:r w:rsidRPr="00DD6C07">
              <w:rPr>
                <w:i/>
                <w:iCs/>
              </w:rPr>
              <w:t>Biziura</w:t>
            </w:r>
            <w:proofErr w:type="spellEnd"/>
            <w:r w:rsidRPr="00DD6C07">
              <w:rPr>
                <w:i/>
                <w:iCs/>
              </w:rPr>
              <w:t xml:space="preserve"> lobata</w:t>
            </w:r>
          </w:p>
        </w:tc>
        <w:tc>
          <w:tcPr>
            <w:tcW w:w="1583" w:type="pct"/>
            <w:tcBorders>
              <w:top w:val="single" w:sz="4" w:space="0" w:color="000000"/>
              <w:left w:val="single" w:sz="4" w:space="0" w:color="000000"/>
              <w:bottom w:val="single" w:sz="4" w:space="0" w:color="000000"/>
              <w:right w:val="single" w:sz="4" w:space="0" w:color="000000"/>
            </w:tcBorders>
            <w:vAlign w:val="center"/>
          </w:tcPr>
          <w:p w14:paraId="1AAC344B" w14:textId="77777777" w:rsidR="008C101A" w:rsidRPr="00DD6C07" w:rsidRDefault="008C101A" w:rsidP="001F754C">
            <w:pPr>
              <w:pStyle w:val="Tabletext"/>
            </w:pPr>
            <w:r w:rsidRPr="00DD6C07">
              <w:t>musk duck</w:t>
            </w:r>
          </w:p>
        </w:tc>
        <w:tc>
          <w:tcPr>
            <w:tcW w:w="708" w:type="pct"/>
            <w:tcBorders>
              <w:top w:val="single" w:sz="4" w:space="0" w:color="000000"/>
              <w:left w:val="single" w:sz="4" w:space="0" w:color="000000"/>
              <w:bottom w:val="single" w:sz="4" w:space="0" w:color="000000"/>
              <w:right w:val="single" w:sz="4" w:space="0" w:color="000000"/>
            </w:tcBorders>
            <w:vAlign w:val="center"/>
          </w:tcPr>
          <w:p w14:paraId="5B5ED0D3" w14:textId="1F8FD542" w:rsidR="008C101A" w:rsidRPr="00DD6C07" w:rsidRDefault="008C101A" w:rsidP="001F754C">
            <w:pPr>
              <w:pStyle w:val="Tabletext"/>
              <w:rPr>
                <w:spacing w:val="-4"/>
              </w:rPr>
            </w:pPr>
          </w:p>
        </w:tc>
        <w:tc>
          <w:tcPr>
            <w:tcW w:w="715" w:type="pct"/>
            <w:tcBorders>
              <w:top w:val="single" w:sz="4" w:space="0" w:color="000000"/>
              <w:left w:val="single" w:sz="4" w:space="0" w:color="000000"/>
              <w:bottom w:val="single" w:sz="4" w:space="0" w:color="000000"/>
              <w:right w:val="single" w:sz="4" w:space="0" w:color="000000"/>
            </w:tcBorders>
            <w:vAlign w:val="center"/>
          </w:tcPr>
          <w:p w14:paraId="5F7E159A" w14:textId="77777777" w:rsidR="008C101A" w:rsidRPr="00DD6C07" w:rsidRDefault="008C101A" w:rsidP="001F754C">
            <w:pPr>
              <w:pStyle w:val="Tabletext"/>
              <w:rPr>
                <w:spacing w:val="-4"/>
              </w:rPr>
            </w:pPr>
          </w:p>
        </w:tc>
        <w:tc>
          <w:tcPr>
            <w:tcW w:w="480" w:type="pct"/>
            <w:tcBorders>
              <w:top w:val="single" w:sz="4" w:space="0" w:color="000000"/>
              <w:left w:val="single" w:sz="4" w:space="0" w:color="000000"/>
              <w:bottom w:val="single" w:sz="4" w:space="0" w:color="000000"/>
              <w:right w:val="single" w:sz="4" w:space="0" w:color="000000"/>
            </w:tcBorders>
            <w:vAlign w:val="center"/>
          </w:tcPr>
          <w:p w14:paraId="030FA4D1" w14:textId="22833856" w:rsidR="008C101A" w:rsidRPr="00DD6C07" w:rsidRDefault="008C101A" w:rsidP="001F754C">
            <w:pPr>
              <w:pStyle w:val="Tabletext"/>
              <w:rPr>
                <w:spacing w:val="-4"/>
              </w:rPr>
            </w:pPr>
            <w:r w:rsidRPr="00DD6C07">
              <w:t>B</w:t>
            </w:r>
            <w:r w:rsidR="00405AAB">
              <w:t>r</w:t>
            </w:r>
          </w:p>
        </w:tc>
      </w:tr>
      <w:tr w:rsidR="008C101A" w:rsidRPr="00DD6C07" w14:paraId="51990F92"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534AA98C" w14:textId="77777777" w:rsidR="008C101A" w:rsidRPr="00DD6C07" w:rsidRDefault="008C101A" w:rsidP="001F754C">
            <w:pPr>
              <w:pStyle w:val="Tabletext"/>
              <w:rPr>
                <w:i/>
                <w:iCs/>
              </w:rPr>
            </w:pPr>
            <w:r w:rsidRPr="00DD6C07">
              <w:rPr>
                <w:i/>
                <w:iCs/>
              </w:rPr>
              <w:t>Botaurus poiciloptilus</w:t>
            </w:r>
          </w:p>
        </w:tc>
        <w:tc>
          <w:tcPr>
            <w:tcW w:w="1583" w:type="pct"/>
            <w:tcBorders>
              <w:top w:val="single" w:sz="4" w:space="0" w:color="000000"/>
              <w:left w:val="single" w:sz="4" w:space="0" w:color="000000"/>
              <w:bottom w:val="single" w:sz="4" w:space="0" w:color="000000"/>
              <w:right w:val="single" w:sz="4" w:space="0" w:color="000000"/>
            </w:tcBorders>
            <w:vAlign w:val="center"/>
          </w:tcPr>
          <w:p w14:paraId="72574021" w14:textId="77777777" w:rsidR="008C101A" w:rsidRPr="00DD6C07" w:rsidRDefault="008C101A" w:rsidP="001F754C">
            <w:pPr>
              <w:pStyle w:val="Tabletext"/>
            </w:pPr>
            <w:r w:rsidRPr="00DD6C07">
              <w:t>Australasian bittern</w:t>
            </w:r>
          </w:p>
        </w:tc>
        <w:tc>
          <w:tcPr>
            <w:tcW w:w="708" w:type="pct"/>
            <w:tcBorders>
              <w:top w:val="single" w:sz="4" w:space="0" w:color="000000"/>
              <w:left w:val="single" w:sz="4" w:space="0" w:color="000000"/>
              <w:bottom w:val="single" w:sz="4" w:space="0" w:color="000000"/>
              <w:right w:val="single" w:sz="4" w:space="0" w:color="000000"/>
            </w:tcBorders>
            <w:vAlign w:val="center"/>
          </w:tcPr>
          <w:p w14:paraId="18443291" w14:textId="77777777" w:rsidR="008C101A" w:rsidRPr="00DD6C07" w:rsidRDefault="008C101A" w:rsidP="001F754C">
            <w:pPr>
              <w:pStyle w:val="Tabletext"/>
            </w:pPr>
            <w:r w:rsidRPr="00DD6C07">
              <w:t>E</w:t>
            </w:r>
          </w:p>
        </w:tc>
        <w:tc>
          <w:tcPr>
            <w:tcW w:w="715" w:type="pct"/>
            <w:tcBorders>
              <w:top w:val="single" w:sz="4" w:space="0" w:color="000000"/>
              <w:left w:val="single" w:sz="4" w:space="0" w:color="000000"/>
              <w:bottom w:val="single" w:sz="4" w:space="0" w:color="000000"/>
              <w:right w:val="single" w:sz="4" w:space="0" w:color="000000"/>
            </w:tcBorders>
            <w:vAlign w:val="center"/>
          </w:tcPr>
          <w:p w14:paraId="0B54B2D4" w14:textId="77777777" w:rsidR="008C101A" w:rsidRPr="00DD6C07" w:rsidRDefault="008C101A" w:rsidP="001F754C">
            <w:pPr>
              <w:pStyle w:val="Tabletext"/>
            </w:pPr>
            <w:r w:rsidRPr="00DD6C07">
              <w:t>E</w:t>
            </w:r>
          </w:p>
        </w:tc>
        <w:tc>
          <w:tcPr>
            <w:tcW w:w="480" w:type="pct"/>
            <w:tcBorders>
              <w:top w:val="single" w:sz="4" w:space="0" w:color="000000"/>
              <w:left w:val="single" w:sz="4" w:space="0" w:color="000000"/>
              <w:bottom w:val="single" w:sz="4" w:space="0" w:color="000000"/>
              <w:right w:val="single" w:sz="4" w:space="0" w:color="000000"/>
            </w:tcBorders>
            <w:vAlign w:val="center"/>
          </w:tcPr>
          <w:p w14:paraId="4B5D33CD" w14:textId="77777777" w:rsidR="008C101A" w:rsidRPr="00DD6C07" w:rsidRDefault="008C101A" w:rsidP="001F754C">
            <w:pPr>
              <w:pStyle w:val="Tabletext"/>
            </w:pPr>
          </w:p>
        </w:tc>
      </w:tr>
      <w:tr w:rsidR="008C101A" w:rsidRPr="00DD6C07" w14:paraId="71AFFCEC"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77F7348B" w14:textId="77777777" w:rsidR="008C101A" w:rsidRPr="00DD6C07" w:rsidRDefault="008C101A" w:rsidP="001F754C">
            <w:pPr>
              <w:pStyle w:val="Tabletext"/>
              <w:rPr>
                <w:i/>
                <w:iCs/>
              </w:rPr>
            </w:pPr>
            <w:r w:rsidRPr="00B33FA7">
              <w:rPr>
                <w:i/>
                <w:iCs/>
              </w:rPr>
              <w:t>Bubulcus ibis</w:t>
            </w:r>
            <w:r w:rsidRPr="00DD6C07">
              <w:t xml:space="preserve"> (Syn.</w:t>
            </w:r>
            <w:r w:rsidRPr="00DD6C07">
              <w:rPr>
                <w:i/>
                <w:iCs/>
              </w:rPr>
              <w:t xml:space="preserve"> Ardea ibis</w:t>
            </w:r>
            <w:r w:rsidRPr="00DD6C07">
              <w:t>)</w:t>
            </w:r>
          </w:p>
        </w:tc>
        <w:tc>
          <w:tcPr>
            <w:tcW w:w="1583" w:type="pct"/>
            <w:tcBorders>
              <w:top w:val="single" w:sz="4" w:space="0" w:color="000000"/>
              <w:left w:val="single" w:sz="4" w:space="0" w:color="000000"/>
              <w:bottom w:val="single" w:sz="4" w:space="0" w:color="000000"/>
              <w:right w:val="single" w:sz="4" w:space="0" w:color="000000"/>
            </w:tcBorders>
            <w:vAlign w:val="center"/>
          </w:tcPr>
          <w:p w14:paraId="61A7B6E6" w14:textId="77777777" w:rsidR="008C101A" w:rsidRPr="00DD6C07" w:rsidRDefault="008C101A" w:rsidP="001F754C">
            <w:pPr>
              <w:pStyle w:val="Tabletext"/>
            </w:pPr>
            <w:r w:rsidRPr="00DD6C07">
              <w:t>cattle egret</w:t>
            </w:r>
          </w:p>
        </w:tc>
        <w:tc>
          <w:tcPr>
            <w:tcW w:w="708" w:type="pct"/>
            <w:tcBorders>
              <w:top w:val="single" w:sz="4" w:space="0" w:color="000000"/>
              <w:left w:val="single" w:sz="4" w:space="0" w:color="000000"/>
              <w:bottom w:val="single" w:sz="4" w:space="0" w:color="000000"/>
              <w:right w:val="single" w:sz="4" w:space="0" w:color="000000"/>
            </w:tcBorders>
            <w:vAlign w:val="center"/>
          </w:tcPr>
          <w:p w14:paraId="7A207FE0" w14:textId="77777777" w:rsidR="008C101A" w:rsidRPr="00DD6C07" w:rsidRDefault="008C101A" w:rsidP="001F754C">
            <w:pPr>
              <w:pStyle w:val="Tabletext"/>
            </w:pPr>
            <w:r w:rsidRPr="00DD6C07">
              <w:rPr>
                <w:w w:val="99"/>
              </w:rPr>
              <w:t>M/</w:t>
            </w:r>
            <w:r w:rsidRPr="00DD6C07">
              <w:rPr>
                <w:spacing w:val="-4"/>
              </w:rPr>
              <w:t>C/J</w:t>
            </w:r>
          </w:p>
        </w:tc>
        <w:tc>
          <w:tcPr>
            <w:tcW w:w="715" w:type="pct"/>
            <w:tcBorders>
              <w:top w:val="single" w:sz="4" w:space="0" w:color="000000"/>
              <w:left w:val="single" w:sz="4" w:space="0" w:color="000000"/>
              <w:bottom w:val="single" w:sz="4" w:space="0" w:color="000000"/>
              <w:right w:val="single" w:sz="4" w:space="0" w:color="000000"/>
            </w:tcBorders>
            <w:vAlign w:val="center"/>
          </w:tcPr>
          <w:p w14:paraId="4BD6AAE9"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vAlign w:val="center"/>
          </w:tcPr>
          <w:p w14:paraId="05679446" w14:textId="161BB78B" w:rsidR="008C101A" w:rsidRPr="00DD6C07" w:rsidRDefault="008C101A" w:rsidP="001F754C">
            <w:pPr>
              <w:pStyle w:val="Tabletext"/>
            </w:pPr>
            <w:r w:rsidRPr="00DD6C07">
              <w:t>B</w:t>
            </w:r>
            <w:r w:rsidR="00405AAB">
              <w:t>r</w:t>
            </w:r>
          </w:p>
        </w:tc>
      </w:tr>
      <w:tr w:rsidR="008C101A" w:rsidRPr="00DD6C07" w14:paraId="51D39ACC"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0786CC1E" w14:textId="77777777" w:rsidR="008C101A" w:rsidRPr="00DD6C07" w:rsidRDefault="008C101A" w:rsidP="001F754C">
            <w:pPr>
              <w:pStyle w:val="Tabletext"/>
              <w:rPr>
                <w:i/>
                <w:iCs/>
              </w:rPr>
            </w:pPr>
            <w:r w:rsidRPr="00DD6C07">
              <w:rPr>
                <w:i/>
                <w:iCs/>
              </w:rPr>
              <w:t>Chenonetta jubata</w:t>
            </w:r>
          </w:p>
        </w:tc>
        <w:tc>
          <w:tcPr>
            <w:tcW w:w="1583" w:type="pct"/>
            <w:tcBorders>
              <w:top w:val="single" w:sz="4" w:space="0" w:color="000000"/>
              <w:left w:val="single" w:sz="4" w:space="0" w:color="000000"/>
              <w:bottom w:val="single" w:sz="4" w:space="0" w:color="000000"/>
              <w:right w:val="single" w:sz="4" w:space="0" w:color="000000"/>
            </w:tcBorders>
            <w:vAlign w:val="center"/>
          </w:tcPr>
          <w:p w14:paraId="59516168" w14:textId="77777777" w:rsidR="008C101A" w:rsidRPr="00DD6C07" w:rsidRDefault="008C101A" w:rsidP="001F754C">
            <w:pPr>
              <w:pStyle w:val="Tabletext"/>
            </w:pPr>
            <w:r w:rsidRPr="00DD6C07">
              <w:t>Australian wood duck</w:t>
            </w:r>
          </w:p>
        </w:tc>
        <w:tc>
          <w:tcPr>
            <w:tcW w:w="708" w:type="pct"/>
            <w:tcBorders>
              <w:top w:val="single" w:sz="4" w:space="0" w:color="000000"/>
              <w:left w:val="single" w:sz="4" w:space="0" w:color="000000"/>
              <w:bottom w:val="single" w:sz="4" w:space="0" w:color="000000"/>
              <w:right w:val="single" w:sz="4" w:space="0" w:color="000000"/>
            </w:tcBorders>
            <w:vAlign w:val="center"/>
          </w:tcPr>
          <w:p w14:paraId="2212A9B3"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vAlign w:val="center"/>
          </w:tcPr>
          <w:p w14:paraId="4105067A"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vAlign w:val="center"/>
          </w:tcPr>
          <w:p w14:paraId="78D656FA" w14:textId="41AE425B" w:rsidR="008C101A" w:rsidRPr="00DD6C07" w:rsidRDefault="008C101A" w:rsidP="001F754C">
            <w:pPr>
              <w:pStyle w:val="Tabletext"/>
            </w:pPr>
            <w:r w:rsidRPr="00DD6C07">
              <w:t>B</w:t>
            </w:r>
            <w:r w:rsidR="00405AAB">
              <w:t>r</w:t>
            </w:r>
          </w:p>
        </w:tc>
      </w:tr>
      <w:tr w:rsidR="008C101A" w:rsidRPr="00DD6C07" w14:paraId="02BA22AF"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3DE66631" w14:textId="77777777" w:rsidR="008C101A" w:rsidRPr="00DD6C07" w:rsidRDefault="008C101A" w:rsidP="001F754C">
            <w:pPr>
              <w:pStyle w:val="Tabletext"/>
              <w:rPr>
                <w:i/>
                <w:iCs/>
              </w:rPr>
            </w:pPr>
            <w:r w:rsidRPr="00DD6C07">
              <w:rPr>
                <w:i/>
                <w:iCs/>
              </w:rPr>
              <w:t xml:space="preserve">Cygnus </w:t>
            </w:r>
            <w:proofErr w:type="spellStart"/>
            <w:r w:rsidRPr="00DD6C07">
              <w:rPr>
                <w:i/>
                <w:iCs/>
              </w:rPr>
              <w:t>atratus</w:t>
            </w:r>
            <w:proofErr w:type="spellEnd"/>
          </w:p>
        </w:tc>
        <w:tc>
          <w:tcPr>
            <w:tcW w:w="1583" w:type="pct"/>
            <w:tcBorders>
              <w:top w:val="single" w:sz="4" w:space="0" w:color="000000"/>
              <w:left w:val="single" w:sz="4" w:space="0" w:color="000000"/>
              <w:bottom w:val="single" w:sz="4" w:space="0" w:color="000000"/>
              <w:right w:val="single" w:sz="4" w:space="0" w:color="000000"/>
            </w:tcBorders>
            <w:vAlign w:val="center"/>
          </w:tcPr>
          <w:p w14:paraId="4AEB36B9" w14:textId="77777777" w:rsidR="008C101A" w:rsidRPr="00DD6C07" w:rsidRDefault="008C101A" w:rsidP="001F754C">
            <w:pPr>
              <w:pStyle w:val="Tabletext"/>
            </w:pPr>
            <w:r w:rsidRPr="00DD6C07">
              <w:t>black swan</w:t>
            </w:r>
          </w:p>
        </w:tc>
        <w:tc>
          <w:tcPr>
            <w:tcW w:w="708" w:type="pct"/>
            <w:tcBorders>
              <w:top w:val="single" w:sz="4" w:space="0" w:color="000000"/>
              <w:left w:val="single" w:sz="4" w:space="0" w:color="000000"/>
              <w:bottom w:val="single" w:sz="4" w:space="0" w:color="000000"/>
              <w:right w:val="single" w:sz="4" w:space="0" w:color="000000"/>
            </w:tcBorders>
            <w:vAlign w:val="center"/>
          </w:tcPr>
          <w:p w14:paraId="3C9F37A4"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vAlign w:val="center"/>
          </w:tcPr>
          <w:p w14:paraId="43265FA7"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vAlign w:val="center"/>
          </w:tcPr>
          <w:p w14:paraId="323051AD" w14:textId="5F3B08E4" w:rsidR="008C101A" w:rsidRPr="00DD6C07" w:rsidRDefault="008C101A" w:rsidP="001F754C">
            <w:pPr>
              <w:pStyle w:val="Tabletext"/>
            </w:pPr>
            <w:r w:rsidRPr="00DD6C07">
              <w:t>B</w:t>
            </w:r>
            <w:r w:rsidR="00405AAB">
              <w:t>r</w:t>
            </w:r>
          </w:p>
        </w:tc>
      </w:tr>
      <w:tr w:rsidR="008C101A" w:rsidRPr="00DD6C07" w14:paraId="258EDF9F"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39D135F8" w14:textId="77777777" w:rsidR="008C101A" w:rsidRPr="00DD6C07" w:rsidRDefault="008C101A" w:rsidP="001F754C">
            <w:pPr>
              <w:pStyle w:val="Tabletext"/>
              <w:rPr>
                <w:i/>
                <w:iCs/>
              </w:rPr>
            </w:pPr>
            <w:proofErr w:type="spellStart"/>
            <w:r w:rsidRPr="00DD6C07">
              <w:rPr>
                <w:i/>
                <w:iCs/>
              </w:rPr>
              <w:t>Dendrocygna</w:t>
            </w:r>
            <w:proofErr w:type="spellEnd"/>
            <w:r w:rsidRPr="00DD6C07">
              <w:rPr>
                <w:i/>
                <w:iCs/>
              </w:rPr>
              <w:t xml:space="preserve"> </w:t>
            </w:r>
            <w:proofErr w:type="spellStart"/>
            <w:r w:rsidRPr="00DD6C07">
              <w:rPr>
                <w:i/>
                <w:iCs/>
              </w:rPr>
              <w:t>arcuata</w:t>
            </w:r>
            <w:proofErr w:type="spellEnd"/>
          </w:p>
        </w:tc>
        <w:tc>
          <w:tcPr>
            <w:tcW w:w="1583" w:type="pct"/>
            <w:tcBorders>
              <w:top w:val="single" w:sz="4" w:space="0" w:color="000000"/>
              <w:left w:val="single" w:sz="4" w:space="0" w:color="000000"/>
              <w:bottom w:val="single" w:sz="4" w:space="0" w:color="000000"/>
              <w:right w:val="single" w:sz="4" w:space="0" w:color="000000"/>
            </w:tcBorders>
            <w:vAlign w:val="center"/>
          </w:tcPr>
          <w:p w14:paraId="2A102CE3" w14:textId="77777777" w:rsidR="008C101A" w:rsidRPr="00DD6C07" w:rsidRDefault="008C101A" w:rsidP="001F754C">
            <w:pPr>
              <w:pStyle w:val="Tabletext"/>
              <w:rPr>
                <w:spacing w:val="-4"/>
              </w:rPr>
            </w:pPr>
            <w:r w:rsidRPr="00DD6C07">
              <w:t>wandering</w:t>
            </w:r>
            <w:r w:rsidRPr="00DD6C07">
              <w:rPr>
                <w:spacing w:val="-15"/>
              </w:rPr>
              <w:t xml:space="preserve"> </w:t>
            </w:r>
            <w:r w:rsidRPr="00DD6C07">
              <w:t xml:space="preserve">whistling- </w:t>
            </w:r>
            <w:r w:rsidRPr="00DD6C07">
              <w:rPr>
                <w:spacing w:val="-4"/>
              </w:rPr>
              <w:t>duck</w:t>
            </w:r>
          </w:p>
        </w:tc>
        <w:tc>
          <w:tcPr>
            <w:tcW w:w="708" w:type="pct"/>
            <w:tcBorders>
              <w:top w:val="single" w:sz="4" w:space="0" w:color="000000"/>
              <w:left w:val="single" w:sz="4" w:space="0" w:color="000000"/>
              <w:bottom w:val="single" w:sz="4" w:space="0" w:color="000000"/>
              <w:right w:val="single" w:sz="4" w:space="0" w:color="000000"/>
            </w:tcBorders>
            <w:vAlign w:val="center"/>
          </w:tcPr>
          <w:p w14:paraId="4996B703" w14:textId="6BF50317" w:rsidR="008C101A" w:rsidRPr="00DD6C07" w:rsidRDefault="008C101A" w:rsidP="001F754C">
            <w:pPr>
              <w:pStyle w:val="Tabletext"/>
              <w:rPr>
                <w:spacing w:val="-4"/>
              </w:rPr>
            </w:pPr>
          </w:p>
        </w:tc>
        <w:tc>
          <w:tcPr>
            <w:tcW w:w="715" w:type="pct"/>
            <w:tcBorders>
              <w:top w:val="single" w:sz="4" w:space="0" w:color="000000"/>
              <w:left w:val="single" w:sz="4" w:space="0" w:color="000000"/>
              <w:bottom w:val="single" w:sz="4" w:space="0" w:color="000000"/>
              <w:right w:val="single" w:sz="4" w:space="0" w:color="000000"/>
            </w:tcBorders>
            <w:vAlign w:val="center"/>
          </w:tcPr>
          <w:p w14:paraId="35F7D0EC" w14:textId="77777777" w:rsidR="008C101A" w:rsidRPr="00DD6C07" w:rsidRDefault="008C101A" w:rsidP="001F754C">
            <w:pPr>
              <w:pStyle w:val="Tabletext"/>
              <w:rPr>
                <w:spacing w:val="-4"/>
              </w:rPr>
            </w:pPr>
          </w:p>
        </w:tc>
        <w:tc>
          <w:tcPr>
            <w:tcW w:w="480" w:type="pct"/>
            <w:tcBorders>
              <w:top w:val="single" w:sz="4" w:space="0" w:color="000000"/>
              <w:left w:val="single" w:sz="4" w:space="0" w:color="000000"/>
              <w:bottom w:val="single" w:sz="4" w:space="0" w:color="000000"/>
              <w:right w:val="single" w:sz="4" w:space="0" w:color="000000"/>
            </w:tcBorders>
            <w:vAlign w:val="center"/>
          </w:tcPr>
          <w:p w14:paraId="7F16B79C" w14:textId="77777777" w:rsidR="008C101A" w:rsidRPr="00DD6C07" w:rsidRDefault="008C101A" w:rsidP="001F754C">
            <w:pPr>
              <w:pStyle w:val="Tabletext"/>
              <w:rPr>
                <w:spacing w:val="-4"/>
              </w:rPr>
            </w:pPr>
          </w:p>
        </w:tc>
      </w:tr>
      <w:tr w:rsidR="008C101A" w:rsidRPr="00DD6C07" w14:paraId="77460B90"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7525ABA7" w14:textId="77777777" w:rsidR="008C101A" w:rsidRPr="00DD6C07" w:rsidRDefault="008C101A" w:rsidP="001F754C">
            <w:pPr>
              <w:pStyle w:val="Tabletext"/>
              <w:rPr>
                <w:i/>
                <w:iCs/>
              </w:rPr>
            </w:pPr>
            <w:proofErr w:type="spellStart"/>
            <w:r w:rsidRPr="00DD6C07">
              <w:rPr>
                <w:i/>
                <w:iCs/>
              </w:rPr>
              <w:t>Dendrocygna</w:t>
            </w:r>
            <w:proofErr w:type="spellEnd"/>
            <w:r w:rsidRPr="00DD6C07">
              <w:rPr>
                <w:i/>
                <w:iCs/>
              </w:rPr>
              <w:t xml:space="preserve"> </w:t>
            </w:r>
            <w:proofErr w:type="spellStart"/>
            <w:r w:rsidRPr="00DD6C07">
              <w:rPr>
                <w:i/>
                <w:iCs/>
              </w:rPr>
              <w:t>eytoni</w:t>
            </w:r>
            <w:proofErr w:type="spellEnd"/>
          </w:p>
        </w:tc>
        <w:tc>
          <w:tcPr>
            <w:tcW w:w="1583" w:type="pct"/>
            <w:tcBorders>
              <w:top w:val="single" w:sz="4" w:space="0" w:color="000000"/>
              <w:left w:val="single" w:sz="4" w:space="0" w:color="000000"/>
              <w:bottom w:val="single" w:sz="4" w:space="0" w:color="000000"/>
              <w:right w:val="single" w:sz="4" w:space="0" w:color="000000"/>
            </w:tcBorders>
            <w:vAlign w:val="center"/>
          </w:tcPr>
          <w:p w14:paraId="41371E27" w14:textId="77777777" w:rsidR="008C101A" w:rsidRPr="00DD6C07" w:rsidRDefault="008C101A" w:rsidP="001F754C">
            <w:pPr>
              <w:pStyle w:val="Tabletext"/>
            </w:pPr>
            <w:r w:rsidRPr="00DD6C07">
              <w:t>plumed whistling-duck</w:t>
            </w:r>
          </w:p>
        </w:tc>
        <w:tc>
          <w:tcPr>
            <w:tcW w:w="708" w:type="pct"/>
            <w:tcBorders>
              <w:top w:val="single" w:sz="4" w:space="0" w:color="000000"/>
              <w:left w:val="single" w:sz="4" w:space="0" w:color="000000"/>
              <w:bottom w:val="single" w:sz="4" w:space="0" w:color="000000"/>
              <w:right w:val="single" w:sz="4" w:space="0" w:color="000000"/>
            </w:tcBorders>
            <w:vAlign w:val="center"/>
          </w:tcPr>
          <w:p w14:paraId="7A8C9B00"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vAlign w:val="center"/>
          </w:tcPr>
          <w:p w14:paraId="7F235139"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vAlign w:val="center"/>
          </w:tcPr>
          <w:p w14:paraId="08EFEC39" w14:textId="0E7C4427" w:rsidR="008C101A" w:rsidRPr="00DD6C07" w:rsidRDefault="008C101A" w:rsidP="001F754C">
            <w:pPr>
              <w:pStyle w:val="Tabletext"/>
            </w:pPr>
            <w:r w:rsidRPr="00DD6C07">
              <w:t>B</w:t>
            </w:r>
            <w:r w:rsidR="00405AAB">
              <w:t>r</w:t>
            </w:r>
          </w:p>
        </w:tc>
      </w:tr>
      <w:tr w:rsidR="008C101A" w:rsidRPr="00DD6C07" w14:paraId="33697969"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553690BE" w14:textId="77777777" w:rsidR="008C101A" w:rsidRPr="00DD6C07" w:rsidRDefault="008C101A" w:rsidP="001F754C">
            <w:pPr>
              <w:pStyle w:val="Tabletext"/>
              <w:rPr>
                <w:i/>
                <w:iCs/>
              </w:rPr>
            </w:pPr>
            <w:r w:rsidRPr="00DD6C07">
              <w:rPr>
                <w:i/>
                <w:iCs/>
              </w:rPr>
              <w:t>Egretta garzetta</w:t>
            </w:r>
          </w:p>
        </w:tc>
        <w:tc>
          <w:tcPr>
            <w:tcW w:w="1583" w:type="pct"/>
            <w:tcBorders>
              <w:top w:val="single" w:sz="4" w:space="0" w:color="000000"/>
              <w:left w:val="single" w:sz="4" w:space="0" w:color="000000"/>
              <w:bottom w:val="single" w:sz="4" w:space="0" w:color="000000"/>
              <w:right w:val="single" w:sz="4" w:space="0" w:color="000000"/>
            </w:tcBorders>
            <w:vAlign w:val="center"/>
          </w:tcPr>
          <w:p w14:paraId="295BA590" w14:textId="77777777" w:rsidR="008C101A" w:rsidRPr="00DD6C07" w:rsidRDefault="008C101A" w:rsidP="001F754C">
            <w:pPr>
              <w:pStyle w:val="Tabletext"/>
            </w:pPr>
            <w:r w:rsidRPr="00DD6C07">
              <w:t>little egret</w:t>
            </w:r>
          </w:p>
        </w:tc>
        <w:tc>
          <w:tcPr>
            <w:tcW w:w="708" w:type="pct"/>
            <w:tcBorders>
              <w:top w:val="single" w:sz="4" w:space="0" w:color="000000"/>
              <w:left w:val="single" w:sz="4" w:space="0" w:color="000000"/>
              <w:bottom w:val="single" w:sz="4" w:space="0" w:color="000000"/>
              <w:right w:val="single" w:sz="4" w:space="0" w:color="000000"/>
            </w:tcBorders>
            <w:vAlign w:val="center"/>
          </w:tcPr>
          <w:p w14:paraId="3BEB454D" w14:textId="600132A8" w:rsidR="008C101A" w:rsidRPr="00DD6C07" w:rsidRDefault="008C101A" w:rsidP="001F754C">
            <w:pPr>
              <w:pStyle w:val="Tabletext"/>
              <w:rPr>
                <w:spacing w:val="-4"/>
              </w:rPr>
            </w:pPr>
          </w:p>
        </w:tc>
        <w:tc>
          <w:tcPr>
            <w:tcW w:w="715" w:type="pct"/>
            <w:tcBorders>
              <w:top w:val="single" w:sz="4" w:space="0" w:color="000000"/>
              <w:left w:val="single" w:sz="4" w:space="0" w:color="000000"/>
              <w:bottom w:val="single" w:sz="4" w:space="0" w:color="000000"/>
              <w:right w:val="single" w:sz="4" w:space="0" w:color="000000"/>
            </w:tcBorders>
            <w:vAlign w:val="center"/>
          </w:tcPr>
          <w:p w14:paraId="4BCE7975" w14:textId="77777777" w:rsidR="008C101A" w:rsidRPr="00DD6C07" w:rsidRDefault="008C101A" w:rsidP="001F754C">
            <w:pPr>
              <w:pStyle w:val="Tabletext"/>
              <w:rPr>
                <w:spacing w:val="-4"/>
              </w:rPr>
            </w:pPr>
          </w:p>
        </w:tc>
        <w:tc>
          <w:tcPr>
            <w:tcW w:w="480" w:type="pct"/>
            <w:tcBorders>
              <w:top w:val="single" w:sz="4" w:space="0" w:color="000000"/>
              <w:left w:val="single" w:sz="4" w:space="0" w:color="000000"/>
              <w:bottom w:val="single" w:sz="4" w:space="0" w:color="000000"/>
              <w:right w:val="single" w:sz="4" w:space="0" w:color="000000"/>
            </w:tcBorders>
            <w:vAlign w:val="center"/>
          </w:tcPr>
          <w:p w14:paraId="4B165937" w14:textId="2F8AE723" w:rsidR="008C101A" w:rsidRPr="00DD6C07" w:rsidRDefault="008C101A" w:rsidP="001F754C">
            <w:pPr>
              <w:pStyle w:val="Tabletext"/>
              <w:rPr>
                <w:spacing w:val="-4"/>
              </w:rPr>
            </w:pPr>
            <w:r w:rsidRPr="00DD6C07">
              <w:t>B</w:t>
            </w:r>
            <w:r w:rsidR="00405AAB">
              <w:t>r</w:t>
            </w:r>
          </w:p>
        </w:tc>
      </w:tr>
      <w:tr w:rsidR="008C101A" w:rsidRPr="00DD6C07" w14:paraId="038DB2E9" w14:textId="77777777" w:rsidTr="008406E8">
        <w:trPr>
          <w:cantSplit/>
          <w:trHeight w:val="282"/>
        </w:trPr>
        <w:tc>
          <w:tcPr>
            <w:tcW w:w="1514" w:type="pct"/>
            <w:tcBorders>
              <w:top w:val="single" w:sz="4" w:space="0" w:color="000000"/>
              <w:left w:val="single" w:sz="4" w:space="0" w:color="000000"/>
              <w:bottom w:val="single" w:sz="4" w:space="0" w:color="000000"/>
              <w:right w:val="single" w:sz="4" w:space="0" w:color="000000"/>
            </w:tcBorders>
            <w:vAlign w:val="center"/>
          </w:tcPr>
          <w:p w14:paraId="7063703B" w14:textId="77777777" w:rsidR="008C101A" w:rsidRPr="00DD6C07" w:rsidRDefault="008C101A" w:rsidP="001F754C">
            <w:pPr>
              <w:pStyle w:val="Tabletext"/>
              <w:rPr>
                <w:i/>
                <w:iCs/>
              </w:rPr>
            </w:pPr>
            <w:proofErr w:type="spellStart"/>
            <w:r w:rsidRPr="00DD6C07">
              <w:rPr>
                <w:i/>
                <w:iCs/>
              </w:rPr>
              <w:t>Egretta</w:t>
            </w:r>
            <w:proofErr w:type="spellEnd"/>
            <w:r w:rsidRPr="00DD6C07">
              <w:rPr>
                <w:i/>
                <w:iCs/>
              </w:rPr>
              <w:t xml:space="preserve"> </w:t>
            </w:r>
            <w:proofErr w:type="spellStart"/>
            <w:r w:rsidRPr="00DD6C07">
              <w:rPr>
                <w:i/>
                <w:iCs/>
              </w:rPr>
              <w:t>novaehollandiae</w:t>
            </w:r>
            <w:proofErr w:type="spellEnd"/>
          </w:p>
        </w:tc>
        <w:tc>
          <w:tcPr>
            <w:tcW w:w="1583" w:type="pct"/>
            <w:tcBorders>
              <w:top w:val="single" w:sz="4" w:space="0" w:color="000000"/>
              <w:left w:val="single" w:sz="4" w:space="0" w:color="000000"/>
              <w:bottom w:val="single" w:sz="4" w:space="0" w:color="000000"/>
              <w:right w:val="single" w:sz="4" w:space="0" w:color="000000"/>
            </w:tcBorders>
            <w:vAlign w:val="center"/>
          </w:tcPr>
          <w:p w14:paraId="31D58564" w14:textId="77777777" w:rsidR="008C101A" w:rsidRPr="00DD6C07" w:rsidRDefault="008C101A" w:rsidP="001F754C">
            <w:pPr>
              <w:pStyle w:val="Tabletext"/>
            </w:pPr>
            <w:r w:rsidRPr="00DD6C07">
              <w:t>white-faced heron</w:t>
            </w:r>
          </w:p>
        </w:tc>
        <w:tc>
          <w:tcPr>
            <w:tcW w:w="708" w:type="pct"/>
            <w:tcBorders>
              <w:top w:val="single" w:sz="4" w:space="0" w:color="000000"/>
              <w:left w:val="single" w:sz="4" w:space="0" w:color="000000"/>
              <w:bottom w:val="single" w:sz="4" w:space="0" w:color="000000"/>
              <w:right w:val="single" w:sz="4" w:space="0" w:color="000000"/>
            </w:tcBorders>
            <w:vAlign w:val="center"/>
          </w:tcPr>
          <w:p w14:paraId="676B0DD7"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vAlign w:val="center"/>
          </w:tcPr>
          <w:p w14:paraId="10FEDA02"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vAlign w:val="center"/>
          </w:tcPr>
          <w:p w14:paraId="1BFE3D98" w14:textId="6DCA083F" w:rsidR="008C101A" w:rsidRPr="00DD6C07" w:rsidRDefault="008C101A" w:rsidP="001F754C">
            <w:pPr>
              <w:pStyle w:val="Tabletext"/>
            </w:pPr>
            <w:r w:rsidRPr="00DD6C07">
              <w:t>B</w:t>
            </w:r>
            <w:r w:rsidR="00405AAB">
              <w:t>r</w:t>
            </w:r>
          </w:p>
        </w:tc>
      </w:tr>
      <w:tr w:rsidR="008C101A" w:rsidRPr="00DD6C07" w14:paraId="169CC3BA" w14:textId="77777777" w:rsidTr="008406E8">
        <w:trPr>
          <w:cantSplit/>
          <w:trHeight w:val="283"/>
        </w:trPr>
        <w:tc>
          <w:tcPr>
            <w:tcW w:w="1514" w:type="pct"/>
            <w:tcBorders>
              <w:top w:val="single" w:sz="4" w:space="0" w:color="000000"/>
              <w:left w:val="single" w:sz="4" w:space="0" w:color="000000"/>
              <w:bottom w:val="single" w:sz="4" w:space="0" w:color="000000"/>
              <w:right w:val="single" w:sz="4" w:space="0" w:color="000000"/>
            </w:tcBorders>
            <w:vAlign w:val="center"/>
          </w:tcPr>
          <w:p w14:paraId="6E153B15" w14:textId="77777777" w:rsidR="008C101A" w:rsidRPr="00DD6C07" w:rsidRDefault="008C101A" w:rsidP="001F754C">
            <w:pPr>
              <w:pStyle w:val="Tabletext"/>
              <w:rPr>
                <w:i/>
                <w:iCs/>
              </w:rPr>
            </w:pPr>
            <w:r w:rsidRPr="00DD6C07">
              <w:rPr>
                <w:i/>
                <w:iCs/>
              </w:rPr>
              <w:t>Egretta picata</w:t>
            </w:r>
          </w:p>
        </w:tc>
        <w:tc>
          <w:tcPr>
            <w:tcW w:w="1583" w:type="pct"/>
            <w:tcBorders>
              <w:top w:val="single" w:sz="4" w:space="0" w:color="000000"/>
              <w:left w:val="single" w:sz="4" w:space="0" w:color="000000"/>
              <w:bottom w:val="single" w:sz="4" w:space="0" w:color="000000"/>
              <w:right w:val="single" w:sz="4" w:space="0" w:color="000000"/>
            </w:tcBorders>
            <w:vAlign w:val="center"/>
          </w:tcPr>
          <w:p w14:paraId="3F887570" w14:textId="77777777" w:rsidR="008C101A" w:rsidRPr="00DD6C07" w:rsidRDefault="008C101A" w:rsidP="001F754C">
            <w:pPr>
              <w:pStyle w:val="Tabletext"/>
            </w:pPr>
            <w:r w:rsidRPr="00DD6C07">
              <w:t>pied heron</w:t>
            </w:r>
          </w:p>
        </w:tc>
        <w:tc>
          <w:tcPr>
            <w:tcW w:w="708" w:type="pct"/>
            <w:tcBorders>
              <w:top w:val="single" w:sz="4" w:space="0" w:color="000000"/>
              <w:left w:val="single" w:sz="4" w:space="0" w:color="000000"/>
              <w:bottom w:val="single" w:sz="4" w:space="0" w:color="000000"/>
              <w:right w:val="single" w:sz="4" w:space="0" w:color="000000"/>
            </w:tcBorders>
            <w:vAlign w:val="center"/>
          </w:tcPr>
          <w:p w14:paraId="710E173C"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vAlign w:val="center"/>
          </w:tcPr>
          <w:p w14:paraId="449E58ED" w14:textId="77777777" w:rsidR="008C101A" w:rsidRPr="00DD6C07" w:rsidRDefault="008C101A" w:rsidP="001F754C">
            <w:pPr>
              <w:pStyle w:val="Tabletext"/>
            </w:pPr>
            <w:r w:rsidRPr="00DD6C07">
              <w:rPr>
                <w:highlight w:val="yellow"/>
              </w:rPr>
              <w:t xml:space="preserve"> </w:t>
            </w:r>
          </w:p>
        </w:tc>
        <w:tc>
          <w:tcPr>
            <w:tcW w:w="480" w:type="pct"/>
            <w:tcBorders>
              <w:top w:val="single" w:sz="4" w:space="0" w:color="000000"/>
              <w:left w:val="single" w:sz="4" w:space="0" w:color="000000"/>
              <w:bottom w:val="single" w:sz="4" w:space="0" w:color="000000"/>
              <w:right w:val="single" w:sz="4" w:space="0" w:color="000000"/>
            </w:tcBorders>
            <w:vAlign w:val="center"/>
          </w:tcPr>
          <w:p w14:paraId="09C646F4" w14:textId="32472461" w:rsidR="008C101A" w:rsidRPr="00DD6C07" w:rsidRDefault="008C101A" w:rsidP="001F754C">
            <w:pPr>
              <w:pStyle w:val="Tabletext"/>
            </w:pPr>
            <w:r w:rsidRPr="00DD6C07">
              <w:t>B</w:t>
            </w:r>
            <w:r w:rsidR="00405AAB">
              <w:t>r</w:t>
            </w:r>
          </w:p>
        </w:tc>
      </w:tr>
      <w:tr w:rsidR="008C101A" w:rsidRPr="00DD6C07" w14:paraId="0DC47B3D" w14:textId="77777777" w:rsidTr="008406E8">
        <w:trPr>
          <w:cantSplit/>
          <w:trHeight w:val="248"/>
        </w:trPr>
        <w:tc>
          <w:tcPr>
            <w:tcW w:w="1514" w:type="pct"/>
            <w:tcBorders>
              <w:top w:val="single" w:sz="4" w:space="0" w:color="000000"/>
              <w:left w:val="single" w:sz="4" w:space="0" w:color="000000"/>
              <w:bottom w:val="single" w:sz="4" w:space="0" w:color="000000"/>
              <w:right w:val="single" w:sz="4" w:space="0" w:color="000000"/>
            </w:tcBorders>
            <w:vAlign w:val="center"/>
          </w:tcPr>
          <w:p w14:paraId="170D7C2E" w14:textId="77777777" w:rsidR="008C101A" w:rsidRPr="00DD6C07" w:rsidRDefault="008C101A" w:rsidP="001F754C">
            <w:pPr>
              <w:pStyle w:val="Tabletext"/>
              <w:rPr>
                <w:i/>
                <w:iCs/>
                <w:spacing w:val="-2"/>
              </w:rPr>
            </w:pPr>
            <w:r w:rsidRPr="00DD6C07">
              <w:rPr>
                <w:i/>
                <w:iCs/>
                <w:spacing w:val="-2"/>
              </w:rPr>
              <w:t>Ephippiorhynchus asiaticus</w:t>
            </w:r>
          </w:p>
        </w:tc>
        <w:tc>
          <w:tcPr>
            <w:tcW w:w="1583" w:type="pct"/>
            <w:tcBorders>
              <w:top w:val="single" w:sz="4" w:space="0" w:color="000000"/>
              <w:left w:val="single" w:sz="4" w:space="0" w:color="000000"/>
              <w:bottom w:val="single" w:sz="4" w:space="0" w:color="000000"/>
              <w:right w:val="single" w:sz="4" w:space="0" w:color="000000"/>
            </w:tcBorders>
            <w:vAlign w:val="center"/>
          </w:tcPr>
          <w:p w14:paraId="7B61C0BB" w14:textId="77777777" w:rsidR="008C101A" w:rsidRPr="00DD6C07" w:rsidRDefault="008C101A" w:rsidP="001F754C">
            <w:pPr>
              <w:pStyle w:val="Tabletext"/>
            </w:pPr>
            <w:r w:rsidRPr="00DD6C07">
              <w:t>black-necked stork</w:t>
            </w:r>
          </w:p>
        </w:tc>
        <w:tc>
          <w:tcPr>
            <w:tcW w:w="708" w:type="pct"/>
            <w:tcBorders>
              <w:top w:val="single" w:sz="4" w:space="0" w:color="000000"/>
              <w:left w:val="single" w:sz="4" w:space="0" w:color="000000"/>
              <w:bottom w:val="single" w:sz="4" w:space="0" w:color="000000"/>
              <w:right w:val="single" w:sz="4" w:space="0" w:color="000000"/>
            </w:tcBorders>
            <w:vAlign w:val="center"/>
          </w:tcPr>
          <w:p w14:paraId="702BC5D5"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vAlign w:val="center"/>
          </w:tcPr>
          <w:p w14:paraId="5A517EFA" w14:textId="77777777" w:rsidR="008C101A" w:rsidRPr="00DD6C07" w:rsidRDefault="008C101A" w:rsidP="001F754C">
            <w:pPr>
              <w:pStyle w:val="Tabletext"/>
            </w:pPr>
            <w:r w:rsidRPr="00DD6C07">
              <w:t>E</w:t>
            </w:r>
          </w:p>
        </w:tc>
        <w:tc>
          <w:tcPr>
            <w:tcW w:w="480" w:type="pct"/>
            <w:tcBorders>
              <w:top w:val="single" w:sz="4" w:space="0" w:color="000000"/>
              <w:left w:val="single" w:sz="4" w:space="0" w:color="000000"/>
              <w:bottom w:val="single" w:sz="4" w:space="0" w:color="000000"/>
              <w:right w:val="single" w:sz="4" w:space="0" w:color="000000"/>
            </w:tcBorders>
            <w:vAlign w:val="center"/>
          </w:tcPr>
          <w:p w14:paraId="03812DBE" w14:textId="77777777" w:rsidR="008C101A" w:rsidRPr="00DD6C07" w:rsidRDefault="008C101A" w:rsidP="001F754C">
            <w:pPr>
              <w:pStyle w:val="Tabletext"/>
            </w:pPr>
          </w:p>
        </w:tc>
      </w:tr>
      <w:tr w:rsidR="008C101A" w:rsidRPr="00DD6C07" w14:paraId="2DE13C96" w14:textId="77777777" w:rsidTr="008406E8">
        <w:trPr>
          <w:cantSplit/>
          <w:trHeight w:val="282"/>
        </w:trPr>
        <w:tc>
          <w:tcPr>
            <w:tcW w:w="1514" w:type="pct"/>
            <w:tcBorders>
              <w:top w:val="single" w:sz="4" w:space="0" w:color="000000"/>
              <w:left w:val="single" w:sz="4" w:space="0" w:color="000000"/>
              <w:bottom w:val="single" w:sz="4" w:space="0" w:color="000000"/>
              <w:right w:val="single" w:sz="4" w:space="0" w:color="000000"/>
            </w:tcBorders>
            <w:vAlign w:val="center"/>
          </w:tcPr>
          <w:p w14:paraId="45B882E4" w14:textId="77777777" w:rsidR="008C101A" w:rsidRPr="00DD6C07" w:rsidRDefault="008C101A" w:rsidP="001F754C">
            <w:pPr>
              <w:pStyle w:val="Tabletext"/>
              <w:rPr>
                <w:i/>
                <w:iCs/>
              </w:rPr>
            </w:pPr>
            <w:proofErr w:type="spellStart"/>
            <w:r w:rsidRPr="00DD6C07">
              <w:rPr>
                <w:i/>
                <w:iCs/>
              </w:rPr>
              <w:t>Fulica</w:t>
            </w:r>
            <w:proofErr w:type="spellEnd"/>
            <w:r w:rsidRPr="00DD6C07">
              <w:rPr>
                <w:i/>
                <w:iCs/>
              </w:rPr>
              <w:t xml:space="preserve"> </w:t>
            </w:r>
            <w:proofErr w:type="spellStart"/>
            <w:r w:rsidRPr="00DD6C07">
              <w:rPr>
                <w:i/>
                <w:iCs/>
              </w:rPr>
              <w:t>atra</w:t>
            </w:r>
            <w:proofErr w:type="spellEnd"/>
          </w:p>
        </w:tc>
        <w:tc>
          <w:tcPr>
            <w:tcW w:w="1583" w:type="pct"/>
            <w:tcBorders>
              <w:top w:val="single" w:sz="4" w:space="0" w:color="000000"/>
              <w:left w:val="single" w:sz="4" w:space="0" w:color="000000"/>
              <w:bottom w:val="single" w:sz="4" w:space="0" w:color="000000"/>
              <w:right w:val="single" w:sz="4" w:space="0" w:color="000000"/>
            </w:tcBorders>
            <w:vAlign w:val="center"/>
          </w:tcPr>
          <w:p w14:paraId="5282335A" w14:textId="77777777" w:rsidR="008C101A" w:rsidRPr="00DD6C07" w:rsidRDefault="008C101A" w:rsidP="001F754C">
            <w:pPr>
              <w:pStyle w:val="Tabletext"/>
            </w:pPr>
            <w:r w:rsidRPr="00DD6C07">
              <w:t>Eurasian coot</w:t>
            </w:r>
          </w:p>
        </w:tc>
        <w:tc>
          <w:tcPr>
            <w:tcW w:w="708" w:type="pct"/>
            <w:tcBorders>
              <w:top w:val="single" w:sz="4" w:space="0" w:color="000000"/>
              <w:left w:val="single" w:sz="4" w:space="0" w:color="000000"/>
              <w:bottom w:val="single" w:sz="4" w:space="0" w:color="000000"/>
              <w:right w:val="single" w:sz="4" w:space="0" w:color="000000"/>
            </w:tcBorders>
            <w:vAlign w:val="center"/>
          </w:tcPr>
          <w:p w14:paraId="67F8EB52"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vAlign w:val="center"/>
          </w:tcPr>
          <w:p w14:paraId="53688AA5"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vAlign w:val="center"/>
          </w:tcPr>
          <w:p w14:paraId="6C9BBE52" w14:textId="6EF1D997" w:rsidR="008C101A" w:rsidRPr="00DD6C07" w:rsidRDefault="008C101A" w:rsidP="001F754C">
            <w:pPr>
              <w:pStyle w:val="Tabletext"/>
            </w:pPr>
            <w:r w:rsidRPr="00DD6C07">
              <w:t>B</w:t>
            </w:r>
            <w:r w:rsidR="00405AAB">
              <w:t>r</w:t>
            </w:r>
          </w:p>
        </w:tc>
      </w:tr>
      <w:tr w:rsidR="008C101A" w:rsidRPr="00DD6C07" w14:paraId="28C9D00C" w14:textId="77777777" w:rsidTr="008406E8">
        <w:trPr>
          <w:cantSplit/>
          <w:trHeight w:val="282"/>
        </w:trPr>
        <w:tc>
          <w:tcPr>
            <w:tcW w:w="1514" w:type="pct"/>
            <w:tcBorders>
              <w:top w:val="single" w:sz="4" w:space="0" w:color="000000"/>
              <w:left w:val="single" w:sz="4" w:space="0" w:color="000000"/>
              <w:bottom w:val="single" w:sz="4" w:space="0" w:color="000000"/>
              <w:right w:val="single" w:sz="4" w:space="0" w:color="000000"/>
            </w:tcBorders>
            <w:vAlign w:val="center"/>
          </w:tcPr>
          <w:p w14:paraId="34DE1671" w14:textId="77777777" w:rsidR="008C101A" w:rsidRPr="00DD6C07" w:rsidRDefault="008C101A" w:rsidP="001F754C">
            <w:pPr>
              <w:pStyle w:val="Tabletext"/>
              <w:rPr>
                <w:i/>
                <w:iCs/>
              </w:rPr>
            </w:pPr>
            <w:r w:rsidRPr="00DD6C07">
              <w:rPr>
                <w:i/>
                <w:iCs/>
              </w:rPr>
              <w:t xml:space="preserve">Gallinula </w:t>
            </w:r>
            <w:proofErr w:type="spellStart"/>
            <w:r w:rsidRPr="00DD6C07">
              <w:rPr>
                <w:i/>
                <w:iCs/>
              </w:rPr>
              <w:t>tenebrosa</w:t>
            </w:r>
            <w:proofErr w:type="spellEnd"/>
          </w:p>
        </w:tc>
        <w:tc>
          <w:tcPr>
            <w:tcW w:w="1583" w:type="pct"/>
            <w:tcBorders>
              <w:top w:val="single" w:sz="4" w:space="0" w:color="000000"/>
              <w:left w:val="single" w:sz="4" w:space="0" w:color="000000"/>
              <w:bottom w:val="single" w:sz="4" w:space="0" w:color="000000"/>
              <w:right w:val="single" w:sz="4" w:space="0" w:color="000000"/>
            </w:tcBorders>
            <w:vAlign w:val="center"/>
          </w:tcPr>
          <w:p w14:paraId="470FBF9F" w14:textId="77777777" w:rsidR="008C101A" w:rsidRPr="00DD6C07" w:rsidRDefault="008C101A" w:rsidP="001F754C">
            <w:pPr>
              <w:pStyle w:val="Tabletext"/>
            </w:pPr>
            <w:r w:rsidRPr="00DD6C07">
              <w:t>dusky moorhen</w:t>
            </w:r>
          </w:p>
        </w:tc>
        <w:tc>
          <w:tcPr>
            <w:tcW w:w="708" w:type="pct"/>
            <w:tcBorders>
              <w:top w:val="single" w:sz="4" w:space="0" w:color="000000"/>
              <w:left w:val="single" w:sz="4" w:space="0" w:color="000000"/>
              <w:bottom w:val="single" w:sz="4" w:space="0" w:color="000000"/>
              <w:right w:val="single" w:sz="4" w:space="0" w:color="000000"/>
            </w:tcBorders>
            <w:vAlign w:val="center"/>
          </w:tcPr>
          <w:p w14:paraId="4237170B"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vAlign w:val="center"/>
          </w:tcPr>
          <w:p w14:paraId="567BEA7E"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vAlign w:val="center"/>
          </w:tcPr>
          <w:p w14:paraId="6ADFDA62" w14:textId="6D5EF644" w:rsidR="008C101A" w:rsidRPr="00DD6C07" w:rsidRDefault="008C101A" w:rsidP="001F754C">
            <w:pPr>
              <w:pStyle w:val="Tabletext"/>
            </w:pPr>
            <w:r w:rsidRPr="00DD6C07">
              <w:t>B</w:t>
            </w:r>
            <w:r w:rsidR="00405AAB">
              <w:t>r</w:t>
            </w:r>
          </w:p>
        </w:tc>
      </w:tr>
      <w:tr w:rsidR="008C101A" w:rsidRPr="00DD6C07" w14:paraId="459E16A5" w14:textId="77777777" w:rsidTr="008406E8">
        <w:trPr>
          <w:cantSplit/>
          <w:trHeight w:val="282"/>
        </w:trPr>
        <w:tc>
          <w:tcPr>
            <w:tcW w:w="1514" w:type="pct"/>
            <w:tcBorders>
              <w:top w:val="single" w:sz="4" w:space="0" w:color="000000"/>
              <w:left w:val="single" w:sz="4" w:space="0" w:color="000000"/>
              <w:bottom w:val="single" w:sz="4" w:space="0" w:color="000000"/>
              <w:right w:val="single" w:sz="4" w:space="0" w:color="000000"/>
            </w:tcBorders>
            <w:vAlign w:val="center"/>
          </w:tcPr>
          <w:p w14:paraId="613F2C4E" w14:textId="77777777" w:rsidR="008C101A" w:rsidRPr="00DD6C07" w:rsidRDefault="008C101A" w:rsidP="001F754C">
            <w:pPr>
              <w:pStyle w:val="Tabletext"/>
              <w:rPr>
                <w:i/>
                <w:iCs/>
              </w:rPr>
            </w:pPr>
            <w:proofErr w:type="spellStart"/>
            <w:r w:rsidRPr="003E1191">
              <w:rPr>
                <w:i/>
                <w:iCs/>
              </w:rPr>
              <w:t>Hypotaenidia</w:t>
            </w:r>
            <w:proofErr w:type="spellEnd"/>
            <w:r w:rsidRPr="003E1191">
              <w:rPr>
                <w:i/>
                <w:iCs/>
              </w:rPr>
              <w:t xml:space="preserve"> </w:t>
            </w:r>
            <w:proofErr w:type="spellStart"/>
            <w:r w:rsidRPr="003E1191">
              <w:rPr>
                <w:i/>
                <w:iCs/>
              </w:rPr>
              <w:t>philippensis</w:t>
            </w:r>
            <w:proofErr w:type="spellEnd"/>
            <w:r w:rsidRPr="00DD6C07">
              <w:t xml:space="preserve"> (Syn.</w:t>
            </w:r>
            <w:r w:rsidRPr="00DD6C07">
              <w:rPr>
                <w:i/>
                <w:iCs/>
              </w:rPr>
              <w:t xml:space="preserve"> </w:t>
            </w:r>
            <w:proofErr w:type="spellStart"/>
            <w:r w:rsidRPr="00DD6C07">
              <w:rPr>
                <w:i/>
                <w:iCs/>
              </w:rPr>
              <w:t>Gallirallus</w:t>
            </w:r>
            <w:proofErr w:type="spellEnd"/>
            <w:r w:rsidRPr="00DD6C07">
              <w:rPr>
                <w:i/>
                <w:iCs/>
              </w:rPr>
              <w:t xml:space="preserve"> </w:t>
            </w:r>
            <w:proofErr w:type="spellStart"/>
            <w:r w:rsidRPr="00DD6C07">
              <w:rPr>
                <w:i/>
                <w:iCs/>
              </w:rPr>
              <w:t>philippensis</w:t>
            </w:r>
            <w:proofErr w:type="spellEnd"/>
            <w:r w:rsidRPr="00DD6C07">
              <w:t>)</w:t>
            </w:r>
          </w:p>
        </w:tc>
        <w:tc>
          <w:tcPr>
            <w:tcW w:w="1583" w:type="pct"/>
            <w:tcBorders>
              <w:top w:val="single" w:sz="4" w:space="0" w:color="000000"/>
              <w:left w:val="single" w:sz="4" w:space="0" w:color="000000"/>
              <w:bottom w:val="single" w:sz="4" w:space="0" w:color="000000"/>
              <w:right w:val="single" w:sz="4" w:space="0" w:color="000000"/>
            </w:tcBorders>
            <w:vAlign w:val="center"/>
          </w:tcPr>
          <w:p w14:paraId="4F93A545" w14:textId="77777777" w:rsidR="008C101A" w:rsidRPr="00DD6C07" w:rsidRDefault="008C101A" w:rsidP="001F754C">
            <w:pPr>
              <w:pStyle w:val="Tabletext"/>
            </w:pPr>
            <w:r w:rsidRPr="00DD6C07">
              <w:t>buff-banded rail</w:t>
            </w:r>
          </w:p>
        </w:tc>
        <w:tc>
          <w:tcPr>
            <w:tcW w:w="708" w:type="pct"/>
            <w:tcBorders>
              <w:top w:val="single" w:sz="4" w:space="0" w:color="000000"/>
              <w:left w:val="single" w:sz="4" w:space="0" w:color="000000"/>
              <w:bottom w:val="single" w:sz="4" w:space="0" w:color="000000"/>
              <w:right w:val="single" w:sz="4" w:space="0" w:color="000000"/>
            </w:tcBorders>
            <w:vAlign w:val="center"/>
          </w:tcPr>
          <w:p w14:paraId="6E382859" w14:textId="0A642183"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vAlign w:val="center"/>
          </w:tcPr>
          <w:p w14:paraId="7B70C7D4"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vAlign w:val="center"/>
          </w:tcPr>
          <w:p w14:paraId="30AF06A1" w14:textId="77777777" w:rsidR="008C101A" w:rsidRPr="00DD6C07" w:rsidRDefault="008C101A" w:rsidP="001F754C">
            <w:pPr>
              <w:pStyle w:val="Tabletext"/>
            </w:pPr>
          </w:p>
        </w:tc>
      </w:tr>
      <w:tr w:rsidR="008C101A" w:rsidRPr="00DD6C07" w14:paraId="658C13FF" w14:textId="77777777" w:rsidTr="008406E8">
        <w:trPr>
          <w:cantSplit/>
          <w:trHeight w:val="282"/>
        </w:trPr>
        <w:tc>
          <w:tcPr>
            <w:tcW w:w="1514" w:type="pct"/>
            <w:tcBorders>
              <w:top w:val="single" w:sz="4" w:space="0" w:color="000000"/>
              <w:left w:val="single" w:sz="4" w:space="0" w:color="000000"/>
              <w:bottom w:val="single" w:sz="4" w:space="0" w:color="000000"/>
              <w:right w:val="single" w:sz="4" w:space="0" w:color="000000"/>
            </w:tcBorders>
            <w:vAlign w:val="center"/>
          </w:tcPr>
          <w:p w14:paraId="5CD78EB5" w14:textId="77777777" w:rsidR="008C101A" w:rsidRPr="00DD6C07" w:rsidRDefault="008C101A" w:rsidP="001F754C">
            <w:pPr>
              <w:pStyle w:val="Tabletext"/>
              <w:rPr>
                <w:i/>
                <w:iCs/>
              </w:rPr>
            </w:pPr>
            <w:proofErr w:type="spellStart"/>
            <w:r w:rsidRPr="00DD6C07">
              <w:rPr>
                <w:i/>
                <w:iCs/>
              </w:rPr>
              <w:t>Ixobrychus</w:t>
            </w:r>
            <w:proofErr w:type="spellEnd"/>
            <w:r w:rsidRPr="00DD6C07">
              <w:rPr>
                <w:i/>
                <w:iCs/>
              </w:rPr>
              <w:t xml:space="preserve"> </w:t>
            </w:r>
            <w:proofErr w:type="spellStart"/>
            <w:r w:rsidRPr="00DD6C07">
              <w:rPr>
                <w:i/>
                <w:iCs/>
              </w:rPr>
              <w:t>dubius</w:t>
            </w:r>
            <w:proofErr w:type="spellEnd"/>
          </w:p>
        </w:tc>
        <w:tc>
          <w:tcPr>
            <w:tcW w:w="1583" w:type="pct"/>
            <w:tcBorders>
              <w:top w:val="single" w:sz="4" w:space="0" w:color="000000"/>
              <w:left w:val="single" w:sz="4" w:space="0" w:color="000000"/>
              <w:bottom w:val="single" w:sz="4" w:space="0" w:color="000000"/>
              <w:right w:val="single" w:sz="4" w:space="0" w:color="000000"/>
            </w:tcBorders>
            <w:vAlign w:val="center"/>
          </w:tcPr>
          <w:p w14:paraId="548A9CA1" w14:textId="77777777" w:rsidR="008C101A" w:rsidRPr="00DD6C07" w:rsidRDefault="008C101A" w:rsidP="001F754C">
            <w:pPr>
              <w:pStyle w:val="Tabletext"/>
            </w:pPr>
            <w:r w:rsidRPr="00DD6C07">
              <w:t>Australian little bittern</w:t>
            </w:r>
          </w:p>
        </w:tc>
        <w:tc>
          <w:tcPr>
            <w:tcW w:w="708" w:type="pct"/>
            <w:tcBorders>
              <w:top w:val="single" w:sz="4" w:space="0" w:color="000000"/>
              <w:left w:val="single" w:sz="4" w:space="0" w:color="000000"/>
              <w:bottom w:val="single" w:sz="4" w:space="0" w:color="000000"/>
              <w:right w:val="single" w:sz="4" w:space="0" w:color="000000"/>
            </w:tcBorders>
            <w:vAlign w:val="center"/>
          </w:tcPr>
          <w:p w14:paraId="64A7B563"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vAlign w:val="center"/>
          </w:tcPr>
          <w:p w14:paraId="10E67C32"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vAlign w:val="center"/>
          </w:tcPr>
          <w:p w14:paraId="75374CD9" w14:textId="78D90946" w:rsidR="008C101A" w:rsidRPr="00DD6C07" w:rsidRDefault="008C101A" w:rsidP="001F754C">
            <w:pPr>
              <w:pStyle w:val="Tabletext"/>
            </w:pPr>
            <w:r w:rsidRPr="00DD6C07">
              <w:t>B</w:t>
            </w:r>
            <w:r w:rsidR="00405AAB">
              <w:t>r</w:t>
            </w:r>
          </w:p>
        </w:tc>
      </w:tr>
      <w:tr w:rsidR="008C101A" w:rsidRPr="00DD6C07" w14:paraId="67523A27" w14:textId="77777777" w:rsidTr="008406E8">
        <w:trPr>
          <w:cantSplit/>
          <w:trHeight w:val="282"/>
        </w:trPr>
        <w:tc>
          <w:tcPr>
            <w:tcW w:w="1514" w:type="pct"/>
            <w:tcBorders>
              <w:top w:val="single" w:sz="4" w:space="0" w:color="000000"/>
              <w:left w:val="single" w:sz="4" w:space="0" w:color="000000"/>
              <w:bottom w:val="single" w:sz="4" w:space="0" w:color="000000"/>
              <w:right w:val="single" w:sz="4" w:space="0" w:color="000000"/>
            </w:tcBorders>
            <w:vAlign w:val="center"/>
          </w:tcPr>
          <w:p w14:paraId="49E7FE85" w14:textId="77777777" w:rsidR="008C101A" w:rsidRPr="00DD6C07" w:rsidRDefault="008C101A" w:rsidP="001F754C">
            <w:pPr>
              <w:pStyle w:val="Tabletext"/>
              <w:rPr>
                <w:i/>
                <w:iCs/>
              </w:rPr>
            </w:pPr>
            <w:proofErr w:type="spellStart"/>
            <w:r w:rsidRPr="00DD6C07">
              <w:rPr>
                <w:i/>
                <w:iCs/>
              </w:rPr>
              <w:t>Lewinia</w:t>
            </w:r>
            <w:proofErr w:type="spellEnd"/>
            <w:r w:rsidRPr="00DD6C07">
              <w:rPr>
                <w:i/>
                <w:iCs/>
              </w:rPr>
              <w:t xml:space="preserve"> pectoralis</w:t>
            </w:r>
          </w:p>
        </w:tc>
        <w:tc>
          <w:tcPr>
            <w:tcW w:w="1583" w:type="pct"/>
            <w:tcBorders>
              <w:top w:val="single" w:sz="4" w:space="0" w:color="000000"/>
              <w:left w:val="single" w:sz="4" w:space="0" w:color="000000"/>
              <w:bottom w:val="single" w:sz="4" w:space="0" w:color="000000"/>
              <w:right w:val="single" w:sz="4" w:space="0" w:color="000000"/>
            </w:tcBorders>
            <w:vAlign w:val="center"/>
          </w:tcPr>
          <w:p w14:paraId="641C08D5" w14:textId="77777777" w:rsidR="008C101A" w:rsidRPr="00DD6C07" w:rsidRDefault="008C101A" w:rsidP="001F754C">
            <w:pPr>
              <w:pStyle w:val="Tabletext"/>
            </w:pPr>
            <w:r w:rsidRPr="00DD6C07">
              <w:t>Lewin's rail</w:t>
            </w:r>
          </w:p>
        </w:tc>
        <w:tc>
          <w:tcPr>
            <w:tcW w:w="708" w:type="pct"/>
            <w:tcBorders>
              <w:top w:val="single" w:sz="4" w:space="0" w:color="000000"/>
              <w:left w:val="single" w:sz="4" w:space="0" w:color="000000"/>
              <w:bottom w:val="single" w:sz="4" w:space="0" w:color="000000"/>
              <w:right w:val="single" w:sz="4" w:space="0" w:color="000000"/>
            </w:tcBorders>
            <w:vAlign w:val="center"/>
          </w:tcPr>
          <w:p w14:paraId="228BCF63"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vAlign w:val="center"/>
          </w:tcPr>
          <w:p w14:paraId="689FD40A"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vAlign w:val="center"/>
          </w:tcPr>
          <w:p w14:paraId="569683FC" w14:textId="77777777" w:rsidR="008C101A" w:rsidRPr="00DD6C07" w:rsidRDefault="008C101A" w:rsidP="001F754C">
            <w:pPr>
              <w:pStyle w:val="Tabletext"/>
            </w:pPr>
          </w:p>
        </w:tc>
      </w:tr>
      <w:tr w:rsidR="008C101A" w:rsidRPr="00DD6C07" w14:paraId="2E1761CF" w14:textId="77777777" w:rsidTr="008406E8">
        <w:trPr>
          <w:cantSplit/>
          <w:trHeight w:val="328"/>
        </w:trPr>
        <w:tc>
          <w:tcPr>
            <w:tcW w:w="1514" w:type="pct"/>
            <w:tcBorders>
              <w:top w:val="single" w:sz="4" w:space="0" w:color="000000"/>
              <w:left w:val="single" w:sz="4" w:space="0" w:color="000000"/>
              <w:bottom w:val="single" w:sz="4" w:space="0" w:color="000000"/>
              <w:right w:val="single" w:sz="4" w:space="0" w:color="000000"/>
            </w:tcBorders>
            <w:vAlign w:val="center"/>
          </w:tcPr>
          <w:p w14:paraId="588DE1AD" w14:textId="77777777" w:rsidR="008C101A" w:rsidRPr="00DD6C07" w:rsidRDefault="008C101A" w:rsidP="001F754C">
            <w:pPr>
              <w:pStyle w:val="Tabletext"/>
              <w:rPr>
                <w:i/>
                <w:iCs/>
                <w:spacing w:val="-2"/>
              </w:rPr>
            </w:pPr>
            <w:proofErr w:type="spellStart"/>
            <w:r w:rsidRPr="00DD6C07">
              <w:rPr>
                <w:i/>
                <w:iCs/>
                <w:spacing w:val="-2"/>
              </w:rPr>
              <w:t>Malacorhynchus</w:t>
            </w:r>
            <w:proofErr w:type="spellEnd"/>
            <w:r w:rsidRPr="00DD6C07">
              <w:rPr>
                <w:i/>
                <w:iCs/>
                <w:spacing w:val="-2"/>
              </w:rPr>
              <w:t xml:space="preserve"> </w:t>
            </w:r>
            <w:proofErr w:type="spellStart"/>
            <w:r w:rsidRPr="00DD6C07">
              <w:rPr>
                <w:i/>
                <w:iCs/>
                <w:spacing w:val="-2"/>
              </w:rPr>
              <w:t>membranaceus</w:t>
            </w:r>
            <w:proofErr w:type="spellEnd"/>
          </w:p>
        </w:tc>
        <w:tc>
          <w:tcPr>
            <w:tcW w:w="1583" w:type="pct"/>
            <w:tcBorders>
              <w:top w:val="single" w:sz="4" w:space="0" w:color="000000"/>
              <w:left w:val="single" w:sz="4" w:space="0" w:color="000000"/>
              <w:bottom w:val="single" w:sz="4" w:space="0" w:color="000000"/>
              <w:right w:val="single" w:sz="4" w:space="0" w:color="000000"/>
            </w:tcBorders>
            <w:vAlign w:val="center"/>
          </w:tcPr>
          <w:p w14:paraId="56179F2F" w14:textId="77777777" w:rsidR="008C101A" w:rsidRPr="00DD6C07" w:rsidRDefault="008C101A" w:rsidP="001F754C">
            <w:pPr>
              <w:pStyle w:val="Tabletext"/>
            </w:pPr>
            <w:r w:rsidRPr="00DD6C07">
              <w:t>pink-eared duck</w:t>
            </w:r>
          </w:p>
        </w:tc>
        <w:tc>
          <w:tcPr>
            <w:tcW w:w="708" w:type="pct"/>
            <w:tcBorders>
              <w:top w:val="single" w:sz="4" w:space="0" w:color="000000"/>
              <w:left w:val="single" w:sz="4" w:space="0" w:color="000000"/>
              <w:bottom w:val="single" w:sz="4" w:space="0" w:color="000000"/>
              <w:right w:val="single" w:sz="4" w:space="0" w:color="000000"/>
            </w:tcBorders>
            <w:vAlign w:val="center"/>
          </w:tcPr>
          <w:p w14:paraId="6342B925"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vAlign w:val="center"/>
          </w:tcPr>
          <w:p w14:paraId="11C5AFF0"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vAlign w:val="center"/>
          </w:tcPr>
          <w:p w14:paraId="67FB4873" w14:textId="6AB3697B" w:rsidR="008C101A" w:rsidRPr="00DD6C07" w:rsidRDefault="008C101A" w:rsidP="001F754C">
            <w:pPr>
              <w:pStyle w:val="Tabletext"/>
            </w:pPr>
            <w:r w:rsidRPr="00DD6C07">
              <w:t>B</w:t>
            </w:r>
            <w:r w:rsidR="00405AAB">
              <w:t>r</w:t>
            </w:r>
          </w:p>
        </w:tc>
      </w:tr>
      <w:tr w:rsidR="008C101A" w:rsidRPr="00DD6C07" w14:paraId="3164F75B" w14:textId="77777777" w:rsidTr="008406E8">
        <w:trPr>
          <w:cantSplit/>
          <w:trHeight w:val="328"/>
        </w:trPr>
        <w:tc>
          <w:tcPr>
            <w:tcW w:w="1514" w:type="pct"/>
            <w:tcBorders>
              <w:top w:val="single" w:sz="4" w:space="0" w:color="000000"/>
              <w:left w:val="single" w:sz="4" w:space="0" w:color="000000"/>
              <w:bottom w:val="single" w:sz="4" w:space="0" w:color="000000"/>
              <w:right w:val="single" w:sz="4" w:space="0" w:color="000000"/>
            </w:tcBorders>
            <w:vAlign w:val="center"/>
          </w:tcPr>
          <w:p w14:paraId="5210099B" w14:textId="77777777" w:rsidR="008C101A" w:rsidRPr="00DD6C07" w:rsidRDefault="008C101A" w:rsidP="001F754C">
            <w:pPr>
              <w:pStyle w:val="Tabletext"/>
              <w:rPr>
                <w:i/>
                <w:iCs/>
                <w:spacing w:val="-2"/>
              </w:rPr>
            </w:pPr>
            <w:proofErr w:type="spellStart"/>
            <w:r w:rsidRPr="00DD6C07">
              <w:rPr>
                <w:i/>
                <w:iCs/>
                <w:spacing w:val="-2"/>
              </w:rPr>
              <w:t>Microcarbo</w:t>
            </w:r>
            <w:proofErr w:type="spellEnd"/>
            <w:r w:rsidRPr="00DD6C07">
              <w:rPr>
                <w:i/>
                <w:iCs/>
                <w:spacing w:val="-2"/>
              </w:rPr>
              <w:t xml:space="preserve"> </w:t>
            </w:r>
            <w:proofErr w:type="spellStart"/>
            <w:r w:rsidRPr="00DD6C07">
              <w:rPr>
                <w:i/>
                <w:iCs/>
                <w:spacing w:val="-2"/>
              </w:rPr>
              <w:t>melanoleucos</w:t>
            </w:r>
            <w:proofErr w:type="spellEnd"/>
            <w:r w:rsidRPr="00DD6C07">
              <w:rPr>
                <w:spacing w:val="-2"/>
              </w:rPr>
              <w:t xml:space="preserve"> (Syn. </w:t>
            </w:r>
            <w:r w:rsidRPr="00DD6C07">
              <w:rPr>
                <w:i/>
                <w:iCs/>
                <w:spacing w:val="-2"/>
              </w:rPr>
              <w:t>Phalacrocorax melanoleucos</w:t>
            </w:r>
            <w:r w:rsidRPr="00DD6C07">
              <w:rPr>
                <w:spacing w:val="-2"/>
              </w:rPr>
              <w:t>)</w:t>
            </w:r>
          </w:p>
        </w:tc>
        <w:tc>
          <w:tcPr>
            <w:tcW w:w="1583" w:type="pct"/>
            <w:tcBorders>
              <w:top w:val="single" w:sz="4" w:space="0" w:color="000000"/>
              <w:left w:val="single" w:sz="4" w:space="0" w:color="000000"/>
              <w:bottom w:val="single" w:sz="4" w:space="0" w:color="000000"/>
              <w:right w:val="single" w:sz="4" w:space="0" w:color="000000"/>
            </w:tcBorders>
            <w:vAlign w:val="center"/>
          </w:tcPr>
          <w:p w14:paraId="4C4D5D1E" w14:textId="77777777" w:rsidR="008C101A" w:rsidRPr="00DD6C07" w:rsidRDefault="008C101A" w:rsidP="001F754C">
            <w:pPr>
              <w:pStyle w:val="Tabletext"/>
            </w:pPr>
            <w:r w:rsidRPr="00DD6C07">
              <w:t>little pied cormorant</w:t>
            </w:r>
          </w:p>
        </w:tc>
        <w:tc>
          <w:tcPr>
            <w:tcW w:w="708" w:type="pct"/>
            <w:tcBorders>
              <w:top w:val="single" w:sz="4" w:space="0" w:color="000000"/>
              <w:left w:val="single" w:sz="4" w:space="0" w:color="000000"/>
              <w:bottom w:val="single" w:sz="4" w:space="0" w:color="000000"/>
              <w:right w:val="single" w:sz="4" w:space="0" w:color="000000"/>
            </w:tcBorders>
            <w:vAlign w:val="center"/>
          </w:tcPr>
          <w:p w14:paraId="4EFA319F"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vAlign w:val="center"/>
          </w:tcPr>
          <w:p w14:paraId="6F4E85EA"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vAlign w:val="center"/>
          </w:tcPr>
          <w:p w14:paraId="32744417" w14:textId="2765353D" w:rsidR="008C101A" w:rsidRPr="00DD6C07" w:rsidRDefault="008C101A" w:rsidP="001F754C">
            <w:pPr>
              <w:pStyle w:val="Tabletext"/>
            </w:pPr>
            <w:r w:rsidRPr="00DD6C07">
              <w:t>B</w:t>
            </w:r>
            <w:r w:rsidR="00405AAB">
              <w:t>r</w:t>
            </w:r>
          </w:p>
        </w:tc>
      </w:tr>
      <w:tr w:rsidR="008C101A" w:rsidRPr="00DD6C07" w14:paraId="21CEEEB0" w14:textId="77777777" w:rsidTr="008406E8">
        <w:trPr>
          <w:cantSplit/>
          <w:trHeight w:val="286"/>
        </w:trPr>
        <w:tc>
          <w:tcPr>
            <w:tcW w:w="1514" w:type="pct"/>
            <w:tcBorders>
              <w:top w:val="single" w:sz="4" w:space="0" w:color="000000"/>
              <w:left w:val="single" w:sz="4" w:space="0" w:color="000000"/>
              <w:bottom w:val="single" w:sz="4" w:space="0" w:color="000000"/>
              <w:right w:val="single" w:sz="4" w:space="0" w:color="000000"/>
            </w:tcBorders>
            <w:vAlign w:val="center"/>
          </w:tcPr>
          <w:p w14:paraId="09721F1A" w14:textId="77777777" w:rsidR="008C101A" w:rsidRPr="00DD6C07" w:rsidRDefault="008C101A" w:rsidP="001F754C">
            <w:pPr>
              <w:pStyle w:val="Tabletext"/>
              <w:rPr>
                <w:i/>
                <w:iCs/>
                <w:spacing w:val="-2"/>
              </w:rPr>
            </w:pPr>
            <w:proofErr w:type="spellStart"/>
            <w:r w:rsidRPr="00DD6C07">
              <w:rPr>
                <w:i/>
                <w:iCs/>
                <w:spacing w:val="-2"/>
              </w:rPr>
              <w:t>Nettapus</w:t>
            </w:r>
            <w:proofErr w:type="spellEnd"/>
            <w:r w:rsidRPr="00DD6C07">
              <w:rPr>
                <w:i/>
                <w:iCs/>
                <w:spacing w:val="-2"/>
              </w:rPr>
              <w:t xml:space="preserve"> </w:t>
            </w:r>
            <w:proofErr w:type="spellStart"/>
            <w:r w:rsidRPr="00DD6C07">
              <w:rPr>
                <w:i/>
                <w:iCs/>
                <w:spacing w:val="-2"/>
              </w:rPr>
              <w:t>coromandelianus</w:t>
            </w:r>
            <w:proofErr w:type="spellEnd"/>
          </w:p>
        </w:tc>
        <w:tc>
          <w:tcPr>
            <w:tcW w:w="1583" w:type="pct"/>
            <w:tcBorders>
              <w:top w:val="single" w:sz="4" w:space="0" w:color="000000"/>
              <w:left w:val="single" w:sz="4" w:space="0" w:color="000000"/>
              <w:bottom w:val="single" w:sz="4" w:space="0" w:color="000000"/>
              <w:right w:val="single" w:sz="4" w:space="0" w:color="000000"/>
            </w:tcBorders>
            <w:vAlign w:val="center"/>
          </w:tcPr>
          <w:p w14:paraId="7A1FCF08" w14:textId="77777777" w:rsidR="008C101A" w:rsidRPr="00DD6C07" w:rsidRDefault="008C101A" w:rsidP="001F754C">
            <w:pPr>
              <w:pStyle w:val="Tabletext"/>
            </w:pPr>
            <w:r w:rsidRPr="00DD6C07">
              <w:t>cotton pygmy-goose</w:t>
            </w:r>
          </w:p>
        </w:tc>
        <w:tc>
          <w:tcPr>
            <w:tcW w:w="708" w:type="pct"/>
            <w:tcBorders>
              <w:top w:val="single" w:sz="4" w:space="0" w:color="000000"/>
              <w:left w:val="single" w:sz="4" w:space="0" w:color="000000"/>
              <w:bottom w:val="single" w:sz="4" w:space="0" w:color="000000"/>
              <w:right w:val="single" w:sz="4" w:space="0" w:color="000000"/>
            </w:tcBorders>
            <w:vAlign w:val="center"/>
          </w:tcPr>
          <w:p w14:paraId="315654A7"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vAlign w:val="center"/>
          </w:tcPr>
          <w:p w14:paraId="57FA5020" w14:textId="77777777" w:rsidR="008C101A" w:rsidRPr="00DD6C07" w:rsidRDefault="008C101A" w:rsidP="001F754C">
            <w:pPr>
              <w:pStyle w:val="Tabletext"/>
            </w:pPr>
            <w:r w:rsidRPr="00DD6C07">
              <w:t>E</w:t>
            </w:r>
          </w:p>
        </w:tc>
        <w:tc>
          <w:tcPr>
            <w:tcW w:w="480" w:type="pct"/>
            <w:tcBorders>
              <w:top w:val="single" w:sz="4" w:space="0" w:color="000000"/>
              <w:left w:val="single" w:sz="4" w:space="0" w:color="000000"/>
              <w:bottom w:val="single" w:sz="4" w:space="0" w:color="000000"/>
              <w:right w:val="single" w:sz="4" w:space="0" w:color="000000"/>
            </w:tcBorders>
            <w:vAlign w:val="center"/>
          </w:tcPr>
          <w:p w14:paraId="38E0C413" w14:textId="77777777" w:rsidR="008C101A" w:rsidRPr="00DD6C07" w:rsidRDefault="008C101A" w:rsidP="001F754C">
            <w:pPr>
              <w:pStyle w:val="Tabletext"/>
            </w:pPr>
          </w:p>
        </w:tc>
      </w:tr>
      <w:tr w:rsidR="008C101A" w:rsidRPr="00DD6C07" w14:paraId="53CF812C" w14:textId="77777777" w:rsidTr="008406E8">
        <w:trPr>
          <w:cantSplit/>
          <w:trHeight w:val="275"/>
        </w:trPr>
        <w:tc>
          <w:tcPr>
            <w:tcW w:w="1514" w:type="pct"/>
            <w:tcBorders>
              <w:top w:val="single" w:sz="4" w:space="0" w:color="000000"/>
              <w:left w:val="single" w:sz="4" w:space="0" w:color="000000"/>
              <w:bottom w:val="single" w:sz="4" w:space="0" w:color="000000"/>
              <w:right w:val="single" w:sz="4" w:space="0" w:color="000000"/>
            </w:tcBorders>
            <w:vAlign w:val="center"/>
          </w:tcPr>
          <w:p w14:paraId="1AA78AFD" w14:textId="77777777" w:rsidR="008C101A" w:rsidRPr="00DD6C07" w:rsidRDefault="008C101A" w:rsidP="001F754C">
            <w:pPr>
              <w:pStyle w:val="Tabletext"/>
              <w:rPr>
                <w:i/>
                <w:iCs/>
                <w:spacing w:val="-2"/>
              </w:rPr>
            </w:pPr>
            <w:proofErr w:type="spellStart"/>
            <w:r w:rsidRPr="00DD6C07">
              <w:rPr>
                <w:i/>
                <w:iCs/>
              </w:rPr>
              <w:t>Nettapus</w:t>
            </w:r>
            <w:proofErr w:type="spellEnd"/>
            <w:r w:rsidRPr="00DD6C07">
              <w:rPr>
                <w:i/>
                <w:iCs/>
              </w:rPr>
              <w:t xml:space="preserve"> </w:t>
            </w:r>
            <w:proofErr w:type="spellStart"/>
            <w:r w:rsidRPr="00DD6C07">
              <w:rPr>
                <w:i/>
                <w:iCs/>
              </w:rPr>
              <w:t>pulchellus</w:t>
            </w:r>
            <w:proofErr w:type="spellEnd"/>
          </w:p>
        </w:tc>
        <w:tc>
          <w:tcPr>
            <w:tcW w:w="1583" w:type="pct"/>
            <w:tcBorders>
              <w:top w:val="single" w:sz="4" w:space="0" w:color="000000"/>
              <w:left w:val="single" w:sz="4" w:space="0" w:color="000000"/>
              <w:bottom w:val="single" w:sz="4" w:space="0" w:color="000000"/>
              <w:right w:val="single" w:sz="4" w:space="0" w:color="000000"/>
            </w:tcBorders>
            <w:vAlign w:val="center"/>
          </w:tcPr>
          <w:p w14:paraId="288BD677" w14:textId="77777777" w:rsidR="008C101A" w:rsidRPr="00DD6C07" w:rsidRDefault="008C101A" w:rsidP="001F754C">
            <w:pPr>
              <w:pStyle w:val="Tabletext"/>
            </w:pPr>
            <w:r w:rsidRPr="00DD6C07">
              <w:t>green pygmy-goose</w:t>
            </w:r>
          </w:p>
        </w:tc>
        <w:tc>
          <w:tcPr>
            <w:tcW w:w="708" w:type="pct"/>
            <w:tcBorders>
              <w:top w:val="single" w:sz="4" w:space="0" w:color="000000"/>
              <w:left w:val="single" w:sz="4" w:space="0" w:color="000000"/>
              <w:bottom w:val="single" w:sz="4" w:space="0" w:color="000000"/>
              <w:right w:val="single" w:sz="4" w:space="0" w:color="000000"/>
            </w:tcBorders>
            <w:vAlign w:val="center"/>
          </w:tcPr>
          <w:p w14:paraId="17AF62CF" w14:textId="683E793C"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vAlign w:val="center"/>
          </w:tcPr>
          <w:p w14:paraId="3E6E4EEE" w14:textId="77777777" w:rsidR="008C101A" w:rsidRPr="00DD6C07" w:rsidRDefault="008C101A" w:rsidP="001F754C">
            <w:pPr>
              <w:pStyle w:val="Tabletext"/>
              <w:rPr>
                <w:spacing w:val="-4"/>
              </w:rPr>
            </w:pPr>
          </w:p>
        </w:tc>
        <w:tc>
          <w:tcPr>
            <w:tcW w:w="480" w:type="pct"/>
            <w:tcBorders>
              <w:top w:val="single" w:sz="4" w:space="0" w:color="000000"/>
              <w:left w:val="single" w:sz="4" w:space="0" w:color="000000"/>
              <w:bottom w:val="single" w:sz="4" w:space="0" w:color="000000"/>
              <w:right w:val="single" w:sz="4" w:space="0" w:color="000000"/>
            </w:tcBorders>
            <w:vAlign w:val="center"/>
          </w:tcPr>
          <w:p w14:paraId="28D6CEFD" w14:textId="77777777" w:rsidR="008C101A" w:rsidRPr="00DD6C07" w:rsidRDefault="008C101A" w:rsidP="001F754C">
            <w:pPr>
              <w:pStyle w:val="Tabletext"/>
              <w:rPr>
                <w:spacing w:val="-4"/>
              </w:rPr>
            </w:pPr>
          </w:p>
        </w:tc>
      </w:tr>
      <w:tr w:rsidR="008C101A" w:rsidRPr="00DD6C07" w14:paraId="362ED956" w14:textId="77777777" w:rsidTr="008406E8">
        <w:trPr>
          <w:cantSplit/>
          <w:trHeight w:val="266"/>
        </w:trPr>
        <w:tc>
          <w:tcPr>
            <w:tcW w:w="1514" w:type="pct"/>
            <w:tcBorders>
              <w:top w:val="single" w:sz="4" w:space="0" w:color="000000"/>
              <w:left w:val="single" w:sz="4" w:space="0" w:color="000000"/>
              <w:bottom w:val="single" w:sz="4" w:space="0" w:color="000000"/>
              <w:right w:val="single" w:sz="4" w:space="0" w:color="000000"/>
            </w:tcBorders>
            <w:vAlign w:val="center"/>
          </w:tcPr>
          <w:p w14:paraId="5A9B56D7" w14:textId="77777777" w:rsidR="008C101A" w:rsidRPr="00DD6C07" w:rsidRDefault="008C101A" w:rsidP="001F754C">
            <w:pPr>
              <w:pStyle w:val="Tabletext"/>
              <w:rPr>
                <w:i/>
                <w:iCs/>
                <w:spacing w:val="-2"/>
              </w:rPr>
            </w:pPr>
            <w:r w:rsidRPr="00DD6C07">
              <w:rPr>
                <w:i/>
                <w:iCs/>
              </w:rPr>
              <w:t>Nycticorax caledonicus</w:t>
            </w:r>
          </w:p>
        </w:tc>
        <w:tc>
          <w:tcPr>
            <w:tcW w:w="1583" w:type="pct"/>
            <w:tcBorders>
              <w:top w:val="single" w:sz="4" w:space="0" w:color="000000"/>
              <w:left w:val="single" w:sz="4" w:space="0" w:color="000000"/>
              <w:bottom w:val="single" w:sz="4" w:space="0" w:color="000000"/>
              <w:right w:val="single" w:sz="4" w:space="0" w:color="000000"/>
            </w:tcBorders>
            <w:vAlign w:val="center"/>
          </w:tcPr>
          <w:p w14:paraId="145F587D" w14:textId="77777777" w:rsidR="008C101A" w:rsidRPr="00DD6C07" w:rsidRDefault="008C101A" w:rsidP="001F754C">
            <w:pPr>
              <w:pStyle w:val="Tabletext"/>
            </w:pPr>
            <w:r w:rsidRPr="00DD6C07">
              <w:t>nankeen</w:t>
            </w:r>
            <w:r w:rsidRPr="00DD6C07">
              <w:rPr>
                <w:spacing w:val="-15"/>
              </w:rPr>
              <w:t xml:space="preserve"> </w:t>
            </w:r>
            <w:r w:rsidRPr="00DD6C07">
              <w:t>(rufous)</w:t>
            </w:r>
            <w:r w:rsidRPr="00DD6C07">
              <w:rPr>
                <w:spacing w:val="-15"/>
              </w:rPr>
              <w:t xml:space="preserve"> </w:t>
            </w:r>
            <w:r w:rsidRPr="00DD6C07">
              <w:t xml:space="preserve">night </w:t>
            </w:r>
            <w:r w:rsidRPr="00DD6C07">
              <w:rPr>
                <w:spacing w:val="-2"/>
              </w:rPr>
              <w:t>heron</w:t>
            </w:r>
          </w:p>
        </w:tc>
        <w:tc>
          <w:tcPr>
            <w:tcW w:w="708" w:type="pct"/>
            <w:tcBorders>
              <w:top w:val="single" w:sz="4" w:space="0" w:color="000000"/>
              <w:left w:val="single" w:sz="4" w:space="0" w:color="000000"/>
              <w:bottom w:val="single" w:sz="4" w:space="0" w:color="000000"/>
              <w:right w:val="single" w:sz="4" w:space="0" w:color="000000"/>
            </w:tcBorders>
            <w:vAlign w:val="center"/>
          </w:tcPr>
          <w:p w14:paraId="28D279D8" w14:textId="26A1EFB9"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vAlign w:val="center"/>
          </w:tcPr>
          <w:p w14:paraId="2D99236B" w14:textId="77777777" w:rsidR="008C101A" w:rsidRPr="00DD6C07" w:rsidRDefault="008C101A" w:rsidP="001F754C">
            <w:pPr>
              <w:pStyle w:val="Tabletext"/>
              <w:rPr>
                <w:spacing w:val="-4"/>
              </w:rPr>
            </w:pPr>
          </w:p>
        </w:tc>
        <w:tc>
          <w:tcPr>
            <w:tcW w:w="480" w:type="pct"/>
            <w:tcBorders>
              <w:top w:val="single" w:sz="4" w:space="0" w:color="000000"/>
              <w:left w:val="single" w:sz="4" w:space="0" w:color="000000"/>
              <w:bottom w:val="single" w:sz="4" w:space="0" w:color="000000"/>
              <w:right w:val="single" w:sz="4" w:space="0" w:color="000000"/>
            </w:tcBorders>
            <w:vAlign w:val="center"/>
          </w:tcPr>
          <w:p w14:paraId="66F09271" w14:textId="3312013B" w:rsidR="008C101A" w:rsidRPr="00DD6C07" w:rsidRDefault="008C101A" w:rsidP="001F754C">
            <w:pPr>
              <w:pStyle w:val="Tabletext"/>
              <w:rPr>
                <w:spacing w:val="-4"/>
              </w:rPr>
            </w:pPr>
            <w:r w:rsidRPr="00DD6C07">
              <w:t>B</w:t>
            </w:r>
            <w:r w:rsidR="00405AAB">
              <w:t>r</w:t>
            </w:r>
          </w:p>
        </w:tc>
      </w:tr>
      <w:tr w:rsidR="008C101A" w:rsidRPr="00DD6C07" w14:paraId="1B2B6DCC" w14:textId="77777777" w:rsidTr="008406E8">
        <w:trPr>
          <w:cantSplit/>
          <w:trHeight w:val="283"/>
        </w:trPr>
        <w:tc>
          <w:tcPr>
            <w:tcW w:w="1514" w:type="pct"/>
            <w:tcBorders>
              <w:top w:val="single" w:sz="4" w:space="0" w:color="000000"/>
              <w:left w:val="single" w:sz="4" w:space="0" w:color="000000"/>
              <w:bottom w:val="single" w:sz="4" w:space="0" w:color="000000"/>
              <w:right w:val="single" w:sz="4" w:space="0" w:color="000000"/>
            </w:tcBorders>
            <w:vAlign w:val="center"/>
          </w:tcPr>
          <w:p w14:paraId="3E547B61" w14:textId="77777777" w:rsidR="008C101A" w:rsidRPr="00DD6C07" w:rsidRDefault="008C101A" w:rsidP="001F754C">
            <w:pPr>
              <w:pStyle w:val="Tabletext"/>
              <w:rPr>
                <w:i/>
                <w:iCs/>
                <w:spacing w:val="-2"/>
              </w:rPr>
            </w:pPr>
            <w:proofErr w:type="spellStart"/>
            <w:r w:rsidRPr="00DD6C07">
              <w:rPr>
                <w:i/>
                <w:iCs/>
              </w:rPr>
              <w:t>Oxyura</w:t>
            </w:r>
            <w:proofErr w:type="spellEnd"/>
            <w:r w:rsidRPr="00DD6C07">
              <w:rPr>
                <w:i/>
                <w:iCs/>
              </w:rPr>
              <w:t xml:space="preserve"> australis</w:t>
            </w:r>
          </w:p>
        </w:tc>
        <w:tc>
          <w:tcPr>
            <w:tcW w:w="1583" w:type="pct"/>
            <w:tcBorders>
              <w:top w:val="single" w:sz="4" w:space="0" w:color="000000"/>
              <w:left w:val="single" w:sz="4" w:space="0" w:color="000000"/>
              <w:bottom w:val="single" w:sz="4" w:space="0" w:color="000000"/>
              <w:right w:val="single" w:sz="4" w:space="0" w:color="000000"/>
            </w:tcBorders>
            <w:vAlign w:val="center"/>
          </w:tcPr>
          <w:p w14:paraId="4A0E087C" w14:textId="77777777" w:rsidR="008C101A" w:rsidRPr="00DD6C07" w:rsidRDefault="008C101A" w:rsidP="001F754C">
            <w:pPr>
              <w:pStyle w:val="Tabletext"/>
            </w:pPr>
            <w:r w:rsidRPr="00DD6C07">
              <w:t>blue-billed duck</w:t>
            </w:r>
          </w:p>
        </w:tc>
        <w:tc>
          <w:tcPr>
            <w:tcW w:w="708" w:type="pct"/>
            <w:tcBorders>
              <w:top w:val="single" w:sz="4" w:space="0" w:color="000000"/>
              <w:left w:val="single" w:sz="4" w:space="0" w:color="000000"/>
              <w:bottom w:val="single" w:sz="4" w:space="0" w:color="000000"/>
              <w:right w:val="single" w:sz="4" w:space="0" w:color="000000"/>
            </w:tcBorders>
            <w:vAlign w:val="center"/>
          </w:tcPr>
          <w:p w14:paraId="17686B7E"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vAlign w:val="center"/>
          </w:tcPr>
          <w:p w14:paraId="1BF09093" w14:textId="77777777" w:rsidR="008C101A" w:rsidRPr="00DD6C07" w:rsidRDefault="008C101A" w:rsidP="001F754C">
            <w:pPr>
              <w:pStyle w:val="Tabletext"/>
            </w:pPr>
            <w:r w:rsidRPr="00DD6C07">
              <w:t>V</w:t>
            </w:r>
          </w:p>
        </w:tc>
        <w:tc>
          <w:tcPr>
            <w:tcW w:w="480" w:type="pct"/>
            <w:tcBorders>
              <w:top w:val="single" w:sz="4" w:space="0" w:color="000000"/>
              <w:left w:val="single" w:sz="4" w:space="0" w:color="000000"/>
              <w:bottom w:val="single" w:sz="4" w:space="0" w:color="000000"/>
              <w:right w:val="single" w:sz="4" w:space="0" w:color="000000"/>
            </w:tcBorders>
            <w:vAlign w:val="center"/>
          </w:tcPr>
          <w:p w14:paraId="76E71C09" w14:textId="367CB08F" w:rsidR="008C101A" w:rsidRPr="00DD6C07" w:rsidRDefault="008C101A" w:rsidP="001F754C">
            <w:pPr>
              <w:pStyle w:val="Tabletext"/>
            </w:pPr>
            <w:r w:rsidRPr="00DD6C07">
              <w:t>B</w:t>
            </w:r>
            <w:r w:rsidR="00405AAB">
              <w:t>r</w:t>
            </w:r>
          </w:p>
        </w:tc>
      </w:tr>
      <w:tr w:rsidR="008C101A" w:rsidRPr="00DD6C07" w14:paraId="54C41391" w14:textId="77777777" w:rsidTr="008406E8">
        <w:trPr>
          <w:cantSplit/>
          <w:trHeight w:val="274"/>
        </w:trPr>
        <w:tc>
          <w:tcPr>
            <w:tcW w:w="1514" w:type="pct"/>
            <w:tcBorders>
              <w:top w:val="single" w:sz="4" w:space="0" w:color="000000"/>
              <w:left w:val="single" w:sz="4" w:space="0" w:color="000000"/>
              <w:bottom w:val="single" w:sz="4" w:space="0" w:color="000000"/>
              <w:right w:val="single" w:sz="4" w:space="0" w:color="000000"/>
            </w:tcBorders>
            <w:vAlign w:val="center"/>
          </w:tcPr>
          <w:p w14:paraId="6C1FED92" w14:textId="77777777" w:rsidR="008C101A" w:rsidRPr="00DD6C07" w:rsidRDefault="008C101A" w:rsidP="001F754C">
            <w:pPr>
              <w:pStyle w:val="Tabletext"/>
              <w:rPr>
                <w:i/>
                <w:iCs/>
                <w:spacing w:val="-2"/>
              </w:rPr>
            </w:pPr>
            <w:proofErr w:type="spellStart"/>
            <w:r w:rsidRPr="00DD6C07">
              <w:rPr>
                <w:i/>
                <w:iCs/>
              </w:rPr>
              <w:t>Pelecanus</w:t>
            </w:r>
            <w:proofErr w:type="spellEnd"/>
            <w:r w:rsidRPr="00DD6C07">
              <w:rPr>
                <w:i/>
                <w:iCs/>
              </w:rPr>
              <w:t xml:space="preserve"> </w:t>
            </w:r>
            <w:proofErr w:type="spellStart"/>
            <w:r w:rsidRPr="00DD6C07">
              <w:rPr>
                <w:i/>
                <w:iCs/>
              </w:rPr>
              <w:t>conspicillatus</w:t>
            </w:r>
            <w:proofErr w:type="spellEnd"/>
          </w:p>
        </w:tc>
        <w:tc>
          <w:tcPr>
            <w:tcW w:w="1583" w:type="pct"/>
            <w:tcBorders>
              <w:top w:val="single" w:sz="4" w:space="0" w:color="000000"/>
              <w:left w:val="single" w:sz="4" w:space="0" w:color="000000"/>
              <w:bottom w:val="single" w:sz="4" w:space="0" w:color="000000"/>
              <w:right w:val="single" w:sz="4" w:space="0" w:color="000000"/>
            </w:tcBorders>
            <w:vAlign w:val="center"/>
          </w:tcPr>
          <w:p w14:paraId="1FE9D84D" w14:textId="77777777" w:rsidR="008C101A" w:rsidRPr="00DD6C07" w:rsidRDefault="008C101A" w:rsidP="001F754C">
            <w:pPr>
              <w:pStyle w:val="Tabletext"/>
            </w:pPr>
            <w:r w:rsidRPr="00DD6C07">
              <w:t>Australian pelican</w:t>
            </w:r>
          </w:p>
        </w:tc>
        <w:tc>
          <w:tcPr>
            <w:tcW w:w="708" w:type="pct"/>
            <w:tcBorders>
              <w:top w:val="single" w:sz="4" w:space="0" w:color="000000"/>
              <w:left w:val="single" w:sz="4" w:space="0" w:color="000000"/>
              <w:bottom w:val="single" w:sz="4" w:space="0" w:color="000000"/>
              <w:right w:val="single" w:sz="4" w:space="0" w:color="000000"/>
            </w:tcBorders>
            <w:vAlign w:val="center"/>
          </w:tcPr>
          <w:p w14:paraId="691BC8ED" w14:textId="1427F0D4"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vAlign w:val="center"/>
          </w:tcPr>
          <w:p w14:paraId="69F82CD2" w14:textId="77777777" w:rsidR="008C101A" w:rsidRPr="00DD6C07" w:rsidRDefault="008C101A" w:rsidP="001F754C">
            <w:pPr>
              <w:pStyle w:val="Tabletext"/>
              <w:rPr>
                <w:spacing w:val="-4"/>
              </w:rPr>
            </w:pPr>
          </w:p>
        </w:tc>
        <w:tc>
          <w:tcPr>
            <w:tcW w:w="480" w:type="pct"/>
            <w:tcBorders>
              <w:top w:val="single" w:sz="4" w:space="0" w:color="000000"/>
              <w:left w:val="single" w:sz="4" w:space="0" w:color="000000"/>
              <w:bottom w:val="single" w:sz="4" w:space="0" w:color="000000"/>
              <w:right w:val="single" w:sz="4" w:space="0" w:color="000000"/>
            </w:tcBorders>
            <w:vAlign w:val="center"/>
          </w:tcPr>
          <w:p w14:paraId="70DC76BD" w14:textId="77777777" w:rsidR="008C101A" w:rsidRPr="00DD6C07" w:rsidRDefault="008C101A" w:rsidP="001F754C">
            <w:pPr>
              <w:pStyle w:val="Tabletext"/>
              <w:rPr>
                <w:spacing w:val="-4"/>
              </w:rPr>
            </w:pPr>
          </w:p>
        </w:tc>
      </w:tr>
      <w:tr w:rsidR="008C101A" w:rsidRPr="00DD6C07" w14:paraId="7C05EFB7" w14:textId="77777777" w:rsidTr="008406E8">
        <w:trPr>
          <w:cantSplit/>
          <w:trHeight w:val="263"/>
        </w:trPr>
        <w:tc>
          <w:tcPr>
            <w:tcW w:w="1514" w:type="pct"/>
            <w:tcBorders>
              <w:top w:val="single" w:sz="4" w:space="0" w:color="000000"/>
              <w:left w:val="single" w:sz="4" w:space="0" w:color="000000"/>
              <w:bottom w:val="single" w:sz="4" w:space="0" w:color="000000"/>
              <w:right w:val="single" w:sz="4" w:space="0" w:color="000000"/>
            </w:tcBorders>
          </w:tcPr>
          <w:p w14:paraId="012F7287" w14:textId="77777777" w:rsidR="008C101A" w:rsidRPr="00DD6C07" w:rsidRDefault="008C101A" w:rsidP="001F754C">
            <w:pPr>
              <w:pStyle w:val="Tabletext"/>
              <w:rPr>
                <w:i/>
                <w:iCs/>
                <w:spacing w:val="-2"/>
              </w:rPr>
            </w:pPr>
            <w:r w:rsidRPr="00DD6C07">
              <w:rPr>
                <w:i/>
                <w:iCs/>
              </w:rPr>
              <w:t>Phalacrocorax carbo</w:t>
            </w:r>
          </w:p>
        </w:tc>
        <w:tc>
          <w:tcPr>
            <w:tcW w:w="1583" w:type="pct"/>
            <w:tcBorders>
              <w:top w:val="single" w:sz="4" w:space="0" w:color="000000"/>
              <w:left w:val="single" w:sz="4" w:space="0" w:color="000000"/>
              <w:bottom w:val="single" w:sz="4" w:space="0" w:color="000000"/>
              <w:right w:val="single" w:sz="4" w:space="0" w:color="000000"/>
            </w:tcBorders>
          </w:tcPr>
          <w:p w14:paraId="14495826" w14:textId="77777777" w:rsidR="008C101A" w:rsidRPr="00DD6C07" w:rsidRDefault="008C101A" w:rsidP="001F754C">
            <w:pPr>
              <w:pStyle w:val="Tabletext"/>
            </w:pPr>
            <w:r w:rsidRPr="00DD6C07">
              <w:t>great cormorant</w:t>
            </w:r>
          </w:p>
        </w:tc>
        <w:tc>
          <w:tcPr>
            <w:tcW w:w="708" w:type="pct"/>
            <w:tcBorders>
              <w:top w:val="single" w:sz="4" w:space="0" w:color="000000"/>
              <w:left w:val="single" w:sz="4" w:space="0" w:color="000000"/>
              <w:bottom w:val="single" w:sz="4" w:space="0" w:color="000000"/>
              <w:right w:val="single" w:sz="4" w:space="0" w:color="000000"/>
            </w:tcBorders>
          </w:tcPr>
          <w:p w14:paraId="5CC758A2"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tcPr>
          <w:p w14:paraId="66A03859"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tcPr>
          <w:p w14:paraId="2B9E894C" w14:textId="17DD0E6D" w:rsidR="008C101A" w:rsidRPr="00DD6C07" w:rsidRDefault="008C101A" w:rsidP="001F754C">
            <w:pPr>
              <w:pStyle w:val="Tabletext"/>
            </w:pPr>
            <w:r w:rsidRPr="00DD6C07">
              <w:t>B</w:t>
            </w:r>
            <w:r w:rsidR="00405AAB">
              <w:t>r</w:t>
            </w:r>
          </w:p>
        </w:tc>
      </w:tr>
      <w:tr w:rsidR="008C101A" w:rsidRPr="00DD6C07" w14:paraId="61E20EDC" w14:textId="77777777" w:rsidTr="008406E8">
        <w:trPr>
          <w:cantSplit/>
          <w:trHeight w:val="285"/>
        </w:trPr>
        <w:tc>
          <w:tcPr>
            <w:tcW w:w="1514" w:type="pct"/>
            <w:tcBorders>
              <w:top w:val="single" w:sz="4" w:space="0" w:color="000000"/>
              <w:left w:val="single" w:sz="4" w:space="0" w:color="000000"/>
              <w:bottom w:val="single" w:sz="4" w:space="0" w:color="000000"/>
              <w:right w:val="single" w:sz="4" w:space="0" w:color="000000"/>
            </w:tcBorders>
          </w:tcPr>
          <w:p w14:paraId="0ACA27C9" w14:textId="77777777" w:rsidR="008C101A" w:rsidRPr="00DD6C07" w:rsidRDefault="008C101A" w:rsidP="001F754C">
            <w:pPr>
              <w:pStyle w:val="Tabletext"/>
              <w:rPr>
                <w:i/>
                <w:iCs/>
                <w:spacing w:val="-2"/>
              </w:rPr>
            </w:pPr>
            <w:r w:rsidRPr="00DD6C07">
              <w:rPr>
                <w:i/>
                <w:iCs/>
                <w:spacing w:val="-2"/>
              </w:rPr>
              <w:t>Phalacrocorax sulcirostris</w:t>
            </w:r>
          </w:p>
        </w:tc>
        <w:tc>
          <w:tcPr>
            <w:tcW w:w="1583" w:type="pct"/>
            <w:tcBorders>
              <w:top w:val="single" w:sz="4" w:space="0" w:color="000000"/>
              <w:left w:val="single" w:sz="4" w:space="0" w:color="000000"/>
              <w:bottom w:val="single" w:sz="4" w:space="0" w:color="000000"/>
              <w:right w:val="single" w:sz="4" w:space="0" w:color="000000"/>
            </w:tcBorders>
          </w:tcPr>
          <w:p w14:paraId="0864F781" w14:textId="77777777" w:rsidR="008C101A" w:rsidRPr="00DD6C07" w:rsidRDefault="008C101A" w:rsidP="001F754C">
            <w:pPr>
              <w:pStyle w:val="Tabletext"/>
            </w:pPr>
            <w:r w:rsidRPr="00DD6C07">
              <w:t>little black cormorant</w:t>
            </w:r>
          </w:p>
        </w:tc>
        <w:tc>
          <w:tcPr>
            <w:tcW w:w="708" w:type="pct"/>
            <w:tcBorders>
              <w:top w:val="single" w:sz="4" w:space="0" w:color="000000"/>
              <w:left w:val="single" w:sz="4" w:space="0" w:color="000000"/>
              <w:bottom w:val="single" w:sz="4" w:space="0" w:color="000000"/>
              <w:right w:val="single" w:sz="4" w:space="0" w:color="000000"/>
            </w:tcBorders>
          </w:tcPr>
          <w:p w14:paraId="2477CD28"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tcPr>
          <w:p w14:paraId="23064156"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tcPr>
          <w:p w14:paraId="420556DC" w14:textId="19516B9B" w:rsidR="008C101A" w:rsidRPr="00DD6C07" w:rsidRDefault="008C101A" w:rsidP="001F754C">
            <w:pPr>
              <w:pStyle w:val="Tabletext"/>
            </w:pPr>
            <w:r w:rsidRPr="00DD6C07">
              <w:t>B</w:t>
            </w:r>
            <w:r w:rsidR="00405AAB">
              <w:t>r</w:t>
            </w:r>
          </w:p>
        </w:tc>
      </w:tr>
      <w:tr w:rsidR="008C101A" w:rsidRPr="00DD6C07" w14:paraId="370B0070"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tcPr>
          <w:p w14:paraId="3860FF10" w14:textId="77777777" w:rsidR="008C101A" w:rsidRPr="00DD6C07" w:rsidRDefault="008C101A" w:rsidP="001F754C">
            <w:pPr>
              <w:pStyle w:val="Tabletext"/>
              <w:rPr>
                <w:i/>
                <w:iCs/>
                <w:spacing w:val="-2"/>
              </w:rPr>
            </w:pPr>
            <w:r w:rsidRPr="00DD6C07">
              <w:rPr>
                <w:i/>
                <w:iCs/>
              </w:rPr>
              <w:t xml:space="preserve">Phalacrocorax </w:t>
            </w:r>
            <w:proofErr w:type="spellStart"/>
            <w:r w:rsidRPr="00DD6C07">
              <w:rPr>
                <w:i/>
                <w:iCs/>
              </w:rPr>
              <w:t>varius</w:t>
            </w:r>
            <w:proofErr w:type="spellEnd"/>
          </w:p>
        </w:tc>
        <w:tc>
          <w:tcPr>
            <w:tcW w:w="1583" w:type="pct"/>
            <w:tcBorders>
              <w:top w:val="single" w:sz="4" w:space="0" w:color="000000"/>
              <w:left w:val="single" w:sz="4" w:space="0" w:color="000000"/>
              <w:bottom w:val="single" w:sz="4" w:space="0" w:color="000000"/>
              <w:right w:val="single" w:sz="4" w:space="0" w:color="000000"/>
            </w:tcBorders>
          </w:tcPr>
          <w:p w14:paraId="7C25ED4A" w14:textId="77777777" w:rsidR="008C101A" w:rsidRPr="00DD6C07" w:rsidRDefault="008C101A" w:rsidP="001F754C">
            <w:pPr>
              <w:pStyle w:val="Tabletext"/>
            </w:pPr>
            <w:r w:rsidRPr="00DD6C07">
              <w:t>pied cormorant</w:t>
            </w:r>
          </w:p>
        </w:tc>
        <w:tc>
          <w:tcPr>
            <w:tcW w:w="708" w:type="pct"/>
            <w:tcBorders>
              <w:top w:val="single" w:sz="4" w:space="0" w:color="000000"/>
              <w:left w:val="single" w:sz="4" w:space="0" w:color="000000"/>
              <w:bottom w:val="single" w:sz="4" w:space="0" w:color="000000"/>
              <w:right w:val="single" w:sz="4" w:space="0" w:color="000000"/>
            </w:tcBorders>
          </w:tcPr>
          <w:p w14:paraId="560D1FF9"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tcPr>
          <w:p w14:paraId="50908978"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tcPr>
          <w:p w14:paraId="53F69DA7" w14:textId="77777777" w:rsidR="008C101A" w:rsidRPr="00DD6C07" w:rsidRDefault="008C101A" w:rsidP="001F754C">
            <w:pPr>
              <w:pStyle w:val="Tabletext"/>
            </w:pPr>
          </w:p>
        </w:tc>
      </w:tr>
      <w:tr w:rsidR="008C101A" w:rsidRPr="00DD6C07" w14:paraId="70F80513"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tcPr>
          <w:p w14:paraId="3C1C8A53" w14:textId="77777777" w:rsidR="008C101A" w:rsidRPr="00DD6C07" w:rsidRDefault="008C101A" w:rsidP="001F754C">
            <w:pPr>
              <w:pStyle w:val="Tabletext"/>
              <w:rPr>
                <w:i/>
                <w:iCs/>
                <w:spacing w:val="-2"/>
              </w:rPr>
            </w:pPr>
            <w:proofErr w:type="spellStart"/>
            <w:r w:rsidRPr="00DD6C07">
              <w:rPr>
                <w:i/>
                <w:iCs/>
              </w:rPr>
              <w:t>Platalea</w:t>
            </w:r>
            <w:proofErr w:type="spellEnd"/>
            <w:r w:rsidRPr="00DD6C07">
              <w:rPr>
                <w:i/>
                <w:iCs/>
              </w:rPr>
              <w:t xml:space="preserve"> </w:t>
            </w:r>
            <w:proofErr w:type="spellStart"/>
            <w:r w:rsidRPr="00DD6C07">
              <w:rPr>
                <w:i/>
                <w:iCs/>
              </w:rPr>
              <w:t>flavipes</w:t>
            </w:r>
            <w:proofErr w:type="spellEnd"/>
          </w:p>
        </w:tc>
        <w:tc>
          <w:tcPr>
            <w:tcW w:w="1583" w:type="pct"/>
            <w:tcBorders>
              <w:top w:val="single" w:sz="4" w:space="0" w:color="000000"/>
              <w:left w:val="single" w:sz="4" w:space="0" w:color="000000"/>
              <w:bottom w:val="single" w:sz="4" w:space="0" w:color="000000"/>
              <w:right w:val="single" w:sz="4" w:space="0" w:color="000000"/>
            </w:tcBorders>
          </w:tcPr>
          <w:p w14:paraId="2DF3707D" w14:textId="77777777" w:rsidR="008C101A" w:rsidRPr="00DD6C07" w:rsidRDefault="008C101A" w:rsidP="001F754C">
            <w:pPr>
              <w:pStyle w:val="Tabletext"/>
            </w:pPr>
            <w:r w:rsidRPr="00DD6C07">
              <w:t>yellow-billed spoonbill</w:t>
            </w:r>
          </w:p>
        </w:tc>
        <w:tc>
          <w:tcPr>
            <w:tcW w:w="708" w:type="pct"/>
            <w:tcBorders>
              <w:top w:val="single" w:sz="4" w:space="0" w:color="000000"/>
              <w:left w:val="single" w:sz="4" w:space="0" w:color="000000"/>
              <w:bottom w:val="single" w:sz="4" w:space="0" w:color="000000"/>
              <w:right w:val="single" w:sz="4" w:space="0" w:color="000000"/>
            </w:tcBorders>
          </w:tcPr>
          <w:p w14:paraId="6F2F392F"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tcPr>
          <w:p w14:paraId="01B1AEBF"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tcPr>
          <w:p w14:paraId="188993CE" w14:textId="0593293D" w:rsidR="008C101A" w:rsidRPr="00DD6C07" w:rsidRDefault="008C101A" w:rsidP="001F754C">
            <w:pPr>
              <w:pStyle w:val="Tabletext"/>
            </w:pPr>
            <w:r w:rsidRPr="00DD6C07">
              <w:t>B</w:t>
            </w:r>
            <w:r w:rsidR="00405AAB">
              <w:t>r</w:t>
            </w:r>
          </w:p>
        </w:tc>
      </w:tr>
      <w:tr w:rsidR="008C101A" w:rsidRPr="00DD6C07" w14:paraId="54157486"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tcPr>
          <w:p w14:paraId="75E7A66E" w14:textId="77777777" w:rsidR="008C101A" w:rsidRPr="00DD6C07" w:rsidRDefault="008C101A" w:rsidP="001F754C">
            <w:pPr>
              <w:pStyle w:val="Tabletext"/>
              <w:rPr>
                <w:i/>
                <w:iCs/>
                <w:spacing w:val="-2"/>
              </w:rPr>
            </w:pPr>
            <w:proofErr w:type="spellStart"/>
            <w:r w:rsidRPr="00DD6C07">
              <w:rPr>
                <w:i/>
                <w:iCs/>
              </w:rPr>
              <w:t>Platalea</w:t>
            </w:r>
            <w:proofErr w:type="spellEnd"/>
            <w:r w:rsidRPr="00DD6C07">
              <w:rPr>
                <w:i/>
                <w:iCs/>
              </w:rPr>
              <w:t xml:space="preserve"> regia</w:t>
            </w:r>
          </w:p>
        </w:tc>
        <w:tc>
          <w:tcPr>
            <w:tcW w:w="1583" w:type="pct"/>
            <w:tcBorders>
              <w:top w:val="single" w:sz="4" w:space="0" w:color="000000"/>
              <w:left w:val="single" w:sz="4" w:space="0" w:color="000000"/>
              <w:bottom w:val="single" w:sz="4" w:space="0" w:color="000000"/>
              <w:right w:val="single" w:sz="4" w:space="0" w:color="000000"/>
            </w:tcBorders>
          </w:tcPr>
          <w:p w14:paraId="52E8C5F7" w14:textId="77777777" w:rsidR="008C101A" w:rsidRPr="00DD6C07" w:rsidRDefault="008C101A" w:rsidP="001F754C">
            <w:pPr>
              <w:pStyle w:val="Tabletext"/>
            </w:pPr>
            <w:r w:rsidRPr="00DD6C07">
              <w:t>royal spoonbill</w:t>
            </w:r>
          </w:p>
        </w:tc>
        <w:tc>
          <w:tcPr>
            <w:tcW w:w="708" w:type="pct"/>
            <w:tcBorders>
              <w:top w:val="single" w:sz="4" w:space="0" w:color="000000"/>
              <w:left w:val="single" w:sz="4" w:space="0" w:color="000000"/>
              <w:bottom w:val="single" w:sz="4" w:space="0" w:color="000000"/>
              <w:right w:val="single" w:sz="4" w:space="0" w:color="000000"/>
            </w:tcBorders>
          </w:tcPr>
          <w:p w14:paraId="46FF863F"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tcPr>
          <w:p w14:paraId="53CDFFD8"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tcPr>
          <w:p w14:paraId="20DCDCF5" w14:textId="364CEDB7" w:rsidR="008C101A" w:rsidRPr="00DD6C07" w:rsidRDefault="008C101A" w:rsidP="001F754C">
            <w:pPr>
              <w:pStyle w:val="Tabletext"/>
            </w:pPr>
            <w:r w:rsidRPr="00DD6C07">
              <w:t>B</w:t>
            </w:r>
            <w:r w:rsidR="00405AAB">
              <w:t>r</w:t>
            </w:r>
          </w:p>
        </w:tc>
      </w:tr>
      <w:tr w:rsidR="008C101A" w:rsidRPr="00DD6C07" w14:paraId="75946831"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tcPr>
          <w:p w14:paraId="56242A7F" w14:textId="77777777" w:rsidR="008C101A" w:rsidRPr="00DD6C07" w:rsidRDefault="008C101A" w:rsidP="001F754C">
            <w:pPr>
              <w:pStyle w:val="Tabletext"/>
              <w:rPr>
                <w:i/>
                <w:iCs/>
                <w:spacing w:val="-2"/>
              </w:rPr>
            </w:pPr>
            <w:r w:rsidRPr="00DD6C07">
              <w:rPr>
                <w:i/>
                <w:iCs/>
              </w:rPr>
              <w:t>Plegadis falcinellus</w:t>
            </w:r>
          </w:p>
        </w:tc>
        <w:tc>
          <w:tcPr>
            <w:tcW w:w="1583" w:type="pct"/>
            <w:tcBorders>
              <w:top w:val="single" w:sz="4" w:space="0" w:color="000000"/>
              <w:left w:val="single" w:sz="4" w:space="0" w:color="000000"/>
              <w:bottom w:val="single" w:sz="4" w:space="0" w:color="000000"/>
              <w:right w:val="single" w:sz="4" w:space="0" w:color="000000"/>
            </w:tcBorders>
          </w:tcPr>
          <w:p w14:paraId="447F209B" w14:textId="77777777" w:rsidR="008C101A" w:rsidRPr="00DD6C07" w:rsidRDefault="008C101A" w:rsidP="001F754C">
            <w:pPr>
              <w:pStyle w:val="Tabletext"/>
            </w:pPr>
            <w:r w:rsidRPr="00DD6C07">
              <w:t>glossy ibis</w:t>
            </w:r>
          </w:p>
        </w:tc>
        <w:tc>
          <w:tcPr>
            <w:tcW w:w="708" w:type="pct"/>
            <w:tcBorders>
              <w:top w:val="single" w:sz="4" w:space="0" w:color="000000"/>
              <w:left w:val="single" w:sz="4" w:space="0" w:color="000000"/>
              <w:bottom w:val="single" w:sz="4" w:space="0" w:color="000000"/>
              <w:right w:val="single" w:sz="4" w:space="0" w:color="000000"/>
            </w:tcBorders>
          </w:tcPr>
          <w:p w14:paraId="5C12A54F" w14:textId="539853C8" w:rsidR="008C101A" w:rsidRPr="00DD6C07" w:rsidRDefault="008C101A" w:rsidP="001F754C">
            <w:pPr>
              <w:pStyle w:val="Tabletext"/>
            </w:pPr>
            <w:r w:rsidRPr="00DD6C07">
              <w:rPr>
                <w:w w:val="99"/>
              </w:rPr>
              <w:t>M/</w:t>
            </w:r>
            <w:r w:rsidRPr="00DD6C07">
              <w:rPr>
                <w:spacing w:val="-4"/>
              </w:rPr>
              <w:t>B/C</w:t>
            </w:r>
          </w:p>
        </w:tc>
        <w:tc>
          <w:tcPr>
            <w:tcW w:w="715" w:type="pct"/>
            <w:tcBorders>
              <w:top w:val="single" w:sz="4" w:space="0" w:color="000000"/>
              <w:left w:val="single" w:sz="4" w:space="0" w:color="000000"/>
              <w:bottom w:val="single" w:sz="4" w:space="0" w:color="000000"/>
              <w:right w:val="single" w:sz="4" w:space="0" w:color="000000"/>
            </w:tcBorders>
          </w:tcPr>
          <w:p w14:paraId="525CC115" w14:textId="77777777" w:rsidR="008C101A" w:rsidRPr="00DD6C07" w:rsidRDefault="008C101A" w:rsidP="001F754C">
            <w:pPr>
              <w:pStyle w:val="Tabletext"/>
              <w:rPr>
                <w:w w:val="99"/>
              </w:rPr>
            </w:pPr>
          </w:p>
        </w:tc>
        <w:tc>
          <w:tcPr>
            <w:tcW w:w="480" w:type="pct"/>
            <w:tcBorders>
              <w:top w:val="single" w:sz="4" w:space="0" w:color="000000"/>
              <w:left w:val="single" w:sz="4" w:space="0" w:color="000000"/>
              <w:bottom w:val="single" w:sz="4" w:space="0" w:color="000000"/>
              <w:right w:val="single" w:sz="4" w:space="0" w:color="000000"/>
            </w:tcBorders>
          </w:tcPr>
          <w:p w14:paraId="4B68265C" w14:textId="0FFE5224" w:rsidR="008C101A" w:rsidRPr="00DD6C07" w:rsidRDefault="008C101A" w:rsidP="001F754C">
            <w:pPr>
              <w:pStyle w:val="Tabletext"/>
              <w:rPr>
                <w:w w:val="99"/>
              </w:rPr>
            </w:pPr>
            <w:r w:rsidRPr="00DD6C07">
              <w:t>B</w:t>
            </w:r>
            <w:r w:rsidR="00405AAB">
              <w:t>r</w:t>
            </w:r>
          </w:p>
        </w:tc>
      </w:tr>
      <w:tr w:rsidR="008C101A" w:rsidRPr="00DD6C07" w14:paraId="58F98C78"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tcPr>
          <w:p w14:paraId="596E18A9" w14:textId="77777777" w:rsidR="008C101A" w:rsidRPr="00DD6C07" w:rsidRDefault="008C101A" w:rsidP="001F754C">
            <w:pPr>
              <w:pStyle w:val="Tabletext"/>
              <w:rPr>
                <w:i/>
                <w:iCs/>
                <w:spacing w:val="-2"/>
              </w:rPr>
            </w:pPr>
            <w:r w:rsidRPr="00DD6C07">
              <w:rPr>
                <w:i/>
                <w:iCs/>
              </w:rPr>
              <w:t xml:space="preserve">Podiceps </w:t>
            </w:r>
            <w:proofErr w:type="spellStart"/>
            <w:r w:rsidRPr="00DD6C07">
              <w:rPr>
                <w:i/>
                <w:iCs/>
              </w:rPr>
              <w:t>cristatus</w:t>
            </w:r>
            <w:proofErr w:type="spellEnd"/>
          </w:p>
        </w:tc>
        <w:tc>
          <w:tcPr>
            <w:tcW w:w="1583" w:type="pct"/>
            <w:tcBorders>
              <w:top w:val="single" w:sz="4" w:space="0" w:color="000000"/>
              <w:left w:val="single" w:sz="4" w:space="0" w:color="000000"/>
              <w:bottom w:val="single" w:sz="4" w:space="0" w:color="000000"/>
              <w:right w:val="single" w:sz="4" w:space="0" w:color="000000"/>
            </w:tcBorders>
          </w:tcPr>
          <w:p w14:paraId="6FB4E4C8" w14:textId="77777777" w:rsidR="008C101A" w:rsidRPr="00DD6C07" w:rsidRDefault="008C101A" w:rsidP="001F754C">
            <w:pPr>
              <w:pStyle w:val="Tabletext"/>
            </w:pPr>
            <w:r w:rsidRPr="00DD6C07">
              <w:t>great crested grebe</w:t>
            </w:r>
          </w:p>
        </w:tc>
        <w:tc>
          <w:tcPr>
            <w:tcW w:w="708" w:type="pct"/>
            <w:tcBorders>
              <w:top w:val="single" w:sz="4" w:space="0" w:color="000000"/>
              <w:left w:val="single" w:sz="4" w:space="0" w:color="000000"/>
              <w:bottom w:val="single" w:sz="4" w:space="0" w:color="000000"/>
              <w:right w:val="single" w:sz="4" w:space="0" w:color="000000"/>
            </w:tcBorders>
          </w:tcPr>
          <w:p w14:paraId="09B9C140"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tcPr>
          <w:p w14:paraId="363759A4"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tcPr>
          <w:p w14:paraId="0476B48F" w14:textId="797CEB49" w:rsidR="008C101A" w:rsidRPr="00DD6C07" w:rsidRDefault="008C101A" w:rsidP="001F754C">
            <w:pPr>
              <w:pStyle w:val="Tabletext"/>
            </w:pPr>
            <w:r w:rsidRPr="00DD6C07">
              <w:t>B</w:t>
            </w:r>
            <w:r w:rsidR="00405AAB">
              <w:t>r</w:t>
            </w:r>
          </w:p>
        </w:tc>
      </w:tr>
      <w:tr w:rsidR="008C101A" w:rsidRPr="00DD6C07" w14:paraId="7B257E9C"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tcPr>
          <w:p w14:paraId="788EAC1C" w14:textId="77777777" w:rsidR="008C101A" w:rsidRPr="00DD6C07" w:rsidRDefault="008C101A" w:rsidP="001F754C">
            <w:pPr>
              <w:pStyle w:val="Tabletext"/>
              <w:rPr>
                <w:i/>
                <w:iCs/>
                <w:spacing w:val="-2"/>
              </w:rPr>
            </w:pPr>
            <w:proofErr w:type="spellStart"/>
            <w:r w:rsidRPr="00DD6C07">
              <w:rPr>
                <w:i/>
                <w:iCs/>
                <w:spacing w:val="-2"/>
              </w:rPr>
              <w:t>Poliocephalus</w:t>
            </w:r>
            <w:proofErr w:type="spellEnd"/>
            <w:r w:rsidRPr="00DD6C07">
              <w:rPr>
                <w:i/>
                <w:iCs/>
                <w:spacing w:val="-2"/>
              </w:rPr>
              <w:t xml:space="preserve"> </w:t>
            </w:r>
            <w:proofErr w:type="spellStart"/>
            <w:r w:rsidRPr="00DD6C07">
              <w:rPr>
                <w:i/>
                <w:iCs/>
                <w:spacing w:val="-2"/>
              </w:rPr>
              <w:t>poliocephalus</w:t>
            </w:r>
            <w:proofErr w:type="spellEnd"/>
          </w:p>
        </w:tc>
        <w:tc>
          <w:tcPr>
            <w:tcW w:w="1583" w:type="pct"/>
            <w:tcBorders>
              <w:top w:val="single" w:sz="4" w:space="0" w:color="000000"/>
              <w:left w:val="single" w:sz="4" w:space="0" w:color="000000"/>
              <w:bottom w:val="single" w:sz="4" w:space="0" w:color="000000"/>
              <w:right w:val="single" w:sz="4" w:space="0" w:color="000000"/>
            </w:tcBorders>
          </w:tcPr>
          <w:p w14:paraId="146DAA2E" w14:textId="77777777" w:rsidR="008C101A" w:rsidRPr="00DD6C07" w:rsidRDefault="008C101A" w:rsidP="001F754C">
            <w:pPr>
              <w:pStyle w:val="Tabletext"/>
            </w:pPr>
            <w:r w:rsidRPr="00DD6C07">
              <w:t>hoary-headed grebe</w:t>
            </w:r>
          </w:p>
        </w:tc>
        <w:tc>
          <w:tcPr>
            <w:tcW w:w="708" w:type="pct"/>
            <w:tcBorders>
              <w:top w:val="single" w:sz="4" w:space="0" w:color="000000"/>
              <w:left w:val="single" w:sz="4" w:space="0" w:color="000000"/>
              <w:bottom w:val="single" w:sz="4" w:space="0" w:color="000000"/>
              <w:right w:val="single" w:sz="4" w:space="0" w:color="000000"/>
            </w:tcBorders>
          </w:tcPr>
          <w:p w14:paraId="4E2671DD"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tcPr>
          <w:p w14:paraId="33EB0C3E"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tcPr>
          <w:p w14:paraId="5B418202" w14:textId="3ADBD3CE" w:rsidR="008C101A" w:rsidRPr="00DD6C07" w:rsidRDefault="008C101A" w:rsidP="001F754C">
            <w:pPr>
              <w:pStyle w:val="Tabletext"/>
            </w:pPr>
            <w:r w:rsidRPr="00DD6C07">
              <w:t>B</w:t>
            </w:r>
            <w:r w:rsidR="00405AAB">
              <w:t>r</w:t>
            </w:r>
          </w:p>
        </w:tc>
      </w:tr>
      <w:tr w:rsidR="008C101A" w:rsidRPr="00DD6C07" w14:paraId="1A68FBA9"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tcPr>
          <w:p w14:paraId="6877187C" w14:textId="77777777" w:rsidR="008C101A" w:rsidRPr="00DD6C07" w:rsidRDefault="008C101A" w:rsidP="001F754C">
            <w:pPr>
              <w:pStyle w:val="Tabletext"/>
              <w:rPr>
                <w:i/>
                <w:iCs/>
                <w:spacing w:val="-2"/>
              </w:rPr>
            </w:pPr>
            <w:proofErr w:type="spellStart"/>
            <w:r w:rsidRPr="00DD6C07">
              <w:rPr>
                <w:i/>
                <w:iCs/>
              </w:rPr>
              <w:lastRenderedPageBreak/>
              <w:t>Porphyrio</w:t>
            </w:r>
            <w:proofErr w:type="spellEnd"/>
            <w:r w:rsidRPr="00DD6C07">
              <w:rPr>
                <w:i/>
                <w:iCs/>
              </w:rPr>
              <w:t xml:space="preserve"> </w:t>
            </w:r>
            <w:proofErr w:type="spellStart"/>
            <w:r w:rsidRPr="00DD6C07">
              <w:rPr>
                <w:i/>
                <w:iCs/>
              </w:rPr>
              <w:t>porphyrio</w:t>
            </w:r>
            <w:proofErr w:type="spellEnd"/>
          </w:p>
        </w:tc>
        <w:tc>
          <w:tcPr>
            <w:tcW w:w="1583" w:type="pct"/>
            <w:tcBorders>
              <w:top w:val="single" w:sz="4" w:space="0" w:color="000000"/>
              <w:left w:val="single" w:sz="4" w:space="0" w:color="000000"/>
              <w:bottom w:val="single" w:sz="4" w:space="0" w:color="000000"/>
              <w:right w:val="single" w:sz="4" w:space="0" w:color="000000"/>
            </w:tcBorders>
          </w:tcPr>
          <w:p w14:paraId="3BF349F4" w14:textId="77777777" w:rsidR="008C101A" w:rsidRPr="00DD6C07" w:rsidRDefault="008C101A" w:rsidP="001F754C">
            <w:pPr>
              <w:pStyle w:val="Tabletext"/>
            </w:pPr>
            <w:r w:rsidRPr="00DD6C07">
              <w:t>purple swamphen</w:t>
            </w:r>
          </w:p>
        </w:tc>
        <w:tc>
          <w:tcPr>
            <w:tcW w:w="708" w:type="pct"/>
            <w:tcBorders>
              <w:top w:val="single" w:sz="4" w:space="0" w:color="000000"/>
              <w:left w:val="single" w:sz="4" w:space="0" w:color="000000"/>
              <w:bottom w:val="single" w:sz="4" w:space="0" w:color="000000"/>
              <w:right w:val="single" w:sz="4" w:space="0" w:color="000000"/>
            </w:tcBorders>
          </w:tcPr>
          <w:p w14:paraId="7F68E79C" w14:textId="245A8E33"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tcPr>
          <w:p w14:paraId="768A40EF"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tcPr>
          <w:p w14:paraId="30E9F501" w14:textId="1B15D29C" w:rsidR="008C101A" w:rsidRPr="00DD6C07" w:rsidRDefault="008C101A" w:rsidP="001F754C">
            <w:pPr>
              <w:pStyle w:val="Tabletext"/>
            </w:pPr>
            <w:r w:rsidRPr="00DD6C07">
              <w:t>B</w:t>
            </w:r>
            <w:r w:rsidR="00405AAB">
              <w:t>r</w:t>
            </w:r>
          </w:p>
        </w:tc>
      </w:tr>
      <w:tr w:rsidR="008C101A" w:rsidRPr="00DD6C07" w14:paraId="0D12DAE6"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tcPr>
          <w:p w14:paraId="488B4322" w14:textId="77777777" w:rsidR="008C101A" w:rsidRPr="00DD6C07" w:rsidRDefault="008C101A" w:rsidP="001F754C">
            <w:pPr>
              <w:pStyle w:val="Tabletext"/>
              <w:rPr>
                <w:i/>
                <w:iCs/>
                <w:spacing w:val="-2"/>
              </w:rPr>
            </w:pPr>
            <w:proofErr w:type="spellStart"/>
            <w:r w:rsidRPr="00DD6C07">
              <w:rPr>
                <w:i/>
                <w:iCs/>
              </w:rPr>
              <w:t>Porzana</w:t>
            </w:r>
            <w:proofErr w:type="spellEnd"/>
            <w:r w:rsidRPr="00DD6C07">
              <w:rPr>
                <w:i/>
                <w:iCs/>
              </w:rPr>
              <w:t xml:space="preserve"> </w:t>
            </w:r>
            <w:proofErr w:type="spellStart"/>
            <w:r w:rsidRPr="00DD6C07">
              <w:rPr>
                <w:i/>
                <w:iCs/>
              </w:rPr>
              <w:t>fluminea</w:t>
            </w:r>
            <w:proofErr w:type="spellEnd"/>
          </w:p>
        </w:tc>
        <w:tc>
          <w:tcPr>
            <w:tcW w:w="1583" w:type="pct"/>
            <w:tcBorders>
              <w:top w:val="single" w:sz="4" w:space="0" w:color="000000"/>
              <w:left w:val="single" w:sz="4" w:space="0" w:color="000000"/>
              <w:bottom w:val="single" w:sz="4" w:space="0" w:color="000000"/>
              <w:right w:val="single" w:sz="4" w:space="0" w:color="000000"/>
            </w:tcBorders>
          </w:tcPr>
          <w:p w14:paraId="219B46CC" w14:textId="77777777" w:rsidR="008C101A" w:rsidRPr="00DD6C07" w:rsidRDefault="008C101A" w:rsidP="001F754C">
            <w:pPr>
              <w:pStyle w:val="Tabletext"/>
            </w:pPr>
            <w:r w:rsidRPr="00DD6C07">
              <w:t>Australian spotted crake</w:t>
            </w:r>
          </w:p>
        </w:tc>
        <w:tc>
          <w:tcPr>
            <w:tcW w:w="708" w:type="pct"/>
            <w:tcBorders>
              <w:top w:val="single" w:sz="4" w:space="0" w:color="000000"/>
              <w:left w:val="single" w:sz="4" w:space="0" w:color="000000"/>
              <w:bottom w:val="single" w:sz="4" w:space="0" w:color="000000"/>
              <w:right w:val="single" w:sz="4" w:space="0" w:color="000000"/>
            </w:tcBorders>
          </w:tcPr>
          <w:p w14:paraId="5CF7B29C"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tcPr>
          <w:p w14:paraId="258BF4D9"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tcPr>
          <w:p w14:paraId="053CEB13" w14:textId="77777777" w:rsidR="008C101A" w:rsidRPr="00DD6C07" w:rsidRDefault="008C101A" w:rsidP="001F754C">
            <w:pPr>
              <w:pStyle w:val="Tabletext"/>
            </w:pPr>
          </w:p>
        </w:tc>
      </w:tr>
      <w:tr w:rsidR="008C101A" w:rsidRPr="00DD6C07" w14:paraId="217AB2E4"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tcPr>
          <w:p w14:paraId="2764565D" w14:textId="77777777" w:rsidR="008C101A" w:rsidRPr="00DD6C07" w:rsidRDefault="008C101A" w:rsidP="001F754C">
            <w:pPr>
              <w:pStyle w:val="Tabletext"/>
              <w:rPr>
                <w:i/>
                <w:iCs/>
                <w:spacing w:val="-2"/>
              </w:rPr>
            </w:pPr>
            <w:proofErr w:type="spellStart"/>
            <w:r w:rsidRPr="00DD6C07">
              <w:rPr>
                <w:i/>
                <w:iCs/>
              </w:rPr>
              <w:t>Porzana</w:t>
            </w:r>
            <w:proofErr w:type="spellEnd"/>
            <w:r w:rsidRPr="00DD6C07">
              <w:rPr>
                <w:i/>
                <w:iCs/>
              </w:rPr>
              <w:t xml:space="preserve"> </w:t>
            </w:r>
            <w:proofErr w:type="spellStart"/>
            <w:r w:rsidRPr="00DD6C07">
              <w:rPr>
                <w:i/>
                <w:iCs/>
              </w:rPr>
              <w:t>pusilla</w:t>
            </w:r>
            <w:proofErr w:type="spellEnd"/>
          </w:p>
        </w:tc>
        <w:tc>
          <w:tcPr>
            <w:tcW w:w="1583" w:type="pct"/>
            <w:tcBorders>
              <w:top w:val="single" w:sz="4" w:space="0" w:color="000000"/>
              <w:left w:val="single" w:sz="4" w:space="0" w:color="000000"/>
              <w:bottom w:val="single" w:sz="4" w:space="0" w:color="000000"/>
              <w:right w:val="single" w:sz="4" w:space="0" w:color="000000"/>
            </w:tcBorders>
          </w:tcPr>
          <w:p w14:paraId="4F51F916" w14:textId="77777777" w:rsidR="008C101A" w:rsidRPr="00DD6C07" w:rsidRDefault="008C101A" w:rsidP="001F754C">
            <w:pPr>
              <w:pStyle w:val="Tabletext"/>
            </w:pPr>
            <w:proofErr w:type="spellStart"/>
            <w:r w:rsidRPr="00DD6C07">
              <w:t>Baillon's</w:t>
            </w:r>
            <w:proofErr w:type="spellEnd"/>
            <w:r w:rsidRPr="00DD6C07">
              <w:t xml:space="preserve"> crake</w:t>
            </w:r>
          </w:p>
        </w:tc>
        <w:tc>
          <w:tcPr>
            <w:tcW w:w="708" w:type="pct"/>
            <w:tcBorders>
              <w:top w:val="single" w:sz="4" w:space="0" w:color="000000"/>
              <w:left w:val="single" w:sz="4" w:space="0" w:color="000000"/>
              <w:bottom w:val="single" w:sz="4" w:space="0" w:color="000000"/>
              <w:right w:val="single" w:sz="4" w:space="0" w:color="000000"/>
            </w:tcBorders>
          </w:tcPr>
          <w:p w14:paraId="16CDAFE4" w14:textId="7F0993AA"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tcPr>
          <w:p w14:paraId="6BE16AB5" w14:textId="77777777" w:rsidR="008C101A" w:rsidRPr="00DD6C07" w:rsidRDefault="008C101A" w:rsidP="001F754C">
            <w:pPr>
              <w:pStyle w:val="Tabletext"/>
              <w:rPr>
                <w:spacing w:val="-4"/>
              </w:rPr>
            </w:pPr>
          </w:p>
        </w:tc>
        <w:tc>
          <w:tcPr>
            <w:tcW w:w="480" w:type="pct"/>
            <w:tcBorders>
              <w:top w:val="single" w:sz="4" w:space="0" w:color="000000"/>
              <w:left w:val="single" w:sz="4" w:space="0" w:color="000000"/>
              <w:bottom w:val="single" w:sz="4" w:space="0" w:color="000000"/>
              <w:right w:val="single" w:sz="4" w:space="0" w:color="000000"/>
            </w:tcBorders>
          </w:tcPr>
          <w:p w14:paraId="41C79A64" w14:textId="77777777" w:rsidR="008C101A" w:rsidRPr="00DD6C07" w:rsidRDefault="008C101A" w:rsidP="001F754C">
            <w:pPr>
              <w:pStyle w:val="Tabletext"/>
              <w:rPr>
                <w:spacing w:val="-4"/>
              </w:rPr>
            </w:pPr>
          </w:p>
        </w:tc>
      </w:tr>
      <w:tr w:rsidR="008C101A" w:rsidRPr="00DD6C07" w14:paraId="6E11A8C7"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tcPr>
          <w:p w14:paraId="7B2D9005" w14:textId="77777777" w:rsidR="008C101A" w:rsidRPr="00DD6C07" w:rsidRDefault="008C101A" w:rsidP="001F754C">
            <w:pPr>
              <w:pStyle w:val="Tabletext"/>
              <w:rPr>
                <w:i/>
                <w:iCs/>
                <w:spacing w:val="-2"/>
              </w:rPr>
            </w:pPr>
            <w:proofErr w:type="spellStart"/>
            <w:r>
              <w:rPr>
                <w:i/>
                <w:iCs/>
              </w:rPr>
              <w:t>Porzana</w:t>
            </w:r>
            <w:proofErr w:type="spellEnd"/>
            <w:r>
              <w:rPr>
                <w:i/>
                <w:iCs/>
              </w:rPr>
              <w:t xml:space="preserve"> </w:t>
            </w:r>
            <w:proofErr w:type="spellStart"/>
            <w:r>
              <w:rPr>
                <w:i/>
                <w:iCs/>
              </w:rPr>
              <w:t>tabuensis</w:t>
            </w:r>
            <w:proofErr w:type="spellEnd"/>
            <w:r>
              <w:rPr>
                <w:i/>
                <w:iCs/>
              </w:rPr>
              <w:t xml:space="preserve"> </w:t>
            </w:r>
            <w:r>
              <w:t>(Syn.</w:t>
            </w:r>
            <w:r w:rsidRPr="00074BB3">
              <w:t>)</w:t>
            </w:r>
            <w:r>
              <w:rPr>
                <w:i/>
                <w:iCs/>
              </w:rPr>
              <w:t xml:space="preserve"> </w:t>
            </w:r>
            <w:proofErr w:type="spellStart"/>
            <w:r>
              <w:rPr>
                <w:i/>
                <w:iCs/>
              </w:rPr>
              <w:t>Zapornia</w:t>
            </w:r>
            <w:proofErr w:type="spellEnd"/>
            <w:r w:rsidRPr="00F53304">
              <w:rPr>
                <w:i/>
                <w:iCs/>
              </w:rPr>
              <w:t xml:space="preserve"> </w:t>
            </w:r>
            <w:proofErr w:type="spellStart"/>
            <w:r w:rsidRPr="00F53304">
              <w:rPr>
                <w:i/>
                <w:iCs/>
              </w:rPr>
              <w:t>tabuensis</w:t>
            </w:r>
            <w:proofErr w:type="spellEnd"/>
          </w:p>
        </w:tc>
        <w:tc>
          <w:tcPr>
            <w:tcW w:w="1583" w:type="pct"/>
            <w:tcBorders>
              <w:top w:val="single" w:sz="4" w:space="0" w:color="000000"/>
              <w:left w:val="single" w:sz="4" w:space="0" w:color="000000"/>
              <w:bottom w:val="single" w:sz="4" w:space="0" w:color="000000"/>
              <w:right w:val="single" w:sz="4" w:space="0" w:color="000000"/>
            </w:tcBorders>
          </w:tcPr>
          <w:p w14:paraId="1DFAFCB1" w14:textId="77777777" w:rsidR="008C101A" w:rsidRPr="00DD6C07" w:rsidRDefault="008C101A" w:rsidP="001F754C">
            <w:pPr>
              <w:pStyle w:val="Tabletext"/>
            </w:pPr>
            <w:r w:rsidRPr="00DD6C07">
              <w:t>spotless crake</w:t>
            </w:r>
          </w:p>
        </w:tc>
        <w:tc>
          <w:tcPr>
            <w:tcW w:w="708" w:type="pct"/>
            <w:tcBorders>
              <w:top w:val="single" w:sz="4" w:space="0" w:color="000000"/>
              <w:left w:val="single" w:sz="4" w:space="0" w:color="000000"/>
              <w:bottom w:val="single" w:sz="4" w:space="0" w:color="000000"/>
              <w:right w:val="single" w:sz="4" w:space="0" w:color="000000"/>
            </w:tcBorders>
          </w:tcPr>
          <w:p w14:paraId="40BCC2EE" w14:textId="246A35F8"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tcPr>
          <w:p w14:paraId="248EF9E2" w14:textId="77777777" w:rsidR="008C101A" w:rsidRPr="00DD6C07" w:rsidRDefault="008C101A" w:rsidP="001F754C">
            <w:pPr>
              <w:pStyle w:val="Tabletext"/>
              <w:rPr>
                <w:spacing w:val="-4"/>
              </w:rPr>
            </w:pPr>
          </w:p>
        </w:tc>
        <w:tc>
          <w:tcPr>
            <w:tcW w:w="480" w:type="pct"/>
            <w:tcBorders>
              <w:top w:val="single" w:sz="4" w:space="0" w:color="000000"/>
              <w:left w:val="single" w:sz="4" w:space="0" w:color="000000"/>
              <w:bottom w:val="single" w:sz="4" w:space="0" w:color="000000"/>
              <w:right w:val="single" w:sz="4" w:space="0" w:color="000000"/>
            </w:tcBorders>
          </w:tcPr>
          <w:p w14:paraId="1C150947" w14:textId="14E868C6" w:rsidR="008C101A" w:rsidRPr="00DD6C07" w:rsidRDefault="008C101A" w:rsidP="001F754C">
            <w:pPr>
              <w:pStyle w:val="Tabletext"/>
              <w:rPr>
                <w:spacing w:val="-4"/>
              </w:rPr>
            </w:pPr>
            <w:r w:rsidRPr="00DD6C07">
              <w:t>B</w:t>
            </w:r>
            <w:r w:rsidR="00405AAB">
              <w:t>r</w:t>
            </w:r>
          </w:p>
        </w:tc>
      </w:tr>
      <w:tr w:rsidR="008C101A" w:rsidRPr="00DD6C07" w14:paraId="37896C18"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tcPr>
          <w:p w14:paraId="3684DF24" w14:textId="77777777" w:rsidR="008C101A" w:rsidRPr="00DD6C07" w:rsidRDefault="008C101A" w:rsidP="001F754C">
            <w:pPr>
              <w:pStyle w:val="Tabletext"/>
              <w:rPr>
                <w:i/>
                <w:iCs/>
                <w:spacing w:val="-2"/>
              </w:rPr>
            </w:pPr>
            <w:r w:rsidRPr="00DD6C07">
              <w:rPr>
                <w:i/>
                <w:iCs/>
              </w:rPr>
              <w:t>Stictonetta naevosa</w:t>
            </w:r>
          </w:p>
        </w:tc>
        <w:tc>
          <w:tcPr>
            <w:tcW w:w="1583" w:type="pct"/>
            <w:tcBorders>
              <w:top w:val="single" w:sz="4" w:space="0" w:color="000000"/>
              <w:left w:val="single" w:sz="4" w:space="0" w:color="000000"/>
              <w:bottom w:val="single" w:sz="4" w:space="0" w:color="000000"/>
              <w:right w:val="single" w:sz="4" w:space="0" w:color="000000"/>
            </w:tcBorders>
          </w:tcPr>
          <w:p w14:paraId="227143DE" w14:textId="77777777" w:rsidR="008C101A" w:rsidRPr="00DD6C07" w:rsidRDefault="008C101A" w:rsidP="001F754C">
            <w:pPr>
              <w:pStyle w:val="Tabletext"/>
            </w:pPr>
            <w:r w:rsidRPr="00DD6C07">
              <w:t>freckled duck</w:t>
            </w:r>
          </w:p>
        </w:tc>
        <w:tc>
          <w:tcPr>
            <w:tcW w:w="708" w:type="pct"/>
            <w:tcBorders>
              <w:top w:val="single" w:sz="4" w:space="0" w:color="000000"/>
              <w:left w:val="single" w:sz="4" w:space="0" w:color="000000"/>
              <w:bottom w:val="single" w:sz="4" w:space="0" w:color="000000"/>
              <w:right w:val="single" w:sz="4" w:space="0" w:color="000000"/>
            </w:tcBorders>
          </w:tcPr>
          <w:p w14:paraId="6E4562AE"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tcPr>
          <w:p w14:paraId="76E78E8A" w14:textId="77777777" w:rsidR="008C101A" w:rsidRPr="00DD6C07" w:rsidRDefault="008C101A" w:rsidP="001F754C">
            <w:pPr>
              <w:pStyle w:val="Tabletext"/>
            </w:pPr>
            <w:r w:rsidRPr="00DD6C07">
              <w:t>V</w:t>
            </w:r>
          </w:p>
        </w:tc>
        <w:tc>
          <w:tcPr>
            <w:tcW w:w="480" w:type="pct"/>
            <w:tcBorders>
              <w:top w:val="single" w:sz="4" w:space="0" w:color="000000"/>
              <w:left w:val="single" w:sz="4" w:space="0" w:color="000000"/>
              <w:bottom w:val="single" w:sz="4" w:space="0" w:color="000000"/>
              <w:right w:val="single" w:sz="4" w:space="0" w:color="000000"/>
            </w:tcBorders>
          </w:tcPr>
          <w:p w14:paraId="2C54428A" w14:textId="7028A4DF" w:rsidR="008C101A" w:rsidRPr="00DD6C07" w:rsidRDefault="008C101A" w:rsidP="001F754C">
            <w:pPr>
              <w:pStyle w:val="Tabletext"/>
            </w:pPr>
            <w:r w:rsidRPr="00DD6C07">
              <w:t>B</w:t>
            </w:r>
            <w:r w:rsidR="00405AAB">
              <w:t>r</w:t>
            </w:r>
          </w:p>
        </w:tc>
      </w:tr>
      <w:tr w:rsidR="008C101A" w:rsidRPr="00DD6C07" w14:paraId="63FF54C1"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2E04A4E5" w14:textId="77777777" w:rsidR="008C101A" w:rsidRPr="00DD6C07" w:rsidRDefault="008C101A" w:rsidP="001F754C">
            <w:pPr>
              <w:pStyle w:val="Tabletext"/>
              <w:rPr>
                <w:i/>
                <w:iCs/>
                <w:spacing w:val="-2"/>
              </w:rPr>
            </w:pPr>
            <w:r w:rsidRPr="00DD6C07">
              <w:rPr>
                <w:i/>
                <w:iCs/>
              </w:rPr>
              <w:t xml:space="preserve">Spatula </w:t>
            </w:r>
            <w:proofErr w:type="spellStart"/>
            <w:r w:rsidRPr="00DD6C07">
              <w:rPr>
                <w:i/>
                <w:iCs/>
              </w:rPr>
              <w:t>querquedula</w:t>
            </w:r>
            <w:proofErr w:type="spellEnd"/>
            <w:r w:rsidRPr="00DD6C07">
              <w:rPr>
                <w:i/>
                <w:iCs/>
              </w:rPr>
              <w:t xml:space="preserve"> </w:t>
            </w:r>
            <w:r w:rsidRPr="00DD6C07">
              <w:t>(Syn.</w:t>
            </w:r>
            <w:r w:rsidRPr="00DD6C07">
              <w:rPr>
                <w:i/>
                <w:iCs/>
              </w:rPr>
              <w:t xml:space="preserve"> Anas </w:t>
            </w:r>
            <w:proofErr w:type="spellStart"/>
            <w:r w:rsidRPr="00DD6C07">
              <w:rPr>
                <w:i/>
                <w:iCs/>
              </w:rPr>
              <w:t>querquedula</w:t>
            </w:r>
            <w:proofErr w:type="spellEnd"/>
            <w:r w:rsidRPr="00DD6C07">
              <w:t>)</w:t>
            </w:r>
          </w:p>
        </w:tc>
        <w:tc>
          <w:tcPr>
            <w:tcW w:w="1583" w:type="pct"/>
            <w:tcBorders>
              <w:top w:val="single" w:sz="4" w:space="0" w:color="000000"/>
              <w:left w:val="single" w:sz="4" w:space="0" w:color="000000"/>
              <w:bottom w:val="single" w:sz="4" w:space="0" w:color="000000"/>
              <w:right w:val="single" w:sz="4" w:space="0" w:color="000000"/>
            </w:tcBorders>
            <w:vAlign w:val="center"/>
          </w:tcPr>
          <w:p w14:paraId="0336A64F" w14:textId="77777777" w:rsidR="008C101A" w:rsidRPr="00DD6C07" w:rsidRDefault="008C101A" w:rsidP="001F754C">
            <w:pPr>
              <w:pStyle w:val="Tabletext"/>
            </w:pPr>
            <w:r w:rsidRPr="00DD6C07">
              <w:rPr>
                <w:spacing w:val="-2"/>
              </w:rPr>
              <w:t>Garganey (teal)</w:t>
            </w:r>
          </w:p>
        </w:tc>
        <w:tc>
          <w:tcPr>
            <w:tcW w:w="708" w:type="pct"/>
            <w:tcBorders>
              <w:top w:val="single" w:sz="4" w:space="0" w:color="000000"/>
              <w:left w:val="single" w:sz="4" w:space="0" w:color="000000"/>
              <w:bottom w:val="single" w:sz="4" w:space="0" w:color="000000"/>
              <w:right w:val="single" w:sz="4" w:space="0" w:color="000000"/>
            </w:tcBorders>
            <w:vAlign w:val="center"/>
          </w:tcPr>
          <w:p w14:paraId="6296D241" w14:textId="0FE07E85" w:rsidR="008C101A" w:rsidRPr="00DD6C07" w:rsidRDefault="008C101A" w:rsidP="001F754C">
            <w:pPr>
              <w:pStyle w:val="Tabletext"/>
            </w:pPr>
            <w:r w:rsidRPr="00DD6C07">
              <w:rPr>
                <w:spacing w:val="-2"/>
              </w:rPr>
              <w:t>M/B/C/J/R</w:t>
            </w:r>
          </w:p>
        </w:tc>
        <w:tc>
          <w:tcPr>
            <w:tcW w:w="715" w:type="pct"/>
            <w:tcBorders>
              <w:top w:val="single" w:sz="4" w:space="0" w:color="000000"/>
              <w:left w:val="single" w:sz="4" w:space="0" w:color="000000"/>
              <w:bottom w:val="single" w:sz="4" w:space="0" w:color="000000"/>
              <w:right w:val="single" w:sz="4" w:space="0" w:color="000000"/>
            </w:tcBorders>
            <w:vAlign w:val="center"/>
          </w:tcPr>
          <w:p w14:paraId="4F0CF23D"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vAlign w:val="center"/>
          </w:tcPr>
          <w:p w14:paraId="3EB5EAD9" w14:textId="77777777" w:rsidR="008C101A" w:rsidRPr="00DD6C07" w:rsidRDefault="008C101A" w:rsidP="001F754C">
            <w:pPr>
              <w:pStyle w:val="Tabletext"/>
            </w:pPr>
          </w:p>
        </w:tc>
      </w:tr>
      <w:tr w:rsidR="008C101A" w:rsidRPr="00DD6C07" w14:paraId="45C7E08F"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55636CB8" w14:textId="77777777" w:rsidR="008C101A" w:rsidRPr="00DD6C07" w:rsidRDefault="008C101A" w:rsidP="001F754C">
            <w:pPr>
              <w:pStyle w:val="Tabletext"/>
              <w:rPr>
                <w:i/>
                <w:iCs/>
              </w:rPr>
            </w:pPr>
            <w:r w:rsidRPr="00B42CB3">
              <w:rPr>
                <w:i/>
                <w:iCs/>
              </w:rPr>
              <w:t xml:space="preserve">Spatula </w:t>
            </w:r>
            <w:proofErr w:type="spellStart"/>
            <w:r w:rsidRPr="00B42CB3">
              <w:rPr>
                <w:i/>
                <w:iCs/>
              </w:rPr>
              <w:t>rhynchotis</w:t>
            </w:r>
            <w:proofErr w:type="spellEnd"/>
          </w:p>
        </w:tc>
        <w:tc>
          <w:tcPr>
            <w:tcW w:w="1583" w:type="pct"/>
            <w:tcBorders>
              <w:top w:val="single" w:sz="4" w:space="0" w:color="000000"/>
              <w:left w:val="single" w:sz="4" w:space="0" w:color="000000"/>
              <w:bottom w:val="single" w:sz="4" w:space="0" w:color="000000"/>
              <w:right w:val="single" w:sz="4" w:space="0" w:color="000000"/>
            </w:tcBorders>
            <w:vAlign w:val="center"/>
          </w:tcPr>
          <w:p w14:paraId="624EAB4E" w14:textId="77777777" w:rsidR="008C101A" w:rsidRPr="00DD6C07" w:rsidRDefault="008C101A" w:rsidP="001F754C">
            <w:pPr>
              <w:pStyle w:val="Tabletext"/>
              <w:rPr>
                <w:spacing w:val="-2"/>
              </w:rPr>
            </w:pPr>
            <w:r>
              <w:rPr>
                <w:spacing w:val="-2"/>
              </w:rPr>
              <w:t>Australasian shoveler</w:t>
            </w:r>
          </w:p>
        </w:tc>
        <w:tc>
          <w:tcPr>
            <w:tcW w:w="708" w:type="pct"/>
            <w:tcBorders>
              <w:top w:val="single" w:sz="4" w:space="0" w:color="000000"/>
              <w:left w:val="single" w:sz="4" w:space="0" w:color="000000"/>
              <w:bottom w:val="single" w:sz="4" w:space="0" w:color="000000"/>
              <w:right w:val="single" w:sz="4" w:space="0" w:color="000000"/>
            </w:tcBorders>
            <w:vAlign w:val="center"/>
          </w:tcPr>
          <w:p w14:paraId="7F0EAEB7" w14:textId="77777777" w:rsidR="008C101A" w:rsidRPr="00DD6C07" w:rsidRDefault="008C101A" w:rsidP="001F754C">
            <w:pPr>
              <w:pStyle w:val="Tabletext"/>
              <w:rPr>
                <w:spacing w:val="-2"/>
              </w:rPr>
            </w:pPr>
          </w:p>
        </w:tc>
        <w:tc>
          <w:tcPr>
            <w:tcW w:w="715" w:type="pct"/>
            <w:tcBorders>
              <w:top w:val="single" w:sz="4" w:space="0" w:color="000000"/>
              <w:left w:val="single" w:sz="4" w:space="0" w:color="000000"/>
              <w:bottom w:val="single" w:sz="4" w:space="0" w:color="000000"/>
              <w:right w:val="single" w:sz="4" w:space="0" w:color="000000"/>
            </w:tcBorders>
            <w:vAlign w:val="center"/>
          </w:tcPr>
          <w:p w14:paraId="7151AB72"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vAlign w:val="center"/>
          </w:tcPr>
          <w:p w14:paraId="652B361D" w14:textId="3D9493E1" w:rsidR="008C101A" w:rsidRPr="00DD6C07" w:rsidRDefault="008C101A" w:rsidP="001F754C">
            <w:pPr>
              <w:pStyle w:val="Tabletext"/>
            </w:pPr>
            <w:r>
              <w:t>B</w:t>
            </w:r>
            <w:r w:rsidR="00405AAB">
              <w:t>r</w:t>
            </w:r>
          </w:p>
        </w:tc>
      </w:tr>
      <w:tr w:rsidR="008C101A" w:rsidRPr="00DD6C07" w14:paraId="710682FB"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tcPr>
          <w:p w14:paraId="1FFEA89D" w14:textId="77777777" w:rsidR="008C101A" w:rsidRPr="00DD6C07" w:rsidRDefault="008C101A" w:rsidP="001F754C">
            <w:pPr>
              <w:pStyle w:val="Tabletext"/>
              <w:rPr>
                <w:i/>
                <w:iCs/>
                <w:spacing w:val="-2"/>
              </w:rPr>
            </w:pPr>
            <w:proofErr w:type="spellStart"/>
            <w:r w:rsidRPr="00DD6C07">
              <w:rPr>
                <w:i/>
                <w:iCs/>
                <w:spacing w:val="-2"/>
              </w:rPr>
              <w:t>Tachybaptus</w:t>
            </w:r>
            <w:proofErr w:type="spellEnd"/>
            <w:r w:rsidRPr="00DD6C07">
              <w:rPr>
                <w:i/>
                <w:iCs/>
                <w:spacing w:val="-2"/>
              </w:rPr>
              <w:t xml:space="preserve"> </w:t>
            </w:r>
            <w:proofErr w:type="spellStart"/>
            <w:r w:rsidRPr="00DD6C07">
              <w:rPr>
                <w:i/>
                <w:iCs/>
                <w:spacing w:val="-2"/>
              </w:rPr>
              <w:t>novaehollandiae</w:t>
            </w:r>
            <w:proofErr w:type="spellEnd"/>
          </w:p>
        </w:tc>
        <w:tc>
          <w:tcPr>
            <w:tcW w:w="1583" w:type="pct"/>
            <w:tcBorders>
              <w:top w:val="single" w:sz="4" w:space="0" w:color="000000"/>
              <w:left w:val="single" w:sz="4" w:space="0" w:color="000000"/>
              <w:bottom w:val="single" w:sz="4" w:space="0" w:color="000000"/>
              <w:right w:val="single" w:sz="4" w:space="0" w:color="000000"/>
            </w:tcBorders>
          </w:tcPr>
          <w:p w14:paraId="079760A3" w14:textId="77777777" w:rsidR="008C101A" w:rsidRPr="00DD6C07" w:rsidRDefault="008C101A" w:rsidP="001F754C">
            <w:pPr>
              <w:pStyle w:val="Tabletext"/>
            </w:pPr>
            <w:r w:rsidRPr="00DD6C07">
              <w:t>Australasian grebe</w:t>
            </w:r>
          </w:p>
        </w:tc>
        <w:tc>
          <w:tcPr>
            <w:tcW w:w="708" w:type="pct"/>
            <w:tcBorders>
              <w:top w:val="single" w:sz="4" w:space="0" w:color="000000"/>
              <w:left w:val="single" w:sz="4" w:space="0" w:color="000000"/>
              <w:bottom w:val="single" w:sz="4" w:space="0" w:color="000000"/>
              <w:right w:val="single" w:sz="4" w:space="0" w:color="000000"/>
            </w:tcBorders>
          </w:tcPr>
          <w:p w14:paraId="5562F946"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tcPr>
          <w:p w14:paraId="5101C4C6"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tcPr>
          <w:p w14:paraId="4BE6D1AC" w14:textId="61A5CC1D" w:rsidR="008C101A" w:rsidRPr="00DD6C07" w:rsidRDefault="008C101A" w:rsidP="001F754C">
            <w:pPr>
              <w:pStyle w:val="Tabletext"/>
            </w:pPr>
            <w:r w:rsidRPr="00DD6C07">
              <w:t>B</w:t>
            </w:r>
            <w:r w:rsidR="00405AAB">
              <w:t>r</w:t>
            </w:r>
          </w:p>
        </w:tc>
      </w:tr>
      <w:tr w:rsidR="008C101A" w:rsidRPr="00DD6C07" w14:paraId="3F39B009"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tcPr>
          <w:p w14:paraId="21DBCCAC" w14:textId="77777777" w:rsidR="008C101A" w:rsidRPr="00DD6C07" w:rsidRDefault="008C101A" w:rsidP="001F754C">
            <w:pPr>
              <w:pStyle w:val="Tabletext"/>
              <w:rPr>
                <w:i/>
                <w:iCs/>
                <w:spacing w:val="-2"/>
              </w:rPr>
            </w:pPr>
            <w:r w:rsidRPr="00DD6C07">
              <w:rPr>
                <w:i/>
                <w:iCs/>
              </w:rPr>
              <w:t>Tadorna tadornoides</w:t>
            </w:r>
          </w:p>
        </w:tc>
        <w:tc>
          <w:tcPr>
            <w:tcW w:w="1583" w:type="pct"/>
            <w:tcBorders>
              <w:top w:val="single" w:sz="4" w:space="0" w:color="000000"/>
              <w:left w:val="single" w:sz="4" w:space="0" w:color="000000"/>
              <w:bottom w:val="single" w:sz="4" w:space="0" w:color="000000"/>
              <w:right w:val="single" w:sz="4" w:space="0" w:color="000000"/>
            </w:tcBorders>
          </w:tcPr>
          <w:p w14:paraId="0847B522" w14:textId="77777777" w:rsidR="008C101A" w:rsidRPr="00DD6C07" w:rsidRDefault="008C101A" w:rsidP="001F754C">
            <w:pPr>
              <w:pStyle w:val="Tabletext"/>
            </w:pPr>
            <w:r w:rsidRPr="00DD6C07">
              <w:t>Australian shelduck</w:t>
            </w:r>
          </w:p>
        </w:tc>
        <w:tc>
          <w:tcPr>
            <w:tcW w:w="708" w:type="pct"/>
            <w:tcBorders>
              <w:top w:val="single" w:sz="4" w:space="0" w:color="000000"/>
              <w:left w:val="single" w:sz="4" w:space="0" w:color="000000"/>
              <w:bottom w:val="single" w:sz="4" w:space="0" w:color="000000"/>
              <w:right w:val="single" w:sz="4" w:space="0" w:color="000000"/>
            </w:tcBorders>
          </w:tcPr>
          <w:p w14:paraId="41FC9A3D"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tcPr>
          <w:p w14:paraId="12B5FB8B"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tcPr>
          <w:p w14:paraId="6A7FADC1" w14:textId="77777777" w:rsidR="008C101A" w:rsidRPr="00DD6C07" w:rsidRDefault="008C101A" w:rsidP="001F754C">
            <w:pPr>
              <w:pStyle w:val="Tabletext"/>
            </w:pPr>
          </w:p>
        </w:tc>
      </w:tr>
      <w:tr w:rsidR="008C101A" w:rsidRPr="00DD6C07" w14:paraId="4CDBD129"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tcPr>
          <w:p w14:paraId="23232AD4" w14:textId="77777777" w:rsidR="008C101A" w:rsidRPr="00DD6C07" w:rsidRDefault="008C101A" w:rsidP="001F754C">
            <w:pPr>
              <w:pStyle w:val="Tabletext"/>
              <w:rPr>
                <w:i/>
                <w:iCs/>
                <w:spacing w:val="-2"/>
              </w:rPr>
            </w:pPr>
            <w:r w:rsidRPr="00DD6C07">
              <w:rPr>
                <w:i/>
                <w:iCs/>
              </w:rPr>
              <w:t>Threskiornis</w:t>
            </w:r>
            <w:r w:rsidRPr="00DD6C07">
              <w:t xml:space="preserve"> </w:t>
            </w:r>
            <w:r w:rsidRPr="00DD6C07">
              <w:rPr>
                <w:i/>
                <w:iCs/>
              </w:rPr>
              <w:t xml:space="preserve">moluccus </w:t>
            </w:r>
            <w:r w:rsidRPr="00DD6C07">
              <w:t>(Syn.</w:t>
            </w:r>
            <w:r w:rsidRPr="00DD6C07">
              <w:rPr>
                <w:i/>
                <w:iCs/>
              </w:rPr>
              <w:t xml:space="preserve"> T. Molucca</w:t>
            </w:r>
            <w:r w:rsidRPr="00DD6C07">
              <w:t>)</w:t>
            </w:r>
          </w:p>
        </w:tc>
        <w:tc>
          <w:tcPr>
            <w:tcW w:w="1583" w:type="pct"/>
            <w:tcBorders>
              <w:top w:val="single" w:sz="4" w:space="0" w:color="000000"/>
              <w:left w:val="single" w:sz="4" w:space="0" w:color="000000"/>
              <w:bottom w:val="single" w:sz="4" w:space="0" w:color="000000"/>
              <w:right w:val="single" w:sz="4" w:space="0" w:color="000000"/>
            </w:tcBorders>
          </w:tcPr>
          <w:p w14:paraId="172ECD87" w14:textId="77777777" w:rsidR="008C101A" w:rsidRPr="00DD6C07" w:rsidRDefault="008C101A" w:rsidP="001F754C">
            <w:pPr>
              <w:pStyle w:val="Tabletext"/>
            </w:pPr>
            <w:r w:rsidRPr="00DD6C07">
              <w:t>Australian white ibis</w:t>
            </w:r>
          </w:p>
        </w:tc>
        <w:tc>
          <w:tcPr>
            <w:tcW w:w="708" w:type="pct"/>
            <w:tcBorders>
              <w:top w:val="single" w:sz="4" w:space="0" w:color="000000"/>
              <w:left w:val="single" w:sz="4" w:space="0" w:color="000000"/>
              <w:bottom w:val="single" w:sz="4" w:space="0" w:color="000000"/>
              <w:right w:val="single" w:sz="4" w:space="0" w:color="000000"/>
            </w:tcBorders>
          </w:tcPr>
          <w:p w14:paraId="798F6498" w14:textId="084E223E"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tcPr>
          <w:p w14:paraId="0D131009" w14:textId="77777777" w:rsidR="008C101A" w:rsidRPr="00DD6C07" w:rsidRDefault="008C101A" w:rsidP="001F754C">
            <w:pPr>
              <w:pStyle w:val="Tabletext"/>
              <w:rPr>
                <w:spacing w:val="-4"/>
              </w:rPr>
            </w:pPr>
          </w:p>
        </w:tc>
        <w:tc>
          <w:tcPr>
            <w:tcW w:w="480" w:type="pct"/>
            <w:tcBorders>
              <w:top w:val="single" w:sz="4" w:space="0" w:color="000000"/>
              <w:left w:val="single" w:sz="4" w:space="0" w:color="000000"/>
              <w:bottom w:val="single" w:sz="4" w:space="0" w:color="000000"/>
              <w:right w:val="single" w:sz="4" w:space="0" w:color="000000"/>
            </w:tcBorders>
          </w:tcPr>
          <w:p w14:paraId="2F5AE3A4" w14:textId="5A32ACCD" w:rsidR="008C101A" w:rsidRPr="00DD6C07" w:rsidRDefault="008C101A" w:rsidP="001F754C">
            <w:pPr>
              <w:pStyle w:val="Tabletext"/>
              <w:rPr>
                <w:spacing w:val="-4"/>
              </w:rPr>
            </w:pPr>
            <w:r w:rsidRPr="00DD6C07">
              <w:t>B</w:t>
            </w:r>
            <w:r w:rsidR="00405AAB">
              <w:t>r</w:t>
            </w:r>
          </w:p>
        </w:tc>
      </w:tr>
      <w:tr w:rsidR="008C101A" w:rsidRPr="00DD6C07" w14:paraId="36A55F13"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tcPr>
          <w:p w14:paraId="27F3EFC8" w14:textId="77777777" w:rsidR="008C101A" w:rsidRPr="00DD6C07" w:rsidRDefault="008C101A" w:rsidP="001F754C">
            <w:pPr>
              <w:pStyle w:val="Tabletext"/>
              <w:rPr>
                <w:i/>
                <w:iCs/>
                <w:spacing w:val="-2"/>
              </w:rPr>
            </w:pPr>
            <w:r w:rsidRPr="00DD6C07">
              <w:rPr>
                <w:i/>
                <w:iCs/>
              </w:rPr>
              <w:t>Threskiornis spinicollis</w:t>
            </w:r>
          </w:p>
        </w:tc>
        <w:tc>
          <w:tcPr>
            <w:tcW w:w="1583" w:type="pct"/>
            <w:tcBorders>
              <w:top w:val="single" w:sz="4" w:space="0" w:color="000000"/>
              <w:left w:val="single" w:sz="4" w:space="0" w:color="000000"/>
              <w:bottom w:val="single" w:sz="4" w:space="0" w:color="000000"/>
              <w:right w:val="single" w:sz="4" w:space="0" w:color="000000"/>
            </w:tcBorders>
          </w:tcPr>
          <w:p w14:paraId="544295FC" w14:textId="77777777" w:rsidR="008C101A" w:rsidRPr="00DD6C07" w:rsidRDefault="008C101A" w:rsidP="001F754C">
            <w:pPr>
              <w:pStyle w:val="Tabletext"/>
            </w:pPr>
            <w:r w:rsidRPr="00DD6C07">
              <w:t>straw-necked ibis</w:t>
            </w:r>
          </w:p>
        </w:tc>
        <w:tc>
          <w:tcPr>
            <w:tcW w:w="708" w:type="pct"/>
            <w:tcBorders>
              <w:top w:val="single" w:sz="4" w:space="0" w:color="000000"/>
              <w:left w:val="single" w:sz="4" w:space="0" w:color="000000"/>
              <w:bottom w:val="single" w:sz="4" w:space="0" w:color="000000"/>
              <w:right w:val="single" w:sz="4" w:space="0" w:color="000000"/>
            </w:tcBorders>
          </w:tcPr>
          <w:p w14:paraId="1980C595" w14:textId="141EA0E2"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tcPr>
          <w:p w14:paraId="7C28A138" w14:textId="77777777" w:rsidR="008C101A" w:rsidRPr="00DD6C07" w:rsidRDefault="008C101A" w:rsidP="001F754C">
            <w:pPr>
              <w:pStyle w:val="Tabletext"/>
              <w:rPr>
                <w:spacing w:val="-4"/>
              </w:rPr>
            </w:pPr>
          </w:p>
        </w:tc>
        <w:tc>
          <w:tcPr>
            <w:tcW w:w="480" w:type="pct"/>
            <w:tcBorders>
              <w:top w:val="single" w:sz="4" w:space="0" w:color="000000"/>
              <w:left w:val="single" w:sz="4" w:space="0" w:color="000000"/>
              <w:bottom w:val="single" w:sz="4" w:space="0" w:color="000000"/>
              <w:right w:val="single" w:sz="4" w:space="0" w:color="000000"/>
            </w:tcBorders>
          </w:tcPr>
          <w:p w14:paraId="3DBDD51C" w14:textId="34E29A89" w:rsidR="008C101A" w:rsidRPr="00DD6C07" w:rsidRDefault="008C101A" w:rsidP="001F754C">
            <w:pPr>
              <w:pStyle w:val="Tabletext"/>
              <w:rPr>
                <w:spacing w:val="-4"/>
              </w:rPr>
            </w:pPr>
            <w:r w:rsidRPr="00DD6C07">
              <w:t>B</w:t>
            </w:r>
            <w:r w:rsidR="00405AAB">
              <w:t>r</w:t>
            </w:r>
          </w:p>
        </w:tc>
      </w:tr>
      <w:tr w:rsidR="008C101A" w:rsidRPr="00DD6C07" w14:paraId="23426EF7"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013D35D2" w14:textId="77777777" w:rsidR="008C101A" w:rsidRPr="00DD6C07" w:rsidRDefault="008C101A" w:rsidP="001F754C">
            <w:pPr>
              <w:pStyle w:val="Tabletext"/>
              <w:rPr>
                <w:i/>
                <w:iCs/>
              </w:rPr>
            </w:pPr>
            <w:proofErr w:type="spellStart"/>
            <w:r w:rsidRPr="00DD6C07">
              <w:rPr>
                <w:i/>
                <w:iCs/>
              </w:rPr>
              <w:t>Tribonyx</w:t>
            </w:r>
            <w:proofErr w:type="spellEnd"/>
            <w:r w:rsidRPr="00DD6C07">
              <w:rPr>
                <w:i/>
                <w:iCs/>
              </w:rPr>
              <w:t xml:space="preserve"> </w:t>
            </w:r>
            <w:proofErr w:type="spellStart"/>
            <w:r w:rsidRPr="00DD6C07">
              <w:rPr>
                <w:i/>
                <w:iCs/>
              </w:rPr>
              <w:t>ventralis</w:t>
            </w:r>
            <w:proofErr w:type="spellEnd"/>
            <w:r w:rsidRPr="00DD6C07">
              <w:rPr>
                <w:i/>
                <w:iCs/>
              </w:rPr>
              <w:t xml:space="preserve"> (Syn. Gallinula </w:t>
            </w:r>
            <w:proofErr w:type="spellStart"/>
            <w:r w:rsidRPr="00DD6C07">
              <w:rPr>
                <w:i/>
                <w:iCs/>
              </w:rPr>
              <w:t>ventralis</w:t>
            </w:r>
            <w:proofErr w:type="spellEnd"/>
            <w:r w:rsidRPr="00DD6C07">
              <w:t>)</w:t>
            </w:r>
          </w:p>
        </w:tc>
        <w:tc>
          <w:tcPr>
            <w:tcW w:w="1583" w:type="pct"/>
            <w:tcBorders>
              <w:top w:val="single" w:sz="4" w:space="0" w:color="000000"/>
              <w:left w:val="single" w:sz="4" w:space="0" w:color="000000"/>
              <w:bottom w:val="single" w:sz="4" w:space="0" w:color="000000"/>
              <w:right w:val="single" w:sz="4" w:space="0" w:color="000000"/>
            </w:tcBorders>
            <w:vAlign w:val="center"/>
          </w:tcPr>
          <w:p w14:paraId="24466B91" w14:textId="77777777" w:rsidR="008C101A" w:rsidRPr="00DD6C07" w:rsidRDefault="008C101A" w:rsidP="001F754C">
            <w:pPr>
              <w:pStyle w:val="Tabletext"/>
            </w:pPr>
            <w:r w:rsidRPr="00DD6C07">
              <w:t>black-tailed native-hen</w:t>
            </w:r>
          </w:p>
        </w:tc>
        <w:tc>
          <w:tcPr>
            <w:tcW w:w="708" w:type="pct"/>
            <w:tcBorders>
              <w:top w:val="single" w:sz="4" w:space="0" w:color="000000"/>
              <w:left w:val="single" w:sz="4" w:space="0" w:color="000000"/>
              <w:bottom w:val="single" w:sz="4" w:space="0" w:color="000000"/>
              <w:right w:val="single" w:sz="4" w:space="0" w:color="000000"/>
            </w:tcBorders>
          </w:tcPr>
          <w:p w14:paraId="3C996EF2" w14:textId="77777777" w:rsidR="008C101A" w:rsidRPr="00DD6C07" w:rsidRDefault="008C101A" w:rsidP="001F754C">
            <w:pPr>
              <w:pStyle w:val="Tabletext"/>
              <w:rPr>
                <w:spacing w:val="-4"/>
              </w:rPr>
            </w:pPr>
          </w:p>
        </w:tc>
        <w:tc>
          <w:tcPr>
            <w:tcW w:w="715" w:type="pct"/>
            <w:tcBorders>
              <w:top w:val="single" w:sz="4" w:space="0" w:color="000000"/>
              <w:left w:val="single" w:sz="4" w:space="0" w:color="000000"/>
              <w:bottom w:val="single" w:sz="4" w:space="0" w:color="000000"/>
              <w:right w:val="single" w:sz="4" w:space="0" w:color="000000"/>
            </w:tcBorders>
          </w:tcPr>
          <w:p w14:paraId="65421403" w14:textId="77777777" w:rsidR="008C101A" w:rsidRPr="00DD6C07" w:rsidRDefault="008C101A" w:rsidP="001F754C">
            <w:pPr>
              <w:pStyle w:val="Tabletext"/>
              <w:rPr>
                <w:spacing w:val="-4"/>
              </w:rPr>
            </w:pPr>
          </w:p>
        </w:tc>
        <w:tc>
          <w:tcPr>
            <w:tcW w:w="480" w:type="pct"/>
            <w:tcBorders>
              <w:top w:val="single" w:sz="4" w:space="0" w:color="000000"/>
              <w:left w:val="single" w:sz="4" w:space="0" w:color="000000"/>
              <w:bottom w:val="single" w:sz="4" w:space="0" w:color="000000"/>
              <w:right w:val="single" w:sz="4" w:space="0" w:color="000000"/>
            </w:tcBorders>
          </w:tcPr>
          <w:p w14:paraId="3306B45F" w14:textId="77777777" w:rsidR="008C101A" w:rsidRPr="00DD6C07" w:rsidRDefault="008C101A" w:rsidP="001F754C">
            <w:pPr>
              <w:pStyle w:val="Tabletext"/>
            </w:pPr>
          </w:p>
        </w:tc>
      </w:tr>
      <w:tr w:rsidR="008C101A" w:rsidRPr="00DD6C07" w14:paraId="552A038E"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46A7B406" w14:textId="77777777" w:rsidR="008C101A" w:rsidRPr="00DD6C07" w:rsidRDefault="008C101A" w:rsidP="001F754C">
            <w:pPr>
              <w:pStyle w:val="Tabletext"/>
              <w:rPr>
                <w:i/>
                <w:iCs/>
              </w:rPr>
            </w:pPr>
            <w:proofErr w:type="spellStart"/>
            <w:r>
              <w:rPr>
                <w:i/>
                <w:iCs/>
              </w:rPr>
              <w:t>Zapornia</w:t>
            </w:r>
            <w:proofErr w:type="spellEnd"/>
            <w:r w:rsidRPr="00F53304">
              <w:rPr>
                <w:i/>
                <w:iCs/>
              </w:rPr>
              <w:t xml:space="preserve"> </w:t>
            </w:r>
            <w:proofErr w:type="spellStart"/>
            <w:r w:rsidRPr="00F53304">
              <w:rPr>
                <w:i/>
                <w:iCs/>
              </w:rPr>
              <w:t>tabuensis</w:t>
            </w:r>
            <w:proofErr w:type="spellEnd"/>
            <w:r>
              <w:rPr>
                <w:i/>
                <w:iCs/>
              </w:rPr>
              <w:t xml:space="preserve"> </w:t>
            </w:r>
            <w:r>
              <w:t xml:space="preserve">(Syn. </w:t>
            </w:r>
            <w:proofErr w:type="spellStart"/>
            <w:r>
              <w:rPr>
                <w:i/>
                <w:iCs/>
              </w:rPr>
              <w:t>Porzana</w:t>
            </w:r>
            <w:proofErr w:type="spellEnd"/>
            <w:r>
              <w:rPr>
                <w:i/>
                <w:iCs/>
              </w:rPr>
              <w:t xml:space="preserve"> </w:t>
            </w:r>
            <w:proofErr w:type="spellStart"/>
            <w:r>
              <w:rPr>
                <w:i/>
                <w:iCs/>
              </w:rPr>
              <w:t>tabuensis</w:t>
            </w:r>
            <w:proofErr w:type="spellEnd"/>
            <w:r w:rsidRPr="00074BB3">
              <w:t>)</w:t>
            </w:r>
          </w:p>
        </w:tc>
        <w:tc>
          <w:tcPr>
            <w:tcW w:w="1583" w:type="pct"/>
            <w:tcBorders>
              <w:top w:val="single" w:sz="4" w:space="0" w:color="000000"/>
              <w:left w:val="single" w:sz="4" w:space="0" w:color="000000"/>
              <w:bottom w:val="single" w:sz="4" w:space="0" w:color="000000"/>
              <w:right w:val="single" w:sz="4" w:space="0" w:color="000000"/>
            </w:tcBorders>
          </w:tcPr>
          <w:p w14:paraId="2AB23029" w14:textId="77777777" w:rsidR="008C101A" w:rsidRPr="00DD6C07" w:rsidRDefault="008C101A" w:rsidP="001F754C">
            <w:pPr>
              <w:pStyle w:val="Tabletext"/>
            </w:pPr>
            <w:r w:rsidRPr="00DD6C07">
              <w:t>spotless crake</w:t>
            </w:r>
          </w:p>
        </w:tc>
        <w:tc>
          <w:tcPr>
            <w:tcW w:w="708" w:type="pct"/>
            <w:tcBorders>
              <w:top w:val="single" w:sz="4" w:space="0" w:color="000000"/>
              <w:left w:val="single" w:sz="4" w:space="0" w:color="000000"/>
              <w:bottom w:val="single" w:sz="4" w:space="0" w:color="000000"/>
              <w:right w:val="single" w:sz="4" w:space="0" w:color="000000"/>
            </w:tcBorders>
          </w:tcPr>
          <w:p w14:paraId="10EE508A" w14:textId="26D2937A" w:rsidR="008C101A" w:rsidRPr="00DD6C07" w:rsidRDefault="008C101A" w:rsidP="001F754C">
            <w:pPr>
              <w:pStyle w:val="Tabletext"/>
              <w:rPr>
                <w:spacing w:val="-4"/>
              </w:rPr>
            </w:pPr>
          </w:p>
        </w:tc>
        <w:tc>
          <w:tcPr>
            <w:tcW w:w="715" w:type="pct"/>
            <w:tcBorders>
              <w:top w:val="single" w:sz="4" w:space="0" w:color="000000"/>
              <w:left w:val="single" w:sz="4" w:space="0" w:color="000000"/>
              <w:bottom w:val="single" w:sz="4" w:space="0" w:color="000000"/>
              <w:right w:val="single" w:sz="4" w:space="0" w:color="000000"/>
            </w:tcBorders>
          </w:tcPr>
          <w:p w14:paraId="21948817" w14:textId="77777777" w:rsidR="008C101A" w:rsidRPr="00DD6C07" w:rsidRDefault="008C101A" w:rsidP="001F754C">
            <w:pPr>
              <w:pStyle w:val="Tabletext"/>
              <w:rPr>
                <w:spacing w:val="-4"/>
              </w:rPr>
            </w:pPr>
          </w:p>
        </w:tc>
        <w:tc>
          <w:tcPr>
            <w:tcW w:w="480" w:type="pct"/>
            <w:tcBorders>
              <w:top w:val="single" w:sz="4" w:space="0" w:color="000000"/>
              <w:left w:val="single" w:sz="4" w:space="0" w:color="000000"/>
              <w:bottom w:val="single" w:sz="4" w:space="0" w:color="000000"/>
              <w:right w:val="single" w:sz="4" w:space="0" w:color="000000"/>
            </w:tcBorders>
          </w:tcPr>
          <w:p w14:paraId="5A35988B" w14:textId="1E55F480" w:rsidR="008C101A" w:rsidRPr="00DD6C07" w:rsidRDefault="008C101A" w:rsidP="001F754C">
            <w:pPr>
              <w:pStyle w:val="Tabletext"/>
            </w:pPr>
            <w:r w:rsidRPr="00DD6C07">
              <w:t>B</w:t>
            </w:r>
            <w:r w:rsidR="00405AAB">
              <w:t>r</w:t>
            </w:r>
          </w:p>
        </w:tc>
      </w:tr>
      <w:tr w:rsidR="008406E8" w:rsidRPr="00DD6C07" w14:paraId="21DB19C2"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73F4BA3" w14:textId="371A75BA" w:rsidR="008406E8" w:rsidRPr="008406E8" w:rsidRDefault="008406E8" w:rsidP="001F754C">
            <w:pPr>
              <w:pStyle w:val="Tabletext"/>
              <w:rPr>
                <w:b/>
                <w:bCs/>
              </w:rPr>
            </w:pPr>
            <w:r>
              <w:rPr>
                <w:b/>
                <w:bCs/>
              </w:rPr>
              <w:t>Waders</w:t>
            </w:r>
          </w:p>
        </w:tc>
        <w:tc>
          <w:tcPr>
            <w:tcW w:w="158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45A10E" w14:textId="77777777" w:rsidR="008406E8" w:rsidRPr="00DD6C07" w:rsidRDefault="008406E8" w:rsidP="001F754C">
            <w:pPr>
              <w:pStyle w:val="Tabletext"/>
            </w:pPr>
          </w:p>
        </w:tc>
        <w:tc>
          <w:tcPr>
            <w:tcW w:w="70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407E29" w14:textId="77777777" w:rsidR="008406E8" w:rsidRPr="00DD6C07" w:rsidRDefault="008406E8" w:rsidP="001F754C">
            <w:pPr>
              <w:pStyle w:val="Tabletext"/>
              <w:rPr>
                <w:spacing w:val="-4"/>
              </w:rPr>
            </w:pPr>
          </w:p>
        </w:tc>
        <w:tc>
          <w:tcPr>
            <w:tcW w:w="71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34D033" w14:textId="77777777" w:rsidR="008406E8" w:rsidRPr="00DD6C07" w:rsidRDefault="008406E8" w:rsidP="001F754C">
            <w:pPr>
              <w:pStyle w:val="Tabletext"/>
              <w:rPr>
                <w:spacing w:val="-4"/>
              </w:rPr>
            </w:pPr>
          </w:p>
        </w:tc>
        <w:tc>
          <w:tcPr>
            <w:tcW w:w="48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23FE2F" w14:textId="77777777" w:rsidR="008406E8" w:rsidRPr="00DD6C07" w:rsidRDefault="008406E8" w:rsidP="001F754C">
            <w:pPr>
              <w:pStyle w:val="Tabletext"/>
            </w:pPr>
          </w:p>
        </w:tc>
      </w:tr>
      <w:tr w:rsidR="008C101A" w:rsidRPr="00DD6C07" w14:paraId="732945A9"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23161A5C" w14:textId="77777777" w:rsidR="008C101A" w:rsidRPr="00DD6C07" w:rsidRDefault="008C101A" w:rsidP="001F754C">
            <w:pPr>
              <w:pStyle w:val="Tabletext"/>
              <w:rPr>
                <w:i/>
                <w:iCs/>
                <w:spacing w:val="-2"/>
              </w:rPr>
            </w:pPr>
            <w:r w:rsidRPr="00DD6C07">
              <w:rPr>
                <w:i/>
                <w:iCs/>
              </w:rPr>
              <w:t xml:space="preserve">Actitis </w:t>
            </w:r>
            <w:proofErr w:type="spellStart"/>
            <w:r w:rsidRPr="00DD6C07">
              <w:rPr>
                <w:i/>
                <w:iCs/>
              </w:rPr>
              <w:t>hypoleucos</w:t>
            </w:r>
            <w:proofErr w:type="spellEnd"/>
          </w:p>
        </w:tc>
        <w:tc>
          <w:tcPr>
            <w:tcW w:w="1583" w:type="pct"/>
            <w:tcBorders>
              <w:top w:val="single" w:sz="4" w:space="0" w:color="000000"/>
              <w:left w:val="single" w:sz="4" w:space="0" w:color="000000"/>
              <w:bottom w:val="single" w:sz="4" w:space="0" w:color="000000"/>
              <w:right w:val="single" w:sz="4" w:space="0" w:color="000000"/>
            </w:tcBorders>
            <w:vAlign w:val="center"/>
          </w:tcPr>
          <w:p w14:paraId="21FE0ED2" w14:textId="77777777" w:rsidR="008C101A" w:rsidRPr="00DD6C07" w:rsidRDefault="008C101A" w:rsidP="001F754C">
            <w:pPr>
              <w:pStyle w:val="Tabletext"/>
            </w:pPr>
            <w:r w:rsidRPr="00DD6C07">
              <w:t>common sandpiper</w:t>
            </w:r>
          </w:p>
        </w:tc>
        <w:tc>
          <w:tcPr>
            <w:tcW w:w="708" w:type="pct"/>
            <w:tcBorders>
              <w:top w:val="single" w:sz="4" w:space="0" w:color="000000"/>
              <w:left w:val="single" w:sz="4" w:space="0" w:color="000000"/>
              <w:bottom w:val="single" w:sz="4" w:space="0" w:color="000000"/>
              <w:right w:val="single" w:sz="4" w:space="0" w:color="000000"/>
            </w:tcBorders>
          </w:tcPr>
          <w:p w14:paraId="2A8B4823" w14:textId="3F105346" w:rsidR="008C101A" w:rsidRPr="00DD6C07" w:rsidRDefault="008C101A" w:rsidP="001F754C">
            <w:pPr>
              <w:pStyle w:val="Tabletext"/>
            </w:pPr>
            <w:r w:rsidRPr="00DD6C07">
              <w:rPr>
                <w:w w:val="99"/>
              </w:rPr>
              <w:t>M/</w:t>
            </w:r>
            <w:r w:rsidRPr="00DD6C07">
              <w:rPr>
                <w:spacing w:val="-4"/>
              </w:rPr>
              <w:t>B/C/J/R</w:t>
            </w:r>
          </w:p>
        </w:tc>
        <w:tc>
          <w:tcPr>
            <w:tcW w:w="715" w:type="pct"/>
            <w:tcBorders>
              <w:top w:val="single" w:sz="4" w:space="0" w:color="000000"/>
              <w:left w:val="single" w:sz="4" w:space="0" w:color="000000"/>
              <w:bottom w:val="single" w:sz="4" w:space="0" w:color="000000"/>
              <w:right w:val="single" w:sz="4" w:space="0" w:color="000000"/>
            </w:tcBorders>
          </w:tcPr>
          <w:p w14:paraId="3C5B22E2" w14:textId="77777777" w:rsidR="008C101A" w:rsidRPr="00DD6C07" w:rsidRDefault="008C101A" w:rsidP="001F754C">
            <w:pPr>
              <w:pStyle w:val="Tabletext"/>
              <w:rPr>
                <w:w w:val="99"/>
              </w:rPr>
            </w:pPr>
          </w:p>
        </w:tc>
        <w:tc>
          <w:tcPr>
            <w:tcW w:w="480" w:type="pct"/>
            <w:tcBorders>
              <w:top w:val="single" w:sz="4" w:space="0" w:color="000000"/>
              <w:left w:val="single" w:sz="4" w:space="0" w:color="000000"/>
              <w:bottom w:val="single" w:sz="4" w:space="0" w:color="000000"/>
              <w:right w:val="single" w:sz="4" w:space="0" w:color="000000"/>
            </w:tcBorders>
          </w:tcPr>
          <w:p w14:paraId="0F560C79" w14:textId="77777777" w:rsidR="008C101A" w:rsidRPr="00DD6C07" w:rsidRDefault="008C101A" w:rsidP="001F754C">
            <w:pPr>
              <w:pStyle w:val="Tabletext"/>
              <w:rPr>
                <w:w w:val="99"/>
              </w:rPr>
            </w:pPr>
          </w:p>
        </w:tc>
      </w:tr>
      <w:tr w:rsidR="008C101A" w:rsidRPr="00DD6C07" w14:paraId="5590B5CA"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11625E15" w14:textId="77777777" w:rsidR="008C101A" w:rsidRPr="00DD6C07" w:rsidRDefault="008C101A" w:rsidP="001F754C">
            <w:pPr>
              <w:pStyle w:val="Tabletext"/>
              <w:rPr>
                <w:i/>
                <w:iCs/>
                <w:spacing w:val="-2"/>
              </w:rPr>
            </w:pPr>
            <w:r w:rsidRPr="00DD6C07">
              <w:rPr>
                <w:i/>
                <w:iCs/>
              </w:rPr>
              <w:t>Calidris acuminata</w:t>
            </w:r>
          </w:p>
        </w:tc>
        <w:tc>
          <w:tcPr>
            <w:tcW w:w="1583" w:type="pct"/>
            <w:tcBorders>
              <w:top w:val="single" w:sz="4" w:space="0" w:color="000000"/>
              <w:left w:val="single" w:sz="4" w:space="0" w:color="000000"/>
              <w:bottom w:val="single" w:sz="4" w:space="0" w:color="000000"/>
              <w:right w:val="single" w:sz="4" w:space="0" w:color="000000"/>
            </w:tcBorders>
            <w:vAlign w:val="center"/>
          </w:tcPr>
          <w:p w14:paraId="05BFFE82" w14:textId="77777777" w:rsidR="008C101A" w:rsidRPr="00DD6C07" w:rsidRDefault="008C101A" w:rsidP="001F754C">
            <w:pPr>
              <w:pStyle w:val="Tabletext"/>
            </w:pPr>
            <w:r w:rsidRPr="00DD6C07">
              <w:t>sharp-tailed sandpiper</w:t>
            </w:r>
          </w:p>
        </w:tc>
        <w:tc>
          <w:tcPr>
            <w:tcW w:w="708" w:type="pct"/>
            <w:tcBorders>
              <w:top w:val="single" w:sz="4" w:space="0" w:color="000000"/>
              <w:left w:val="single" w:sz="4" w:space="0" w:color="000000"/>
              <w:bottom w:val="single" w:sz="4" w:space="0" w:color="000000"/>
              <w:right w:val="single" w:sz="4" w:space="0" w:color="000000"/>
            </w:tcBorders>
          </w:tcPr>
          <w:p w14:paraId="31938184" w14:textId="3D9E6BA6" w:rsidR="008C101A" w:rsidRPr="00DD6C07" w:rsidRDefault="008C101A" w:rsidP="001F754C">
            <w:pPr>
              <w:pStyle w:val="Tabletext"/>
            </w:pPr>
            <w:r w:rsidRPr="00DD6C07">
              <w:rPr>
                <w:w w:val="99"/>
              </w:rPr>
              <w:t>V</w:t>
            </w:r>
            <w:r w:rsidR="004C1BA3">
              <w:rPr>
                <w:w w:val="99"/>
              </w:rPr>
              <w:t>/</w:t>
            </w:r>
            <w:r w:rsidRPr="00DD6C07">
              <w:rPr>
                <w:w w:val="99"/>
              </w:rPr>
              <w:t>M/</w:t>
            </w:r>
            <w:r w:rsidRPr="00DD6C07">
              <w:rPr>
                <w:spacing w:val="-2"/>
              </w:rPr>
              <w:t>B/C/J/R</w:t>
            </w:r>
          </w:p>
        </w:tc>
        <w:tc>
          <w:tcPr>
            <w:tcW w:w="715" w:type="pct"/>
            <w:tcBorders>
              <w:top w:val="single" w:sz="4" w:space="0" w:color="000000"/>
              <w:left w:val="single" w:sz="4" w:space="0" w:color="000000"/>
              <w:bottom w:val="single" w:sz="4" w:space="0" w:color="000000"/>
              <w:right w:val="single" w:sz="4" w:space="0" w:color="000000"/>
            </w:tcBorders>
          </w:tcPr>
          <w:p w14:paraId="02DC78F4" w14:textId="77777777" w:rsidR="008C101A" w:rsidRPr="00DD6C07" w:rsidRDefault="008C101A" w:rsidP="001F754C">
            <w:pPr>
              <w:pStyle w:val="Tabletext"/>
              <w:rPr>
                <w:w w:val="99"/>
              </w:rPr>
            </w:pPr>
          </w:p>
        </w:tc>
        <w:tc>
          <w:tcPr>
            <w:tcW w:w="480" w:type="pct"/>
            <w:tcBorders>
              <w:top w:val="single" w:sz="4" w:space="0" w:color="000000"/>
              <w:left w:val="single" w:sz="4" w:space="0" w:color="000000"/>
              <w:bottom w:val="single" w:sz="4" w:space="0" w:color="000000"/>
              <w:right w:val="single" w:sz="4" w:space="0" w:color="000000"/>
            </w:tcBorders>
          </w:tcPr>
          <w:p w14:paraId="5F18CD81" w14:textId="77777777" w:rsidR="008C101A" w:rsidRPr="00DD6C07" w:rsidRDefault="008C101A" w:rsidP="001F754C">
            <w:pPr>
              <w:pStyle w:val="Tabletext"/>
              <w:rPr>
                <w:w w:val="99"/>
              </w:rPr>
            </w:pPr>
          </w:p>
        </w:tc>
      </w:tr>
      <w:tr w:rsidR="008C101A" w:rsidRPr="00DD6C07" w14:paraId="43DF6C08"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2B9AF4C1" w14:textId="77777777" w:rsidR="008C101A" w:rsidRPr="00DD6C07" w:rsidRDefault="008C101A" w:rsidP="001F754C">
            <w:pPr>
              <w:pStyle w:val="Tabletext"/>
              <w:rPr>
                <w:i/>
                <w:iCs/>
                <w:spacing w:val="-2"/>
              </w:rPr>
            </w:pPr>
            <w:r w:rsidRPr="00DD6C07">
              <w:rPr>
                <w:i/>
                <w:iCs/>
              </w:rPr>
              <w:t xml:space="preserve">Calidris </w:t>
            </w:r>
            <w:proofErr w:type="spellStart"/>
            <w:r w:rsidRPr="00DD6C07">
              <w:rPr>
                <w:i/>
                <w:iCs/>
              </w:rPr>
              <w:t>ferruginea</w:t>
            </w:r>
            <w:proofErr w:type="spellEnd"/>
          </w:p>
        </w:tc>
        <w:tc>
          <w:tcPr>
            <w:tcW w:w="1583" w:type="pct"/>
            <w:tcBorders>
              <w:top w:val="single" w:sz="4" w:space="0" w:color="000000"/>
              <w:left w:val="single" w:sz="4" w:space="0" w:color="000000"/>
              <w:bottom w:val="single" w:sz="4" w:space="0" w:color="000000"/>
              <w:right w:val="single" w:sz="4" w:space="0" w:color="000000"/>
            </w:tcBorders>
            <w:vAlign w:val="center"/>
          </w:tcPr>
          <w:p w14:paraId="72AC58F1" w14:textId="77777777" w:rsidR="008C101A" w:rsidRPr="00DD6C07" w:rsidRDefault="008C101A" w:rsidP="001F754C">
            <w:pPr>
              <w:pStyle w:val="Tabletext"/>
            </w:pPr>
            <w:r w:rsidRPr="00DD6C07">
              <w:t>curlew sandpiper</w:t>
            </w:r>
          </w:p>
        </w:tc>
        <w:tc>
          <w:tcPr>
            <w:tcW w:w="708" w:type="pct"/>
            <w:tcBorders>
              <w:top w:val="single" w:sz="4" w:space="0" w:color="000000"/>
              <w:left w:val="single" w:sz="4" w:space="0" w:color="000000"/>
              <w:bottom w:val="single" w:sz="4" w:space="0" w:color="000000"/>
              <w:right w:val="single" w:sz="4" w:space="0" w:color="000000"/>
            </w:tcBorders>
          </w:tcPr>
          <w:p w14:paraId="58DD04AB" w14:textId="7AA0D9F4" w:rsidR="008C101A" w:rsidRPr="00DD6C07" w:rsidRDefault="008C101A" w:rsidP="001F754C">
            <w:pPr>
              <w:pStyle w:val="Tabletext"/>
            </w:pPr>
            <w:r w:rsidRPr="00DD6C07">
              <w:rPr>
                <w:w w:val="99"/>
              </w:rPr>
              <w:t>CE</w:t>
            </w:r>
            <w:r w:rsidR="004C1BA3">
              <w:rPr>
                <w:w w:val="99"/>
              </w:rPr>
              <w:t>/</w:t>
            </w:r>
            <w:r w:rsidRPr="00DD6C07">
              <w:rPr>
                <w:w w:val="99"/>
              </w:rPr>
              <w:t>M/</w:t>
            </w:r>
            <w:r w:rsidRPr="00DD6C07">
              <w:rPr>
                <w:spacing w:val="-2"/>
              </w:rPr>
              <w:t>B/C/J/R</w:t>
            </w:r>
          </w:p>
        </w:tc>
        <w:tc>
          <w:tcPr>
            <w:tcW w:w="715" w:type="pct"/>
            <w:tcBorders>
              <w:top w:val="single" w:sz="4" w:space="0" w:color="000000"/>
              <w:left w:val="single" w:sz="4" w:space="0" w:color="000000"/>
              <w:bottom w:val="single" w:sz="4" w:space="0" w:color="000000"/>
              <w:right w:val="single" w:sz="4" w:space="0" w:color="000000"/>
            </w:tcBorders>
          </w:tcPr>
          <w:p w14:paraId="3208FC59" w14:textId="77777777" w:rsidR="008C101A" w:rsidRPr="00DD6C07" w:rsidRDefault="008C101A" w:rsidP="001F754C">
            <w:pPr>
              <w:pStyle w:val="Tabletext"/>
              <w:rPr>
                <w:w w:val="99"/>
              </w:rPr>
            </w:pPr>
          </w:p>
        </w:tc>
        <w:tc>
          <w:tcPr>
            <w:tcW w:w="480" w:type="pct"/>
            <w:tcBorders>
              <w:top w:val="single" w:sz="4" w:space="0" w:color="000000"/>
              <w:left w:val="single" w:sz="4" w:space="0" w:color="000000"/>
              <w:bottom w:val="single" w:sz="4" w:space="0" w:color="000000"/>
              <w:right w:val="single" w:sz="4" w:space="0" w:color="000000"/>
            </w:tcBorders>
          </w:tcPr>
          <w:p w14:paraId="1DC5AF36" w14:textId="77777777" w:rsidR="008C101A" w:rsidRPr="00DD6C07" w:rsidRDefault="008C101A" w:rsidP="001F754C">
            <w:pPr>
              <w:pStyle w:val="Tabletext"/>
              <w:rPr>
                <w:w w:val="99"/>
              </w:rPr>
            </w:pPr>
          </w:p>
        </w:tc>
      </w:tr>
      <w:tr w:rsidR="008C101A" w:rsidRPr="00DD6C07" w14:paraId="3BEEA586"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6D403855" w14:textId="77777777" w:rsidR="008C101A" w:rsidRPr="00DD6C07" w:rsidRDefault="008C101A" w:rsidP="001F754C">
            <w:pPr>
              <w:pStyle w:val="Tabletext"/>
              <w:rPr>
                <w:i/>
                <w:iCs/>
                <w:spacing w:val="-2"/>
              </w:rPr>
            </w:pPr>
            <w:r w:rsidRPr="00DD6C07">
              <w:rPr>
                <w:i/>
                <w:iCs/>
              </w:rPr>
              <w:t>Calidris ruficollis</w:t>
            </w:r>
          </w:p>
        </w:tc>
        <w:tc>
          <w:tcPr>
            <w:tcW w:w="1583" w:type="pct"/>
            <w:tcBorders>
              <w:top w:val="single" w:sz="4" w:space="0" w:color="000000"/>
              <w:left w:val="single" w:sz="4" w:space="0" w:color="000000"/>
              <w:bottom w:val="single" w:sz="4" w:space="0" w:color="000000"/>
              <w:right w:val="single" w:sz="4" w:space="0" w:color="000000"/>
            </w:tcBorders>
            <w:vAlign w:val="center"/>
          </w:tcPr>
          <w:p w14:paraId="53BE1561" w14:textId="77777777" w:rsidR="008C101A" w:rsidRPr="00DD6C07" w:rsidRDefault="008C101A" w:rsidP="001F754C">
            <w:pPr>
              <w:pStyle w:val="Tabletext"/>
            </w:pPr>
            <w:r w:rsidRPr="00DD6C07">
              <w:t>red-necked stint</w:t>
            </w:r>
          </w:p>
        </w:tc>
        <w:tc>
          <w:tcPr>
            <w:tcW w:w="708" w:type="pct"/>
            <w:tcBorders>
              <w:top w:val="single" w:sz="4" w:space="0" w:color="000000"/>
              <w:left w:val="single" w:sz="4" w:space="0" w:color="000000"/>
              <w:bottom w:val="single" w:sz="4" w:space="0" w:color="000000"/>
              <w:right w:val="single" w:sz="4" w:space="0" w:color="000000"/>
            </w:tcBorders>
          </w:tcPr>
          <w:p w14:paraId="3E4717DC" w14:textId="7FF9D2C2" w:rsidR="008C101A" w:rsidRPr="00DD6C07" w:rsidRDefault="008C101A" w:rsidP="001F754C">
            <w:pPr>
              <w:pStyle w:val="Tabletext"/>
            </w:pPr>
            <w:r w:rsidRPr="00DD6C07">
              <w:rPr>
                <w:spacing w:val="-2"/>
              </w:rPr>
              <w:t>M/B/C/J/R</w:t>
            </w:r>
          </w:p>
        </w:tc>
        <w:tc>
          <w:tcPr>
            <w:tcW w:w="715" w:type="pct"/>
            <w:tcBorders>
              <w:top w:val="single" w:sz="4" w:space="0" w:color="000000"/>
              <w:left w:val="single" w:sz="4" w:space="0" w:color="000000"/>
              <w:bottom w:val="single" w:sz="4" w:space="0" w:color="000000"/>
              <w:right w:val="single" w:sz="4" w:space="0" w:color="000000"/>
            </w:tcBorders>
          </w:tcPr>
          <w:p w14:paraId="486B22CC" w14:textId="77777777" w:rsidR="008C101A" w:rsidRPr="00DD6C07" w:rsidRDefault="008C101A" w:rsidP="001F754C">
            <w:pPr>
              <w:pStyle w:val="Tabletext"/>
              <w:rPr>
                <w:spacing w:val="-2"/>
              </w:rPr>
            </w:pPr>
          </w:p>
        </w:tc>
        <w:tc>
          <w:tcPr>
            <w:tcW w:w="480" w:type="pct"/>
            <w:tcBorders>
              <w:top w:val="single" w:sz="4" w:space="0" w:color="000000"/>
              <w:left w:val="single" w:sz="4" w:space="0" w:color="000000"/>
              <w:bottom w:val="single" w:sz="4" w:space="0" w:color="000000"/>
              <w:right w:val="single" w:sz="4" w:space="0" w:color="000000"/>
            </w:tcBorders>
          </w:tcPr>
          <w:p w14:paraId="5122B7B6" w14:textId="77777777" w:rsidR="008C101A" w:rsidRPr="00DD6C07" w:rsidRDefault="008C101A" w:rsidP="001F754C">
            <w:pPr>
              <w:pStyle w:val="Tabletext"/>
              <w:rPr>
                <w:spacing w:val="-2"/>
              </w:rPr>
            </w:pPr>
          </w:p>
        </w:tc>
      </w:tr>
      <w:tr w:rsidR="008C101A" w:rsidRPr="00DD6C07" w14:paraId="6BBE0FF3"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tcPr>
          <w:p w14:paraId="4D50C871" w14:textId="77777777" w:rsidR="008C101A" w:rsidRPr="00DD6C07" w:rsidRDefault="008C101A" w:rsidP="001F754C">
            <w:pPr>
              <w:pStyle w:val="Tabletext"/>
              <w:rPr>
                <w:i/>
                <w:iCs/>
                <w:spacing w:val="-2"/>
              </w:rPr>
            </w:pPr>
            <w:r w:rsidRPr="00DD6C07">
              <w:rPr>
                <w:i/>
                <w:iCs/>
              </w:rPr>
              <w:t xml:space="preserve">Charadrius </w:t>
            </w:r>
            <w:proofErr w:type="spellStart"/>
            <w:r w:rsidRPr="00DD6C07">
              <w:rPr>
                <w:i/>
                <w:iCs/>
              </w:rPr>
              <w:t>ruficapillus</w:t>
            </w:r>
            <w:proofErr w:type="spellEnd"/>
          </w:p>
        </w:tc>
        <w:tc>
          <w:tcPr>
            <w:tcW w:w="1583" w:type="pct"/>
            <w:tcBorders>
              <w:top w:val="single" w:sz="4" w:space="0" w:color="000000"/>
              <w:left w:val="single" w:sz="4" w:space="0" w:color="000000"/>
              <w:bottom w:val="single" w:sz="4" w:space="0" w:color="000000"/>
              <w:right w:val="single" w:sz="4" w:space="0" w:color="000000"/>
            </w:tcBorders>
          </w:tcPr>
          <w:p w14:paraId="2F266AD2" w14:textId="77777777" w:rsidR="008C101A" w:rsidRPr="00DD6C07" w:rsidRDefault="008C101A" w:rsidP="001F754C">
            <w:pPr>
              <w:pStyle w:val="Tabletext"/>
            </w:pPr>
            <w:r w:rsidRPr="00DD6C07">
              <w:t>red-capped plover</w:t>
            </w:r>
          </w:p>
        </w:tc>
        <w:tc>
          <w:tcPr>
            <w:tcW w:w="708" w:type="pct"/>
            <w:tcBorders>
              <w:top w:val="single" w:sz="4" w:space="0" w:color="000000"/>
              <w:left w:val="single" w:sz="4" w:space="0" w:color="000000"/>
              <w:bottom w:val="single" w:sz="4" w:space="0" w:color="000000"/>
              <w:right w:val="single" w:sz="4" w:space="0" w:color="000000"/>
            </w:tcBorders>
          </w:tcPr>
          <w:p w14:paraId="6FDCD6F9" w14:textId="33CB6492"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tcPr>
          <w:p w14:paraId="063002C0"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tcPr>
          <w:p w14:paraId="7AE62FA0" w14:textId="77777777" w:rsidR="008C101A" w:rsidRPr="00DD6C07" w:rsidRDefault="008C101A" w:rsidP="001F754C">
            <w:pPr>
              <w:pStyle w:val="Tabletext"/>
            </w:pPr>
          </w:p>
        </w:tc>
      </w:tr>
      <w:tr w:rsidR="008C101A" w:rsidRPr="00DD6C07" w14:paraId="676A883D"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7576BCCF" w14:textId="77777777" w:rsidR="008C101A" w:rsidRPr="00DD6C07" w:rsidRDefault="008C101A" w:rsidP="001F754C">
            <w:pPr>
              <w:pStyle w:val="Tabletext"/>
              <w:rPr>
                <w:i/>
                <w:iCs/>
                <w:spacing w:val="-2"/>
              </w:rPr>
            </w:pPr>
            <w:proofErr w:type="spellStart"/>
            <w:r w:rsidRPr="00DD6C07">
              <w:rPr>
                <w:i/>
                <w:iCs/>
              </w:rPr>
              <w:t>Chlidonias</w:t>
            </w:r>
            <w:proofErr w:type="spellEnd"/>
            <w:r w:rsidRPr="00DD6C07">
              <w:rPr>
                <w:i/>
                <w:iCs/>
              </w:rPr>
              <w:t xml:space="preserve"> </w:t>
            </w:r>
            <w:proofErr w:type="spellStart"/>
            <w:r w:rsidRPr="00DD6C07">
              <w:rPr>
                <w:i/>
                <w:iCs/>
              </w:rPr>
              <w:t>hybrida</w:t>
            </w:r>
            <w:proofErr w:type="spellEnd"/>
            <w:r w:rsidRPr="00DD6C07">
              <w:rPr>
                <w:i/>
                <w:iCs/>
              </w:rPr>
              <w:t xml:space="preserve"> </w:t>
            </w:r>
            <w:r w:rsidRPr="00F77352">
              <w:t>(Syn</w:t>
            </w:r>
            <w:r w:rsidRPr="00DD6C07">
              <w:rPr>
                <w:i/>
                <w:iCs/>
              </w:rPr>
              <w:t xml:space="preserve"> C. hybridus</w:t>
            </w:r>
            <w:r w:rsidRPr="00F77352">
              <w:t>)</w:t>
            </w:r>
          </w:p>
        </w:tc>
        <w:tc>
          <w:tcPr>
            <w:tcW w:w="1583" w:type="pct"/>
            <w:tcBorders>
              <w:top w:val="single" w:sz="4" w:space="0" w:color="000000"/>
              <w:left w:val="single" w:sz="4" w:space="0" w:color="000000"/>
              <w:bottom w:val="single" w:sz="4" w:space="0" w:color="000000"/>
              <w:right w:val="single" w:sz="4" w:space="0" w:color="000000"/>
            </w:tcBorders>
            <w:vAlign w:val="center"/>
          </w:tcPr>
          <w:p w14:paraId="673641D0" w14:textId="77777777" w:rsidR="008C101A" w:rsidRPr="00DD6C07" w:rsidRDefault="008C101A" w:rsidP="001F754C">
            <w:pPr>
              <w:pStyle w:val="Tabletext"/>
            </w:pPr>
            <w:r w:rsidRPr="00DD6C07">
              <w:t>whiskered tern</w:t>
            </w:r>
          </w:p>
        </w:tc>
        <w:tc>
          <w:tcPr>
            <w:tcW w:w="708" w:type="pct"/>
            <w:tcBorders>
              <w:top w:val="single" w:sz="4" w:space="0" w:color="000000"/>
              <w:left w:val="single" w:sz="4" w:space="0" w:color="000000"/>
              <w:bottom w:val="single" w:sz="4" w:space="0" w:color="000000"/>
              <w:right w:val="single" w:sz="4" w:space="0" w:color="000000"/>
            </w:tcBorders>
            <w:vAlign w:val="center"/>
          </w:tcPr>
          <w:p w14:paraId="2787C911" w14:textId="174A4CE2"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vAlign w:val="center"/>
          </w:tcPr>
          <w:p w14:paraId="1F39585C" w14:textId="77777777" w:rsidR="008C101A" w:rsidRPr="00DD6C07" w:rsidRDefault="008C101A" w:rsidP="001F754C">
            <w:pPr>
              <w:pStyle w:val="Tabletext"/>
              <w:rPr>
                <w:spacing w:val="-4"/>
              </w:rPr>
            </w:pPr>
          </w:p>
        </w:tc>
        <w:tc>
          <w:tcPr>
            <w:tcW w:w="480" w:type="pct"/>
            <w:tcBorders>
              <w:top w:val="single" w:sz="4" w:space="0" w:color="000000"/>
              <w:left w:val="single" w:sz="4" w:space="0" w:color="000000"/>
              <w:bottom w:val="single" w:sz="4" w:space="0" w:color="000000"/>
              <w:right w:val="single" w:sz="4" w:space="0" w:color="000000"/>
            </w:tcBorders>
            <w:vAlign w:val="center"/>
          </w:tcPr>
          <w:p w14:paraId="75FF8A53" w14:textId="228B015C" w:rsidR="008C101A" w:rsidRPr="00DD6C07" w:rsidRDefault="008C101A" w:rsidP="001F754C">
            <w:pPr>
              <w:pStyle w:val="Tabletext"/>
              <w:rPr>
                <w:spacing w:val="-4"/>
              </w:rPr>
            </w:pPr>
            <w:r w:rsidRPr="00DD6C07">
              <w:t>B</w:t>
            </w:r>
            <w:r w:rsidR="00405AAB">
              <w:t>r</w:t>
            </w:r>
          </w:p>
        </w:tc>
      </w:tr>
      <w:tr w:rsidR="008C101A" w:rsidRPr="00DD6C07" w14:paraId="08138EC4"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tcPr>
          <w:p w14:paraId="7CF97030" w14:textId="77777777" w:rsidR="008C101A" w:rsidRPr="00DD6C07" w:rsidRDefault="008C101A" w:rsidP="001F754C">
            <w:pPr>
              <w:pStyle w:val="Tabletext"/>
              <w:rPr>
                <w:i/>
                <w:iCs/>
                <w:spacing w:val="-2"/>
              </w:rPr>
            </w:pPr>
            <w:proofErr w:type="spellStart"/>
            <w:r w:rsidRPr="00DD6C07">
              <w:rPr>
                <w:i/>
                <w:iCs/>
                <w:spacing w:val="-2"/>
              </w:rPr>
              <w:t>Chroicocephalus</w:t>
            </w:r>
            <w:proofErr w:type="spellEnd"/>
            <w:r w:rsidRPr="00DD6C07">
              <w:rPr>
                <w:i/>
                <w:iCs/>
                <w:spacing w:val="-2"/>
              </w:rPr>
              <w:t xml:space="preserve"> </w:t>
            </w:r>
            <w:proofErr w:type="spellStart"/>
            <w:r w:rsidRPr="00DD6C07">
              <w:rPr>
                <w:i/>
                <w:iCs/>
                <w:spacing w:val="-2"/>
              </w:rPr>
              <w:t>novaehollandiae</w:t>
            </w:r>
            <w:proofErr w:type="spellEnd"/>
            <w:r w:rsidRPr="00DD6C07">
              <w:rPr>
                <w:i/>
                <w:iCs/>
                <w:spacing w:val="-2"/>
              </w:rPr>
              <w:t xml:space="preserve"> </w:t>
            </w:r>
            <w:r w:rsidRPr="00DD6C07">
              <w:rPr>
                <w:spacing w:val="-2"/>
              </w:rPr>
              <w:t>(Syn.</w:t>
            </w:r>
            <w:r w:rsidRPr="00DD6C07">
              <w:rPr>
                <w:i/>
                <w:iCs/>
                <w:spacing w:val="-2"/>
              </w:rPr>
              <w:t xml:space="preserve"> Larus </w:t>
            </w:r>
            <w:proofErr w:type="spellStart"/>
            <w:r w:rsidRPr="00DD6C07">
              <w:rPr>
                <w:i/>
                <w:iCs/>
                <w:spacing w:val="-2"/>
              </w:rPr>
              <w:t>novaehollandiae</w:t>
            </w:r>
            <w:proofErr w:type="spellEnd"/>
            <w:r w:rsidRPr="00DD6C07">
              <w:rPr>
                <w:spacing w:val="-2"/>
              </w:rPr>
              <w:t>)</w:t>
            </w:r>
          </w:p>
        </w:tc>
        <w:tc>
          <w:tcPr>
            <w:tcW w:w="1583" w:type="pct"/>
            <w:tcBorders>
              <w:top w:val="single" w:sz="4" w:space="0" w:color="000000"/>
              <w:left w:val="single" w:sz="4" w:space="0" w:color="000000"/>
              <w:bottom w:val="single" w:sz="4" w:space="0" w:color="000000"/>
              <w:right w:val="single" w:sz="4" w:space="0" w:color="000000"/>
            </w:tcBorders>
            <w:vAlign w:val="center"/>
          </w:tcPr>
          <w:p w14:paraId="0851CE16" w14:textId="77777777" w:rsidR="008C101A" w:rsidRPr="00DD6C07" w:rsidRDefault="008C101A" w:rsidP="001F754C">
            <w:pPr>
              <w:pStyle w:val="Tabletext"/>
            </w:pPr>
            <w:r w:rsidRPr="00DD6C07">
              <w:t>silver gull</w:t>
            </w:r>
          </w:p>
        </w:tc>
        <w:tc>
          <w:tcPr>
            <w:tcW w:w="708" w:type="pct"/>
            <w:tcBorders>
              <w:top w:val="single" w:sz="4" w:space="0" w:color="000000"/>
              <w:left w:val="single" w:sz="4" w:space="0" w:color="000000"/>
              <w:bottom w:val="single" w:sz="4" w:space="0" w:color="000000"/>
              <w:right w:val="single" w:sz="4" w:space="0" w:color="000000"/>
            </w:tcBorders>
            <w:vAlign w:val="center"/>
          </w:tcPr>
          <w:p w14:paraId="455BE427" w14:textId="33C142C2"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tcPr>
          <w:p w14:paraId="714C94EA" w14:textId="77777777" w:rsidR="008C101A" w:rsidRPr="00DD6C07" w:rsidRDefault="008C101A" w:rsidP="001F754C">
            <w:pPr>
              <w:pStyle w:val="Tabletext"/>
              <w:rPr>
                <w:spacing w:val="-4"/>
              </w:rPr>
            </w:pPr>
          </w:p>
        </w:tc>
        <w:tc>
          <w:tcPr>
            <w:tcW w:w="480" w:type="pct"/>
            <w:tcBorders>
              <w:top w:val="single" w:sz="4" w:space="0" w:color="000000"/>
              <w:left w:val="single" w:sz="4" w:space="0" w:color="000000"/>
              <w:bottom w:val="single" w:sz="4" w:space="0" w:color="000000"/>
              <w:right w:val="single" w:sz="4" w:space="0" w:color="000000"/>
            </w:tcBorders>
          </w:tcPr>
          <w:p w14:paraId="21F9D2AA" w14:textId="77777777" w:rsidR="008C101A" w:rsidRPr="00DD6C07" w:rsidRDefault="008C101A" w:rsidP="001F754C">
            <w:pPr>
              <w:pStyle w:val="Tabletext"/>
              <w:rPr>
                <w:spacing w:val="-4"/>
              </w:rPr>
            </w:pPr>
          </w:p>
        </w:tc>
      </w:tr>
      <w:tr w:rsidR="008C101A" w:rsidRPr="00DD6C07" w14:paraId="71CCD7B2"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tcPr>
          <w:p w14:paraId="7158A1DC" w14:textId="77777777" w:rsidR="008C101A" w:rsidRPr="00DD6C07" w:rsidRDefault="008C101A" w:rsidP="001F754C">
            <w:pPr>
              <w:pStyle w:val="Tabletext"/>
              <w:rPr>
                <w:i/>
                <w:iCs/>
                <w:spacing w:val="-2"/>
              </w:rPr>
            </w:pPr>
            <w:proofErr w:type="spellStart"/>
            <w:r w:rsidRPr="00DD6C07">
              <w:rPr>
                <w:i/>
                <w:iCs/>
              </w:rPr>
              <w:t>Elseyornis</w:t>
            </w:r>
            <w:proofErr w:type="spellEnd"/>
            <w:r w:rsidRPr="00DD6C07">
              <w:rPr>
                <w:i/>
                <w:iCs/>
              </w:rPr>
              <w:t xml:space="preserve"> </w:t>
            </w:r>
            <w:proofErr w:type="spellStart"/>
            <w:r w:rsidRPr="00DD6C07">
              <w:rPr>
                <w:i/>
                <w:iCs/>
              </w:rPr>
              <w:t>melanops</w:t>
            </w:r>
            <w:proofErr w:type="spellEnd"/>
          </w:p>
        </w:tc>
        <w:tc>
          <w:tcPr>
            <w:tcW w:w="1583" w:type="pct"/>
            <w:tcBorders>
              <w:top w:val="single" w:sz="4" w:space="0" w:color="000000"/>
              <w:left w:val="single" w:sz="4" w:space="0" w:color="000000"/>
              <w:bottom w:val="single" w:sz="4" w:space="0" w:color="000000"/>
              <w:right w:val="single" w:sz="4" w:space="0" w:color="000000"/>
            </w:tcBorders>
          </w:tcPr>
          <w:p w14:paraId="704658A6" w14:textId="77777777" w:rsidR="008C101A" w:rsidRPr="00DD6C07" w:rsidRDefault="008C101A" w:rsidP="001F754C">
            <w:pPr>
              <w:pStyle w:val="Tabletext"/>
            </w:pPr>
            <w:r w:rsidRPr="00DD6C07">
              <w:t>black-fronted dotterel</w:t>
            </w:r>
          </w:p>
        </w:tc>
        <w:tc>
          <w:tcPr>
            <w:tcW w:w="708" w:type="pct"/>
            <w:tcBorders>
              <w:top w:val="single" w:sz="4" w:space="0" w:color="000000"/>
              <w:left w:val="single" w:sz="4" w:space="0" w:color="000000"/>
              <w:bottom w:val="single" w:sz="4" w:space="0" w:color="000000"/>
              <w:right w:val="single" w:sz="4" w:space="0" w:color="000000"/>
            </w:tcBorders>
          </w:tcPr>
          <w:p w14:paraId="55C3CF84"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tcPr>
          <w:p w14:paraId="53FCD47E"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tcPr>
          <w:p w14:paraId="2570C1F0" w14:textId="104BACD8" w:rsidR="008C101A" w:rsidRPr="00DD6C07" w:rsidRDefault="008C101A" w:rsidP="001F754C">
            <w:pPr>
              <w:pStyle w:val="Tabletext"/>
            </w:pPr>
            <w:r w:rsidRPr="00DD6C07">
              <w:t>B</w:t>
            </w:r>
            <w:r w:rsidR="00405AAB">
              <w:t>r</w:t>
            </w:r>
          </w:p>
        </w:tc>
      </w:tr>
      <w:tr w:rsidR="008C101A" w:rsidRPr="00DD6C07" w14:paraId="41B748E7"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tcPr>
          <w:p w14:paraId="5A7BBAC1" w14:textId="77777777" w:rsidR="008C101A" w:rsidRPr="00DD6C07" w:rsidRDefault="008C101A" w:rsidP="001F754C">
            <w:pPr>
              <w:pStyle w:val="Tabletext"/>
              <w:rPr>
                <w:i/>
                <w:iCs/>
                <w:spacing w:val="-2"/>
              </w:rPr>
            </w:pPr>
            <w:proofErr w:type="spellStart"/>
            <w:r w:rsidRPr="00DD6C07">
              <w:rPr>
                <w:i/>
                <w:iCs/>
              </w:rPr>
              <w:t>Erythrogonys</w:t>
            </w:r>
            <w:proofErr w:type="spellEnd"/>
            <w:r w:rsidRPr="00DD6C07">
              <w:rPr>
                <w:i/>
                <w:iCs/>
              </w:rPr>
              <w:t xml:space="preserve"> </w:t>
            </w:r>
            <w:proofErr w:type="spellStart"/>
            <w:r w:rsidRPr="00DD6C07">
              <w:rPr>
                <w:i/>
                <w:iCs/>
              </w:rPr>
              <w:t>cinctus</w:t>
            </w:r>
            <w:proofErr w:type="spellEnd"/>
          </w:p>
        </w:tc>
        <w:tc>
          <w:tcPr>
            <w:tcW w:w="1583" w:type="pct"/>
            <w:tcBorders>
              <w:top w:val="single" w:sz="4" w:space="0" w:color="000000"/>
              <w:left w:val="single" w:sz="4" w:space="0" w:color="000000"/>
              <w:bottom w:val="single" w:sz="4" w:space="0" w:color="000000"/>
              <w:right w:val="single" w:sz="4" w:space="0" w:color="000000"/>
            </w:tcBorders>
          </w:tcPr>
          <w:p w14:paraId="57B857F4" w14:textId="77777777" w:rsidR="008C101A" w:rsidRPr="00DD6C07" w:rsidRDefault="008C101A" w:rsidP="001F754C">
            <w:pPr>
              <w:pStyle w:val="Tabletext"/>
            </w:pPr>
            <w:r w:rsidRPr="00DD6C07">
              <w:t>red-kneed dotterel</w:t>
            </w:r>
          </w:p>
        </w:tc>
        <w:tc>
          <w:tcPr>
            <w:tcW w:w="708" w:type="pct"/>
            <w:tcBorders>
              <w:top w:val="single" w:sz="4" w:space="0" w:color="000000"/>
              <w:left w:val="single" w:sz="4" w:space="0" w:color="000000"/>
              <w:bottom w:val="single" w:sz="4" w:space="0" w:color="000000"/>
              <w:right w:val="single" w:sz="4" w:space="0" w:color="000000"/>
            </w:tcBorders>
          </w:tcPr>
          <w:p w14:paraId="5612FD50"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tcPr>
          <w:p w14:paraId="318CBF74"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tcPr>
          <w:p w14:paraId="7F99935D" w14:textId="4C0E9CA0" w:rsidR="008C101A" w:rsidRPr="00DD6C07" w:rsidRDefault="008C101A" w:rsidP="001F754C">
            <w:pPr>
              <w:pStyle w:val="Tabletext"/>
            </w:pPr>
            <w:r w:rsidRPr="00DD6C07">
              <w:t>B</w:t>
            </w:r>
            <w:r w:rsidR="00405AAB">
              <w:t>r</w:t>
            </w:r>
          </w:p>
        </w:tc>
      </w:tr>
      <w:tr w:rsidR="008C101A" w:rsidRPr="00DD6C07" w14:paraId="40023CD2"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2F7491F9" w14:textId="77777777" w:rsidR="008C101A" w:rsidRPr="00DD6C07" w:rsidRDefault="008C101A" w:rsidP="001F754C">
            <w:pPr>
              <w:pStyle w:val="Tabletext"/>
              <w:rPr>
                <w:i/>
                <w:iCs/>
                <w:spacing w:val="-2"/>
              </w:rPr>
            </w:pPr>
            <w:r w:rsidRPr="00DD6C07">
              <w:rPr>
                <w:i/>
                <w:iCs/>
              </w:rPr>
              <w:t>Gallinago hardwickii</w:t>
            </w:r>
          </w:p>
        </w:tc>
        <w:tc>
          <w:tcPr>
            <w:tcW w:w="1583" w:type="pct"/>
            <w:tcBorders>
              <w:top w:val="single" w:sz="4" w:space="0" w:color="000000"/>
              <w:left w:val="single" w:sz="4" w:space="0" w:color="000000"/>
              <w:bottom w:val="single" w:sz="4" w:space="0" w:color="000000"/>
              <w:right w:val="single" w:sz="4" w:space="0" w:color="000000"/>
            </w:tcBorders>
            <w:vAlign w:val="center"/>
          </w:tcPr>
          <w:p w14:paraId="2610BEF2" w14:textId="77777777" w:rsidR="008C101A" w:rsidRPr="00DD6C07" w:rsidRDefault="008C101A" w:rsidP="001F754C">
            <w:pPr>
              <w:pStyle w:val="Tabletext"/>
            </w:pPr>
            <w:r w:rsidRPr="00DD6C07">
              <w:t>Latham's/ Japanese snipe</w:t>
            </w:r>
          </w:p>
        </w:tc>
        <w:tc>
          <w:tcPr>
            <w:tcW w:w="708" w:type="pct"/>
            <w:tcBorders>
              <w:top w:val="single" w:sz="4" w:space="0" w:color="000000"/>
              <w:left w:val="single" w:sz="4" w:space="0" w:color="000000"/>
              <w:bottom w:val="single" w:sz="4" w:space="0" w:color="000000"/>
              <w:right w:val="single" w:sz="4" w:space="0" w:color="000000"/>
            </w:tcBorders>
          </w:tcPr>
          <w:p w14:paraId="6B7A1A4F" w14:textId="5116E4F3" w:rsidR="008C101A" w:rsidRPr="00DD6C07" w:rsidRDefault="008C101A" w:rsidP="001F754C">
            <w:pPr>
              <w:pStyle w:val="Tabletext"/>
            </w:pPr>
            <w:r w:rsidRPr="00DD6C07">
              <w:rPr>
                <w:w w:val="99"/>
              </w:rPr>
              <w:t>V</w:t>
            </w:r>
            <w:r w:rsidR="004C1BA3">
              <w:rPr>
                <w:w w:val="99"/>
              </w:rPr>
              <w:t>/</w:t>
            </w:r>
            <w:r w:rsidRPr="00DD6C07">
              <w:rPr>
                <w:w w:val="99"/>
              </w:rPr>
              <w:t>M/</w:t>
            </w:r>
            <w:r w:rsidRPr="00DD6C07">
              <w:rPr>
                <w:spacing w:val="-2"/>
              </w:rPr>
              <w:t>B/J/R</w:t>
            </w:r>
          </w:p>
        </w:tc>
        <w:tc>
          <w:tcPr>
            <w:tcW w:w="715" w:type="pct"/>
            <w:tcBorders>
              <w:top w:val="single" w:sz="4" w:space="0" w:color="000000"/>
              <w:left w:val="single" w:sz="4" w:space="0" w:color="000000"/>
              <w:bottom w:val="single" w:sz="4" w:space="0" w:color="000000"/>
              <w:right w:val="single" w:sz="4" w:space="0" w:color="000000"/>
            </w:tcBorders>
          </w:tcPr>
          <w:p w14:paraId="46504515" w14:textId="77777777" w:rsidR="008C101A" w:rsidRPr="00DD6C07" w:rsidRDefault="008C101A" w:rsidP="001F754C">
            <w:pPr>
              <w:pStyle w:val="Tabletext"/>
              <w:rPr>
                <w:w w:val="99"/>
              </w:rPr>
            </w:pPr>
          </w:p>
        </w:tc>
        <w:tc>
          <w:tcPr>
            <w:tcW w:w="480" w:type="pct"/>
            <w:tcBorders>
              <w:top w:val="single" w:sz="4" w:space="0" w:color="000000"/>
              <w:left w:val="single" w:sz="4" w:space="0" w:color="000000"/>
              <w:bottom w:val="single" w:sz="4" w:space="0" w:color="000000"/>
              <w:right w:val="single" w:sz="4" w:space="0" w:color="000000"/>
            </w:tcBorders>
          </w:tcPr>
          <w:p w14:paraId="1076FE30" w14:textId="77777777" w:rsidR="008C101A" w:rsidRPr="00DD6C07" w:rsidRDefault="008C101A" w:rsidP="001F754C">
            <w:pPr>
              <w:pStyle w:val="Tabletext"/>
              <w:rPr>
                <w:w w:val="99"/>
              </w:rPr>
            </w:pPr>
          </w:p>
        </w:tc>
      </w:tr>
      <w:tr w:rsidR="008C101A" w:rsidRPr="00DD6C07" w14:paraId="5AD8BE03"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tcPr>
          <w:p w14:paraId="30E425C6" w14:textId="77777777" w:rsidR="008C101A" w:rsidRPr="00DD6C07" w:rsidRDefault="008C101A" w:rsidP="001F754C">
            <w:pPr>
              <w:pStyle w:val="Tabletext"/>
              <w:rPr>
                <w:i/>
                <w:iCs/>
                <w:spacing w:val="-2"/>
              </w:rPr>
            </w:pPr>
            <w:proofErr w:type="spellStart"/>
            <w:r w:rsidRPr="00DD6C07">
              <w:rPr>
                <w:i/>
                <w:iCs/>
              </w:rPr>
              <w:t>Gelochelidon</w:t>
            </w:r>
            <w:proofErr w:type="spellEnd"/>
            <w:r w:rsidRPr="00DD6C07">
              <w:rPr>
                <w:i/>
                <w:iCs/>
              </w:rPr>
              <w:t xml:space="preserve"> </w:t>
            </w:r>
            <w:proofErr w:type="spellStart"/>
            <w:r w:rsidRPr="00DD6C07">
              <w:rPr>
                <w:i/>
                <w:iCs/>
              </w:rPr>
              <w:t>nilotica</w:t>
            </w:r>
            <w:proofErr w:type="spellEnd"/>
          </w:p>
        </w:tc>
        <w:tc>
          <w:tcPr>
            <w:tcW w:w="1583" w:type="pct"/>
            <w:tcBorders>
              <w:top w:val="single" w:sz="4" w:space="0" w:color="000000"/>
              <w:left w:val="single" w:sz="4" w:space="0" w:color="000000"/>
              <w:bottom w:val="single" w:sz="4" w:space="0" w:color="000000"/>
              <w:right w:val="single" w:sz="4" w:space="0" w:color="000000"/>
            </w:tcBorders>
          </w:tcPr>
          <w:p w14:paraId="3B89DC78" w14:textId="77777777" w:rsidR="008C101A" w:rsidRPr="00DD6C07" w:rsidRDefault="008C101A" w:rsidP="001F754C">
            <w:pPr>
              <w:pStyle w:val="Tabletext"/>
            </w:pPr>
            <w:r w:rsidRPr="00DD6C07">
              <w:t>gull-billed tern</w:t>
            </w:r>
          </w:p>
        </w:tc>
        <w:tc>
          <w:tcPr>
            <w:tcW w:w="708" w:type="pct"/>
            <w:tcBorders>
              <w:top w:val="single" w:sz="4" w:space="0" w:color="000000"/>
              <w:left w:val="single" w:sz="4" w:space="0" w:color="000000"/>
              <w:bottom w:val="single" w:sz="4" w:space="0" w:color="000000"/>
              <w:right w:val="single" w:sz="4" w:space="0" w:color="000000"/>
            </w:tcBorders>
          </w:tcPr>
          <w:p w14:paraId="32DBC2A2" w14:textId="02B136A7" w:rsidR="008C101A" w:rsidRPr="00DD6C07" w:rsidRDefault="008C101A" w:rsidP="001F754C">
            <w:pPr>
              <w:pStyle w:val="Tabletext"/>
            </w:pPr>
            <w:r w:rsidRPr="00DD6C07">
              <w:rPr>
                <w:spacing w:val="-4"/>
              </w:rPr>
              <w:t>M/C</w:t>
            </w:r>
          </w:p>
        </w:tc>
        <w:tc>
          <w:tcPr>
            <w:tcW w:w="715" w:type="pct"/>
            <w:tcBorders>
              <w:top w:val="single" w:sz="4" w:space="0" w:color="000000"/>
              <w:left w:val="single" w:sz="4" w:space="0" w:color="000000"/>
              <w:bottom w:val="single" w:sz="4" w:space="0" w:color="000000"/>
              <w:right w:val="single" w:sz="4" w:space="0" w:color="000000"/>
            </w:tcBorders>
          </w:tcPr>
          <w:p w14:paraId="33C68EEE" w14:textId="77777777" w:rsidR="008C101A" w:rsidRPr="00DD6C07" w:rsidRDefault="008C101A" w:rsidP="001F754C">
            <w:pPr>
              <w:pStyle w:val="Tabletext"/>
              <w:rPr>
                <w:spacing w:val="-4"/>
              </w:rPr>
            </w:pPr>
          </w:p>
        </w:tc>
        <w:tc>
          <w:tcPr>
            <w:tcW w:w="480" w:type="pct"/>
            <w:tcBorders>
              <w:top w:val="single" w:sz="4" w:space="0" w:color="000000"/>
              <w:left w:val="single" w:sz="4" w:space="0" w:color="000000"/>
              <w:bottom w:val="single" w:sz="4" w:space="0" w:color="000000"/>
              <w:right w:val="single" w:sz="4" w:space="0" w:color="000000"/>
            </w:tcBorders>
          </w:tcPr>
          <w:p w14:paraId="6365FE46" w14:textId="77777777" w:rsidR="008C101A" w:rsidRPr="00DD6C07" w:rsidRDefault="008C101A" w:rsidP="001F754C">
            <w:pPr>
              <w:pStyle w:val="Tabletext"/>
              <w:rPr>
                <w:spacing w:val="-4"/>
              </w:rPr>
            </w:pPr>
          </w:p>
        </w:tc>
      </w:tr>
      <w:tr w:rsidR="008C101A" w:rsidRPr="00DD6C07" w14:paraId="5607777B"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tcPr>
          <w:p w14:paraId="47FE5939" w14:textId="77777777" w:rsidR="008C101A" w:rsidRPr="00DD6C07" w:rsidRDefault="008C101A" w:rsidP="001F754C">
            <w:pPr>
              <w:pStyle w:val="Tabletext"/>
              <w:rPr>
                <w:i/>
                <w:iCs/>
                <w:spacing w:val="-2"/>
              </w:rPr>
            </w:pPr>
            <w:r w:rsidRPr="00DD6C07">
              <w:rPr>
                <w:i/>
                <w:iCs/>
              </w:rPr>
              <w:t xml:space="preserve">Himantopus </w:t>
            </w:r>
            <w:proofErr w:type="spellStart"/>
            <w:r w:rsidRPr="00DD6C07">
              <w:rPr>
                <w:i/>
                <w:iCs/>
              </w:rPr>
              <w:t>himantopus</w:t>
            </w:r>
            <w:proofErr w:type="spellEnd"/>
          </w:p>
        </w:tc>
        <w:tc>
          <w:tcPr>
            <w:tcW w:w="1583" w:type="pct"/>
            <w:tcBorders>
              <w:top w:val="single" w:sz="4" w:space="0" w:color="000000"/>
              <w:left w:val="single" w:sz="4" w:space="0" w:color="000000"/>
              <w:bottom w:val="single" w:sz="4" w:space="0" w:color="000000"/>
              <w:right w:val="single" w:sz="4" w:space="0" w:color="000000"/>
            </w:tcBorders>
          </w:tcPr>
          <w:p w14:paraId="03B1BB46" w14:textId="77777777" w:rsidR="008C101A" w:rsidRPr="00DD6C07" w:rsidRDefault="008C101A" w:rsidP="001F754C">
            <w:pPr>
              <w:pStyle w:val="Tabletext"/>
            </w:pPr>
            <w:r w:rsidRPr="00DD6C07">
              <w:t>Pied/ black-winged stilt</w:t>
            </w:r>
          </w:p>
        </w:tc>
        <w:tc>
          <w:tcPr>
            <w:tcW w:w="708" w:type="pct"/>
            <w:tcBorders>
              <w:top w:val="single" w:sz="4" w:space="0" w:color="000000"/>
              <w:left w:val="single" w:sz="4" w:space="0" w:color="000000"/>
              <w:bottom w:val="single" w:sz="4" w:space="0" w:color="000000"/>
              <w:right w:val="single" w:sz="4" w:space="0" w:color="000000"/>
            </w:tcBorders>
          </w:tcPr>
          <w:p w14:paraId="546A1E8E" w14:textId="06DFCDC8"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tcPr>
          <w:p w14:paraId="06231B49"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tcPr>
          <w:p w14:paraId="0BDA7000" w14:textId="6C378A5E" w:rsidR="008C101A" w:rsidRPr="00DD6C07" w:rsidRDefault="008C101A" w:rsidP="001F754C">
            <w:pPr>
              <w:pStyle w:val="Tabletext"/>
            </w:pPr>
            <w:r w:rsidRPr="00DD6C07">
              <w:t>B</w:t>
            </w:r>
            <w:r w:rsidR="00405AAB">
              <w:t>r</w:t>
            </w:r>
          </w:p>
        </w:tc>
      </w:tr>
      <w:tr w:rsidR="008C101A" w:rsidRPr="00DD6C07" w14:paraId="46AE9229"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tcPr>
          <w:p w14:paraId="777F8E76" w14:textId="77777777" w:rsidR="008C101A" w:rsidRPr="00DD6C07" w:rsidRDefault="008C101A" w:rsidP="001F754C">
            <w:pPr>
              <w:pStyle w:val="Tabletext"/>
              <w:rPr>
                <w:i/>
                <w:iCs/>
                <w:spacing w:val="-2"/>
              </w:rPr>
            </w:pPr>
            <w:r w:rsidRPr="00DD6C07">
              <w:rPr>
                <w:i/>
                <w:iCs/>
              </w:rPr>
              <w:t xml:space="preserve">Hydroprogne caspia </w:t>
            </w:r>
            <w:r w:rsidRPr="00DD6C07">
              <w:t>(Syn.</w:t>
            </w:r>
            <w:r w:rsidRPr="00DD6C07">
              <w:rPr>
                <w:i/>
                <w:iCs/>
              </w:rPr>
              <w:t xml:space="preserve"> Sterna caspia</w:t>
            </w:r>
            <w:r w:rsidRPr="00DD6C07">
              <w:t>)</w:t>
            </w:r>
          </w:p>
        </w:tc>
        <w:tc>
          <w:tcPr>
            <w:tcW w:w="1583" w:type="pct"/>
            <w:tcBorders>
              <w:top w:val="single" w:sz="4" w:space="0" w:color="000000"/>
              <w:left w:val="single" w:sz="4" w:space="0" w:color="000000"/>
              <w:bottom w:val="single" w:sz="4" w:space="0" w:color="000000"/>
              <w:right w:val="single" w:sz="4" w:space="0" w:color="000000"/>
            </w:tcBorders>
          </w:tcPr>
          <w:p w14:paraId="73892A78" w14:textId="77777777" w:rsidR="008C101A" w:rsidRPr="00DD6C07" w:rsidRDefault="008C101A" w:rsidP="001F754C">
            <w:pPr>
              <w:pStyle w:val="Tabletext"/>
            </w:pPr>
            <w:r w:rsidRPr="00DD6C07">
              <w:t>Caspian tern</w:t>
            </w:r>
          </w:p>
        </w:tc>
        <w:tc>
          <w:tcPr>
            <w:tcW w:w="708" w:type="pct"/>
            <w:tcBorders>
              <w:top w:val="single" w:sz="4" w:space="0" w:color="000000"/>
              <w:left w:val="single" w:sz="4" w:space="0" w:color="000000"/>
              <w:bottom w:val="single" w:sz="4" w:space="0" w:color="000000"/>
              <w:right w:val="single" w:sz="4" w:space="0" w:color="000000"/>
            </w:tcBorders>
          </w:tcPr>
          <w:p w14:paraId="702F231E" w14:textId="18EAC044" w:rsidR="008C101A" w:rsidRPr="00DD6C07" w:rsidRDefault="008C101A" w:rsidP="001F754C">
            <w:pPr>
              <w:pStyle w:val="Tabletext"/>
            </w:pPr>
            <w:r w:rsidRPr="00DD6C07">
              <w:rPr>
                <w:w w:val="99"/>
              </w:rPr>
              <w:t>M/</w:t>
            </w:r>
            <w:r w:rsidRPr="00DD6C07">
              <w:rPr>
                <w:spacing w:val="-4"/>
              </w:rPr>
              <w:t>J</w:t>
            </w:r>
          </w:p>
        </w:tc>
        <w:tc>
          <w:tcPr>
            <w:tcW w:w="715" w:type="pct"/>
            <w:tcBorders>
              <w:top w:val="single" w:sz="4" w:space="0" w:color="000000"/>
              <w:left w:val="single" w:sz="4" w:space="0" w:color="000000"/>
              <w:bottom w:val="single" w:sz="4" w:space="0" w:color="000000"/>
              <w:right w:val="single" w:sz="4" w:space="0" w:color="000000"/>
            </w:tcBorders>
          </w:tcPr>
          <w:p w14:paraId="5B633AE5" w14:textId="77777777" w:rsidR="008C101A" w:rsidRPr="00DD6C07" w:rsidRDefault="008C101A" w:rsidP="001F754C">
            <w:pPr>
              <w:pStyle w:val="Tabletext"/>
              <w:rPr>
                <w:w w:val="99"/>
              </w:rPr>
            </w:pPr>
          </w:p>
        </w:tc>
        <w:tc>
          <w:tcPr>
            <w:tcW w:w="480" w:type="pct"/>
            <w:tcBorders>
              <w:top w:val="single" w:sz="4" w:space="0" w:color="000000"/>
              <w:left w:val="single" w:sz="4" w:space="0" w:color="000000"/>
              <w:bottom w:val="single" w:sz="4" w:space="0" w:color="000000"/>
              <w:right w:val="single" w:sz="4" w:space="0" w:color="000000"/>
            </w:tcBorders>
          </w:tcPr>
          <w:p w14:paraId="08D74CEB" w14:textId="77777777" w:rsidR="008C101A" w:rsidRPr="00DD6C07" w:rsidRDefault="008C101A" w:rsidP="001F754C">
            <w:pPr>
              <w:pStyle w:val="Tabletext"/>
              <w:rPr>
                <w:w w:val="99"/>
              </w:rPr>
            </w:pPr>
          </w:p>
        </w:tc>
      </w:tr>
      <w:tr w:rsidR="008C101A" w:rsidRPr="00DD6C07" w14:paraId="7468DAC2"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tcPr>
          <w:p w14:paraId="322A10FA" w14:textId="77777777" w:rsidR="008C101A" w:rsidRPr="00DD6C07" w:rsidRDefault="008C101A" w:rsidP="001F754C">
            <w:pPr>
              <w:pStyle w:val="Tabletext"/>
              <w:rPr>
                <w:i/>
                <w:iCs/>
                <w:spacing w:val="-2"/>
              </w:rPr>
            </w:pPr>
            <w:proofErr w:type="spellStart"/>
            <w:r w:rsidRPr="00DD6C07">
              <w:rPr>
                <w:i/>
                <w:iCs/>
              </w:rPr>
              <w:t>Limosa</w:t>
            </w:r>
            <w:proofErr w:type="spellEnd"/>
            <w:r w:rsidRPr="00DD6C07">
              <w:rPr>
                <w:i/>
                <w:iCs/>
              </w:rPr>
              <w:t xml:space="preserve"> </w:t>
            </w:r>
            <w:proofErr w:type="spellStart"/>
            <w:r w:rsidRPr="00DD6C07">
              <w:rPr>
                <w:i/>
                <w:iCs/>
              </w:rPr>
              <w:t>lapponica</w:t>
            </w:r>
            <w:proofErr w:type="spellEnd"/>
          </w:p>
        </w:tc>
        <w:tc>
          <w:tcPr>
            <w:tcW w:w="1583" w:type="pct"/>
            <w:tcBorders>
              <w:top w:val="single" w:sz="4" w:space="0" w:color="000000"/>
              <w:left w:val="single" w:sz="4" w:space="0" w:color="000000"/>
              <w:bottom w:val="single" w:sz="4" w:space="0" w:color="000000"/>
              <w:right w:val="single" w:sz="4" w:space="0" w:color="000000"/>
            </w:tcBorders>
          </w:tcPr>
          <w:p w14:paraId="12DA17BF" w14:textId="77777777" w:rsidR="008C101A" w:rsidRPr="00DD6C07" w:rsidRDefault="008C101A" w:rsidP="001F754C">
            <w:pPr>
              <w:pStyle w:val="Tabletext"/>
            </w:pPr>
            <w:r w:rsidRPr="00DD6C07">
              <w:t>bar-tailed godwit</w:t>
            </w:r>
          </w:p>
        </w:tc>
        <w:tc>
          <w:tcPr>
            <w:tcW w:w="708" w:type="pct"/>
            <w:tcBorders>
              <w:top w:val="single" w:sz="4" w:space="0" w:color="000000"/>
              <w:left w:val="single" w:sz="4" w:space="0" w:color="000000"/>
              <w:bottom w:val="single" w:sz="4" w:space="0" w:color="000000"/>
              <w:right w:val="single" w:sz="4" w:space="0" w:color="000000"/>
            </w:tcBorders>
          </w:tcPr>
          <w:p w14:paraId="53CDB475" w14:textId="597AADAD" w:rsidR="008C101A" w:rsidRPr="00DD6C07" w:rsidRDefault="008C101A" w:rsidP="001F754C">
            <w:pPr>
              <w:pStyle w:val="Tabletext"/>
            </w:pPr>
            <w:r w:rsidRPr="00DD6C07">
              <w:rPr>
                <w:w w:val="99"/>
              </w:rPr>
              <w:t>M/</w:t>
            </w:r>
            <w:r w:rsidRPr="00DD6C07">
              <w:rPr>
                <w:spacing w:val="-2"/>
              </w:rPr>
              <w:t>B/C/J/R</w:t>
            </w:r>
          </w:p>
        </w:tc>
        <w:tc>
          <w:tcPr>
            <w:tcW w:w="715" w:type="pct"/>
            <w:tcBorders>
              <w:top w:val="single" w:sz="4" w:space="0" w:color="000000"/>
              <w:left w:val="single" w:sz="4" w:space="0" w:color="000000"/>
              <w:bottom w:val="single" w:sz="4" w:space="0" w:color="000000"/>
              <w:right w:val="single" w:sz="4" w:space="0" w:color="000000"/>
            </w:tcBorders>
          </w:tcPr>
          <w:p w14:paraId="1590BD94" w14:textId="77777777" w:rsidR="008C101A" w:rsidRPr="00DD6C07" w:rsidRDefault="008C101A" w:rsidP="001F754C">
            <w:pPr>
              <w:pStyle w:val="Tabletext"/>
              <w:rPr>
                <w:w w:val="99"/>
              </w:rPr>
            </w:pPr>
          </w:p>
        </w:tc>
        <w:tc>
          <w:tcPr>
            <w:tcW w:w="480" w:type="pct"/>
            <w:tcBorders>
              <w:top w:val="single" w:sz="4" w:space="0" w:color="000000"/>
              <w:left w:val="single" w:sz="4" w:space="0" w:color="000000"/>
              <w:bottom w:val="single" w:sz="4" w:space="0" w:color="000000"/>
              <w:right w:val="single" w:sz="4" w:space="0" w:color="000000"/>
            </w:tcBorders>
          </w:tcPr>
          <w:p w14:paraId="6CC59EC5" w14:textId="77777777" w:rsidR="008C101A" w:rsidRPr="00DD6C07" w:rsidRDefault="008C101A" w:rsidP="001F754C">
            <w:pPr>
              <w:pStyle w:val="Tabletext"/>
              <w:rPr>
                <w:w w:val="99"/>
              </w:rPr>
            </w:pPr>
          </w:p>
        </w:tc>
      </w:tr>
      <w:tr w:rsidR="008C101A" w:rsidRPr="00DD6C07" w14:paraId="2981E2FF"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tcPr>
          <w:p w14:paraId="759D3398" w14:textId="77777777" w:rsidR="008C101A" w:rsidRPr="00DD6C07" w:rsidRDefault="008C101A" w:rsidP="001F754C">
            <w:pPr>
              <w:pStyle w:val="Tabletext"/>
              <w:rPr>
                <w:i/>
                <w:iCs/>
                <w:spacing w:val="-2"/>
              </w:rPr>
            </w:pPr>
            <w:proofErr w:type="spellStart"/>
            <w:r w:rsidRPr="00DD6C07">
              <w:rPr>
                <w:i/>
                <w:iCs/>
              </w:rPr>
              <w:t>Limosa</w:t>
            </w:r>
            <w:proofErr w:type="spellEnd"/>
            <w:r w:rsidRPr="00DD6C07">
              <w:rPr>
                <w:i/>
                <w:iCs/>
              </w:rPr>
              <w:t xml:space="preserve"> </w:t>
            </w:r>
            <w:proofErr w:type="spellStart"/>
            <w:r w:rsidRPr="00DD6C07">
              <w:rPr>
                <w:i/>
                <w:iCs/>
              </w:rPr>
              <w:t>limosa</w:t>
            </w:r>
            <w:proofErr w:type="spellEnd"/>
          </w:p>
        </w:tc>
        <w:tc>
          <w:tcPr>
            <w:tcW w:w="1583" w:type="pct"/>
            <w:tcBorders>
              <w:top w:val="single" w:sz="4" w:space="0" w:color="000000"/>
              <w:left w:val="single" w:sz="4" w:space="0" w:color="000000"/>
              <w:bottom w:val="single" w:sz="4" w:space="0" w:color="000000"/>
              <w:right w:val="single" w:sz="4" w:space="0" w:color="000000"/>
            </w:tcBorders>
          </w:tcPr>
          <w:p w14:paraId="2AD13672" w14:textId="77777777" w:rsidR="008C101A" w:rsidRPr="00DD6C07" w:rsidRDefault="008C101A" w:rsidP="001F754C">
            <w:pPr>
              <w:pStyle w:val="Tabletext"/>
            </w:pPr>
            <w:r w:rsidRPr="00DD6C07">
              <w:t>black-tailed godwit</w:t>
            </w:r>
          </w:p>
        </w:tc>
        <w:tc>
          <w:tcPr>
            <w:tcW w:w="708" w:type="pct"/>
            <w:tcBorders>
              <w:top w:val="single" w:sz="4" w:space="0" w:color="000000"/>
              <w:left w:val="single" w:sz="4" w:space="0" w:color="000000"/>
              <w:bottom w:val="single" w:sz="4" w:space="0" w:color="000000"/>
              <w:right w:val="single" w:sz="4" w:space="0" w:color="000000"/>
            </w:tcBorders>
          </w:tcPr>
          <w:p w14:paraId="3722805E" w14:textId="3BE3BC34" w:rsidR="008C101A" w:rsidRPr="00DD6C07" w:rsidRDefault="008C101A" w:rsidP="001F754C">
            <w:pPr>
              <w:pStyle w:val="Tabletext"/>
            </w:pPr>
            <w:r w:rsidRPr="00DD6C07">
              <w:rPr>
                <w:w w:val="99"/>
              </w:rPr>
              <w:t>E</w:t>
            </w:r>
            <w:r w:rsidR="004C1BA3">
              <w:rPr>
                <w:w w:val="99"/>
              </w:rPr>
              <w:t>/</w:t>
            </w:r>
            <w:r w:rsidRPr="00DD6C07">
              <w:rPr>
                <w:w w:val="99"/>
              </w:rPr>
              <w:t>M/</w:t>
            </w:r>
            <w:r w:rsidRPr="00DD6C07">
              <w:rPr>
                <w:spacing w:val="-2"/>
              </w:rPr>
              <w:t>B/C/J/R</w:t>
            </w:r>
          </w:p>
        </w:tc>
        <w:tc>
          <w:tcPr>
            <w:tcW w:w="715" w:type="pct"/>
            <w:tcBorders>
              <w:top w:val="single" w:sz="4" w:space="0" w:color="000000"/>
              <w:left w:val="single" w:sz="4" w:space="0" w:color="000000"/>
              <w:bottom w:val="single" w:sz="4" w:space="0" w:color="000000"/>
              <w:right w:val="single" w:sz="4" w:space="0" w:color="000000"/>
            </w:tcBorders>
          </w:tcPr>
          <w:p w14:paraId="41A35E88" w14:textId="77777777" w:rsidR="008C101A" w:rsidRPr="00DD6C07" w:rsidRDefault="008C101A" w:rsidP="001F754C">
            <w:pPr>
              <w:pStyle w:val="Tabletext"/>
              <w:rPr>
                <w:w w:val="99"/>
              </w:rPr>
            </w:pPr>
            <w:r w:rsidRPr="00DD6C07">
              <w:t>V</w:t>
            </w:r>
          </w:p>
        </w:tc>
        <w:tc>
          <w:tcPr>
            <w:tcW w:w="480" w:type="pct"/>
            <w:tcBorders>
              <w:top w:val="single" w:sz="4" w:space="0" w:color="000000"/>
              <w:left w:val="single" w:sz="4" w:space="0" w:color="000000"/>
              <w:bottom w:val="single" w:sz="4" w:space="0" w:color="000000"/>
              <w:right w:val="single" w:sz="4" w:space="0" w:color="000000"/>
            </w:tcBorders>
          </w:tcPr>
          <w:p w14:paraId="336E4CB7" w14:textId="77777777" w:rsidR="008C101A" w:rsidRPr="00DD6C07" w:rsidRDefault="008C101A" w:rsidP="001F754C">
            <w:pPr>
              <w:pStyle w:val="Tabletext"/>
              <w:rPr>
                <w:w w:val="99"/>
              </w:rPr>
            </w:pPr>
          </w:p>
        </w:tc>
      </w:tr>
      <w:tr w:rsidR="008C101A" w:rsidRPr="00DD6C07" w14:paraId="0852240E"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tcPr>
          <w:p w14:paraId="76EE144B" w14:textId="77777777" w:rsidR="008C101A" w:rsidRPr="00DD6C07" w:rsidRDefault="008C101A" w:rsidP="001F754C">
            <w:pPr>
              <w:pStyle w:val="Tabletext"/>
              <w:rPr>
                <w:i/>
                <w:iCs/>
                <w:spacing w:val="-2"/>
              </w:rPr>
            </w:pPr>
            <w:proofErr w:type="spellStart"/>
            <w:r w:rsidRPr="00DD6C07">
              <w:rPr>
                <w:i/>
                <w:iCs/>
                <w:spacing w:val="-2"/>
              </w:rPr>
              <w:t>Recurvirostra</w:t>
            </w:r>
            <w:proofErr w:type="spellEnd"/>
            <w:r w:rsidRPr="00DD6C07">
              <w:rPr>
                <w:i/>
                <w:iCs/>
                <w:spacing w:val="-2"/>
              </w:rPr>
              <w:t xml:space="preserve"> </w:t>
            </w:r>
            <w:proofErr w:type="spellStart"/>
            <w:r w:rsidRPr="00DD6C07">
              <w:rPr>
                <w:i/>
                <w:iCs/>
                <w:spacing w:val="-2"/>
              </w:rPr>
              <w:t>novaehollandiae</w:t>
            </w:r>
            <w:proofErr w:type="spellEnd"/>
          </w:p>
        </w:tc>
        <w:tc>
          <w:tcPr>
            <w:tcW w:w="1583" w:type="pct"/>
            <w:tcBorders>
              <w:top w:val="single" w:sz="4" w:space="0" w:color="000000"/>
              <w:left w:val="single" w:sz="4" w:space="0" w:color="000000"/>
              <w:bottom w:val="single" w:sz="4" w:space="0" w:color="000000"/>
              <w:right w:val="single" w:sz="4" w:space="0" w:color="000000"/>
            </w:tcBorders>
          </w:tcPr>
          <w:p w14:paraId="268D8246" w14:textId="77777777" w:rsidR="008C101A" w:rsidRPr="00DD6C07" w:rsidRDefault="008C101A" w:rsidP="001F754C">
            <w:pPr>
              <w:pStyle w:val="Tabletext"/>
            </w:pPr>
            <w:r w:rsidRPr="00DD6C07">
              <w:t>red-necked avocet</w:t>
            </w:r>
          </w:p>
        </w:tc>
        <w:tc>
          <w:tcPr>
            <w:tcW w:w="708" w:type="pct"/>
            <w:tcBorders>
              <w:top w:val="single" w:sz="4" w:space="0" w:color="000000"/>
              <w:left w:val="single" w:sz="4" w:space="0" w:color="000000"/>
              <w:bottom w:val="single" w:sz="4" w:space="0" w:color="000000"/>
              <w:right w:val="single" w:sz="4" w:space="0" w:color="000000"/>
            </w:tcBorders>
          </w:tcPr>
          <w:p w14:paraId="1DCB892E" w14:textId="4ABEA69E"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tcPr>
          <w:p w14:paraId="245A63B5"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tcPr>
          <w:p w14:paraId="3AAFE0DC" w14:textId="77777777" w:rsidR="008C101A" w:rsidRPr="00DD6C07" w:rsidRDefault="008C101A" w:rsidP="001F754C">
            <w:pPr>
              <w:pStyle w:val="Tabletext"/>
            </w:pPr>
          </w:p>
        </w:tc>
      </w:tr>
      <w:tr w:rsidR="008C101A" w:rsidRPr="00DD6C07" w14:paraId="06C20F08"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523DCF2D" w14:textId="77777777" w:rsidR="008C101A" w:rsidRPr="00DD6C07" w:rsidRDefault="008C101A" w:rsidP="001F754C">
            <w:pPr>
              <w:pStyle w:val="Tabletext"/>
              <w:rPr>
                <w:i/>
                <w:iCs/>
                <w:spacing w:val="-2"/>
              </w:rPr>
            </w:pPr>
            <w:r w:rsidRPr="00DD6C07">
              <w:rPr>
                <w:i/>
                <w:iCs/>
              </w:rPr>
              <w:t xml:space="preserve">Rostratula australis </w:t>
            </w:r>
            <w:r w:rsidRPr="00DD6C07">
              <w:t xml:space="preserve">(Syn. </w:t>
            </w:r>
            <w:r w:rsidRPr="00DD6C07">
              <w:rPr>
                <w:i/>
                <w:iCs/>
              </w:rPr>
              <w:t>R</w:t>
            </w:r>
            <w:r w:rsidRPr="00DD6C07">
              <w:t>.</w:t>
            </w:r>
            <w:r w:rsidRPr="00DD6C07">
              <w:rPr>
                <w:i/>
                <w:iCs/>
              </w:rPr>
              <w:t xml:space="preserve"> </w:t>
            </w:r>
            <w:proofErr w:type="spellStart"/>
            <w:r w:rsidRPr="00DD6C07">
              <w:rPr>
                <w:i/>
                <w:iCs/>
              </w:rPr>
              <w:t>benghalensis</w:t>
            </w:r>
            <w:proofErr w:type="spellEnd"/>
            <w:r w:rsidRPr="00DD6C07">
              <w:t>)</w:t>
            </w:r>
          </w:p>
        </w:tc>
        <w:tc>
          <w:tcPr>
            <w:tcW w:w="1583" w:type="pct"/>
            <w:tcBorders>
              <w:top w:val="single" w:sz="4" w:space="0" w:color="000000"/>
              <w:left w:val="single" w:sz="4" w:space="0" w:color="000000"/>
              <w:bottom w:val="single" w:sz="4" w:space="0" w:color="000000"/>
              <w:right w:val="single" w:sz="4" w:space="0" w:color="000000"/>
            </w:tcBorders>
            <w:vAlign w:val="center"/>
          </w:tcPr>
          <w:p w14:paraId="2841E3FD" w14:textId="77777777" w:rsidR="008C101A" w:rsidRPr="00DD6C07" w:rsidRDefault="008C101A" w:rsidP="001F754C">
            <w:pPr>
              <w:pStyle w:val="Tabletext"/>
            </w:pPr>
            <w:r w:rsidRPr="00DD6C07">
              <w:t>Australian painted snipe</w:t>
            </w:r>
          </w:p>
        </w:tc>
        <w:tc>
          <w:tcPr>
            <w:tcW w:w="708" w:type="pct"/>
            <w:tcBorders>
              <w:top w:val="single" w:sz="4" w:space="0" w:color="000000"/>
              <w:left w:val="single" w:sz="4" w:space="0" w:color="000000"/>
              <w:bottom w:val="single" w:sz="4" w:space="0" w:color="000000"/>
              <w:right w:val="single" w:sz="4" w:space="0" w:color="000000"/>
            </w:tcBorders>
            <w:vAlign w:val="center"/>
          </w:tcPr>
          <w:p w14:paraId="02D4374E" w14:textId="5611F728" w:rsidR="008C101A" w:rsidRPr="00DD6C07" w:rsidRDefault="008C101A" w:rsidP="001F754C">
            <w:pPr>
              <w:pStyle w:val="Tabletext"/>
            </w:pPr>
            <w:r w:rsidRPr="00DD6C07">
              <w:rPr>
                <w:spacing w:val="-4"/>
              </w:rPr>
              <w:t>E</w:t>
            </w:r>
          </w:p>
        </w:tc>
        <w:tc>
          <w:tcPr>
            <w:tcW w:w="715" w:type="pct"/>
            <w:tcBorders>
              <w:top w:val="single" w:sz="4" w:space="0" w:color="000000"/>
              <w:left w:val="single" w:sz="4" w:space="0" w:color="000000"/>
              <w:bottom w:val="single" w:sz="4" w:space="0" w:color="000000"/>
              <w:right w:val="single" w:sz="4" w:space="0" w:color="000000"/>
            </w:tcBorders>
            <w:vAlign w:val="center"/>
          </w:tcPr>
          <w:p w14:paraId="225A6F5F" w14:textId="77777777" w:rsidR="008C101A" w:rsidRPr="00DD6C07" w:rsidRDefault="008C101A" w:rsidP="001F754C">
            <w:pPr>
              <w:pStyle w:val="Tabletext"/>
              <w:rPr>
                <w:spacing w:val="-4"/>
              </w:rPr>
            </w:pPr>
            <w:r w:rsidRPr="00DD6C07">
              <w:t>E</w:t>
            </w:r>
          </w:p>
        </w:tc>
        <w:tc>
          <w:tcPr>
            <w:tcW w:w="480" w:type="pct"/>
            <w:tcBorders>
              <w:top w:val="single" w:sz="4" w:space="0" w:color="000000"/>
              <w:left w:val="single" w:sz="4" w:space="0" w:color="000000"/>
              <w:bottom w:val="single" w:sz="4" w:space="0" w:color="000000"/>
              <w:right w:val="single" w:sz="4" w:space="0" w:color="000000"/>
            </w:tcBorders>
          </w:tcPr>
          <w:p w14:paraId="026F66A9" w14:textId="77777777" w:rsidR="008C101A" w:rsidRPr="00DD6C07" w:rsidRDefault="008C101A" w:rsidP="001F754C">
            <w:pPr>
              <w:pStyle w:val="Tabletext"/>
              <w:rPr>
                <w:spacing w:val="-4"/>
              </w:rPr>
            </w:pPr>
          </w:p>
        </w:tc>
      </w:tr>
      <w:tr w:rsidR="008C101A" w:rsidRPr="00DD6C07" w14:paraId="32164343"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tcPr>
          <w:p w14:paraId="5DC74AC6" w14:textId="77777777" w:rsidR="008C101A" w:rsidRPr="00DD6C07" w:rsidRDefault="008C101A" w:rsidP="001F754C">
            <w:pPr>
              <w:pStyle w:val="Tabletext"/>
              <w:rPr>
                <w:i/>
                <w:iCs/>
                <w:spacing w:val="-2"/>
              </w:rPr>
            </w:pPr>
            <w:proofErr w:type="spellStart"/>
            <w:r w:rsidRPr="00DD6C07">
              <w:rPr>
                <w:i/>
                <w:iCs/>
              </w:rPr>
              <w:t>Stiltia</w:t>
            </w:r>
            <w:proofErr w:type="spellEnd"/>
            <w:r w:rsidRPr="00DD6C07">
              <w:rPr>
                <w:i/>
                <w:iCs/>
              </w:rPr>
              <w:t xml:space="preserve"> </w:t>
            </w:r>
            <w:proofErr w:type="spellStart"/>
            <w:r w:rsidRPr="00DD6C07">
              <w:rPr>
                <w:i/>
                <w:iCs/>
              </w:rPr>
              <w:t>isabella</w:t>
            </w:r>
            <w:proofErr w:type="spellEnd"/>
          </w:p>
        </w:tc>
        <w:tc>
          <w:tcPr>
            <w:tcW w:w="1583" w:type="pct"/>
            <w:tcBorders>
              <w:top w:val="single" w:sz="4" w:space="0" w:color="000000"/>
              <w:left w:val="single" w:sz="4" w:space="0" w:color="000000"/>
              <w:bottom w:val="single" w:sz="4" w:space="0" w:color="000000"/>
              <w:right w:val="single" w:sz="4" w:space="0" w:color="000000"/>
            </w:tcBorders>
          </w:tcPr>
          <w:p w14:paraId="418C667C" w14:textId="77777777" w:rsidR="008C101A" w:rsidRPr="00DD6C07" w:rsidRDefault="008C101A" w:rsidP="001F754C">
            <w:pPr>
              <w:pStyle w:val="Tabletext"/>
            </w:pPr>
            <w:r w:rsidRPr="00DD6C07">
              <w:t>Australian pratincole</w:t>
            </w:r>
          </w:p>
        </w:tc>
        <w:tc>
          <w:tcPr>
            <w:tcW w:w="708" w:type="pct"/>
            <w:tcBorders>
              <w:top w:val="single" w:sz="4" w:space="0" w:color="000000"/>
              <w:left w:val="single" w:sz="4" w:space="0" w:color="000000"/>
              <w:bottom w:val="single" w:sz="4" w:space="0" w:color="000000"/>
              <w:right w:val="single" w:sz="4" w:space="0" w:color="000000"/>
            </w:tcBorders>
          </w:tcPr>
          <w:p w14:paraId="4244886D" w14:textId="6A5D8AB6"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tcPr>
          <w:p w14:paraId="5A328E38" w14:textId="77777777" w:rsidR="008C101A" w:rsidRPr="00DD6C07" w:rsidRDefault="008C101A" w:rsidP="001F754C">
            <w:pPr>
              <w:pStyle w:val="Tabletext"/>
              <w:rPr>
                <w:spacing w:val="-4"/>
              </w:rPr>
            </w:pPr>
          </w:p>
        </w:tc>
        <w:tc>
          <w:tcPr>
            <w:tcW w:w="480" w:type="pct"/>
            <w:tcBorders>
              <w:top w:val="single" w:sz="4" w:space="0" w:color="000000"/>
              <w:left w:val="single" w:sz="4" w:space="0" w:color="000000"/>
              <w:bottom w:val="single" w:sz="4" w:space="0" w:color="000000"/>
              <w:right w:val="single" w:sz="4" w:space="0" w:color="000000"/>
            </w:tcBorders>
          </w:tcPr>
          <w:p w14:paraId="6086E544" w14:textId="77777777" w:rsidR="008C101A" w:rsidRPr="00DD6C07" w:rsidRDefault="008C101A" w:rsidP="001F754C">
            <w:pPr>
              <w:pStyle w:val="Tabletext"/>
              <w:rPr>
                <w:spacing w:val="-4"/>
              </w:rPr>
            </w:pPr>
          </w:p>
        </w:tc>
      </w:tr>
      <w:tr w:rsidR="008C101A" w:rsidRPr="00DD6C07" w14:paraId="58F018BA"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1B1F27DA" w14:textId="77777777" w:rsidR="008C101A" w:rsidRPr="00DD6C07" w:rsidRDefault="008C101A" w:rsidP="001F754C">
            <w:pPr>
              <w:pStyle w:val="Tabletext"/>
              <w:rPr>
                <w:i/>
                <w:iCs/>
                <w:spacing w:val="-2"/>
              </w:rPr>
            </w:pPr>
            <w:proofErr w:type="spellStart"/>
            <w:r w:rsidRPr="00DD6C07">
              <w:rPr>
                <w:i/>
                <w:iCs/>
              </w:rPr>
              <w:t>Tringa</w:t>
            </w:r>
            <w:proofErr w:type="spellEnd"/>
            <w:r w:rsidRPr="00DD6C07">
              <w:rPr>
                <w:i/>
                <w:iCs/>
              </w:rPr>
              <w:t xml:space="preserve"> </w:t>
            </w:r>
            <w:proofErr w:type="spellStart"/>
            <w:r w:rsidRPr="00DD6C07">
              <w:rPr>
                <w:i/>
                <w:iCs/>
              </w:rPr>
              <w:t>glareola</w:t>
            </w:r>
            <w:proofErr w:type="spellEnd"/>
          </w:p>
        </w:tc>
        <w:tc>
          <w:tcPr>
            <w:tcW w:w="1583" w:type="pct"/>
            <w:tcBorders>
              <w:top w:val="single" w:sz="4" w:space="0" w:color="000000"/>
              <w:left w:val="single" w:sz="4" w:space="0" w:color="000000"/>
              <w:bottom w:val="single" w:sz="4" w:space="0" w:color="000000"/>
              <w:right w:val="single" w:sz="4" w:space="0" w:color="000000"/>
            </w:tcBorders>
            <w:vAlign w:val="center"/>
          </w:tcPr>
          <w:p w14:paraId="154886C0" w14:textId="77777777" w:rsidR="008C101A" w:rsidRPr="00DD6C07" w:rsidRDefault="008C101A" w:rsidP="001F754C">
            <w:pPr>
              <w:pStyle w:val="Tabletext"/>
            </w:pPr>
            <w:r w:rsidRPr="00DD6C07">
              <w:t>wood sandpiper</w:t>
            </w:r>
          </w:p>
        </w:tc>
        <w:tc>
          <w:tcPr>
            <w:tcW w:w="708" w:type="pct"/>
            <w:tcBorders>
              <w:top w:val="single" w:sz="4" w:space="0" w:color="000000"/>
              <w:left w:val="single" w:sz="4" w:space="0" w:color="000000"/>
              <w:bottom w:val="single" w:sz="4" w:space="0" w:color="000000"/>
              <w:right w:val="single" w:sz="4" w:space="0" w:color="000000"/>
            </w:tcBorders>
          </w:tcPr>
          <w:p w14:paraId="1A664234" w14:textId="44A09542" w:rsidR="008C101A" w:rsidRPr="00DD6C07" w:rsidRDefault="008C101A" w:rsidP="001F754C">
            <w:pPr>
              <w:pStyle w:val="Tabletext"/>
            </w:pPr>
            <w:r w:rsidRPr="00DD6C07">
              <w:rPr>
                <w:w w:val="99"/>
              </w:rPr>
              <w:t>M/</w:t>
            </w:r>
            <w:r w:rsidRPr="00DD6C07">
              <w:rPr>
                <w:spacing w:val="-2"/>
              </w:rPr>
              <w:t>B/C/J/R</w:t>
            </w:r>
          </w:p>
        </w:tc>
        <w:tc>
          <w:tcPr>
            <w:tcW w:w="715" w:type="pct"/>
            <w:tcBorders>
              <w:top w:val="single" w:sz="4" w:space="0" w:color="000000"/>
              <w:left w:val="single" w:sz="4" w:space="0" w:color="000000"/>
              <w:bottom w:val="single" w:sz="4" w:space="0" w:color="000000"/>
              <w:right w:val="single" w:sz="4" w:space="0" w:color="000000"/>
            </w:tcBorders>
          </w:tcPr>
          <w:p w14:paraId="60067F2F" w14:textId="77777777" w:rsidR="008C101A" w:rsidRPr="00DD6C07" w:rsidRDefault="008C101A" w:rsidP="001F754C">
            <w:pPr>
              <w:pStyle w:val="Tabletext"/>
              <w:rPr>
                <w:w w:val="99"/>
              </w:rPr>
            </w:pPr>
          </w:p>
        </w:tc>
        <w:tc>
          <w:tcPr>
            <w:tcW w:w="480" w:type="pct"/>
            <w:tcBorders>
              <w:top w:val="single" w:sz="4" w:space="0" w:color="000000"/>
              <w:left w:val="single" w:sz="4" w:space="0" w:color="000000"/>
              <w:bottom w:val="single" w:sz="4" w:space="0" w:color="000000"/>
              <w:right w:val="single" w:sz="4" w:space="0" w:color="000000"/>
            </w:tcBorders>
          </w:tcPr>
          <w:p w14:paraId="744A140C" w14:textId="77777777" w:rsidR="008C101A" w:rsidRPr="00DD6C07" w:rsidRDefault="008C101A" w:rsidP="001F754C">
            <w:pPr>
              <w:pStyle w:val="Tabletext"/>
              <w:rPr>
                <w:w w:val="99"/>
              </w:rPr>
            </w:pPr>
          </w:p>
        </w:tc>
      </w:tr>
      <w:tr w:rsidR="008C101A" w:rsidRPr="00DD6C07" w14:paraId="2B5F7738"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0DF187E4" w14:textId="77777777" w:rsidR="008C101A" w:rsidRPr="00DD6C07" w:rsidRDefault="008C101A" w:rsidP="001F754C">
            <w:pPr>
              <w:pStyle w:val="Tabletext"/>
              <w:rPr>
                <w:i/>
                <w:iCs/>
                <w:spacing w:val="-2"/>
              </w:rPr>
            </w:pPr>
            <w:proofErr w:type="spellStart"/>
            <w:r w:rsidRPr="00DD6C07">
              <w:rPr>
                <w:i/>
                <w:iCs/>
              </w:rPr>
              <w:t>Tringa</w:t>
            </w:r>
            <w:proofErr w:type="spellEnd"/>
            <w:r w:rsidRPr="00DD6C07">
              <w:rPr>
                <w:i/>
                <w:iCs/>
              </w:rPr>
              <w:t xml:space="preserve"> </w:t>
            </w:r>
            <w:proofErr w:type="spellStart"/>
            <w:r w:rsidRPr="00DD6C07">
              <w:rPr>
                <w:i/>
                <w:iCs/>
              </w:rPr>
              <w:t>nebularia</w:t>
            </w:r>
            <w:proofErr w:type="spellEnd"/>
          </w:p>
        </w:tc>
        <w:tc>
          <w:tcPr>
            <w:tcW w:w="1583" w:type="pct"/>
            <w:tcBorders>
              <w:top w:val="single" w:sz="4" w:space="0" w:color="000000"/>
              <w:left w:val="single" w:sz="4" w:space="0" w:color="000000"/>
              <w:bottom w:val="single" w:sz="4" w:space="0" w:color="000000"/>
              <w:right w:val="single" w:sz="4" w:space="0" w:color="000000"/>
            </w:tcBorders>
            <w:vAlign w:val="center"/>
          </w:tcPr>
          <w:p w14:paraId="05F6F406" w14:textId="77777777" w:rsidR="008C101A" w:rsidRPr="00DD6C07" w:rsidRDefault="008C101A" w:rsidP="001F754C">
            <w:pPr>
              <w:pStyle w:val="Tabletext"/>
            </w:pPr>
            <w:r w:rsidRPr="00DD6C07">
              <w:t>common greenshank</w:t>
            </w:r>
          </w:p>
        </w:tc>
        <w:tc>
          <w:tcPr>
            <w:tcW w:w="708" w:type="pct"/>
            <w:tcBorders>
              <w:top w:val="single" w:sz="4" w:space="0" w:color="000000"/>
              <w:left w:val="single" w:sz="4" w:space="0" w:color="000000"/>
              <w:bottom w:val="single" w:sz="4" w:space="0" w:color="000000"/>
              <w:right w:val="single" w:sz="4" w:space="0" w:color="000000"/>
            </w:tcBorders>
          </w:tcPr>
          <w:p w14:paraId="6DFC3483" w14:textId="5446E83E" w:rsidR="008C101A" w:rsidRPr="00DD6C07" w:rsidRDefault="008C101A" w:rsidP="001F754C">
            <w:pPr>
              <w:pStyle w:val="Tabletext"/>
            </w:pPr>
            <w:r w:rsidRPr="00DD6C07">
              <w:rPr>
                <w:w w:val="99"/>
              </w:rPr>
              <w:t>M/</w:t>
            </w:r>
            <w:r w:rsidRPr="00DD6C07">
              <w:rPr>
                <w:spacing w:val="-2"/>
              </w:rPr>
              <w:t>B/C/J/R</w:t>
            </w:r>
          </w:p>
        </w:tc>
        <w:tc>
          <w:tcPr>
            <w:tcW w:w="715" w:type="pct"/>
            <w:tcBorders>
              <w:top w:val="single" w:sz="4" w:space="0" w:color="000000"/>
              <w:left w:val="single" w:sz="4" w:space="0" w:color="000000"/>
              <w:bottom w:val="single" w:sz="4" w:space="0" w:color="000000"/>
              <w:right w:val="single" w:sz="4" w:space="0" w:color="000000"/>
            </w:tcBorders>
          </w:tcPr>
          <w:p w14:paraId="7F77777A" w14:textId="77777777" w:rsidR="008C101A" w:rsidRPr="00DD6C07" w:rsidRDefault="008C101A" w:rsidP="001F754C">
            <w:pPr>
              <w:pStyle w:val="Tabletext"/>
              <w:rPr>
                <w:w w:val="99"/>
              </w:rPr>
            </w:pPr>
          </w:p>
        </w:tc>
        <w:tc>
          <w:tcPr>
            <w:tcW w:w="480" w:type="pct"/>
            <w:tcBorders>
              <w:top w:val="single" w:sz="4" w:space="0" w:color="000000"/>
              <w:left w:val="single" w:sz="4" w:space="0" w:color="000000"/>
              <w:bottom w:val="single" w:sz="4" w:space="0" w:color="000000"/>
              <w:right w:val="single" w:sz="4" w:space="0" w:color="000000"/>
            </w:tcBorders>
          </w:tcPr>
          <w:p w14:paraId="252F871F" w14:textId="77777777" w:rsidR="008C101A" w:rsidRPr="00DD6C07" w:rsidRDefault="008C101A" w:rsidP="001F754C">
            <w:pPr>
              <w:pStyle w:val="Tabletext"/>
              <w:rPr>
                <w:w w:val="99"/>
              </w:rPr>
            </w:pPr>
          </w:p>
        </w:tc>
      </w:tr>
      <w:tr w:rsidR="008C101A" w:rsidRPr="00DD6C07" w14:paraId="57717DDC"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vAlign w:val="center"/>
          </w:tcPr>
          <w:p w14:paraId="086D79B6" w14:textId="77777777" w:rsidR="008C101A" w:rsidRPr="00DD6C07" w:rsidRDefault="008C101A" w:rsidP="001F754C">
            <w:pPr>
              <w:pStyle w:val="Tabletext"/>
              <w:rPr>
                <w:i/>
                <w:iCs/>
                <w:spacing w:val="-2"/>
              </w:rPr>
            </w:pPr>
            <w:proofErr w:type="spellStart"/>
            <w:r w:rsidRPr="00DD6C07">
              <w:rPr>
                <w:i/>
                <w:iCs/>
              </w:rPr>
              <w:t>Tringa</w:t>
            </w:r>
            <w:proofErr w:type="spellEnd"/>
            <w:r w:rsidRPr="00DD6C07">
              <w:rPr>
                <w:i/>
                <w:iCs/>
              </w:rPr>
              <w:t xml:space="preserve"> </w:t>
            </w:r>
            <w:proofErr w:type="spellStart"/>
            <w:r w:rsidRPr="00DD6C07">
              <w:rPr>
                <w:i/>
                <w:iCs/>
              </w:rPr>
              <w:t>stagnatilis</w:t>
            </w:r>
            <w:proofErr w:type="spellEnd"/>
          </w:p>
        </w:tc>
        <w:tc>
          <w:tcPr>
            <w:tcW w:w="1583" w:type="pct"/>
            <w:tcBorders>
              <w:top w:val="single" w:sz="4" w:space="0" w:color="000000"/>
              <w:left w:val="single" w:sz="4" w:space="0" w:color="000000"/>
              <w:bottom w:val="single" w:sz="4" w:space="0" w:color="000000"/>
              <w:right w:val="single" w:sz="4" w:space="0" w:color="000000"/>
            </w:tcBorders>
            <w:vAlign w:val="center"/>
          </w:tcPr>
          <w:p w14:paraId="6AE2F0D7" w14:textId="70E5171A" w:rsidR="008C101A" w:rsidRPr="00DD6C07" w:rsidRDefault="008C101A" w:rsidP="001F754C">
            <w:pPr>
              <w:pStyle w:val="Tabletext"/>
            </w:pPr>
            <w:r w:rsidRPr="00DD6C07">
              <w:t xml:space="preserve">marsh </w:t>
            </w:r>
            <w:r w:rsidR="002D4D12" w:rsidRPr="00DD6C07">
              <w:t>sandpiper,</w:t>
            </w:r>
            <w:r w:rsidRPr="00DD6C07">
              <w:t xml:space="preserve"> Little Greenshank</w:t>
            </w:r>
          </w:p>
        </w:tc>
        <w:tc>
          <w:tcPr>
            <w:tcW w:w="708" w:type="pct"/>
            <w:tcBorders>
              <w:top w:val="single" w:sz="4" w:space="0" w:color="000000"/>
              <w:left w:val="single" w:sz="4" w:space="0" w:color="000000"/>
              <w:bottom w:val="single" w:sz="4" w:space="0" w:color="000000"/>
              <w:right w:val="single" w:sz="4" w:space="0" w:color="000000"/>
            </w:tcBorders>
            <w:vAlign w:val="center"/>
          </w:tcPr>
          <w:p w14:paraId="1F3E4B03" w14:textId="7B8453E1" w:rsidR="008C101A" w:rsidRPr="00DD6C07" w:rsidRDefault="008C101A" w:rsidP="001F754C">
            <w:pPr>
              <w:pStyle w:val="Tabletext"/>
            </w:pPr>
            <w:r w:rsidRPr="00DD6C07">
              <w:rPr>
                <w:w w:val="99"/>
              </w:rPr>
              <w:t>M/</w:t>
            </w:r>
            <w:r w:rsidRPr="00DD6C07">
              <w:rPr>
                <w:spacing w:val="-2"/>
              </w:rPr>
              <w:t>B/C/J/R</w:t>
            </w:r>
          </w:p>
        </w:tc>
        <w:tc>
          <w:tcPr>
            <w:tcW w:w="715" w:type="pct"/>
            <w:tcBorders>
              <w:top w:val="single" w:sz="4" w:space="0" w:color="000000"/>
              <w:left w:val="single" w:sz="4" w:space="0" w:color="000000"/>
              <w:bottom w:val="single" w:sz="4" w:space="0" w:color="000000"/>
              <w:right w:val="single" w:sz="4" w:space="0" w:color="000000"/>
            </w:tcBorders>
          </w:tcPr>
          <w:p w14:paraId="33D082F0" w14:textId="77777777" w:rsidR="008C101A" w:rsidRPr="00DD6C07" w:rsidRDefault="008C101A" w:rsidP="001F754C">
            <w:pPr>
              <w:pStyle w:val="Tabletext"/>
              <w:rPr>
                <w:w w:val="99"/>
              </w:rPr>
            </w:pPr>
          </w:p>
        </w:tc>
        <w:tc>
          <w:tcPr>
            <w:tcW w:w="480" w:type="pct"/>
            <w:tcBorders>
              <w:top w:val="single" w:sz="4" w:space="0" w:color="000000"/>
              <w:left w:val="single" w:sz="4" w:space="0" w:color="000000"/>
              <w:bottom w:val="single" w:sz="4" w:space="0" w:color="000000"/>
              <w:right w:val="single" w:sz="4" w:space="0" w:color="000000"/>
            </w:tcBorders>
          </w:tcPr>
          <w:p w14:paraId="613C0AA6" w14:textId="77777777" w:rsidR="008C101A" w:rsidRPr="00DD6C07" w:rsidRDefault="008C101A" w:rsidP="001F754C">
            <w:pPr>
              <w:pStyle w:val="Tabletext"/>
              <w:rPr>
                <w:w w:val="99"/>
              </w:rPr>
            </w:pPr>
          </w:p>
        </w:tc>
      </w:tr>
      <w:tr w:rsidR="008C101A" w:rsidRPr="00DD6C07" w14:paraId="6302B125"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tcPr>
          <w:p w14:paraId="37F64EEB" w14:textId="77777777" w:rsidR="008C101A" w:rsidRPr="00DD6C07" w:rsidRDefault="008C101A" w:rsidP="001F754C">
            <w:pPr>
              <w:pStyle w:val="Tabletext"/>
              <w:rPr>
                <w:i/>
                <w:iCs/>
                <w:spacing w:val="-2"/>
              </w:rPr>
            </w:pPr>
            <w:proofErr w:type="spellStart"/>
            <w:r w:rsidRPr="00DD6C07">
              <w:rPr>
                <w:i/>
                <w:iCs/>
              </w:rPr>
              <w:t>Vanellus</w:t>
            </w:r>
            <w:proofErr w:type="spellEnd"/>
            <w:r w:rsidRPr="00DD6C07">
              <w:rPr>
                <w:i/>
                <w:iCs/>
              </w:rPr>
              <w:t xml:space="preserve"> miles</w:t>
            </w:r>
          </w:p>
        </w:tc>
        <w:tc>
          <w:tcPr>
            <w:tcW w:w="1583" w:type="pct"/>
            <w:tcBorders>
              <w:top w:val="single" w:sz="4" w:space="0" w:color="000000"/>
              <w:left w:val="single" w:sz="4" w:space="0" w:color="000000"/>
              <w:bottom w:val="single" w:sz="4" w:space="0" w:color="000000"/>
              <w:right w:val="single" w:sz="4" w:space="0" w:color="000000"/>
            </w:tcBorders>
          </w:tcPr>
          <w:p w14:paraId="7F3E59B8" w14:textId="77777777" w:rsidR="008C101A" w:rsidRPr="00DD6C07" w:rsidRDefault="008C101A" w:rsidP="001F754C">
            <w:pPr>
              <w:pStyle w:val="Tabletext"/>
            </w:pPr>
            <w:r w:rsidRPr="00DD6C07">
              <w:t>masked lapwing</w:t>
            </w:r>
          </w:p>
        </w:tc>
        <w:tc>
          <w:tcPr>
            <w:tcW w:w="708" w:type="pct"/>
            <w:tcBorders>
              <w:top w:val="single" w:sz="4" w:space="0" w:color="000000"/>
              <w:left w:val="single" w:sz="4" w:space="0" w:color="000000"/>
              <w:bottom w:val="single" w:sz="4" w:space="0" w:color="000000"/>
              <w:right w:val="single" w:sz="4" w:space="0" w:color="000000"/>
            </w:tcBorders>
          </w:tcPr>
          <w:p w14:paraId="1604EB92"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tcPr>
          <w:p w14:paraId="55CE001A"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tcPr>
          <w:p w14:paraId="5AE6CAE6" w14:textId="7F650A08" w:rsidR="008C101A" w:rsidRPr="00DD6C07" w:rsidRDefault="008C101A" w:rsidP="001F754C">
            <w:pPr>
              <w:pStyle w:val="Tabletext"/>
            </w:pPr>
            <w:r w:rsidRPr="00DD6C07">
              <w:t>B</w:t>
            </w:r>
            <w:r w:rsidR="00405AAB">
              <w:t>r</w:t>
            </w:r>
          </w:p>
        </w:tc>
      </w:tr>
      <w:tr w:rsidR="008C101A" w:rsidRPr="00DD6C07" w14:paraId="3D75D292" w14:textId="77777777" w:rsidTr="008406E8">
        <w:trPr>
          <w:cantSplit/>
          <w:trHeight w:val="284"/>
        </w:trPr>
        <w:tc>
          <w:tcPr>
            <w:tcW w:w="1514" w:type="pct"/>
            <w:tcBorders>
              <w:top w:val="single" w:sz="4" w:space="0" w:color="000000"/>
              <w:left w:val="single" w:sz="4" w:space="0" w:color="000000"/>
              <w:bottom w:val="single" w:sz="4" w:space="0" w:color="000000"/>
              <w:right w:val="single" w:sz="4" w:space="0" w:color="000000"/>
            </w:tcBorders>
          </w:tcPr>
          <w:p w14:paraId="7952BF3D" w14:textId="77777777" w:rsidR="008C101A" w:rsidRPr="00DD6C07" w:rsidRDefault="008C101A" w:rsidP="001F754C">
            <w:pPr>
              <w:pStyle w:val="Tabletext"/>
              <w:rPr>
                <w:i/>
                <w:iCs/>
                <w:spacing w:val="-2"/>
              </w:rPr>
            </w:pPr>
            <w:proofErr w:type="spellStart"/>
            <w:r w:rsidRPr="00DD6C07">
              <w:rPr>
                <w:i/>
                <w:iCs/>
              </w:rPr>
              <w:t>Vanellus</w:t>
            </w:r>
            <w:proofErr w:type="spellEnd"/>
            <w:r w:rsidRPr="00DD6C07">
              <w:rPr>
                <w:i/>
                <w:iCs/>
              </w:rPr>
              <w:t xml:space="preserve"> </w:t>
            </w:r>
            <w:proofErr w:type="spellStart"/>
            <w:r w:rsidRPr="00DD6C07">
              <w:rPr>
                <w:i/>
                <w:iCs/>
              </w:rPr>
              <w:t>tricolor</w:t>
            </w:r>
            <w:proofErr w:type="spellEnd"/>
          </w:p>
        </w:tc>
        <w:tc>
          <w:tcPr>
            <w:tcW w:w="1583" w:type="pct"/>
            <w:tcBorders>
              <w:top w:val="single" w:sz="4" w:space="0" w:color="000000"/>
              <w:left w:val="single" w:sz="4" w:space="0" w:color="000000"/>
              <w:bottom w:val="single" w:sz="4" w:space="0" w:color="000000"/>
              <w:right w:val="single" w:sz="4" w:space="0" w:color="000000"/>
            </w:tcBorders>
          </w:tcPr>
          <w:p w14:paraId="767F8F74" w14:textId="77777777" w:rsidR="008C101A" w:rsidRPr="00DD6C07" w:rsidRDefault="008C101A" w:rsidP="001F754C">
            <w:pPr>
              <w:pStyle w:val="Tabletext"/>
            </w:pPr>
            <w:r w:rsidRPr="00DD6C07">
              <w:t>banded lapwing</w:t>
            </w:r>
          </w:p>
        </w:tc>
        <w:tc>
          <w:tcPr>
            <w:tcW w:w="708" w:type="pct"/>
            <w:tcBorders>
              <w:top w:val="single" w:sz="4" w:space="0" w:color="000000"/>
              <w:left w:val="single" w:sz="4" w:space="0" w:color="000000"/>
              <w:bottom w:val="single" w:sz="4" w:space="0" w:color="000000"/>
              <w:right w:val="single" w:sz="4" w:space="0" w:color="000000"/>
            </w:tcBorders>
          </w:tcPr>
          <w:p w14:paraId="16AF3E91" w14:textId="77777777" w:rsidR="008C101A" w:rsidRPr="00DD6C07" w:rsidRDefault="008C101A" w:rsidP="001F754C">
            <w:pPr>
              <w:pStyle w:val="Tabletext"/>
            </w:pPr>
          </w:p>
        </w:tc>
        <w:tc>
          <w:tcPr>
            <w:tcW w:w="715" w:type="pct"/>
            <w:tcBorders>
              <w:top w:val="single" w:sz="4" w:space="0" w:color="000000"/>
              <w:left w:val="single" w:sz="4" w:space="0" w:color="000000"/>
              <w:bottom w:val="single" w:sz="4" w:space="0" w:color="000000"/>
              <w:right w:val="single" w:sz="4" w:space="0" w:color="000000"/>
            </w:tcBorders>
          </w:tcPr>
          <w:p w14:paraId="5C000A07" w14:textId="77777777" w:rsidR="008C101A" w:rsidRPr="00DD6C07" w:rsidRDefault="008C101A" w:rsidP="001F754C">
            <w:pPr>
              <w:pStyle w:val="Tabletext"/>
            </w:pPr>
          </w:p>
        </w:tc>
        <w:tc>
          <w:tcPr>
            <w:tcW w:w="480" w:type="pct"/>
            <w:tcBorders>
              <w:top w:val="single" w:sz="4" w:space="0" w:color="000000"/>
              <w:left w:val="single" w:sz="4" w:space="0" w:color="000000"/>
              <w:bottom w:val="single" w:sz="4" w:space="0" w:color="000000"/>
              <w:right w:val="single" w:sz="4" w:space="0" w:color="000000"/>
            </w:tcBorders>
          </w:tcPr>
          <w:p w14:paraId="088DA815" w14:textId="77777777" w:rsidR="008C101A" w:rsidRPr="00DD6C07" w:rsidRDefault="008C101A" w:rsidP="001F754C">
            <w:pPr>
              <w:pStyle w:val="Tabletext"/>
            </w:pPr>
          </w:p>
        </w:tc>
      </w:tr>
    </w:tbl>
    <w:p w14:paraId="21C2C681" w14:textId="5DE6698A" w:rsidR="00C1634E" w:rsidRDefault="00C1634E" w:rsidP="00773F11">
      <w:pPr>
        <w:spacing w:after="0"/>
        <w:rPr>
          <w:sz w:val="2"/>
          <w:szCs w:val="2"/>
        </w:rPr>
      </w:pPr>
    </w:p>
    <w:p w14:paraId="6B6BB211" w14:textId="77777777" w:rsidR="00C1634E" w:rsidRDefault="00C1634E">
      <w:pPr>
        <w:spacing w:after="160" w:line="259" w:lineRule="auto"/>
        <w:rPr>
          <w:sz w:val="2"/>
          <w:szCs w:val="2"/>
        </w:rPr>
      </w:pPr>
      <w:r>
        <w:rPr>
          <w:sz w:val="2"/>
          <w:szCs w:val="2"/>
        </w:rPr>
        <w:br w:type="page"/>
      </w:r>
    </w:p>
    <w:p w14:paraId="7096A28A" w14:textId="77777777" w:rsidR="00773F11" w:rsidRPr="008406E8" w:rsidRDefault="00773F11" w:rsidP="00773F11">
      <w:pPr>
        <w:spacing w:after="0"/>
        <w:rPr>
          <w:sz w:val="2"/>
          <w:szCs w:val="2"/>
        </w:rPr>
      </w:pPr>
    </w:p>
    <w:tbl>
      <w:tblPr>
        <w:tblW w:w="8918" w:type="dxa"/>
        <w:tblLayout w:type="fixed"/>
        <w:tblLook w:val="0000" w:firstRow="0" w:lastRow="0" w:firstColumn="0" w:lastColumn="0" w:noHBand="0" w:noVBand="0"/>
      </w:tblPr>
      <w:tblGrid>
        <w:gridCol w:w="8918"/>
      </w:tblGrid>
      <w:tr w:rsidR="008C101A" w:rsidRPr="00DD6C07" w14:paraId="27DB65F0" w14:textId="77777777" w:rsidTr="001F754C">
        <w:trPr>
          <w:trHeight w:val="284"/>
        </w:trPr>
        <w:tc>
          <w:tcPr>
            <w:tcW w:w="5000" w:type="pct"/>
            <w:tcBorders>
              <w:top w:val="single" w:sz="4" w:space="0" w:color="000000"/>
              <w:left w:val="single" w:sz="4" w:space="0" w:color="000000"/>
              <w:bottom w:val="single" w:sz="4" w:space="0" w:color="000000"/>
              <w:right w:val="single" w:sz="4" w:space="0" w:color="000000"/>
            </w:tcBorders>
          </w:tcPr>
          <w:p w14:paraId="6C1BF391" w14:textId="77777777" w:rsidR="008C101A" w:rsidRPr="00FD4748" w:rsidRDefault="008C101A" w:rsidP="001F754C">
            <w:pPr>
              <w:pStyle w:val="Tabletext"/>
              <w:rPr>
                <w:b/>
                <w:bCs/>
              </w:rPr>
            </w:pPr>
            <w:r w:rsidRPr="00FD4748">
              <w:rPr>
                <w:b/>
                <w:bCs/>
              </w:rPr>
              <w:t xml:space="preserve">Key: </w:t>
            </w:r>
          </w:p>
          <w:p w14:paraId="075BFB4A" w14:textId="0FA8DA04" w:rsidR="008C101A" w:rsidRPr="00FD4748" w:rsidRDefault="008C101A" w:rsidP="001F754C">
            <w:pPr>
              <w:pStyle w:val="Tabletext"/>
            </w:pPr>
            <w:r w:rsidRPr="00FD4748">
              <w:t xml:space="preserve">EPBC status refers to species listed under the EPBC Act when this document was prepared. </w:t>
            </w:r>
          </w:p>
          <w:p w14:paraId="6EC3F1DD" w14:textId="017391EA" w:rsidR="008C101A" w:rsidRPr="00FD4748" w:rsidRDefault="008C101A" w:rsidP="001F754C">
            <w:pPr>
              <w:pStyle w:val="Tabletext"/>
            </w:pPr>
            <w:r>
              <w:t>NSW</w:t>
            </w:r>
            <w:r w:rsidRPr="00FD4748">
              <w:t xml:space="preserve"> status refers to species listed under the </w:t>
            </w:r>
            <w:r w:rsidRPr="00A81700">
              <w:rPr>
                <w:i/>
                <w:iCs/>
              </w:rPr>
              <w:t>Biodiversity Conservation Act 2016</w:t>
            </w:r>
            <w:r w:rsidRPr="00FD4748">
              <w:t xml:space="preserve"> when this document was prepared.</w:t>
            </w:r>
          </w:p>
          <w:p w14:paraId="70CC0EA3" w14:textId="77777777" w:rsidR="004C1BA3" w:rsidRDefault="00A64198" w:rsidP="001F754C">
            <w:pPr>
              <w:pStyle w:val="Tabletext"/>
            </w:pPr>
            <w:r>
              <w:t>L</w:t>
            </w:r>
            <w:r w:rsidR="008C101A" w:rsidRPr="00FD4748">
              <w:t>isted under the EPBC Act - Critically endangered (CR), Endangered (E), Vulnerable (V), migratory (M</w:t>
            </w:r>
            <w:proofErr w:type="gramStart"/>
            <w:r w:rsidR="008C101A" w:rsidRPr="00FD4748">
              <w:t>);</w:t>
            </w:r>
            <w:proofErr w:type="gramEnd"/>
            <w:r w:rsidR="008C101A" w:rsidRPr="00FD4748">
              <w:t xml:space="preserve"> </w:t>
            </w:r>
          </w:p>
          <w:p w14:paraId="33D32C3C" w14:textId="2AB33CC3" w:rsidR="008C101A" w:rsidRDefault="004C1BA3" w:rsidP="001F754C">
            <w:pPr>
              <w:pStyle w:val="Tabletext"/>
            </w:pPr>
            <w:r>
              <w:t>L</w:t>
            </w:r>
            <w:r w:rsidR="008C101A" w:rsidRPr="00FD4748">
              <w:t>isted under international migratory bird agreements- Bonn Convention (B), CAMBA (C), JAMBA (J), ROKAMBA (R).</w:t>
            </w:r>
          </w:p>
          <w:p w14:paraId="302070B7" w14:textId="5389FD1D" w:rsidR="00A64198" w:rsidRDefault="00A64198" w:rsidP="001F754C">
            <w:pPr>
              <w:pStyle w:val="Tabletext"/>
            </w:pPr>
            <w:r>
              <w:t>L</w:t>
            </w:r>
            <w:r w:rsidRPr="00FD4748">
              <w:t>isted under the NSW Biodiversity Conservation Act 2016 - Critically endangered (CR), Endangered (E), Vulnerable (V)</w:t>
            </w:r>
            <w:r>
              <w:t>.</w:t>
            </w:r>
            <w:r w:rsidRPr="00FD4748">
              <w:t xml:space="preserve"> </w:t>
            </w:r>
          </w:p>
          <w:p w14:paraId="40EEE531" w14:textId="0F757936" w:rsidR="00A64198" w:rsidRPr="00FD4748" w:rsidRDefault="00A64198" w:rsidP="001F754C">
            <w:pPr>
              <w:pStyle w:val="Tabletext"/>
            </w:pPr>
            <w:r w:rsidRPr="00FD4748">
              <w:t>Identified breeding habitat (B</w:t>
            </w:r>
            <w:r>
              <w:t>r</w:t>
            </w:r>
            <w:r w:rsidRPr="00FD4748">
              <w:t>)</w:t>
            </w:r>
            <w:r>
              <w:t>.</w:t>
            </w:r>
          </w:p>
        </w:tc>
      </w:tr>
    </w:tbl>
    <w:p w14:paraId="26E27990" w14:textId="77777777" w:rsidR="008C101A" w:rsidRDefault="008C101A" w:rsidP="008C101A">
      <w:pPr>
        <w:spacing w:after="160" w:line="259" w:lineRule="auto"/>
        <w:rPr>
          <w:rFonts w:ascii="Times New Roman" w:hAnsi="Times New Roman" w:cs="Times New Roman"/>
          <w:sz w:val="20"/>
          <w:szCs w:val="20"/>
        </w:rPr>
      </w:pPr>
    </w:p>
    <w:p w14:paraId="595E46D4" w14:textId="77777777" w:rsidR="008C101A" w:rsidRPr="00F505D6" w:rsidRDefault="008C101A" w:rsidP="008C101A">
      <w:pPr>
        <w:spacing w:after="160" w:line="259" w:lineRule="auto"/>
        <w:rPr>
          <w:rFonts w:ascii="Times New Roman" w:hAnsi="Times New Roman" w:cs="Times New Roman"/>
          <w:sz w:val="20"/>
          <w:szCs w:val="20"/>
        </w:rPr>
      </w:pPr>
      <w:r>
        <w:rPr>
          <w:rFonts w:ascii="Times New Roman" w:hAnsi="Times New Roman" w:cs="Times New Roman"/>
          <w:sz w:val="20"/>
          <w:szCs w:val="20"/>
        </w:rPr>
        <w:br w:type="page"/>
      </w:r>
    </w:p>
    <w:p w14:paraId="10D011BA" w14:textId="2AA695BC" w:rsidR="008C101A" w:rsidRPr="008D6F9A" w:rsidRDefault="008C101A" w:rsidP="008C101A">
      <w:pPr>
        <w:pStyle w:val="Caption"/>
        <w:keepNext/>
      </w:pPr>
      <w:r>
        <w:lastRenderedPageBreak/>
        <w:t xml:space="preserve">Table </w:t>
      </w:r>
      <w:r>
        <w:rPr>
          <w:noProof/>
        </w:rPr>
        <w:t>A4</w:t>
      </w:r>
      <w:r>
        <w:t xml:space="preserve">: Woodland avian species recorded in the ecological community </w:t>
      </w:r>
      <w:r>
        <w:rPr>
          <w:sz w:val="23"/>
          <w:szCs w:val="23"/>
        </w:rPr>
        <w:t xml:space="preserve">recorded in the </w:t>
      </w:r>
      <w:r>
        <w:rPr>
          <w:i/>
          <w:iCs w:val="0"/>
          <w:sz w:val="23"/>
          <w:szCs w:val="23"/>
        </w:rPr>
        <w:t>Wetlands and inner floodplains of the Macquarie Marshes ecological community</w:t>
      </w:r>
      <w:r>
        <w:rPr>
          <w:sz w:val="23"/>
          <w:szCs w:val="23"/>
        </w:rPr>
        <w:t xml:space="preserve"> Source: </w:t>
      </w:r>
      <w:r w:rsidR="00E80222">
        <w:t xml:space="preserve">Atlas of Living Australia; </w:t>
      </w:r>
      <w:r w:rsidRPr="00827A34">
        <w:rPr>
          <w:sz w:val="23"/>
          <w:szCs w:val="23"/>
        </w:rPr>
        <w:t>Blackwood et al. 2010; list based upon NSW OEH atlas records (as at 2012) and the Flora and Fauna of the Macquarie Mashes Region (Shelly 2005).</w:t>
      </w:r>
    </w:p>
    <w:tbl>
      <w:tblPr>
        <w:tblW w:w="9067" w:type="dxa"/>
        <w:tblLayout w:type="fixed"/>
        <w:tblLook w:val="0000" w:firstRow="0" w:lastRow="0" w:firstColumn="0" w:lastColumn="0" w:noHBand="0" w:noVBand="0"/>
      </w:tblPr>
      <w:tblGrid>
        <w:gridCol w:w="2697"/>
        <w:gridCol w:w="2834"/>
        <w:gridCol w:w="1269"/>
        <w:gridCol w:w="1135"/>
        <w:gridCol w:w="1132"/>
      </w:tblGrid>
      <w:tr w:rsidR="008C101A" w:rsidRPr="00DD6C07" w14:paraId="4E59CFE2" w14:textId="77777777" w:rsidTr="00B41310">
        <w:trPr>
          <w:cantSplit/>
          <w:trHeight w:val="284"/>
          <w:tblHeader/>
        </w:trPr>
        <w:tc>
          <w:tcPr>
            <w:tcW w:w="1487" w:type="pct"/>
            <w:tcBorders>
              <w:top w:val="single" w:sz="4" w:space="0" w:color="000000"/>
              <w:left w:val="single" w:sz="4" w:space="0" w:color="000000"/>
              <w:bottom w:val="single" w:sz="4" w:space="0" w:color="000000"/>
              <w:right w:val="single" w:sz="4" w:space="0" w:color="000000"/>
            </w:tcBorders>
            <w:vAlign w:val="center"/>
          </w:tcPr>
          <w:p w14:paraId="1944D6D4" w14:textId="77777777" w:rsidR="008C101A" w:rsidRPr="00DD6C07" w:rsidRDefault="008C101A" w:rsidP="001F754C">
            <w:pPr>
              <w:kinsoku w:val="0"/>
              <w:overflowPunct w:val="0"/>
              <w:autoSpaceDE w:val="0"/>
              <w:autoSpaceDN w:val="0"/>
              <w:adjustRightInd w:val="0"/>
              <w:spacing w:before="1" w:after="0" w:line="240" w:lineRule="auto"/>
              <w:rPr>
                <w:rFonts w:cs="Times New Roman"/>
                <w:b/>
                <w:bCs/>
                <w:sz w:val="18"/>
                <w:szCs w:val="18"/>
              </w:rPr>
            </w:pPr>
            <w:r w:rsidRPr="00DD6C07">
              <w:rPr>
                <w:rFonts w:cs="Times New Roman"/>
                <w:b/>
                <w:bCs/>
                <w:sz w:val="18"/>
                <w:szCs w:val="18"/>
              </w:rPr>
              <w:t>Scientific name</w:t>
            </w:r>
          </w:p>
        </w:tc>
        <w:tc>
          <w:tcPr>
            <w:tcW w:w="1563" w:type="pct"/>
            <w:tcBorders>
              <w:top w:val="single" w:sz="4" w:space="0" w:color="000000"/>
              <w:left w:val="single" w:sz="4" w:space="0" w:color="000000"/>
              <w:bottom w:val="single" w:sz="4" w:space="0" w:color="000000"/>
              <w:right w:val="single" w:sz="4" w:space="0" w:color="000000"/>
            </w:tcBorders>
            <w:vAlign w:val="center"/>
          </w:tcPr>
          <w:p w14:paraId="00F236B8" w14:textId="77777777" w:rsidR="008C101A" w:rsidRPr="00DD6C07" w:rsidRDefault="008C101A" w:rsidP="001F754C">
            <w:pPr>
              <w:kinsoku w:val="0"/>
              <w:overflowPunct w:val="0"/>
              <w:autoSpaceDE w:val="0"/>
              <w:autoSpaceDN w:val="0"/>
              <w:adjustRightInd w:val="0"/>
              <w:spacing w:before="1" w:after="0" w:line="240" w:lineRule="auto"/>
              <w:rPr>
                <w:rFonts w:cs="Times New Roman"/>
                <w:b/>
                <w:bCs/>
                <w:sz w:val="18"/>
                <w:szCs w:val="18"/>
              </w:rPr>
            </w:pPr>
            <w:r w:rsidRPr="00DD6C07">
              <w:rPr>
                <w:rFonts w:cs="Times New Roman"/>
                <w:b/>
                <w:bCs/>
                <w:sz w:val="18"/>
                <w:szCs w:val="18"/>
              </w:rPr>
              <w:t>Common name</w:t>
            </w:r>
          </w:p>
        </w:tc>
        <w:tc>
          <w:tcPr>
            <w:tcW w:w="700" w:type="pct"/>
            <w:tcBorders>
              <w:top w:val="single" w:sz="4" w:space="0" w:color="000000"/>
              <w:left w:val="single" w:sz="4" w:space="0" w:color="000000"/>
              <w:bottom w:val="single" w:sz="4" w:space="0" w:color="000000"/>
              <w:right w:val="single" w:sz="4" w:space="0" w:color="000000"/>
            </w:tcBorders>
            <w:vAlign w:val="center"/>
          </w:tcPr>
          <w:p w14:paraId="6729F10E" w14:textId="65FA4DC5" w:rsidR="008C101A" w:rsidRPr="00DD6C07" w:rsidRDefault="008C101A" w:rsidP="001F754C">
            <w:pPr>
              <w:kinsoku w:val="0"/>
              <w:overflowPunct w:val="0"/>
              <w:autoSpaceDE w:val="0"/>
              <w:autoSpaceDN w:val="0"/>
              <w:adjustRightInd w:val="0"/>
              <w:spacing w:before="1" w:after="0" w:line="240" w:lineRule="auto"/>
              <w:ind w:right="12"/>
              <w:rPr>
                <w:rFonts w:cs="Times New Roman"/>
                <w:b/>
                <w:bCs/>
                <w:spacing w:val="-2"/>
                <w:sz w:val="18"/>
                <w:szCs w:val="18"/>
              </w:rPr>
            </w:pPr>
            <w:r w:rsidRPr="00DD6C07">
              <w:rPr>
                <w:rFonts w:cs="Times New Roman"/>
                <w:b/>
                <w:bCs/>
                <w:spacing w:val="-2"/>
                <w:sz w:val="18"/>
                <w:szCs w:val="18"/>
              </w:rPr>
              <w:t>EPBC</w:t>
            </w:r>
            <w:r>
              <w:rPr>
                <w:rFonts w:cs="Times New Roman"/>
                <w:b/>
                <w:bCs/>
                <w:spacing w:val="-2"/>
                <w:sz w:val="18"/>
                <w:szCs w:val="18"/>
              </w:rPr>
              <w:t xml:space="preserve"> Status</w:t>
            </w:r>
          </w:p>
        </w:tc>
        <w:tc>
          <w:tcPr>
            <w:tcW w:w="626" w:type="pct"/>
            <w:tcBorders>
              <w:top w:val="single" w:sz="4" w:space="0" w:color="000000"/>
              <w:left w:val="single" w:sz="4" w:space="0" w:color="000000"/>
              <w:bottom w:val="single" w:sz="4" w:space="0" w:color="000000"/>
              <w:right w:val="single" w:sz="4" w:space="0" w:color="000000"/>
            </w:tcBorders>
            <w:vAlign w:val="center"/>
          </w:tcPr>
          <w:p w14:paraId="4F11997A" w14:textId="4E866B96" w:rsidR="008C101A" w:rsidRPr="00DD6C07" w:rsidRDefault="008C101A" w:rsidP="001F754C">
            <w:pPr>
              <w:kinsoku w:val="0"/>
              <w:overflowPunct w:val="0"/>
              <w:autoSpaceDE w:val="0"/>
              <w:autoSpaceDN w:val="0"/>
              <w:adjustRightInd w:val="0"/>
              <w:spacing w:after="0" w:line="240" w:lineRule="auto"/>
              <w:ind w:right="-111"/>
              <w:rPr>
                <w:rFonts w:cs="Times New Roman"/>
                <w:b/>
                <w:bCs/>
                <w:spacing w:val="-4"/>
                <w:sz w:val="18"/>
                <w:szCs w:val="18"/>
              </w:rPr>
            </w:pPr>
            <w:r w:rsidRPr="00DD6C07">
              <w:rPr>
                <w:rFonts w:cs="Times New Roman"/>
                <w:b/>
                <w:bCs/>
                <w:spacing w:val="-4"/>
                <w:sz w:val="18"/>
                <w:szCs w:val="18"/>
              </w:rPr>
              <w:t>NSW</w:t>
            </w:r>
            <w:r>
              <w:rPr>
                <w:rFonts w:cs="Times New Roman"/>
                <w:b/>
                <w:bCs/>
                <w:spacing w:val="-2"/>
                <w:sz w:val="18"/>
                <w:szCs w:val="18"/>
              </w:rPr>
              <w:t xml:space="preserve"> Status</w:t>
            </w:r>
          </w:p>
        </w:tc>
        <w:tc>
          <w:tcPr>
            <w:tcW w:w="624" w:type="pct"/>
            <w:tcBorders>
              <w:top w:val="single" w:sz="4" w:space="0" w:color="000000"/>
              <w:left w:val="single" w:sz="4" w:space="0" w:color="000000"/>
              <w:bottom w:val="single" w:sz="4" w:space="0" w:color="000000"/>
              <w:right w:val="single" w:sz="4" w:space="0" w:color="000000"/>
            </w:tcBorders>
            <w:vAlign w:val="center"/>
          </w:tcPr>
          <w:p w14:paraId="7139B821" w14:textId="77777777" w:rsidR="008C101A" w:rsidRPr="00DD6C07" w:rsidRDefault="008C101A" w:rsidP="001F754C">
            <w:pPr>
              <w:kinsoku w:val="0"/>
              <w:overflowPunct w:val="0"/>
              <w:autoSpaceDE w:val="0"/>
              <w:autoSpaceDN w:val="0"/>
              <w:adjustRightInd w:val="0"/>
              <w:spacing w:before="1" w:after="0" w:line="240" w:lineRule="auto"/>
              <w:ind w:right="89"/>
              <w:rPr>
                <w:rFonts w:cs="Times New Roman"/>
                <w:b/>
                <w:bCs/>
                <w:spacing w:val="-4"/>
                <w:sz w:val="18"/>
                <w:szCs w:val="18"/>
              </w:rPr>
            </w:pPr>
            <w:r w:rsidRPr="00DD6C07">
              <w:rPr>
                <w:rFonts w:cs="Times New Roman"/>
                <w:b/>
                <w:bCs/>
                <w:spacing w:val="-4"/>
                <w:sz w:val="18"/>
                <w:szCs w:val="18"/>
              </w:rPr>
              <w:t>Declining</w:t>
            </w:r>
          </w:p>
        </w:tc>
      </w:tr>
      <w:tr w:rsidR="008C101A" w:rsidRPr="00DD6C07" w14:paraId="14B42BA3"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1EEF8BD" w14:textId="3CC9CF27" w:rsidR="008C101A" w:rsidRPr="00B41310" w:rsidRDefault="00B41310" w:rsidP="001F754C">
            <w:pPr>
              <w:pStyle w:val="Tabletext"/>
              <w:rPr>
                <w:rFonts w:cs="Times New Roman"/>
                <w:b/>
                <w:bCs/>
              </w:rPr>
            </w:pPr>
            <w:r>
              <w:rPr>
                <w:b/>
                <w:bCs/>
              </w:rPr>
              <w:t>Raptors</w:t>
            </w:r>
          </w:p>
        </w:tc>
        <w:tc>
          <w:tcPr>
            <w:tcW w:w="15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7C92ACD" w14:textId="2B4790DD" w:rsidR="008C101A" w:rsidRPr="00DD6C07" w:rsidRDefault="008C101A" w:rsidP="001F754C">
            <w:pPr>
              <w:pStyle w:val="Tabletext"/>
              <w:rPr>
                <w:rFonts w:cs="Times New Roman"/>
              </w:rPr>
            </w:pPr>
          </w:p>
        </w:tc>
        <w:tc>
          <w:tcPr>
            <w:tcW w:w="70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7BC088"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595F4E1"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4E01C8D" w14:textId="77777777" w:rsidR="008C101A" w:rsidRPr="00DD6C07" w:rsidRDefault="008C101A" w:rsidP="001F754C">
            <w:pPr>
              <w:pStyle w:val="Tabletext"/>
              <w:rPr>
                <w:rFonts w:cs="Times New Roman"/>
              </w:rPr>
            </w:pPr>
          </w:p>
        </w:tc>
      </w:tr>
      <w:tr w:rsidR="00B41310" w:rsidRPr="00DD6C07" w14:paraId="66F2E84A"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272C7D23" w14:textId="68D628EE" w:rsidR="00B41310" w:rsidRPr="00DD6C07" w:rsidRDefault="00B41310" w:rsidP="00B41310">
            <w:pPr>
              <w:pStyle w:val="Tabletext"/>
              <w:rPr>
                <w:i/>
                <w:iCs/>
              </w:rPr>
            </w:pPr>
            <w:r w:rsidRPr="00DD6C07">
              <w:rPr>
                <w:i/>
                <w:iCs/>
              </w:rPr>
              <w:t xml:space="preserve">Accipiter </w:t>
            </w:r>
            <w:proofErr w:type="spellStart"/>
            <w:r w:rsidRPr="00DD6C07">
              <w:rPr>
                <w:i/>
                <w:iCs/>
              </w:rPr>
              <w:t>cirrocephalus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70C96EAB" w14:textId="7AED1DD4" w:rsidR="00B41310" w:rsidRPr="00DD6C07" w:rsidRDefault="00B41310" w:rsidP="00B41310">
            <w:pPr>
              <w:pStyle w:val="Tabletext"/>
            </w:pPr>
            <w:r w:rsidRPr="00DD6C07">
              <w:t>collared sparrowhawk</w:t>
            </w:r>
          </w:p>
        </w:tc>
        <w:tc>
          <w:tcPr>
            <w:tcW w:w="700" w:type="pct"/>
            <w:tcBorders>
              <w:top w:val="single" w:sz="4" w:space="0" w:color="000000"/>
              <w:left w:val="single" w:sz="4" w:space="0" w:color="000000"/>
              <w:bottom w:val="single" w:sz="4" w:space="0" w:color="000000"/>
              <w:right w:val="single" w:sz="4" w:space="0" w:color="000000"/>
            </w:tcBorders>
            <w:vAlign w:val="center"/>
          </w:tcPr>
          <w:p w14:paraId="7AA796D8" w14:textId="77777777" w:rsidR="00B41310" w:rsidRPr="00DD6C07" w:rsidRDefault="00B41310" w:rsidP="00B41310">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0A52DF13" w14:textId="77777777" w:rsidR="00B41310" w:rsidRPr="00DD6C07" w:rsidRDefault="00B41310" w:rsidP="00B41310">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28448018" w14:textId="77777777" w:rsidR="00B41310" w:rsidRPr="00DD6C07" w:rsidRDefault="00B41310" w:rsidP="00B41310">
            <w:pPr>
              <w:pStyle w:val="Tabletext"/>
              <w:rPr>
                <w:rFonts w:cs="Times New Roman"/>
              </w:rPr>
            </w:pPr>
          </w:p>
        </w:tc>
      </w:tr>
      <w:tr w:rsidR="008C101A" w:rsidRPr="00DD6C07" w14:paraId="7069A23A"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EFABA98" w14:textId="77777777" w:rsidR="008C101A" w:rsidRPr="00DD6C07" w:rsidRDefault="008C101A" w:rsidP="001F754C">
            <w:pPr>
              <w:pStyle w:val="Tabletext"/>
              <w:rPr>
                <w:rFonts w:cs="Times New Roman"/>
                <w:i/>
                <w:iCs/>
              </w:rPr>
            </w:pPr>
            <w:r w:rsidRPr="00DD6C07">
              <w:rPr>
                <w:rFonts w:cs="Times New Roman"/>
                <w:i/>
                <w:iCs/>
              </w:rPr>
              <w:t>Accipiter fasciatus</w:t>
            </w:r>
          </w:p>
        </w:tc>
        <w:tc>
          <w:tcPr>
            <w:tcW w:w="1563" w:type="pct"/>
            <w:tcBorders>
              <w:top w:val="single" w:sz="4" w:space="0" w:color="000000"/>
              <w:left w:val="single" w:sz="4" w:space="0" w:color="000000"/>
              <w:bottom w:val="single" w:sz="4" w:space="0" w:color="000000"/>
              <w:right w:val="single" w:sz="4" w:space="0" w:color="000000"/>
            </w:tcBorders>
            <w:vAlign w:val="center"/>
          </w:tcPr>
          <w:p w14:paraId="53D543C4" w14:textId="77777777" w:rsidR="008C101A" w:rsidRPr="00DD6C07" w:rsidRDefault="008C101A" w:rsidP="001F754C">
            <w:pPr>
              <w:pStyle w:val="Tabletext"/>
              <w:rPr>
                <w:rFonts w:cs="Times New Roman"/>
              </w:rPr>
            </w:pPr>
            <w:r w:rsidRPr="00DD6C07">
              <w:rPr>
                <w:rFonts w:cs="Times New Roman"/>
              </w:rPr>
              <w:t>brown goshawk</w:t>
            </w:r>
          </w:p>
        </w:tc>
        <w:tc>
          <w:tcPr>
            <w:tcW w:w="700" w:type="pct"/>
            <w:tcBorders>
              <w:top w:val="single" w:sz="4" w:space="0" w:color="000000"/>
              <w:left w:val="single" w:sz="4" w:space="0" w:color="000000"/>
              <w:bottom w:val="single" w:sz="4" w:space="0" w:color="000000"/>
              <w:right w:val="single" w:sz="4" w:space="0" w:color="000000"/>
            </w:tcBorders>
            <w:vAlign w:val="center"/>
          </w:tcPr>
          <w:p w14:paraId="37959B48"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0172F446"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3211D01C" w14:textId="77777777" w:rsidR="008C101A" w:rsidRPr="00DD6C07" w:rsidRDefault="008C101A" w:rsidP="001F754C">
            <w:pPr>
              <w:pStyle w:val="Tabletext"/>
              <w:rPr>
                <w:rFonts w:cs="Times New Roman"/>
              </w:rPr>
            </w:pPr>
          </w:p>
        </w:tc>
      </w:tr>
      <w:tr w:rsidR="008C101A" w:rsidRPr="00DD6C07" w14:paraId="4174426C"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1F819188" w14:textId="77777777" w:rsidR="008C101A" w:rsidRPr="00DD6C07" w:rsidRDefault="008C101A" w:rsidP="001F754C">
            <w:pPr>
              <w:pStyle w:val="Tabletext"/>
              <w:rPr>
                <w:rFonts w:cs="Times New Roman"/>
                <w:i/>
                <w:iCs/>
              </w:rPr>
            </w:pPr>
            <w:r w:rsidRPr="00DD6C07">
              <w:rPr>
                <w:rFonts w:cs="Times New Roman"/>
                <w:i/>
                <w:iCs/>
              </w:rPr>
              <w:t>Aquila audax</w:t>
            </w:r>
          </w:p>
        </w:tc>
        <w:tc>
          <w:tcPr>
            <w:tcW w:w="1563" w:type="pct"/>
            <w:tcBorders>
              <w:top w:val="single" w:sz="4" w:space="0" w:color="000000"/>
              <w:left w:val="single" w:sz="4" w:space="0" w:color="000000"/>
              <w:bottom w:val="single" w:sz="4" w:space="0" w:color="000000"/>
              <w:right w:val="single" w:sz="4" w:space="0" w:color="000000"/>
            </w:tcBorders>
            <w:vAlign w:val="center"/>
          </w:tcPr>
          <w:p w14:paraId="48B8D36A" w14:textId="77777777" w:rsidR="008C101A" w:rsidRPr="00DD6C07" w:rsidRDefault="008C101A" w:rsidP="001F754C">
            <w:pPr>
              <w:pStyle w:val="Tabletext"/>
              <w:rPr>
                <w:rFonts w:cs="Times New Roman"/>
                <w:spacing w:val="-2"/>
              </w:rPr>
            </w:pPr>
            <w:r w:rsidRPr="00DD6C07">
              <w:rPr>
                <w:rFonts w:cs="Times New Roman"/>
                <w:spacing w:val="-2"/>
              </w:rPr>
              <w:t>wedge-tailed eagle</w:t>
            </w:r>
          </w:p>
        </w:tc>
        <w:tc>
          <w:tcPr>
            <w:tcW w:w="700" w:type="pct"/>
            <w:tcBorders>
              <w:top w:val="single" w:sz="4" w:space="0" w:color="000000"/>
              <w:left w:val="single" w:sz="4" w:space="0" w:color="000000"/>
              <w:bottom w:val="single" w:sz="4" w:space="0" w:color="000000"/>
              <w:right w:val="single" w:sz="4" w:space="0" w:color="000000"/>
            </w:tcBorders>
            <w:vAlign w:val="center"/>
          </w:tcPr>
          <w:p w14:paraId="75936E82"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34036BBC"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0248E48A" w14:textId="77777777" w:rsidR="008C101A" w:rsidRPr="00DD6C07" w:rsidRDefault="008C101A" w:rsidP="001F754C">
            <w:pPr>
              <w:pStyle w:val="Tabletext"/>
              <w:rPr>
                <w:rFonts w:cs="Times New Roman"/>
              </w:rPr>
            </w:pPr>
          </w:p>
        </w:tc>
      </w:tr>
      <w:tr w:rsidR="008C101A" w:rsidRPr="00DD6C07" w14:paraId="4F85A52C"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2424FD3C" w14:textId="77777777" w:rsidR="008C101A" w:rsidRPr="00DD6C07" w:rsidRDefault="008C101A" w:rsidP="001F754C">
            <w:pPr>
              <w:pStyle w:val="Tabletext"/>
              <w:rPr>
                <w:rFonts w:cs="Times New Roman"/>
                <w:i/>
                <w:iCs/>
              </w:rPr>
            </w:pPr>
            <w:r w:rsidRPr="00DD6C07">
              <w:rPr>
                <w:i/>
                <w:iCs/>
              </w:rPr>
              <w:t xml:space="preserve">Circus </w:t>
            </w:r>
            <w:proofErr w:type="spellStart"/>
            <w:r w:rsidRPr="00DD6C07">
              <w:rPr>
                <w:i/>
                <w:iCs/>
              </w:rPr>
              <w:t>approximans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3A13A2AA" w14:textId="77777777" w:rsidR="008C101A" w:rsidRPr="00DD6C07" w:rsidRDefault="008C101A" w:rsidP="001F754C">
            <w:pPr>
              <w:pStyle w:val="Tabletext"/>
              <w:rPr>
                <w:rFonts w:cs="Times New Roman"/>
              </w:rPr>
            </w:pPr>
            <w:r w:rsidRPr="00DD6C07">
              <w:rPr>
                <w:rFonts w:cs="Times New Roman"/>
              </w:rPr>
              <w:t>swamp harrier</w:t>
            </w:r>
          </w:p>
        </w:tc>
        <w:tc>
          <w:tcPr>
            <w:tcW w:w="700" w:type="pct"/>
            <w:tcBorders>
              <w:top w:val="single" w:sz="4" w:space="0" w:color="000000"/>
              <w:left w:val="single" w:sz="4" w:space="0" w:color="000000"/>
              <w:bottom w:val="single" w:sz="4" w:space="0" w:color="000000"/>
              <w:right w:val="single" w:sz="4" w:space="0" w:color="000000"/>
            </w:tcBorders>
            <w:vAlign w:val="center"/>
          </w:tcPr>
          <w:p w14:paraId="1E54329F"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1F26AF97"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2A2B05AE" w14:textId="77777777" w:rsidR="008C101A" w:rsidRPr="00DD6C07" w:rsidRDefault="008C101A" w:rsidP="001F754C">
            <w:pPr>
              <w:pStyle w:val="Tabletext"/>
              <w:rPr>
                <w:rFonts w:cs="Times New Roman"/>
              </w:rPr>
            </w:pPr>
          </w:p>
        </w:tc>
      </w:tr>
      <w:tr w:rsidR="008C101A" w:rsidRPr="00DD6C07" w14:paraId="1424F43D"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51E7554" w14:textId="77777777" w:rsidR="008C101A" w:rsidRPr="00DD6C07" w:rsidRDefault="008C101A" w:rsidP="001F754C">
            <w:pPr>
              <w:pStyle w:val="Tabletext"/>
              <w:rPr>
                <w:rFonts w:cs="Times New Roman"/>
              </w:rPr>
            </w:pPr>
            <w:r w:rsidRPr="00DD6C07">
              <w:rPr>
                <w:rFonts w:cs="Times New Roman"/>
                <w:i/>
                <w:iCs/>
              </w:rPr>
              <w:t xml:space="preserve">Circus </w:t>
            </w:r>
            <w:proofErr w:type="spellStart"/>
            <w:r w:rsidRPr="00DD6C07">
              <w:rPr>
                <w:rFonts w:cs="Times New Roman"/>
                <w:i/>
                <w:iCs/>
              </w:rPr>
              <w:t>assimilis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0C880A62" w14:textId="77777777" w:rsidR="008C101A" w:rsidRPr="00DD6C07" w:rsidRDefault="008C101A" w:rsidP="001F754C">
            <w:pPr>
              <w:pStyle w:val="Tabletext"/>
              <w:rPr>
                <w:rFonts w:cs="Times New Roman"/>
              </w:rPr>
            </w:pPr>
            <w:r w:rsidRPr="00DD6C07">
              <w:t>spotted harrier</w:t>
            </w:r>
          </w:p>
        </w:tc>
        <w:tc>
          <w:tcPr>
            <w:tcW w:w="700" w:type="pct"/>
            <w:tcBorders>
              <w:top w:val="single" w:sz="4" w:space="0" w:color="000000"/>
              <w:left w:val="single" w:sz="4" w:space="0" w:color="000000"/>
              <w:bottom w:val="single" w:sz="4" w:space="0" w:color="000000"/>
              <w:right w:val="single" w:sz="4" w:space="0" w:color="000000"/>
            </w:tcBorders>
            <w:vAlign w:val="center"/>
          </w:tcPr>
          <w:p w14:paraId="5A031689"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438463CE" w14:textId="77777777" w:rsidR="008C101A" w:rsidRPr="00DD6C07" w:rsidRDefault="008C101A" w:rsidP="001F754C">
            <w:pPr>
              <w:pStyle w:val="Tabletext"/>
              <w:rPr>
                <w:rFonts w:cs="Times New Roman"/>
              </w:rPr>
            </w:pPr>
            <w:r w:rsidRPr="00DD6C07">
              <w:rPr>
                <w:rFonts w:cs="Times New Roman"/>
              </w:rPr>
              <w:t>V</w:t>
            </w:r>
          </w:p>
        </w:tc>
        <w:tc>
          <w:tcPr>
            <w:tcW w:w="624" w:type="pct"/>
            <w:tcBorders>
              <w:top w:val="single" w:sz="4" w:space="0" w:color="000000"/>
              <w:left w:val="single" w:sz="4" w:space="0" w:color="000000"/>
              <w:bottom w:val="single" w:sz="4" w:space="0" w:color="000000"/>
              <w:right w:val="single" w:sz="4" w:space="0" w:color="000000"/>
            </w:tcBorders>
            <w:vAlign w:val="center"/>
          </w:tcPr>
          <w:p w14:paraId="48F5AE1A" w14:textId="77777777" w:rsidR="008C101A" w:rsidRPr="00DD6C07" w:rsidRDefault="008C101A" w:rsidP="001F754C">
            <w:pPr>
              <w:pStyle w:val="Tabletext"/>
              <w:rPr>
                <w:rFonts w:cs="Times New Roman"/>
              </w:rPr>
            </w:pPr>
          </w:p>
        </w:tc>
      </w:tr>
      <w:tr w:rsidR="008C101A" w:rsidRPr="00DD6C07" w14:paraId="0A84CA37"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68BA8500" w14:textId="77777777" w:rsidR="008C101A" w:rsidRPr="00DD6C07" w:rsidRDefault="008C101A" w:rsidP="001F754C">
            <w:pPr>
              <w:pStyle w:val="Tabletext"/>
              <w:rPr>
                <w:rFonts w:cs="Times New Roman"/>
                <w:i/>
                <w:iCs/>
                <w:spacing w:val="-2"/>
              </w:rPr>
            </w:pPr>
            <w:proofErr w:type="spellStart"/>
            <w:r w:rsidRPr="00DD6C07">
              <w:rPr>
                <w:rFonts w:cs="Times New Roman"/>
                <w:i/>
                <w:iCs/>
                <w:spacing w:val="-2"/>
              </w:rPr>
              <w:t>Elanus</w:t>
            </w:r>
            <w:proofErr w:type="spellEnd"/>
            <w:r w:rsidRPr="00DD6C07">
              <w:rPr>
                <w:rFonts w:cs="Times New Roman"/>
                <w:i/>
                <w:iCs/>
                <w:spacing w:val="-2"/>
              </w:rPr>
              <w:t xml:space="preserve"> axillaris</w:t>
            </w:r>
          </w:p>
        </w:tc>
        <w:tc>
          <w:tcPr>
            <w:tcW w:w="1563" w:type="pct"/>
            <w:tcBorders>
              <w:top w:val="single" w:sz="4" w:space="0" w:color="000000"/>
              <w:left w:val="single" w:sz="4" w:space="0" w:color="000000"/>
              <w:bottom w:val="single" w:sz="4" w:space="0" w:color="000000"/>
              <w:right w:val="single" w:sz="4" w:space="0" w:color="000000"/>
            </w:tcBorders>
            <w:vAlign w:val="center"/>
          </w:tcPr>
          <w:p w14:paraId="568D3DB8" w14:textId="77777777" w:rsidR="008C101A" w:rsidRPr="00DD6C07" w:rsidRDefault="008C101A" w:rsidP="001F754C">
            <w:pPr>
              <w:pStyle w:val="Tabletext"/>
              <w:rPr>
                <w:rFonts w:cs="Times New Roman"/>
              </w:rPr>
            </w:pPr>
            <w:r w:rsidRPr="00DD6C07">
              <w:rPr>
                <w:rFonts w:cs="Times New Roman"/>
              </w:rPr>
              <w:t>black-shouldered kite</w:t>
            </w:r>
          </w:p>
        </w:tc>
        <w:tc>
          <w:tcPr>
            <w:tcW w:w="700" w:type="pct"/>
            <w:tcBorders>
              <w:top w:val="single" w:sz="4" w:space="0" w:color="000000"/>
              <w:left w:val="single" w:sz="4" w:space="0" w:color="000000"/>
              <w:bottom w:val="single" w:sz="4" w:space="0" w:color="000000"/>
              <w:right w:val="single" w:sz="4" w:space="0" w:color="000000"/>
            </w:tcBorders>
            <w:vAlign w:val="center"/>
          </w:tcPr>
          <w:p w14:paraId="0385AB31"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3A052721"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72BAFCE5" w14:textId="77777777" w:rsidR="008C101A" w:rsidRPr="00DD6C07" w:rsidRDefault="008C101A" w:rsidP="001F754C">
            <w:pPr>
              <w:pStyle w:val="Tabletext"/>
              <w:rPr>
                <w:rFonts w:cs="Times New Roman"/>
              </w:rPr>
            </w:pPr>
          </w:p>
        </w:tc>
      </w:tr>
      <w:tr w:rsidR="008C101A" w:rsidRPr="00DD6C07" w14:paraId="5BCDD279"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234E5E8C" w14:textId="77777777" w:rsidR="008C101A" w:rsidRPr="00DD6C07" w:rsidRDefault="008C101A" w:rsidP="001F754C">
            <w:pPr>
              <w:pStyle w:val="Tabletext"/>
              <w:rPr>
                <w:rFonts w:cs="Times New Roman"/>
                <w:i/>
                <w:iCs/>
              </w:rPr>
            </w:pPr>
            <w:r w:rsidRPr="00DD6C07">
              <w:rPr>
                <w:i/>
                <w:iCs/>
              </w:rPr>
              <w:t>Falco berigora</w:t>
            </w:r>
          </w:p>
        </w:tc>
        <w:tc>
          <w:tcPr>
            <w:tcW w:w="1563" w:type="pct"/>
            <w:tcBorders>
              <w:top w:val="single" w:sz="4" w:space="0" w:color="000000"/>
              <w:left w:val="single" w:sz="4" w:space="0" w:color="000000"/>
              <w:bottom w:val="single" w:sz="4" w:space="0" w:color="000000"/>
              <w:right w:val="single" w:sz="4" w:space="0" w:color="000000"/>
            </w:tcBorders>
            <w:vAlign w:val="center"/>
          </w:tcPr>
          <w:p w14:paraId="108DEE0A" w14:textId="77777777" w:rsidR="008C101A" w:rsidRPr="00DD6C07" w:rsidRDefault="008C101A" w:rsidP="001F754C">
            <w:pPr>
              <w:pStyle w:val="Tabletext"/>
              <w:rPr>
                <w:rFonts w:cs="Times New Roman"/>
              </w:rPr>
            </w:pPr>
            <w:r w:rsidRPr="00DD6C07">
              <w:t>brown falcon</w:t>
            </w:r>
          </w:p>
        </w:tc>
        <w:tc>
          <w:tcPr>
            <w:tcW w:w="700" w:type="pct"/>
            <w:tcBorders>
              <w:top w:val="single" w:sz="4" w:space="0" w:color="000000"/>
              <w:left w:val="single" w:sz="4" w:space="0" w:color="000000"/>
              <w:bottom w:val="single" w:sz="4" w:space="0" w:color="000000"/>
              <w:right w:val="single" w:sz="4" w:space="0" w:color="000000"/>
            </w:tcBorders>
            <w:vAlign w:val="center"/>
          </w:tcPr>
          <w:p w14:paraId="2FF1AC8E"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6575A2E5"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6CF706D4" w14:textId="77777777" w:rsidR="008C101A" w:rsidRPr="00DD6C07" w:rsidRDefault="008C101A" w:rsidP="001F754C">
            <w:pPr>
              <w:pStyle w:val="Tabletext"/>
              <w:rPr>
                <w:rFonts w:cs="Times New Roman"/>
                <w:spacing w:val="-4"/>
              </w:rPr>
            </w:pPr>
          </w:p>
        </w:tc>
      </w:tr>
      <w:tr w:rsidR="008C101A" w:rsidRPr="00DD6C07" w14:paraId="2976C777"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021055AF" w14:textId="77777777" w:rsidR="008C101A" w:rsidRPr="00DD6C07" w:rsidRDefault="008C101A" w:rsidP="001F754C">
            <w:pPr>
              <w:pStyle w:val="Tabletext"/>
              <w:rPr>
                <w:rFonts w:cs="Times New Roman"/>
                <w:i/>
                <w:iCs/>
              </w:rPr>
            </w:pPr>
            <w:r w:rsidRPr="00DD6C07">
              <w:rPr>
                <w:i/>
                <w:iCs/>
              </w:rPr>
              <w:t xml:space="preserve">Falco </w:t>
            </w:r>
            <w:proofErr w:type="spellStart"/>
            <w:r w:rsidRPr="00DD6C07">
              <w:rPr>
                <w:i/>
                <w:iCs/>
              </w:rPr>
              <w:t>cenchroides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47B3D95D" w14:textId="77777777" w:rsidR="008C101A" w:rsidRPr="00DD6C07" w:rsidRDefault="008C101A" w:rsidP="001F754C">
            <w:pPr>
              <w:pStyle w:val="Tabletext"/>
              <w:rPr>
                <w:rFonts w:cs="Times New Roman"/>
              </w:rPr>
            </w:pPr>
            <w:r w:rsidRPr="00DD6C07">
              <w:t>nankeen kestrel</w:t>
            </w:r>
          </w:p>
        </w:tc>
        <w:tc>
          <w:tcPr>
            <w:tcW w:w="700" w:type="pct"/>
            <w:tcBorders>
              <w:top w:val="single" w:sz="4" w:space="0" w:color="000000"/>
              <w:left w:val="single" w:sz="4" w:space="0" w:color="000000"/>
              <w:bottom w:val="single" w:sz="4" w:space="0" w:color="000000"/>
              <w:right w:val="single" w:sz="4" w:space="0" w:color="000000"/>
            </w:tcBorders>
            <w:vAlign w:val="center"/>
          </w:tcPr>
          <w:p w14:paraId="59A6A6DE" w14:textId="557AB942"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695C7A92"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1BD730C5" w14:textId="77777777" w:rsidR="008C101A" w:rsidRPr="00DD6C07" w:rsidRDefault="008C101A" w:rsidP="001F754C">
            <w:pPr>
              <w:pStyle w:val="Tabletext"/>
              <w:rPr>
                <w:rFonts w:cs="Times New Roman"/>
                <w:w w:val="99"/>
              </w:rPr>
            </w:pPr>
          </w:p>
        </w:tc>
      </w:tr>
      <w:tr w:rsidR="008C101A" w:rsidRPr="00DD6C07" w14:paraId="6B6518E6"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4CCEE829" w14:textId="77777777" w:rsidR="008C101A" w:rsidRPr="00DD6C07" w:rsidRDefault="008C101A" w:rsidP="001F754C">
            <w:pPr>
              <w:pStyle w:val="Tabletext"/>
              <w:rPr>
                <w:rFonts w:cs="Times New Roman"/>
                <w:i/>
                <w:iCs/>
              </w:rPr>
            </w:pPr>
            <w:r w:rsidRPr="00DD6C07">
              <w:rPr>
                <w:i/>
                <w:iCs/>
              </w:rPr>
              <w:t xml:space="preserve">Falco </w:t>
            </w:r>
            <w:proofErr w:type="spellStart"/>
            <w:r w:rsidRPr="00DD6C07">
              <w:rPr>
                <w:i/>
                <w:iCs/>
              </w:rPr>
              <w:t>hypoleucos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38AD551F" w14:textId="77777777" w:rsidR="008C101A" w:rsidRPr="00DD6C07" w:rsidRDefault="008C101A" w:rsidP="001F754C">
            <w:pPr>
              <w:pStyle w:val="Tabletext"/>
              <w:rPr>
                <w:rFonts w:cs="Times New Roman"/>
              </w:rPr>
            </w:pPr>
            <w:r w:rsidRPr="00DD6C07">
              <w:t>grey falcon</w:t>
            </w:r>
          </w:p>
        </w:tc>
        <w:tc>
          <w:tcPr>
            <w:tcW w:w="700" w:type="pct"/>
            <w:tcBorders>
              <w:top w:val="single" w:sz="4" w:space="0" w:color="000000"/>
              <w:left w:val="single" w:sz="4" w:space="0" w:color="000000"/>
              <w:bottom w:val="single" w:sz="4" w:space="0" w:color="000000"/>
              <w:right w:val="single" w:sz="4" w:space="0" w:color="000000"/>
            </w:tcBorders>
            <w:vAlign w:val="center"/>
          </w:tcPr>
          <w:p w14:paraId="6CA75323" w14:textId="77777777" w:rsidR="008C101A" w:rsidRPr="00DD6C07" w:rsidRDefault="008C101A" w:rsidP="001F754C">
            <w:pPr>
              <w:pStyle w:val="Tabletext"/>
              <w:rPr>
                <w:rFonts w:cs="Times New Roman"/>
              </w:rPr>
            </w:pPr>
            <w:r w:rsidRPr="00DD6C07">
              <w:rPr>
                <w:rFonts w:cs="Times New Roman"/>
              </w:rPr>
              <w:t>V</w:t>
            </w:r>
          </w:p>
        </w:tc>
        <w:tc>
          <w:tcPr>
            <w:tcW w:w="626" w:type="pct"/>
            <w:tcBorders>
              <w:top w:val="single" w:sz="4" w:space="0" w:color="000000"/>
              <w:left w:val="single" w:sz="4" w:space="0" w:color="000000"/>
              <w:bottom w:val="single" w:sz="4" w:space="0" w:color="000000"/>
              <w:right w:val="single" w:sz="4" w:space="0" w:color="000000"/>
            </w:tcBorders>
            <w:vAlign w:val="center"/>
          </w:tcPr>
          <w:p w14:paraId="6A2D4D7D" w14:textId="77777777" w:rsidR="008C101A" w:rsidRPr="00DD6C07" w:rsidRDefault="008C101A" w:rsidP="001F754C">
            <w:pPr>
              <w:pStyle w:val="Tabletext"/>
              <w:rPr>
                <w:rFonts w:cs="Times New Roman"/>
              </w:rPr>
            </w:pPr>
            <w:r w:rsidRPr="00DD6C07">
              <w:rPr>
                <w:rFonts w:cs="Times New Roman"/>
              </w:rPr>
              <w:t>V</w:t>
            </w:r>
          </w:p>
        </w:tc>
        <w:tc>
          <w:tcPr>
            <w:tcW w:w="624" w:type="pct"/>
            <w:tcBorders>
              <w:top w:val="single" w:sz="4" w:space="0" w:color="000000"/>
              <w:left w:val="single" w:sz="4" w:space="0" w:color="000000"/>
              <w:bottom w:val="single" w:sz="4" w:space="0" w:color="000000"/>
              <w:right w:val="single" w:sz="4" w:space="0" w:color="000000"/>
            </w:tcBorders>
            <w:vAlign w:val="center"/>
          </w:tcPr>
          <w:p w14:paraId="6702A447" w14:textId="77777777" w:rsidR="008C101A" w:rsidRPr="00DD6C07" w:rsidRDefault="008C101A" w:rsidP="001F754C">
            <w:pPr>
              <w:pStyle w:val="Tabletext"/>
              <w:rPr>
                <w:rFonts w:cs="Times New Roman"/>
                <w:spacing w:val="-4"/>
              </w:rPr>
            </w:pPr>
          </w:p>
        </w:tc>
      </w:tr>
      <w:tr w:rsidR="008C101A" w:rsidRPr="00DD6C07" w14:paraId="31AD076B"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207918FB" w14:textId="77777777" w:rsidR="008C101A" w:rsidRPr="00DD6C07" w:rsidRDefault="008C101A" w:rsidP="001F754C">
            <w:pPr>
              <w:pStyle w:val="Tabletext"/>
              <w:rPr>
                <w:i/>
                <w:iCs/>
              </w:rPr>
            </w:pPr>
            <w:r w:rsidRPr="00DD6C07">
              <w:rPr>
                <w:i/>
                <w:iCs/>
              </w:rPr>
              <w:t xml:space="preserve">Falco </w:t>
            </w:r>
            <w:proofErr w:type="spellStart"/>
            <w:r w:rsidRPr="00DD6C07">
              <w:rPr>
                <w:i/>
                <w:iCs/>
              </w:rPr>
              <w:t>longipennis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60C01E89" w14:textId="77777777" w:rsidR="008C101A" w:rsidRPr="00DD6C07" w:rsidRDefault="008C101A" w:rsidP="001F754C">
            <w:pPr>
              <w:pStyle w:val="Tabletext"/>
            </w:pPr>
            <w:r w:rsidRPr="00DD6C07">
              <w:t>Australian hobby</w:t>
            </w:r>
          </w:p>
        </w:tc>
        <w:tc>
          <w:tcPr>
            <w:tcW w:w="700" w:type="pct"/>
            <w:tcBorders>
              <w:top w:val="single" w:sz="4" w:space="0" w:color="000000"/>
              <w:left w:val="single" w:sz="4" w:space="0" w:color="000000"/>
              <w:bottom w:val="single" w:sz="4" w:space="0" w:color="000000"/>
              <w:right w:val="single" w:sz="4" w:space="0" w:color="000000"/>
            </w:tcBorders>
            <w:vAlign w:val="center"/>
          </w:tcPr>
          <w:p w14:paraId="4560674E"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1E67E6A4"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1307EA1D" w14:textId="77777777" w:rsidR="008C101A" w:rsidRPr="00DD6C07" w:rsidRDefault="008C101A" w:rsidP="001F754C">
            <w:pPr>
              <w:pStyle w:val="Tabletext"/>
              <w:rPr>
                <w:rFonts w:cs="Times New Roman"/>
                <w:spacing w:val="-4"/>
              </w:rPr>
            </w:pPr>
          </w:p>
        </w:tc>
      </w:tr>
      <w:tr w:rsidR="008C101A" w:rsidRPr="00DD6C07" w14:paraId="7D88C8F1"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6026624" w14:textId="77777777" w:rsidR="008C101A" w:rsidRPr="00DD6C07" w:rsidRDefault="008C101A" w:rsidP="001F754C">
            <w:pPr>
              <w:pStyle w:val="Tabletext"/>
              <w:rPr>
                <w:i/>
                <w:iCs/>
              </w:rPr>
            </w:pPr>
            <w:r w:rsidRPr="00DD6C07">
              <w:rPr>
                <w:i/>
                <w:iCs/>
              </w:rPr>
              <w:t>Falco peregrinus</w:t>
            </w:r>
          </w:p>
        </w:tc>
        <w:tc>
          <w:tcPr>
            <w:tcW w:w="1563" w:type="pct"/>
            <w:tcBorders>
              <w:top w:val="single" w:sz="4" w:space="0" w:color="000000"/>
              <w:left w:val="single" w:sz="4" w:space="0" w:color="000000"/>
              <w:bottom w:val="single" w:sz="4" w:space="0" w:color="000000"/>
              <w:right w:val="single" w:sz="4" w:space="0" w:color="000000"/>
            </w:tcBorders>
            <w:vAlign w:val="center"/>
          </w:tcPr>
          <w:p w14:paraId="35155DDA" w14:textId="77777777" w:rsidR="008C101A" w:rsidRPr="00DD6C07" w:rsidRDefault="008C101A" w:rsidP="001F754C">
            <w:pPr>
              <w:pStyle w:val="Tabletext"/>
            </w:pPr>
            <w:r w:rsidRPr="00DD6C07">
              <w:t>peregrine falcon</w:t>
            </w:r>
          </w:p>
        </w:tc>
        <w:tc>
          <w:tcPr>
            <w:tcW w:w="700" w:type="pct"/>
            <w:tcBorders>
              <w:top w:val="single" w:sz="4" w:space="0" w:color="000000"/>
              <w:left w:val="single" w:sz="4" w:space="0" w:color="000000"/>
              <w:bottom w:val="single" w:sz="4" w:space="0" w:color="000000"/>
              <w:right w:val="single" w:sz="4" w:space="0" w:color="000000"/>
            </w:tcBorders>
            <w:vAlign w:val="center"/>
          </w:tcPr>
          <w:p w14:paraId="0FBE47D2"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11D5EBAE"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56BF2204" w14:textId="77777777" w:rsidR="008C101A" w:rsidRPr="00DD6C07" w:rsidRDefault="008C101A" w:rsidP="001F754C">
            <w:pPr>
              <w:pStyle w:val="Tabletext"/>
              <w:rPr>
                <w:rFonts w:cs="Times New Roman"/>
                <w:spacing w:val="-4"/>
              </w:rPr>
            </w:pPr>
          </w:p>
        </w:tc>
      </w:tr>
      <w:tr w:rsidR="008C101A" w:rsidRPr="00DD6C07" w14:paraId="1E3F7B9D"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0391CF6C" w14:textId="77777777" w:rsidR="008C101A" w:rsidRPr="00DD6C07" w:rsidRDefault="008C101A" w:rsidP="001F754C">
            <w:pPr>
              <w:pStyle w:val="Tabletext"/>
              <w:rPr>
                <w:i/>
                <w:iCs/>
              </w:rPr>
            </w:pPr>
            <w:r w:rsidRPr="00DD6C07">
              <w:rPr>
                <w:i/>
                <w:iCs/>
              </w:rPr>
              <w:t xml:space="preserve">Falco </w:t>
            </w:r>
            <w:proofErr w:type="spellStart"/>
            <w:r w:rsidRPr="00DD6C07">
              <w:rPr>
                <w:i/>
                <w:iCs/>
              </w:rPr>
              <w:t>subniger</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0BCF1E1B" w14:textId="77777777" w:rsidR="008C101A" w:rsidRPr="00DD6C07" w:rsidRDefault="008C101A" w:rsidP="001F754C">
            <w:pPr>
              <w:pStyle w:val="Tabletext"/>
            </w:pPr>
            <w:r w:rsidRPr="00DD6C07">
              <w:t>black falcon</w:t>
            </w:r>
          </w:p>
        </w:tc>
        <w:tc>
          <w:tcPr>
            <w:tcW w:w="700" w:type="pct"/>
            <w:tcBorders>
              <w:top w:val="single" w:sz="4" w:space="0" w:color="000000"/>
              <w:left w:val="single" w:sz="4" w:space="0" w:color="000000"/>
              <w:bottom w:val="single" w:sz="4" w:space="0" w:color="000000"/>
              <w:right w:val="single" w:sz="4" w:space="0" w:color="000000"/>
            </w:tcBorders>
            <w:vAlign w:val="center"/>
          </w:tcPr>
          <w:p w14:paraId="23C2AA4E"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7E0C4A86" w14:textId="77777777" w:rsidR="008C101A" w:rsidRPr="00DD6C07" w:rsidRDefault="008C101A" w:rsidP="001F754C">
            <w:pPr>
              <w:pStyle w:val="Tabletext"/>
              <w:rPr>
                <w:rFonts w:cs="Times New Roman"/>
              </w:rPr>
            </w:pPr>
            <w:r w:rsidRPr="00DD6C07">
              <w:rPr>
                <w:rFonts w:cs="Times New Roman"/>
              </w:rPr>
              <w:t>V</w:t>
            </w:r>
          </w:p>
        </w:tc>
        <w:tc>
          <w:tcPr>
            <w:tcW w:w="624" w:type="pct"/>
            <w:tcBorders>
              <w:top w:val="single" w:sz="4" w:space="0" w:color="000000"/>
              <w:left w:val="single" w:sz="4" w:space="0" w:color="000000"/>
              <w:bottom w:val="single" w:sz="4" w:space="0" w:color="000000"/>
              <w:right w:val="single" w:sz="4" w:space="0" w:color="000000"/>
            </w:tcBorders>
            <w:vAlign w:val="center"/>
          </w:tcPr>
          <w:p w14:paraId="3893EEDE" w14:textId="77777777" w:rsidR="008C101A" w:rsidRPr="00DD6C07" w:rsidRDefault="008C101A" w:rsidP="001F754C">
            <w:pPr>
              <w:pStyle w:val="Tabletext"/>
              <w:rPr>
                <w:rFonts w:cs="Times New Roman"/>
                <w:spacing w:val="-4"/>
              </w:rPr>
            </w:pPr>
          </w:p>
        </w:tc>
      </w:tr>
      <w:tr w:rsidR="008C101A" w:rsidRPr="00DD6C07" w14:paraId="6AB5E52C"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0475FC06" w14:textId="77777777" w:rsidR="008C101A" w:rsidRPr="00DD6C07" w:rsidRDefault="008C101A" w:rsidP="001F754C">
            <w:pPr>
              <w:pStyle w:val="Tabletext"/>
              <w:rPr>
                <w:i/>
                <w:iCs/>
              </w:rPr>
            </w:pPr>
            <w:r w:rsidRPr="00DD6C07">
              <w:rPr>
                <w:i/>
                <w:iCs/>
              </w:rPr>
              <w:t>Haliaeetus leucogaster</w:t>
            </w:r>
          </w:p>
        </w:tc>
        <w:tc>
          <w:tcPr>
            <w:tcW w:w="1563" w:type="pct"/>
            <w:tcBorders>
              <w:top w:val="single" w:sz="4" w:space="0" w:color="000000"/>
              <w:left w:val="single" w:sz="4" w:space="0" w:color="000000"/>
              <w:bottom w:val="single" w:sz="4" w:space="0" w:color="000000"/>
              <w:right w:val="single" w:sz="4" w:space="0" w:color="000000"/>
            </w:tcBorders>
            <w:vAlign w:val="center"/>
          </w:tcPr>
          <w:p w14:paraId="3D521852" w14:textId="77777777" w:rsidR="008C101A" w:rsidRPr="00DD6C07" w:rsidRDefault="008C101A" w:rsidP="001F754C">
            <w:pPr>
              <w:pStyle w:val="Tabletext"/>
            </w:pPr>
            <w:r w:rsidRPr="00DD6C07">
              <w:t>white-bellied sea eagle</w:t>
            </w:r>
          </w:p>
        </w:tc>
        <w:tc>
          <w:tcPr>
            <w:tcW w:w="700" w:type="pct"/>
            <w:tcBorders>
              <w:top w:val="single" w:sz="4" w:space="0" w:color="000000"/>
              <w:left w:val="single" w:sz="4" w:space="0" w:color="000000"/>
              <w:bottom w:val="single" w:sz="4" w:space="0" w:color="000000"/>
              <w:right w:val="single" w:sz="4" w:space="0" w:color="000000"/>
            </w:tcBorders>
            <w:vAlign w:val="center"/>
          </w:tcPr>
          <w:p w14:paraId="117BC6BA" w14:textId="17D5B581"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5483853E" w14:textId="77777777" w:rsidR="008C101A" w:rsidRPr="00DD6C07" w:rsidRDefault="008C101A" w:rsidP="001F754C">
            <w:pPr>
              <w:pStyle w:val="Tabletext"/>
              <w:rPr>
                <w:rFonts w:cs="Times New Roman"/>
              </w:rPr>
            </w:pPr>
            <w:r w:rsidRPr="00DD6C07">
              <w:rPr>
                <w:rFonts w:cs="Times New Roman"/>
              </w:rPr>
              <w:t>V</w:t>
            </w:r>
          </w:p>
        </w:tc>
        <w:tc>
          <w:tcPr>
            <w:tcW w:w="624" w:type="pct"/>
            <w:tcBorders>
              <w:top w:val="single" w:sz="4" w:space="0" w:color="000000"/>
              <w:left w:val="single" w:sz="4" w:space="0" w:color="000000"/>
              <w:bottom w:val="single" w:sz="4" w:space="0" w:color="000000"/>
              <w:right w:val="single" w:sz="4" w:space="0" w:color="000000"/>
            </w:tcBorders>
            <w:vAlign w:val="center"/>
          </w:tcPr>
          <w:p w14:paraId="549B73CA" w14:textId="77777777" w:rsidR="008C101A" w:rsidRPr="00DD6C07" w:rsidRDefault="008C101A" w:rsidP="001F754C">
            <w:pPr>
              <w:pStyle w:val="Tabletext"/>
              <w:rPr>
                <w:rFonts w:cs="Times New Roman"/>
                <w:spacing w:val="-4"/>
              </w:rPr>
            </w:pPr>
          </w:p>
        </w:tc>
      </w:tr>
      <w:tr w:rsidR="008C101A" w:rsidRPr="00DD6C07" w14:paraId="2F1F51A7"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F25AC30" w14:textId="77777777" w:rsidR="008C101A" w:rsidRPr="00DD6C07" w:rsidRDefault="008C101A" w:rsidP="001F754C">
            <w:pPr>
              <w:pStyle w:val="Tabletext"/>
              <w:rPr>
                <w:i/>
                <w:iCs/>
              </w:rPr>
            </w:pPr>
            <w:proofErr w:type="spellStart"/>
            <w:r w:rsidRPr="00DD6C07">
              <w:rPr>
                <w:i/>
                <w:iCs/>
              </w:rPr>
              <w:t>Haliastur</w:t>
            </w:r>
            <w:proofErr w:type="spellEnd"/>
            <w:r w:rsidRPr="00DD6C07">
              <w:rPr>
                <w:i/>
                <w:iCs/>
              </w:rPr>
              <w:t xml:space="preserve"> </w:t>
            </w:r>
            <w:proofErr w:type="spellStart"/>
            <w:r w:rsidRPr="00DD6C07">
              <w:rPr>
                <w:i/>
                <w:iCs/>
              </w:rPr>
              <w:t>sphenurus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434B9A29" w14:textId="77777777" w:rsidR="008C101A" w:rsidRPr="00DD6C07" w:rsidRDefault="008C101A" w:rsidP="001F754C">
            <w:pPr>
              <w:pStyle w:val="Tabletext"/>
            </w:pPr>
            <w:r w:rsidRPr="00DD6C07">
              <w:t>whistling kite</w:t>
            </w:r>
          </w:p>
        </w:tc>
        <w:tc>
          <w:tcPr>
            <w:tcW w:w="700" w:type="pct"/>
            <w:tcBorders>
              <w:top w:val="single" w:sz="4" w:space="0" w:color="000000"/>
              <w:left w:val="single" w:sz="4" w:space="0" w:color="000000"/>
              <w:bottom w:val="single" w:sz="4" w:space="0" w:color="000000"/>
              <w:right w:val="single" w:sz="4" w:space="0" w:color="000000"/>
            </w:tcBorders>
            <w:vAlign w:val="center"/>
          </w:tcPr>
          <w:p w14:paraId="4665DFE0" w14:textId="709193E0"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4D4A6B11"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3AFA4B16" w14:textId="77777777" w:rsidR="008C101A" w:rsidRPr="00DD6C07" w:rsidRDefault="008C101A" w:rsidP="001F754C">
            <w:pPr>
              <w:pStyle w:val="Tabletext"/>
              <w:rPr>
                <w:rFonts w:cs="Times New Roman"/>
                <w:spacing w:val="-4"/>
              </w:rPr>
            </w:pPr>
          </w:p>
        </w:tc>
      </w:tr>
      <w:tr w:rsidR="008C101A" w:rsidRPr="00DD6C07" w14:paraId="51B9C981"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F8C3228" w14:textId="77777777" w:rsidR="008C101A" w:rsidRPr="00DD6C07" w:rsidRDefault="008C101A" w:rsidP="001F754C">
            <w:pPr>
              <w:pStyle w:val="Tabletext"/>
              <w:rPr>
                <w:i/>
                <w:iCs/>
              </w:rPr>
            </w:pPr>
            <w:proofErr w:type="spellStart"/>
            <w:r w:rsidRPr="00DD6C07">
              <w:rPr>
                <w:i/>
                <w:iCs/>
              </w:rPr>
              <w:t>Hamirostra</w:t>
            </w:r>
            <w:proofErr w:type="spellEnd"/>
            <w:r w:rsidRPr="00DD6C07">
              <w:rPr>
                <w:i/>
                <w:iCs/>
              </w:rPr>
              <w:t xml:space="preserve"> </w:t>
            </w:r>
            <w:proofErr w:type="spellStart"/>
            <w:r w:rsidRPr="00DD6C07">
              <w:rPr>
                <w:i/>
                <w:iCs/>
              </w:rPr>
              <w:t>melanosternon</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206D151B" w14:textId="77777777" w:rsidR="008C101A" w:rsidRPr="00DD6C07" w:rsidRDefault="008C101A" w:rsidP="001F754C">
            <w:pPr>
              <w:pStyle w:val="Tabletext"/>
            </w:pPr>
            <w:r w:rsidRPr="00DD6C07">
              <w:t>black-breasted buzzard</w:t>
            </w:r>
          </w:p>
        </w:tc>
        <w:tc>
          <w:tcPr>
            <w:tcW w:w="700" w:type="pct"/>
            <w:tcBorders>
              <w:top w:val="single" w:sz="4" w:space="0" w:color="000000"/>
              <w:left w:val="single" w:sz="4" w:space="0" w:color="000000"/>
              <w:bottom w:val="single" w:sz="4" w:space="0" w:color="000000"/>
              <w:right w:val="single" w:sz="4" w:space="0" w:color="000000"/>
            </w:tcBorders>
            <w:vAlign w:val="center"/>
          </w:tcPr>
          <w:p w14:paraId="13CF67DB"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16CFF522" w14:textId="77777777" w:rsidR="008C101A" w:rsidRPr="00DD6C07" w:rsidRDefault="008C101A" w:rsidP="001F754C">
            <w:pPr>
              <w:pStyle w:val="Tabletext"/>
              <w:rPr>
                <w:rFonts w:cs="Times New Roman"/>
              </w:rPr>
            </w:pPr>
            <w:r w:rsidRPr="00DD6C07">
              <w:rPr>
                <w:rFonts w:cs="Times New Roman"/>
              </w:rPr>
              <w:t>V</w:t>
            </w:r>
          </w:p>
        </w:tc>
        <w:tc>
          <w:tcPr>
            <w:tcW w:w="624" w:type="pct"/>
            <w:tcBorders>
              <w:top w:val="single" w:sz="4" w:space="0" w:color="000000"/>
              <w:left w:val="single" w:sz="4" w:space="0" w:color="000000"/>
              <w:bottom w:val="single" w:sz="4" w:space="0" w:color="000000"/>
              <w:right w:val="single" w:sz="4" w:space="0" w:color="000000"/>
            </w:tcBorders>
            <w:vAlign w:val="center"/>
          </w:tcPr>
          <w:p w14:paraId="42FBD226" w14:textId="77777777" w:rsidR="008C101A" w:rsidRPr="00DD6C07" w:rsidRDefault="008C101A" w:rsidP="001F754C">
            <w:pPr>
              <w:pStyle w:val="Tabletext"/>
              <w:rPr>
                <w:rFonts w:cs="Times New Roman"/>
                <w:spacing w:val="-4"/>
              </w:rPr>
            </w:pPr>
          </w:p>
        </w:tc>
      </w:tr>
      <w:tr w:rsidR="008C101A" w:rsidRPr="00DD6C07" w14:paraId="3C265C56"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F744190" w14:textId="77777777" w:rsidR="008C101A" w:rsidRPr="00DD6C07" w:rsidRDefault="008C101A" w:rsidP="001F754C">
            <w:pPr>
              <w:pStyle w:val="Tabletext"/>
              <w:rPr>
                <w:i/>
                <w:iCs/>
              </w:rPr>
            </w:pPr>
            <w:proofErr w:type="spellStart"/>
            <w:r w:rsidRPr="00DD6C07">
              <w:rPr>
                <w:i/>
                <w:iCs/>
              </w:rPr>
              <w:t>Hieraaetus</w:t>
            </w:r>
            <w:proofErr w:type="spellEnd"/>
            <w:r w:rsidRPr="00DD6C07">
              <w:rPr>
                <w:i/>
                <w:iCs/>
              </w:rPr>
              <w:t xml:space="preserve"> </w:t>
            </w:r>
            <w:proofErr w:type="spellStart"/>
            <w:r w:rsidRPr="00DD6C07">
              <w:rPr>
                <w:i/>
                <w:iCs/>
              </w:rPr>
              <w:t>morphnoides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0A041A24" w14:textId="77777777" w:rsidR="008C101A" w:rsidRPr="00DD6C07" w:rsidRDefault="008C101A" w:rsidP="001F754C">
            <w:pPr>
              <w:pStyle w:val="Tabletext"/>
            </w:pPr>
            <w:r w:rsidRPr="00DD6C07">
              <w:t>little eagle</w:t>
            </w:r>
          </w:p>
        </w:tc>
        <w:tc>
          <w:tcPr>
            <w:tcW w:w="700" w:type="pct"/>
            <w:tcBorders>
              <w:top w:val="single" w:sz="4" w:space="0" w:color="000000"/>
              <w:left w:val="single" w:sz="4" w:space="0" w:color="000000"/>
              <w:bottom w:val="single" w:sz="4" w:space="0" w:color="000000"/>
              <w:right w:val="single" w:sz="4" w:space="0" w:color="000000"/>
            </w:tcBorders>
            <w:vAlign w:val="center"/>
          </w:tcPr>
          <w:p w14:paraId="5A6B8EF9"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6B58D3A0" w14:textId="77777777" w:rsidR="008C101A" w:rsidRPr="00DD6C07" w:rsidRDefault="008C101A" w:rsidP="001F754C">
            <w:pPr>
              <w:pStyle w:val="Tabletext"/>
              <w:rPr>
                <w:rFonts w:cs="Times New Roman"/>
              </w:rPr>
            </w:pPr>
            <w:r w:rsidRPr="00DD6C07">
              <w:rPr>
                <w:rFonts w:cs="Times New Roman"/>
              </w:rPr>
              <w:t>V</w:t>
            </w:r>
          </w:p>
        </w:tc>
        <w:tc>
          <w:tcPr>
            <w:tcW w:w="624" w:type="pct"/>
            <w:tcBorders>
              <w:top w:val="single" w:sz="4" w:space="0" w:color="000000"/>
              <w:left w:val="single" w:sz="4" w:space="0" w:color="000000"/>
              <w:bottom w:val="single" w:sz="4" w:space="0" w:color="000000"/>
              <w:right w:val="single" w:sz="4" w:space="0" w:color="000000"/>
            </w:tcBorders>
            <w:vAlign w:val="center"/>
          </w:tcPr>
          <w:p w14:paraId="49BB93EA" w14:textId="77777777" w:rsidR="008C101A" w:rsidRPr="00DD6C07" w:rsidRDefault="008C101A" w:rsidP="001F754C">
            <w:pPr>
              <w:pStyle w:val="Tabletext"/>
              <w:rPr>
                <w:rFonts w:cs="Times New Roman"/>
                <w:spacing w:val="-4"/>
              </w:rPr>
            </w:pPr>
          </w:p>
        </w:tc>
      </w:tr>
      <w:tr w:rsidR="008C101A" w:rsidRPr="00DD6C07" w14:paraId="6F276C0F"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26B13166" w14:textId="77777777" w:rsidR="008C101A" w:rsidRPr="00DD6C07" w:rsidRDefault="008C101A" w:rsidP="001F754C">
            <w:pPr>
              <w:pStyle w:val="Tabletext"/>
              <w:rPr>
                <w:i/>
                <w:iCs/>
              </w:rPr>
            </w:pPr>
            <w:proofErr w:type="spellStart"/>
            <w:r w:rsidRPr="00DD6C07">
              <w:rPr>
                <w:i/>
                <w:iCs/>
              </w:rPr>
              <w:t>Lophoictinia</w:t>
            </w:r>
            <w:proofErr w:type="spellEnd"/>
            <w:r w:rsidRPr="00DD6C07">
              <w:rPr>
                <w:i/>
                <w:iCs/>
              </w:rPr>
              <w:t xml:space="preserve"> </w:t>
            </w:r>
            <w:proofErr w:type="spellStart"/>
            <w:r w:rsidRPr="00DD6C07">
              <w:rPr>
                <w:i/>
                <w:iCs/>
              </w:rPr>
              <w:t>isura</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76C0EDF1" w14:textId="77777777" w:rsidR="008C101A" w:rsidRPr="00DD6C07" w:rsidRDefault="008C101A" w:rsidP="001F754C">
            <w:pPr>
              <w:pStyle w:val="Tabletext"/>
            </w:pPr>
            <w:r w:rsidRPr="00DD6C07">
              <w:t>square-tailed kite</w:t>
            </w:r>
          </w:p>
        </w:tc>
        <w:tc>
          <w:tcPr>
            <w:tcW w:w="700" w:type="pct"/>
            <w:tcBorders>
              <w:top w:val="single" w:sz="4" w:space="0" w:color="000000"/>
              <w:left w:val="single" w:sz="4" w:space="0" w:color="000000"/>
              <w:bottom w:val="single" w:sz="4" w:space="0" w:color="000000"/>
              <w:right w:val="single" w:sz="4" w:space="0" w:color="000000"/>
            </w:tcBorders>
            <w:vAlign w:val="center"/>
          </w:tcPr>
          <w:p w14:paraId="62753939"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46213784" w14:textId="77777777" w:rsidR="008C101A" w:rsidRPr="00DD6C07" w:rsidRDefault="008C101A" w:rsidP="001F754C">
            <w:pPr>
              <w:pStyle w:val="Tabletext"/>
              <w:rPr>
                <w:rFonts w:cs="Times New Roman"/>
              </w:rPr>
            </w:pPr>
            <w:r w:rsidRPr="00DD6C07">
              <w:rPr>
                <w:rFonts w:cs="Times New Roman"/>
              </w:rPr>
              <w:t>V</w:t>
            </w:r>
          </w:p>
        </w:tc>
        <w:tc>
          <w:tcPr>
            <w:tcW w:w="624" w:type="pct"/>
            <w:tcBorders>
              <w:top w:val="single" w:sz="4" w:space="0" w:color="000000"/>
              <w:left w:val="single" w:sz="4" w:space="0" w:color="000000"/>
              <w:bottom w:val="single" w:sz="4" w:space="0" w:color="000000"/>
              <w:right w:val="single" w:sz="4" w:space="0" w:color="000000"/>
            </w:tcBorders>
            <w:vAlign w:val="center"/>
          </w:tcPr>
          <w:p w14:paraId="035BADCE" w14:textId="77777777" w:rsidR="008C101A" w:rsidRPr="00DD6C07" w:rsidRDefault="008C101A" w:rsidP="001F754C">
            <w:pPr>
              <w:pStyle w:val="Tabletext"/>
              <w:rPr>
                <w:rFonts w:cs="Times New Roman"/>
                <w:spacing w:val="-4"/>
              </w:rPr>
            </w:pPr>
          </w:p>
        </w:tc>
      </w:tr>
      <w:tr w:rsidR="008C101A" w:rsidRPr="00DD6C07" w14:paraId="5D3D049A"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6696C71" w14:textId="77777777" w:rsidR="008C101A" w:rsidRPr="00DD6C07" w:rsidRDefault="008C101A" w:rsidP="001F754C">
            <w:pPr>
              <w:pStyle w:val="Tabletext"/>
              <w:rPr>
                <w:i/>
                <w:iCs/>
              </w:rPr>
            </w:pPr>
            <w:r w:rsidRPr="00DD6C07">
              <w:rPr>
                <w:i/>
                <w:iCs/>
              </w:rPr>
              <w:t xml:space="preserve">Milvus </w:t>
            </w:r>
            <w:proofErr w:type="spellStart"/>
            <w:r w:rsidRPr="00DD6C07">
              <w:rPr>
                <w:i/>
                <w:iCs/>
              </w:rPr>
              <w:t>migrans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25720198" w14:textId="77777777" w:rsidR="008C101A" w:rsidRPr="00DD6C07" w:rsidRDefault="008C101A" w:rsidP="001F754C">
            <w:pPr>
              <w:pStyle w:val="Tabletext"/>
            </w:pPr>
            <w:r w:rsidRPr="00DD6C07">
              <w:t>black kite</w:t>
            </w:r>
          </w:p>
        </w:tc>
        <w:tc>
          <w:tcPr>
            <w:tcW w:w="700" w:type="pct"/>
            <w:tcBorders>
              <w:top w:val="single" w:sz="4" w:space="0" w:color="000000"/>
              <w:left w:val="single" w:sz="4" w:space="0" w:color="000000"/>
              <w:bottom w:val="single" w:sz="4" w:space="0" w:color="000000"/>
              <w:right w:val="single" w:sz="4" w:space="0" w:color="000000"/>
            </w:tcBorders>
            <w:vAlign w:val="center"/>
          </w:tcPr>
          <w:p w14:paraId="21B3F631"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0FF884B4"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4C07AB22" w14:textId="77777777" w:rsidR="008C101A" w:rsidRPr="00DD6C07" w:rsidRDefault="008C101A" w:rsidP="001F754C">
            <w:pPr>
              <w:pStyle w:val="Tabletext"/>
              <w:rPr>
                <w:rFonts w:cs="Times New Roman"/>
                <w:spacing w:val="-4"/>
              </w:rPr>
            </w:pPr>
          </w:p>
        </w:tc>
      </w:tr>
      <w:tr w:rsidR="008C101A" w:rsidRPr="00DD6C07" w14:paraId="19986C16"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08E66C34" w14:textId="77777777" w:rsidR="008C101A" w:rsidRPr="00DD6C07" w:rsidRDefault="008C101A" w:rsidP="001F754C">
            <w:pPr>
              <w:pStyle w:val="Tabletext"/>
              <w:rPr>
                <w:i/>
                <w:iCs/>
              </w:rPr>
            </w:pPr>
            <w:r w:rsidRPr="00DD6C07">
              <w:rPr>
                <w:i/>
                <w:iCs/>
              </w:rPr>
              <w:t xml:space="preserve">Pandion </w:t>
            </w:r>
            <w:proofErr w:type="spellStart"/>
            <w:r w:rsidRPr="00DD6C07">
              <w:rPr>
                <w:i/>
                <w:iCs/>
              </w:rPr>
              <w:t>cristatus</w:t>
            </w:r>
            <w:proofErr w:type="spellEnd"/>
            <w:r w:rsidRPr="00DD6C07">
              <w:rPr>
                <w:i/>
                <w:iCs/>
              </w:rPr>
              <w:t xml:space="preserve"> </w:t>
            </w:r>
            <w:r>
              <w:t xml:space="preserve">(Syn. </w:t>
            </w:r>
            <w:r w:rsidRPr="00DD6C07">
              <w:rPr>
                <w:i/>
                <w:iCs/>
              </w:rPr>
              <w:t xml:space="preserve">Pandion haliaetus </w:t>
            </w:r>
            <w:proofErr w:type="spellStart"/>
            <w:r w:rsidRPr="00DD6C07">
              <w:rPr>
                <w:i/>
                <w:iCs/>
              </w:rPr>
              <w:t>cristatus</w:t>
            </w:r>
            <w:proofErr w:type="spellEnd"/>
            <w:r w:rsidRPr="00DD6C07">
              <w:t>)</w:t>
            </w:r>
          </w:p>
        </w:tc>
        <w:tc>
          <w:tcPr>
            <w:tcW w:w="1563" w:type="pct"/>
            <w:tcBorders>
              <w:top w:val="single" w:sz="4" w:space="0" w:color="000000"/>
              <w:left w:val="single" w:sz="4" w:space="0" w:color="000000"/>
              <w:bottom w:val="single" w:sz="4" w:space="0" w:color="000000"/>
              <w:right w:val="single" w:sz="4" w:space="0" w:color="000000"/>
            </w:tcBorders>
            <w:vAlign w:val="center"/>
          </w:tcPr>
          <w:p w14:paraId="0AD1BBB8" w14:textId="77777777" w:rsidR="008C101A" w:rsidRPr="00DD6C07" w:rsidRDefault="008C101A" w:rsidP="001F754C">
            <w:pPr>
              <w:pStyle w:val="Tabletext"/>
            </w:pPr>
            <w:r w:rsidRPr="00DD6C07">
              <w:t>Eastern/</w:t>
            </w:r>
            <w:r>
              <w:t xml:space="preserve"> </w:t>
            </w:r>
            <w:r w:rsidRPr="00DD6C07">
              <w:t>Australian osprey</w:t>
            </w:r>
          </w:p>
        </w:tc>
        <w:tc>
          <w:tcPr>
            <w:tcW w:w="700" w:type="pct"/>
            <w:tcBorders>
              <w:top w:val="single" w:sz="4" w:space="0" w:color="000000"/>
              <w:left w:val="single" w:sz="4" w:space="0" w:color="000000"/>
              <w:bottom w:val="single" w:sz="4" w:space="0" w:color="000000"/>
              <w:right w:val="single" w:sz="4" w:space="0" w:color="000000"/>
            </w:tcBorders>
            <w:vAlign w:val="center"/>
          </w:tcPr>
          <w:p w14:paraId="2B1B377E"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4E2CB8B6" w14:textId="77777777" w:rsidR="008C101A" w:rsidRPr="00DD6C07" w:rsidRDefault="008C101A" w:rsidP="001F754C">
            <w:pPr>
              <w:pStyle w:val="Tabletext"/>
              <w:rPr>
                <w:rFonts w:cs="Times New Roman"/>
              </w:rPr>
            </w:pPr>
            <w:r w:rsidRPr="00DD6C07">
              <w:rPr>
                <w:rFonts w:cs="Times New Roman"/>
              </w:rPr>
              <w:t>V</w:t>
            </w:r>
          </w:p>
        </w:tc>
        <w:tc>
          <w:tcPr>
            <w:tcW w:w="624" w:type="pct"/>
            <w:tcBorders>
              <w:top w:val="single" w:sz="4" w:space="0" w:color="000000"/>
              <w:left w:val="single" w:sz="4" w:space="0" w:color="000000"/>
              <w:bottom w:val="single" w:sz="4" w:space="0" w:color="000000"/>
              <w:right w:val="single" w:sz="4" w:space="0" w:color="000000"/>
            </w:tcBorders>
            <w:vAlign w:val="center"/>
          </w:tcPr>
          <w:p w14:paraId="24B6F316" w14:textId="77777777" w:rsidR="008C101A" w:rsidRPr="00DD6C07" w:rsidRDefault="008C101A" w:rsidP="001F754C">
            <w:pPr>
              <w:pStyle w:val="Tabletext"/>
              <w:rPr>
                <w:rFonts w:cs="Times New Roman"/>
                <w:spacing w:val="-4"/>
              </w:rPr>
            </w:pPr>
          </w:p>
        </w:tc>
      </w:tr>
      <w:tr w:rsidR="003B49AE" w:rsidRPr="00DD6C07" w14:paraId="4BD85ED2"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2887B8AD" w14:textId="386946DA" w:rsidR="003B49AE" w:rsidRPr="00DD6C07" w:rsidRDefault="004B5355" w:rsidP="001F754C">
            <w:pPr>
              <w:pStyle w:val="Tabletext"/>
              <w:rPr>
                <w:i/>
                <w:iCs/>
              </w:rPr>
            </w:pPr>
            <w:r w:rsidRPr="00DD6C07">
              <w:rPr>
                <w:b/>
                <w:bCs/>
              </w:rPr>
              <w:t>Ground birds</w:t>
            </w:r>
          </w:p>
        </w:tc>
        <w:tc>
          <w:tcPr>
            <w:tcW w:w="1563" w:type="pct"/>
            <w:tcBorders>
              <w:top w:val="single" w:sz="4" w:space="0" w:color="000000"/>
              <w:left w:val="single" w:sz="4" w:space="0" w:color="000000"/>
              <w:bottom w:val="single" w:sz="4" w:space="0" w:color="000000"/>
              <w:right w:val="single" w:sz="4" w:space="0" w:color="000000"/>
            </w:tcBorders>
            <w:vAlign w:val="center"/>
          </w:tcPr>
          <w:p w14:paraId="79C49338" w14:textId="77777777" w:rsidR="003B49AE" w:rsidRPr="00DD6C07" w:rsidRDefault="003B49AE" w:rsidP="001F754C">
            <w:pPr>
              <w:pStyle w:val="Tabletext"/>
            </w:pPr>
          </w:p>
        </w:tc>
        <w:tc>
          <w:tcPr>
            <w:tcW w:w="700" w:type="pct"/>
            <w:tcBorders>
              <w:top w:val="single" w:sz="4" w:space="0" w:color="000000"/>
              <w:left w:val="single" w:sz="4" w:space="0" w:color="000000"/>
              <w:bottom w:val="single" w:sz="4" w:space="0" w:color="000000"/>
              <w:right w:val="single" w:sz="4" w:space="0" w:color="000000"/>
            </w:tcBorders>
            <w:vAlign w:val="center"/>
          </w:tcPr>
          <w:p w14:paraId="0550CB66" w14:textId="77777777" w:rsidR="003B49AE" w:rsidRPr="00DD6C07" w:rsidRDefault="003B49AE"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0797CBDE" w14:textId="77777777" w:rsidR="003B49AE" w:rsidRPr="00DD6C07" w:rsidRDefault="003B49AE"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6574C5E2" w14:textId="77777777" w:rsidR="003B49AE" w:rsidRPr="00DD6C07" w:rsidRDefault="003B49AE" w:rsidP="001F754C">
            <w:pPr>
              <w:pStyle w:val="Tabletext"/>
              <w:rPr>
                <w:rFonts w:cs="Times New Roman"/>
                <w:spacing w:val="-4"/>
              </w:rPr>
            </w:pPr>
          </w:p>
        </w:tc>
      </w:tr>
      <w:tr w:rsidR="008C101A" w:rsidRPr="00DD6C07" w14:paraId="038DD43B"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04307E8B" w14:textId="77777777" w:rsidR="008C101A" w:rsidRPr="00DD6C07" w:rsidRDefault="008C101A" w:rsidP="001F754C">
            <w:pPr>
              <w:pStyle w:val="Tabletext"/>
              <w:rPr>
                <w:i/>
                <w:iCs/>
              </w:rPr>
            </w:pPr>
            <w:proofErr w:type="spellStart"/>
            <w:r w:rsidRPr="00DD6C07">
              <w:rPr>
                <w:i/>
                <w:iCs/>
              </w:rPr>
              <w:t>Ardeotis</w:t>
            </w:r>
            <w:proofErr w:type="spellEnd"/>
            <w:r w:rsidRPr="00DD6C07">
              <w:rPr>
                <w:i/>
                <w:iCs/>
              </w:rPr>
              <w:t xml:space="preserve"> australis</w:t>
            </w:r>
          </w:p>
        </w:tc>
        <w:tc>
          <w:tcPr>
            <w:tcW w:w="1563" w:type="pct"/>
            <w:tcBorders>
              <w:top w:val="single" w:sz="4" w:space="0" w:color="000000"/>
              <w:left w:val="single" w:sz="4" w:space="0" w:color="000000"/>
              <w:bottom w:val="single" w:sz="4" w:space="0" w:color="000000"/>
              <w:right w:val="single" w:sz="4" w:space="0" w:color="000000"/>
            </w:tcBorders>
            <w:vAlign w:val="center"/>
          </w:tcPr>
          <w:p w14:paraId="537344AE" w14:textId="77777777" w:rsidR="008C101A" w:rsidRPr="00DD6C07" w:rsidRDefault="008C101A" w:rsidP="001F754C">
            <w:pPr>
              <w:pStyle w:val="Tabletext"/>
            </w:pPr>
            <w:r w:rsidRPr="00DD6C07">
              <w:t>Australian bustard</w:t>
            </w:r>
          </w:p>
        </w:tc>
        <w:tc>
          <w:tcPr>
            <w:tcW w:w="700" w:type="pct"/>
            <w:tcBorders>
              <w:top w:val="single" w:sz="4" w:space="0" w:color="000000"/>
              <w:left w:val="single" w:sz="4" w:space="0" w:color="000000"/>
              <w:bottom w:val="single" w:sz="4" w:space="0" w:color="000000"/>
              <w:right w:val="single" w:sz="4" w:space="0" w:color="000000"/>
            </w:tcBorders>
            <w:vAlign w:val="center"/>
          </w:tcPr>
          <w:p w14:paraId="081EAB2B"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1B994FF0" w14:textId="77777777" w:rsidR="008C101A" w:rsidRPr="00DD6C07" w:rsidRDefault="008C101A" w:rsidP="001F754C">
            <w:pPr>
              <w:pStyle w:val="Tabletext"/>
              <w:rPr>
                <w:rFonts w:cs="Times New Roman"/>
              </w:rPr>
            </w:pPr>
            <w:r w:rsidRPr="00DD6C07">
              <w:rPr>
                <w:rFonts w:cs="Times New Roman"/>
              </w:rPr>
              <w:t>E</w:t>
            </w:r>
          </w:p>
        </w:tc>
        <w:tc>
          <w:tcPr>
            <w:tcW w:w="624" w:type="pct"/>
            <w:tcBorders>
              <w:top w:val="single" w:sz="4" w:space="0" w:color="000000"/>
              <w:left w:val="single" w:sz="4" w:space="0" w:color="000000"/>
              <w:bottom w:val="single" w:sz="4" w:space="0" w:color="000000"/>
              <w:right w:val="single" w:sz="4" w:space="0" w:color="000000"/>
            </w:tcBorders>
            <w:vAlign w:val="center"/>
          </w:tcPr>
          <w:p w14:paraId="639C7052" w14:textId="77777777" w:rsidR="008C101A" w:rsidRPr="00DD6C07" w:rsidRDefault="008C101A" w:rsidP="001F754C">
            <w:pPr>
              <w:pStyle w:val="Tabletext"/>
              <w:rPr>
                <w:rFonts w:cs="Times New Roman"/>
                <w:spacing w:val="-4"/>
              </w:rPr>
            </w:pPr>
          </w:p>
        </w:tc>
      </w:tr>
      <w:tr w:rsidR="008C101A" w:rsidRPr="00DD6C07" w14:paraId="5B36D468"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7313981F" w14:textId="77777777" w:rsidR="008C101A" w:rsidRPr="00DD6C07" w:rsidRDefault="008C101A" w:rsidP="001F754C">
            <w:pPr>
              <w:pStyle w:val="Tabletext"/>
              <w:rPr>
                <w:i/>
                <w:iCs/>
              </w:rPr>
            </w:pPr>
            <w:proofErr w:type="spellStart"/>
            <w:r w:rsidRPr="00DD6C07">
              <w:rPr>
                <w:i/>
                <w:iCs/>
              </w:rPr>
              <w:t>Burhinus</w:t>
            </w:r>
            <w:proofErr w:type="spellEnd"/>
            <w:r>
              <w:rPr>
                <w:i/>
                <w:iCs/>
              </w:rPr>
              <w:t xml:space="preserve"> </w:t>
            </w:r>
            <w:proofErr w:type="spellStart"/>
            <w:r w:rsidRPr="00DD6C07">
              <w:rPr>
                <w:i/>
                <w:iCs/>
              </w:rPr>
              <w:t>grallarius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51BFE269" w14:textId="77777777" w:rsidR="008C101A" w:rsidRPr="00DD6C07" w:rsidRDefault="008C101A" w:rsidP="001F754C">
            <w:pPr>
              <w:pStyle w:val="Tabletext"/>
            </w:pPr>
            <w:r w:rsidRPr="00DD6C07">
              <w:t>bush stone-curlew</w:t>
            </w:r>
          </w:p>
        </w:tc>
        <w:tc>
          <w:tcPr>
            <w:tcW w:w="700" w:type="pct"/>
            <w:tcBorders>
              <w:top w:val="single" w:sz="4" w:space="0" w:color="000000"/>
              <w:left w:val="single" w:sz="4" w:space="0" w:color="000000"/>
              <w:bottom w:val="single" w:sz="4" w:space="0" w:color="000000"/>
              <w:right w:val="single" w:sz="4" w:space="0" w:color="000000"/>
            </w:tcBorders>
            <w:vAlign w:val="center"/>
          </w:tcPr>
          <w:p w14:paraId="495DA771"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28ED76F7" w14:textId="77777777" w:rsidR="008C101A" w:rsidRPr="00DD6C07" w:rsidRDefault="008C101A" w:rsidP="001F754C">
            <w:pPr>
              <w:pStyle w:val="Tabletext"/>
              <w:rPr>
                <w:rFonts w:cs="Times New Roman"/>
              </w:rPr>
            </w:pPr>
            <w:r w:rsidRPr="00DD6C07">
              <w:rPr>
                <w:rFonts w:cs="Times New Roman"/>
              </w:rPr>
              <w:t>E</w:t>
            </w:r>
          </w:p>
        </w:tc>
        <w:tc>
          <w:tcPr>
            <w:tcW w:w="624" w:type="pct"/>
            <w:tcBorders>
              <w:top w:val="single" w:sz="4" w:space="0" w:color="000000"/>
              <w:left w:val="single" w:sz="4" w:space="0" w:color="000000"/>
              <w:bottom w:val="single" w:sz="4" w:space="0" w:color="000000"/>
              <w:right w:val="single" w:sz="4" w:space="0" w:color="000000"/>
            </w:tcBorders>
            <w:vAlign w:val="center"/>
          </w:tcPr>
          <w:p w14:paraId="38F99E33" w14:textId="77777777" w:rsidR="008C101A" w:rsidRPr="00DD6C07" w:rsidRDefault="008C101A" w:rsidP="001F754C">
            <w:pPr>
              <w:pStyle w:val="Tabletext"/>
              <w:rPr>
                <w:rFonts w:cs="Times New Roman"/>
                <w:spacing w:val="-4"/>
              </w:rPr>
            </w:pPr>
          </w:p>
        </w:tc>
      </w:tr>
      <w:tr w:rsidR="008C101A" w:rsidRPr="00DD6C07" w14:paraId="40943E6B"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617F775D" w14:textId="77777777" w:rsidR="008C101A" w:rsidRPr="00DD6C07" w:rsidRDefault="008C101A" w:rsidP="001F754C">
            <w:pPr>
              <w:pStyle w:val="Tabletext"/>
              <w:rPr>
                <w:i/>
                <w:iCs/>
              </w:rPr>
            </w:pPr>
            <w:r w:rsidRPr="00DD6C07">
              <w:rPr>
                <w:i/>
                <w:iCs/>
              </w:rPr>
              <w:t>Coturnix pectoralis</w:t>
            </w:r>
          </w:p>
        </w:tc>
        <w:tc>
          <w:tcPr>
            <w:tcW w:w="1563" w:type="pct"/>
            <w:tcBorders>
              <w:top w:val="single" w:sz="4" w:space="0" w:color="000000"/>
              <w:left w:val="single" w:sz="4" w:space="0" w:color="000000"/>
              <w:bottom w:val="single" w:sz="4" w:space="0" w:color="000000"/>
              <w:right w:val="single" w:sz="4" w:space="0" w:color="000000"/>
            </w:tcBorders>
            <w:vAlign w:val="center"/>
          </w:tcPr>
          <w:p w14:paraId="721325F7" w14:textId="77777777" w:rsidR="008C101A" w:rsidRPr="00DD6C07" w:rsidRDefault="008C101A" w:rsidP="001F754C">
            <w:pPr>
              <w:pStyle w:val="Tabletext"/>
            </w:pPr>
            <w:r w:rsidRPr="00DD6C07">
              <w:t>stubble quail</w:t>
            </w:r>
          </w:p>
        </w:tc>
        <w:tc>
          <w:tcPr>
            <w:tcW w:w="700" w:type="pct"/>
            <w:tcBorders>
              <w:top w:val="single" w:sz="4" w:space="0" w:color="000000"/>
              <w:left w:val="single" w:sz="4" w:space="0" w:color="000000"/>
              <w:bottom w:val="single" w:sz="4" w:space="0" w:color="000000"/>
              <w:right w:val="single" w:sz="4" w:space="0" w:color="000000"/>
            </w:tcBorders>
            <w:vAlign w:val="center"/>
          </w:tcPr>
          <w:p w14:paraId="63A4663F" w14:textId="702590E5"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34F35FEB"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77B39CD3" w14:textId="77777777" w:rsidR="008C101A" w:rsidRPr="00DD6C07" w:rsidRDefault="008C101A" w:rsidP="001F754C">
            <w:pPr>
              <w:pStyle w:val="Tabletext"/>
              <w:rPr>
                <w:rFonts w:cs="Times New Roman"/>
                <w:spacing w:val="-4"/>
              </w:rPr>
            </w:pPr>
          </w:p>
        </w:tc>
      </w:tr>
      <w:tr w:rsidR="008C101A" w:rsidRPr="00DD6C07" w14:paraId="57D8F0E6"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122B5AC7" w14:textId="77777777" w:rsidR="008C101A" w:rsidRPr="00DD6C07" w:rsidRDefault="008C101A" w:rsidP="001F754C">
            <w:pPr>
              <w:pStyle w:val="Tabletext"/>
              <w:rPr>
                <w:i/>
                <w:iCs/>
              </w:rPr>
            </w:pPr>
            <w:proofErr w:type="spellStart"/>
            <w:r w:rsidRPr="00DD6C07">
              <w:rPr>
                <w:i/>
                <w:iCs/>
              </w:rPr>
              <w:t>Dromaius</w:t>
            </w:r>
            <w:proofErr w:type="spellEnd"/>
            <w:r w:rsidRPr="00DD6C07">
              <w:rPr>
                <w:i/>
                <w:iCs/>
              </w:rPr>
              <w:t xml:space="preserve"> </w:t>
            </w:r>
            <w:proofErr w:type="spellStart"/>
            <w:r w:rsidRPr="00DD6C07">
              <w:rPr>
                <w:i/>
                <w:iCs/>
              </w:rPr>
              <w:t>novaehollandiae</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244637D8" w14:textId="77777777" w:rsidR="008C101A" w:rsidRPr="00DD6C07" w:rsidRDefault="008C101A" w:rsidP="001F754C">
            <w:pPr>
              <w:pStyle w:val="Tabletext"/>
            </w:pPr>
            <w:r w:rsidRPr="00DD6C07">
              <w:t>emu</w:t>
            </w:r>
          </w:p>
        </w:tc>
        <w:tc>
          <w:tcPr>
            <w:tcW w:w="700" w:type="pct"/>
            <w:tcBorders>
              <w:top w:val="single" w:sz="4" w:space="0" w:color="000000"/>
              <w:left w:val="single" w:sz="4" w:space="0" w:color="000000"/>
              <w:bottom w:val="single" w:sz="4" w:space="0" w:color="000000"/>
              <w:right w:val="single" w:sz="4" w:space="0" w:color="000000"/>
            </w:tcBorders>
            <w:vAlign w:val="center"/>
          </w:tcPr>
          <w:p w14:paraId="34D9321C"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0B643172"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1DC98AA7" w14:textId="77777777" w:rsidR="008C101A" w:rsidRPr="00DD6C07" w:rsidRDefault="008C101A" w:rsidP="001F754C">
            <w:pPr>
              <w:pStyle w:val="Tabletext"/>
              <w:rPr>
                <w:rFonts w:cs="Times New Roman"/>
                <w:spacing w:val="-4"/>
              </w:rPr>
            </w:pPr>
            <w:r w:rsidRPr="00DD6C07">
              <w:rPr>
                <w:rFonts w:cs="Times New Roman"/>
                <w:spacing w:val="-4"/>
              </w:rPr>
              <w:t>D</w:t>
            </w:r>
          </w:p>
        </w:tc>
      </w:tr>
      <w:tr w:rsidR="008C101A" w:rsidRPr="00DD6C07" w14:paraId="7B8B82A4"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389E854A" w14:textId="77777777" w:rsidR="008C101A" w:rsidRPr="00DD6C07" w:rsidRDefault="008C101A" w:rsidP="001F754C">
            <w:pPr>
              <w:pStyle w:val="Tabletext"/>
              <w:rPr>
                <w:i/>
                <w:iCs/>
              </w:rPr>
            </w:pPr>
            <w:proofErr w:type="spellStart"/>
            <w:r w:rsidRPr="00D820A1">
              <w:rPr>
                <w:i/>
                <w:iCs/>
              </w:rPr>
              <w:t>Synoicus</w:t>
            </w:r>
            <w:proofErr w:type="spellEnd"/>
            <w:r>
              <w:rPr>
                <w:i/>
                <w:iCs/>
              </w:rPr>
              <w:t xml:space="preserve"> </w:t>
            </w:r>
            <w:proofErr w:type="spellStart"/>
            <w:r w:rsidRPr="00DD6C07">
              <w:rPr>
                <w:i/>
                <w:iCs/>
              </w:rPr>
              <w:t>ypsilophora</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346C4AA4" w14:textId="77777777" w:rsidR="008C101A" w:rsidRPr="00DD6C07" w:rsidRDefault="008C101A" w:rsidP="001F754C">
            <w:pPr>
              <w:pStyle w:val="Tabletext"/>
            </w:pPr>
            <w:r>
              <w:t>brown quail</w:t>
            </w:r>
          </w:p>
        </w:tc>
        <w:tc>
          <w:tcPr>
            <w:tcW w:w="700" w:type="pct"/>
            <w:tcBorders>
              <w:top w:val="single" w:sz="4" w:space="0" w:color="000000"/>
              <w:left w:val="single" w:sz="4" w:space="0" w:color="000000"/>
              <w:bottom w:val="single" w:sz="4" w:space="0" w:color="000000"/>
              <w:right w:val="single" w:sz="4" w:space="0" w:color="000000"/>
            </w:tcBorders>
            <w:vAlign w:val="center"/>
          </w:tcPr>
          <w:p w14:paraId="3978387D"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541BF51E"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4F975458" w14:textId="77777777" w:rsidR="008C101A" w:rsidRPr="00DD6C07" w:rsidRDefault="008C101A" w:rsidP="001F754C">
            <w:pPr>
              <w:pStyle w:val="Tabletext"/>
              <w:rPr>
                <w:rFonts w:cs="Times New Roman"/>
                <w:spacing w:val="-4"/>
              </w:rPr>
            </w:pPr>
          </w:p>
        </w:tc>
      </w:tr>
      <w:tr w:rsidR="008C101A" w:rsidRPr="00DD6C07" w14:paraId="23C6F1B0"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321FC324" w14:textId="77777777" w:rsidR="008C101A" w:rsidRPr="00DD6C07" w:rsidRDefault="008C101A" w:rsidP="001F754C">
            <w:pPr>
              <w:pStyle w:val="Tabletext"/>
              <w:rPr>
                <w:i/>
                <w:iCs/>
              </w:rPr>
            </w:pPr>
            <w:proofErr w:type="spellStart"/>
            <w:r w:rsidRPr="00DD6C07">
              <w:rPr>
                <w:i/>
                <w:iCs/>
              </w:rPr>
              <w:t>Turnix</w:t>
            </w:r>
            <w:proofErr w:type="spellEnd"/>
            <w:r w:rsidRPr="00DD6C07">
              <w:rPr>
                <w:i/>
                <w:iCs/>
              </w:rPr>
              <w:t xml:space="preserve"> </w:t>
            </w:r>
            <w:proofErr w:type="spellStart"/>
            <w:r w:rsidRPr="00DD6C07">
              <w:rPr>
                <w:i/>
                <w:iCs/>
              </w:rPr>
              <w:t>pyrrhothorax</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078E15C5" w14:textId="77777777" w:rsidR="008C101A" w:rsidRPr="00DD6C07" w:rsidRDefault="008C101A" w:rsidP="001F754C">
            <w:pPr>
              <w:pStyle w:val="Tabletext"/>
            </w:pPr>
            <w:r w:rsidRPr="00DD6C07">
              <w:t xml:space="preserve">red-chested </w:t>
            </w:r>
            <w:proofErr w:type="gramStart"/>
            <w:r w:rsidRPr="00DD6C07">
              <w:t>button-quail</w:t>
            </w:r>
            <w:proofErr w:type="gramEnd"/>
          </w:p>
        </w:tc>
        <w:tc>
          <w:tcPr>
            <w:tcW w:w="700" w:type="pct"/>
            <w:tcBorders>
              <w:top w:val="single" w:sz="4" w:space="0" w:color="000000"/>
              <w:left w:val="single" w:sz="4" w:space="0" w:color="000000"/>
              <w:bottom w:val="single" w:sz="4" w:space="0" w:color="000000"/>
              <w:right w:val="single" w:sz="4" w:space="0" w:color="000000"/>
            </w:tcBorders>
            <w:vAlign w:val="center"/>
          </w:tcPr>
          <w:p w14:paraId="70E5EA4D"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3F5A6D9B"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0B2BA0DD" w14:textId="77777777" w:rsidR="008C101A" w:rsidRPr="00DD6C07" w:rsidRDefault="008C101A" w:rsidP="001F754C">
            <w:pPr>
              <w:pStyle w:val="Tabletext"/>
              <w:rPr>
                <w:rFonts w:cs="Times New Roman"/>
                <w:spacing w:val="-4"/>
              </w:rPr>
            </w:pPr>
          </w:p>
        </w:tc>
      </w:tr>
      <w:tr w:rsidR="008C101A" w:rsidRPr="00DD6C07" w14:paraId="51E95422"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2232B7A5" w14:textId="77777777" w:rsidR="008C101A" w:rsidRPr="00DD6C07" w:rsidRDefault="008C101A" w:rsidP="001F754C">
            <w:pPr>
              <w:pStyle w:val="Tabletext"/>
              <w:rPr>
                <w:i/>
                <w:iCs/>
              </w:rPr>
            </w:pPr>
            <w:proofErr w:type="spellStart"/>
            <w:r w:rsidRPr="00DD6C07">
              <w:rPr>
                <w:i/>
                <w:iCs/>
              </w:rPr>
              <w:t>Turnix</w:t>
            </w:r>
            <w:proofErr w:type="spellEnd"/>
            <w:r w:rsidRPr="00DD6C07">
              <w:rPr>
                <w:i/>
                <w:iCs/>
              </w:rPr>
              <w:t xml:space="preserve"> varia</w:t>
            </w:r>
          </w:p>
        </w:tc>
        <w:tc>
          <w:tcPr>
            <w:tcW w:w="1563" w:type="pct"/>
            <w:tcBorders>
              <w:top w:val="single" w:sz="4" w:space="0" w:color="000000"/>
              <w:left w:val="single" w:sz="4" w:space="0" w:color="000000"/>
              <w:bottom w:val="single" w:sz="4" w:space="0" w:color="000000"/>
              <w:right w:val="single" w:sz="4" w:space="0" w:color="000000"/>
            </w:tcBorders>
            <w:vAlign w:val="center"/>
          </w:tcPr>
          <w:p w14:paraId="0EBBEC18" w14:textId="77777777" w:rsidR="008C101A" w:rsidRPr="00DD6C07" w:rsidRDefault="008C101A" w:rsidP="001F754C">
            <w:pPr>
              <w:pStyle w:val="Tabletext"/>
            </w:pPr>
            <w:r w:rsidRPr="00DD6C07">
              <w:t>painted button quail</w:t>
            </w:r>
          </w:p>
        </w:tc>
        <w:tc>
          <w:tcPr>
            <w:tcW w:w="700" w:type="pct"/>
            <w:tcBorders>
              <w:top w:val="single" w:sz="4" w:space="0" w:color="000000"/>
              <w:left w:val="single" w:sz="4" w:space="0" w:color="000000"/>
              <w:bottom w:val="single" w:sz="4" w:space="0" w:color="000000"/>
              <w:right w:val="single" w:sz="4" w:space="0" w:color="000000"/>
            </w:tcBorders>
            <w:vAlign w:val="center"/>
          </w:tcPr>
          <w:p w14:paraId="5A5CFC34"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3C444C87"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2338B7A1" w14:textId="77777777" w:rsidR="008C101A" w:rsidRPr="00DD6C07" w:rsidRDefault="008C101A" w:rsidP="001F754C">
            <w:pPr>
              <w:pStyle w:val="Tabletext"/>
              <w:rPr>
                <w:rFonts w:cs="Times New Roman"/>
                <w:spacing w:val="-4"/>
              </w:rPr>
            </w:pPr>
          </w:p>
        </w:tc>
      </w:tr>
      <w:tr w:rsidR="008C101A" w:rsidRPr="00DD6C07" w14:paraId="4947D96E"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7F4D827A" w14:textId="77777777" w:rsidR="008C101A" w:rsidRPr="00DD6C07" w:rsidRDefault="008C101A" w:rsidP="001F754C">
            <w:pPr>
              <w:pStyle w:val="Tabletext"/>
              <w:rPr>
                <w:i/>
                <w:iCs/>
              </w:rPr>
            </w:pPr>
            <w:proofErr w:type="spellStart"/>
            <w:r w:rsidRPr="00DD6C07">
              <w:rPr>
                <w:i/>
                <w:iCs/>
              </w:rPr>
              <w:t>Turnix</w:t>
            </w:r>
            <w:proofErr w:type="spellEnd"/>
            <w:r w:rsidRPr="00DD6C07">
              <w:rPr>
                <w:i/>
                <w:iCs/>
              </w:rPr>
              <w:t xml:space="preserve"> </w:t>
            </w:r>
            <w:proofErr w:type="spellStart"/>
            <w:r w:rsidRPr="00DD6C07">
              <w:rPr>
                <w:i/>
                <w:iCs/>
              </w:rPr>
              <w:t>velox</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5B937243" w14:textId="77777777" w:rsidR="008C101A" w:rsidRPr="00DD6C07" w:rsidRDefault="008C101A" w:rsidP="001F754C">
            <w:pPr>
              <w:pStyle w:val="Tabletext"/>
            </w:pPr>
            <w:r w:rsidRPr="00DD6C07">
              <w:t xml:space="preserve">little </w:t>
            </w:r>
            <w:proofErr w:type="gramStart"/>
            <w:r w:rsidRPr="00DD6C07">
              <w:t>button-quail</w:t>
            </w:r>
            <w:proofErr w:type="gramEnd"/>
          </w:p>
        </w:tc>
        <w:tc>
          <w:tcPr>
            <w:tcW w:w="700" w:type="pct"/>
            <w:tcBorders>
              <w:top w:val="single" w:sz="4" w:space="0" w:color="000000"/>
              <w:left w:val="single" w:sz="4" w:space="0" w:color="000000"/>
              <w:bottom w:val="single" w:sz="4" w:space="0" w:color="000000"/>
              <w:right w:val="single" w:sz="4" w:space="0" w:color="000000"/>
            </w:tcBorders>
            <w:vAlign w:val="center"/>
          </w:tcPr>
          <w:p w14:paraId="42935C91"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2A52F38E"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4B564FFF" w14:textId="77777777" w:rsidR="008C101A" w:rsidRPr="00DD6C07" w:rsidRDefault="008C101A" w:rsidP="001F754C">
            <w:pPr>
              <w:pStyle w:val="Tabletext"/>
              <w:rPr>
                <w:rFonts w:cs="Times New Roman"/>
                <w:spacing w:val="-4"/>
              </w:rPr>
            </w:pPr>
          </w:p>
        </w:tc>
      </w:tr>
      <w:tr w:rsidR="004B5355" w:rsidRPr="00DD6C07" w14:paraId="468E01A8"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7E7E8CA9" w14:textId="4C8B5A0D" w:rsidR="004B5355" w:rsidRPr="00DD6C07" w:rsidRDefault="004B5355" w:rsidP="001F754C">
            <w:pPr>
              <w:pStyle w:val="Tabletext"/>
              <w:rPr>
                <w:i/>
                <w:iCs/>
              </w:rPr>
            </w:pPr>
            <w:r w:rsidRPr="00DD6C07">
              <w:rPr>
                <w:b/>
                <w:bCs/>
              </w:rPr>
              <w:t>Pigeons and doves</w:t>
            </w:r>
          </w:p>
        </w:tc>
        <w:tc>
          <w:tcPr>
            <w:tcW w:w="1563" w:type="pct"/>
            <w:tcBorders>
              <w:top w:val="single" w:sz="4" w:space="0" w:color="000000"/>
              <w:left w:val="single" w:sz="4" w:space="0" w:color="000000"/>
              <w:bottom w:val="single" w:sz="4" w:space="0" w:color="000000"/>
              <w:right w:val="single" w:sz="4" w:space="0" w:color="000000"/>
            </w:tcBorders>
            <w:vAlign w:val="center"/>
          </w:tcPr>
          <w:p w14:paraId="57E71AB1" w14:textId="77777777" w:rsidR="004B5355" w:rsidRPr="00DD6C07" w:rsidRDefault="004B5355" w:rsidP="001F754C">
            <w:pPr>
              <w:pStyle w:val="Tabletext"/>
            </w:pPr>
          </w:p>
        </w:tc>
        <w:tc>
          <w:tcPr>
            <w:tcW w:w="700" w:type="pct"/>
            <w:tcBorders>
              <w:top w:val="single" w:sz="4" w:space="0" w:color="000000"/>
              <w:left w:val="single" w:sz="4" w:space="0" w:color="000000"/>
              <w:bottom w:val="single" w:sz="4" w:space="0" w:color="000000"/>
              <w:right w:val="single" w:sz="4" w:space="0" w:color="000000"/>
            </w:tcBorders>
            <w:vAlign w:val="center"/>
          </w:tcPr>
          <w:p w14:paraId="57F7D656" w14:textId="77777777" w:rsidR="004B5355" w:rsidRPr="00DD6C07" w:rsidRDefault="004B5355"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59E67982" w14:textId="77777777" w:rsidR="004B5355" w:rsidRPr="00DD6C07" w:rsidRDefault="004B5355"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79D04903" w14:textId="77777777" w:rsidR="004B5355" w:rsidRPr="00DD6C07" w:rsidRDefault="004B5355" w:rsidP="001F754C">
            <w:pPr>
              <w:pStyle w:val="Tabletext"/>
              <w:rPr>
                <w:rFonts w:cs="Times New Roman"/>
                <w:spacing w:val="-4"/>
              </w:rPr>
            </w:pPr>
          </w:p>
        </w:tc>
      </w:tr>
      <w:tr w:rsidR="008C101A" w:rsidRPr="00DD6C07" w14:paraId="2EC2AF40"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3216C6E2" w14:textId="77777777" w:rsidR="008C101A" w:rsidRPr="00DD6C07" w:rsidRDefault="008C101A" w:rsidP="001F754C">
            <w:pPr>
              <w:pStyle w:val="Tabletext"/>
              <w:rPr>
                <w:i/>
                <w:iCs/>
              </w:rPr>
            </w:pPr>
            <w:proofErr w:type="spellStart"/>
            <w:r w:rsidRPr="00DD6C07">
              <w:rPr>
                <w:i/>
                <w:iCs/>
              </w:rPr>
              <w:t>Geopelia</w:t>
            </w:r>
            <w:proofErr w:type="spellEnd"/>
            <w:r w:rsidRPr="00DD6C07">
              <w:rPr>
                <w:i/>
                <w:iCs/>
              </w:rPr>
              <w:t xml:space="preserve"> cuneata</w:t>
            </w:r>
          </w:p>
        </w:tc>
        <w:tc>
          <w:tcPr>
            <w:tcW w:w="1563" w:type="pct"/>
            <w:tcBorders>
              <w:top w:val="single" w:sz="4" w:space="0" w:color="000000"/>
              <w:left w:val="single" w:sz="4" w:space="0" w:color="000000"/>
              <w:bottom w:val="single" w:sz="4" w:space="0" w:color="000000"/>
              <w:right w:val="single" w:sz="4" w:space="0" w:color="000000"/>
            </w:tcBorders>
            <w:vAlign w:val="center"/>
          </w:tcPr>
          <w:p w14:paraId="2ED8A6EB" w14:textId="77777777" w:rsidR="008C101A" w:rsidRPr="00DD6C07" w:rsidRDefault="008C101A" w:rsidP="001F754C">
            <w:pPr>
              <w:pStyle w:val="Tabletext"/>
            </w:pPr>
            <w:r w:rsidRPr="00DD6C07">
              <w:t>diamond dove</w:t>
            </w:r>
          </w:p>
        </w:tc>
        <w:tc>
          <w:tcPr>
            <w:tcW w:w="700" w:type="pct"/>
            <w:tcBorders>
              <w:top w:val="single" w:sz="4" w:space="0" w:color="000000"/>
              <w:left w:val="single" w:sz="4" w:space="0" w:color="000000"/>
              <w:bottom w:val="single" w:sz="4" w:space="0" w:color="000000"/>
              <w:right w:val="single" w:sz="4" w:space="0" w:color="000000"/>
            </w:tcBorders>
            <w:vAlign w:val="center"/>
          </w:tcPr>
          <w:p w14:paraId="48883E8B"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2DD424AD"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3E8FD3F2" w14:textId="77777777" w:rsidR="008C101A" w:rsidRPr="00DD6C07" w:rsidRDefault="008C101A" w:rsidP="001F754C">
            <w:pPr>
              <w:pStyle w:val="Tabletext"/>
              <w:rPr>
                <w:rFonts w:cs="Times New Roman"/>
                <w:spacing w:val="-4"/>
              </w:rPr>
            </w:pPr>
          </w:p>
        </w:tc>
      </w:tr>
      <w:tr w:rsidR="008C101A" w:rsidRPr="00DD6C07" w14:paraId="0B5502EA"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7DC9F6E6" w14:textId="77777777" w:rsidR="008C101A" w:rsidRPr="00DD6C07" w:rsidRDefault="008C101A" w:rsidP="001F754C">
            <w:pPr>
              <w:pStyle w:val="Tabletext"/>
              <w:rPr>
                <w:i/>
                <w:iCs/>
              </w:rPr>
            </w:pPr>
            <w:proofErr w:type="spellStart"/>
            <w:r w:rsidRPr="00DD6C07">
              <w:rPr>
                <w:i/>
                <w:iCs/>
              </w:rPr>
              <w:t>Geopelia</w:t>
            </w:r>
            <w:proofErr w:type="spellEnd"/>
            <w:r w:rsidRPr="00DD6C07">
              <w:rPr>
                <w:i/>
                <w:iCs/>
              </w:rPr>
              <w:t xml:space="preserve"> </w:t>
            </w:r>
            <w:proofErr w:type="spellStart"/>
            <w:r w:rsidRPr="00DD6C07">
              <w:rPr>
                <w:i/>
                <w:iCs/>
              </w:rPr>
              <w:t>humeralis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4811CECA" w14:textId="77777777" w:rsidR="008C101A" w:rsidRPr="00DD6C07" w:rsidRDefault="008C101A" w:rsidP="001F754C">
            <w:pPr>
              <w:pStyle w:val="Tabletext"/>
            </w:pPr>
            <w:r w:rsidRPr="00DD6C07">
              <w:t>bar-shouldered dove</w:t>
            </w:r>
          </w:p>
        </w:tc>
        <w:tc>
          <w:tcPr>
            <w:tcW w:w="700" w:type="pct"/>
            <w:tcBorders>
              <w:top w:val="single" w:sz="4" w:space="0" w:color="000000"/>
              <w:left w:val="single" w:sz="4" w:space="0" w:color="000000"/>
              <w:bottom w:val="single" w:sz="4" w:space="0" w:color="000000"/>
              <w:right w:val="single" w:sz="4" w:space="0" w:color="000000"/>
            </w:tcBorders>
            <w:vAlign w:val="center"/>
          </w:tcPr>
          <w:p w14:paraId="6E36F153"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4CD4E41A"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1E3FA977" w14:textId="77777777" w:rsidR="008C101A" w:rsidRPr="00DD6C07" w:rsidRDefault="008C101A" w:rsidP="001F754C">
            <w:pPr>
              <w:pStyle w:val="Tabletext"/>
              <w:rPr>
                <w:rFonts w:cs="Times New Roman"/>
                <w:spacing w:val="-4"/>
              </w:rPr>
            </w:pPr>
          </w:p>
        </w:tc>
      </w:tr>
      <w:tr w:rsidR="008C101A" w:rsidRPr="00DD6C07" w14:paraId="13407A61"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75D85D3" w14:textId="77777777" w:rsidR="008C101A" w:rsidRPr="00DD6C07" w:rsidRDefault="008C101A" w:rsidP="001F754C">
            <w:pPr>
              <w:pStyle w:val="Tabletext"/>
              <w:rPr>
                <w:i/>
                <w:iCs/>
              </w:rPr>
            </w:pPr>
            <w:proofErr w:type="spellStart"/>
            <w:r w:rsidRPr="00DD6C07">
              <w:rPr>
                <w:i/>
                <w:iCs/>
              </w:rPr>
              <w:t>Geopelia</w:t>
            </w:r>
            <w:proofErr w:type="spellEnd"/>
            <w:r w:rsidRPr="00DD6C07">
              <w:rPr>
                <w:i/>
                <w:iCs/>
              </w:rPr>
              <w:t xml:space="preserve"> </w:t>
            </w:r>
            <w:proofErr w:type="spellStart"/>
            <w:r>
              <w:rPr>
                <w:i/>
                <w:iCs/>
              </w:rPr>
              <w:t>placida</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39E3E00C" w14:textId="77777777" w:rsidR="008C101A" w:rsidRPr="00DD6C07" w:rsidRDefault="008C101A" w:rsidP="001F754C">
            <w:pPr>
              <w:pStyle w:val="Tabletext"/>
            </w:pPr>
            <w:r w:rsidRPr="00DD6C07">
              <w:t>peaceful dove</w:t>
            </w:r>
          </w:p>
        </w:tc>
        <w:tc>
          <w:tcPr>
            <w:tcW w:w="700" w:type="pct"/>
            <w:tcBorders>
              <w:top w:val="single" w:sz="4" w:space="0" w:color="000000"/>
              <w:left w:val="single" w:sz="4" w:space="0" w:color="000000"/>
              <w:bottom w:val="single" w:sz="4" w:space="0" w:color="000000"/>
              <w:right w:val="single" w:sz="4" w:space="0" w:color="000000"/>
            </w:tcBorders>
            <w:vAlign w:val="center"/>
          </w:tcPr>
          <w:p w14:paraId="7616F184"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693C47E4"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489EE83E" w14:textId="77777777" w:rsidR="008C101A" w:rsidRPr="00DD6C07" w:rsidRDefault="008C101A" w:rsidP="001F754C">
            <w:pPr>
              <w:pStyle w:val="Tabletext"/>
              <w:rPr>
                <w:rFonts w:cs="Times New Roman"/>
                <w:spacing w:val="-4"/>
              </w:rPr>
            </w:pPr>
          </w:p>
        </w:tc>
      </w:tr>
      <w:tr w:rsidR="008C101A" w:rsidRPr="00DD6C07" w14:paraId="35A28A36"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2BA38546" w14:textId="77777777" w:rsidR="008C101A" w:rsidRPr="00DD6C07" w:rsidRDefault="008C101A" w:rsidP="001F754C">
            <w:pPr>
              <w:pStyle w:val="Tabletext"/>
              <w:rPr>
                <w:i/>
                <w:iCs/>
              </w:rPr>
            </w:pPr>
            <w:proofErr w:type="spellStart"/>
            <w:r w:rsidRPr="00DD6C07">
              <w:rPr>
                <w:i/>
                <w:iCs/>
              </w:rPr>
              <w:t>Ocyphaps</w:t>
            </w:r>
            <w:proofErr w:type="spellEnd"/>
            <w:r w:rsidRPr="00DD6C07">
              <w:rPr>
                <w:i/>
                <w:iCs/>
              </w:rPr>
              <w:t xml:space="preserve"> </w:t>
            </w:r>
            <w:proofErr w:type="spellStart"/>
            <w:r w:rsidRPr="00DD6C07">
              <w:rPr>
                <w:i/>
                <w:iCs/>
              </w:rPr>
              <w:t>lophotes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3B3CA473" w14:textId="77777777" w:rsidR="008C101A" w:rsidRPr="00DD6C07" w:rsidRDefault="008C101A" w:rsidP="001F754C">
            <w:pPr>
              <w:pStyle w:val="Tabletext"/>
            </w:pPr>
            <w:r w:rsidRPr="00DD6C07">
              <w:t>crested pigeon</w:t>
            </w:r>
          </w:p>
        </w:tc>
        <w:tc>
          <w:tcPr>
            <w:tcW w:w="700" w:type="pct"/>
            <w:tcBorders>
              <w:top w:val="single" w:sz="4" w:space="0" w:color="000000"/>
              <w:left w:val="single" w:sz="4" w:space="0" w:color="000000"/>
              <w:bottom w:val="single" w:sz="4" w:space="0" w:color="000000"/>
              <w:right w:val="single" w:sz="4" w:space="0" w:color="000000"/>
            </w:tcBorders>
            <w:vAlign w:val="center"/>
          </w:tcPr>
          <w:p w14:paraId="207D9756"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0D2383A1"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267D729C" w14:textId="77777777" w:rsidR="008C101A" w:rsidRPr="00DD6C07" w:rsidRDefault="008C101A" w:rsidP="001F754C">
            <w:pPr>
              <w:pStyle w:val="Tabletext"/>
              <w:rPr>
                <w:rFonts w:cs="Times New Roman"/>
                <w:spacing w:val="-4"/>
              </w:rPr>
            </w:pPr>
          </w:p>
        </w:tc>
      </w:tr>
      <w:tr w:rsidR="008C101A" w:rsidRPr="00DD6C07" w14:paraId="28FB12D3"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379D14A8" w14:textId="77777777" w:rsidR="008C101A" w:rsidRPr="00DD6C07" w:rsidRDefault="008C101A" w:rsidP="001F754C">
            <w:pPr>
              <w:pStyle w:val="Tabletext"/>
              <w:rPr>
                <w:i/>
                <w:iCs/>
              </w:rPr>
            </w:pPr>
            <w:proofErr w:type="spellStart"/>
            <w:r w:rsidRPr="00DD6C07">
              <w:rPr>
                <w:i/>
                <w:iCs/>
              </w:rPr>
              <w:t>Phaps</w:t>
            </w:r>
            <w:proofErr w:type="spellEnd"/>
            <w:r w:rsidRPr="00DD6C07">
              <w:rPr>
                <w:i/>
                <w:iCs/>
              </w:rPr>
              <w:t xml:space="preserve"> </w:t>
            </w:r>
            <w:proofErr w:type="spellStart"/>
            <w:r w:rsidRPr="00DD6C07">
              <w:rPr>
                <w:i/>
                <w:iCs/>
              </w:rPr>
              <w:t>chalcoptera</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202E3F1C" w14:textId="77777777" w:rsidR="008C101A" w:rsidRPr="00DD6C07" w:rsidRDefault="008C101A" w:rsidP="001F754C">
            <w:pPr>
              <w:pStyle w:val="Tabletext"/>
            </w:pPr>
            <w:r w:rsidRPr="00DD6C07">
              <w:t>common bronzewing</w:t>
            </w:r>
          </w:p>
        </w:tc>
        <w:tc>
          <w:tcPr>
            <w:tcW w:w="700" w:type="pct"/>
            <w:tcBorders>
              <w:top w:val="single" w:sz="4" w:space="0" w:color="000000"/>
              <w:left w:val="single" w:sz="4" w:space="0" w:color="000000"/>
              <w:bottom w:val="single" w:sz="4" w:space="0" w:color="000000"/>
              <w:right w:val="single" w:sz="4" w:space="0" w:color="000000"/>
            </w:tcBorders>
            <w:vAlign w:val="center"/>
          </w:tcPr>
          <w:p w14:paraId="2937D2FD"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5DA60821"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4592BA1F" w14:textId="77777777" w:rsidR="008C101A" w:rsidRPr="00DD6C07" w:rsidRDefault="008C101A" w:rsidP="001F754C">
            <w:pPr>
              <w:pStyle w:val="Tabletext"/>
              <w:rPr>
                <w:rFonts w:cs="Times New Roman"/>
                <w:spacing w:val="-4"/>
              </w:rPr>
            </w:pPr>
          </w:p>
        </w:tc>
      </w:tr>
      <w:tr w:rsidR="004B5355" w:rsidRPr="00DD6C07" w14:paraId="721DB77D"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6B601AB1" w14:textId="4ABA85D7" w:rsidR="004B5355" w:rsidRPr="004B5355" w:rsidRDefault="004B5355" w:rsidP="001F754C">
            <w:pPr>
              <w:pStyle w:val="Tabletext"/>
              <w:rPr>
                <w:b/>
                <w:bCs/>
              </w:rPr>
            </w:pPr>
            <w:r>
              <w:rPr>
                <w:b/>
                <w:bCs/>
              </w:rPr>
              <w:t>Parrots</w:t>
            </w:r>
          </w:p>
        </w:tc>
        <w:tc>
          <w:tcPr>
            <w:tcW w:w="1563" w:type="pct"/>
            <w:tcBorders>
              <w:top w:val="single" w:sz="4" w:space="0" w:color="000000"/>
              <w:left w:val="single" w:sz="4" w:space="0" w:color="000000"/>
              <w:bottom w:val="single" w:sz="4" w:space="0" w:color="000000"/>
              <w:right w:val="single" w:sz="4" w:space="0" w:color="000000"/>
            </w:tcBorders>
            <w:vAlign w:val="center"/>
          </w:tcPr>
          <w:p w14:paraId="60ECE578" w14:textId="77777777" w:rsidR="004B5355" w:rsidRPr="00DD6C07" w:rsidRDefault="004B5355" w:rsidP="001F754C">
            <w:pPr>
              <w:pStyle w:val="Tabletext"/>
            </w:pPr>
          </w:p>
        </w:tc>
        <w:tc>
          <w:tcPr>
            <w:tcW w:w="700" w:type="pct"/>
            <w:tcBorders>
              <w:top w:val="single" w:sz="4" w:space="0" w:color="000000"/>
              <w:left w:val="single" w:sz="4" w:space="0" w:color="000000"/>
              <w:bottom w:val="single" w:sz="4" w:space="0" w:color="000000"/>
              <w:right w:val="single" w:sz="4" w:space="0" w:color="000000"/>
            </w:tcBorders>
            <w:vAlign w:val="center"/>
          </w:tcPr>
          <w:p w14:paraId="7B2C1F75" w14:textId="77777777" w:rsidR="004B5355" w:rsidRPr="00DD6C07" w:rsidRDefault="004B5355"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66BFB6CD" w14:textId="77777777" w:rsidR="004B5355" w:rsidRPr="00DD6C07" w:rsidRDefault="004B5355"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63D4B481" w14:textId="77777777" w:rsidR="004B5355" w:rsidRPr="00DD6C07" w:rsidRDefault="004B5355" w:rsidP="001F754C">
            <w:pPr>
              <w:pStyle w:val="Tabletext"/>
              <w:rPr>
                <w:rFonts w:cs="Times New Roman"/>
                <w:spacing w:val="-4"/>
              </w:rPr>
            </w:pPr>
          </w:p>
        </w:tc>
      </w:tr>
      <w:tr w:rsidR="008C101A" w:rsidRPr="00DD6C07" w14:paraId="429071DA"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263823C6" w14:textId="77777777" w:rsidR="008C101A" w:rsidRPr="00DD6C07" w:rsidRDefault="008C101A" w:rsidP="001F754C">
            <w:pPr>
              <w:pStyle w:val="Tabletext"/>
              <w:rPr>
                <w:i/>
                <w:iCs/>
              </w:rPr>
            </w:pPr>
            <w:proofErr w:type="spellStart"/>
            <w:r w:rsidRPr="00DD6C07">
              <w:rPr>
                <w:i/>
                <w:iCs/>
              </w:rPr>
              <w:t>Aprosmictus</w:t>
            </w:r>
            <w:proofErr w:type="spellEnd"/>
            <w:r w:rsidRPr="00DD6C07">
              <w:rPr>
                <w:i/>
                <w:iCs/>
              </w:rPr>
              <w:t xml:space="preserve"> </w:t>
            </w:r>
            <w:proofErr w:type="spellStart"/>
            <w:r w:rsidRPr="00DD6C07">
              <w:rPr>
                <w:i/>
                <w:iCs/>
              </w:rPr>
              <w:t>erythropterus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52C11B20" w14:textId="77777777" w:rsidR="008C101A" w:rsidRPr="00DD6C07" w:rsidRDefault="008C101A" w:rsidP="001F754C">
            <w:pPr>
              <w:pStyle w:val="Tabletext"/>
            </w:pPr>
            <w:r w:rsidRPr="00DD6C07">
              <w:t>red winged parrot</w:t>
            </w:r>
          </w:p>
        </w:tc>
        <w:tc>
          <w:tcPr>
            <w:tcW w:w="700" w:type="pct"/>
            <w:tcBorders>
              <w:top w:val="single" w:sz="4" w:space="0" w:color="000000"/>
              <w:left w:val="single" w:sz="4" w:space="0" w:color="000000"/>
              <w:bottom w:val="single" w:sz="4" w:space="0" w:color="000000"/>
              <w:right w:val="single" w:sz="4" w:space="0" w:color="000000"/>
            </w:tcBorders>
            <w:vAlign w:val="center"/>
          </w:tcPr>
          <w:p w14:paraId="553A7D4E"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3FE5FBA4"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74F3A867" w14:textId="77777777" w:rsidR="008C101A" w:rsidRPr="00DD6C07" w:rsidRDefault="008C101A" w:rsidP="001F754C">
            <w:pPr>
              <w:pStyle w:val="Tabletext"/>
              <w:rPr>
                <w:rFonts w:cs="Times New Roman"/>
                <w:spacing w:val="-4"/>
              </w:rPr>
            </w:pPr>
          </w:p>
        </w:tc>
      </w:tr>
      <w:tr w:rsidR="008C101A" w:rsidRPr="00DD6C07" w14:paraId="6092EA74"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3A6C8A8B" w14:textId="77777777" w:rsidR="008C101A" w:rsidRPr="00DD6C07" w:rsidRDefault="008C101A" w:rsidP="001F754C">
            <w:pPr>
              <w:pStyle w:val="Tabletext"/>
              <w:rPr>
                <w:i/>
                <w:iCs/>
              </w:rPr>
            </w:pPr>
            <w:proofErr w:type="spellStart"/>
            <w:r w:rsidRPr="00DD6C07">
              <w:rPr>
                <w:i/>
                <w:iCs/>
              </w:rPr>
              <w:t>Barnardius</w:t>
            </w:r>
            <w:proofErr w:type="spellEnd"/>
            <w:r w:rsidRPr="00DD6C07">
              <w:rPr>
                <w:i/>
                <w:iCs/>
              </w:rPr>
              <w:t xml:space="preserve"> </w:t>
            </w:r>
            <w:proofErr w:type="spellStart"/>
            <w:r w:rsidRPr="00DD6C07">
              <w:rPr>
                <w:i/>
                <w:iCs/>
              </w:rPr>
              <w:t>zonarius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710BC1DF" w14:textId="77777777" w:rsidR="008C101A" w:rsidRPr="00DD6C07" w:rsidRDefault="008C101A" w:rsidP="001F754C">
            <w:pPr>
              <w:pStyle w:val="Tabletext"/>
            </w:pPr>
            <w:r w:rsidRPr="00DD6C07">
              <w:t>Australian ringneck</w:t>
            </w:r>
          </w:p>
        </w:tc>
        <w:tc>
          <w:tcPr>
            <w:tcW w:w="700" w:type="pct"/>
            <w:tcBorders>
              <w:top w:val="single" w:sz="4" w:space="0" w:color="000000"/>
              <w:left w:val="single" w:sz="4" w:space="0" w:color="000000"/>
              <w:bottom w:val="single" w:sz="4" w:space="0" w:color="000000"/>
              <w:right w:val="single" w:sz="4" w:space="0" w:color="000000"/>
            </w:tcBorders>
            <w:vAlign w:val="center"/>
          </w:tcPr>
          <w:p w14:paraId="6B197DDF"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4BFEC993"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0887E618" w14:textId="77777777" w:rsidR="008C101A" w:rsidRPr="00DD6C07" w:rsidRDefault="008C101A" w:rsidP="001F754C">
            <w:pPr>
              <w:pStyle w:val="Tabletext"/>
              <w:rPr>
                <w:rFonts w:cs="Times New Roman"/>
                <w:spacing w:val="-4"/>
              </w:rPr>
            </w:pPr>
          </w:p>
        </w:tc>
      </w:tr>
      <w:tr w:rsidR="008C101A" w:rsidRPr="00DD6C07" w14:paraId="7AA238CA"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7F3945C5" w14:textId="77777777" w:rsidR="008C101A" w:rsidRPr="00DD6C07" w:rsidRDefault="008C101A" w:rsidP="001F754C">
            <w:pPr>
              <w:pStyle w:val="Tabletext"/>
              <w:rPr>
                <w:i/>
                <w:iCs/>
              </w:rPr>
            </w:pPr>
            <w:proofErr w:type="spellStart"/>
            <w:r w:rsidRPr="00DD6C07">
              <w:rPr>
                <w:i/>
                <w:iCs/>
              </w:rPr>
              <w:t>Barnardius</w:t>
            </w:r>
            <w:proofErr w:type="spellEnd"/>
            <w:r w:rsidRPr="00DD6C07">
              <w:rPr>
                <w:i/>
                <w:iCs/>
              </w:rPr>
              <w:t xml:space="preserve"> </w:t>
            </w:r>
            <w:proofErr w:type="spellStart"/>
            <w:r w:rsidRPr="00DD6C07">
              <w:rPr>
                <w:i/>
                <w:iCs/>
              </w:rPr>
              <w:t>zonarius</w:t>
            </w:r>
            <w:proofErr w:type="spellEnd"/>
            <w:r w:rsidRPr="00DD6C07">
              <w:rPr>
                <w:i/>
                <w:iCs/>
              </w:rPr>
              <w:t xml:space="preserve"> </w:t>
            </w:r>
            <w:proofErr w:type="spellStart"/>
            <w:r w:rsidRPr="00DD6C07">
              <w:rPr>
                <w:i/>
                <w:iCs/>
              </w:rPr>
              <w:t>barnardi</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53368A68" w14:textId="77777777" w:rsidR="008C101A" w:rsidRPr="00DD6C07" w:rsidRDefault="008C101A" w:rsidP="001F754C">
            <w:pPr>
              <w:pStyle w:val="Tabletext"/>
            </w:pPr>
            <w:r w:rsidRPr="00DD6C07">
              <w:t>mallee ringneck</w:t>
            </w:r>
          </w:p>
        </w:tc>
        <w:tc>
          <w:tcPr>
            <w:tcW w:w="700" w:type="pct"/>
            <w:tcBorders>
              <w:top w:val="single" w:sz="4" w:space="0" w:color="000000"/>
              <w:left w:val="single" w:sz="4" w:space="0" w:color="000000"/>
              <w:bottom w:val="single" w:sz="4" w:space="0" w:color="000000"/>
              <w:right w:val="single" w:sz="4" w:space="0" w:color="000000"/>
            </w:tcBorders>
            <w:vAlign w:val="center"/>
          </w:tcPr>
          <w:p w14:paraId="6E688AB9"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3B9EDE55"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58C437EC" w14:textId="77777777" w:rsidR="008C101A" w:rsidRPr="00DD6C07" w:rsidRDefault="008C101A" w:rsidP="001F754C">
            <w:pPr>
              <w:pStyle w:val="Tabletext"/>
              <w:rPr>
                <w:rFonts w:cs="Times New Roman"/>
                <w:spacing w:val="-4"/>
              </w:rPr>
            </w:pPr>
          </w:p>
        </w:tc>
      </w:tr>
      <w:tr w:rsidR="008C101A" w:rsidRPr="00DD6C07" w14:paraId="477B8CF1"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3C699857" w14:textId="77777777" w:rsidR="008C101A" w:rsidRPr="00DD6C07" w:rsidRDefault="008C101A" w:rsidP="001F754C">
            <w:pPr>
              <w:pStyle w:val="Tabletext"/>
              <w:rPr>
                <w:i/>
                <w:iCs/>
              </w:rPr>
            </w:pPr>
            <w:r w:rsidRPr="00DD6C07">
              <w:rPr>
                <w:i/>
                <w:iCs/>
              </w:rPr>
              <w:t>Cacatua galerita</w:t>
            </w:r>
          </w:p>
        </w:tc>
        <w:tc>
          <w:tcPr>
            <w:tcW w:w="1563" w:type="pct"/>
            <w:tcBorders>
              <w:top w:val="single" w:sz="4" w:space="0" w:color="000000"/>
              <w:left w:val="single" w:sz="4" w:space="0" w:color="000000"/>
              <w:bottom w:val="single" w:sz="4" w:space="0" w:color="000000"/>
              <w:right w:val="single" w:sz="4" w:space="0" w:color="000000"/>
            </w:tcBorders>
            <w:vAlign w:val="center"/>
          </w:tcPr>
          <w:p w14:paraId="3A061E4B" w14:textId="77777777" w:rsidR="008C101A" w:rsidRPr="00DD6C07" w:rsidRDefault="008C101A" w:rsidP="001F754C">
            <w:pPr>
              <w:pStyle w:val="Tabletext"/>
            </w:pPr>
            <w:r w:rsidRPr="00DD6C07">
              <w:t>sulphur-crested cockatoo</w:t>
            </w:r>
          </w:p>
        </w:tc>
        <w:tc>
          <w:tcPr>
            <w:tcW w:w="700" w:type="pct"/>
            <w:tcBorders>
              <w:top w:val="single" w:sz="4" w:space="0" w:color="000000"/>
              <w:left w:val="single" w:sz="4" w:space="0" w:color="000000"/>
              <w:bottom w:val="single" w:sz="4" w:space="0" w:color="000000"/>
              <w:right w:val="single" w:sz="4" w:space="0" w:color="000000"/>
            </w:tcBorders>
            <w:vAlign w:val="center"/>
          </w:tcPr>
          <w:p w14:paraId="17C4F12D"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7964FB39"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3206BC88" w14:textId="77777777" w:rsidR="008C101A" w:rsidRPr="00DD6C07" w:rsidRDefault="008C101A" w:rsidP="001F754C">
            <w:pPr>
              <w:pStyle w:val="Tabletext"/>
              <w:rPr>
                <w:rFonts w:cs="Times New Roman"/>
                <w:spacing w:val="-4"/>
              </w:rPr>
            </w:pPr>
          </w:p>
        </w:tc>
      </w:tr>
      <w:tr w:rsidR="008C101A" w:rsidRPr="00DD6C07" w14:paraId="06AA7924"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69DAC3BA" w14:textId="77777777" w:rsidR="008C101A" w:rsidRPr="00DD6C07" w:rsidRDefault="008C101A" w:rsidP="001F754C">
            <w:pPr>
              <w:pStyle w:val="Tabletext"/>
              <w:rPr>
                <w:i/>
                <w:iCs/>
              </w:rPr>
            </w:pPr>
            <w:r w:rsidRPr="00DD6C07">
              <w:rPr>
                <w:i/>
                <w:iCs/>
              </w:rPr>
              <w:t xml:space="preserve">Cacatua </w:t>
            </w:r>
            <w:proofErr w:type="spellStart"/>
            <w:r w:rsidRPr="00DD6C07">
              <w:rPr>
                <w:i/>
                <w:iCs/>
              </w:rPr>
              <w:t>sanguinea</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0893B008" w14:textId="77777777" w:rsidR="008C101A" w:rsidRPr="00DD6C07" w:rsidRDefault="008C101A" w:rsidP="001F754C">
            <w:pPr>
              <w:pStyle w:val="Tabletext"/>
            </w:pPr>
            <w:r w:rsidRPr="00DD6C07">
              <w:t>little corella</w:t>
            </w:r>
          </w:p>
        </w:tc>
        <w:tc>
          <w:tcPr>
            <w:tcW w:w="700" w:type="pct"/>
            <w:tcBorders>
              <w:top w:val="single" w:sz="4" w:space="0" w:color="000000"/>
              <w:left w:val="single" w:sz="4" w:space="0" w:color="000000"/>
              <w:bottom w:val="single" w:sz="4" w:space="0" w:color="000000"/>
              <w:right w:val="single" w:sz="4" w:space="0" w:color="000000"/>
            </w:tcBorders>
            <w:vAlign w:val="center"/>
          </w:tcPr>
          <w:p w14:paraId="24D4E73E"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16B8022E"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2C384B38" w14:textId="77777777" w:rsidR="008C101A" w:rsidRPr="00DD6C07" w:rsidRDefault="008C101A" w:rsidP="001F754C">
            <w:pPr>
              <w:pStyle w:val="Tabletext"/>
              <w:rPr>
                <w:rFonts w:cs="Times New Roman"/>
                <w:spacing w:val="-4"/>
              </w:rPr>
            </w:pPr>
          </w:p>
        </w:tc>
      </w:tr>
      <w:tr w:rsidR="008C101A" w:rsidRPr="00DD6C07" w14:paraId="3BC6BD47"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4F60CBB" w14:textId="77777777" w:rsidR="008C101A" w:rsidRPr="00DD6C07" w:rsidRDefault="008C101A" w:rsidP="001F754C">
            <w:pPr>
              <w:pStyle w:val="Tabletext"/>
              <w:rPr>
                <w:i/>
                <w:iCs/>
              </w:rPr>
            </w:pPr>
            <w:r w:rsidRPr="00DD6C07">
              <w:rPr>
                <w:i/>
                <w:iCs/>
              </w:rPr>
              <w:t xml:space="preserve">Calyptorhynchus </w:t>
            </w:r>
            <w:proofErr w:type="spellStart"/>
            <w:r w:rsidRPr="00DD6C07">
              <w:rPr>
                <w:i/>
                <w:iCs/>
              </w:rPr>
              <w:t>banksii</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7E5333AD" w14:textId="77777777" w:rsidR="008C101A" w:rsidRPr="00DD6C07" w:rsidRDefault="008C101A" w:rsidP="001F754C">
            <w:pPr>
              <w:pStyle w:val="Tabletext"/>
            </w:pPr>
            <w:r w:rsidRPr="00DD6C07">
              <w:t xml:space="preserve">red-tailed </w:t>
            </w:r>
            <w:proofErr w:type="gramStart"/>
            <w:r w:rsidRPr="00DD6C07">
              <w:t>black-cockatoo</w:t>
            </w:r>
            <w:proofErr w:type="gramEnd"/>
          </w:p>
        </w:tc>
        <w:tc>
          <w:tcPr>
            <w:tcW w:w="700" w:type="pct"/>
            <w:tcBorders>
              <w:top w:val="single" w:sz="4" w:space="0" w:color="000000"/>
              <w:left w:val="single" w:sz="4" w:space="0" w:color="000000"/>
              <w:bottom w:val="single" w:sz="4" w:space="0" w:color="000000"/>
              <w:right w:val="single" w:sz="4" w:space="0" w:color="000000"/>
            </w:tcBorders>
            <w:vAlign w:val="center"/>
          </w:tcPr>
          <w:p w14:paraId="58F27A91"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6954FD4A"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7C86004E" w14:textId="77777777" w:rsidR="008C101A" w:rsidRPr="00DD6C07" w:rsidRDefault="008C101A" w:rsidP="001F754C">
            <w:pPr>
              <w:pStyle w:val="Tabletext"/>
              <w:rPr>
                <w:rFonts w:cs="Times New Roman"/>
                <w:spacing w:val="-4"/>
              </w:rPr>
            </w:pPr>
          </w:p>
        </w:tc>
      </w:tr>
      <w:tr w:rsidR="008C101A" w:rsidRPr="00DD6C07" w14:paraId="258A42E3"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25819E5" w14:textId="77777777" w:rsidR="008C101A" w:rsidRPr="00DD6C07" w:rsidRDefault="008C101A" w:rsidP="001F754C">
            <w:pPr>
              <w:pStyle w:val="Tabletext"/>
              <w:rPr>
                <w:i/>
                <w:iCs/>
              </w:rPr>
            </w:pPr>
            <w:r w:rsidRPr="00DD6C07">
              <w:rPr>
                <w:i/>
                <w:iCs/>
              </w:rPr>
              <w:lastRenderedPageBreak/>
              <w:t>Calyptorhynchus lathami</w:t>
            </w:r>
          </w:p>
        </w:tc>
        <w:tc>
          <w:tcPr>
            <w:tcW w:w="1563" w:type="pct"/>
            <w:tcBorders>
              <w:top w:val="single" w:sz="4" w:space="0" w:color="000000"/>
              <w:left w:val="single" w:sz="4" w:space="0" w:color="000000"/>
              <w:bottom w:val="single" w:sz="4" w:space="0" w:color="000000"/>
              <w:right w:val="single" w:sz="4" w:space="0" w:color="000000"/>
            </w:tcBorders>
            <w:vAlign w:val="center"/>
          </w:tcPr>
          <w:p w14:paraId="18E63C83" w14:textId="77777777" w:rsidR="008C101A" w:rsidRPr="00DD6C07" w:rsidRDefault="008C101A" w:rsidP="001F754C">
            <w:pPr>
              <w:pStyle w:val="Tabletext"/>
            </w:pPr>
            <w:r w:rsidRPr="00DD6C07">
              <w:t>glossy black cockatoo</w:t>
            </w:r>
          </w:p>
        </w:tc>
        <w:tc>
          <w:tcPr>
            <w:tcW w:w="700" w:type="pct"/>
            <w:tcBorders>
              <w:top w:val="single" w:sz="4" w:space="0" w:color="000000"/>
              <w:left w:val="single" w:sz="4" w:space="0" w:color="000000"/>
              <w:bottom w:val="single" w:sz="4" w:space="0" w:color="000000"/>
              <w:right w:val="single" w:sz="4" w:space="0" w:color="000000"/>
            </w:tcBorders>
            <w:vAlign w:val="center"/>
          </w:tcPr>
          <w:p w14:paraId="53AC2AA8"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0EED4A4C" w14:textId="77777777" w:rsidR="008C101A" w:rsidRPr="00DD6C07" w:rsidRDefault="008C101A" w:rsidP="001F754C">
            <w:pPr>
              <w:pStyle w:val="Tabletext"/>
              <w:rPr>
                <w:rFonts w:cs="Times New Roman"/>
              </w:rPr>
            </w:pPr>
            <w:r w:rsidRPr="00DD6C07">
              <w:rPr>
                <w:rFonts w:cs="Times New Roman"/>
              </w:rPr>
              <w:t>V</w:t>
            </w:r>
          </w:p>
        </w:tc>
        <w:tc>
          <w:tcPr>
            <w:tcW w:w="624" w:type="pct"/>
            <w:tcBorders>
              <w:top w:val="single" w:sz="4" w:space="0" w:color="000000"/>
              <w:left w:val="single" w:sz="4" w:space="0" w:color="000000"/>
              <w:bottom w:val="single" w:sz="4" w:space="0" w:color="000000"/>
              <w:right w:val="single" w:sz="4" w:space="0" w:color="000000"/>
            </w:tcBorders>
            <w:vAlign w:val="center"/>
          </w:tcPr>
          <w:p w14:paraId="4048023A" w14:textId="77777777" w:rsidR="008C101A" w:rsidRPr="00DD6C07" w:rsidRDefault="008C101A" w:rsidP="001F754C">
            <w:pPr>
              <w:pStyle w:val="Tabletext"/>
              <w:rPr>
                <w:rFonts w:cs="Times New Roman"/>
                <w:spacing w:val="-4"/>
              </w:rPr>
            </w:pPr>
          </w:p>
        </w:tc>
      </w:tr>
      <w:tr w:rsidR="008C101A" w:rsidRPr="00DD6C07" w14:paraId="2C2DCED5"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4434D3CF" w14:textId="77777777" w:rsidR="008C101A" w:rsidRPr="00DD6C07" w:rsidRDefault="008C101A" w:rsidP="001F754C">
            <w:pPr>
              <w:pStyle w:val="Tabletext"/>
              <w:rPr>
                <w:i/>
                <w:iCs/>
              </w:rPr>
            </w:pPr>
            <w:proofErr w:type="spellStart"/>
            <w:r w:rsidRPr="00DD6C07">
              <w:rPr>
                <w:i/>
                <w:iCs/>
              </w:rPr>
              <w:t>Eolophus</w:t>
            </w:r>
            <w:proofErr w:type="spellEnd"/>
            <w:r w:rsidRPr="00DD6C07">
              <w:rPr>
                <w:i/>
                <w:iCs/>
              </w:rPr>
              <w:t xml:space="preserve"> </w:t>
            </w:r>
            <w:proofErr w:type="spellStart"/>
            <w:r w:rsidRPr="00DD6C07">
              <w:rPr>
                <w:i/>
                <w:iCs/>
              </w:rPr>
              <w:t>roseicapillus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39AE81C5" w14:textId="77777777" w:rsidR="008C101A" w:rsidRPr="00DD6C07" w:rsidRDefault="008C101A" w:rsidP="001F754C">
            <w:pPr>
              <w:pStyle w:val="Tabletext"/>
            </w:pPr>
            <w:r w:rsidRPr="00DD6C07">
              <w:t>galah</w:t>
            </w:r>
          </w:p>
        </w:tc>
        <w:tc>
          <w:tcPr>
            <w:tcW w:w="700" w:type="pct"/>
            <w:tcBorders>
              <w:top w:val="single" w:sz="4" w:space="0" w:color="000000"/>
              <w:left w:val="single" w:sz="4" w:space="0" w:color="000000"/>
              <w:bottom w:val="single" w:sz="4" w:space="0" w:color="000000"/>
              <w:right w:val="single" w:sz="4" w:space="0" w:color="000000"/>
            </w:tcBorders>
            <w:vAlign w:val="center"/>
          </w:tcPr>
          <w:p w14:paraId="76B526AC"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1E9998F6"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058DCE3E" w14:textId="77777777" w:rsidR="008C101A" w:rsidRPr="00DD6C07" w:rsidRDefault="008C101A" w:rsidP="001F754C">
            <w:pPr>
              <w:pStyle w:val="Tabletext"/>
              <w:rPr>
                <w:rFonts w:cs="Times New Roman"/>
                <w:spacing w:val="-4"/>
              </w:rPr>
            </w:pPr>
          </w:p>
        </w:tc>
      </w:tr>
      <w:tr w:rsidR="008C101A" w:rsidRPr="00DD6C07" w14:paraId="2FF4F197"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74647E98" w14:textId="77777777" w:rsidR="008C101A" w:rsidRPr="00DD6C07" w:rsidRDefault="008C101A" w:rsidP="001F754C">
            <w:pPr>
              <w:pStyle w:val="Tabletext"/>
              <w:rPr>
                <w:i/>
                <w:iCs/>
              </w:rPr>
            </w:pPr>
            <w:proofErr w:type="spellStart"/>
            <w:r w:rsidRPr="00DD6C07">
              <w:rPr>
                <w:i/>
                <w:iCs/>
              </w:rPr>
              <w:t>Lophochroa</w:t>
            </w:r>
            <w:proofErr w:type="spellEnd"/>
            <w:r w:rsidRPr="00DD6C07">
              <w:rPr>
                <w:i/>
                <w:iCs/>
              </w:rPr>
              <w:t xml:space="preserve"> </w:t>
            </w:r>
            <w:proofErr w:type="spellStart"/>
            <w:r w:rsidRPr="00DD6C07">
              <w:rPr>
                <w:i/>
                <w:iCs/>
              </w:rPr>
              <w:t>leadbeateri</w:t>
            </w:r>
            <w:proofErr w:type="spellEnd"/>
            <w:r>
              <w:rPr>
                <w:i/>
                <w:iCs/>
              </w:rPr>
              <w:t xml:space="preserve"> </w:t>
            </w:r>
            <w:proofErr w:type="spellStart"/>
            <w:r w:rsidRPr="00DD6C07">
              <w:rPr>
                <w:i/>
                <w:iCs/>
              </w:rPr>
              <w:t>leadbeateri</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4E59766B" w14:textId="77777777" w:rsidR="008C101A" w:rsidRPr="00DD6C07" w:rsidRDefault="008C101A" w:rsidP="001F754C">
            <w:pPr>
              <w:pStyle w:val="Tabletext"/>
            </w:pPr>
            <w:r w:rsidRPr="00DD6C07">
              <w:t>pink cockatoo</w:t>
            </w:r>
          </w:p>
        </w:tc>
        <w:tc>
          <w:tcPr>
            <w:tcW w:w="700" w:type="pct"/>
            <w:tcBorders>
              <w:top w:val="single" w:sz="4" w:space="0" w:color="000000"/>
              <w:left w:val="single" w:sz="4" w:space="0" w:color="000000"/>
              <w:bottom w:val="single" w:sz="4" w:space="0" w:color="000000"/>
              <w:right w:val="single" w:sz="4" w:space="0" w:color="000000"/>
            </w:tcBorders>
            <w:vAlign w:val="center"/>
          </w:tcPr>
          <w:p w14:paraId="5920C19C" w14:textId="77777777" w:rsidR="008C101A" w:rsidRPr="00DD6C07" w:rsidRDefault="008C101A" w:rsidP="001F754C">
            <w:pPr>
              <w:pStyle w:val="Tabletext"/>
              <w:rPr>
                <w:rFonts w:cs="Times New Roman"/>
              </w:rPr>
            </w:pPr>
            <w:r>
              <w:rPr>
                <w:rFonts w:cs="Times New Roman"/>
              </w:rPr>
              <w:t>E</w:t>
            </w:r>
          </w:p>
        </w:tc>
        <w:tc>
          <w:tcPr>
            <w:tcW w:w="626" w:type="pct"/>
            <w:tcBorders>
              <w:top w:val="single" w:sz="4" w:space="0" w:color="000000"/>
              <w:left w:val="single" w:sz="4" w:space="0" w:color="000000"/>
              <w:bottom w:val="single" w:sz="4" w:space="0" w:color="000000"/>
              <w:right w:val="single" w:sz="4" w:space="0" w:color="000000"/>
            </w:tcBorders>
            <w:vAlign w:val="center"/>
          </w:tcPr>
          <w:p w14:paraId="58B0563C" w14:textId="77777777" w:rsidR="008C101A" w:rsidRPr="00DD6C07" w:rsidRDefault="008C101A" w:rsidP="001F754C">
            <w:pPr>
              <w:pStyle w:val="Tabletext"/>
              <w:rPr>
                <w:rFonts w:cs="Times New Roman"/>
              </w:rPr>
            </w:pPr>
            <w:r w:rsidRPr="00DD6C07">
              <w:rPr>
                <w:rFonts w:cs="Times New Roman"/>
              </w:rPr>
              <w:t>V</w:t>
            </w:r>
          </w:p>
        </w:tc>
        <w:tc>
          <w:tcPr>
            <w:tcW w:w="624" w:type="pct"/>
            <w:tcBorders>
              <w:top w:val="single" w:sz="4" w:space="0" w:color="000000"/>
              <w:left w:val="single" w:sz="4" w:space="0" w:color="000000"/>
              <w:bottom w:val="single" w:sz="4" w:space="0" w:color="000000"/>
              <w:right w:val="single" w:sz="4" w:space="0" w:color="000000"/>
            </w:tcBorders>
            <w:vAlign w:val="center"/>
          </w:tcPr>
          <w:p w14:paraId="7FE93075" w14:textId="77777777" w:rsidR="008C101A" w:rsidRPr="00DD6C07" w:rsidRDefault="008C101A" w:rsidP="001F754C">
            <w:pPr>
              <w:pStyle w:val="Tabletext"/>
              <w:rPr>
                <w:rFonts w:cs="Times New Roman"/>
                <w:spacing w:val="-4"/>
              </w:rPr>
            </w:pPr>
          </w:p>
        </w:tc>
      </w:tr>
      <w:tr w:rsidR="008C101A" w:rsidRPr="00DD6C07" w14:paraId="2A281340"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62E4F5B6" w14:textId="77777777" w:rsidR="008C101A" w:rsidRPr="00DD6C07" w:rsidRDefault="008C101A" w:rsidP="001F754C">
            <w:pPr>
              <w:pStyle w:val="Tabletext"/>
              <w:rPr>
                <w:i/>
                <w:iCs/>
              </w:rPr>
            </w:pPr>
            <w:r w:rsidRPr="00DD6C07">
              <w:rPr>
                <w:i/>
                <w:iCs/>
              </w:rPr>
              <w:t>Melopsittacus undulatus</w:t>
            </w:r>
          </w:p>
        </w:tc>
        <w:tc>
          <w:tcPr>
            <w:tcW w:w="1563" w:type="pct"/>
            <w:tcBorders>
              <w:top w:val="single" w:sz="4" w:space="0" w:color="000000"/>
              <w:left w:val="single" w:sz="4" w:space="0" w:color="000000"/>
              <w:bottom w:val="single" w:sz="4" w:space="0" w:color="000000"/>
              <w:right w:val="single" w:sz="4" w:space="0" w:color="000000"/>
            </w:tcBorders>
            <w:vAlign w:val="center"/>
          </w:tcPr>
          <w:p w14:paraId="04B32861" w14:textId="77777777" w:rsidR="008C101A" w:rsidRPr="00DD6C07" w:rsidRDefault="008C101A" w:rsidP="001F754C">
            <w:pPr>
              <w:pStyle w:val="Tabletext"/>
            </w:pPr>
            <w:r w:rsidRPr="00DD6C07">
              <w:t>budgerigar</w:t>
            </w:r>
          </w:p>
        </w:tc>
        <w:tc>
          <w:tcPr>
            <w:tcW w:w="700" w:type="pct"/>
            <w:tcBorders>
              <w:top w:val="single" w:sz="4" w:space="0" w:color="000000"/>
              <w:left w:val="single" w:sz="4" w:space="0" w:color="000000"/>
              <w:bottom w:val="single" w:sz="4" w:space="0" w:color="000000"/>
              <w:right w:val="single" w:sz="4" w:space="0" w:color="000000"/>
            </w:tcBorders>
            <w:vAlign w:val="center"/>
          </w:tcPr>
          <w:p w14:paraId="6820BBDF"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4AD4416A"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4BDE4C75" w14:textId="77777777" w:rsidR="008C101A" w:rsidRPr="00DD6C07" w:rsidRDefault="008C101A" w:rsidP="001F754C">
            <w:pPr>
              <w:pStyle w:val="Tabletext"/>
              <w:rPr>
                <w:rFonts w:cs="Times New Roman"/>
                <w:spacing w:val="-4"/>
              </w:rPr>
            </w:pPr>
          </w:p>
        </w:tc>
      </w:tr>
      <w:tr w:rsidR="008C101A" w:rsidRPr="00DD6C07" w14:paraId="2FB7C9EF"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E77438F" w14:textId="77777777" w:rsidR="008C101A" w:rsidRPr="00DD6C07" w:rsidRDefault="008C101A" w:rsidP="001F754C">
            <w:pPr>
              <w:pStyle w:val="Tabletext"/>
              <w:rPr>
                <w:i/>
                <w:iCs/>
              </w:rPr>
            </w:pPr>
            <w:r w:rsidRPr="00DD6C07">
              <w:rPr>
                <w:i/>
                <w:iCs/>
              </w:rPr>
              <w:t>Neophema chrysostoma</w:t>
            </w:r>
          </w:p>
        </w:tc>
        <w:tc>
          <w:tcPr>
            <w:tcW w:w="1563" w:type="pct"/>
            <w:tcBorders>
              <w:top w:val="single" w:sz="4" w:space="0" w:color="000000"/>
              <w:left w:val="single" w:sz="4" w:space="0" w:color="000000"/>
              <w:bottom w:val="single" w:sz="4" w:space="0" w:color="000000"/>
              <w:right w:val="single" w:sz="4" w:space="0" w:color="000000"/>
            </w:tcBorders>
            <w:vAlign w:val="center"/>
          </w:tcPr>
          <w:p w14:paraId="20679F77" w14:textId="77777777" w:rsidR="008C101A" w:rsidRPr="00DD6C07" w:rsidRDefault="008C101A" w:rsidP="001F754C">
            <w:pPr>
              <w:pStyle w:val="Tabletext"/>
            </w:pPr>
            <w:r w:rsidRPr="00DD6C07">
              <w:t>blue-winged parrot</w:t>
            </w:r>
          </w:p>
        </w:tc>
        <w:tc>
          <w:tcPr>
            <w:tcW w:w="700" w:type="pct"/>
            <w:tcBorders>
              <w:top w:val="single" w:sz="4" w:space="0" w:color="000000"/>
              <w:left w:val="single" w:sz="4" w:space="0" w:color="000000"/>
              <w:bottom w:val="single" w:sz="4" w:space="0" w:color="000000"/>
              <w:right w:val="single" w:sz="4" w:space="0" w:color="000000"/>
            </w:tcBorders>
            <w:vAlign w:val="center"/>
          </w:tcPr>
          <w:p w14:paraId="425D5BE4" w14:textId="7A851FB0" w:rsidR="008C101A" w:rsidRPr="00DD6C07" w:rsidRDefault="008C101A" w:rsidP="001F754C">
            <w:pPr>
              <w:pStyle w:val="Tabletext"/>
              <w:rPr>
                <w:rFonts w:cs="Times New Roman"/>
              </w:rPr>
            </w:pPr>
            <w:r w:rsidRPr="00DD6C07">
              <w:rPr>
                <w:rFonts w:cs="Times New Roman"/>
              </w:rPr>
              <w:t>V</w:t>
            </w:r>
          </w:p>
        </w:tc>
        <w:tc>
          <w:tcPr>
            <w:tcW w:w="626" w:type="pct"/>
            <w:tcBorders>
              <w:top w:val="single" w:sz="4" w:space="0" w:color="000000"/>
              <w:left w:val="single" w:sz="4" w:space="0" w:color="000000"/>
              <w:bottom w:val="single" w:sz="4" w:space="0" w:color="000000"/>
              <w:right w:val="single" w:sz="4" w:space="0" w:color="000000"/>
            </w:tcBorders>
            <w:vAlign w:val="center"/>
          </w:tcPr>
          <w:p w14:paraId="129B147F" w14:textId="77777777" w:rsidR="008C101A" w:rsidRPr="00DD6C07" w:rsidRDefault="008C101A" w:rsidP="001F754C">
            <w:pPr>
              <w:pStyle w:val="Tabletext"/>
              <w:rPr>
                <w:rFonts w:cs="Times New Roman"/>
              </w:rPr>
            </w:pPr>
            <w:r w:rsidRPr="00DD6C07">
              <w:rPr>
                <w:rFonts w:cs="Times New Roman"/>
              </w:rPr>
              <w:t>V</w:t>
            </w:r>
          </w:p>
        </w:tc>
        <w:tc>
          <w:tcPr>
            <w:tcW w:w="624" w:type="pct"/>
            <w:tcBorders>
              <w:top w:val="single" w:sz="4" w:space="0" w:color="000000"/>
              <w:left w:val="single" w:sz="4" w:space="0" w:color="000000"/>
              <w:bottom w:val="single" w:sz="4" w:space="0" w:color="000000"/>
              <w:right w:val="single" w:sz="4" w:space="0" w:color="000000"/>
            </w:tcBorders>
            <w:vAlign w:val="center"/>
          </w:tcPr>
          <w:p w14:paraId="626DF75E" w14:textId="77777777" w:rsidR="008C101A" w:rsidRPr="00DD6C07" w:rsidRDefault="008C101A" w:rsidP="001F754C">
            <w:pPr>
              <w:pStyle w:val="Tabletext"/>
              <w:rPr>
                <w:rFonts w:cs="Times New Roman"/>
                <w:spacing w:val="-4"/>
              </w:rPr>
            </w:pPr>
          </w:p>
        </w:tc>
      </w:tr>
      <w:tr w:rsidR="008C101A" w:rsidRPr="00DD6C07" w14:paraId="119B4ABF"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38CAA82C" w14:textId="77777777" w:rsidR="008C101A" w:rsidRPr="00DD6C07" w:rsidRDefault="008C101A" w:rsidP="001F754C">
            <w:pPr>
              <w:pStyle w:val="Tabletext"/>
              <w:rPr>
                <w:i/>
                <w:iCs/>
              </w:rPr>
            </w:pPr>
            <w:proofErr w:type="spellStart"/>
            <w:r w:rsidRPr="00DD6C07">
              <w:rPr>
                <w:i/>
                <w:iCs/>
              </w:rPr>
              <w:t>Neophema</w:t>
            </w:r>
            <w:proofErr w:type="spellEnd"/>
            <w:r w:rsidRPr="00DD6C07">
              <w:rPr>
                <w:i/>
                <w:iCs/>
              </w:rPr>
              <w:t xml:space="preserve"> </w:t>
            </w:r>
            <w:proofErr w:type="spellStart"/>
            <w:r w:rsidRPr="00DD6C07">
              <w:rPr>
                <w:i/>
                <w:iCs/>
              </w:rPr>
              <w:t>pulchella</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51A26B5D" w14:textId="77777777" w:rsidR="008C101A" w:rsidRPr="00DD6C07" w:rsidRDefault="008C101A" w:rsidP="001F754C">
            <w:pPr>
              <w:pStyle w:val="Tabletext"/>
            </w:pPr>
            <w:r w:rsidRPr="00DD6C07">
              <w:t>turquoise parrot</w:t>
            </w:r>
          </w:p>
        </w:tc>
        <w:tc>
          <w:tcPr>
            <w:tcW w:w="700" w:type="pct"/>
            <w:tcBorders>
              <w:top w:val="single" w:sz="4" w:space="0" w:color="000000"/>
              <w:left w:val="single" w:sz="4" w:space="0" w:color="000000"/>
              <w:bottom w:val="single" w:sz="4" w:space="0" w:color="000000"/>
              <w:right w:val="single" w:sz="4" w:space="0" w:color="000000"/>
            </w:tcBorders>
            <w:vAlign w:val="center"/>
          </w:tcPr>
          <w:p w14:paraId="5EFD9E48"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42AE25A5" w14:textId="77777777" w:rsidR="008C101A" w:rsidRPr="00DD6C07" w:rsidRDefault="008C101A" w:rsidP="001F754C">
            <w:pPr>
              <w:pStyle w:val="Tabletext"/>
              <w:rPr>
                <w:rFonts w:cs="Times New Roman"/>
              </w:rPr>
            </w:pPr>
            <w:r w:rsidRPr="00DD6C07">
              <w:rPr>
                <w:rFonts w:cs="Times New Roman"/>
              </w:rPr>
              <w:t>V</w:t>
            </w:r>
          </w:p>
        </w:tc>
        <w:tc>
          <w:tcPr>
            <w:tcW w:w="624" w:type="pct"/>
            <w:tcBorders>
              <w:top w:val="single" w:sz="4" w:space="0" w:color="000000"/>
              <w:left w:val="single" w:sz="4" w:space="0" w:color="000000"/>
              <w:bottom w:val="single" w:sz="4" w:space="0" w:color="000000"/>
              <w:right w:val="single" w:sz="4" w:space="0" w:color="000000"/>
            </w:tcBorders>
            <w:vAlign w:val="center"/>
          </w:tcPr>
          <w:p w14:paraId="2DE6FD97" w14:textId="77777777" w:rsidR="008C101A" w:rsidRPr="00DD6C07" w:rsidRDefault="008C101A" w:rsidP="001F754C">
            <w:pPr>
              <w:pStyle w:val="Tabletext"/>
              <w:rPr>
                <w:rFonts w:cs="Times New Roman"/>
                <w:spacing w:val="-4"/>
              </w:rPr>
            </w:pPr>
          </w:p>
        </w:tc>
      </w:tr>
      <w:tr w:rsidR="008C101A" w:rsidRPr="00DD6C07" w14:paraId="2E7C7132"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0D8F4068" w14:textId="77777777" w:rsidR="008C101A" w:rsidRPr="00DD6C07" w:rsidRDefault="008C101A" w:rsidP="001F754C">
            <w:pPr>
              <w:pStyle w:val="Tabletext"/>
              <w:rPr>
                <w:i/>
                <w:iCs/>
              </w:rPr>
            </w:pPr>
            <w:proofErr w:type="spellStart"/>
            <w:r w:rsidRPr="00DD6C07">
              <w:rPr>
                <w:i/>
                <w:iCs/>
              </w:rPr>
              <w:t>Neopsephotus</w:t>
            </w:r>
            <w:proofErr w:type="spellEnd"/>
            <w:r w:rsidRPr="00DD6C07">
              <w:rPr>
                <w:i/>
                <w:iCs/>
              </w:rPr>
              <w:t xml:space="preserve"> </w:t>
            </w:r>
            <w:proofErr w:type="spellStart"/>
            <w:r w:rsidRPr="00DD6C07">
              <w:rPr>
                <w:i/>
                <w:iCs/>
              </w:rPr>
              <w:t>bourkii</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4BA6800A" w14:textId="77777777" w:rsidR="008C101A" w:rsidRPr="00DD6C07" w:rsidRDefault="008C101A" w:rsidP="001F754C">
            <w:pPr>
              <w:pStyle w:val="Tabletext"/>
            </w:pPr>
            <w:r w:rsidRPr="00DD6C07">
              <w:t>Bourke’s parrot</w:t>
            </w:r>
          </w:p>
        </w:tc>
        <w:tc>
          <w:tcPr>
            <w:tcW w:w="700" w:type="pct"/>
            <w:tcBorders>
              <w:top w:val="single" w:sz="4" w:space="0" w:color="000000"/>
              <w:left w:val="single" w:sz="4" w:space="0" w:color="000000"/>
              <w:bottom w:val="single" w:sz="4" w:space="0" w:color="000000"/>
              <w:right w:val="single" w:sz="4" w:space="0" w:color="000000"/>
            </w:tcBorders>
            <w:vAlign w:val="center"/>
          </w:tcPr>
          <w:p w14:paraId="4D8AEA8E"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65552B24"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0F64F0F4" w14:textId="77777777" w:rsidR="008C101A" w:rsidRPr="00DD6C07" w:rsidRDefault="008C101A" w:rsidP="001F754C">
            <w:pPr>
              <w:pStyle w:val="Tabletext"/>
              <w:rPr>
                <w:rFonts w:cs="Times New Roman"/>
                <w:spacing w:val="-4"/>
              </w:rPr>
            </w:pPr>
          </w:p>
        </w:tc>
      </w:tr>
      <w:tr w:rsidR="008C101A" w:rsidRPr="00DD6C07" w14:paraId="5658198E"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770F599C" w14:textId="77777777" w:rsidR="008C101A" w:rsidRPr="00DD6C07" w:rsidRDefault="008C101A" w:rsidP="001F754C">
            <w:pPr>
              <w:pStyle w:val="Tabletext"/>
              <w:rPr>
                <w:i/>
                <w:iCs/>
              </w:rPr>
            </w:pPr>
            <w:proofErr w:type="spellStart"/>
            <w:r w:rsidRPr="00DD6C07">
              <w:rPr>
                <w:i/>
                <w:iCs/>
              </w:rPr>
              <w:t>Northiella</w:t>
            </w:r>
            <w:proofErr w:type="spellEnd"/>
            <w:r w:rsidRPr="00DD6C07">
              <w:rPr>
                <w:i/>
                <w:iCs/>
              </w:rPr>
              <w:t xml:space="preserve"> </w:t>
            </w:r>
            <w:proofErr w:type="spellStart"/>
            <w:r w:rsidRPr="00DD6C07">
              <w:rPr>
                <w:i/>
                <w:iCs/>
              </w:rPr>
              <w:t>haematogaster</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22EDBCB2" w14:textId="77777777" w:rsidR="008C101A" w:rsidRPr="00DD6C07" w:rsidRDefault="008C101A" w:rsidP="001F754C">
            <w:pPr>
              <w:pStyle w:val="Tabletext"/>
            </w:pPr>
            <w:r w:rsidRPr="00DD6C07">
              <w:t>blue bonnet</w:t>
            </w:r>
          </w:p>
        </w:tc>
        <w:tc>
          <w:tcPr>
            <w:tcW w:w="700" w:type="pct"/>
            <w:tcBorders>
              <w:top w:val="single" w:sz="4" w:space="0" w:color="000000"/>
              <w:left w:val="single" w:sz="4" w:space="0" w:color="000000"/>
              <w:bottom w:val="single" w:sz="4" w:space="0" w:color="000000"/>
              <w:right w:val="single" w:sz="4" w:space="0" w:color="000000"/>
            </w:tcBorders>
            <w:vAlign w:val="center"/>
          </w:tcPr>
          <w:p w14:paraId="156CB86E"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06EC1D8B"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2B361F36" w14:textId="77777777" w:rsidR="008C101A" w:rsidRPr="00DD6C07" w:rsidRDefault="008C101A" w:rsidP="001F754C">
            <w:pPr>
              <w:pStyle w:val="Tabletext"/>
              <w:rPr>
                <w:rFonts w:cs="Times New Roman"/>
                <w:spacing w:val="-4"/>
              </w:rPr>
            </w:pPr>
          </w:p>
        </w:tc>
      </w:tr>
      <w:tr w:rsidR="008C101A" w:rsidRPr="00DD6C07" w14:paraId="27BEC039"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0CD94C9B" w14:textId="77777777" w:rsidR="008C101A" w:rsidRPr="00DD6C07" w:rsidRDefault="008C101A" w:rsidP="001F754C">
            <w:pPr>
              <w:pStyle w:val="Tabletext"/>
              <w:rPr>
                <w:i/>
                <w:iCs/>
              </w:rPr>
            </w:pPr>
            <w:r w:rsidRPr="00DD6C07">
              <w:rPr>
                <w:i/>
                <w:iCs/>
              </w:rPr>
              <w:t>Nymphicus hollandicus</w:t>
            </w:r>
          </w:p>
        </w:tc>
        <w:tc>
          <w:tcPr>
            <w:tcW w:w="1563" w:type="pct"/>
            <w:tcBorders>
              <w:top w:val="single" w:sz="4" w:space="0" w:color="000000"/>
              <w:left w:val="single" w:sz="4" w:space="0" w:color="000000"/>
              <w:bottom w:val="single" w:sz="4" w:space="0" w:color="000000"/>
              <w:right w:val="single" w:sz="4" w:space="0" w:color="000000"/>
            </w:tcBorders>
            <w:vAlign w:val="center"/>
          </w:tcPr>
          <w:p w14:paraId="075C9EFE" w14:textId="77777777" w:rsidR="008C101A" w:rsidRPr="00DD6C07" w:rsidRDefault="008C101A" w:rsidP="001F754C">
            <w:pPr>
              <w:pStyle w:val="Tabletext"/>
            </w:pPr>
            <w:r w:rsidRPr="00DD6C07">
              <w:t>cockatiel</w:t>
            </w:r>
          </w:p>
        </w:tc>
        <w:tc>
          <w:tcPr>
            <w:tcW w:w="700" w:type="pct"/>
            <w:tcBorders>
              <w:top w:val="single" w:sz="4" w:space="0" w:color="000000"/>
              <w:left w:val="single" w:sz="4" w:space="0" w:color="000000"/>
              <w:bottom w:val="single" w:sz="4" w:space="0" w:color="000000"/>
              <w:right w:val="single" w:sz="4" w:space="0" w:color="000000"/>
            </w:tcBorders>
            <w:vAlign w:val="center"/>
          </w:tcPr>
          <w:p w14:paraId="074C3119"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11042FC0"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68A89DE8" w14:textId="77777777" w:rsidR="008C101A" w:rsidRPr="00DD6C07" w:rsidRDefault="008C101A" w:rsidP="001F754C">
            <w:pPr>
              <w:pStyle w:val="Tabletext"/>
              <w:rPr>
                <w:rFonts w:cs="Times New Roman"/>
                <w:spacing w:val="-4"/>
              </w:rPr>
            </w:pPr>
          </w:p>
        </w:tc>
      </w:tr>
      <w:tr w:rsidR="008C101A" w:rsidRPr="00DD6C07" w14:paraId="0C7CFE05"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BE1169C" w14:textId="77777777" w:rsidR="008C101A" w:rsidRPr="00DD6C07" w:rsidRDefault="008C101A" w:rsidP="001F754C">
            <w:pPr>
              <w:pStyle w:val="Tabletext"/>
              <w:rPr>
                <w:i/>
                <w:iCs/>
              </w:rPr>
            </w:pPr>
            <w:proofErr w:type="spellStart"/>
            <w:r w:rsidRPr="00DD6C07">
              <w:rPr>
                <w:i/>
                <w:iCs/>
              </w:rPr>
              <w:t>Platycercus</w:t>
            </w:r>
            <w:proofErr w:type="spellEnd"/>
            <w:r w:rsidRPr="00DD6C07">
              <w:rPr>
                <w:i/>
                <w:iCs/>
              </w:rPr>
              <w:t xml:space="preserve"> </w:t>
            </w:r>
            <w:proofErr w:type="spellStart"/>
            <w:r w:rsidRPr="00DD6C07">
              <w:rPr>
                <w:i/>
                <w:iCs/>
              </w:rPr>
              <w:t>adscitus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652D3895" w14:textId="77777777" w:rsidR="008C101A" w:rsidRPr="00DD6C07" w:rsidRDefault="008C101A" w:rsidP="001F754C">
            <w:pPr>
              <w:pStyle w:val="Tabletext"/>
            </w:pPr>
            <w:r w:rsidRPr="00DD6C07">
              <w:t>pale-headed rosella</w:t>
            </w:r>
          </w:p>
        </w:tc>
        <w:tc>
          <w:tcPr>
            <w:tcW w:w="700" w:type="pct"/>
            <w:tcBorders>
              <w:top w:val="single" w:sz="4" w:space="0" w:color="000000"/>
              <w:left w:val="single" w:sz="4" w:space="0" w:color="000000"/>
              <w:bottom w:val="single" w:sz="4" w:space="0" w:color="000000"/>
              <w:right w:val="single" w:sz="4" w:space="0" w:color="000000"/>
            </w:tcBorders>
            <w:vAlign w:val="center"/>
          </w:tcPr>
          <w:p w14:paraId="12E0AB23"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50120C9F"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5F7AFE5C" w14:textId="77777777" w:rsidR="008C101A" w:rsidRPr="00DD6C07" w:rsidRDefault="008C101A" w:rsidP="001F754C">
            <w:pPr>
              <w:pStyle w:val="Tabletext"/>
              <w:rPr>
                <w:rFonts w:cs="Times New Roman"/>
                <w:spacing w:val="-4"/>
              </w:rPr>
            </w:pPr>
          </w:p>
        </w:tc>
      </w:tr>
      <w:tr w:rsidR="008C101A" w:rsidRPr="00DD6C07" w14:paraId="22CF2A93"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3229BD31" w14:textId="77777777" w:rsidR="008C101A" w:rsidRPr="00DD6C07" w:rsidRDefault="008C101A" w:rsidP="001F754C">
            <w:pPr>
              <w:pStyle w:val="Tabletext"/>
              <w:rPr>
                <w:i/>
                <w:iCs/>
              </w:rPr>
            </w:pPr>
            <w:proofErr w:type="spellStart"/>
            <w:r w:rsidRPr="00DD6C07">
              <w:rPr>
                <w:i/>
                <w:iCs/>
              </w:rPr>
              <w:t>Platycercus</w:t>
            </w:r>
            <w:proofErr w:type="spellEnd"/>
            <w:r w:rsidRPr="00DD6C07">
              <w:rPr>
                <w:i/>
                <w:iCs/>
              </w:rPr>
              <w:t xml:space="preserve"> </w:t>
            </w:r>
            <w:proofErr w:type="spellStart"/>
            <w:r w:rsidRPr="00DD6C07">
              <w:rPr>
                <w:i/>
                <w:iCs/>
              </w:rPr>
              <w:t>eximius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064BBD32" w14:textId="77777777" w:rsidR="008C101A" w:rsidRPr="00DD6C07" w:rsidRDefault="008C101A" w:rsidP="001F754C">
            <w:pPr>
              <w:pStyle w:val="Tabletext"/>
            </w:pPr>
            <w:r w:rsidRPr="00DD6C07">
              <w:t>eastern rosella</w:t>
            </w:r>
          </w:p>
        </w:tc>
        <w:tc>
          <w:tcPr>
            <w:tcW w:w="700" w:type="pct"/>
            <w:tcBorders>
              <w:top w:val="single" w:sz="4" w:space="0" w:color="000000"/>
              <w:left w:val="single" w:sz="4" w:space="0" w:color="000000"/>
              <w:bottom w:val="single" w:sz="4" w:space="0" w:color="000000"/>
              <w:right w:val="single" w:sz="4" w:space="0" w:color="000000"/>
            </w:tcBorders>
            <w:vAlign w:val="center"/>
          </w:tcPr>
          <w:p w14:paraId="22A5EA14"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5211BC9C"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0D7D811F" w14:textId="77777777" w:rsidR="008C101A" w:rsidRPr="00DD6C07" w:rsidRDefault="008C101A" w:rsidP="001F754C">
            <w:pPr>
              <w:pStyle w:val="Tabletext"/>
              <w:rPr>
                <w:rFonts w:cs="Times New Roman"/>
                <w:spacing w:val="-4"/>
              </w:rPr>
            </w:pPr>
          </w:p>
        </w:tc>
      </w:tr>
      <w:tr w:rsidR="008C101A" w:rsidRPr="00DD6C07" w14:paraId="39EB49F6"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00A1189B" w14:textId="77777777" w:rsidR="008C101A" w:rsidRPr="00DD6C07" w:rsidRDefault="008C101A" w:rsidP="001F754C">
            <w:pPr>
              <w:pStyle w:val="Tabletext"/>
              <w:rPr>
                <w:i/>
                <w:iCs/>
              </w:rPr>
            </w:pPr>
            <w:r w:rsidRPr="008110B7">
              <w:rPr>
                <w:i/>
                <w:iCs/>
              </w:rPr>
              <w:t>Polytelis swainsonii</w:t>
            </w:r>
          </w:p>
        </w:tc>
        <w:tc>
          <w:tcPr>
            <w:tcW w:w="1563" w:type="pct"/>
            <w:tcBorders>
              <w:top w:val="single" w:sz="4" w:space="0" w:color="000000"/>
              <w:left w:val="single" w:sz="4" w:space="0" w:color="000000"/>
              <w:bottom w:val="single" w:sz="4" w:space="0" w:color="000000"/>
              <w:right w:val="single" w:sz="4" w:space="0" w:color="000000"/>
            </w:tcBorders>
            <w:vAlign w:val="center"/>
          </w:tcPr>
          <w:p w14:paraId="3F39A58F" w14:textId="77777777" w:rsidR="008C101A" w:rsidRPr="00DD6C07" w:rsidRDefault="008C101A" w:rsidP="001F754C">
            <w:pPr>
              <w:pStyle w:val="Tabletext"/>
            </w:pPr>
            <w:r w:rsidRPr="00DD6C07">
              <w:t>superb parrot</w:t>
            </w:r>
          </w:p>
        </w:tc>
        <w:tc>
          <w:tcPr>
            <w:tcW w:w="700" w:type="pct"/>
            <w:tcBorders>
              <w:top w:val="single" w:sz="4" w:space="0" w:color="000000"/>
              <w:left w:val="single" w:sz="4" w:space="0" w:color="000000"/>
              <w:bottom w:val="single" w:sz="4" w:space="0" w:color="000000"/>
              <w:right w:val="single" w:sz="4" w:space="0" w:color="000000"/>
            </w:tcBorders>
            <w:vAlign w:val="center"/>
          </w:tcPr>
          <w:p w14:paraId="21914215" w14:textId="77777777" w:rsidR="008C101A" w:rsidRPr="00DD6C07" w:rsidRDefault="008C101A" w:rsidP="001F754C">
            <w:pPr>
              <w:pStyle w:val="Tabletext"/>
              <w:rPr>
                <w:rFonts w:cs="Times New Roman"/>
              </w:rPr>
            </w:pPr>
            <w:r w:rsidRPr="00DD6C07">
              <w:rPr>
                <w:rFonts w:cs="Times New Roman"/>
              </w:rPr>
              <w:t>V</w:t>
            </w:r>
          </w:p>
        </w:tc>
        <w:tc>
          <w:tcPr>
            <w:tcW w:w="626" w:type="pct"/>
            <w:tcBorders>
              <w:top w:val="single" w:sz="4" w:space="0" w:color="000000"/>
              <w:left w:val="single" w:sz="4" w:space="0" w:color="000000"/>
              <w:bottom w:val="single" w:sz="4" w:space="0" w:color="000000"/>
              <w:right w:val="single" w:sz="4" w:space="0" w:color="000000"/>
            </w:tcBorders>
            <w:vAlign w:val="center"/>
          </w:tcPr>
          <w:p w14:paraId="5CA0EA7B" w14:textId="77777777" w:rsidR="008C101A" w:rsidRPr="00DD6C07" w:rsidRDefault="008C101A" w:rsidP="001F754C">
            <w:pPr>
              <w:pStyle w:val="Tabletext"/>
              <w:rPr>
                <w:rFonts w:cs="Times New Roman"/>
              </w:rPr>
            </w:pPr>
            <w:r w:rsidRPr="00DD6C07">
              <w:rPr>
                <w:rFonts w:cs="Times New Roman"/>
              </w:rPr>
              <w:t>V</w:t>
            </w:r>
          </w:p>
        </w:tc>
        <w:tc>
          <w:tcPr>
            <w:tcW w:w="624" w:type="pct"/>
            <w:tcBorders>
              <w:top w:val="single" w:sz="4" w:space="0" w:color="000000"/>
              <w:left w:val="single" w:sz="4" w:space="0" w:color="000000"/>
              <w:bottom w:val="single" w:sz="4" w:space="0" w:color="000000"/>
              <w:right w:val="single" w:sz="4" w:space="0" w:color="000000"/>
            </w:tcBorders>
            <w:vAlign w:val="center"/>
          </w:tcPr>
          <w:p w14:paraId="24505C22" w14:textId="77777777" w:rsidR="008C101A" w:rsidRPr="00DD6C07" w:rsidRDefault="008C101A" w:rsidP="001F754C">
            <w:pPr>
              <w:pStyle w:val="Tabletext"/>
              <w:rPr>
                <w:rFonts w:cs="Times New Roman"/>
                <w:spacing w:val="-4"/>
              </w:rPr>
            </w:pPr>
          </w:p>
        </w:tc>
      </w:tr>
      <w:tr w:rsidR="008C101A" w:rsidRPr="00DD6C07" w14:paraId="3DA12D8A"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12813265" w14:textId="77777777" w:rsidR="008C101A" w:rsidRPr="00DD6C07" w:rsidRDefault="008C101A" w:rsidP="001F754C">
            <w:pPr>
              <w:pStyle w:val="Tabletext"/>
              <w:rPr>
                <w:i/>
                <w:iCs/>
              </w:rPr>
            </w:pPr>
            <w:proofErr w:type="spellStart"/>
            <w:r w:rsidRPr="00DD6C07">
              <w:rPr>
                <w:i/>
                <w:iCs/>
              </w:rPr>
              <w:t>Psephotus</w:t>
            </w:r>
            <w:proofErr w:type="spellEnd"/>
            <w:r w:rsidRPr="00DD6C07">
              <w:rPr>
                <w:i/>
                <w:iCs/>
              </w:rPr>
              <w:t xml:space="preserve"> </w:t>
            </w:r>
            <w:proofErr w:type="spellStart"/>
            <w:r w:rsidRPr="00DD6C07">
              <w:rPr>
                <w:i/>
                <w:iCs/>
              </w:rPr>
              <w:t>haematonotus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0176FFDF" w14:textId="77777777" w:rsidR="008C101A" w:rsidRPr="00DD6C07" w:rsidRDefault="008C101A" w:rsidP="001F754C">
            <w:pPr>
              <w:pStyle w:val="Tabletext"/>
            </w:pPr>
            <w:r w:rsidRPr="00DD6C07">
              <w:t xml:space="preserve">red </w:t>
            </w:r>
            <w:proofErr w:type="spellStart"/>
            <w:r w:rsidRPr="00DD6C07">
              <w:t>rumped</w:t>
            </w:r>
            <w:proofErr w:type="spellEnd"/>
            <w:r w:rsidRPr="00DD6C07">
              <w:t xml:space="preserve"> parrot</w:t>
            </w:r>
          </w:p>
        </w:tc>
        <w:tc>
          <w:tcPr>
            <w:tcW w:w="700" w:type="pct"/>
            <w:tcBorders>
              <w:top w:val="single" w:sz="4" w:space="0" w:color="000000"/>
              <w:left w:val="single" w:sz="4" w:space="0" w:color="000000"/>
              <w:bottom w:val="single" w:sz="4" w:space="0" w:color="000000"/>
              <w:right w:val="single" w:sz="4" w:space="0" w:color="000000"/>
            </w:tcBorders>
            <w:vAlign w:val="center"/>
          </w:tcPr>
          <w:p w14:paraId="4D42C3CF"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155EC614"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6FE19F17" w14:textId="77777777" w:rsidR="008C101A" w:rsidRPr="00DD6C07" w:rsidRDefault="008C101A" w:rsidP="001F754C">
            <w:pPr>
              <w:pStyle w:val="Tabletext"/>
              <w:rPr>
                <w:rFonts w:cs="Times New Roman"/>
                <w:spacing w:val="-4"/>
              </w:rPr>
            </w:pPr>
          </w:p>
        </w:tc>
      </w:tr>
      <w:tr w:rsidR="008C101A" w:rsidRPr="00DD6C07" w14:paraId="085282D6"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6B5CEE75" w14:textId="77777777" w:rsidR="008C101A" w:rsidRPr="00DD6C07" w:rsidRDefault="008C101A" w:rsidP="001F754C">
            <w:pPr>
              <w:pStyle w:val="Tabletext"/>
              <w:rPr>
                <w:i/>
                <w:iCs/>
              </w:rPr>
            </w:pPr>
            <w:proofErr w:type="spellStart"/>
            <w:r w:rsidRPr="00DD6C07">
              <w:rPr>
                <w:i/>
                <w:iCs/>
              </w:rPr>
              <w:t>Psephot</w:t>
            </w:r>
            <w:r>
              <w:rPr>
                <w:i/>
                <w:iCs/>
              </w:rPr>
              <w:t>ellu</w:t>
            </w:r>
            <w:r w:rsidRPr="00DD6C07">
              <w:rPr>
                <w:i/>
                <w:iCs/>
              </w:rPr>
              <w:t>s</w:t>
            </w:r>
            <w:proofErr w:type="spellEnd"/>
            <w:r w:rsidRPr="00DD6C07">
              <w:rPr>
                <w:i/>
                <w:iCs/>
              </w:rPr>
              <w:t xml:space="preserve"> </w:t>
            </w:r>
            <w:proofErr w:type="spellStart"/>
            <w:r w:rsidRPr="00DD6C07">
              <w:rPr>
                <w:i/>
                <w:iCs/>
              </w:rPr>
              <w:t>varius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6734EAD9" w14:textId="77777777" w:rsidR="008C101A" w:rsidRPr="00DD6C07" w:rsidRDefault="008C101A" w:rsidP="001F754C">
            <w:pPr>
              <w:pStyle w:val="Tabletext"/>
            </w:pPr>
            <w:r w:rsidRPr="00DD6C07">
              <w:t>mulga parrot</w:t>
            </w:r>
          </w:p>
        </w:tc>
        <w:tc>
          <w:tcPr>
            <w:tcW w:w="700" w:type="pct"/>
            <w:tcBorders>
              <w:top w:val="single" w:sz="4" w:space="0" w:color="000000"/>
              <w:left w:val="single" w:sz="4" w:space="0" w:color="000000"/>
              <w:bottom w:val="single" w:sz="4" w:space="0" w:color="000000"/>
              <w:right w:val="single" w:sz="4" w:space="0" w:color="000000"/>
            </w:tcBorders>
            <w:vAlign w:val="center"/>
          </w:tcPr>
          <w:p w14:paraId="742279D8"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69A94CB3"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1EF06B56" w14:textId="77777777" w:rsidR="008C101A" w:rsidRPr="00DD6C07" w:rsidRDefault="008C101A" w:rsidP="001F754C">
            <w:pPr>
              <w:pStyle w:val="Tabletext"/>
              <w:rPr>
                <w:rFonts w:cs="Times New Roman"/>
                <w:spacing w:val="-4"/>
              </w:rPr>
            </w:pPr>
          </w:p>
        </w:tc>
      </w:tr>
      <w:tr w:rsidR="004B5355" w:rsidRPr="00DD6C07" w14:paraId="78530836"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72AD74CB" w14:textId="5A36C4BD" w:rsidR="004B5355" w:rsidRPr="00DD6C07" w:rsidRDefault="004B5355" w:rsidP="001F754C">
            <w:pPr>
              <w:pStyle w:val="Tabletext"/>
              <w:rPr>
                <w:i/>
                <w:iCs/>
              </w:rPr>
            </w:pPr>
            <w:r w:rsidRPr="00DD6C07">
              <w:rPr>
                <w:b/>
                <w:bCs/>
              </w:rPr>
              <w:t>Cuckoos</w:t>
            </w:r>
          </w:p>
        </w:tc>
        <w:tc>
          <w:tcPr>
            <w:tcW w:w="1563" w:type="pct"/>
            <w:tcBorders>
              <w:top w:val="single" w:sz="4" w:space="0" w:color="000000"/>
              <w:left w:val="single" w:sz="4" w:space="0" w:color="000000"/>
              <w:bottom w:val="single" w:sz="4" w:space="0" w:color="000000"/>
              <w:right w:val="single" w:sz="4" w:space="0" w:color="000000"/>
            </w:tcBorders>
            <w:vAlign w:val="center"/>
          </w:tcPr>
          <w:p w14:paraId="036671AE" w14:textId="77777777" w:rsidR="004B5355" w:rsidRPr="00DD6C07" w:rsidRDefault="004B5355" w:rsidP="001F754C">
            <w:pPr>
              <w:pStyle w:val="Tabletext"/>
            </w:pPr>
          </w:p>
        </w:tc>
        <w:tc>
          <w:tcPr>
            <w:tcW w:w="700" w:type="pct"/>
            <w:tcBorders>
              <w:top w:val="single" w:sz="4" w:space="0" w:color="000000"/>
              <w:left w:val="single" w:sz="4" w:space="0" w:color="000000"/>
              <w:bottom w:val="single" w:sz="4" w:space="0" w:color="000000"/>
              <w:right w:val="single" w:sz="4" w:space="0" w:color="000000"/>
            </w:tcBorders>
            <w:vAlign w:val="center"/>
          </w:tcPr>
          <w:p w14:paraId="0C23E346" w14:textId="77777777" w:rsidR="004B5355" w:rsidRPr="00DD6C07" w:rsidRDefault="004B5355"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57D2BDB5" w14:textId="77777777" w:rsidR="004B5355" w:rsidRPr="00DD6C07" w:rsidRDefault="004B5355"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4AC4BB52" w14:textId="77777777" w:rsidR="004B5355" w:rsidRPr="00DD6C07" w:rsidRDefault="004B5355" w:rsidP="001F754C">
            <w:pPr>
              <w:pStyle w:val="Tabletext"/>
              <w:rPr>
                <w:rFonts w:cs="Times New Roman"/>
                <w:spacing w:val="-4"/>
              </w:rPr>
            </w:pPr>
          </w:p>
        </w:tc>
      </w:tr>
      <w:tr w:rsidR="008C101A" w:rsidRPr="00DD6C07" w14:paraId="71495F6F"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1EC1B2EA" w14:textId="77777777" w:rsidR="008C101A" w:rsidRPr="00DD6C07" w:rsidRDefault="008C101A" w:rsidP="001F754C">
            <w:pPr>
              <w:pStyle w:val="Tabletext"/>
              <w:rPr>
                <w:i/>
                <w:iCs/>
              </w:rPr>
            </w:pPr>
            <w:proofErr w:type="spellStart"/>
            <w:r w:rsidRPr="00DD6C07">
              <w:rPr>
                <w:i/>
                <w:iCs/>
              </w:rPr>
              <w:t>Cacomantis</w:t>
            </w:r>
            <w:proofErr w:type="spellEnd"/>
            <w:r w:rsidRPr="00DD6C07">
              <w:rPr>
                <w:i/>
                <w:iCs/>
              </w:rPr>
              <w:t xml:space="preserve"> </w:t>
            </w:r>
            <w:proofErr w:type="spellStart"/>
            <w:r w:rsidRPr="00DD6C07">
              <w:rPr>
                <w:i/>
                <w:iCs/>
              </w:rPr>
              <w:t>flabelliformis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07F98DA8" w14:textId="77777777" w:rsidR="008C101A" w:rsidRPr="00DD6C07" w:rsidRDefault="008C101A" w:rsidP="001F754C">
            <w:pPr>
              <w:pStyle w:val="Tabletext"/>
            </w:pPr>
            <w:r w:rsidRPr="00DD6C07">
              <w:t>fan-tailed cuckoo</w:t>
            </w:r>
          </w:p>
        </w:tc>
        <w:tc>
          <w:tcPr>
            <w:tcW w:w="700" w:type="pct"/>
            <w:tcBorders>
              <w:top w:val="single" w:sz="4" w:space="0" w:color="000000"/>
              <w:left w:val="single" w:sz="4" w:space="0" w:color="000000"/>
              <w:bottom w:val="single" w:sz="4" w:space="0" w:color="000000"/>
              <w:right w:val="single" w:sz="4" w:space="0" w:color="000000"/>
            </w:tcBorders>
            <w:vAlign w:val="center"/>
          </w:tcPr>
          <w:p w14:paraId="0BBC26EC"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4C2DEAC0"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18939860" w14:textId="77777777" w:rsidR="008C101A" w:rsidRPr="00DD6C07" w:rsidRDefault="008C101A" w:rsidP="001F754C">
            <w:pPr>
              <w:pStyle w:val="Tabletext"/>
              <w:rPr>
                <w:rFonts w:cs="Times New Roman"/>
                <w:spacing w:val="-4"/>
              </w:rPr>
            </w:pPr>
          </w:p>
        </w:tc>
      </w:tr>
      <w:tr w:rsidR="008C101A" w:rsidRPr="00DD6C07" w14:paraId="6423A0FD"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26DF06E2" w14:textId="77777777" w:rsidR="008C101A" w:rsidRPr="00DD6C07" w:rsidRDefault="008C101A" w:rsidP="001F754C">
            <w:pPr>
              <w:pStyle w:val="Tabletext"/>
              <w:rPr>
                <w:i/>
                <w:iCs/>
              </w:rPr>
            </w:pPr>
            <w:proofErr w:type="spellStart"/>
            <w:r w:rsidRPr="00DD6C07">
              <w:rPr>
                <w:i/>
                <w:iCs/>
              </w:rPr>
              <w:t>Centropus</w:t>
            </w:r>
            <w:proofErr w:type="spellEnd"/>
            <w:r w:rsidRPr="00DD6C07">
              <w:rPr>
                <w:i/>
                <w:iCs/>
              </w:rPr>
              <w:t xml:space="preserve"> </w:t>
            </w:r>
            <w:proofErr w:type="spellStart"/>
            <w:r w:rsidRPr="00DD6C07">
              <w:rPr>
                <w:i/>
                <w:iCs/>
              </w:rPr>
              <w:t>phasianinus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5517D2C2" w14:textId="77777777" w:rsidR="008C101A" w:rsidRPr="00DD6C07" w:rsidRDefault="008C101A" w:rsidP="001F754C">
            <w:pPr>
              <w:pStyle w:val="Tabletext"/>
            </w:pPr>
            <w:r w:rsidRPr="00DD6C07">
              <w:t>pheasant coucal</w:t>
            </w:r>
          </w:p>
        </w:tc>
        <w:tc>
          <w:tcPr>
            <w:tcW w:w="700" w:type="pct"/>
            <w:tcBorders>
              <w:top w:val="single" w:sz="4" w:space="0" w:color="000000"/>
              <w:left w:val="single" w:sz="4" w:space="0" w:color="000000"/>
              <w:bottom w:val="single" w:sz="4" w:space="0" w:color="000000"/>
              <w:right w:val="single" w:sz="4" w:space="0" w:color="000000"/>
            </w:tcBorders>
            <w:vAlign w:val="center"/>
          </w:tcPr>
          <w:p w14:paraId="0DFD4155"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47C02016"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309BCD66" w14:textId="77777777" w:rsidR="008C101A" w:rsidRPr="00DD6C07" w:rsidRDefault="008C101A" w:rsidP="001F754C">
            <w:pPr>
              <w:pStyle w:val="Tabletext"/>
              <w:rPr>
                <w:rFonts w:cs="Times New Roman"/>
                <w:spacing w:val="-4"/>
              </w:rPr>
            </w:pPr>
          </w:p>
        </w:tc>
      </w:tr>
      <w:tr w:rsidR="008C101A" w:rsidRPr="00DD6C07" w14:paraId="0D735C1E"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45E3E912" w14:textId="77777777" w:rsidR="008C101A" w:rsidRPr="00DD6C07" w:rsidRDefault="008C101A" w:rsidP="001F754C">
            <w:pPr>
              <w:pStyle w:val="Tabletext"/>
            </w:pPr>
            <w:proofErr w:type="spellStart"/>
            <w:r w:rsidRPr="00DD6C07">
              <w:rPr>
                <w:i/>
                <w:iCs/>
              </w:rPr>
              <w:t>Chalcites</w:t>
            </w:r>
            <w:proofErr w:type="spellEnd"/>
            <w:r w:rsidRPr="00DD6C07">
              <w:rPr>
                <w:i/>
                <w:iCs/>
              </w:rPr>
              <w:t xml:space="preserve"> basalis</w:t>
            </w:r>
            <w:r w:rsidRPr="00DD6C07">
              <w:t xml:space="preserve"> (Syn </w:t>
            </w:r>
            <w:proofErr w:type="spellStart"/>
            <w:r w:rsidRPr="00DD6C07">
              <w:rPr>
                <w:i/>
                <w:iCs/>
              </w:rPr>
              <w:t>Chrysococcyx</w:t>
            </w:r>
            <w:proofErr w:type="spellEnd"/>
            <w:r w:rsidRPr="00DD6C07">
              <w:rPr>
                <w:i/>
                <w:iCs/>
              </w:rPr>
              <w:t xml:space="preserve"> basalis</w:t>
            </w:r>
            <w:r w:rsidRPr="00DD6C07">
              <w:t>)</w:t>
            </w:r>
          </w:p>
        </w:tc>
        <w:tc>
          <w:tcPr>
            <w:tcW w:w="1563" w:type="pct"/>
            <w:tcBorders>
              <w:top w:val="single" w:sz="4" w:space="0" w:color="000000"/>
              <w:left w:val="single" w:sz="4" w:space="0" w:color="000000"/>
              <w:bottom w:val="single" w:sz="4" w:space="0" w:color="000000"/>
              <w:right w:val="single" w:sz="4" w:space="0" w:color="000000"/>
            </w:tcBorders>
            <w:vAlign w:val="center"/>
          </w:tcPr>
          <w:p w14:paraId="5371253D" w14:textId="77777777" w:rsidR="008C101A" w:rsidRPr="00DD6C07" w:rsidRDefault="008C101A" w:rsidP="001F754C">
            <w:pPr>
              <w:pStyle w:val="Tabletext"/>
            </w:pPr>
            <w:r w:rsidRPr="00DD6C07">
              <w:t>Horsfield's bronze cuckoo</w:t>
            </w:r>
          </w:p>
        </w:tc>
        <w:tc>
          <w:tcPr>
            <w:tcW w:w="700" w:type="pct"/>
            <w:tcBorders>
              <w:top w:val="single" w:sz="4" w:space="0" w:color="000000"/>
              <w:left w:val="single" w:sz="4" w:space="0" w:color="000000"/>
              <w:bottom w:val="single" w:sz="4" w:space="0" w:color="000000"/>
              <w:right w:val="single" w:sz="4" w:space="0" w:color="000000"/>
            </w:tcBorders>
            <w:vAlign w:val="center"/>
          </w:tcPr>
          <w:p w14:paraId="36AE7CDD" w14:textId="1125DDE8"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5EF8ECBF"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0E9F39A6" w14:textId="77777777" w:rsidR="008C101A" w:rsidRPr="00DD6C07" w:rsidRDefault="008C101A" w:rsidP="001F754C">
            <w:pPr>
              <w:pStyle w:val="Tabletext"/>
              <w:rPr>
                <w:rFonts w:cs="Times New Roman"/>
                <w:spacing w:val="-4"/>
              </w:rPr>
            </w:pPr>
          </w:p>
        </w:tc>
      </w:tr>
      <w:tr w:rsidR="008C101A" w:rsidRPr="00DD6C07" w14:paraId="62094BA0"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1DA190F7" w14:textId="77777777" w:rsidR="008C101A" w:rsidRPr="00DD6C07" w:rsidRDefault="008C101A" w:rsidP="001F754C">
            <w:pPr>
              <w:pStyle w:val="Tabletext"/>
              <w:rPr>
                <w:i/>
                <w:iCs/>
              </w:rPr>
            </w:pPr>
            <w:proofErr w:type="spellStart"/>
            <w:r w:rsidRPr="00DD6C07">
              <w:rPr>
                <w:i/>
                <w:iCs/>
              </w:rPr>
              <w:t>Chalcites</w:t>
            </w:r>
            <w:proofErr w:type="spellEnd"/>
            <w:r w:rsidRPr="00DD6C07">
              <w:rPr>
                <w:i/>
                <w:iCs/>
              </w:rPr>
              <w:t xml:space="preserve"> </w:t>
            </w:r>
            <w:proofErr w:type="spellStart"/>
            <w:r w:rsidRPr="00DD6C07">
              <w:rPr>
                <w:i/>
                <w:iCs/>
              </w:rPr>
              <w:t>lucidus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5A4311B2" w14:textId="77777777" w:rsidR="008C101A" w:rsidRPr="00DD6C07" w:rsidRDefault="008C101A" w:rsidP="001F754C">
            <w:pPr>
              <w:pStyle w:val="Tabletext"/>
            </w:pPr>
            <w:r w:rsidRPr="00DD6C07">
              <w:t>shining bronze-cuckoo</w:t>
            </w:r>
          </w:p>
        </w:tc>
        <w:tc>
          <w:tcPr>
            <w:tcW w:w="700" w:type="pct"/>
            <w:tcBorders>
              <w:top w:val="single" w:sz="4" w:space="0" w:color="000000"/>
              <w:left w:val="single" w:sz="4" w:space="0" w:color="000000"/>
              <w:bottom w:val="single" w:sz="4" w:space="0" w:color="000000"/>
              <w:right w:val="single" w:sz="4" w:space="0" w:color="000000"/>
            </w:tcBorders>
            <w:vAlign w:val="center"/>
          </w:tcPr>
          <w:p w14:paraId="5A0ABBD2"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68D43F2E"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3188A406" w14:textId="77777777" w:rsidR="008C101A" w:rsidRPr="00DD6C07" w:rsidRDefault="008C101A" w:rsidP="001F754C">
            <w:pPr>
              <w:pStyle w:val="Tabletext"/>
              <w:rPr>
                <w:rFonts w:cs="Times New Roman"/>
                <w:spacing w:val="-4"/>
              </w:rPr>
            </w:pPr>
          </w:p>
        </w:tc>
      </w:tr>
      <w:tr w:rsidR="008C101A" w:rsidRPr="00DD6C07" w14:paraId="1C853B96"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19A723FA" w14:textId="77777777" w:rsidR="008C101A" w:rsidRPr="00DD6C07" w:rsidRDefault="008C101A" w:rsidP="001F754C">
            <w:pPr>
              <w:pStyle w:val="Tabletext"/>
              <w:rPr>
                <w:i/>
                <w:iCs/>
              </w:rPr>
            </w:pPr>
            <w:proofErr w:type="spellStart"/>
            <w:r w:rsidRPr="00DD6C07">
              <w:rPr>
                <w:i/>
                <w:iCs/>
              </w:rPr>
              <w:t>Chalcites</w:t>
            </w:r>
            <w:proofErr w:type="spellEnd"/>
            <w:r w:rsidRPr="00DD6C07">
              <w:rPr>
                <w:i/>
                <w:iCs/>
              </w:rPr>
              <w:t xml:space="preserve"> </w:t>
            </w:r>
            <w:proofErr w:type="spellStart"/>
            <w:r w:rsidRPr="00DD6C07">
              <w:rPr>
                <w:i/>
                <w:iCs/>
              </w:rPr>
              <w:t>osculans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3C1BE20C" w14:textId="77777777" w:rsidR="008C101A" w:rsidRPr="00DD6C07" w:rsidRDefault="008C101A" w:rsidP="001F754C">
            <w:pPr>
              <w:pStyle w:val="Tabletext"/>
            </w:pPr>
            <w:r w:rsidRPr="00DD6C07">
              <w:t>black-eared cuckoo</w:t>
            </w:r>
          </w:p>
        </w:tc>
        <w:tc>
          <w:tcPr>
            <w:tcW w:w="700" w:type="pct"/>
            <w:tcBorders>
              <w:top w:val="single" w:sz="4" w:space="0" w:color="000000"/>
              <w:left w:val="single" w:sz="4" w:space="0" w:color="000000"/>
              <w:bottom w:val="single" w:sz="4" w:space="0" w:color="000000"/>
              <w:right w:val="single" w:sz="4" w:space="0" w:color="000000"/>
            </w:tcBorders>
            <w:vAlign w:val="center"/>
          </w:tcPr>
          <w:p w14:paraId="14BBB0FE" w14:textId="7DDE3FDA"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7F81B073"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2D5B241D" w14:textId="77777777" w:rsidR="008C101A" w:rsidRPr="00DD6C07" w:rsidRDefault="008C101A" w:rsidP="001F754C">
            <w:pPr>
              <w:pStyle w:val="Tabletext"/>
              <w:rPr>
                <w:rFonts w:cs="Times New Roman"/>
                <w:spacing w:val="-4"/>
              </w:rPr>
            </w:pPr>
          </w:p>
        </w:tc>
      </w:tr>
      <w:tr w:rsidR="008C101A" w:rsidRPr="00DD6C07" w14:paraId="1238D162"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3E4BB52C" w14:textId="77777777" w:rsidR="008C101A" w:rsidRPr="00DD6C07" w:rsidRDefault="008C101A" w:rsidP="001F754C">
            <w:pPr>
              <w:pStyle w:val="Tabletext"/>
              <w:rPr>
                <w:i/>
                <w:iCs/>
              </w:rPr>
            </w:pPr>
            <w:proofErr w:type="spellStart"/>
            <w:r w:rsidRPr="00D820A1">
              <w:rPr>
                <w:i/>
                <w:iCs/>
              </w:rPr>
              <w:t>Heteroscenes</w:t>
            </w:r>
            <w:proofErr w:type="spellEnd"/>
            <w:r w:rsidRPr="00DD6C07">
              <w:rPr>
                <w:i/>
                <w:iCs/>
              </w:rPr>
              <w:t xml:space="preserve"> pallidus</w:t>
            </w:r>
          </w:p>
        </w:tc>
        <w:tc>
          <w:tcPr>
            <w:tcW w:w="1563" w:type="pct"/>
            <w:tcBorders>
              <w:top w:val="single" w:sz="4" w:space="0" w:color="000000"/>
              <w:left w:val="single" w:sz="4" w:space="0" w:color="000000"/>
              <w:bottom w:val="single" w:sz="4" w:space="0" w:color="000000"/>
              <w:right w:val="single" w:sz="4" w:space="0" w:color="000000"/>
            </w:tcBorders>
            <w:vAlign w:val="center"/>
          </w:tcPr>
          <w:p w14:paraId="79721DFD" w14:textId="77777777" w:rsidR="008C101A" w:rsidRPr="00DD6C07" w:rsidRDefault="008C101A" w:rsidP="001F754C">
            <w:pPr>
              <w:pStyle w:val="Tabletext"/>
            </w:pPr>
            <w:r w:rsidRPr="00DD6C07">
              <w:t>pallid cuckoo</w:t>
            </w:r>
          </w:p>
        </w:tc>
        <w:tc>
          <w:tcPr>
            <w:tcW w:w="700" w:type="pct"/>
            <w:tcBorders>
              <w:top w:val="single" w:sz="4" w:space="0" w:color="000000"/>
              <w:left w:val="single" w:sz="4" w:space="0" w:color="000000"/>
              <w:bottom w:val="single" w:sz="4" w:space="0" w:color="000000"/>
              <w:right w:val="single" w:sz="4" w:space="0" w:color="000000"/>
            </w:tcBorders>
            <w:vAlign w:val="center"/>
          </w:tcPr>
          <w:p w14:paraId="29F57E47" w14:textId="470885CF"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49FA3DF0"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2026F95B" w14:textId="77777777" w:rsidR="008C101A" w:rsidRPr="00DD6C07" w:rsidRDefault="008C101A" w:rsidP="001F754C">
            <w:pPr>
              <w:pStyle w:val="Tabletext"/>
              <w:rPr>
                <w:rFonts w:cs="Times New Roman"/>
                <w:spacing w:val="-4"/>
              </w:rPr>
            </w:pPr>
          </w:p>
        </w:tc>
      </w:tr>
      <w:tr w:rsidR="004B5355" w:rsidRPr="00DD6C07" w14:paraId="592D0701"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27F7209B" w14:textId="639FEE1D" w:rsidR="004B5355" w:rsidRPr="00D820A1" w:rsidRDefault="004B5355" w:rsidP="001F754C">
            <w:pPr>
              <w:pStyle w:val="Tabletext"/>
              <w:rPr>
                <w:i/>
                <w:iCs/>
              </w:rPr>
            </w:pPr>
            <w:r w:rsidRPr="00DD6C07">
              <w:rPr>
                <w:b/>
                <w:bCs/>
              </w:rPr>
              <w:t>Kingfishers, Rollers and Bee</w:t>
            </w:r>
            <w:r>
              <w:rPr>
                <w:b/>
                <w:bCs/>
              </w:rPr>
              <w:t> </w:t>
            </w:r>
            <w:r w:rsidRPr="00DD6C07">
              <w:rPr>
                <w:b/>
                <w:bCs/>
              </w:rPr>
              <w:t>eaters</w:t>
            </w:r>
          </w:p>
        </w:tc>
        <w:tc>
          <w:tcPr>
            <w:tcW w:w="1563" w:type="pct"/>
            <w:tcBorders>
              <w:top w:val="single" w:sz="4" w:space="0" w:color="000000"/>
              <w:left w:val="single" w:sz="4" w:space="0" w:color="000000"/>
              <w:bottom w:val="single" w:sz="4" w:space="0" w:color="000000"/>
              <w:right w:val="single" w:sz="4" w:space="0" w:color="000000"/>
            </w:tcBorders>
            <w:vAlign w:val="center"/>
          </w:tcPr>
          <w:p w14:paraId="4EAA97AD" w14:textId="77777777" w:rsidR="004B5355" w:rsidRPr="00DD6C07" w:rsidRDefault="004B5355" w:rsidP="001F754C">
            <w:pPr>
              <w:pStyle w:val="Tabletext"/>
            </w:pPr>
          </w:p>
        </w:tc>
        <w:tc>
          <w:tcPr>
            <w:tcW w:w="700" w:type="pct"/>
            <w:tcBorders>
              <w:top w:val="single" w:sz="4" w:space="0" w:color="000000"/>
              <w:left w:val="single" w:sz="4" w:space="0" w:color="000000"/>
              <w:bottom w:val="single" w:sz="4" w:space="0" w:color="000000"/>
              <w:right w:val="single" w:sz="4" w:space="0" w:color="000000"/>
            </w:tcBorders>
            <w:vAlign w:val="center"/>
          </w:tcPr>
          <w:p w14:paraId="018998A0" w14:textId="77777777" w:rsidR="004B5355" w:rsidRPr="00DD6C07" w:rsidRDefault="004B5355"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16B0DE43" w14:textId="77777777" w:rsidR="004B5355" w:rsidRPr="00DD6C07" w:rsidRDefault="004B5355"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1A4B634B" w14:textId="77777777" w:rsidR="004B5355" w:rsidRPr="00DD6C07" w:rsidRDefault="004B5355" w:rsidP="001F754C">
            <w:pPr>
              <w:pStyle w:val="Tabletext"/>
              <w:rPr>
                <w:rFonts w:cs="Times New Roman"/>
                <w:spacing w:val="-4"/>
              </w:rPr>
            </w:pPr>
          </w:p>
        </w:tc>
      </w:tr>
      <w:tr w:rsidR="008C101A" w:rsidRPr="00DD6C07" w14:paraId="7673C244"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73AED6A5" w14:textId="77777777" w:rsidR="008C101A" w:rsidRPr="00DD6C07" w:rsidRDefault="008C101A" w:rsidP="001F754C">
            <w:pPr>
              <w:pStyle w:val="Tabletext"/>
            </w:pPr>
            <w:proofErr w:type="spellStart"/>
            <w:r w:rsidRPr="00DD6C07">
              <w:rPr>
                <w:i/>
                <w:iCs/>
              </w:rPr>
              <w:t>Ceyx</w:t>
            </w:r>
            <w:proofErr w:type="spellEnd"/>
            <w:r w:rsidRPr="00DD6C07">
              <w:rPr>
                <w:i/>
                <w:iCs/>
              </w:rPr>
              <w:t xml:space="preserve"> </w:t>
            </w:r>
            <w:proofErr w:type="spellStart"/>
            <w:r w:rsidRPr="00DD6C07">
              <w:rPr>
                <w:i/>
                <w:iCs/>
              </w:rPr>
              <w:t>azureus</w:t>
            </w:r>
            <w:proofErr w:type="spellEnd"/>
            <w:r w:rsidRPr="00DD6C07">
              <w:rPr>
                <w:i/>
                <w:iCs/>
              </w:rPr>
              <w:t xml:space="preserve"> </w:t>
            </w:r>
            <w:r w:rsidRPr="00DD6C07">
              <w:t>(Syn.</w:t>
            </w:r>
            <w:r w:rsidRPr="00DD6C07">
              <w:rPr>
                <w:i/>
                <w:iCs/>
              </w:rPr>
              <w:t xml:space="preserve"> Alcedo </w:t>
            </w:r>
            <w:proofErr w:type="spellStart"/>
            <w:r w:rsidRPr="00DD6C07">
              <w:rPr>
                <w:i/>
                <w:iCs/>
              </w:rPr>
              <w:t>azurea</w:t>
            </w:r>
            <w:proofErr w:type="spellEnd"/>
            <w:r w:rsidRPr="00DD6C07">
              <w:t>)</w:t>
            </w:r>
          </w:p>
        </w:tc>
        <w:tc>
          <w:tcPr>
            <w:tcW w:w="1563" w:type="pct"/>
            <w:tcBorders>
              <w:top w:val="single" w:sz="4" w:space="0" w:color="000000"/>
              <w:left w:val="single" w:sz="4" w:space="0" w:color="000000"/>
              <w:bottom w:val="single" w:sz="4" w:space="0" w:color="000000"/>
              <w:right w:val="single" w:sz="4" w:space="0" w:color="000000"/>
            </w:tcBorders>
            <w:vAlign w:val="center"/>
          </w:tcPr>
          <w:p w14:paraId="156D61D2" w14:textId="77777777" w:rsidR="008C101A" w:rsidRPr="00DD6C07" w:rsidRDefault="008C101A" w:rsidP="001F754C">
            <w:pPr>
              <w:pStyle w:val="Tabletext"/>
            </w:pPr>
            <w:r w:rsidRPr="00DD6C07">
              <w:t>azure kingfisher</w:t>
            </w:r>
          </w:p>
        </w:tc>
        <w:tc>
          <w:tcPr>
            <w:tcW w:w="700" w:type="pct"/>
            <w:tcBorders>
              <w:top w:val="single" w:sz="4" w:space="0" w:color="000000"/>
              <w:left w:val="single" w:sz="4" w:space="0" w:color="000000"/>
              <w:bottom w:val="single" w:sz="4" w:space="0" w:color="000000"/>
              <w:right w:val="single" w:sz="4" w:space="0" w:color="000000"/>
            </w:tcBorders>
            <w:vAlign w:val="center"/>
          </w:tcPr>
          <w:p w14:paraId="204E72A8"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7C9167CD"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71481C54" w14:textId="77777777" w:rsidR="008C101A" w:rsidRPr="00DD6C07" w:rsidRDefault="008C101A" w:rsidP="001F754C">
            <w:pPr>
              <w:pStyle w:val="Tabletext"/>
              <w:rPr>
                <w:rFonts w:cs="Times New Roman"/>
                <w:spacing w:val="-4"/>
              </w:rPr>
            </w:pPr>
          </w:p>
        </w:tc>
      </w:tr>
      <w:tr w:rsidR="008C101A" w:rsidRPr="00DD6C07" w14:paraId="01792591"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1F09F5E" w14:textId="77777777" w:rsidR="008C101A" w:rsidRPr="00DD6C07" w:rsidRDefault="008C101A" w:rsidP="001F754C">
            <w:pPr>
              <w:pStyle w:val="Tabletext"/>
              <w:rPr>
                <w:i/>
                <w:iCs/>
              </w:rPr>
            </w:pPr>
            <w:r w:rsidRPr="00DD6C07">
              <w:rPr>
                <w:i/>
                <w:iCs/>
              </w:rPr>
              <w:t xml:space="preserve">Dacelo </w:t>
            </w:r>
            <w:proofErr w:type="spellStart"/>
            <w:r w:rsidRPr="00DD6C07">
              <w:rPr>
                <w:i/>
                <w:iCs/>
              </w:rPr>
              <w:t>novaeguineae</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171EABF2" w14:textId="77777777" w:rsidR="008C101A" w:rsidRPr="00DD6C07" w:rsidRDefault="008C101A" w:rsidP="001F754C">
            <w:pPr>
              <w:pStyle w:val="Tabletext"/>
            </w:pPr>
            <w:r w:rsidRPr="00DD6C07">
              <w:t>laughing kookaburra</w:t>
            </w:r>
          </w:p>
        </w:tc>
        <w:tc>
          <w:tcPr>
            <w:tcW w:w="700" w:type="pct"/>
            <w:tcBorders>
              <w:top w:val="single" w:sz="4" w:space="0" w:color="000000"/>
              <w:left w:val="single" w:sz="4" w:space="0" w:color="000000"/>
              <w:bottom w:val="single" w:sz="4" w:space="0" w:color="000000"/>
              <w:right w:val="single" w:sz="4" w:space="0" w:color="000000"/>
            </w:tcBorders>
            <w:vAlign w:val="center"/>
          </w:tcPr>
          <w:p w14:paraId="0EB731BE"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24FBFCCC"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721DEF7B" w14:textId="77777777" w:rsidR="008C101A" w:rsidRPr="00DD6C07" w:rsidRDefault="008C101A" w:rsidP="001F754C">
            <w:pPr>
              <w:pStyle w:val="Tabletext"/>
              <w:rPr>
                <w:rFonts w:cs="Times New Roman"/>
                <w:spacing w:val="-4"/>
              </w:rPr>
            </w:pPr>
          </w:p>
        </w:tc>
      </w:tr>
      <w:tr w:rsidR="008C101A" w:rsidRPr="00DD6C07" w14:paraId="7249BC01"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1FA2E419" w14:textId="77777777" w:rsidR="008C101A" w:rsidRPr="00DD6C07" w:rsidRDefault="008C101A" w:rsidP="001F754C">
            <w:pPr>
              <w:pStyle w:val="Tabletext"/>
              <w:rPr>
                <w:i/>
                <w:iCs/>
              </w:rPr>
            </w:pPr>
            <w:proofErr w:type="spellStart"/>
            <w:r w:rsidRPr="00DD6C07">
              <w:rPr>
                <w:i/>
                <w:iCs/>
              </w:rPr>
              <w:t>Eurystomus</w:t>
            </w:r>
            <w:proofErr w:type="spellEnd"/>
            <w:r w:rsidRPr="00DD6C07">
              <w:rPr>
                <w:i/>
                <w:iCs/>
              </w:rPr>
              <w:t xml:space="preserve"> </w:t>
            </w:r>
            <w:proofErr w:type="spellStart"/>
            <w:r w:rsidRPr="00DD6C07">
              <w:rPr>
                <w:i/>
                <w:iCs/>
              </w:rPr>
              <w:t>orientalis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4715644E" w14:textId="77777777" w:rsidR="008C101A" w:rsidRPr="00DD6C07" w:rsidRDefault="008C101A" w:rsidP="001F754C">
            <w:pPr>
              <w:pStyle w:val="Tabletext"/>
            </w:pPr>
            <w:r w:rsidRPr="00DD6C07">
              <w:t>dollarbird</w:t>
            </w:r>
          </w:p>
        </w:tc>
        <w:tc>
          <w:tcPr>
            <w:tcW w:w="700" w:type="pct"/>
            <w:tcBorders>
              <w:top w:val="single" w:sz="4" w:space="0" w:color="000000"/>
              <w:left w:val="single" w:sz="4" w:space="0" w:color="000000"/>
              <w:bottom w:val="single" w:sz="4" w:space="0" w:color="000000"/>
              <w:right w:val="single" w:sz="4" w:space="0" w:color="000000"/>
            </w:tcBorders>
            <w:vAlign w:val="center"/>
          </w:tcPr>
          <w:p w14:paraId="1AB5E5C8"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4F3CF8EE"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7126A30A" w14:textId="77777777" w:rsidR="008C101A" w:rsidRPr="00DD6C07" w:rsidRDefault="008C101A" w:rsidP="001F754C">
            <w:pPr>
              <w:pStyle w:val="Tabletext"/>
              <w:rPr>
                <w:rFonts w:cs="Times New Roman"/>
                <w:spacing w:val="-4"/>
              </w:rPr>
            </w:pPr>
          </w:p>
        </w:tc>
      </w:tr>
      <w:tr w:rsidR="008C101A" w:rsidRPr="00DD6C07" w14:paraId="71FA652B"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11BE587E" w14:textId="77777777" w:rsidR="008C101A" w:rsidRPr="00DD6C07" w:rsidRDefault="008C101A" w:rsidP="001F754C">
            <w:pPr>
              <w:pStyle w:val="Tabletext"/>
              <w:rPr>
                <w:i/>
                <w:iCs/>
              </w:rPr>
            </w:pPr>
            <w:r w:rsidRPr="00DD6C07">
              <w:rPr>
                <w:i/>
                <w:iCs/>
              </w:rPr>
              <w:t>Merops ornatus</w:t>
            </w:r>
          </w:p>
        </w:tc>
        <w:tc>
          <w:tcPr>
            <w:tcW w:w="1563" w:type="pct"/>
            <w:tcBorders>
              <w:top w:val="single" w:sz="4" w:space="0" w:color="000000"/>
              <w:left w:val="single" w:sz="4" w:space="0" w:color="000000"/>
              <w:bottom w:val="single" w:sz="4" w:space="0" w:color="000000"/>
              <w:right w:val="single" w:sz="4" w:space="0" w:color="000000"/>
            </w:tcBorders>
            <w:vAlign w:val="center"/>
          </w:tcPr>
          <w:p w14:paraId="4E55A36D" w14:textId="77777777" w:rsidR="008C101A" w:rsidRPr="00DD6C07" w:rsidRDefault="008C101A" w:rsidP="001F754C">
            <w:pPr>
              <w:pStyle w:val="Tabletext"/>
            </w:pPr>
            <w:r w:rsidRPr="00DD6C07">
              <w:t>rainbow bee-eater</w:t>
            </w:r>
          </w:p>
        </w:tc>
        <w:tc>
          <w:tcPr>
            <w:tcW w:w="700" w:type="pct"/>
            <w:tcBorders>
              <w:top w:val="single" w:sz="4" w:space="0" w:color="000000"/>
              <w:left w:val="single" w:sz="4" w:space="0" w:color="000000"/>
              <w:bottom w:val="single" w:sz="4" w:space="0" w:color="000000"/>
              <w:right w:val="single" w:sz="4" w:space="0" w:color="000000"/>
            </w:tcBorders>
            <w:vAlign w:val="center"/>
          </w:tcPr>
          <w:p w14:paraId="466B7BA4" w14:textId="3A056341"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247323C3"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702FB9DE" w14:textId="77777777" w:rsidR="008C101A" w:rsidRPr="00DD6C07" w:rsidRDefault="008C101A" w:rsidP="001F754C">
            <w:pPr>
              <w:pStyle w:val="Tabletext"/>
              <w:rPr>
                <w:rFonts w:cs="Times New Roman"/>
                <w:spacing w:val="-4"/>
              </w:rPr>
            </w:pPr>
          </w:p>
        </w:tc>
      </w:tr>
      <w:tr w:rsidR="008C101A" w:rsidRPr="00DD6C07" w14:paraId="7333FE2D"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2E0815A3" w14:textId="77777777" w:rsidR="008C101A" w:rsidRPr="00DD6C07" w:rsidRDefault="008C101A" w:rsidP="001F754C">
            <w:pPr>
              <w:pStyle w:val="Tabletext"/>
              <w:rPr>
                <w:i/>
                <w:iCs/>
              </w:rPr>
            </w:pPr>
            <w:proofErr w:type="spellStart"/>
            <w:r w:rsidRPr="00DD6C07">
              <w:rPr>
                <w:i/>
                <w:iCs/>
              </w:rPr>
              <w:t>Todiramphus</w:t>
            </w:r>
            <w:proofErr w:type="spellEnd"/>
            <w:r w:rsidRPr="00DD6C07">
              <w:rPr>
                <w:i/>
                <w:iCs/>
              </w:rPr>
              <w:t xml:space="preserve"> </w:t>
            </w:r>
            <w:proofErr w:type="spellStart"/>
            <w:r w:rsidRPr="00DD6C07">
              <w:rPr>
                <w:i/>
                <w:iCs/>
              </w:rPr>
              <w:t>pyrrhopygius</w:t>
            </w:r>
            <w:proofErr w:type="spellEnd"/>
            <w:r w:rsidRPr="00DD6C07">
              <w:rPr>
                <w:i/>
                <w:iCs/>
              </w:rPr>
              <w:t xml:space="preserve"> </w:t>
            </w:r>
            <w:r w:rsidRPr="00DD6C07">
              <w:t>(Syn.</w:t>
            </w:r>
            <w:r w:rsidRPr="00DD6C07">
              <w:rPr>
                <w:i/>
                <w:iCs/>
              </w:rPr>
              <w:t xml:space="preserve"> Halcyon </w:t>
            </w:r>
            <w:proofErr w:type="spellStart"/>
            <w:r w:rsidRPr="00DD6C07">
              <w:rPr>
                <w:i/>
                <w:iCs/>
              </w:rPr>
              <w:t>pyrrhopygia</w:t>
            </w:r>
            <w:proofErr w:type="spellEnd"/>
            <w:r w:rsidRPr="00DD6C07">
              <w:t>)</w:t>
            </w:r>
          </w:p>
        </w:tc>
        <w:tc>
          <w:tcPr>
            <w:tcW w:w="1563" w:type="pct"/>
            <w:tcBorders>
              <w:top w:val="single" w:sz="4" w:space="0" w:color="000000"/>
              <w:left w:val="single" w:sz="4" w:space="0" w:color="000000"/>
              <w:bottom w:val="single" w:sz="4" w:space="0" w:color="000000"/>
              <w:right w:val="single" w:sz="4" w:space="0" w:color="000000"/>
            </w:tcBorders>
            <w:vAlign w:val="center"/>
          </w:tcPr>
          <w:p w14:paraId="0732E12A" w14:textId="77777777" w:rsidR="008C101A" w:rsidRPr="00DD6C07" w:rsidRDefault="008C101A" w:rsidP="001F754C">
            <w:pPr>
              <w:pStyle w:val="Tabletext"/>
            </w:pPr>
            <w:r w:rsidRPr="00DD6C07">
              <w:t>red-backed kingfisher</w:t>
            </w:r>
          </w:p>
        </w:tc>
        <w:tc>
          <w:tcPr>
            <w:tcW w:w="700" w:type="pct"/>
            <w:tcBorders>
              <w:top w:val="single" w:sz="4" w:space="0" w:color="000000"/>
              <w:left w:val="single" w:sz="4" w:space="0" w:color="000000"/>
              <w:bottom w:val="single" w:sz="4" w:space="0" w:color="000000"/>
              <w:right w:val="single" w:sz="4" w:space="0" w:color="000000"/>
            </w:tcBorders>
            <w:vAlign w:val="center"/>
          </w:tcPr>
          <w:p w14:paraId="45F4BEA8"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594307EC"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7B93E137" w14:textId="77777777" w:rsidR="008C101A" w:rsidRPr="00DD6C07" w:rsidRDefault="008C101A" w:rsidP="001F754C">
            <w:pPr>
              <w:pStyle w:val="Tabletext"/>
              <w:rPr>
                <w:rFonts w:cs="Times New Roman"/>
                <w:spacing w:val="-4"/>
              </w:rPr>
            </w:pPr>
          </w:p>
        </w:tc>
      </w:tr>
      <w:tr w:rsidR="008C101A" w:rsidRPr="00DD6C07" w14:paraId="25ACE04B"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2CAB06A6" w14:textId="77777777" w:rsidR="008C101A" w:rsidRPr="00DD6C07" w:rsidRDefault="008C101A" w:rsidP="001F754C">
            <w:pPr>
              <w:pStyle w:val="Tabletext"/>
              <w:rPr>
                <w:i/>
                <w:iCs/>
              </w:rPr>
            </w:pPr>
            <w:proofErr w:type="spellStart"/>
            <w:r w:rsidRPr="00DD6C07">
              <w:rPr>
                <w:i/>
                <w:iCs/>
              </w:rPr>
              <w:t>Todiramphus</w:t>
            </w:r>
            <w:proofErr w:type="spellEnd"/>
            <w:r w:rsidRPr="00DD6C07">
              <w:rPr>
                <w:i/>
                <w:iCs/>
              </w:rPr>
              <w:t xml:space="preserve"> </w:t>
            </w:r>
            <w:proofErr w:type="spellStart"/>
            <w:r w:rsidRPr="00DD6C07">
              <w:rPr>
                <w:i/>
                <w:iCs/>
              </w:rPr>
              <w:t>sanctus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382AE359" w14:textId="77777777" w:rsidR="008C101A" w:rsidRPr="00DD6C07" w:rsidRDefault="008C101A" w:rsidP="001F754C">
            <w:pPr>
              <w:pStyle w:val="Tabletext"/>
            </w:pPr>
            <w:r w:rsidRPr="00DD6C07">
              <w:t>sacred kingfisher</w:t>
            </w:r>
          </w:p>
        </w:tc>
        <w:tc>
          <w:tcPr>
            <w:tcW w:w="700" w:type="pct"/>
            <w:tcBorders>
              <w:top w:val="single" w:sz="4" w:space="0" w:color="000000"/>
              <w:left w:val="single" w:sz="4" w:space="0" w:color="000000"/>
              <w:bottom w:val="single" w:sz="4" w:space="0" w:color="000000"/>
              <w:right w:val="single" w:sz="4" w:space="0" w:color="000000"/>
            </w:tcBorders>
            <w:vAlign w:val="center"/>
          </w:tcPr>
          <w:p w14:paraId="6060AD63" w14:textId="454D63A3"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77E8A9EB"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33CB9F59" w14:textId="77777777" w:rsidR="008C101A" w:rsidRPr="00DD6C07" w:rsidRDefault="008C101A" w:rsidP="001F754C">
            <w:pPr>
              <w:pStyle w:val="Tabletext"/>
              <w:rPr>
                <w:rFonts w:cs="Times New Roman"/>
                <w:spacing w:val="-4"/>
              </w:rPr>
            </w:pPr>
          </w:p>
        </w:tc>
      </w:tr>
      <w:tr w:rsidR="004B5355" w:rsidRPr="00DD6C07" w14:paraId="59612D21"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30CCE43F" w14:textId="51D04EDA" w:rsidR="004B5355" w:rsidRPr="00DD6C07" w:rsidRDefault="004B5355" w:rsidP="001F754C">
            <w:pPr>
              <w:pStyle w:val="Tabletext"/>
              <w:rPr>
                <w:i/>
                <w:iCs/>
              </w:rPr>
            </w:pPr>
            <w:r w:rsidRPr="00DD6C07">
              <w:rPr>
                <w:b/>
                <w:bCs/>
              </w:rPr>
              <w:t>Night birds</w:t>
            </w:r>
          </w:p>
        </w:tc>
        <w:tc>
          <w:tcPr>
            <w:tcW w:w="1563" w:type="pct"/>
            <w:tcBorders>
              <w:top w:val="single" w:sz="4" w:space="0" w:color="000000"/>
              <w:left w:val="single" w:sz="4" w:space="0" w:color="000000"/>
              <w:bottom w:val="single" w:sz="4" w:space="0" w:color="000000"/>
              <w:right w:val="single" w:sz="4" w:space="0" w:color="000000"/>
            </w:tcBorders>
            <w:vAlign w:val="center"/>
          </w:tcPr>
          <w:p w14:paraId="3F5D0001" w14:textId="77777777" w:rsidR="004B5355" w:rsidRPr="00DD6C07" w:rsidRDefault="004B5355" w:rsidP="001F754C">
            <w:pPr>
              <w:pStyle w:val="Tabletext"/>
            </w:pPr>
          </w:p>
        </w:tc>
        <w:tc>
          <w:tcPr>
            <w:tcW w:w="700" w:type="pct"/>
            <w:tcBorders>
              <w:top w:val="single" w:sz="4" w:space="0" w:color="000000"/>
              <w:left w:val="single" w:sz="4" w:space="0" w:color="000000"/>
              <w:bottom w:val="single" w:sz="4" w:space="0" w:color="000000"/>
              <w:right w:val="single" w:sz="4" w:space="0" w:color="000000"/>
            </w:tcBorders>
            <w:vAlign w:val="center"/>
          </w:tcPr>
          <w:p w14:paraId="6DD60C43" w14:textId="77777777" w:rsidR="004B5355" w:rsidRPr="00DD6C07" w:rsidRDefault="004B5355"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47A167BE" w14:textId="77777777" w:rsidR="004B5355" w:rsidRPr="00DD6C07" w:rsidRDefault="004B5355"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1615B22D" w14:textId="77777777" w:rsidR="004B5355" w:rsidRPr="00DD6C07" w:rsidRDefault="004B5355" w:rsidP="001F754C">
            <w:pPr>
              <w:pStyle w:val="Tabletext"/>
              <w:rPr>
                <w:rFonts w:cs="Times New Roman"/>
                <w:spacing w:val="-4"/>
              </w:rPr>
            </w:pPr>
          </w:p>
        </w:tc>
      </w:tr>
      <w:tr w:rsidR="008C101A" w:rsidRPr="00DD6C07" w14:paraId="3D5E6EC9"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155D52C4" w14:textId="77777777" w:rsidR="008C101A" w:rsidRPr="00DD6C07" w:rsidRDefault="008C101A" w:rsidP="001F754C">
            <w:pPr>
              <w:pStyle w:val="Tabletext"/>
              <w:rPr>
                <w:i/>
                <w:iCs/>
              </w:rPr>
            </w:pPr>
            <w:r w:rsidRPr="00DD6C07">
              <w:rPr>
                <w:i/>
                <w:iCs/>
              </w:rPr>
              <w:t xml:space="preserve">Aegotheles </w:t>
            </w:r>
            <w:proofErr w:type="spellStart"/>
            <w:r w:rsidRPr="00DD6C07">
              <w:rPr>
                <w:i/>
                <w:iCs/>
              </w:rPr>
              <w:t>cristatus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383CE0F3" w14:textId="77777777" w:rsidR="008C101A" w:rsidRPr="00DD6C07" w:rsidRDefault="008C101A" w:rsidP="001F754C">
            <w:pPr>
              <w:pStyle w:val="Tabletext"/>
            </w:pPr>
            <w:r w:rsidRPr="00DD6C07">
              <w:t>Australian owlet-nightjar</w:t>
            </w:r>
          </w:p>
        </w:tc>
        <w:tc>
          <w:tcPr>
            <w:tcW w:w="700" w:type="pct"/>
            <w:tcBorders>
              <w:top w:val="single" w:sz="4" w:space="0" w:color="000000"/>
              <w:left w:val="single" w:sz="4" w:space="0" w:color="000000"/>
              <w:bottom w:val="single" w:sz="4" w:space="0" w:color="000000"/>
              <w:right w:val="single" w:sz="4" w:space="0" w:color="000000"/>
            </w:tcBorders>
            <w:vAlign w:val="center"/>
          </w:tcPr>
          <w:p w14:paraId="128EA984"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0609DB43"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432D568E" w14:textId="77777777" w:rsidR="008C101A" w:rsidRPr="00DD6C07" w:rsidRDefault="008C101A" w:rsidP="001F754C">
            <w:pPr>
              <w:pStyle w:val="Tabletext"/>
              <w:rPr>
                <w:rFonts w:cs="Times New Roman"/>
                <w:spacing w:val="-4"/>
              </w:rPr>
            </w:pPr>
          </w:p>
        </w:tc>
      </w:tr>
      <w:tr w:rsidR="008C101A" w:rsidRPr="00DD6C07" w14:paraId="5D6A69F5"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6ACCEFC1" w14:textId="77777777" w:rsidR="008C101A" w:rsidRPr="00DD6C07" w:rsidRDefault="008C101A" w:rsidP="001F754C">
            <w:pPr>
              <w:pStyle w:val="Tabletext"/>
              <w:rPr>
                <w:i/>
                <w:iCs/>
              </w:rPr>
            </w:pPr>
            <w:proofErr w:type="spellStart"/>
            <w:r w:rsidRPr="00DD6C07">
              <w:rPr>
                <w:i/>
                <w:iCs/>
              </w:rPr>
              <w:t>Eurostopodus</w:t>
            </w:r>
            <w:proofErr w:type="spellEnd"/>
            <w:r w:rsidRPr="00DD6C07">
              <w:rPr>
                <w:i/>
                <w:iCs/>
              </w:rPr>
              <w:t xml:space="preserve"> argus</w:t>
            </w:r>
          </w:p>
        </w:tc>
        <w:tc>
          <w:tcPr>
            <w:tcW w:w="1563" w:type="pct"/>
            <w:tcBorders>
              <w:top w:val="single" w:sz="4" w:space="0" w:color="000000"/>
              <w:left w:val="single" w:sz="4" w:space="0" w:color="000000"/>
              <w:bottom w:val="single" w:sz="4" w:space="0" w:color="000000"/>
              <w:right w:val="single" w:sz="4" w:space="0" w:color="000000"/>
            </w:tcBorders>
            <w:vAlign w:val="center"/>
          </w:tcPr>
          <w:p w14:paraId="5316BE0A" w14:textId="77777777" w:rsidR="008C101A" w:rsidRPr="00DD6C07" w:rsidRDefault="008C101A" w:rsidP="001F754C">
            <w:pPr>
              <w:pStyle w:val="Tabletext"/>
            </w:pPr>
            <w:r w:rsidRPr="00DD6C07">
              <w:t>spotted nightjar</w:t>
            </w:r>
          </w:p>
        </w:tc>
        <w:tc>
          <w:tcPr>
            <w:tcW w:w="700" w:type="pct"/>
            <w:tcBorders>
              <w:top w:val="single" w:sz="4" w:space="0" w:color="000000"/>
              <w:left w:val="single" w:sz="4" w:space="0" w:color="000000"/>
              <w:bottom w:val="single" w:sz="4" w:space="0" w:color="000000"/>
              <w:right w:val="single" w:sz="4" w:space="0" w:color="000000"/>
            </w:tcBorders>
            <w:vAlign w:val="center"/>
          </w:tcPr>
          <w:p w14:paraId="2A857A73" w14:textId="156BB6B0"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5DB74812"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5B54C084" w14:textId="77777777" w:rsidR="008C101A" w:rsidRPr="00DD6C07" w:rsidRDefault="008C101A" w:rsidP="001F754C">
            <w:pPr>
              <w:pStyle w:val="Tabletext"/>
              <w:rPr>
                <w:rFonts w:cs="Times New Roman"/>
                <w:spacing w:val="-4"/>
              </w:rPr>
            </w:pPr>
          </w:p>
        </w:tc>
      </w:tr>
      <w:tr w:rsidR="008C101A" w:rsidRPr="00DD6C07" w14:paraId="34F855E8"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66FCC52" w14:textId="77777777" w:rsidR="008C101A" w:rsidRPr="00DD6C07" w:rsidRDefault="008C101A" w:rsidP="001F754C">
            <w:pPr>
              <w:pStyle w:val="Tabletext"/>
              <w:rPr>
                <w:i/>
                <w:iCs/>
              </w:rPr>
            </w:pPr>
            <w:r w:rsidRPr="00DD6C07">
              <w:rPr>
                <w:i/>
                <w:iCs/>
              </w:rPr>
              <w:t xml:space="preserve">Podargus </w:t>
            </w:r>
            <w:proofErr w:type="spellStart"/>
            <w:r w:rsidRPr="00DD6C07">
              <w:rPr>
                <w:i/>
                <w:iCs/>
              </w:rPr>
              <w:t>strigoides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19FE4A58" w14:textId="77777777" w:rsidR="008C101A" w:rsidRPr="00DD6C07" w:rsidRDefault="008C101A" w:rsidP="001F754C">
            <w:pPr>
              <w:pStyle w:val="Tabletext"/>
            </w:pPr>
            <w:r w:rsidRPr="00DD6C07">
              <w:t>tawny frogmouth</w:t>
            </w:r>
          </w:p>
        </w:tc>
        <w:tc>
          <w:tcPr>
            <w:tcW w:w="700" w:type="pct"/>
            <w:tcBorders>
              <w:top w:val="single" w:sz="4" w:space="0" w:color="000000"/>
              <w:left w:val="single" w:sz="4" w:space="0" w:color="000000"/>
              <w:bottom w:val="single" w:sz="4" w:space="0" w:color="000000"/>
              <w:right w:val="single" w:sz="4" w:space="0" w:color="000000"/>
            </w:tcBorders>
            <w:vAlign w:val="center"/>
          </w:tcPr>
          <w:p w14:paraId="4B76E2AB"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2AE285A7"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4F2E0EBD" w14:textId="77777777" w:rsidR="008C101A" w:rsidRPr="00DD6C07" w:rsidRDefault="008C101A" w:rsidP="001F754C">
            <w:pPr>
              <w:pStyle w:val="Tabletext"/>
              <w:rPr>
                <w:rFonts w:cs="Times New Roman"/>
                <w:spacing w:val="-4"/>
              </w:rPr>
            </w:pPr>
          </w:p>
        </w:tc>
      </w:tr>
      <w:tr w:rsidR="008C101A" w:rsidRPr="00DD6C07" w14:paraId="209DAE7E"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360478AD" w14:textId="77777777" w:rsidR="008C101A" w:rsidRPr="00DD6C07" w:rsidRDefault="008C101A" w:rsidP="001F754C">
            <w:pPr>
              <w:pStyle w:val="Tabletext"/>
              <w:rPr>
                <w:i/>
                <w:iCs/>
              </w:rPr>
            </w:pPr>
            <w:r w:rsidRPr="00DD6C07">
              <w:rPr>
                <w:i/>
                <w:iCs/>
              </w:rPr>
              <w:t>Ninox connivens</w:t>
            </w:r>
          </w:p>
        </w:tc>
        <w:tc>
          <w:tcPr>
            <w:tcW w:w="1563" w:type="pct"/>
            <w:tcBorders>
              <w:top w:val="single" w:sz="4" w:space="0" w:color="000000"/>
              <w:left w:val="single" w:sz="4" w:space="0" w:color="000000"/>
              <w:bottom w:val="single" w:sz="4" w:space="0" w:color="000000"/>
              <w:right w:val="single" w:sz="4" w:space="0" w:color="000000"/>
            </w:tcBorders>
            <w:vAlign w:val="center"/>
          </w:tcPr>
          <w:p w14:paraId="6496650E" w14:textId="77777777" w:rsidR="008C101A" w:rsidRPr="00DD6C07" w:rsidRDefault="008C101A" w:rsidP="001F754C">
            <w:pPr>
              <w:pStyle w:val="Tabletext"/>
            </w:pPr>
            <w:r w:rsidRPr="00DD6C07">
              <w:t>barking owl</w:t>
            </w:r>
          </w:p>
        </w:tc>
        <w:tc>
          <w:tcPr>
            <w:tcW w:w="700" w:type="pct"/>
            <w:tcBorders>
              <w:top w:val="single" w:sz="4" w:space="0" w:color="000000"/>
              <w:left w:val="single" w:sz="4" w:space="0" w:color="000000"/>
              <w:bottom w:val="single" w:sz="4" w:space="0" w:color="000000"/>
              <w:right w:val="single" w:sz="4" w:space="0" w:color="000000"/>
            </w:tcBorders>
            <w:vAlign w:val="center"/>
          </w:tcPr>
          <w:p w14:paraId="78AFAC9D"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067DFDC6"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2A7D366D" w14:textId="77777777" w:rsidR="008C101A" w:rsidRPr="00DD6C07" w:rsidRDefault="008C101A" w:rsidP="001F754C">
            <w:pPr>
              <w:pStyle w:val="Tabletext"/>
              <w:rPr>
                <w:rFonts w:cs="Times New Roman"/>
                <w:spacing w:val="-4"/>
              </w:rPr>
            </w:pPr>
          </w:p>
        </w:tc>
      </w:tr>
      <w:tr w:rsidR="008C101A" w:rsidRPr="00DD6C07" w14:paraId="7E963D92"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C3BE8C5" w14:textId="77777777" w:rsidR="008C101A" w:rsidRPr="00DD6C07" w:rsidRDefault="008C101A" w:rsidP="001F754C">
            <w:pPr>
              <w:pStyle w:val="Tabletext"/>
              <w:rPr>
                <w:i/>
                <w:iCs/>
              </w:rPr>
            </w:pPr>
            <w:proofErr w:type="spellStart"/>
            <w:r w:rsidRPr="00DD6C07">
              <w:rPr>
                <w:i/>
                <w:iCs/>
              </w:rPr>
              <w:t>Ninox</w:t>
            </w:r>
            <w:proofErr w:type="spellEnd"/>
            <w:r w:rsidRPr="00DD6C07">
              <w:rPr>
                <w:i/>
                <w:iCs/>
              </w:rPr>
              <w:t xml:space="preserve"> </w:t>
            </w:r>
            <w:r w:rsidRPr="00DD6C07">
              <w:t>(</w:t>
            </w:r>
            <w:proofErr w:type="spellStart"/>
            <w:r>
              <w:fldChar w:fldCharType="begin"/>
            </w:r>
            <w:r>
              <w:instrText>HYPERLINK "http://apps.internal.environment.gov.au/cgi-bin/sprat/intranet/speciessearch.pl"</w:instrText>
            </w:r>
            <w:r>
              <w:fldChar w:fldCharType="separate"/>
            </w:r>
            <w:r w:rsidRPr="00DD6C07">
              <w:rPr>
                <w:rStyle w:val="Hyperlink"/>
                <w:i/>
                <w:iCs/>
                <w:color w:val="auto"/>
                <w:sz w:val="18"/>
              </w:rPr>
              <w:t>novaeseelandiae</w:t>
            </w:r>
            <w:proofErr w:type="spellEnd"/>
            <w:r>
              <w:rPr>
                <w:rStyle w:val="Hyperlink"/>
                <w:i/>
                <w:iCs/>
                <w:color w:val="auto"/>
                <w:sz w:val="18"/>
              </w:rPr>
              <w:fldChar w:fldCharType="end"/>
            </w:r>
            <w:r w:rsidRPr="00DD6C07">
              <w:t>)</w:t>
            </w:r>
            <w:r w:rsidRPr="00DD6C07">
              <w:rPr>
                <w:i/>
                <w:iCs/>
              </w:rPr>
              <w:t xml:space="preserve"> boobook</w:t>
            </w:r>
          </w:p>
        </w:tc>
        <w:tc>
          <w:tcPr>
            <w:tcW w:w="1563" w:type="pct"/>
            <w:tcBorders>
              <w:top w:val="single" w:sz="4" w:space="0" w:color="000000"/>
              <w:left w:val="single" w:sz="4" w:space="0" w:color="000000"/>
              <w:bottom w:val="single" w:sz="4" w:space="0" w:color="000000"/>
              <w:right w:val="single" w:sz="4" w:space="0" w:color="000000"/>
            </w:tcBorders>
            <w:vAlign w:val="center"/>
          </w:tcPr>
          <w:p w14:paraId="015DB4F9" w14:textId="77777777" w:rsidR="008C101A" w:rsidRPr="00DD6C07" w:rsidRDefault="008C101A" w:rsidP="001F754C">
            <w:pPr>
              <w:pStyle w:val="Tabletext"/>
            </w:pPr>
            <w:r w:rsidRPr="00DD6C07">
              <w:t>southern boobook</w:t>
            </w:r>
          </w:p>
        </w:tc>
        <w:tc>
          <w:tcPr>
            <w:tcW w:w="700" w:type="pct"/>
            <w:tcBorders>
              <w:top w:val="single" w:sz="4" w:space="0" w:color="000000"/>
              <w:left w:val="single" w:sz="4" w:space="0" w:color="000000"/>
              <w:bottom w:val="single" w:sz="4" w:space="0" w:color="000000"/>
              <w:right w:val="single" w:sz="4" w:space="0" w:color="000000"/>
            </w:tcBorders>
            <w:vAlign w:val="center"/>
          </w:tcPr>
          <w:p w14:paraId="02F45B0D"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7355A3BD"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377780D5" w14:textId="77777777" w:rsidR="008C101A" w:rsidRPr="00DD6C07" w:rsidRDefault="008C101A" w:rsidP="001F754C">
            <w:pPr>
              <w:pStyle w:val="Tabletext"/>
              <w:rPr>
                <w:rFonts w:cs="Times New Roman"/>
                <w:spacing w:val="-4"/>
              </w:rPr>
            </w:pPr>
          </w:p>
        </w:tc>
      </w:tr>
      <w:tr w:rsidR="008C101A" w:rsidRPr="00DD6C07" w14:paraId="091D8EBF"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64C51434" w14:textId="77777777" w:rsidR="008C101A" w:rsidRPr="00DD6C07" w:rsidRDefault="008C101A" w:rsidP="001F754C">
            <w:pPr>
              <w:pStyle w:val="Tabletext"/>
              <w:rPr>
                <w:i/>
                <w:iCs/>
              </w:rPr>
            </w:pPr>
            <w:r w:rsidRPr="00DD6C07">
              <w:rPr>
                <w:i/>
                <w:iCs/>
              </w:rPr>
              <w:t xml:space="preserve">Tyto </w:t>
            </w:r>
            <w:proofErr w:type="spellStart"/>
            <w:r w:rsidRPr="00DD6C07">
              <w:rPr>
                <w:i/>
                <w:iCs/>
              </w:rPr>
              <w:t>javanica</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77A50CFE" w14:textId="77777777" w:rsidR="008C101A" w:rsidRPr="00DD6C07" w:rsidRDefault="008C101A" w:rsidP="001F754C">
            <w:pPr>
              <w:pStyle w:val="Tabletext"/>
            </w:pPr>
            <w:r w:rsidRPr="00DD6C07">
              <w:t>eastern barn owl</w:t>
            </w:r>
          </w:p>
        </w:tc>
        <w:tc>
          <w:tcPr>
            <w:tcW w:w="700" w:type="pct"/>
            <w:tcBorders>
              <w:top w:val="single" w:sz="4" w:space="0" w:color="000000"/>
              <w:left w:val="single" w:sz="4" w:space="0" w:color="000000"/>
              <w:bottom w:val="single" w:sz="4" w:space="0" w:color="000000"/>
              <w:right w:val="single" w:sz="4" w:space="0" w:color="000000"/>
            </w:tcBorders>
            <w:vAlign w:val="center"/>
          </w:tcPr>
          <w:p w14:paraId="11F06104"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4DC689EE"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54A64122" w14:textId="77777777" w:rsidR="008C101A" w:rsidRPr="00DD6C07" w:rsidRDefault="008C101A" w:rsidP="001F754C">
            <w:pPr>
              <w:pStyle w:val="Tabletext"/>
              <w:rPr>
                <w:rFonts w:cs="Times New Roman"/>
                <w:spacing w:val="-4"/>
              </w:rPr>
            </w:pPr>
          </w:p>
        </w:tc>
      </w:tr>
      <w:tr w:rsidR="004B5355" w:rsidRPr="00DD6C07" w14:paraId="350B1BEF"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7E8A3DAB" w14:textId="34C6249F" w:rsidR="004B5355" w:rsidRPr="00DD6C07" w:rsidRDefault="004B5355" w:rsidP="001F754C">
            <w:pPr>
              <w:pStyle w:val="Tabletext"/>
              <w:rPr>
                <w:i/>
                <w:iCs/>
              </w:rPr>
            </w:pPr>
            <w:r w:rsidRPr="00DD6C07">
              <w:rPr>
                <w:b/>
                <w:bCs/>
              </w:rPr>
              <w:t>Swifts, Swallows and Martins</w:t>
            </w:r>
          </w:p>
        </w:tc>
        <w:tc>
          <w:tcPr>
            <w:tcW w:w="1563" w:type="pct"/>
            <w:tcBorders>
              <w:top w:val="single" w:sz="4" w:space="0" w:color="000000"/>
              <w:left w:val="single" w:sz="4" w:space="0" w:color="000000"/>
              <w:bottom w:val="single" w:sz="4" w:space="0" w:color="000000"/>
              <w:right w:val="single" w:sz="4" w:space="0" w:color="000000"/>
            </w:tcBorders>
            <w:vAlign w:val="center"/>
          </w:tcPr>
          <w:p w14:paraId="186CBB9D" w14:textId="77777777" w:rsidR="004B5355" w:rsidRPr="00DD6C07" w:rsidRDefault="004B5355" w:rsidP="001F754C">
            <w:pPr>
              <w:pStyle w:val="Tabletext"/>
            </w:pPr>
          </w:p>
        </w:tc>
        <w:tc>
          <w:tcPr>
            <w:tcW w:w="700" w:type="pct"/>
            <w:tcBorders>
              <w:top w:val="single" w:sz="4" w:space="0" w:color="000000"/>
              <w:left w:val="single" w:sz="4" w:space="0" w:color="000000"/>
              <w:bottom w:val="single" w:sz="4" w:space="0" w:color="000000"/>
              <w:right w:val="single" w:sz="4" w:space="0" w:color="000000"/>
            </w:tcBorders>
            <w:vAlign w:val="center"/>
          </w:tcPr>
          <w:p w14:paraId="1E663E7E" w14:textId="77777777" w:rsidR="004B5355" w:rsidRPr="00DD6C07" w:rsidRDefault="004B5355"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5378340D" w14:textId="77777777" w:rsidR="004B5355" w:rsidRPr="00DD6C07" w:rsidRDefault="004B5355"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4571AD1D" w14:textId="77777777" w:rsidR="004B5355" w:rsidRPr="00DD6C07" w:rsidRDefault="004B5355" w:rsidP="001F754C">
            <w:pPr>
              <w:pStyle w:val="Tabletext"/>
              <w:rPr>
                <w:rFonts w:cs="Times New Roman"/>
                <w:spacing w:val="-4"/>
              </w:rPr>
            </w:pPr>
          </w:p>
        </w:tc>
      </w:tr>
      <w:tr w:rsidR="008C101A" w:rsidRPr="00DD6C07" w14:paraId="6FD7161D"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67AEFDE2" w14:textId="77777777" w:rsidR="008C101A" w:rsidRPr="00DD6C07" w:rsidRDefault="008C101A" w:rsidP="001F754C">
            <w:pPr>
              <w:pStyle w:val="Tabletext"/>
              <w:rPr>
                <w:i/>
                <w:iCs/>
              </w:rPr>
            </w:pPr>
            <w:r w:rsidRPr="00DD6C07">
              <w:rPr>
                <w:i/>
                <w:iCs/>
              </w:rPr>
              <w:t>Apus pacificus</w:t>
            </w:r>
          </w:p>
        </w:tc>
        <w:tc>
          <w:tcPr>
            <w:tcW w:w="1563" w:type="pct"/>
            <w:tcBorders>
              <w:top w:val="single" w:sz="4" w:space="0" w:color="000000"/>
              <w:left w:val="single" w:sz="4" w:space="0" w:color="000000"/>
              <w:bottom w:val="single" w:sz="4" w:space="0" w:color="000000"/>
              <w:right w:val="single" w:sz="4" w:space="0" w:color="000000"/>
            </w:tcBorders>
            <w:vAlign w:val="center"/>
          </w:tcPr>
          <w:p w14:paraId="3F4EC774" w14:textId="77777777" w:rsidR="008C101A" w:rsidRPr="00DD6C07" w:rsidRDefault="008C101A" w:rsidP="001F754C">
            <w:pPr>
              <w:pStyle w:val="Tabletext"/>
            </w:pPr>
            <w:r w:rsidRPr="00DD6C07">
              <w:t>fork-tailed swift</w:t>
            </w:r>
          </w:p>
        </w:tc>
        <w:tc>
          <w:tcPr>
            <w:tcW w:w="700" w:type="pct"/>
            <w:tcBorders>
              <w:top w:val="single" w:sz="4" w:space="0" w:color="000000"/>
              <w:left w:val="single" w:sz="4" w:space="0" w:color="000000"/>
              <w:bottom w:val="single" w:sz="4" w:space="0" w:color="000000"/>
              <w:right w:val="single" w:sz="4" w:space="0" w:color="000000"/>
            </w:tcBorders>
            <w:vAlign w:val="center"/>
          </w:tcPr>
          <w:p w14:paraId="4C468CC0"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499272E6"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124EB088" w14:textId="77777777" w:rsidR="008C101A" w:rsidRPr="00DD6C07" w:rsidRDefault="008C101A" w:rsidP="001F754C">
            <w:pPr>
              <w:pStyle w:val="Tabletext"/>
              <w:rPr>
                <w:rFonts w:cs="Times New Roman"/>
                <w:spacing w:val="-4"/>
              </w:rPr>
            </w:pPr>
          </w:p>
        </w:tc>
      </w:tr>
      <w:tr w:rsidR="008C101A" w:rsidRPr="00DD6C07" w14:paraId="01D8C5D8"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29784608" w14:textId="77777777" w:rsidR="008C101A" w:rsidRPr="00DD6C07" w:rsidRDefault="008C101A" w:rsidP="001F754C">
            <w:pPr>
              <w:pStyle w:val="Tabletext"/>
              <w:rPr>
                <w:i/>
                <w:iCs/>
              </w:rPr>
            </w:pPr>
            <w:proofErr w:type="spellStart"/>
            <w:r w:rsidRPr="00DD6C07">
              <w:rPr>
                <w:i/>
                <w:iCs/>
              </w:rPr>
              <w:t>Cheramoeca</w:t>
            </w:r>
            <w:proofErr w:type="spellEnd"/>
            <w:r w:rsidRPr="00DD6C07">
              <w:rPr>
                <w:i/>
                <w:iCs/>
              </w:rPr>
              <w:t xml:space="preserve"> </w:t>
            </w:r>
            <w:proofErr w:type="spellStart"/>
            <w:r w:rsidRPr="00DD6C07">
              <w:rPr>
                <w:i/>
                <w:iCs/>
              </w:rPr>
              <w:t>leucosterna</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06235F2D" w14:textId="77777777" w:rsidR="008C101A" w:rsidRPr="00DD6C07" w:rsidRDefault="008C101A" w:rsidP="001F754C">
            <w:pPr>
              <w:pStyle w:val="Tabletext"/>
            </w:pPr>
            <w:r w:rsidRPr="00DD6C07">
              <w:t>white-backed swallow</w:t>
            </w:r>
          </w:p>
        </w:tc>
        <w:tc>
          <w:tcPr>
            <w:tcW w:w="700" w:type="pct"/>
            <w:tcBorders>
              <w:top w:val="single" w:sz="4" w:space="0" w:color="000000"/>
              <w:left w:val="single" w:sz="4" w:space="0" w:color="000000"/>
              <w:bottom w:val="single" w:sz="4" w:space="0" w:color="000000"/>
              <w:right w:val="single" w:sz="4" w:space="0" w:color="000000"/>
            </w:tcBorders>
            <w:vAlign w:val="center"/>
          </w:tcPr>
          <w:p w14:paraId="1606F2A7"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2397B814"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0E7D8EB7" w14:textId="77777777" w:rsidR="008C101A" w:rsidRPr="00DD6C07" w:rsidRDefault="008C101A" w:rsidP="001F754C">
            <w:pPr>
              <w:pStyle w:val="Tabletext"/>
              <w:rPr>
                <w:rFonts w:cs="Times New Roman"/>
                <w:spacing w:val="-4"/>
              </w:rPr>
            </w:pPr>
          </w:p>
        </w:tc>
      </w:tr>
      <w:tr w:rsidR="008C101A" w:rsidRPr="00DD6C07" w14:paraId="13D02C2B"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742AAE41" w14:textId="77777777" w:rsidR="008C101A" w:rsidRPr="00DD6C07" w:rsidRDefault="008C101A" w:rsidP="001F754C">
            <w:pPr>
              <w:pStyle w:val="Tabletext"/>
              <w:rPr>
                <w:i/>
                <w:iCs/>
              </w:rPr>
            </w:pPr>
            <w:r w:rsidRPr="00DD6C07">
              <w:rPr>
                <w:i/>
                <w:iCs/>
              </w:rPr>
              <w:t>Hirundapus caudacutus</w:t>
            </w:r>
          </w:p>
        </w:tc>
        <w:tc>
          <w:tcPr>
            <w:tcW w:w="1563" w:type="pct"/>
            <w:tcBorders>
              <w:top w:val="single" w:sz="4" w:space="0" w:color="000000"/>
              <w:left w:val="single" w:sz="4" w:space="0" w:color="000000"/>
              <w:bottom w:val="single" w:sz="4" w:space="0" w:color="000000"/>
              <w:right w:val="single" w:sz="4" w:space="0" w:color="000000"/>
            </w:tcBorders>
            <w:vAlign w:val="center"/>
          </w:tcPr>
          <w:p w14:paraId="246BFC10" w14:textId="77777777" w:rsidR="008C101A" w:rsidRPr="00DD6C07" w:rsidRDefault="008C101A" w:rsidP="001F754C">
            <w:pPr>
              <w:pStyle w:val="Tabletext"/>
            </w:pPr>
            <w:r w:rsidRPr="00DD6C07">
              <w:t>white-throated needletail</w:t>
            </w:r>
          </w:p>
        </w:tc>
        <w:tc>
          <w:tcPr>
            <w:tcW w:w="700" w:type="pct"/>
            <w:tcBorders>
              <w:top w:val="single" w:sz="4" w:space="0" w:color="000000"/>
              <w:left w:val="single" w:sz="4" w:space="0" w:color="000000"/>
              <w:bottom w:val="single" w:sz="4" w:space="0" w:color="000000"/>
              <w:right w:val="single" w:sz="4" w:space="0" w:color="000000"/>
            </w:tcBorders>
            <w:vAlign w:val="center"/>
          </w:tcPr>
          <w:p w14:paraId="5DB1B360"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053B413F"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4D42B96B" w14:textId="77777777" w:rsidR="008C101A" w:rsidRPr="00DD6C07" w:rsidRDefault="008C101A" w:rsidP="001F754C">
            <w:pPr>
              <w:pStyle w:val="Tabletext"/>
              <w:rPr>
                <w:rFonts w:cs="Times New Roman"/>
                <w:spacing w:val="-4"/>
              </w:rPr>
            </w:pPr>
          </w:p>
        </w:tc>
      </w:tr>
      <w:tr w:rsidR="008C101A" w:rsidRPr="00DD6C07" w14:paraId="49182343"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343B2F7C" w14:textId="77777777" w:rsidR="008C101A" w:rsidRPr="00DD6C07" w:rsidRDefault="008C101A" w:rsidP="001F754C">
            <w:pPr>
              <w:pStyle w:val="Tabletext"/>
              <w:rPr>
                <w:i/>
                <w:iCs/>
              </w:rPr>
            </w:pPr>
            <w:proofErr w:type="spellStart"/>
            <w:r w:rsidRPr="00DD6C07">
              <w:rPr>
                <w:i/>
                <w:iCs/>
              </w:rPr>
              <w:t>Hirundo</w:t>
            </w:r>
            <w:proofErr w:type="spellEnd"/>
            <w:r w:rsidRPr="00DD6C07">
              <w:rPr>
                <w:i/>
                <w:iCs/>
              </w:rPr>
              <w:t xml:space="preserve"> </w:t>
            </w:r>
            <w:proofErr w:type="spellStart"/>
            <w:r w:rsidRPr="00DD6C07">
              <w:rPr>
                <w:i/>
                <w:iCs/>
              </w:rPr>
              <w:t>neoxena</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5D9974EC" w14:textId="77777777" w:rsidR="008C101A" w:rsidRPr="00DD6C07" w:rsidRDefault="008C101A" w:rsidP="001F754C">
            <w:pPr>
              <w:pStyle w:val="Tabletext"/>
            </w:pPr>
            <w:r w:rsidRPr="00DD6C07">
              <w:t>welcome swallow</w:t>
            </w:r>
          </w:p>
        </w:tc>
        <w:tc>
          <w:tcPr>
            <w:tcW w:w="700" w:type="pct"/>
            <w:tcBorders>
              <w:top w:val="single" w:sz="4" w:space="0" w:color="000000"/>
              <w:left w:val="single" w:sz="4" w:space="0" w:color="000000"/>
              <w:bottom w:val="single" w:sz="4" w:space="0" w:color="000000"/>
              <w:right w:val="single" w:sz="4" w:space="0" w:color="000000"/>
            </w:tcBorders>
            <w:vAlign w:val="center"/>
          </w:tcPr>
          <w:p w14:paraId="63276982"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7A079004"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0F2CE9F5" w14:textId="77777777" w:rsidR="008C101A" w:rsidRPr="00DD6C07" w:rsidRDefault="008C101A" w:rsidP="001F754C">
            <w:pPr>
              <w:pStyle w:val="Tabletext"/>
              <w:rPr>
                <w:rFonts w:cs="Times New Roman"/>
                <w:spacing w:val="-4"/>
              </w:rPr>
            </w:pPr>
          </w:p>
        </w:tc>
      </w:tr>
      <w:tr w:rsidR="008C101A" w:rsidRPr="00DD6C07" w14:paraId="581083E7"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3E0D9137" w14:textId="77777777" w:rsidR="008C101A" w:rsidRPr="00DD6C07" w:rsidRDefault="008C101A" w:rsidP="001F754C">
            <w:pPr>
              <w:pStyle w:val="Tabletext"/>
              <w:rPr>
                <w:i/>
                <w:iCs/>
              </w:rPr>
            </w:pPr>
            <w:proofErr w:type="spellStart"/>
            <w:r w:rsidRPr="00DD6C07">
              <w:rPr>
                <w:i/>
                <w:iCs/>
              </w:rPr>
              <w:t>Petrochelidon</w:t>
            </w:r>
            <w:proofErr w:type="spellEnd"/>
            <w:r w:rsidRPr="00DD6C07">
              <w:rPr>
                <w:i/>
                <w:iCs/>
              </w:rPr>
              <w:t xml:space="preserve"> ariel</w:t>
            </w:r>
          </w:p>
        </w:tc>
        <w:tc>
          <w:tcPr>
            <w:tcW w:w="1563" w:type="pct"/>
            <w:tcBorders>
              <w:top w:val="single" w:sz="4" w:space="0" w:color="000000"/>
              <w:left w:val="single" w:sz="4" w:space="0" w:color="000000"/>
              <w:bottom w:val="single" w:sz="4" w:space="0" w:color="000000"/>
              <w:right w:val="single" w:sz="4" w:space="0" w:color="000000"/>
            </w:tcBorders>
            <w:vAlign w:val="center"/>
          </w:tcPr>
          <w:p w14:paraId="2988B696" w14:textId="77777777" w:rsidR="008C101A" w:rsidRPr="00DD6C07" w:rsidRDefault="008C101A" w:rsidP="001F754C">
            <w:pPr>
              <w:pStyle w:val="Tabletext"/>
            </w:pPr>
            <w:r w:rsidRPr="00DD6C07">
              <w:t>fairy martin</w:t>
            </w:r>
          </w:p>
        </w:tc>
        <w:tc>
          <w:tcPr>
            <w:tcW w:w="700" w:type="pct"/>
            <w:tcBorders>
              <w:top w:val="single" w:sz="4" w:space="0" w:color="000000"/>
              <w:left w:val="single" w:sz="4" w:space="0" w:color="000000"/>
              <w:bottom w:val="single" w:sz="4" w:space="0" w:color="000000"/>
              <w:right w:val="single" w:sz="4" w:space="0" w:color="000000"/>
            </w:tcBorders>
            <w:vAlign w:val="center"/>
          </w:tcPr>
          <w:p w14:paraId="7CD15688"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05F18889"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1E0F9D41" w14:textId="77777777" w:rsidR="008C101A" w:rsidRPr="00DD6C07" w:rsidRDefault="008C101A" w:rsidP="001F754C">
            <w:pPr>
              <w:pStyle w:val="Tabletext"/>
              <w:rPr>
                <w:rFonts w:cs="Times New Roman"/>
                <w:spacing w:val="-4"/>
              </w:rPr>
            </w:pPr>
          </w:p>
        </w:tc>
      </w:tr>
      <w:tr w:rsidR="008C101A" w:rsidRPr="00DD6C07" w14:paraId="6632F8BA"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0CA12517" w14:textId="77777777" w:rsidR="008C101A" w:rsidRPr="00DD6C07" w:rsidRDefault="008C101A" w:rsidP="001F754C">
            <w:pPr>
              <w:pStyle w:val="Tabletext"/>
              <w:rPr>
                <w:i/>
                <w:iCs/>
              </w:rPr>
            </w:pPr>
            <w:proofErr w:type="spellStart"/>
            <w:r w:rsidRPr="00DD6C07">
              <w:rPr>
                <w:i/>
                <w:iCs/>
              </w:rPr>
              <w:t>Petrochelidon</w:t>
            </w:r>
            <w:proofErr w:type="spellEnd"/>
            <w:r w:rsidRPr="00DD6C07">
              <w:rPr>
                <w:i/>
                <w:iCs/>
              </w:rPr>
              <w:t xml:space="preserve"> </w:t>
            </w:r>
            <w:proofErr w:type="spellStart"/>
            <w:r w:rsidRPr="00DD6C07">
              <w:rPr>
                <w:i/>
                <w:iCs/>
              </w:rPr>
              <w:t>nigricansI</w:t>
            </w:r>
            <w:proofErr w:type="spellEnd"/>
            <w:r w:rsidRPr="00DD6C07">
              <w:t xml:space="preserve"> (Syn. </w:t>
            </w:r>
            <w:proofErr w:type="spellStart"/>
            <w:r w:rsidRPr="00DD6C07">
              <w:rPr>
                <w:i/>
                <w:iCs/>
              </w:rPr>
              <w:t>Hirundo</w:t>
            </w:r>
            <w:proofErr w:type="spellEnd"/>
            <w:r w:rsidRPr="00DD6C07">
              <w:rPr>
                <w:i/>
                <w:iCs/>
              </w:rPr>
              <w:t xml:space="preserve"> nigricans</w:t>
            </w:r>
            <w:r w:rsidRPr="00DD6C07">
              <w:t>)</w:t>
            </w:r>
          </w:p>
        </w:tc>
        <w:tc>
          <w:tcPr>
            <w:tcW w:w="1563" w:type="pct"/>
            <w:tcBorders>
              <w:top w:val="single" w:sz="4" w:space="0" w:color="000000"/>
              <w:left w:val="single" w:sz="4" w:space="0" w:color="000000"/>
              <w:bottom w:val="single" w:sz="4" w:space="0" w:color="000000"/>
              <w:right w:val="single" w:sz="4" w:space="0" w:color="000000"/>
            </w:tcBorders>
            <w:vAlign w:val="center"/>
          </w:tcPr>
          <w:p w14:paraId="1D18939D" w14:textId="77777777" w:rsidR="008C101A" w:rsidRPr="00DD6C07" w:rsidRDefault="008C101A" w:rsidP="001F754C">
            <w:pPr>
              <w:pStyle w:val="Tabletext"/>
            </w:pPr>
            <w:r w:rsidRPr="00DD6C07">
              <w:t>tree martin</w:t>
            </w:r>
          </w:p>
        </w:tc>
        <w:tc>
          <w:tcPr>
            <w:tcW w:w="700" w:type="pct"/>
            <w:tcBorders>
              <w:top w:val="single" w:sz="4" w:space="0" w:color="000000"/>
              <w:left w:val="single" w:sz="4" w:space="0" w:color="000000"/>
              <w:bottom w:val="single" w:sz="4" w:space="0" w:color="000000"/>
              <w:right w:val="single" w:sz="4" w:space="0" w:color="000000"/>
            </w:tcBorders>
            <w:vAlign w:val="center"/>
          </w:tcPr>
          <w:p w14:paraId="52E3A09C" w14:textId="19E25C35"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019571D1"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5D3C1D0A" w14:textId="77777777" w:rsidR="008C101A" w:rsidRPr="00DD6C07" w:rsidRDefault="008C101A" w:rsidP="001F754C">
            <w:pPr>
              <w:pStyle w:val="Tabletext"/>
              <w:rPr>
                <w:rFonts w:cs="Times New Roman"/>
                <w:spacing w:val="-4"/>
              </w:rPr>
            </w:pPr>
          </w:p>
        </w:tc>
      </w:tr>
      <w:tr w:rsidR="004B5355" w:rsidRPr="00DD6C07" w14:paraId="1490A87A"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0AAAC0B9" w14:textId="752FE33F" w:rsidR="004B5355" w:rsidRPr="00DD6C07" w:rsidRDefault="004B5355" w:rsidP="001F754C">
            <w:pPr>
              <w:pStyle w:val="Tabletext"/>
              <w:rPr>
                <w:i/>
                <w:iCs/>
              </w:rPr>
            </w:pPr>
            <w:r w:rsidRPr="00DD6C07">
              <w:rPr>
                <w:b/>
                <w:bCs/>
              </w:rPr>
              <w:t>Larks, Robins and Flycatchers</w:t>
            </w:r>
          </w:p>
        </w:tc>
        <w:tc>
          <w:tcPr>
            <w:tcW w:w="1563" w:type="pct"/>
            <w:tcBorders>
              <w:top w:val="single" w:sz="4" w:space="0" w:color="000000"/>
              <w:left w:val="single" w:sz="4" w:space="0" w:color="000000"/>
              <w:bottom w:val="single" w:sz="4" w:space="0" w:color="000000"/>
              <w:right w:val="single" w:sz="4" w:space="0" w:color="000000"/>
            </w:tcBorders>
            <w:vAlign w:val="center"/>
          </w:tcPr>
          <w:p w14:paraId="53B02DE1" w14:textId="77777777" w:rsidR="004B5355" w:rsidRPr="00DD6C07" w:rsidRDefault="004B5355" w:rsidP="001F754C">
            <w:pPr>
              <w:pStyle w:val="Tabletext"/>
            </w:pPr>
          </w:p>
        </w:tc>
        <w:tc>
          <w:tcPr>
            <w:tcW w:w="700" w:type="pct"/>
            <w:tcBorders>
              <w:top w:val="single" w:sz="4" w:space="0" w:color="000000"/>
              <w:left w:val="single" w:sz="4" w:space="0" w:color="000000"/>
              <w:bottom w:val="single" w:sz="4" w:space="0" w:color="000000"/>
              <w:right w:val="single" w:sz="4" w:space="0" w:color="000000"/>
            </w:tcBorders>
            <w:vAlign w:val="center"/>
          </w:tcPr>
          <w:p w14:paraId="28DD052E" w14:textId="77777777" w:rsidR="004B5355" w:rsidRPr="00DD6C07" w:rsidRDefault="004B5355"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421C7387" w14:textId="77777777" w:rsidR="004B5355" w:rsidRPr="00DD6C07" w:rsidRDefault="004B5355"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5888D643" w14:textId="77777777" w:rsidR="004B5355" w:rsidRPr="00DD6C07" w:rsidRDefault="004B5355" w:rsidP="001F754C">
            <w:pPr>
              <w:pStyle w:val="Tabletext"/>
              <w:rPr>
                <w:rFonts w:cs="Times New Roman"/>
                <w:spacing w:val="-4"/>
              </w:rPr>
            </w:pPr>
          </w:p>
        </w:tc>
      </w:tr>
      <w:tr w:rsidR="008C101A" w:rsidRPr="00DD6C07" w14:paraId="1213EE2C"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38AF2E9B" w14:textId="77777777" w:rsidR="008C101A" w:rsidRPr="00DD6C07" w:rsidRDefault="008C101A" w:rsidP="001F754C">
            <w:pPr>
              <w:pStyle w:val="Tabletext"/>
              <w:rPr>
                <w:i/>
                <w:iCs/>
              </w:rPr>
            </w:pPr>
            <w:proofErr w:type="spellStart"/>
            <w:r w:rsidRPr="00DD6C07">
              <w:rPr>
                <w:i/>
                <w:iCs/>
              </w:rPr>
              <w:lastRenderedPageBreak/>
              <w:t>Anthus</w:t>
            </w:r>
            <w:proofErr w:type="spellEnd"/>
            <w:r w:rsidRPr="00DD6C07">
              <w:rPr>
                <w:i/>
                <w:iCs/>
              </w:rPr>
              <w:t xml:space="preserve"> </w:t>
            </w:r>
            <w:proofErr w:type="spellStart"/>
            <w:r w:rsidRPr="00DD6C07">
              <w:rPr>
                <w:i/>
                <w:iCs/>
              </w:rPr>
              <w:t>novaeseelandiae</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339BCC53" w14:textId="77777777" w:rsidR="008C101A" w:rsidRPr="00DD6C07" w:rsidRDefault="008C101A" w:rsidP="001F754C">
            <w:pPr>
              <w:pStyle w:val="Tabletext"/>
            </w:pPr>
            <w:r w:rsidRPr="00DD6C07">
              <w:t>Australasian/ Richard's pipit</w:t>
            </w:r>
          </w:p>
        </w:tc>
        <w:tc>
          <w:tcPr>
            <w:tcW w:w="700" w:type="pct"/>
            <w:tcBorders>
              <w:top w:val="single" w:sz="4" w:space="0" w:color="000000"/>
              <w:left w:val="single" w:sz="4" w:space="0" w:color="000000"/>
              <w:bottom w:val="single" w:sz="4" w:space="0" w:color="000000"/>
              <w:right w:val="single" w:sz="4" w:space="0" w:color="000000"/>
            </w:tcBorders>
            <w:vAlign w:val="center"/>
          </w:tcPr>
          <w:p w14:paraId="7AFA501C" w14:textId="0A7FD720"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6FE038B5"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07EC5F62" w14:textId="77777777" w:rsidR="008C101A" w:rsidRPr="00DD6C07" w:rsidRDefault="008C101A" w:rsidP="001F754C">
            <w:pPr>
              <w:pStyle w:val="Tabletext"/>
              <w:rPr>
                <w:rFonts w:cs="Times New Roman"/>
                <w:spacing w:val="-4"/>
              </w:rPr>
            </w:pPr>
          </w:p>
        </w:tc>
      </w:tr>
      <w:tr w:rsidR="008C101A" w:rsidRPr="00DD6C07" w14:paraId="7FD9D0E0"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21A4D0F9" w14:textId="77777777" w:rsidR="008C101A" w:rsidRPr="00DD6C07" w:rsidRDefault="008C101A" w:rsidP="001F754C">
            <w:pPr>
              <w:pStyle w:val="Tabletext"/>
              <w:rPr>
                <w:i/>
                <w:iCs/>
              </w:rPr>
            </w:pPr>
            <w:proofErr w:type="spellStart"/>
            <w:r w:rsidRPr="00DD6C07">
              <w:rPr>
                <w:i/>
                <w:iCs/>
              </w:rPr>
              <w:t>Cincloramphus</w:t>
            </w:r>
            <w:proofErr w:type="spellEnd"/>
            <w:r w:rsidRPr="00DD6C07">
              <w:rPr>
                <w:i/>
                <w:iCs/>
              </w:rPr>
              <w:t xml:space="preserve"> </w:t>
            </w:r>
            <w:proofErr w:type="spellStart"/>
            <w:r w:rsidRPr="00DD6C07">
              <w:rPr>
                <w:i/>
                <w:iCs/>
              </w:rPr>
              <w:t>cruralis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4AF1A2C5" w14:textId="77777777" w:rsidR="008C101A" w:rsidRPr="00DD6C07" w:rsidRDefault="008C101A" w:rsidP="001F754C">
            <w:pPr>
              <w:pStyle w:val="Tabletext"/>
            </w:pPr>
            <w:r w:rsidRPr="00DD6C07">
              <w:t xml:space="preserve">brown </w:t>
            </w:r>
            <w:proofErr w:type="spellStart"/>
            <w:r w:rsidRPr="00DD6C07">
              <w:t>songlark</w:t>
            </w:r>
            <w:proofErr w:type="spellEnd"/>
          </w:p>
        </w:tc>
        <w:tc>
          <w:tcPr>
            <w:tcW w:w="700" w:type="pct"/>
            <w:tcBorders>
              <w:top w:val="single" w:sz="4" w:space="0" w:color="000000"/>
              <w:left w:val="single" w:sz="4" w:space="0" w:color="000000"/>
              <w:bottom w:val="single" w:sz="4" w:space="0" w:color="000000"/>
              <w:right w:val="single" w:sz="4" w:space="0" w:color="000000"/>
            </w:tcBorders>
            <w:vAlign w:val="center"/>
          </w:tcPr>
          <w:p w14:paraId="32FE2FE4"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5C800CE0"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377ADF6B" w14:textId="77777777" w:rsidR="008C101A" w:rsidRPr="00DD6C07" w:rsidRDefault="008C101A" w:rsidP="001F754C">
            <w:pPr>
              <w:pStyle w:val="Tabletext"/>
              <w:rPr>
                <w:rFonts w:cs="Times New Roman"/>
                <w:spacing w:val="-4"/>
              </w:rPr>
            </w:pPr>
          </w:p>
        </w:tc>
      </w:tr>
      <w:tr w:rsidR="008C101A" w:rsidRPr="00DD6C07" w14:paraId="69C3AC14"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622F2CBD" w14:textId="77777777" w:rsidR="008C101A" w:rsidRPr="00DD6C07" w:rsidRDefault="008C101A" w:rsidP="001F754C">
            <w:pPr>
              <w:pStyle w:val="Tabletext"/>
              <w:rPr>
                <w:i/>
                <w:iCs/>
              </w:rPr>
            </w:pPr>
            <w:proofErr w:type="spellStart"/>
            <w:r w:rsidRPr="00DD6C07">
              <w:rPr>
                <w:i/>
                <w:iCs/>
              </w:rPr>
              <w:t>Cincloramphus</w:t>
            </w:r>
            <w:proofErr w:type="spellEnd"/>
            <w:r w:rsidRPr="00DD6C07">
              <w:rPr>
                <w:i/>
                <w:iCs/>
              </w:rPr>
              <w:t xml:space="preserve"> </w:t>
            </w:r>
            <w:proofErr w:type="spellStart"/>
            <w:r w:rsidRPr="00DD6C07">
              <w:rPr>
                <w:i/>
                <w:iCs/>
              </w:rPr>
              <w:t>mathewsi</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46D4492B" w14:textId="77777777" w:rsidR="008C101A" w:rsidRPr="00DD6C07" w:rsidRDefault="008C101A" w:rsidP="001F754C">
            <w:pPr>
              <w:pStyle w:val="Tabletext"/>
            </w:pPr>
            <w:r w:rsidRPr="00DD6C07">
              <w:t xml:space="preserve">rufous </w:t>
            </w:r>
            <w:proofErr w:type="spellStart"/>
            <w:r w:rsidRPr="00DD6C07">
              <w:t>songlark</w:t>
            </w:r>
            <w:proofErr w:type="spellEnd"/>
          </w:p>
        </w:tc>
        <w:tc>
          <w:tcPr>
            <w:tcW w:w="700" w:type="pct"/>
            <w:tcBorders>
              <w:top w:val="single" w:sz="4" w:space="0" w:color="000000"/>
              <w:left w:val="single" w:sz="4" w:space="0" w:color="000000"/>
              <w:bottom w:val="single" w:sz="4" w:space="0" w:color="000000"/>
              <w:right w:val="single" w:sz="4" w:space="0" w:color="000000"/>
            </w:tcBorders>
            <w:vAlign w:val="center"/>
          </w:tcPr>
          <w:p w14:paraId="5907CFC9"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1BBB31B5"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776E9E81" w14:textId="77777777" w:rsidR="008C101A" w:rsidRPr="00DD6C07" w:rsidRDefault="008C101A" w:rsidP="001F754C">
            <w:pPr>
              <w:pStyle w:val="Tabletext"/>
              <w:rPr>
                <w:rFonts w:cs="Times New Roman"/>
                <w:spacing w:val="-4"/>
              </w:rPr>
            </w:pPr>
          </w:p>
        </w:tc>
      </w:tr>
      <w:tr w:rsidR="008C101A" w:rsidRPr="00DD6C07" w14:paraId="63F340EB"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12AD66CA" w14:textId="77777777" w:rsidR="008C101A" w:rsidRPr="00DD6C07" w:rsidRDefault="008C101A" w:rsidP="001F754C">
            <w:pPr>
              <w:pStyle w:val="Tabletext"/>
              <w:rPr>
                <w:i/>
                <w:iCs/>
              </w:rPr>
            </w:pPr>
            <w:proofErr w:type="spellStart"/>
            <w:r w:rsidRPr="00DD6C07">
              <w:rPr>
                <w:i/>
                <w:iCs/>
              </w:rPr>
              <w:t>Cinclosoma</w:t>
            </w:r>
            <w:proofErr w:type="spellEnd"/>
            <w:r w:rsidRPr="00DD6C07">
              <w:rPr>
                <w:i/>
                <w:iCs/>
              </w:rPr>
              <w:t xml:space="preserve"> punctatum</w:t>
            </w:r>
          </w:p>
        </w:tc>
        <w:tc>
          <w:tcPr>
            <w:tcW w:w="1563" w:type="pct"/>
            <w:tcBorders>
              <w:top w:val="single" w:sz="4" w:space="0" w:color="000000"/>
              <w:left w:val="single" w:sz="4" w:space="0" w:color="000000"/>
              <w:bottom w:val="single" w:sz="4" w:space="0" w:color="000000"/>
              <w:right w:val="single" w:sz="4" w:space="0" w:color="000000"/>
            </w:tcBorders>
            <w:vAlign w:val="center"/>
          </w:tcPr>
          <w:p w14:paraId="214D1FF6" w14:textId="77777777" w:rsidR="008C101A" w:rsidRPr="00DD6C07" w:rsidRDefault="008C101A" w:rsidP="001F754C">
            <w:pPr>
              <w:pStyle w:val="Tabletext"/>
            </w:pPr>
            <w:r w:rsidRPr="00DD6C07">
              <w:t>spotted quail-thrush</w:t>
            </w:r>
          </w:p>
        </w:tc>
        <w:tc>
          <w:tcPr>
            <w:tcW w:w="700" w:type="pct"/>
            <w:tcBorders>
              <w:top w:val="single" w:sz="4" w:space="0" w:color="000000"/>
              <w:left w:val="single" w:sz="4" w:space="0" w:color="000000"/>
              <w:bottom w:val="single" w:sz="4" w:space="0" w:color="000000"/>
              <w:right w:val="single" w:sz="4" w:space="0" w:color="000000"/>
            </w:tcBorders>
            <w:vAlign w:val="center"/>
          </w:tcPr>
          <w:p w14:paraId="26CFEC45"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11A7ECFC"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723B31D2" w14:textId="77777777" w:rsidR="008C101A" w:rsidRPr="00DD6C07" w:rsidRDefault="008C101A" w:rsidP="001F754C">
            <w:pPr>
              <w:pStyle w:val="Tabletext"/>
              <w:rPr>
                <w:rFonts w:cs="Times New Roman"/>
                <w:spacing w:val="-4"/>
              </w:rPr>
            </w:pPr>
          </w:p>
        </w:tc>
      </w:tr>
      <w:tr w:rsidR="008C101A" w:rsidRPr="00DD6C07" w14:paraId="44A257D5"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060E6C7D" w14:textId="77777777" w:rsidR="008C101A" w:rsidRPr="00DD6C07" w:rsidRDefault="008C101A" w:rsidP="001F754C">
            <w:pPr>
              <w:pStyle w:val="Tabletext"/>
              <w:rPr>
                <w:i/>
                <w:iCs/>
              </w:rPr>
            </w:pPr>
            <w:r w:rsidRPr="00DD6C07">
              <w:rPr>
                <w:i/>
                <w:iCs/>
              </w:rPr>
              <w:t>Climacteris picumnus</w:t>
            </w:r>
          </w:p>
        </w:tc>
        <w:tc>
          <w:tcPr>
            <w:tcW w:w="1563" w:type="pct"/>
            <w:tcBorders>
              <w:top w:val="single" w:sz="4" w:space="0" w:color="000000"/>
              <w:left w:val="single" w:sz="4" w:space="0" w:color="000000"/>
              <w:bottom w:val="single" w:sz="4" w:space="0" w:color="000000"/>
              <w:right w:val="single" w:sz="4" w:space="0" w:color="000000"/>
            </w:tcBorders>
            <w:vAlign w:val="center"/>
          </w:tcPr>
          <w:p w14:paraId="7264A736" w14:textId="77777777" w:rsidR="008C101A" w:rsidRPr="00DD6C07" w:rsidRDefault="008C101A" w:rsidP="001F754C">
            <w:pPr>
              <w:pStyle w:val="Tabletext"/>
            </w:pPr>
            <w:r w:rsidRPr="00DD6C07">
              <w:t>brown treecreeper</w:t>
            </w:r>
          </w:p>
        </w:tc>
        <w:tc>
          <w:tcPr>
            <w:tcW w:w="700" w:type="pct"/>
            <w:tcBorders>
              <w:top w:val="single" w:sz="4" w:space="0" w:color="000000"/>
              <w:left w:val="single" w:sz="4" w:space="0" w:color="000000"/>
              <w:bottom w:val="single" w:sz="4" w:space="0" w:color="000000"/>
              <w:right w:val="single" w:sz="4" w:space="0" w:color="000000"/>
            </w:tcBorders>
            <w:vAlign w:val="center"/>
          </w:tcPr>
          <w:p w14:paraId="1A6FBE7A"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4BEB0B89"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13266FF9" w14:textId="77777777" w:rsidR="008C101A" w:rsidRPr="00DD6C07" w:rsidRDefault="008C101A" w:rsidP="001F754C">
            <w:pPr>
              <w:pStyle w:val="Tabletext"/>
              <w:rPr>
                <w:rFonts w:cs="Times New Roman"/>
                <w:spacing w:val="-4"/>
              </w:rPr>
            </w:pPr>
          </w:p>
        </w:tc>
      </w:tr>
      <w:tr w:rsidR="008C101A" w:rsidRPr="00DD6C07" w14:paraId="2973B771"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23105EF2" w14:textId="77777777" w:rsidR="008C101A" w:rsidRPr="00DD6C07" w:rsidRDefault="008C101A" w:rsidP="001F754C">
            <w:pPr>
              <w:pStyle w:val="Tabletext"/>
              <w:rPr>
                <w:i/>
                <w:iCs/>
              </w:rPr>
            </w:pPr>
            <w:proofErr w:type="spellStart"/>
            <w:r w:rsidRPr="00DD6C07">
              <w:rPr>
                <w:i/>
                <w:iCs/>
              </w:rPr>
              <w:t>Colluricincla</w:t>
            </w:r>
            <w:proofErr w:type="spellEnd"/>
            <w:r w:rsidRPr="00DD6C07">
              <w:rPr>
                <w:i/>
                <w:iCs/>
              </w:rPr>
              <w:t xml:space="preserve"> harmonica</w:t>
            </w:r>
          </w:p>
        </w:tc>
        <w:tc>
          <w:tcPr>
            <w:tcW w:w="1563" w:type="pct"/>
            <w:tcBorders>
              <w:top w:val="single" w:sz="4" w:space="0" w:color="000000"/>
              <w:left w:val="single" w:sz="4" w:space="0" w:color="000000"/>
              <w:bottom w:val="single" w:sz="4" w:space="0" w:color="000000"/>
              <w:right w:val="single" w:sz="4" w:space="0" w:color="000000"/>
            </w:tcBorders>
            <w:vAlign w:val="center"/>
          </w:tcPr>
          <w:p w14:paraId="46173837" w14:textId="77777777" w:rsidR="008C101A" w:rsidRPr="00DD6C07" w:rsidRDefault="008C101A" w:rsidP="001F754C">
            <w:pPr>
              <w:pStyle w:val="Tabletext"/>
            </w:pPr>
            <w:r w:rsidRPr="00DD6C07">
              <w:t>grey shrike-thrush</w:t>
            </w:r>
          </w:p>
        </w:tc>
        <w:tc>
          <w:tcPr>
            <w:tcW w:w="700" w:type="pct"/>
            <w:tcBorders>
              <w:top w:val="single" w:sz="4" w:space="0" w:color="000000"/>
              <w:left w:val="single" w:sz="4" w:space="0" w:color="000000"/>
              <w:bottom w:val="single" w:sz="4" w:space="0" w:color="000000"/>
              <w:right w:val="single" w:sz="4" w:space="0" w:color="000000"/>
            </w:tcBorders>
            <w:vAlign w:val="center"/>
          </w:tcPr>
          <w:p w14:paraId="03D468B5"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06C18940"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49BB1725" w14:textId="77777777" w:rsidR="008C101A" w:rsidRPr="00DD6C07" w:rsidRDefault="008C101A" w:rsidP="001F754C">
            <w:pPr>
              <w:pStyle w:val="Tabletext"/>
              <w:rPr>
                <w:rFonts w:cs="Times New Roman"/>
                <w:spacing w:val="-4"/>
              </w:rPr>
            </w:pPr>
          </w:p>
        </w:tc>
      </w:tr>
      <w:tr w:rsidR="008C101A" w:rsidRPr="00DD6C07" w14:paraId="4E32BD0D"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7512B16" w14:textId="77777777" w:rsidR="008C101A" w:rsidRPr="00DD6C07" w:rsidRDefault="008C101A" w:rsidP="001F754C">
            <w:pPr>
              <w:pStyle w:val="Tabletext"/>
              <w:rPr>
                <w:i/>
                <w:iCs/>
              </w:rPr>
            </w:pPr>
            <w:proofErr w:type="spellStart"/>
            <w:r w:rsidRPr="00DD6C07">
              <w:rPr>
                <w:i/>
                <w:iCs/>
              </w:rPr>
              <w:t>Coracina</w:t>
            </w:r>
            <w:proofErr w:type="spellEnd"/>
            <w:r w:rsidRPr="00DD6C07">
              <w:rPr>
                <w:i/>
                <w:iCs/>
              </w:rPr>
              <w:t xml:space="preserve"> maxima</w:t>
            </w:r>
          </w:p>
        </w:tc>
        <w:tc>
          <w:tcPr>
            <w:tcW w:w="1563" w:type="pct"/>
            <w:tcBorders>
              <w:top w:val="single" w:sz="4" w:space="0" w:color="000000"/>
              <w:left w:val="single" w:sz="4" w:space="0" w:color="000000"/>
              <w:bottom w:val="single" w:sz="4" w:space="0" w:color="000000"/>
              <w:right w:val="single" w:sz="4" w:space="0" w:color="000000"/>
            </w:tcBorders>
            <w:vAlign w:val="center"/>
          </w:tcPr>
          <w:p w14:paraId="5FEEDE4E" w14:textId="77777777" w:rsidR="008C101A" w:rsidRPr="00DD6C07" w:rsidRDefault="008C101A" w:rsidP="001F754C">
            <w:pPr>
              <w:pStyle w:val="Tabletext"/>
            </w:pPr>
            <w:r w:rsidRPr="00DD6C07">
              <w:t>ground cuckoo-shrike</w:t>
            </w:r>
          </w:p>
        </w:tc>
        <w:tc>
          <w:tcPr>
            <w:tcW w:w="700" w:type="pct"/>
            <w:tcBorders>
              <w:top w:val="single" w:sz="4" w:space="0" w:color="000000"/>
              <w:left w:val="single" w:sz="4" w:space="0" w:color="000000"/>
              <w:bottom w:val="single" w:sz="4" w:space="0" w:color="000000"/>
              <w:right w:val="single" w:sz="4" w:space="0" w:color="000000"/>
            </w:tcBorders>
            <w:vAlign w:val="center"/>
          </w:tcPr>
          <w:p w14:paraId="69D34514"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690DFBEF"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588700B3" w14:textId="77777777" w:rsidR="008C101A" w:rsidRPr="00DD6C07" w:rsidRDefault="008C101A" w:rsidP="001F754C">
            <w:pPr>
              <w:pStyle w:val="Tabletext"/>
              <w:rPr>
                <w:rFonts w:cs="Times New Roman"/>
                <w:spacing w:val="-4"/>
              </w:rPr>
            </w:pPr>
          </w:p>
        </w:tc>
      </w:tr>
      <w:tr w:rsidR="008C101A" w:rsidRPr="00DD6C07" w14:paraId="0E3A5276"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0B8B7664" w14:textId="77777777" w:rsidR="008C101A" w:rsidRPr="00DD6C07" w:rsidRDefault="008C101A" w:rsidP="001F754C">
            <w:pPr>
              <w:pStyle w:val="Tabletext"/>
              <w:rPr>
                <w:i/>
                <w:iCs/>
              </w:rPr>
            </w:pPr>
            <w:proofErr w:type="spellStart"/>
            <w:r w:rsidRPr="00DD6C07">
              <w:rPr>
                <w:i/>
                <w:iCs/>
              </w:rPr>
              <w:t>Coracina</w:t>
            </w:r>
            <w:proofErr w:type="spellEnd"/>
            <w:r w:rsidRPr="00DD6C07">
              <w:rPr>
                <w:i/>
                <w:iCs/>
              </w:rPr>
              <w:t xml:space="preserve"> </w:t>
            </w:r>
            <w:proofErr w:type="spellStart"/>
            <w:r w:rsidRPr="00DD6C07">
              <w:rPr>
                <w:i/>
                <w:iCs/>
              </w:rPr>
              <w:t>novaehollandiae</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00498591" w14:textId="77777777" w:rsidR="008C101A" w:rsidRPr="00DD6C07" w:rsidRDefault="008C101A" w:rsidP="001F754C">
            <w:pPr>
              <w:pStyle w:val="Tabletext"/>
            </w:pPr>
            <w:r w:rsidRPr="00DD6C07">
              <w:t>black-faced cuckoo-shrike</w:t>
            </w:r>
          </w:p>
        </w:tc>
        <w:tc>
          <w:tcPr>
            <w:tcW w:w="700" w:type="pct"/>
            <w:tcBorders>
              <w:top w:val="single" w:sz="4" w:space="0" w:color="000000"/>
              <w:left w:val="single" w:sz="4" w:space="0" w:color="000000"/>
              <w:bottom w:val="single" w:sz="4" w:space="0" w:color="000000"/>
              <w:right w:val="single" w:sz="4" w:space="0" w:color="000000"/>
            </w:tcBorders>
            <w:vAlign w:val="center"/>
          </w:tcPr>
          <w:p w14:paraId="1F95B7BC" w14:textId="34C61A5B"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4DB679A5"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6C6588B4" w14:textId="77777777" w:rsidR="008C101A" w:rsidRPr="00DD6C07" w:rsidRDefault="008C101A" w:rsidP="001F754C">
            <w:pPr>
              <w:pStyle w:val="Tabletext"/>
              <w:rPr>
                <w:rFonts w:cs="Times New Roman"/>
                <w:spacing w:val="-4"/>
              </w:rPr>
            </w:pPr>
          </w:p>
        </w:tc>
      </w:tr>
      <w:tr w:rsidR="008C101A" w:rsidRPr="00DD6C07" w14:paraId="7CD0B3CB"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6E7A3016" w14:textId="77777777" w:rsidR="008C101A" w:rsidRPr="00DD6C07" w:rsidRDefault="008C101A" w:rsidP="001F754C">
            <w:pPr>
              <w:pStyle w:val="Tabletext"/>
              <w:rPr>
                <w:i/>
                <w:iCs/>
              </w:rPr>
            </w:pPr>
            <w:proofErr w:type="spellStart"/>
            <w:r w:rsidRPr="00DD6C07">
              <w:rPr>
                <w:i/>
                <w:iCs/>
              </w:rPr>
              <w:t>Coracina</w:t>
            </w:r>
            <w:proofErr w:type="spellEnd"/>
            <w:r w:rsidRPr="00DD6C07">
              <w:rPr>
                <w:i/>
                <w:iCs/>
              </w:rPr>
              <w:t xml:space="preserve"> </w:t>
            </w:r>
            <w:proofErr w:type="spellStart"/>
            <w:r w:rsidRPr="00DD6C07">
              <w:rPr>
                <w:i/>
                <w:iCs/>
              </w:rPr>
              <w:t>papuensis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6093B72C" w14:textId="77777777" w:rsidR="008C101A" w:rsidRPr="00DD6C07" w:rsidRDefault="008C101A" w:rsidP="001F754C">
            <w:pPr>
              <w:pStyle w:val="Tabletext"/>
            </w:pPr>
            <w:r w:rsidRPr="00DD6C07">
              <w:t>white-bellied cuckoo-shrike</w:t>
            </w:r>
          </w:p>
        </w:tc>
        <w:tc>
          <w:tcPr>
            <w:tcW w:w="700" w:type="pct"/>
            <w:tcBorders>
              <w:top w:val="single" w:sz="4" w:space="0" w:color="000000"/>
              <w:left w:val="single" w:sz="4" w:space="0" w:color="000000"/>
              <w:bottom w:val="single" w:sz="4" w:space="0" w:color="000000"/>
              <w:right w:val="single" w:sz="4" w:space="0" w:color="000000"/>
            </w:tcBorders>
            <w:vAlign w:val="center"/>
          </w:tcPr>
          <w:p w14:paraId="1DE70481" w14:textId="23AFD9B9"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42A48375"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3C53FAFE" w14:textId="77777777" w:rsidR="008C101A" w:rsidRPr="00DD6C07" w:rsidRDefault="008C101A" w:rsidP="001F754C">
            <w:pPr>
              <w:pStyle w:val="Tabletext"/>
              <w:rPr>
                <w:rFonts w:cs="Times New Roman"/>
                <w:spacing w:val="-4"/>
              </w:rPr>
            </w:pPr>
          </w:p>
        </w:tc>
      </w:tr>
      <w:tr w:rsidR="008C101A" w:rsidRPr="00DD6C07" w14:paraId="780BCD80"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6D8E648F" w14:textId="77777777" w:rsidR="008C101A" w:rsidRPr="00DD6C07" w:rsidRDefault="008C101A" w:rsidP="001F754C">
            <w:pPr>
              <w:pStyle w:val="Tabletext"/>
              <w:rPr>
                <w:i/>
                <w:iCs/>
              </w:rPr>
            </w:pPr>
            <w:proofErr w:type="spellStart"/>
            <w:r w:rsidRPr="00DD6C07">
              <w:rPr>
                <w:i/>
                <w:iCs/>
              </w:rPr>
              <w:t>Daphoenositta</w:t>
            </w:r>
            <w:proofErr w:type="spellEnd"/>
            <w:r w:rsidRPr="00DD6C07">
              <w:rPr>
                <w:i/>
                <w:iCs/>
              </w:rPr>
              <w:t xml:space="preserve"> chrysoptera</w:t>
            </w:r>
          </w:p>
        </w:tc>
        <w:tc>
          <w:tcPr>
            <w:tcW w:w="1563" w:type="pct"/>
            <w:tcBorders>
              <w:top w:val="single" w:sz="4" w:space="0" w:color="000000"/>
              <w:left w:val="single" w:sz="4" w:space="0" w:color="000000"/>
              <w:bottom w:val="single" w:sz="4" w:space="0" w:color="000000"/>
              <w:right w:val="single" w:sz="4" w:space="0" w:color="000000"/>
            </w:tcBorders>
            <w:vAlign w:val="center"/>
          </w:tcPr>
          <w:p w14:paraId="0AB4BEDC" w14:textId="77777777" w:rsidR="008C101A" w:rsidRPr="00DD6C07" w:rsidRDefault="008C101A" w:rsidP="001F754C">
            <w:pPr>
              <w:pStyle w:val="Tabletext"/>
            </w:pPr>
            <w:r w:rsidRPr="00DD6C07">
              <w:t>varied sittella</w:t>
            </w:r>
          </w:p>
        </w:tc>
        <w:tc>
          <w:tcPr>
            <w:tcW w:w="700" w:type="pct"/>
            <w:tcBorders>
              <w:top w:val="single" w:sz="4" w:space="0" w:color="000000"/>
              <w:left w:val="single" w:sz="4" w:space="0" w:color="000000"/>
              <w:bottom w:val="single" w:sz="4" w:space="0" w:color="000000"/>
              <w:right w:val="single" w:sz="4" w:space="0" w:color="000000"/>
            </w:tcBorders>
            <w:vAlign w:val="center"/>
          </w:tcPr>
          <w:p w14:paraId="530AA99B"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5B19752D" w14:textId="77777777" w:rsidR="008C101A" w:rsidRPr="00DD6C07" w:rsidRDefault="008C101A" w:rsidP="001F754C">
            <w:pPr>
              <w:pStyle w:val="Tabletext"/>
              <w:rPr>
                <w:rFonts w:cs="Times New Roman"/>
              </w:rPr>
            </w:pPr>
            <w:r w:rsidRPr="00DD6C07">
              <w:rPr>
                <w:rFonts w:cs="Times New Roman"/>
              </w:rPr>
              <w:t>V</w:t>
            </w:r>
          </w:p>
        </w:tc>
        <w:tc>
          <w:tcPr>
            <w:tcW w:w="624" w:type="pct"/>
            <w:tcBorders>
              <w:top w:val="single" w:sz="4" w:space="0" w:color="000000"/>
              <w:left w:val="single" w:sz="4" w:space="0" w:color="000000"/>
              <w:bottom w:val="single" w:sz="4" w:space="0" w:color="000000"/>
              <w:right w:val="single" w:sz="4" w:space="0" w:color="000000"/>
            </w:tcBorders>
            <w:vAlign w:val="center"/>
          </w:tcPr>
          <w:p w14:paraId="7AB11F54" w14:textId="77777777" w:rsidR="008C101A" w:rsidRPr="00DD6C07" w:rsidRDefault="008C101A" w:rsidP="001F754C">
            <w:pPr>
              <w:pStyle w:val="Tabletext"/>
              <w:rPr>
                <w:rFonts w:cs="Times New Roman"/>
                <w:spacing w:val="-4"/>
              </w:rPr>
            </w:pPr>
            <w:r w:rsidRPr="00DD6C07">
              <w:rPr>
                <w:rFonts w:cs="Times New Roman"/>
                <w:spacing w:val="-4"/>
              </w:rPr>
              <w:t>D</w:t>
            </w:r>
          </w:p>
        </w:tc>
      </w:tr>
      <w:tr w:rsidR="008C101A" w:rsidRPr="00DD6C07" w14:paraId="6E2F99AF"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77D7AE98" w14:textId="77777777" w:rsidR="008C101A" w:rsidRPr="00DD6C07" w:rsidRDefault="008C101A" w:rsidP="001F754C">
            <w:pPr>
              <w:pStyle w:val="Tabletext"/>
              <w:rPr>
                <w:i/>
                <w:iCs/>
              </w:rPr>
            </w:pPr>
            <w:proofErr w:type="spellStart"/>
            <w:r w:rsidRPr="00DD6C07">
              <w:rPr>
                <w:i/>
                <w:iCs/>
              </w:rPr>
              <w:t>Eopsaltria</w:t>
            </w:r>
            <w:proofErr w:type="spellEnd"/>
            <w:r w:rsidRPr="00DD6C07">
              <w:rPr>
                <w:i/>
                <w:iCs/>
              </w:rPr>
              <w:t xml:space="preserve"> australis</w:t>
            </w:r>
          </w:p>
        </w:tc>
        <w:tc>
          <w:tcPr>
            <w:tcW w:w="1563" w:type="pct"/>
            <w:tcBorders>
              <w:top w:val="single" w:sz="4" w:space="0" w:color="000000"/>
              <w:left w:val="single" w:sz="4" w:space="0" w:color="000000"/>
              <w:bottom w:val="single" w:sz="4" w:space="0" w:color="000000"/>
              <w:right w:val="single" w:sz="4" w:space="0" w:color="000000"/>
            </w:tcBorders>
            <w:vAlign w:val="center"/>
          </w:tcPr>
          <w:p w14:paraId="2851EA3E" w14:textId="77777777" w:rsidR="008C101A" w:rsidRPr="00DD6C07" w:rsidRDefault="008C101A" w:rsidP="001F754C">
            <w:pPr>
              <w:pStyle w:val="Tabletext"/>
            </w:pPr>
            <w:r w:rsidRPr="00DD6C07">
              <w:t>eastern-yellow robin</w:t>
            </w:r>
          </w:p>
        </w:tc>
        <w:tc>
          <w:tcPr>
            <w:tcW w:w="700" w:type="pct"/>
            <w:tcBorders>
              <w:top w:val="single" w:sz="4" w:space="0" w:color="000000"/>
              <w:left w:val="single" w:sz="4" w:space="0" w:color="000000"/>
              <w:bottom w:val="single" w:sz="4" w:space="0" w:color="000000"/>
              <w:right w:val="single" w:sz="4" w:space="0" w:color="000000"/>
            </w:tcBorders>
            <w:vAlign w:val="center"/>
          </w:tcPr>
          <w:p w14:paraId="69940B16"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6F7A3E87"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3FBDC4B1" w14:textId="77777777" w:rsidR="008C101A" w:rsidRPr="00DD6C07" w:rsidRDefault="008C101A" w:rsidP="001F754C">
            <w:pPr>
              <w:pStyle w:val="Tabletext"/>
              <w:rPr>
                <w:rFonts w:cs="Times New Roman"/>
                <w:spacing w:val="-4"/>
              </w:rPr>
            </w:pPr>
            <w:r w:rsidRPr="00DD6C07">
              <w:rPr>
                <w:rFonts w:cs="Times New Roman"/>
                <w:spacing w:val="-4"/>
              </w:rPr>
              <w:t>D</w:t>
            </w:r>
          </w:p>
        </w:tc>
      </w:tr>
      <w:tr w:rsidR="008C101A" w:rsidRPr="00DD6C07" w14:paraId="51894B31"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3327B12E" w14:textId="77777777" w:rsidR="008C101A" w:rsidRPr="00DD6C07" w:rsidRDefault="008C101A" w:rsidP="001F754C">
            <w:pPr>
              <w:pStyle w:val="Tabletext"/>
              <w:rPr>
                <w:i/>
                <w:iCs/>
              </w:rPr>
            </w:pPr>
            <w:proofErr w:type="spellStart"/>
            <w:r w:rsidRPr="00DD6C07">
              <w:rPr>
                <w:i/>
                <w:iCs/>
              </w:rPr>
              <w:t>Falcunculus</w:t>
            </w:r>
            <w:proofErr w:type="spellEnd"/>
            <w:r w:rsidRPr="00DD6C07">
              <w:rPr>
                <w:i/>
                <w:iCs/>
              </w:rPr>
              <w:t xml:space="preserve"> </w:t>
            </w:r>
            <w:proofErr w:type="spellStart"/>
            <w:r w:rsidRPr="00DD6C07">
              <w:rPr>
                <w:i/>
                <w:iCs/>
              </w:rPr>
              <w:t>frontatus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14C50D0D" w14:textId="77777777" w:rsidR="008C101A" w:rsidRPr="00DD6C07" w:rsidRDefault="008C101A" w:rsidP="001F754C">
            <w:pPr>
              <w:pStyle w:val="Tabletext"/>
            </w:pPr>
            <w:r w:rsidRPr="00DD6C07">
              <w:t>crested/eastern shrike-tit</w:t>
            </w:r>
          </w:p>
        </w:tc>
        <w:tc>
          <w:tcPr>
            <w:tcW w:w="700" w:type="pct"/>
            <w:tcBorders>
              <w:top w:val="single" w:sz="4" w:space="0" w:color="000000"/>
              <w:left w:val="single" w:sz="4" w:space="0" w:color="000000"/>
              <w:bottom w:val="single" w:sz="4" w:space="0" w:color="000000"/>
              <w:right w:val="single" w:sz="4" w:space="0" w:color="000000"/>
            </w:tcBorders>
            <w:vAlign w:val="center"/>
          </w:tcPr>
          <w:p w14:paraId="66926F4E"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1AC4FD66"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1239E16A" w14:textId="77777777" w:rsidR="008C101A" w:rsidRPr="00DD6C07" w:rsidRDefault="008C101A" w:rsidP="001F754C">
            <w:pPr>
              <w:pStyle w:val="Tabletext"/>
              <w:rPr>
                <w:rFonts w:cs="Times New Roman"/>
                <w:spacing w:val="-4"/>
              </w:rPr>
            </w:pPr>
            <w:r w:rsidRPr="00DD6C07">
              <w:rPr>
                <w:rFonts w:cs="Times New Roman"/>
                <w:spacing w:val="-4"/>
              </w:rPr>
              <w:t>D</w:t>
            </w:r>
          </w:p>
        </w:tc>
      </w:tr>
      <w:tr w:rsidR="008C101A" w:rsidRPr="00DD6C07" w14:paraId="2226D2CB"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1B166CAC" w14:textId="77777777" w:rsidR="008C101A" w:rsidRPr="00DD6C07" w:rsidRDefault="008C101A" w:rsidP="001F754C">
            <w:pPr>
              <w:pStyle w:val="Tabletext"/>
              <w:rPr>
                <w:i/>
                <w:iCs/>
              </w:rPr>
            </w:pPr>
            <w:r w:rsidRPr="008E55A2">
              <w:rPr>
                <w:i/>
                <w:iCs/>
              </w:rPr>
              <w:t xml:space="preserve">Lalage </w:t>
            </w:r>
            <w:proofErr w:type="spellStart"/>
            <w:r w:rsidRPr="008E55A2">
              <w:rPr>
                <w:i/>
                <w:iCs/>
              </w:rPr>
              <w:t>tricolor</w:t>
            </w:r>
            <w:proofErr w:type="spellEnd"/>
            <w:r w:rsidRPr="00DD6C07">
              <w:t xml:space="preserve"> (Syn. </w:t>
            </w:r>
            <w:r w:rsidRPr="00DD6C07">
              <w:rPr>
                <w:i/>
                <w:iCs/>
              </w:rPr>
              <w:t>L</w:t>
            </w:r>
            <w:r w:rsidRPr="00DD6C07">
              <w:t xml:space="preserve">. </w:t>
            </w:r>
            <w:proofErr w:type="spellStart"/>
            <w:r w:rsidRPr="008E55A2">
              <w:rPr>
                <w:i/>
                <w:iCs/>
              </w:rPr>
              <w:t>sueuriiI</w:t>
            </w:r>
            <w:proofErr w:type="spellEnd"/>
            <w:r w:rsidRPr="00DD6C07">
              <w:t>)</w:t>
            </w:r>
          </w:p>
        </w:tc>
        <w:tc>
          <w:tcPr>
            <w:tcW w:w="1563" w:type="pct"/>
            <w:tcBorders>
              <w:top w:val="single" w:sz="4" w:space="0" w:color="000000"/>
              <w:left w:val="single" w:sz="4" w:space="0" w:color="000000"/>
              <w:bottom w:val="single" w:sz="4" w:space="0" w:color="000000"/>
              <w:right w:val="single" w:sz="4" w:space="0" w:color="000000"/>
            </w:tcBorders>
            <w:vAlign w:val="center"/>
          </w:tcPr>
          <w:p w14:paraId="4653BC1B" w14:textId="77777777" w:rsidR="008C101A" w:rsidRPr="00DD6C07" w:rsidRDefault="008C101A" w:rsidP="001F754C">
            <w:pPr>
              <w:pStyle w:val="Tabletext"/>
            </w:pPr>
            <w:r w:rsidRPr="00DD6C07">
              <w:t>white-winged triller</w:t>
            </w:r>
          </w:p>
        </w:tc>
        <w:tc>
          <w:tcPr>
            <w:tcW w:w="700" w:type="pct"/>
            <w:tcBorders>
              <w:top w:val="single" w:sz="4" w:space="0" w:color="000000"/>
              <w:left w:val="single" w:sz="4" w:space="0" w:color="000000"/>
              <w:bottom w:val="single" w:sz="4" w:space="0" w:color="000000"/>
              <w:right w:val="single" w:sz="4" w:space="0" w:color="000000"/>
            </w:tcBorders>
            <w:vAlign w:val="center"/>
          </w:tcPr>
          <w:p w14:paraId="15642570"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3DFCF40F"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2C2BAA09" w14:textId="77777777" w:rsidR="008C101A" w:rsidRPr="00DD6C07" w:rsidRDefault="008C101A" w:rsidP="001F754C">
            <w:pPr>
              <w:pStyle w:val="Tabletext"/>
              <w:rPr>
                <w:rFonts w:cs="Times New Roman"/>
                <w:spacing w:val="-4"/>
              </w:rPr>
            </w:pPr>
          </w:p>
        </w:tc>
      </w:tr>
      <w:tr w:rsidR="008C101A" w:rsidRPr="00DD6C07" w14:paraId="1D33F13E"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46718013" w14:textId="77777777" w:rsidR="008C101A" w:rsidRPr="00DD6C07" w:rsidRDefault="008C101A" w:rsidP="001F754C">
            <w:pPr>
              <w:pStyle w:val="Tabletext"/>
              <w:rPr>
                <w:i/>
                <w:iCs/>
              </w:rPr>
            </w:pPr>
            <w:r w:rsidRPr="00DD6C07">
              <w:rPr>
                <w:i/>
                <w:iCs/>
              </w:rPr>
              <w:t>Melanodryas cucullata</w:t>
            </w:r>
          </w:p>
        </w:tc>
        <w:tc>
          <w:tcPr>
            <w:tcW w:w="1563" w:type="pct"/>
            <w:tcBorders>
              <w:top w:val="single" w:sz="4" w:space="0" w:color="000000"/>
              <w:left w:val="single" w:sz="4" w:space="0" w:color="000000"/>
              <w:bottom w:val="single" w:sz="4" w:space="0" w:color="000000"/>
              <w:right w:val="single" w:sz="4" w:space="0" w:color="000000"/>
            </w:tcBorders>
            <w:vAlign w:val="center"/>
          </w:tcPr>
          <w:p w14:paraId="0B4B39F0" w14:textId="77777777" w:rsidR="008C101A" w:rsidRPr="00DD6C07" w:rsidRDefault="008C101A" w:rsidP="001F754C">
            <w:pPr>
              <w:pStyle w:val="Tabletext"/>
            </w:pPr>
            <w:r w:rsidRPr="00DD6C07">
              <w:t>hooded robin</w:t>
            </w:r>
          </w:p>
        </w:tc>
        <w:tc>
          <w:tcPr>
            <w:tcW w:w="700" w:type="pct"/>
            <w:tcBorders>
              <w:top w:val="single" w:sz="4" w:space="0" w:color="000000"/>
              <w:left w:val="single" w:sz="4" w:space="0" w:color="000000"/>
              <w:bottom w:val="single" w:sz="4" w:space="0" w:color="000000"/>
              <w:right w:val="single" w:sz="4" w:space="0" w:color="000000"/>
            </w:tcBorders>
            <w:vAlign w:val="center"/>
          </w:tcPr>
          <w:p w14:paraId="5FFA6847" w14:textId="77777777" w:rsidR="008C101A" w:rsidRPr="00DD6C07" w:rsidRDefault="008C101A" w:rsidP="001F754C">
            <w:pPr>
              <w:pStyle w:val="Tabletext"/>
              <w:rPr>
                <w:rFonts w:cs="Times New Roman"/>
              </w:rPr>
            </w:pPr>
            <w:r>
              <w:rPr>
                <w:rFonts w:cs="Times New Roman"/>
              </w:rPr>
              <w:t>E</w:t>
            </w:r>
          </w:p>
        </w:tc>
        <w:tc>
          <w:tcPr>
            <w:tcW w:w="626" w:type="pct"/>
            <w:tcBorders>
              <w:top w:val="single" w:sz="4" w:space="0" w:color="000000"/>
              <w:left w:val="single" w:sz="4" w:space="0" w:color="000000"/>
              <w:bottom w:val="single" w:sz="4" w:space="0" w:color="000000"/>
              <w:right w:val="single" w:sz="4" w:space="0" w:color="000000"/>
            </w:tcBorders>
            <w:vAlign w:val="center"/>
          </w:tcPr>
          <w:p w14:paraId="247F5F8F"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4581BCC7" w14:textId="77777777" w:rsidR="008C101A" w:rsidRPr="00DD6C07" w:rsidRDefault="008C101A" w:rsidP="001F754C">
            <w:pPr>
              <w:pStyle w:val="Tabletext"/>
              <w:rPr>
                <w:rFonts w:cs="Times New Roman"/>
                <w:spacing w:val="-4"/>
              </w:rPr>
            </w:pPr>
            <w:r w:rsidRPr="00DD6C07">
              <w:rPr>
                <w:rFonts w:cs="Times New Roman"/>
                <w:spacing w:val="-4"/>
              </w:rPr>
              <w:t>D</w:t>
            </w:r>
          </w:p>
        </w:tc>
      </w:tr>
      <w:tr w:rsidR="008C101A" w:rsidRPr="00DD6C07" w14:paraId="09032590"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6CBA8DEB" w14:textId="77777777" w:rsidR="008C101A" w:rsidRPr="00DD6C07" w:rsidRDefault="008C101A" w:rsidP="001F754C">
            <w:pPr>
              <w:pStyle w:val="Tabletext"/>
              <w:rPr>
                <w:i/>
                <w:iCs/>
              </w:rPr>
            </w:pPr>
            <w:proofErr w:type="spellStart"/>
            <w:r w:rsidRPr="00DD6C07">
              <w:rPr>
                <w:i/>
                <w:iCs/>
              </w:rPr>
              <w:t>Mic</w:t>
            </w:r>
            <w:r>
              <w:rPr>
                <w:i/>
                <w:iCs/>
              </w:rPr>
              <w:t>r</w:t>
            </w:r>
            <w:r w:rsidRPr="00DD6C07">
              <w:rPr>
                <w:i/>
                <w:iCs/>
              </w:rPr>
              <w:t>oeca</w:t>
            </w:r>
            <w:proofErr w:type="spellEnd"/>
            <w:r w:rsidRPr="00DD6C07">
              <w:rPr>
                <w:i/>
                <w:iCs/>
              </w:rPr>
              <w:t xml:space="preserve"> </w:t>
            </w:r>
            <w:proofErr w:type="spellStart"/>
            <w:r w:rsidRPr="00DD6C07">
              <w:rPr>
                <w:i/>
                <w:iCs/>
              </w:rPr>
              <w:t>fascinans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4BE36BA1" w14:textId="77777777" w:rsidR="008C101A" w:rsidRPr="00DD6C07" w:rsidRDefault="008C101A" w:rsidP="001F754C">
            <w:pPr>
              <w:pStyle w:val="Tabletext"/>
            </w:pPr>
            <w:proofErr w:type="spellStart"/>
            <w:r w:rsidRPr="00DD6C07">
              <w:t>jacky</w:t>
            </w:r>
            <w:proofErr w:type="spellEnd"/>
            <w:r w:rsidRPr="00DD6C07">
              <w:t xml:space="preserve"> winter</w:t>
            </w:r>
          </w:p>
        </w:tc>
        <w:tc>
          <w:tcPr>
            <w:tcW w:w="700" w:type="pct"/>
            <w:tcBorders>
              <w:top w:val="single" w:sz="4" w:space="0" w:color="000000"/>
              <w:left w:val="single" w:sz="4" w:space="0" w:color="000000"/>
              <w:bottom w:val="single" w:sz="4" w:space="0" w:color="000000"/>
              <w:right w:val="single" w:sz="4" w:space="0" w:color="000000"/>
            </w:tcBorders>
            <w:vAlign w:val="center"/>
          </w:tcPr>
          <w:p w14:paraId="6EA4D1AF"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440D0A61"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435402FB" w14:textId="77777777" w:rsidR="008C101A" w:rsidRPr="00DD6C07" w:rsidRDefault="008C101A" w:rsidP="001F754C">
            <w:pPr>
              <w:pStyle w:val="Tabletext"/>
              <w:rPr>
                <w:rFonts w:cs="Times New Roman"/>
                <w:spacing w:val="-4"/>
              </w:rPr>
            </w:pPr>
            <w:r w:rsidRPr="00DD6C07">
              <w:rPr>
                <w:rFonts w:cs="Times New Roman"/>
                <w:spacing w:val="-4"/>
              </w:rPr>
              <w:t>D</w:t>
            </w:r>
          </w:p>
        </w:tc>
      </w:tr>
      <w:tr w:rsidR="008C101A" w:rsidRPr="00DD6C07" w14:paraId="55AEDA33"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8C4B8A3" w14:textId="77777777" w:rsidR="008C101A" w:rsidRPr="00DD6C07" w:rsidRDefault="008C101A" w:rsidP="001F754C">
            <w:pPr>
              <w:pStyle w:val="Tabletext"/>
              <w:rPr>
                <w:i/>
                <w:iCs/>
              </w:rPr>
            </w:pPr>
            <w:proofErr w:type="spellStart"/>
            <w:r w:rsidRPr="00DD6C07">
              <w:rPr>
                <w:i/>
                <w:iCs/>
              </w:rPr>
              <w:t>Mirafra</w:t>
            </w:r>
            <w:proofErr w:type="spellEnd"/>
            <w:r w:rsidRPr="00DD6C07">
              <w:rPr>
                <w:i/>
                <w:iCs/>
              </w:rPr>
              <w:t xml:space="preserve"> </w:t>
            </w:r>
            <w:proofErr w:type="spellStart"/>
            <w:r w:rsidRPr="00DD6C07">
              <w:rPr>
                <w:i/>
                <w:iCs/>
              </w:rPr>
              <w:t>javanica</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0DEC2F51" w14:textId="77777777" w:rsidR="008C101A" w:rsidRPr="00DD6C07" w:rsidRDefault="008C101A" w:rsidP="001F754C">
            <w:pPr>
              <w:pStyle w:val="Tabletext"/>
            </w:pPr>
            <w:r w:rsidRPr="00DD6C07">
              <w:t>Singing/ Horsfield’s bushlark</w:t>
            </w:r>
          </w:p>
        </w:tc>
        <w:tc>
          <w:tcPr>
            <w:tcW w:w="700" w:type="pct"/>
            <w:tcBorders>
              <w:top w:val="single" w:sz="4" w:space="0" w:color="000000"/>
              <w:left w:val="single" w:sz="4" w:space="0" w:color="000000"/>
              <w:bottom w:val="single" w:sz="4" w:space="0" w:color="000000"/>
              <w:right w:val="single" w:sz="4" w:space="0" w:color="000000"/>
            </w:tcBorders>
            <w:vAlign w:val="center"/>
          </w:tcPr>
          <w:p w14:paraId="38DFF1B2"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02480725"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2046C2E0" w14:textId="77777777" w:rsidR="008C101A" w:rsidRPr="00DD6C07" w:rsidRDefault="008C101A" w:rsidP="001F754C">
            <w:pPr>
              <w:pStyle w:val="Tabletext"/>
              <w:rPr>
                <w:rFonts w:cs="Times New Roman"/>
                <w:spacing w:val="-4"/>
              </w:rPr>
            </w:pPr>
            <w:r w:rsidRPr="00DD6C07">
              <w:rPr>
                <w:rFonts w:cs="Times New Roman"/>
                <w:spacing w:val="-4"/>
              </w:rPr>
              <w:t>D</w:t>
            </w:r>
          </w:p>
        </w:tc>
      </w:tr>
      <w:tr w:rsidR="008C101A" w:rsidRPr="00DD6C07" w14:paraId="3371E010"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2FF5CAAB" w14:textId="77777777" w:rsidR="008C101A" w:rsidRPr="00DD6C07" w:rsidRDefault="008C101A" w:rsidP="001F754C">
            <w:pPr>
              <w:pStyle w:val="Tabletext"/>
              <w:rPr>
                <w:i/>
                <w:iCs/>
              </w:rPr>
            </w:pPr>
            <w:proofErr w:type="spellStart"/>
            <w:r w:rsidRPr="00DD6C07">
              <w:rPr>
                <w:i/>
                <w:iCs/>
              </w:rPr>
              <w:t>Myiagra</w:t>
            </w:r>
            <w:proofErr w:type="spellEnd"/>
            <w:r w:rsidRPr="00DD6C07">
              <w:rPr>
                <w:i/>
                <w:iCs/>
              </w:rPr>
              <w:t xml:space="preserve"> </w:t>
            </w:r>
            <w:proofErr w:type="spellStart"/>
            <w:r w:rsidRPr="00DD6C07">
              <w:rPr>
                <w:i/>
                <w:iCs/>
              </w:rPr>
              <w:t>inquieta</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036CCA6E" w14:textId="77777777" w:rsidR="008C101A" w:rsidRPr="00DD6C07" w:rsidRDefault="008C101A" w:rsidP="001F754C">
            <w:pPr>
              <w:pStyle w:val="Tabletext"/>
            </w:pPr>
            <w:r w:rsidRPr="00DD6C07">
              <w:t>restless flycatcher</w:t>
            </w:r>
          </w:p>
        </w:tc>
        <w:tc>
          <w:tcPr>
            <w:tcW w:w="700" w:type="pct"/>
            <w:tcBorders>
              <w:top w:val="single" w:sz="4" w:space="0" w:color="000000"/>
              <w:left w:val="single" w:sz="4" w:space="0" w:color="000000"/>
              <w:bottom w:val="single" w:sz="4" w:space="0" w:color="000000"/>
              <w:right w:val="single" w:sz="4" w:space="0" w:color="000000"/>
            </w:tcBorders>
            <w:vAlign w:val="center"/>
          </w:tcPr>
          <w:p w14:paraId="7F9E9C4C"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02DF149C"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43266808" w14:textId="77777777" w:rsidR="008C101A" w:rsidRPr="00DD6C07" w:rsidRDefault="008C101A" w:rsidP="001F754C">
            <w:pPr>
              <w:pStyle w:val="Tabletext"/>
              <w:rPr>
                <w:rFonts w:cs="Times New Roman"/>
                <w:spacing w:val="-4"/>
              </w:rPr>
            </w:pPr>
            <w:r w:rsidRPr="00DD6C07">
              <w:rPr>
                <w:rFonts w:cs="Times New Roman"/>
                <w:spacing w:val="-4"/>
              </w:rPr>
              <w:t>D</w:t>
            </w:r>
          </w:p>
        </w:tc>
      </w:tr>
      <w:tr w:rsidR="008C101A" w:rsidRPr="00DD6C07" w14:paraId="55E6927F"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32AD9889" w14:textId="77777777" w:rsidR="008C101A" w:rsidRPr="00DD6C07" w:rsidRDefault="008C101A" w:rsidP="001F754C">
            <w:pPr>
              <w:pStyle w:val="Tabletext"/>
              <w:rPr>
                <w:i/>
                <w:iCs/>
              </w:rPr>
            </w:pPr>
            <w:proofErr w:type="spellStart"/>
            <w:r w:rsidRPr="00DD6C07">
              <w:rPr>
                <w:i/>
                <w:iCs/>
              </w:rPr>
              <w:t>Oreoica</w:t>
            </w:r>
            <w:proofErr w:type="spellEnd"/>
            <w:r w:rsidRPr="00DD6C07">
              <w:rPr>
                <w:i/>
                <w:iCs/>
              </w:rPr>
              <w:t xml:space="preserve"> </w:t>
            </w:r>
            <w:proofErr w:type="spellStart"/>
            <w:r w:rsidRPr="00DD6C07">
              <w:rPr>
                <w:i/>
                <w:iCs/>
              </w:rPr>
              <w:t>gutturalis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48C187A0" w14:textId="77777777" w:rsidR="008C101A" w:rsidRPr="00DD6C07" w:rsidRDefault="008C101A" w:rsidP="001F754C">
            <w:pPr>
              <w:pStyle w:val="Tabletext"/>
            </w:pPr>
            <w:r w:rsidRPr="00DD6C07">
              <w:t>crested bellbird</w:t>
            </w:r>
          </w:p>
        </w:tc>
        <w:tc>
          <w:tcPr>
            <w:tcW w:w="700" w:type="pct"/>
            <w:tcBorders>
              <w:top w:val="single" w:sz="4" w:space="0" w:color="000000"/>
              <w:left w:val="single" w:sz="4" w:space="0" w:color="000000"/>
              <w:bottom w:val="single" w:sz="4" w:space="0" w:color="000000"/>
              <w:right w:val="single" w:sz="4" w:space="0" w:color="000000"/>
            </w:tcBorders>
            <w:vAlign w:val="center"/>
          </w:tcPr>
          <w:p w14:paraId="437CE662"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299F0E9A"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55FFEAFB" w14:textId="77777777" w:rsidR="008C101A" w:rsidRPr="00DD6C07" w:rsidRDefault="008C101A" w:rsidP="001F754C">
            <w:pPr>
              <w:pStyle w:val="Tabletext"/>
              <w:rPr>
                <w:rFonts w:cs="Times New Roman"/>
                <w:spacing w:val="-4"/>
              </w:rPr>
            </w:pPr>
            <w:r w:rsidRPr="00DD6C07">
              <w:rPr>
                <w:rFonts w:cs="Times New Roman"/>
                <w:spacing w:val="-4"/>
              </w:rPr>
              <w:t>D</w:t>
            </w:r>
          </w:p>
        </w:tc>
      </w:tr>
      <w:tr w:rsidR="008C101A" w:rsidRPr="00DD6C07" w14:paraId="7159CE4A"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098F00E2" w14:textId="77777777" w:rsidR="008C101A" w:rsidRPr="00DD6C07" w:rsidRDefault="008C101A" w:rsidP="001F754C">
            <w:pPr>
              <w:pStyle w:val="Tabletext"/>
              <w:rPr>
                <w:i/>
                <w:iCs/>
              </w:rPr>
            </w:pPr>
            <w:proofErr w:type="spellStart"/>
            <w:r w:rsidRPr="00DD6C07">
              <w:rPr>
                <w:i/>
                <w:iCs/>
              </w:rPr>
              <w:t>Pachycephala</w:t>
            </w:r>
            <w:proofErr w:type="spellEnd"/>
            <w:r w:rsidRPr="00DD6C07">
              <w:rPr>
                <w:i/>
                <w:iCs/>
              </w:rPr>
              <w:t xml:space="preserve"> pectoralis</w:t>
            </w:r>
          </w:p>
        </w:tc>
        <w:tc>
          <w:tcPr>
            <w:tcW w:w="1563" w:type="pct"/>
            <w:tcBorders>
              <w:top w:val="single" w:sz="4" w:space="0" w:color="000000"/>
              <w:left w:val="single" w:sz="4" w:space="0" w:color="000000"/>
              <w:bottom w:val="single" w:sz="4" w:space="0" w:color="000000"/>
              <w:right w:val="single" w:sz="4" w:space="0" w:color="000000"/>
            </w:tcBorders>
            <w:vAlign w:val="center"/>
          </w:tcPr>
          <w:p w14:paraId="4E21A369" w14:textId="77777777" w:rsidR="008C101A" w:rsidRPr="00DD6C07" w:rsidRDefault="008C101A" w:rsidP="001F754C">
            <w:pPr>
              <w:pStyle w:val="Tabletext"/>
            </w:pPr>
            <w:r w:rsidRPr="00DD6C07">
              <w:t>golden whistler</w:t>
            </w:r>
          </w:p>
        </w:tc>
        <w:tc>
          <w:tcPr>
            <w:tcW w:w="700" w:type="pct"/>
            <w:tcBorders>
              <w:top w:val="single" w:sz="4" w:space="0" w:color="000000"/>
              <w:left w:val="single" w:sz="4" w:space="0" w:color="000000"/>
              <w:bottom w:val="single" w:sz="4" w:space="0" w:color="000000"/>
              <w:right w:val="single" w:sz="4" w:space="0" w:color="000000"/>
            </w:tcBorders>
            <w:vAlign w:val="center"/>
          </w:tcPr>
          <w:p w14:paraId="7B86CDA8"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7D8C900D"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147F43D4" w14:textId="77777777" w:rsidR="008C101A" w:rsidRPr="00DD6C07" w:rsidRDefault="008C101A" w:rsidP="001F754C">
            <w:pPr>
              <w:pStyle w:val="Tabletext"/>
              <w:rPr>
                <w:rFonts w:cs="Times New Roman"/>
                <w:spacing w:val="-4"/>
              </w:rPr>
            </w:pPr>
          </w:p>
        </w:tc>
      </w:tr>
      <w:tr w:rsidR="008C101A" w:rsidRPr="00DD6C07" w14:paraId="469D37B0"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1D4BE884" w14:textId="77777777" w:rsidR="008C101A" w:rsidRPr="00DD6C07" w:rsidRDefault="008C101A" w:rsidP="001F754C">
            <w:pPr>
              <w:pStyle w:val="Tabletext"/>
              <w:rPr>
                <w:i/>
                <w:iCs/>
              </w:rPr>
            </w:pPr>
            <w:proofErr w:type="spellStart"/>
            <w:r w:rsidRPr="00DD6C07">
              <w:rPr>
                <w:i/>
                <w:iCs/>
              </w:rPr>
              <w:t>Pachycephala</w:t>
            </w:r>
            <w:proofErr w:type="spellEnd"/>
            <w:r w:rsidRPr="00DD6C07">
              <w:rPr>
                <w:i/>
                <w:iCs/>
              </w:rPr>
              <w:t xml:space="preserve"> </w:t>
            </w:r>
            <w:proofErr w:type="spellStart"/>
            <w:r w:rsidRPr="00DD6C07">
              <w:rPr>
                <w:i/>
                <w:iCs/>
              </w:rPr>
              <w:t>rufiventris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0423DEB5" w14:textId="77777777" w:rsidR="008C101A" w:rsidRPr="00DD6C07" w:rsidRDefault="008C101A" w:rsidP="001F754C">
            <w:pPr>
              <w:pStyle w:val="Tabletext"/>
            </w:pPr>
            <w:r w:rsidRPr="00DD6C07">
              <w:t>rufous whistler</w:t>
            </w:r>
          </w:p>
        </w:tc>
        <w:tc>
          <w:tcPr>
            <w:tcW w:w="700" w:type="pct"/>
            <w:tcBorders>
              <w:top w:val="single" w:sz="4" w:space="0" w:color="000000"/>
              <w:left w:val="single" w:sz="4" w:space="0" w:color="000000"/>
              <w:bottom w:val="single" w:sz="4" w:space="0" w:color="000000"/>
              <w:right w:val="single" w:sz="4" w:space="0" w:color="000000"/>
            </w:tcBorders>
            <w:vAlign w:val="center"/>
          </w:tcPr>
          <w:p w14:paraId="6F23758E"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3E61C471"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47BA06A1" w14:textId="77777777" w:rsidR="008C101A" w:rsidRPr="00DD6C07" w:rsidRDefault="008C101A" w:rsidP="001F754C">
            <w:pPr>
              <w:pStyle w:val="Tabletext"/>
              <w:rPr>
                <w:rFonts w:cs="Times New Roman"/>
                <w:spacing w:val="-4"/>
              </w:rPr>
            </w:pPr>
            <w:r w:rsidRPr="00DD6C07">
              <w:rPr>
                <w:rFonts w:cs="Times New Roman"/>
                <w:spacing w:val="-4"/>
              </w:rPr>
              <w:t>D</w:t>
            </w:r>
          </w:p>
        </w:tc>
      </w:tr>
      <w:tr w:rsidR="008C101A" w:rsidRPr="00DD6C07" w14:paraId="3532181D"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186E35AE" w14:textId="77777777" w:rsidR="008C101A" w:rsidRPr="00DD6C07" w:rsidRDefault="008C101A" w:rsidP="001F754C">
            <w:pPr>
              <w:pStyle w:val="Tabletext"/>
              <w:rPr>
                <w:i/>
                <w:iCs/>
              </w:rPr>
            </w:pPr>
            <w:proofErr w:type="spellStart"/>
            <w:r w:rsidRPr="00DD6C07">
              <w:rPr>
                <w:i/>
                <w:iCs/>
              </w:rPr>
              <w:t>Petroica</w:t>
            </w:r>
            <w:proofErr w:type="spellEnd"/>
            <w:r w:rsidRPr="00DD6C07">
              <w:rPr>
                <w:i/>
                <w:iCs/>
              </w:rPr>
              <w:t xml:space="preserve"> </w:t>
            </w:r>
            <w:proofErr w:type="spellStart"/>
            <w:r w:rsidRPr="00DD6C07">
              <w:rPr>
                <w:i/>
                <w:iCs/>
              </w:rPr>
              <w:t>goodenovii</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570E0669" w14:textId="77777777" w:rsidR="008C101A" w:rsidRPr="00DD6C07" w:rsidRDefault="008C101A" w:rsidP="001F754C">
            <w:pPr>
              <w:pStyle w:val="Tabletext"/>
            </w:pPr>
            <w:r w:rsidRPr="00DD6C07">
              <w:t>red-capped robin</w:t>
            </w:r>
          </w:p>
        </w:tc>
        <w:tc>
          <w:tcPr>
            <w:tcW w:w="700" w:type="pct"/>
            <w:tcBorders>
              <w:top w:val="single" w:sz="4" w:space="0" w:color="000000"/>
              <w:left w:val="single" w:sz="4" w:space="0" w:color="000000"/>
              <w:bottom w:val="single" w:sz="4" w:space="0" w:color="000000"/>
              <w:right w:val="single" w:sz="4" w:space="0" w:color="000000"/>
            </w:tcBorders>
            <w:vAlign w:val="center"/>
          </w:tcPr>
          <w:p w14:paraId="5018DECF"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65287DEB"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5D738E97" w14:textId="77777777" w:rsidR="008C101A" w:rsidRPr="00DD6C07" w:rsidRDefault="008C101A" w:rsidP="001F754C">
            <w:pPr>
              <w:pStyle w:val="Tabletext"/>
              <w:rPr>
                <w:rFonts w:cs="Times New Roman"/>
                <w:spacing w:val="-4"/>
              </w:rPr>
            </w:pPr>
            <w:r w:rsidRPr="00DD6C07">
              <w:rPr>
                <w:rFonts w:cs="Times New Roman"/>
                <w:spacing w:val="-4"/>
              </w:rPr>
              <w:t>D</w:t>
            </w:r>
          </w:p>
        </w:tc>
      </w:tr>
      <w:tr w:rsidR="008C101A" w:rsidRPr="00DD6C07" w14:paraId="28C798EC"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DD3E188" w14:textId="77777777" w:rsidR="008C101A" w:rsidRPr="00DD6C07" w:rsidRDefault="008C101A" w:rsidP="001F754C">
            <w:pPr>
              <w:pStyle w:val="Tabletext"/>
              <w:rPr>
                <w:i/>
                <w:iCs/>
              </w:rPr>
            </w:pPr>
            <w:proofErr w:type="spellStart"/>
            <w:r w:rsidRPr="00DD6C07">
              <w:rPr>
                <w:i/>
                <w:iCs/>
              </w:rPr>
              <w:t>Petroica</w:t>
            </w:r>
            <w:proofErr w:type="spellEnd"/>
            <w:r w:rsidRPr="00DD6C07">
              <w:rPr>
                <w:i/>
                <w:iCs/>
              </w:rPr>
              <w:t xml:space="preserve"> </w:t>
            </w:r>
            <w:proofErr w:type="spellStart"/>
            <w:r w:rsidRPr="00DD6C07">
              <w:rPr>
                <w:i/>
                <w:iCs/>
              </w:rPr>
              <w:t>phoenicea</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248005CF" w14:textId="77777777" w:rsidR="008C101A" w:rsidRPr="00DD6C07" w:rsidRDefault="008C101A" w:rsidP="001F754C">
            <w:pPr>
              <w:pStyle w:val="Tabletext"/>
            </w:pPr>
            <w:r w:rsidRPr="00DD6C07">
              <w:t>flame robin</w:t>
            </w:r>
          </w:p>
        </w:tc>
        <w:tc>
          <w:tcPr>
            <w:tcW w:w="700" w:type="pct"/>
            <w:tcBorders>
              <w:top w:val="single" w:sz="4" w:space="0" w:color="000000"/>
              <w:left w:val="single" w:sz="4" w:space="0" w:color="000000"/>
              <w:bottom w:val="single" w:sz="4" w:space="0" w:color="000000"/>
              <w:right w:val="single" w:sz="4" w:space="0" w:color="000000"/>
            </w:tcBorders>
            <w:vAlign w:val="center"/>
          </w:tcPr>
          <w:p w14:paraId="5E6BA326"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625ED78C"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6B800187" w14:textId="77777777" w:rsidR="008C101A" w:rsidRPr="00DD6C07" w:rsidRDefault="008C101A" w:rsidP="001F754C">
            <w:pPr>
              <w:pStyle w:val="Tabletext"/>
              <w:rPr>
                <w:rFonts w:cs="Times New Roman"/>
                <w:spacing w:val="-4"/>
              </w:rPr>
            </w:pPr>
          </w:p>
        </w:tc>
      </w:tr>
      <w:tr w:rsidR="008C101A" w:rsidRPr="00DD6C07" w14:paraId="7379D7C9"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0C425966" w14:textId="77777777" w:rsidR="008C101A" w:rsidRPr="00DD6C07" w:rsidRDefault="008C101A" w:rsidP="001F754C">
            <w:pPr>
              <w:pStyle w:val="Tabletext"/>
              <w:rPr>
                <w:i/>
                <w:iCs/>
              </w:rPr>
            </w:pPr>
            <w:proofErr w:type="spellStart"/>
            <w:r w:rsidRPr="00DD6C07">
              <w:rPr>
                <w:i/>
                <w:iCs/>
              </w:rPr>
              <w:t>Pomatostomus</w:t>
            </w:r>
            <w:proofErr w:type="spellEnd"/>
            <w:r w:rsidRPr="00DD6C07">
              <w:rPr>
                <w:i/>
                <w:iCs/>
              </w:rPr>
              <w:t xml:space="preserve"> </w:t>
            </w:r>
            <w:proofErr w:type="spellStart"/>
            <w:r w:rsidRPr="00DD6C07">
              <w:rPr>
                <w:i/>
                <w:iCs/>
              </w:rPr>
              <w:t>ruficeps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686C525A" w14:textId="77777777" w:rsidR="008C101A" w:rsidRPr="00DD6C07" w:rsidRDefault="008C101A" w:rsidP="001F754C">
            <w:pPr>
              <w:pStyle w:val="Tabletext"/>
            </w:pPr>
            <w:r w:rsidRPr="00DD6C07">
              <w:t>chestnut-crowned babbler</w:t>
            </w:r>
          </w:p>
        </w:tc>
        <w:tc>
          <w:tcPr>
            <w:tcW w:w="700" w:type="pct"/>
            <w:tcBorders>
              <w:top w:val="single" w:sz="4" w:space="0" w:color="000000"/>
              <w:left w:val="single" w:sz="4" w:space="0" w:color="000000"/>
              <w:bottom w:val="single" w:sz="4" w:space="0" w:color="000000"/>
              <w:right w:val="single" w:sz="4" w:space="0" w:color="000000"/>
            </w:tcBorders>
            <w:vAlign w:val="center"/>
          </w:tcPr>
          <w:p w14:paraId="1EA03EA8"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04908575"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375C857D" w14:textId="77777777" w:rsidR="008C101A" w:rsidRPr="00DD6C07" w:rsidRDefault="008C101A" w:rsidP="001F754C">
            <w:pPr>
              <w:pStyle w:val="Tabletext"/>
              <w:rPr>
                <w:rFonts w:cs="Times New Roman"/>
                <w:spacing w:val="-4"/>
              </w:rPr>
            </w:pPr>
          </w:p>
        </w:tc>
      </w:tr>
      <w:tr w:rsidR="008C101A" w:rsidRPr="00DD6C07" w14:paraId="590A7E0E"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24582FE2" w14:textId="77777777" w:rsidR="008C101A" w:rsidRPr="00DD6C07" w:rsidRDefault="008C101A" w:rsidP="001F754C">
            <w:pPr>
              <w:pStyle w:val="Tabletext"/>
              <w:rPr>
                <w:i/>
                <w:iCs/>
              </w:rPr>
            </w:pPr>
            <w:proofErr w:type="spellStart"/>
            <w:r w:rsidRPr="00DD6C07">
              <w:rPr>
                <w:i/>
                <w:iCs/>
              </w:rPr>
              <w:t>Pomatostomus</w:t>
            </w:r>
            <w:proofErr w:type="spellEnd"/>
            <w:r w:rsidRPr="00DD6C07">
              <w:rPr>
                <w:i/>
                <w:iCs/>
              </w:rPr>
              <w:t xml:space="preserve"> </w:t>
            </w:r>
            <w:proofErr w:type="spellStart"/>
            <w:r w:rsidRPr="00DD6C07">
              <w:rPr>
                <w:i/>
                <w:iCs/>
              </w:rPr>
              <w:t>superciliosus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6631C04C" w14:textId="77777777" w:rsidR="008C101A" w:rsidRPr="00DD6C07" w:rsidRDefault="008C101A" w:rsidP="001F754C">
            <w:pPr>
              <w:pStyle w:val="Tabletext"/>
            </w:pPr>
            <w:r w:rsidRPr="00DD6C07">
              <w:t>white-browed babbler</w:t>
            </w:r>
          </w:p>
        </w:tc>
        <w:tc>
          <w:tcPr>
            <w:tcW w:w="700" w:type="pct"/>
            <w:tcBorders>
              <w:top w:val="single" w:sz="4" w:space="0" w:color="000000"/>
              <w:left w:val="single" w:sz="4" w:space="0" w:color="000000"/>
              <w:bottom w:val="single" w:sz="4" w:space="0" w:color="000000"/>
              <w:right w:val="single" w:sz="4" w:space="0" w:color="000000"/>
            </w:tcBorders>
            <w:vAlign w:val="center"/>
          </w:tcPr>
          <w:p w14:paraId="1DAB2397"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4981149F"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7800FD83" w14:textId="77777777" w:rsidR="008C101A" w:rsidRPr="00DD6C07" w:rsidRDefault="008C101A" w:rsidP="001F754C">
            <w:pPr>
              <w:pStyle w:val="Tabletext"/>
              <w:rPr>
                <w:rFonts w:cs="Times New Roman"/>
                <w:spacing w:val="-4"/>
              </w:rPr>
            </w:pPr>
            <w:r w:rsidRPr="00DD6C07">
              <w:rPr>
                <w:rFonts w:cs="Times New Roman"/>
                <w:spacing w:val="-4"/>
              </w:rPr>
              <w:t>D</w:t>
            </w:r>
          </w:p>
        </w:tc>
      </w:tr>
      <w:tr w:rsidR="008C101A" w:rsidRPr="00DD6C07" w14:paraId="19290B1A"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0292B57B" w14:textId="77777777" w:rsidR="008C101A" w:rsidRPr="00DD6C07" w:rsidRDefault="008C101A" w:rsidP="001F754C">
            <w:pPr>
              <w:pStyle w:val="Tabletext"/>
              <w:rPr>
                <w:i/>
                <w:iCs/>
              </w:rPr>
            </w:pPr>
            <w:r w:rsidRPr="00DD6C07">
              <w:rPr>
                <w:i/>
                <w:iCs/>
              </w:rPr>
              <w:t>Pomatostomus temporalis</w:t>
            </w:r>
          </w:p>
        </w:tc>
        <w:tc>
          <w:tcPr>
            <w:tcW w:w="1563" w:type="pct"/>
            <w:tcBorders>
              <w:top w:val="single" w:sz="4" w:space="0" w:color="000000"/>
              <w:left w:val="single" w:sz="4" w:space="0" w:color="000000"/>
              <w:bottom w:val="single" w:sz="4" w:space="0" w:color="000000"/>
              <w:right w:val="single" w:sz="4" w:space="0" w:color="000000"/>
            </w:tcBorders>
            <w:vAlign w:val="center"/>
          </w:tcPr>
          <w:p w14:paraId="5148F3B8" w14:textId="77777777" w:rsidR="008C101A" w:rsidRPr="00DD6C07" w:rsidRDefault="008C101A" w:rsidP="001F754C">
            <w:pPr>
              <w:pStyle w:val="Tabletext"/>
            </w:pPr>
            <w:r w:rsidRPr="00DD6C07">
              <w:t>grey-crowned babbler</w:t>
            </w:r>
          </w:p>
        </w:tc>
        <w:tc>
          <w:tcPr>
            <w:tcW w:w="700" w:type="pct"/>
            <w:tcBorders>
              <w:top w:val="single" w:sz="4" w:space="0" w:color="000000"/>
              <w:left w:val="single" w:sz="4" w:space="0" w:color="000000"/>
              <w:bottom w:val="single" w:sz="4" w:space="0" w:color="000000"/>
              <w:right w:val="single" w:sz="4" w:space="0" w:color="000000"/>
            </w:tcBorders>
            <w:vAlign w:val="center"/>
          </w:tcPr>
          <w:p w14:paraId="76BAB0FC"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7324ADE7"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61306895" w14:textId="77777777" w:rsidR="008C101A" w:rsidRPr="00DD6C07" w:rsidRDefault="008C101A" w:rsidP="001F754C">
            <w:pPr>
              <w:pStyle w:val="Tabletext"/>
              <w:rPr>
                <w:rFonts w:cs="Times New Roman"/>
                <w:spacing w:val="-4"/>
              </w:rPr>
            </w:pPr>
            <w:r w:rsidRPr="00DD6C07">
              <w:rPr>
                <w:rFonts w:cs="Times New Roman"/>
                <w:spacing w:val="-4"/>
              </w:rPr>
              <w:t>D</w:t>
            </w:r>
          </w:p>
        </w:tc>
      </w:tr>
      <w:tr w:rsidR="008C101A" w:rsidRPr="00DD6C07" w14:paraId="67603905"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69B984B" w14:textId="77777777" w:rsidR="008C101A" w:rsidRPr="00DD6C07" w:rsidRDefault="008C101A" w:rsidP="001F754C">
            <w:pPr>
              <w:pStyle w:val="Tabletext"/>
              <w:rPr>
                <w:i/>
                <w:iCs/>
              </w:rPr>
            </w:pPr>
            <w:r w:rsidRPr="00DD6C07">
              <w:rPr>
                <w:i/>
                <w:iCs/>
              </w:rPr>
              <w:t xml:space="preserve">Rhipidura </w:t>
            </w:r>
            <w:proofErr w:type="spellStart"/>
            <w:r w:rsidRPr="00DD6C07">
              <w:rPr>
                <w:i/>
                <w:iCs/>
              </w:rPr>
              <w:t>albiscapa</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2A2E69C3" w14:textId="77777777" w:rsidR="008C101A" w:rsidRPr="00DD6C07" w:rsidRDefault="008C101A" w:rsidP="001F754C">
            <w:pPr>
              <w:pStyle w:val="Tabletext"/>
            </w:pPr>
            <w:r w:rsidRPr="00DD6C07">
              <w:t>grey fantail</w:t>
            </w:r>
          </w:p>
        </w:tc>
        <w:tc>
          <w:tcPr>
            <w:tcW w:w="700" w:type="pct"/>
            <w:tcBorders>
              <w:top w:val="single" w:sz="4" w:space="0" w:color="000000"/>
              <w:left w:val="single" w:sz="4" w:space="0" w:color="000000"/>
              <w:bottom w:val="single" w:sz="4" w:space="0" w:color="000000"/>
              <w:right w:val="single" w:sz="4" w:space="0" w:color="000000"/>
            </w:tcBorders>
            <w:vAlign w:val="center"/>
          </w:tcPr>
          <w:p w14:paraId="519C22A0"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6DE92439"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241F7F37" w14:textId="77777777" w:rsidR="008C101A" w:rsidRPr="00DD6C07" w:rsidRDefault="008C101A" w:rsidP="001F754C">
            <w:pPr>
              <w:pStyle w:val="Tabletext"/>
              <w:rPr>
                <w:rFonts w:cs="Times New Roman"/>
                <w:spacing w:val="-4"/>
              </w:rPr>
            </w:pPr>
          </w:p>
        </w:tc>
      </w:tr>
      <w:tr w:rsidR="008C101A" w:rsidRPr="00DD6C07" w14:paraId="5477B340"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71785F10" w14:textId="77777777" w:rsidR="008C101A" w:rsidRPr="00DD6C07" w:rsidRDefault="008C101A" w:rsidP="001F754C">
            <w:pPr>
              <w:pStyle w:val="Tabletext"/>
              <w:rPr>
                <w:i/>
                <w:iCs/>
              </w:rPr>
            </w:pPr>
            <w:r w:rsidRPr="00DD6C07">
              <w:rPr>
                <w:i/>
                <w:iCs/>
              </w:rPr>
              <w:t xml:space="preserve">Rhipidura </w:t>
            </w:r>
            <w:proofErr w:type="spellStart"/>
            <w:r w:rsidRPr="00DD6C07">
              <w:rPr>
                <w:i/>
                <w:iCs/>
              </w:rPr>
              <w:t>leucophrys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31E3D862" w14:textId="77777777" w:rsidR="008C101A" w:rsidRPr="00DD6C07" w:rsidRDefault="008C101A" w:rsidP="001F754C">
            <w:pPr>
              <w:pStyle w:val="Tabletext"/>
            </w:pPr>
            <w:r w:rsidRPr="00DD6C07">
              <w:t>willie wagtail</w:t>
            </w:r>
          </w:p>
        </w:tc>
        <w:tc>
          <w:tcPr>
            <w:tcW w:w="700" w:type="pct"/>
            <w:tcBorders>
              <w:top w:val="single" w:sz="4" w:space="0" w:color="000000"/>
              <w:left w:val="single" w:sz="4" w:space="0" w:color="000000"/>
              <w:bottom w:val="single" w:sz="4" w:space="0" w:color="000000"/>
              <w:right w:val="single" w:sz="4" w:space="0" w:color="000000"/>
            </w:tcBorders>
            <w:vAlign w:val="center"/>
          </w:tcPr>
          <w:p w14:paraId="0CF0ECEA"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11BD8129"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2E10C58E" w14:textId="77777777" w:rsidR="008C101A" w:rsidRPr="00DD6C07" w:rsidRDefault="008C101A" w:rsidP="001F754C">
            <w:pPr>
              <w:pStyle w:val="Tabletext"/>
              <w:rPr>
                <w:rFonts w:cs="Times New Roman"/>
                <w:spacing w:val="-4"/>
              </w:rPr>
            </w:pPr>
          </w:p>
        </w:tc>
      </w:tr>
      <w:tr w:rsidR="004B5355" w:rsidRPr="00DD6C07" w14:paraId="4DBBDAEC"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2A1BEB7D" w14:textId="0CBD8BFA" w:rsidR="004B5355" w:rsidRPr="00DD6C07" w:rsidRDefault="004B5355" w:rsidP="001F754C">
            <w:pPr>
              <w:pStyle w:val="Tabletext"/>
              <w:rPr>
                <w:i/>
                <w:iCs/>
              </w:rPr>
            </w:pPr>
            <w:r w:rsidRPr="00DD6C07">
              <w:rPr>
                <w:b/>
                <w:bCs/>
              </w:rPr>
              <w:t>Warblers and Wrens</w:t>
            </w:r>
          </w:p>
        </w:tc>
        <w:tc>
          <w:tcPr>
            <w:tcW w:w="1563" w:type="pct"/>
            <w:tcBorders>
              <w:top w:val="single" w:sz="4" w:space="0" w:color="000000"/>
              <w:left w:val="single" w:sz="4" w:space="0" w:color="000000"/>
              <w:bottom w:val="single" w:sz="4" w:space="0" w:color="000000"/>
              <w:right w:val="single" w:sz="4" w:space="0" w:color="000000"/>
            </w:tcBorders>
            <w:vAlign w:val="center"/>
          </w:tcPr>
          <w:p w14:paraId="0C25D562" w14:textId="77777777" w:rsidR="004B5355" w:rsidRPr="00DD6C07" w:rsidRDefault="004B5355" w:rsidP="001F754C">
            <w:pPr>
              <w:pStyle w:val="Tabletext"/>
            </w:pPr>
          </w:p>
        </w:tc>
        <w:tc>
          <w:tcPr>
            <w:tcW w:w="700" w:type="pct"/>
            <w:tcBorders>
              <w:top w:val="single" w:sz="4" w:space="0" w:color="000000"/>
              <w:left w:val="single" w:sz="4" w:space="0" w:color="000000"/>
              <w:bottom w:val="single" w:sz="4" w:space="0" w:color="000000"/>
              <w:right w:val="single" w:sz="4" w:space="0" w:color="000000"/>
            </w:tcBorders>
            <w:vAlign w:val="center"/>
          </w:tcPr>
          <w:p w14:paraId="2277C235" w14:textId="77777777" w:rsidR="004B5355" w:rsidRPr="00DD6C07" w:rsidRDefault="004B5355"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6762282B" w14:textId="77777777" w:rsidR="004B5355" w:rsidRPr="00DD6C07" w:rsidRDefault="004B5355"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3BABED50" w14:textId="77777777" w:rsidR="004B5355" w:rsidRPr="00DD6C07" w:rsidRDefault="004B5355" w:rsidP="001F754C">
            <w:pPr>
              <w:pStyle w:val="Tabletext"/>
              <w:rPr>
                <w:rFonts w:cs="Times New Roman"/>
                <w:spacing w:val="-4"/>
              </w:rPr>
            </w:pPr>
          </w:p>
        </w:tc>
      </w:tr>
      <w:tr w:rsidR="008C101A" w:rsidRPr="00DD6C07" w14:paraId="5FF202C6"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1CFDE181" w14:textId="77777777" w:rsidR="008C101A" w:rsidRPr="00DD6C07" w:rsidRDefault="008C101A" w:rsidP="001F754C">
            <w:pPr>
              <w:pStyle w:val="Tabletext"/>
              <w:rPr>
                <w:i/>
                <w:iCs/>
              </w:rPr>
            </w:pPr>
            <w:r w:rsidRPr="00DD6C07">
              <w:rPr>
                <w:i/>
                <w:iCs/>
              </w:rPr>
              <w:t xml:space="preserve">Acanthiza </w:t>
            </w:r>
            <w:proofErr w:type="spellStart"/>
            <w:r w:rsidRPr="00DD6C07">
              <w:rPr>
                <w:i/>
                <w:iCs/>
              </w:rPr>
              <w:t>apicalis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52C0D2C0" w14:textId="77777777" w:rsidR="008C101A" w:rsidRPr="00DD6C07" w:rsidRDefault="008C101A" w:rsidP="001F754C">
            <w:pPr>
              <w:pStyle w:val="Tabletext"/>
            </w:pPr>
            <w:r w:rsidRPr="00DD6C07">
              <w:t>inland thornbill</w:t>
            </w:r>
          </w:p>
        </w:tc>
        <w:tc>
          <w:tcPr>
            <w:tcW w:w="700" w:type="pct"/>
            <w:tcBorders>
              <w:top w:val="single" w:sz="4" w:space="0" w:color="000000"/>
              <w:left w:val="single" w:sz="4" w:space="0" w:color="000000"/>
              <w:bottom w:val="single" w:sz="4" w:space="0" w:color="000000"/>
              <w:right w:val="single" w:sz="4" w:space="0" w:color="000000"/>
            </w:tcBorders>
            <w:vAlign w:val="center"/>
          </w:tcPr>
          <w:p w14:paraId="4A61F521"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2B05C39D"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172E2299" w14:textId="77777777" w:rsidR="008C101A" w:rsidRPr="00DD6C07" w:rsidRDefault="008C101A" w:rsidP="001F754C">
            <w:pPr>
              <w:pStyle w:val="Tabletext"/>
              <w:rPr>
                <w:rFonts w:cs="Times New Roman"/>
                <w:spacing w:val="-4"/>
              </w:rPr>
            </w:pPr>
          </w:p>
        </w:tc>
      </w:tr>
      <w:tr w:rsidR="008C101A" w:rsidRPr="00DD6C07" w14:paraId="0E950C9F"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626152CC" w14:textId="77777777" w:rsidR="008C101A" w:rsidRPr="00DD6C07" w:rsidRDefault="008C101A" w:rsidP="001F754C">
            <w:pPr>
              <w:pStyle w:val="Tabletext"/>
              <w:rPr>
                <w:i/>
                <w:iCs/>
              </w:rPr>
            </w:pPr>
            <w:r w:rsidRPr="00DD6C07">
              <w:rPr>
                <w:i/>
                <w:iCs/>
              </w:rPr>
              <w:t xml:space="preserve">Acanthiza </w:t>
            </w:r>
            <w:proofErr w:type="spellStart"/>
            <w:r w:rsidRPr="00DD6C07">
              <w:rPr>
                <w:i/>
                <w:iCs/>
              </w:rPr>
              <w:t>chrysorrhoa</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4AB25964" w14:textId="77777777" w:rsidR="008C101A" w:rsidRPr="00DD6C07" w:rsidRDefault="008C101A" w:rsidP="001F754C">
            <w:pPr>
              <w:pStyle w:val="Tabletext"/>
            </w:pPr>
            <w:r w:rsidRPr="00DD6C07">
              <w:t>Yellow-</w:t>
            </w:r>
            <w:proofErr w:type="spellStart"/>
            <w:r w:rsidRPr="00DD6C07">
              <w:t>rumped</w:t>
            </w:r>
            <w:proofErr w:type="spellEnd"/>
            <w:r w:rsidRPr="00DD6C07">
              <w:t xml:space="preserve"> thornbill</w:t>
            </w:r>
          </w:p>
        </w:tc>
        <w:tc>
          <w:tcPr>
            <w:tcW w:w="700" w:type="pct"/>
            <w:tcBorders>
              <w:top w:val="single" w:sz="4" w:space="0" w:color="000000"/>
              <w:left w:val="single" w:sz="4" w:space="0" w:color="000000"/>
              <w:bottom w:val="single" w:sz="4" w:space="0" w:color="000000"/>
              <w:right w:val="single" w:sz="4" w:space="0" w:color="000000"/>
            </w:tcBorders>
            <w:vAlign w:val="center"/>
          </w:tcPr>
          <w:p w14:paraId="371C1FC7"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4CFBF5F3"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79175140" w14:textId="77777777" w:rsidR="008C101A" w:rsidRPr="00DD6C07" w:rsidRDefault="008C101A" w:rsidP="001F754C">
            <w:pPr>
              <w:pStyle w:val="Tabletext"/>
              <w:rPr>
                <w:rFonts w:cs="Times New Roman"/>
                <w:spacing w:val="-4"/>
              </w:rPr>
            </w:pPr>
          </w:p>
        </w:tc>
      </w:tr>
      <w:tr w:rsidR="008C101A" w:rsidRPr="00DD6C07" w14:paraId="5418887C"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0711F9B8" w14:textId="77777777" w:rsidR="008C101A" w:rsidRPr="00DD6C07" w:rsidRDefault="008C101A" w:rsidP="001F754C">
            <w:pPr>
              <w:pStyle w:val="Tabletext"/>
              <w:rPr>
                <w:i/>
                <w:iCs/>
              </w:rPr>
            </w:pPr>
            <w:r w:rsidRPr="00DD6C07">
              <w:rPr>
                <w:i/>
                <w:iCs/>
              </w:rPr>
              <w:t>Acanthiza nana</w:t>
            </w:r>
          </w:p>
        </w:tc>
        <w:tc>
          <w:tcPr>
            <w:tcW w:w="1563" w:type="pct"/>
            <w:tcBorders>
              <w:top w:val="single" w:sz="4" w:space="0" w:color="000000"/>
              <w:left w:val="single" w:sz="4" w:space="0" w:color="000000"/>
              <w:bottom w:val="single" w:sz="4" w:space="0" w:color="000000"/>
              <w:right w:val="single" w:sz="4" w:space="0" w:color="000000"/>
            </w:tcBorders>
            <w:vAlign w:val="center"/>
          </w:tcPr>
          <w:p w14:paraId="57A5C608" w14:textId="77777777" w:rsidR="008C101A" w:rsidRPr="00DD6C07" w:rsidRDefault="008C101A" w:rsidP="001F754C">
            <w:pPr>
              <w:pStyle w:val="Tabletext"/>
            </w:pPr>
            <w:r w:rsidRPr="00DD6C07">
              <w:t>yellow thornbill</w:t>
            </w:r>
          </w:p>
        </w:tc>
        <w:tc>
          <w:tcPr>
            <w:tcW w:w="700" w:type="pct"/>
            <w:tcBorders>
              <w:top w:val="single" w:sz="4" w:space="0" w:color="000000"/>
              <w:left w:val="single" w:sz="4" w:space="0" w:color="000000"/>
              <w:bottom w:val="single" w:sz="4" w:space="0" w:color="000000"/>
              <w:right w:val="single" w:sz="4" w:space="0" w:color="000000"/>
            </w:tcBorders>
            <w:vAlign w:val="center"/>
          </w:tcPr>
          <w:p w14:paraId="0DAB17F8"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77C3509E"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1AF8C133" w14:textId="77777777" w:rsidR="008C101A" w:rsidRPr="00DD6C07" w:rsidRDefault="008C101A" w:rsidP="001F754C">
            <w:pPr>
              <w:pStyle w:val="Tabletext"/>
              <w:rPr>
                <w:rFonts w:cs="Times New Roman"/>
                <w:spacing w:val="-4"/>
              </w:rPr>
            </w:pPr>
          </w:p>
        </w:tc>
      </w:tr>
      <w:tr w:rsidR="008C101A" w:rsidRPr="00DD6C07" w14:paraId="57E24D5F"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4C38D769" w14:textId="77777777" w:rsidR="008C101A" w:rsidRPr="00DD6C07" w:rsidRDefault="008C101A" w:rsidP="001F754C">
            <w:pPr>
              <w:pStyle w:val="Tabletext"/>
              <w:rPr>
                <w:i/>
                <w:iCs/>
              </w:rPr>
            </w:pPr>
            <w:r w:rsidRPr="00DD6C07">
              <w:rPr>
                <w:i/>
                <w:iCs/>
              </w:rPr>
              <w:t xml:space="preserve">Acanthiza </w:t>
            </w:r>
            <w:proofErr w:type="spellStart"/>
            <w:r w:rsidRPr="00DD6C07">
              <w:rPr>
                <w:i/>
                <w:iCs/>
              </w:rPr>
              <w:t>reguloides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3BACB33B" w14:textId="77777777" w:rsidR="008C101A" w:rsidRPr="00DD6C07" w:rsidRDefault="008C101A" w:rsidP="001F754C">
            <w:pPr>
              <w:pStyle w:val="Tabletext"/>
            </w:pPr>
            <w:r w:rsidRPr="00DD6C07">
              <w:t>buff-</w:t>
            </w:r>
            <w:proofErr w:type="spellStart"/>
            <w:r w:rsidRPr="00DD6C07">
              <w:t>rumped</w:t>
            </w:r>
            <w:proofErr w:type="spellEnd"/>
            <w:r w:rsidRPr="00DD6C07">
              <w:t xml:space="preserve"> thornbill</w:t>
            </w:r>
          </w:p>
        </w:tc>
        <w:tc>
          <w:tcPr>
            <w:tcW w:w="700" w:type="pct"/>
            <w:tcBorders>
              <w:top w:val="single" w:sz="4" w:space="0" w:color="000000"/>
              <w:left w:val="single" w:sz="4" w:space="0" w:color="000000"/>
              <w:bottom w:val="single" w:sz="4" w:space="0" w:color="000000"/>
              <w:right w:val="single" w:sz="4" w:space="0" w:color="000000"/>
            </w:tcBorders>
            <w:vAlign w:val="center"/>
          </w:tcPr>
          <w:p w14:paraId="6B64C156"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1359F775"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7D76F6AD" w14:textId="77777777" w:rsidR="008C101A" w:rsidRPr="00DD6C07" w:rsidRDefault="008C101A" w:rsidP="001F754C">
            <w:pPr>
              <w:pStyle w:val="Tabletext"/>
              <w:rPr>
                <w:rFonts w:cs="Times New Roman"/>
                <w:spacing w:val="-4"/>
              </w:rPr>
            </w:pPr>
          </w:p>
        </w:tc>
      </w:tr>
      <w:tr w:rsidR="008C101A" w:rsidRPr="00DD6C07" w14:paraId="736A2F69"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1FBF1F8A" w14:textId="77777777" w:rsidR="008C101A" w:rsidRPr="00DD6C07" w:rsidRDefault="008C101A" w:rsidP="001F754C">
            <w:pPr>
              <w:pStyle w:val="Tabletext"/>
              <w:rPr>
                <w:i/>
                <w:iCs/>
              </w:rPr>
            </w:pPr>
            <w:r w:rsidRPr="00DD6C07">
              <w:rPr>
                <w:i/>
                <w:iCs/>
              </w:rPr>
              <w:t xml:space="preserve">Acanthiza </w:t>
            </w:r>
            <w:proofErr w:type="spellStart"/>
            <w:r w:rsidRPr="00DD6C07">
              <w:rPr>
                <w:i/>
                <w:iCs/>
              </w:rPr>
              <w:t>uropygialis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0229A570" w14:textId="77777777" w:rsidR="008C101A" w:rsidRPr="00DD6C07" w:rsidRDefault="008C101A" w:rsidP="001F754C">
            <w:pPr>
              <w:pStyle w:val="Tabletext"/>
            </w:pPr>
            <w:r w:rsidRPr="00DD6C07">
              <w:t>chestnut-</w:t>
            </w:r>
            <w:proofErr w:type="spellStart"/>
            <w:r w:rsidRPr="00DD6C07">
              <w:t>rumped</w:t>
            </w:r>
            <w:proofErr w:type="spellEnd"/>
            <w:r w:rsidRPr="00DD6C07">
              <w:t xml:space="preserve"> thornbill</w:t>
            </w:r>
          </w:p>
        </w:tc>
        <w:tc>
          <w:tcPr>
            <w:tcW w:w="700" w:type="pct"/>
            <w:tcBorders>
              <w:top w:val="single" w:sz="4" w:space="0" w:color="000000"/>
              <w:left w:val="single" w:sz="4" w:space="0" w:color="000000"/>
              <w:bottom w:val="single" w:sz="4" w:space="0" w:color="000000"/>
              <w:right w:val="single" w:sz="4" w:space="0" w:color="000000"/>
            </w:tcBorders>
            <w:vAlign w:val="center"/>
          </w:tcPr>
          <w:p w14:paraId="12BC64ED"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60788428"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0A72DBE2" w14:textId="77777777" w:rsidR="008C101A" w:rsidRPr="00DD6C07" w:rsidRDefault="008C101A" w:rsidP="001F754C">
            <w:pPr>
              <w:pStyle w:val="Tabletext"/>
              <w:rPr>
                <w:rFonts w:cs="Times New Roman"/>
                <w:spacing w:val="-4"/>
              </w:rPr>
            </w:pPr>
            <w:r w:rsidRPr="00DD6C07">
              <w:rPr>
                <w:rFonts w:cs="Times New Roman"/>
                <w:spacing w:val="-4"/>
              </w:rPr>
              <w:t>D</w:t>
            </w:r>
          </w:p>
        </w:tc>
      </w:tr>
      <w:tr w:rsidR="008C101A" w:rsidRPr="00DD6C07" w14:paraId="3A991548"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4BA9C5D5" w14:textId="77777777" w:rsidR="008C101A" w:rsidRPr="00DD6C07" w:rsidRDefault="008C101A" w:rsidP="001F754C">
            <w:pPr>
              <w:pStyle w:val="Tabletext"/>
              <w:rPr>
                <w:i/>
                <w:iCs/>
              </w:rPr>
            </w:pPr>
            <w:r w:rsidRPr="00DD6C07">
              <w:rPr>
                <w:i/>
                <w:iCs/>
              </w:rPr>
              <w:t>Acrocephalus australis</w:t>
            </w:r>
          </w:p>
        </w:tc>
        <w:tc>
          <w:tcPr>
            <w:tcW w:w="1563" w:type="pct"/>
            <w:tcBorders>
              <w:top w:val="single" w:sz="4" w:space="0" w:color="000000"/>
              <w:left w:val="single" w:sz="4" w:space="0" w:color="000000"/>
              <w:bottom w:val="single" w:sz="4" w:space="0" w:color="000000"/>
              <w:right w:val="single" w:sz="4" w:space="0" w:color="000000"/>
            </w:tcBorders>
            <w:vAlign w:val="center"/>
          </w:tcPr>
          <w:p w14:paraId="4B174B6E" w14:textId="77777777" w:rsidR="008C101A" w:rsidRPr="00DD6C07" w:rsidRDefault="008C101A" w:rsidP="001F754C">
            <w:pPr>
              <w:pStyle w:val="Tabletext"/>
            </w:pPr>
            <w:r w:rsidRPr="00DD6C07">
              <w:t>clamorous reed warbler</w:t>
            </w:r>
          </w:p>
        </w:tc>
        <w:tc>
          <w:tcPr>
            <w:tcW w:w="700" w:type="pct"/>
            <w:tcBorders>
              <w:top w:val="single" w:sz="4" w:space="0" w:color="000000"/>
              <w:left w:val="single" w:sz="4" w:space="0" w:color="000000"/>
              <w:bottom w:val="single" w:sz="4" w:space="0" w:color="000000"/>
              <w:right w:val="single" w:sz="4" w:space="0" w:color="000000"/>
            </w:tcBorders>
            <w:vAlign w:val="center"/>
          </w:tcPr>
          <w:p w14:paraId="57B586A3"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69FB0696"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5E388D7E" w14:textId="77777777" w:rsidR="008C101A" w:rsidRPr="00DD6C07" w:rsidRDefault="008C101A" w:rsidP="001F754C">
            <w:pPr>
              <w:pStyle w:val="Tabletext"/>
              <w:rPr>
                <w:rFonts w:cs="Times New Roman"/>
                <w:spacing w:val="-4"/>
              </w:rPr>
            </w:pPr>
          </w:p>
        </w:tc>
      </w:tr>
      <w:tr w:rsidR="008C101A" w:rsidRPr="00DD6C07" w14:paraId="7C6ABEEB"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1DD24453" w14:textId="77777777" w:rsidR="008C101A" w:rsidRPr="00DD6C07" w:rsidRDefault="008C101A" w:rsidP="001F754C">
            <w:pPr>
              <w:pStyle w:val="Tabletext"/>
              <w:rPr>
                <w:i/>
                <w:iCs/>
              </w:rPr>
            </w:pPr>
            <w:proofErr w:type="spellStart"/>
            <w:r w:rsidRPr="00DD6C07">
              <w:rPr>
                <w:i/>
                <w:iCs/>
              </w:rPr>
              <w:t>Aphelocephala</w:t>
            </w:r>
            <w:proofErr w:type="spellEnd"/>
            <w:r w:rsidRPr="00DD6C07">
              <w:rPr>
                <w:i/>
                <w:iCs/>
              </w:rPr>
              <w:t xml:space="preserve"> leucopsis</w:t>
            </w:r>
          </w:p>
        </w:tc>
        <w:tc>
          <w:tcPr>
            <w:tcW w:w="1563" w:type="pct"/>
            <w:tcBorders>
              <w:top w:val="single" w:sz="4" w:space="0" w:color="000000"/>
              <w:left w:val="single" w:sz="4" w:space="0" w:color="000000"/>
              <w:bottom w:val="single" w:sz="4" w:space="0" w:color="000000"/>
              <w:right w:val="single" w:sz="4" w:space="0" w:color="000000"/>
            </w:tcBorders>
            <w:vAlign w:val="center"/>
          </w:tcPr>
          <w:p w14:paraId="2693DD79" w14:textId="77777777" w:rsidR="008C101A" w:rsidRPr="00DD6C07" w:rsidRDefault="008C101A" w:rsidP="001F754C">
            <w:pPr>
              <w:pStyle w:val="Tabletext"/>
            </w:pPr>
            <w:r w:rsidRPr="00DD6C07">
              <w:t>southern whiteface</w:t>
            </w:r>
          </w:p>
        </w:tc>
        <w:tc>
          <w:tcPr>
            <w:tcW w:w="700" w:type="pct"/>
            <w:tcBorders>
              <w:top w:val="single" w:sz="4" w:space="0" w:color="000000"/>
              <w:left w:val="single" w:sz="4" w:space="0" w:color="000000"/>
              <w:bottom w:val="single" w:sz="4" w:space="0" w:color="000000"/>
              <w:right w:val="single" w:sz="4" w:space="0" w:color="000000"/>
            </w:tcBorders>
            <w:vAlign w:val="center"/>
          </w:tcPr>
          <w:p w14:paraId="11A44313"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65ADFAC1"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5E79A98F" w14:textId="77777777" w:rsidR="008C101A" w:rsidRPr="00DD6C07" w:rsidRDefault="008C101A" w:rsidP="001F754C">
            <w:pPr>
              <w:pStyle w:val="Tabletext"/>
              <w:rPr>
                <w:rFonts w:cs="Times New Roman"/>
                <w:spacing w:val="-4"/>
              </w:rPr>
            </w:pPr>
            <w:r w:rsidRPr="00DD6C07">
              <w:rPr>
                <w:rFonts w:cs="Times New Roman"/>
                <w:spacing w:val="-4"/>
              </w:rPr>
              <w:t>D</w:t>
            </w:r>
          </w:p>
        </w:tc>
      </w:tr>
      <w:tr w:rsidR="008C101A" w:rsidRPr="00DD6C07" w14:paraId="1531AD5B"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262B33C2" w14:textId="77777777" w:rsidR="008C101A" w:rsidRPr="00DD6C07" w:rsidRDefault="008C101A" w:rsidP="001F754C">
            <w:pPr>
              <w:pStyle w:val="Tabletext"/>
              <w:rPr>
                <w:i/>
                <w:iCs/>
              </w:rPr>
            </w:pPr>
            <w:proofErr w:type="spellStart"/>
            <w:r w:rsidRPr="00DD6C07">
              <w:rPr>
                <w:i/>
                <w:iCs/>
              </w:rPr>
              <w:t>Cincloramphus</w:t>
            </w:r>
            <w:proofErr w:type="spellEnd"/>
            <w:r w:rsidRPr="00DD6C07">
              <w:rPr>
                <w:i/>
                <w:iCs/>
              </w:rPr>
              <w:t xml:space="preserve"> </w:t>
            </w:r>
            <w:proofErr w:type="spellStart"/>
            <w:r w:rsidRPr="00DD6C07">
              <w:rPr>
                <w:i/>
                <w:iCs/>
              </w:rPr>
              <w:t>timoriensis</w:t>
            </w:r>
            <w:proofErr w:type="spellEnd"/>
            <w:r w:rsidRPr="00DD6C07">
              <w:t xml:space="preserve"> (Syn. </w:t>
            </w:r>
            <w:proofErr w:type="spellStart"/>
            <w:r w:rsidRPr="00A74765">
              <w:rPr>
                <w:i/>
                <w:iCs/>
              </w:rPr>
              <w:t>Megalurus</w:t>
            </w:r>
            <w:proofErr w:type="spellEnd"/>
            <w:r w:rsidRPr="00A74765">
              <w:rPr>
                <w:i/>
                <w:iCs/>
              </w:rPr>
              <w:t xml:space="preserve"> </w:t>
            </w:r>
            <w:proofErr w:type="spellStart"/>
            <w:r w:rsidRPr="00A74765">
              <w:rPr>
                <w:i/>
                <w:iCs/>
              </w:rPr>
              <w:t>timoriensis</w:t>
            </w:r>
            <w:proofErr w:type="spellEnd"/>
            <w:r w:rsidRPr="00DD6C07">
              <w:t>)</w:t>
            </w:r>
          </w:p>
        </w:tc>
        <w:tc>
          <w:tcPr>
            <w:tcW w:w="1563" w:type="pct"/>
            <w:tcBorders>
              <w:top w:val="single" w:sz="4" w:space="0" w:color="000000"/>
              <w:left w:val="single" w:sz="4" w:space="0" w:color="000000"/>
              <w:bottom w:val="single" w:sz="4" w:space="0" w:color="000000"/>
              <w:right w:val="single" w:sz="4" w:space="0" w:color="000000"/>
            </w:tcBorders>
            <w:vAlign w:val="center"/>
          </w:tcPr>
          <w:p w14:paraId="626D7304" w14:textId="77777777" w:rsidR="008C101A" w:rsidRPr="00DD6C07" w:rsidRDefault="008C101A" w:rsidP="001F754C">
            <w:pPr>
              <w:pStyle w:val="Tabletext"/>
            </w:pPr>
            <w:r w:rsidRPr="00DD6C07">
              <w:t>tawny grassbird</w:t>
            </w:r>
          </w:p>
        </w:tc>
        <w:tc>
          <w:tcPr>
            <w:tcW w:w="700" w:type="pct"/>
            <w:tcBorders>
              <w:top w:val="single" w:sz="4" w:space="0" w:color="000000"/>
              <w:left w:val="single" w:sz="4" w:space="0" w:color="000000"/>
              <w:bottom w:val="single" w:sz="4" w:space="0" w:color="000000"/>
              <w:right w:val="single" w:sz="4" w:space="0" w:color="000000"/>
            </w:tcBorders>
            <w:vAlign w:val="center"/>
          </w:tcPr>
          <w:p w14:paraId="1BE23C9E"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513C3CE8"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0EF98360" w14:textId="77777777" w:rsidR="008C101A" w:rsidRPr="00DD6C07" w:rsidRDefault="008C101A" w:rsidP="001F754C">
            <w:pPr>
              <w:pStyle w:val="Tabletext"/>
              <w:rPr>
                <w:rFonts w:cs="Times New Roman"/>
                <w:spacing w:val="-4"/>
              </w:rPr>
            </w:pPr>
          </w:p>
        </w:tc>
      </w:tr>
      <w:tr w:rsidR="008C101A" w:rsidRPr="00DD6C07" w14:paraId="62481608"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2DD4275E" w14:textId="77777777" w:rsidR="008C101A" w:rsidRPr="00DD6C07" w:rsidRDefault="008C101A" w:rsidP="001F754C">
            <w:pPr>
              <w:pStyle w:val="Tabletext"/>
              <w:rPr>
                <w:i/>
                <w:iCs/>
              </w:rPr>
            </w:pPr>
            <w:r w:rsidRPr="00DD6C07">
              <w:rPr>
                <w:i/>
                <w:iCs/>
              </w:rPr>
              <w:t xml:space="preserve">Cisticola </w:t>
            </w:r>
            <w:proofErr w:type="spellStart"/>
            <w:r w:rsidRPr="00DD6C07">
              <w:rPr>
                <w:i/>
                <w:iCs/>
              </w:rPr>
              <w:t>exilis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3EF71A8A" w14:textId="77777777" w:rsidR="008C101A" w:rsidRPr="00DD6C07" w:rsidRDefault="008C101A" w:rsidP="001F754C">
            <w:pPr>
              <w:pStyle w:val="Tabletext"/>
            </w:pPr>
            <w:proofErr w:type="gramStart"/>
            <w:r w:rsidRPr="00DD6C07">
              <w:t>golden-headed</w:t>
            </w:r>
            <w:proofErr w:type="gramEnd"/>
            <w:r w:rsidRPr="00DD6C07">
              <w:t xml:space="preserve"> cisticola</w:t>
            </w:r>
          </w:p>
        </w:tc>
        <w:tc>
          <w:tcPr>
            <w:tcW w:w="700" w:type="pct"/>
            <w:tcBorders>
              <w:top w:val="single" w:sz="4" w:space="0" w:color="000000"/>
              <w:left w:val="single" w:sz="4" w:space="0" w:color="000000"/>
              <w:bottom w:val="single" w:sz="4" w:space="0" w:color="000000"/>
              <w:right w:val="single" w:sz="4" w:space="0" w:color="000000"/>
            </w:tcBorders>
            <w:vAlign w:val="center"/>
          </w:tcPr>
          <w:p w14:paraId="28C1EE5C"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32E20B2D"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24D38954" w14:textId="77777777" w:rsidR="008C101A" w:rsidRPr="00DD6C07" w:rsidRDefault="008C101A" w:rsidP="001F754C">
            <w:pPr>
              <w:pStyle w:val="Tabletext"/>
              <w:rPr>
                <w:rFonts w:cs="Times New Roman"/>
                <w:spacing w:val="-4"/>
              </w:rPr>
            </w:pPr>
          </w:p>
        </w:tc>
      </w:tr>
      <w:tr w:rsidR="008C101A" w:rsidRPr="00DD6C07" w14:paraId="73106A13"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02822BCB" w14:textId="77777777" w:rsidR="008C101A" w:rsidRPr="00DD6C07" w:rsidRDefault="008C101A" w:rsidP="001F754C">
            <w:pPr>
              <w:pStyle w:val="Tabletext"/>
              <w:rPr>
                <w:i/>
                <w:iCs/>
              </w:rPr>
            </w:pPr>
            <w:r w:rsidRPr="00DD6C07">
              <w:rPr>
                <w:i/>
                <w:iCs/>
              </w:rPr>
              <w:t>Gerygone fusca</w:t>
            </w:r>
          </w:p>
        </w:tc>
        <w:tc>
          <w:tcPr>
            <w:tcW w:w="1563" w:type="pct"/>
            <w:tcBorders>
              <w:top w:val="single" w:sz="4" w:space="0" w:color="000000"/>
              <w:left w:val="single" w:sz="4" w:space="0" w:color="000000"/>
              <w:bottom w:val="single" w:sz="4" w:space="0" w:color="000000"/>
              <w:right w:val="single" w:sz="4" w:space="0" w:color="000000"/>
            </w:tcBorders>
            <w:vAlign w:val="center"/>
          </w:tcPr>
          <w:p w14:paraId="56D6BA06" w14:textId="77777777" w:rsidR="008C101A" w:rsidRPr="00DD6C07" w:rsidRDefault="008C101A" w:rsidP="001F754C">
            <w:pPr>
              <w:pStyle w:val="Tabletext"/>
            </w:pPr>
            <w:r w:rsidRPr="00DD6C07">
              <w:t>western gerygone</w:t>
            </w:r>
          </w:p>
        </w:tc>
        <w:tc>
          <w:tcPr>
            <w:tcW w:w="700" w:type="pct"/>
            <w:tcBorders>
              <w:top w:val="single" w:sz="4" w:space="0" w:color="000000"/>
              <w:left w:val="single" w:sz="4" w:space="0" w:color="000000"/>
              <w:bottom w:val="single" w:sz="4" w:space="0" w:color="000000"/>
              <w:right w:val="single" w:sz="4" w:space="0" w:color="000000"/>
            </w:tcBorders>
            <w:vAlign w:val="center"/>
          </w:tcPr>
          <w:p w14:paraId="06AB69A1"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78FFE9C0"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0CB767A9" w14:textId="77777777" w:rsidR="008C101A" w:rsidRPr="00DD6C07" w:rsidRDefault="008C101A" w:rsidP="001F754C">
            <w:pPr>
              <w:pStyle w:val="Tabletext"/>
              <w:rPr>
                <w:rFonts w:cs="Times New Roman"/>
                <w:spacing w:val="-4"/>
              </w:rPr>
            </w:pPr>
          </w:p>
        </w:tc>
      </w:tr>
      <w:tr w:rsidR="008C101A" w:rsidRPr="00DD6C07" w14:paraId="2EA1F5B3"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7C25722" w14:textId="77777777" w:rsidR="008C101A" w:rsidRPr="00DD6C07" w:rsidRDefault="008C101A" w:rsidP="001F754C">
            <w:pPr>
              <w:pStyle w:val="Tabletext"/>
              <w:rPr>
                <w:i/>
                <w:iCs/>
              </w:rPr>
            </w:pPr>
            <w:proofErr w:type="spellStart"/>
            <w:r w:rsidRPr="00DD6C07">
              <w:rPr>
                <w:i/>
                <w:iCs/>
              </w:rPr>
              <w:t>Malurus</w:t>
            </w:r>
            <w:proofErr w:type="spellEnd"/>
            <w:r w:rsidRPr="00DD6C07">
              <w:rPr>
                <w:i/>
                <w:iCs/>
              </w:rPr>
              <w:t xml:space="preserve"> </w:t>
            </w:r>
            <w:proofErr w:type="spellStart"/>
            <w:r w:rsidRPr="00DD6C07">
              <w:rPr>
                <w:i/>
                <w:iCs/>
              </w:rPr>
              <w:t>cyaneus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5595937C" w14:textId="77777777" w:rsidR="008C101A" w:rsidRPr="00DD6C07" w:rsidRDefault="008C101A" w:rsidP="001F754C">
            <w:pPr>
              <w:pStyle w:val="Tabletext"/>
            </w:pPr>
            <w:r w:rsidRPr="00DD6C07">
              <w:t>superb fairy-wren</w:t>
            </w:r>
          </w:p>
        </w:tc>
        <w:tc>
          <w:tcPr>
            <w:tcW w:w="700" w:type="pct"/>
            <w:tcBorders>
              <w:top w:val="single" w:sz="4" w:space="0" w:color="000000"/>
              <w:left w:val="single" w:sz="4" w:space="0" w:color="000000"/>
              <w:bottom w:val="single" w:sz="4" w:space="0" w:color="000000"/>
              <w:right w:val="single" w:sz="4" w:space="0" w:color="000000"/>
            </w:tcBorders>
            <w:vAlign w:val="center"/>
          </w:tcPr>
          <w:p w14:paraId="6647D79B"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6D275429"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18D49698" w14:textId="77777777" w:rsidR="008C101A" w:rsidRPr="00DD6C07" w:rsidRDefault="008C101A" w:rsidP="001F754C">
            <w:pPr>
              <w:pStyle w:val="Tabletext"/>
              <w:rPr>
                <w:rFonts w:cs="Times New Roman"/>
                <w:spacing w:val="-4"/>
              </w:rPr>
            </w:pPr>
          </w:p>
        </w:tc>
      </w:tr>
      <w:tr w:rsidR="008C101A" w:rsidRPr="00DD6C07" w14:paraId="24F0EB9A"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165B9B83" w14:textId="77777777" w:rsidR="008C101A" w:rsidRPr="00DD6C07" w:rsidRDefault="008C101A" w:rsidP="001F754C">
            <w:pPr>
              <w:pStyle w:val="Tabletext"/>
              <w:rPr>
                <w:i/>
                <w:iCs/>
              </w:rPr>
            </w:pPr>
            <w:proofErr w:type="spellStart"/>
            <w:r w:rsidRPr="00DD6C07">
              <w:rPr>
                <w:i/>
                <w:iCs/>
              </w:rPr>
              <w:t>Malurus</w:t>
            </w:r>
            <w:proofErr w:type="spellEnd"/>
            <w:r w:rsidRPr="00DD6C07">
              <w:rPr>
                <w:i/>
                <w:iCs/>
              </w:rPr>
              <w:t xml:space="preserve"> </w:t>
            </w:r>
            <w:proofErr w:type="spellStart"/>
            <w:r w:rsidRPr="00DD6C07">
              <w:rPr>
                <w:i/>
                <w:iCs/>
              </w:rPr>
              <w:t>lamberti</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5369AF01" w14:textId="77777777" w:rsidR="008C101A" w:rsidRPr="00DD6C07" w:rsidRDefault="008C101A" w:rsidP="001F754C">
            <w:pPr>
              <w:pStyle w:val="Tabletext"/>
            </w:pPr>
            <w:r w:rsidRPr="00DD6C07">
              <w:t>variegated fairy-wren</w:t>
            </w:r>
          </w:p>
        </w:tc>
        <w:tc>
          <w:tcPr>
            <w:tcW w:w="700" w:type="pct"/>
            <w:tcBorders>
              <w:top w:val="single" w:sz="4" w:space="0" w:color="000000"/>
              <w:left w:val="single" w:sz="4" w:space="0" w:color="000000"/>
              <w:bottom w:val="single" w:sz="4" w:space="0" w:color="000000"/>
              <w:right w:val="single" w:sz="4" w:space="0" w:color="000000"/>
            </w:tcBorders>
            <w:vAlign w:val="center"/>
          </w:tcPr>
          <w:p w14:paraId="186B9EF8"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73BE4F41"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66F37589" w14:textId="77777777" w:rsidR="008C101A" w:rsidRPr="00DD6C07" w:rsidRDefault="008C101A" w:rsidP="001F754C">
            <w:pPr>
              <w:pStyle w:val="Tabletext"/>
              <w:rPr>
                <w:rFonts w:cs="Times New Roman"/>
                <w:spacing w:val="-4"/>
              </w:rPr>
            </w:pPr>
          </w:p>
        </w:tc>
      </w:tr>
      <w:tr w:rsidR="008C101A" w:rsidRPr="00DD6C07" w14:paraId="3C3DFC04"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498B3CD3" w14:textId="77777777" w:rsidR="008C101A" w:rsidRPr="00DD6C07" w:rsidRDefault="008C101A" w:rsidP="001F754C">
            <w:pPr>
              <w:pStyle w:val="Tabletext"/>
              <w:rPr>
                <w:i/>
                <w:iCs/>
              </w:rPr>
            </w:pPr>
            <w:proofErr w:type="spellStart"/>
            <w:r w:rsidRPr="00DD6C07">
              <w:rPr>
                <w:i/>
                <w:iCs/>
              </w:rPr>
              <w:t>Malurus</w:t>
            </w:r>
            <w:proofErr w:type="spellEnd"/>
            <w:r w:rsidRPr="00DD6C07">
              <w:rPr>
                <w:i/>
                <w:iCs/>
              </w:rPr>
              <w:t xml:space="preserve"> </w:t>
            </w:r>
            <w:proofErr w:type="spellStart"/>
            <w:r w:rsidRPr="00DD6C07">
              <w:rPr>
                <w:i/>
                <w:iCs/>
              </w:rPr>
              <w:t>leucopterus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7DA9483C" w14:textId="77777777" w:rsidR="008C101A" w:rsidRPr="00DD6C07" w:rsidRDefault="008C101A" w:rsidP="001F754C">
            <w:pPr>
              <w:pStyle w:val="Tabletext"/>
            </w:pPr>
            <w:r w:rsidRPr="00DD6C07">
              <w:t>white-winged fairy-wren</w:t>
            </w:r>
          </w:p>
        </w:tc>
        <w:tc>
          <w:tcPr>
            <w:tcW w:w="700" w:type="pct"/>
            <w:tcBorders>
              <w:top w:val="single" w:sz="4" w:space="0" w:color="000000"/>
              <w:left w:val="single" w:sz="4" w:space="0" w:color="000000"/>
              <w:bottom w:val="single" w:sz="4" w:space="0" w:color="000000"/>
              <w:right w:val="single" w:sz="4" w:space="0" w:color="000000"/>
            </w:tcBorders>
            <w:vAlign w:val="center"/>
          </w:tcPr>
          <w:p w14:paraId="624520FA"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110F0857"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08BFAC34" w14:textId="77777777" w:rsidR="008C101A" w:rsidRPr="00DD6C07" w:rsidRDefault="008C101A" w:rsidP="001F754C">
            <w:pPr>
              <w:pStyle w:val="Tabletext"/>
              <w:rPr>
                <w:rFonts w:cs="Times New Roman"/>
                <w:spacing w:val="-4"/>
              </w:rPr>
            </w:pPr>
          </w:p>
        </w:tc>
      </w:tr>
      <w:tr w:rsidR="008C101A" w:rsidRPr="00DD6C07" w14:paraId="79A8EAC6"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30F9F6FA" w14:textId="77777777" w:rsidR="008C101A" w:rsidRPr="00DD6C07" w:rsidRDefault="008C101A" w:rsidP="001F754C">
            <w:pPr>
              <w:pStyle w:val="Tabletext"/>
              <w:rPr>
                <w:i/>
                <w:iCs/>
              </w:rPr>
            </w:pPr>
            <w:r w:rsidRPr="00DD6C07">
              <w:rPr>
                <w:i/>
                <w:iCs/>
              </w:rPr>
              <w:t>Malurus splendens</w:t>
            </w:r>
          </w:p>
        </w:tc>
        <w:tc>
          <w:tcPr>
            <w:tcW w:w="1563" w:type="pct"/>
            <w:tcBorders>
              <w:top w:val="single" w:sz="4" w:space="0" w:color="000000"/>
              <w:left w:val="single" w:sz="4" w:space="0" w:color="000000"/>
              <w:bottom w:val="single" w:sz="4" w:space="0" w:color="000000"/>
              <w:right w:val="single" w:sz="4" w:space="0" w:color="000000"/>
            </w:tcBorders>
            <w:vAlign w:val="center"/>
          </w:tcPr>
          <w:p w14:paraId="0084A047" w14:textId="77777777" w:rsidR="008C101A" w:rsidRPr="00DD6C07" w:rsidRDefault="008C101A" w:rsidP="001F754C">
            <w:pPr>
              <w:pStyle w:val="Tabletext"/>
            </w:pPr>
            <w:r w:rsidRPr="00DD6C07">
              <w:t>splendid fairy-wren</w:t>
            </w:r>
          </w:p>
        </w:tc>
        <w:tc>
          <w:tcPr>
            <w:tcW w:w="700" w:type="pct"/>
            <w:tcBorders>
              <w:top w:val="single" w:sz="4" w:space="0" w:color="000000"/>
              <w:left w:val="single" w:sz="4" w:space="0" w:color="000000"/>
              <w:bottom w:val="single" w:sz="4" w:space="0" w:color="000000"/>
              <w:right w:val="single" w:sz="4" w:space="0" w:color="000000"/>
            </w:tcBorders>
            <w:vAlign w:val="center"/>
          </w:tcPr>
          <w:p w14:paraId="7B0573E5"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1B3C0990"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69479195" w14:textId="77777777" w:rsidR="008C101A" w:rsidRPr="00DD6C07" w:rsidRDefault="008C101A" w:rsidP="001F754C">
            <w:pPr>
              <w:pStyle w:val="Tabletext"/>
              <w:rPr>
                <w:rFonts w:cs="Times New Roman"/>
                <w:spacing w:val="-4"/>
              </w:rPr>
            </w:pPr>
          </w:p>
        </w:tc>
      </w:tr>
      <w:tr w:rsidR="008C101A" w:rsidRPr="00DD6C07" w14:paraId="1AD0024C"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6043B27A" w14:textId="77777777" w:rsidR="008C101A" w:rsidRPr="00DD6C07" w:rsidRDefault="008C101A" w:rsidP="001F754C">
            <w:pPr>
              <w:pStyle w:val="Tabletext"/>
              <w:rPr>
                <w:i/>
                <w:iCs/>
              </w:rPr>
            </w:pPr>
            <w:proofErr w:type="spellStart"/>
            <w:r w:rsidRPr="00DD6C07">
              <w:rPr>
                <w:i/>
                <w:iCs/>
              </w:rPr>
              <w:t>Poodytes</w:t>
            </w:r>
            <w:proofErr w:type="spellEnd"/>
            <w:r w:rsidRPr="00DD6C07">
              <w:rPr>
                <w:i/>
                <w:iCs/>
              </w:rPr>
              <w:t xml:space="preserve"> </w:t>
            </w:r>
            <w:proofErr w:type="spellStart"/>
            <w:r w:rsidRPr="00DD6C07">
              <w:rPr>
                <w:i/>
                <w:iCs/>
              </w:rPr>
              <w:t>gramineus</w:t>
            </w:r>
            <w:proofErr w:type="spellEnd"/>
            <w:r w:rsidRPr="00DD6C07">
              <w:rPr>
                <w:i/>
                <w:iCs/>
              </w:rPr>
              <w:t xml:space="preserve"> </w:t>
            </w:r>
            <w:r w:rsidRPr="00DD6C07">
              <w:t>(</w:t>
            </w:r>
            <w:r w:rsidRPr="00DD6C07">
              <w:rPr>
                <w:i/>
                <w:iCs/>
              </w:rPr>
              <w:t>S</w:t>
            </w:r>
            <w:r w:rsidRPr="00DD6C07">
              <w:t xml:space="preserve">yn. </w:t>
            </w:r>
            <w:proofErr w:type="spellStart"/>
            <w:r w:rsidRPr="00DD6C07">
              <w:rPr>
                <w:i/>
                <w:iCs/>
              </w:rPr>
              <w:t>Megalurus</w:t>
            </w:r>
            <w:proofErr w:type="spellEnd"/>
            <w:r w:rsidRPr="00DD6C07">
              <w:rPr>
                <w:i/>
                <w:iCs/>
              </w:rPr>
              <w:t xml:space="preserve"> </w:t>
            </w:r>
            <w:proofErr w:type="spellStart"/>
            <w:r w:rsidRPr="00DD6C07">
              <w:rPr>
                <w:i/>
                <w:iCs/>
              </w:rPr>
              <w:t>gramineus</w:t>
            </w:r>
            <w:proofErr w:type="spellEnd"/>
            <w:r w:rsidRPr="00DD6C07">
              <w:t>)</w:t>
            </w:r>
          </w:p>
        </w:tc>
        <w:tc>
          <w:tcPr>
            <w:tcW w:w="1563" w:type="pct"/>
            <w:tcBorders>
              <w:top w:val="single" w:sz="4" w:space="0" w:color="000000"/>
              <w:left w:val="single" w:sz="4" w:space="0" w:color="000000"/>
              <w:bottom w:val="single" w:sz="4" w:space="0" w:color="000000"/>
              <w:right w:val="single" w:sz="4" w:space="0" w:color="000000"/>
            </w:tcBorders>
            <w:vAlign w:val="center"/>
          </w:tcPr>
          <w:p w14:paraId="2022D89A" w14:textId="77777777" w:rsidR="008C101A" w:rsidRPr="00DD6C07" w:rsidRDefault="008C101A" w:rsidP="001F754C">
            <w:pPr>
              <w:pStyle w:val="Tabletext"/>
            </w:pPr>
            <w:r w:rsidRPr="00DD6C07">
              <w:t>little grassbird</w:t>
            </w:r>
          </w:p>
        </w:tc>
        <w:tc>
          <w:tcPr>
            <w:tcW w:w="700" w:type="pct"/>
            <w:tcBorders>
              <w:top w:val="single" w:sz="4" w:space="0" w:color="000000"/>
              <w:left w:val="single" w:sz="4" w:space="0" w:color="000000"/>
              <w:bottom w:val="single" w:sz="4" w:space="0" w:color="000000"/>
              <w:right w:val="single" w:sz="4" w:space="0" w:color="000000"/>
            </w:tcBorders>
            <w:vAlign w:val="center"/>
          </w:tcPr>
          <w:p w14:paraId="73DC3D18"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6320C7EA"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7BA24222" w14:textId="77777777" w:rsidR="008C101A" w:rsidRPr="00DD6C07" w:rsidRDefault="008C101A" w:rsidP="001F754C">
            <w:pPr>
              <w:pStyle w:val="Tabletext"/>
              <w:rPr>
                <w:rFonts w:cs="Times New Roman"/>
                <w:spacing w:val="-4"/>
              </w:rPr>
            </w:pPr>
          </w:p>
        </w:tc>
      </w:tr>
      <w:tr w:rsidR="008C101A" w:rsidRPr="00DD6C07" w14:paraId="6133DC68"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38F4DF79" w14:textId="77777777" w:rsidR="008C101A" w:rsidRPr="00DD6C07" w:rsidRDefault="008C101A" w:rsidP="001F754C">
            <w:pPr>
              <w:pStyle w:val="Tabletext"/>
              <w:rPr>
                <w:i/>
                <w:iCs/>
              </w:rPr>
            </w:pPr>
            <w:proofErr w:type="spellStart"/>
            <w:r w:rsidRPr="00DD6C07">
              <w:rPr>
                <w:i/>
                <w:iCs/>
              </w:rPr>
              <w:t>Smicrornis</w:t>
            </w:r>
            <w:proofErr w:type="spellEnd"/>
            <w:r w:rsidRPr="00DD6C07">
              <w:rPr>
                <w:i/>
                <w:iCs/>
              </w:rPr>
              <w:t xml:space="preserve"> </w:t>
            </w:r>
            <w:proofErr w:type="spellStart"/>
            <w:r w:rsidRPr="00DD6C07">
              <w:rPr>
                <w:i/>
                <w:iCs/>
              </w:rPr>
              <w:t>brevirostris</w:t>
            </w:r>
            <w:proofErr w:type="spellEnd"/>
            <w:r w:rsidRPr="00DD6C07">
              <w:rPr>
                <w:i/>
                <w:iCs/>
              </w:rPr>
              <w:t xml:space="preserve"> </w:t>
            </w:r>
          </w:p>
        </w:tc>
        <w:tc>
          <w:tcPr>
            <w:tcW w:w="1563" w:type="pct"/>
            <w:tcBorders>
              <w:top w:val="single" w:sz="4" w:space="0" w:color="000000"/>
              <w:left w:val="single" w:sz="4" w:space="0" w:color="000000"/>
              <w:bottom w:val="single" w:sz="4" w:space="0" w:color="000000"/>
              <w:right w:val="single" w:sz="4" w:space="0" w:color="000000"/>
            </w:tcBorders>
            <w:vAlign w:val="center"/>
          </w:tcPr>
          <w:p w14:paraId="252DF1D6" w14:textId="77777777" w:rsidR="008C101A" w:rsidRPr="00DD6C07" w:rsidRDefault="008C101A" w:rsidP="001F754C">
            <w:pPr>
              <w:pStyle w:val="Tabletext"/>
            </w:pPr>
            <w:r w:rsidRPr="00DD6C07">
              <w:t>weebill</w:t>
            </w:r>
          </w:p>
        </w:tc>
        <w:tc>
          <w:tcPr>
            <w:tcW w:w="700" w:type="pct"/>
            <w:tcBorders>
              <w:top w:val="single" w:sz="4" w:space="0" w:color="000000"/>
              <w:left w:val="single" w:sz="4" w:space="0" w:color="000000"/>
              <w:bottom w:val="single" w:sz="4" w:space="0" w:color="000000"/>
              <w:right w:val="single" w:sz="4" w:space="0" w:color="000000"/>
            </w:tcBorders>
            <w:vAlign w:val="center"/>
          </w:tcPr>
          <w:p w14:paraId="6EA36027"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0CACA7F7"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56B46281" w14:textId="77777777" w:rsidR="008C101A" w:rsidRPr="00DD6C07" w:rsidRDefault="008C101A" w:rsidP="001F754C">
            <w:pPr>
              <w:pStyle w:val="Tabletext"/>
              <w:rPr>
                <w:rFonts w:cs="Times New Roman"/>
                <w:spacing w:val="-4"/>
              </w:rPr>
            </w:pPr>
          </w:p>
        </w:tc>
      </w:tr>
      <w:tr w:rsidR="004B5355" w:rsidRPr="00DD6C07" w14:paraId="563F42D4"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448B5C88" w14:textId="2D828A34" w:rsidR="004B5355" w:rsidRPr="00DD6C07" w:rsidRDefault="004B5355" w:rsidP="001F754C">
            <w:pPr>
              <w:pStyle w:val="Tabletext"/>
              <w:rPr>
                <w:i/>
                <w:iCs/>
              </w:rPr>
            </w:pPr>
            <w:r w:rsidRPr="00DD6C07">
              <w:rPr>
                <w:b/>
                <w:bCs/>
              </w:rPr>
              <w:t>Honeyeaters, Pardalotes and their allies</w:t>
            </w:r>
          </w:p>
        </w:tc>
        <w:tc>
          <w:tcPr>
            <w:tcW w:w="1563" w:type="pct"/>
            <w:tcBorders>
              <w:top w:val="single" w:sz="4" w:space="0" w:color="000000"/>
              <w:left w:val="single" w:sz="4" w:space="0" w:color="000000"/>
              <w:bottom w:val="single" w:sz="4" w:space="0" w:color="000000"/>
              <w:right w:val="single" w:sz="4" w:space="0" w:color="000000"/>
            </w:tcBorders>
            <w:vAlign w:val="center"/>
          </w:tcPr>
          <w:p w14:paraId="3169AFB7" w14:textId="77777777" w:rsidR="004B5355" w:rsidRPr="00DD6C07" w:rsidRDefault="004B5355" w:rsidP="001F754C">
            <w:pPr>
              <w:pStyle w:val="Tabletext"/>
            </w:pPr>
          </w:p>
        </w:tc>
        <w:tc>
          <w:tcPr>
            <w:tcW w:w="700" w:type="pct"/>
            <w:tcBorders>
              <w:top w:val="single" w:sz="4" w:space="0" w:color="000000"/>
              <w:left w:val="single" w:sz="4" w:space="0" w:color="000000"/>
              <w:bottom w:val="single" w:sz="4" w:space="0" w:color="000000"/>
              <w:right w:val="single" w:sz="4" w:space="0" w:color="000000"/>
            </w:tcBorders>
            <w:vAlign w:val="center"/>
          </w:tcPr>
          <w:p w14:paraId="3E86BEF2" w14:textId="77777777" w:rsidR="004B5355" w:rsidRPr="00DD6C07" w:rsidRDefault="004B5355"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52581DFC" w14:textId="77777777" w:rsidR="004B5355" w:rsidRPr="00DD6C07" w:rsidRDefault="004B5355"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19831EBF" w14:textId="77777777" w:rsidR="004B5355" w:rsidRPr="00DD6C07" w:rsidRDefault="004B5355" w:rsidP="001F754C">
            <w:pPr>
              <w:pStyle w:val="Tabletext"/>
              <w:rPr>
                <w:rFonts w:cs="Times New Roman"/>
                <w:spacing w:val="-4"/>
              </w:rPr>
            </w:pPr>
          </w:p>
        </w:tc>
      </w:tr>
      <w:tr w:rsidR="008C101A" w:rsidRPr="00DD6C07" w14:paraId="459999F2"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0ACF70EA" w14:textId="77777777" w:rsidR="008C101A" w:rsidRPr="00DD6C07" w:rsidRDefault="008C101A" w:rsidP="001F754C">
            <w:pPr>
              <w:pStyle w:val="Tabletext"/>
              <w:rPr>
                <w:i/>
                <w:iCs/>
              </w:rPr>
            </w:pPr>
            <w:r w:rsidRPr="00DD6C07">
              <w:rPr>
                <w:i/>
                <w:iCs/>
              </w:rPr>
              <w:t xml:space="preserve">Acanthagenys </w:t>
            </w:r>
            <w:proofErr w:type="spellStart"/>
            <w:r w:rsidRPr="00DD6C07">
              <w:rPr>
                <w:i/>
                <w:iCs/>
              </w:rPr>
              <w:t>rufogularis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532B83EB" w14:textId="77777777" w:rsidR="008C101A" w:rsidRPr="00DD6C07" w:rsidRDefault="008C101A" w:rsidP="001F754C">
            <w:pPr>
              <w:pStyle w:val="Tabletext"/>
            </w:pPr>
            <w:r w:rsidRPr="00DD6C07">
              <w:t>spiny-cheeked honeyeater</w:t>
            </w:r>
          </w:p>
        </w:tc>
        <w:tc>
          <w:tcPr>
            <w:tcW w:w="700" w:type="pct"/>
            <w:tcBorders>
              <w:top w:val="single" w:sz="4" w:space="0" w:color="000000"/>
              <w:left w:val="single" w:sz="4" w:space="0" w:color="000000"/>
              <w:bottom w:val="single" w:sz="4" w:space="0" w:color="000000"/>
              <w:right w:val="single" w:sz="4" w:space="0" w:color="000000"/>
            </w:tcBorders>
            <w:vAlign w:val="center"/>
          </w:tcPr>
          <w:p w14:paraId="4770B014"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491FC3B6"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62A3EBCA" w14:textId="77777777" w:rsidR="008C101A" w:rsidRPr="00DD6C07" w:rsidRDefault="008C101A" w:rsidP="001F754C">
            <w:pPr>
              <w:pStyle w:val="Tabletext"/>
              <w:rPr>
                <w:rFonts w:cs="Times New Roman"/>
                <w:spacing w:val="-4"/>
              </w:rPr>
            </w:pPr>
          </w:p>
        </w:tc>
      </w:tr>
      <w:tr w:rsidR="008C101A" w:rsidRPr="00DD6C07" w14:paraId="6E8638BD"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30B3B288" w14:textId="77777777" w:rsidR="008C101A" w:rsidRPr="00DD6C07" w:rsidRDefault="008C101A" w:rsidP="001F754C">
            <w:pPr>
              <w:pStyle w:val="Tabletext"/>
              <w:rPr>
                <w:i/>
                <w:iCs/>
              </w:rPr>
            </w:pPr>
            <w:r w:rsidRPr="00DD6C07">
              <w:rPr>
                <w:i/>
                <w:iCs/>
              </w:rPr>
              <w:lastRenderedPageBreak/>
              <w:t xml:space="preserve">Dicaeum </w:t>
            </w:r>
            <w:proofErr w:type="spellStart"/>
            <w:r w:rsidRPr="00DD6C07">
              <w:rPr>
                <w:i/>
                <w:iCs/>
              </w:rPr>
              <w:t>hirundinaceum</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78D4C82C" w14:textId="77777777" w:rsidR="008C101A" w:rsidRPr="00DD6C07" w:rsidRDefault="008C101A" w:rsidP="001F754C">
            <w:pPr>
              <w:pStyle w:val="Tabletext"/>
            </w:pPr>
            <w:proofErr w:type="spellStart"/>
            <w:r w:rsidRPr="00DD6C07">
              <w:t>mistletoebird</w:t>
            </w:r>
            <w:proofErr w:type="spellEnd"/>
          </w:p>
        </w:tc>
        <w:tc>
          <w:tcPr>
            <w:tcW w:w="700" w:type="pct"/>
            <w:tcBorders>
              <w:top w:val="single" w:sz="4" w:space="0" w:color="000000"/>
              <w:left w:val="single" w:sz="4" w:space="0" w:color="000000"/>
              <w:bottom w:val="single" w:sz="4" w:space="0" w:color="000000"/>
              <w:right w:val="single" w:sz="4" w:space="0" w:color="000000"/>
            </w:tcBorders>
            <w:vAlign w:val="center"/>
          </w:tcPr>
          <w:p w14:paraId="161025BD"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048490EA"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6CB81EE5" w14:textId="77777777" w:rsidR="008C101A" w:rsidRPr="00DD6C07" w:rsidRDefault="008C101A" w:rsidP="001F754C">
            <w:pPr>
              <w:pStyle w:val="Tabletext"/>
              <w:rPr>
                <w:rFonts w:cs="Times New Roman"/>
                <w:spacing w:val="-4"/>
              </w:rPr>
            </w:pPr>
          </w:p>
        </w:tc>
      </w:tr>
      <w:tr w:rsidR="008C101A" w:rsidRPr="00DD6C07" w14:paraId="3DE61E2A"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2E3BAD1D" w14:textId="77777777" w:rsidR="008C101A" w:rsidRPr="00DD6C07" w:rsidRDefault="008C101A" w:rsidP="001F754C">
            <w:pPr>
              <w:pStyle w:val="Tabletext"/>
              <w:rPr>
                <w:i/>
                <w:iCs/>
              </w:rPr>
            </w:pPr>
            <w:proofErr w:type="spellStart"/>
            <w:r w:rsidRPr="00DD6C07">
              <w:rPr>
                <w:i/>
                <w:iCs/>
              </w:rPr>
              <w:t>Entomyzon</w:t>
            </w:r>
            <w:proofErr w:type="spellEnd"/>
            <w:r w:rsidRPr="00DD6C07">
              <w:rPr>
                <w:i/>
                <w:iCs/>
              </w:rPr>
              <w:t xml:space="preserve"> </w:t>
            </w:r>
            <w:proofErr w:type="spellStart"/>
            <w:r w:rsidRPr="00DD6C07">
              <w:rPr>
                <w:i/>
                <w:iCs/>
              </w:rPr>
              <w:t>cyanotis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426CEE27" w14:textId="77777777" w:rsidR="008C101A" w:rsidRPr="00DD6C07" w:rsidRDefault="008C101A" w:rsidP="001F754C">
            <w:pPr>
              <w:pStyle w:val="Tabletext"/>
            </w:pPr>
            <w:r w:rsidRPr="00DD6C07">
              <w:t>blue-faced honeyeater</w:t>
            </w:r>
          </w:p>
        </w:tc>
        <w:tc>
          <w:tcPr>
            <w:tcW w:w="700" w:type="pct"/>
            <w:tcBorders>
              <w:top w:val="single" w:sz="4" w:space="0" w:color="000000"/>
              <w:left w:val="single" w:sz="4" w:space="0" w:color="000000"/>
              <w:bottom w:val="single" w:sz="4" w:space="0" w:color="000000"/>
              <w:right w:val="single" w:sz="4" w:space="0" w:color="000000"/>
            </w:tcBorders>
            <w:vAlign w:val="center"/>
          </w:tcPr>
          <w:p w14:paraId="67F925FB"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5C3309E4"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2D0F4566" w14:textId="77777777" w:rsidR="008C101A" w:rsidRPr="00DD6C07" w:rsidRDefault="008C101A" w:rsidP="001F754C">
            <w:pPr>
              <w:pStyle w:val="Tabletext"/>
              <w:rPr>
                <w:rFonts w:cs="Times New Roman"/>
                <w:spacing w:val="-4"/>
              </w:rPr>
            </w:pPr>
          </w:p>
        </w:tc>
      </w:tr>
      <w:tr w:rsidR="008C101A" w:rsidRPr="00DD6C07" w14:paraId="45EF7CD1"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40200F5E" w14:textId="77777777" w:rsidR="008C101A" w:rsidRPr="00DD6C07" w:rsidRDefault="008C101A" w:rsidP="001F754C">
            <w:pPr>
              <w:pStyle w:val="Tabletext"/>
              <w:rPr>
                <w:i/>
                <w:iCs/>
              </w:rPr>
            </w:pPr>
            <w:proofErr w:type="spellStart"/>
            <w:r w:rsidRPr="00DD6C07">
              <w:rPr>
                <w:i/>
                <w:iCs/>
              </w:rPr>
              <w:t>Epthianura</w:t>
            </w:r>
            <w:proofErr w:type="spellEnd"/>
            <w:r w:rsidRPr="00DD6C07">
              <w:rPr>
                <w:i/>
                <w:iCs/>
              </w:rPr>
              <w:t xml:space="preserve"> </w:t>
            </w:r>
            <w:proofErr w:type="spellStart"/>
            <w:r w:rsidRPr="00DD6C07">
              <w:rPr>
                <w:i/>
                <w:iCs/>
              </w:rPr>
              <w:t>albifrons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28FA6862" w14:textId="77777777" w:rsidR="008C101A" w:rsidRPr="00DD6C07" w:rsidRDefault="008C101A" w:rsidP="001F754C">
            <w:pPr>
              <w:pStyle w:val="Tabletext"/>
            </w:pPr>
            <w:r w:rsidRPr="00DD6C07">
              <w:t>white-fronted chat</w:t>
            </w:r>
          </w:p>
        </w:tc>
        <w:tc>
          <w:tcPr>
            <w:tcW w:w="700" w:type="pct"/>
            <w:tcBorders>
              <w:top w:val="single" w:sz="4" w:space="0" w:color="000000"/>
              <w:left w:val="single" w:sz="4" w:space="0" w:color="000000"/>
              <w:bottom w:val="single" w:sz="4" w:space="0" w:color="000000"/>
              <w:right w:val="single" w:sz="4" w:space="0" w:color="000000"/>
            </w:tcBorders>
            <w:vAlign w:val="center"/>
          </w:tcPr>
          <w:p w14:paraId="29834C46"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2D11D6A6"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20646125" w14:textId="77777777" w:rsidR="008C101A" w:rsidRPr="00DD6C07" w:rsidRDefault="008C101A" w:rsidP="001F754C">
            <w:pPr>
              <w:pStyle w:val="Tabletext"/>
              <w:rPr>
                <w:rFonts w:cs="Times New Roman"/>
                <w:spacing w:val="-4"/>
              </w:rPr>
            </w:pPr>
          </w:p>
        </w:tc>
      </w:tr>
      <w:tr w:rsidR="008C101A" w:rsidRPr="00DD6C07" w14:paraId="7EF5140B"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0F94367F" w14:textId="77777777" w:rsidR="008C101A" w:rsidRPr="00DD6C07" w:rsidRDefault="008C101A" w:rsidP="001F754C">
            <w:pPr>
              <w:pStyle w:val="Tabletext"/>
              <w:rPr>
                <w:i/>
                <w:iCs/>
              </w:rPr>
            </w:pPr>
            <w:proofErr w:type="spellStart"/>
            <w:r w:rsidRPr="00DD6C07">
              <w:rPr>
                <w:i/>
                <w:iCs/>
              </w:rPr>
              <w:t>Epthianura</w:t>
            </w:r>
            <w:proofErr w:type="spellEnd"/>
            <w:r w:rsidRPr="00DD6C07">
              <w:rPr>
                <w:i/>
                <w:iCs/>
              </w:rPr>
              <w:t xml:space="preserve"> </w:t>
            </w:r>
            <w:proofErr w:type="spellStart"/>
            <w:r w:rsidRPr="00DD6C07">
              <w:rPr>
                <w:i/>
                <w:iCs/>
              </w:rPr>
              <w:t>aurifrons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43FB4E13" w14:textId="77777777" w:rsidR="008C101A" w:rsidRPr="00DD6C07" w:rsidRDefault="008C101A" w:rsidP="001F754C">
            <w:pPr>
              <w:pStyle w:val="Tabletext"/>
            </w:pPr>
            <w:r w:rsidRPr="00DD6C07">
              <w:t>orange chat</w:t>
            </w:r>
          </w:p>
        </w:tc>
        <w:tc>
          <w:tcPr>
            <w:tcW w:w="700" w:type="pct"/>
            <w:tcBorders>
              <w:top w:val="single" w:sz="4" w:space="0" w:color="000000"/>
              <w:left w:val="single" w:sz="4" w:space="0" w:color="000000"/>
              <w:bottom w:val="single" w:sz="4" w:space="0" w:color="000000"/>
              <w:right w:val="single" w:sz="4" w:space="0" w:color="000000"/>
            </w:tcBorders>
            <w:vAlign w:val="center"/>
          </w:tcPr>
          <w:p w14:paraId="1AEF01A0"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5E1E1EFB"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44976471" w14:textId="77777777" w:rsidR="008C101A" w:rsidRPr="00DD6C07" w:rsidRDefault="008C101A" w:rsidP="001F754C">
            <w:pPr>
              <w:pStyle w:val="Tabletext"/>
              <w:rPr>
                <w:rFonts w:cs="Times New Roman"/>
                <w:spacing w:val="-4"/>
              </w:rPr>
            </w:pPr>
          </w:p>
        </w:tc>
      </w:tr>
      <w:tr w:rsidR="008C101A" w:rsidRPr="00DD6C07" w14:paraId="301F8849"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1B0EF7C3" w14:textId="77777777" w:rsidR="008C101A" w:rsidRPr="00DD6C07" w:rsidRDefault="008C101A" w:rsidP="001F754C">
            <w:pPr>
              <w:pStyle w:val="Tabletext"/>
              <w:rPr>
                <w:i/>
                <w:iCs/>
              </w:rPr>
            </w:pPr>
            <w:proofErr w:type="spellStart"/>
            <w:r w:rsidRPr="00DD6C07">
              <w:rPr>
                <w:i/>
                <w:iCs/>
              </w:rPr>
              <w:t>Epthianura</w:t>
            </w:r>
            <w:proofErr w:type="spellEnd"/>
            <w:r w:rsidRPr="00DD6C07">
              <w:rPr>
                <w:i/>
                <w:iCs/>
              </w:rPr>
              <w:t xml:space="preserve"> </w:t>
            </w:r>
            <w:proofErr w:type="spellStart"/>
            <w:r w:rsidRPr="00DD6C07">
              <w:rPr>
                <w:i/>
                <w:iCs/>
              </w:rPr>
              <w:t>tricolor</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2843C0CB" w14:textId="77777777" w:rsidR="008C101A" w:rsidRPr="00DD6C07" w:rsidRDefault="008C101A" w:rsidP="001F754C">
            <w:pPr>
              <w:pStyle w:val="Tabletext"/>
            </w:pPr>
            <w:r w:rsidRPr="00DD6C07">
              <w:t>crimson chat</w:t>
            </w:r>
          </w:p>
        </w:tc>
        <w:tc>
          <w:tcPr>
            <w:tcW w:w="700" w:type="pct"/>
            <w:tcBorders>
              <w:top w:val="single" w:sz="4" w:space="0" w:color="000000"/>
              <w:left w:val="single" w:sz="4" w:space="0" w:color="000000"/>
              <w:bottom w:val="single" w:sz="4" w:space="0" w:color="000000"/>
              <w:right w:val="single" w:sz="4" w:space="0" w:color="000000"/>
            </w:tcBorders>
            <w:vAlign w:val="center"/>
          </w:tcPr>
          <w:p w14:paraId="4A47F420"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456D5B4C"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0F544D20" w14:textId="77777777" w:rsidR="008C101A" w:rsidRPr="00DD6C07" w:rsidRDefault="008C101A" w:rsidP="001F754C">
            <w:pPr>
              <w:pStyle w:val="Tabletext"/>
              <w:rPr>
                <w:rFonts w:cs="Times New Roman"/>
                <w:spacing w:val="-4"/>
              </w:rPr>
            </w:pPr>
          </w:p>
        </w:tc>
      </w:tr>
      <w:tr w:rsidR="008C101A" w:rsidRPr="00DD6C07" w14:paraId="6AF17C71"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44BC332F" w14:textId="77777777" w:rsidR="008C101A" w:rsidRPr="00DD6C07" w:rsidRDefault="008C101A" w:rsidP="001F754C">
            <w:pPr>
              <w:pStyle w:val="Tabletext"/>
              <w:rPr>
                <w:i/>
                <w:iCs/>
              </w:rPr>
            </w:pPr>
            <w:proofErr w:type="spellStart"/>
            <w:r w:rsidRPr="00DD6C07">
              <w:rPr>
                <w:i/>
                <w:iCs/>
              </w:rPr>
              <w:t>Gavicalis</w:t>
            </w:r>
            <w:proofErr w:type="spellEnd"/>
            <w:r w:rsidRPr="00DD6C07">
              <w:rPr>
                <w:i/>
                <w:iCs/>
              </w:rPr>
              <w:t xml:space="preserve"> virescens</w:t>
            </w:r>
          </w:p>
        </w:tc>
        <w:tc>
          <w:tcPr>
            <w:tcW w:w="1563" w:type="pct"/>
            <w:tcBorders>
              <w:top w:val="single" w:sz="4" w:space="0" w:color="000000"/>
              <w:left w:val="single" w:sz="4" w:space="0" w:color="000000"/>
              <w:bottom w:val="single" w:sz="4" w:space="0" w:color="000000"/>
              <w:right w:val="single" w:sz="4" w:space="0" w:color="000000"/>
            </w:tcBorders>
            <w:vAlign w:val="center"/>
          </w:tcPr>
          <w:p w14:paraId="030463AD" w14:textId="77777777" w:rsidR="008C101A" w:rsidRPr="00DD6C07" w:rsidRDefault="008C101A" w:rsidP="001F754C">
            <w:pPr>
              <w:pStyle w:val="Tabletext"/>
            </w:pPr>
            <w:r w:rsidRPr="00DD6C07">
              <w:t>singing honeyeater</w:t>
            </w:r>
          </w:p>
        </w:tc>
        <w:tc>
          <w:tcPr>
            <w:tcW w:w="700" w:type="pct"/>
            <w:tcBorders>
              <w:top w:val="single" w:sz="4" w:space="0" w:color="000000"/>
              <w:left w:val="single" w:sz="4" w:space="0" w:color="000000"/>
              <w:bottom w:val="single" w:sz="4" w:space="0" w:color="000000"/>
              <w:right w:val="single" w:sz="4" w:space="0" w:color="000000"/>
            </w:tcBorders>
            <w:vAlign w:val="center"/>
          </w:tcPr>
          <w:p w14:paraId="5A708FE7"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2B4D89A2"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58A5C7DE" w14:textId="77777777" w:rsidR="008C101A" w:rsidRPr="00DD6C07" w:rsidRDefault="008C101A" w:rsidP="001F754C">
            <w:pPr>
              <w:pStyle w:val="Tabletext"/>
              <w:rPr>
                <w:rFonts w:cs="Times New Roman"/>
                <w:spacing w:val="-4"/>
              </w:rPr>
            </w:pPr>
          </w:p>
        </w:tc>
      </w:tr>
      <w:tr w:rsidR="008C101A" w:rsidRPr="00DD6C07" w14:paraId="572FA3E6"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4D3FF15D" w14:textId="77777777" w:rsidR="008C101A" w:rsidRPr="00DD6C07" w:rsidRDefault="008C101A" w:rsidP="001F754C">
            <w:pPr>
              <w:pStyle w:val="Tabletext"/>
              <w:rPr>
                <w:i/>
                <w:iCs/>
              </w:rPr>
            </w:pPr>
            <w:proofErr w:type="spellStart"/>
            <w:r w:rsidRPr="00DD6C07">
              <w:rPr>
                <w:i/>
                <w:iCs/>
              </w:rPr>
              <w:t>Grantiella</w:t>
            </w:r>
            <w:proofErr w:type="spellEnd"/>
            <w:r w:rsidRPr="00DD6C07">
              <w:rPr>
                <w:i/>
                <w:iCs/>
              </w:rPr>
              <w:t xml:space="preserve"> </w:t>
            </w:r>
            <w:proofErr w:type="spellStart"/>
            <w:r w:rsidRPr="00DD6C07">
              <w:rPr>
                <w:i/>
                <w:iCs/>
              </w:rPr>
              <w:t>picta</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291B4F6F" w14:textId="77777777" w:rsidR="008C101A" w:rsidRPr="00DD6C07" w:rsidRDefault="008C101A" w:rsidP="001F754C">
            <w:pPr>
              <w:pStyle w:val="Tabletext"/>
            </w:pPr>
            <w:r w:rsidRPr="00DD6C07">
              <w:t>painted honeyeater</w:t>
            </w:r>
          </w:p>
        </w:tc>
        <w:tc>
          <w:tcPr>
            <w:tcW w:w="700" w:type="pct"/>
            <w:tcBorders>
              <w:top w:val="single" w:sz="4" w:space="0" w:color="000000"/>
              <w:left w:val="single" w:sz="4" w:space="0" w:color="000000"/>
              <w:bottom w:val="single" w:sz="4" w:space="0" w:color="000000"/>
              <w:right w:val="single" w:sz="4" w:space="0" w:color="000000"/>
            </w:tcBorders>
            <w:vAlign w:val="center"/>
          </w:tcPr>
          <w:p w14:paraId="17C31637"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3237FAFF"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28A4D943" w14:textId="77777777" w:rsidR="008C101A" w:rsidRPr="00DD6C07" w:rsidRDefault="008C101A" w:rsidP="001F754C">
            <w:pPr>
              <w:pStyle w:val="Tabletext"/>
              <w:rPr>
                <w:rFonts w:cs="Times New Roman"/>
                <w:spacing w:val="-4"/>
              </w:rPr>
            </w:pPr>
          </w:p>
        </w:tc>
      </w:tr>
      <w:tr w:rsidR="008C101A" w:rsidRPr="00DD6C07" w14:paraId="47D531BE"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9AF901C" w14:textId="77777777" w:rsidR="008C101A" w:rsidRPr="00DD6C07" w:rsidRDefault="008C101A" w:rsidP="001F754C">
            <w:pPr>
              <w:pStyle w:val="Tabletext"/>
              <w:rPr>
                <w:i/>
                <w:iCs/>
              </w:rPr>
            </w:pPr>
            <w:proofErr w:type="spellStart"/>
            <w:r w:rsidRPr="00DD6C07">
              <w:rPr>
                <w:i/>
                <w:iCs/>
              </w:rPr>
              <w:t>Manorina</w:t>
            </w:r>
            <w:proofErr w:type="spellEnd"/>
            <w:r w:rsidRPr="00DD6C07">
              <w:rPr>
                <w:i/>
                <w:iCs/>
              </w:rPr>
              <w:t xml:space="preserve"> </w:t>
            </w:r>
            <w:proofErr w:type="spellStart"/>
            <w:r w:rsidRPr="00DD6C07">
              <w:rPr>
                <w:i/>
                <w:iCs/>
              </w:rPr>
              <w:t>flavigula</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3F386F0B" w14:textId="77777777" w:rsidR="008C101A" w:rsidRPr="00DD6C07" w:rsidRDefault="008C101A" w:rsidP="001F754C">
            <w:pPr>
              <w:pStyle w:val="Tabletext"/>
            </w:pPr>
            <w:r w:rsidRPr="00DD6C07">
              <w:t>yellow-throated miner</w:t>
            </w:r>
          </w:p>
        </w:tc>
        <w:tc>
          <w:tcPr>
            <w:tcW w:w="700" w:type="pct"/>
            <w:tcBorders>
              <w:top w:val="single" w:sz="4" w:space="0" w:color="000000"/>
              <w:left w:val="single" w:sz="4" w:space="0" w:color="000000"/>
              <w:bottom w:val="single" w:sz="4" w:space="0" w:color="000000"/>
              <w:right w:val="single" w:sz="4" w:space="0" w:color="000000"/>
            </w:tcBorders>
            <w:vAlign w:val="center"/>
          </w:tcPr>
          <w:p w14:paraId="7308CFE9"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341D1275"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5A59F33C" w14:textId="77777777" w:rsidR="008C101A" w:rsidRPr="00DD6C07" w:rsidRDefault="008C101A" w:rsidP="001F754C">
            <w:pPr>
              <w:pStyle w:val="Tabletext"/>
              <w:rPr>
                <w:rFonts w:cs="Times New Roman"/>
                <w:spacing w:val="-4"/>
              </w:rPr>
            </w:pPr>
          </w:p>
        </w:tc>
      </w:tr>
      <w:tr w:rsidR="008C101A" w:rsidRPr="00DD6C07" w14:paraId="2F284771"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8E223E8" w14:textId="77777777" w:rsidR="008C101A" w:rsidRPr="00DD6C07" w:rsidRDefault="008C101A" w:rsidP="001F754C">
            <w:pPr>
              <w:pStyle w:val="Tabletext"/>
              <w:rPr>
                <w:i/>
                <w:iCs/>
              </w:rPr>
            </w:pPr>
            <w:r w:rsidRPr="00DD6C07">
              <w:rPr>
                <w:i/>
                <w:iCs/>
              </w:rPr>
              <w:t>Manorina melanocephala</w:t>
            </w:r>
          </w:p>
        </w:tc>
        <w:tc>
          <w:tcPr>
            <w:tcW w:w="1563" w:type="pct"/>
            <w:tcBorders>
              <w:top w:val="single" w:sz="4" w:space="0" w:color="000000"/>
              <w:left w:val="single" w:sz="4" w:space="0" w:color="000000"/>
              <w:bottom w:val="single" w:sz="4" w:space="0" w:color="000000"/>
              <w:right w:val="single" w:sz="4" w:space="0" w:color="000000"/>
            </w:tcBorders>
            <w:vAlign w:val="center"/>
          </w:tcPr>
          <w:p w14:paraId="76886BF8" w14:textId="77777777" w:rsidR="008C101A" w:rsidRPr="00DD6C07" w:rsidRDefault="008C101A" w:rsidP="001F754C">
            <w:pPr>
              <w:pStyle w:val="Tabletext"/>
            </w:pPr>
            <w:r w:rsidRPr="00DD6C07">
              <w:t>noisy miner</w:t>
            </w:r>
          </w:p>
        </w:tc>
        <w:tc>
          <w:tcPr>
            <w:tcW w:w="700" w:type="pct"/>
            <w:tcBorders>
              <w:top w:val="single" w:sz="4" w:space="0" w:color="000000"/>
              <w:left w:val="single" w:sz="4" w:space="0" w:color="000000"/>
              <w:bottom w:val="single" w:sz="4" w:space="0" w:color="000000"/>
              <w:right w:val="single" w:sz="4" w:space="0" w:color="000000"/>
            </w:tcBorders>
            <w:vAlign w:val="center"/>
          </w:tcPr>
          <w:p w14:paraId="6AA3107D"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0CBC6DF2"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33D28AEC" w14:textId="77777777" w:rsidR="008C101A" w:rsidRPr="00DD6C07" w:rsidRDefault="008C101A" w:rsidP="001F754C">
            <w:pPr>
              <w:pStyle w:val="Tabletext"/>
              <w:rPr>
                <w:rFonts w:cs="Times New Roman"/>
                <w:spacing w:val="-4"/>
              </w:rPr>
            </w:pPr>
          </w:p>
        </w:tc>
      </w:tr>
      <w:tr w:rsidR="008C101A" w:rsidRPr="00DD6C07" w14:paraId="634C9238"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37498D5F" w14:textId="77777777" w:rsidR="008C101A" w:rsidRPr="00DD6C07" w:rsidRDefault="008C101A" w:rsidP="001F754C">
            <w:pPr>
              <w:pStyle w:val="Tabletext"/>
              <w:rPr>
                <w:i/>
                <w:iCs/>
              </w:rPr>
            </w:pPr>
            <w:proofErr w:type="spellStart"/>
            <w:r w:rsidRPr="00DD6C07">
              <w:rPr>
                <w:i/>
                <w:iCs/>
              </w:rPr>
              <w:t>Melithreptus</w:t>
            </w:r>
            <w:proofErr w:type="spellEnd"/>
            <w:r w:rsidRPr="00DD6C07">
              <w:rPr>
                <w:i/>
                <w:iCs/>
              </w:rPr>
              <w:t xml:space="preserve"> </w:t>
            </w:r>
            <w:proofErr w:type="spellStart"/>
            <w:r w:rsidRPr="00DD6C07">
              <w:rPr>
                <w:i/>
                <w:iCs/>
              </w:rPr>
              <w:t>brevirostris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1BC14EC1" w14:textId="77777777" w:rsidR="008C101A" w:rsidRPr="00DD6C07" w:rsidRDefault="008C101A" w:rsidP="001F754C">
            <w:pPr>
              <w:pStyle w:val="Tabletext"/>
            </w:pPr>
            <w:r w:rsidRPr="00DD6C07">
              <w:t>brown-headed honeyeater</w:t>
            </w:r>
          </w:p>
        </w:tc>
        <w:tc>
          <w:tcPr>
            <w:tcW w:w="700" w:type="pct"/>
            <w:tcBorders>
              <w:top w:val="single" w:sz="4" w:space="0" w:color="000000"/>
              <w:left w:val="single" w:sz="4" w:space="0" w:color="000000"/>
              <w:bottom w:val="single" w:sz="4" w:space="0" w:color="000000"/>
              <w:right w:val="single" w:sz="4" w:space="0" w:color="000000"/>
            </w:tcBorders>
            <w:vAlign w:val="center"/>
          </w:tcPr>
          <w:p w14:paraId="61F70266"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5C23FD69"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6BBD96BC" w14:textId="77777777" w:rsidR="008C101A" w:rsidRPr="00DD6C07" w:rsidRDefault="008C101A" w:rsidP="001F754C">
            <w:pPr>
              <w:pStyle w:val="Tabletext"/>
              <w:rPr>
                <w:rFonts w:cs="Times New Roman"/>
                <w:spacing w:val="-4"/>
              </w:rPr>
            </w:pPr>
          </w:p>
        </w:tc>
      </w:tr>
      <w:tr w:rsidR="008C101A" w:rsidRPr="00DD6C07" w14:paraId="3F7ABF9C"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0B926C27" w14:textId="77777777" w:rsidR="008C101A" w:rsidRPr="00DD6C07" w:rsidRDefault="008C101A" w:rsidP="001F754C">
            <w:pPr>
              <w:pStyle w:val="Tabletext"/>
              <w:rPr>
                <w:i/>
                <w:iCs/>
              </w:rPr>
            </w:pPr>
            <w:proofErr w:type="spellStart"/>
            <w:r w:rsidRPr="00DD6C07">
              <w:rPr>
                <w:i/>
                <w:iCs/>
              </w:rPr>
              <w:t>Melithreptus</w:t>
            </w:r>
            <w:proofErr w:type="spellEnd"/>
            <w:r w:rsidRPr="00DD6C07">
              <w:rPr>
                <w:i/>
                <w:iCs/>
              </w:rPr>
              <w:t xml:space="preserve"> </w:t>
            </w:r>
            <w:proofErr w:type="spellStart"/>
            <w:r w:rsidRPr="00DD6C07">
              <w:rPr>
                <w:i/>
                <w:iCs/>
              </w:rPr>
              <w:t>gularis</w:t>
            </w:r>
            <w:proofErr w:type="spellEnd"/>
            <w:r w:rsidRPr="00DD6C07">
              <w:rPr>
                <w:i/>
                <w:iCs/>
              </w:rPr>
              <w:t xml:space="preserve"> </w:t>
            </w:r>
            <w:proofErr w:type="spellStart"/>
            <w:r w:rsidRPr="00DD6C07">
              <w:rPr>
                <w:i/>
                <w:iCs/>
              </w:rPr>
              <w:t>gularis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0B4BC6AC" w14:textId="77777777" w:rsidR="008C101A" w:rsidRPr="00DD6C07" w:rsidRDefault="008C101A" w:rsidP="001F754C">
            <w:pPr>
              <w:pStyle w:val="Tabletext"/>
            </w:pPr>
            <w:r w:rsidRPr="00DD6C07">
              <w:t>black-chinned honeyeater (eastern subspecies)</w:t>
            </w:r>
          </w:p>
        </w:tc>
        <w:tc>
          <w:tcPr>
            <w:tcW w:w="700" w:type="pct"/>
            <w:tcBorders>
              <w:top w:val="single" w:sz="4" w:space="0" w:color="000000"/>
              <w:left w:val="single" w:sz="4" w:space="0" w:color="000000"/>
              <w:bottom w:val="single" w:sz="4" w:space="0" w:color="000000"/>
              <w:right w:val="single" w:sz="4" w:space="0" w:color="000000"/>
            </w:tcBorders>
            <w:vAlign w:val="center"/>
          </w:tcPr>
          <w:p w14:paraId="7511784B"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3A40BDD9" w14:textId="77777777" w:rsidR="008C101A" w:rsidRPr="00DD6C07" w:rsidRDefault="008C101A" w:rsidP="001F754C">
            <w:pPr>
              <w:pStyle w:val="Tabletext"/>
              <w:rPr>
                <w:rFonts w:cs="Times New Roman"/>
              </w:rPr>
            </w:pPr>
            <w:r w:rsidRPr="00DD6C07">
              <w:rPr>
                <w:rFonts w:cs="Times New Roman"/>
              </w:rPr>
              <w:t>V</w:t>
            </w:r>
          </w:p>
        </w:tc>
        <w:tc>
          <w:tcPr>
            <w:tcW w:w="624" w:type="pct"/>
            <w:tcBorders>
              <w:top w:val="single" w:sz="4" w:space="0" w:color="000000"/>
              <w:left w:val="single" w:sz="4" w:space="0" w:color="000000"/>
              <w:bottom w:val="single" w:sz="4" w:space="0" w:color="000000"/>
              <w:right w:val="single" w:sz="4" w:space="0" w:color="000000"/>
            </w:tcBorders>
            <w:vAlign w:val="center"/>
          </w:tcPr>
          <w:p w14:paraId="60BFF72F" w14:textId="77777777" w:rsidR="008C101A" w:rsidRPr="00DD6C07" w:rsidRDefault="008C101A" w:rsidP="001F754C">
            <w:pPr>
              <w:pStyle w:val="Tabletext"/>
              <w:rPr>
                <w:rFonts w:cs="Times New Roman"/>
                <w:spacing w:val="-4"/>
              </w:rPr>
            </w:pPr>
          </w:p>
        </w:tc>
      </w:tr>
      <w:tr w:rsidR="008C101A" w:rsidRPr="00DD6C07" w14:paraId="6C96476E"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63158EF9" w14:textId="77777777" w:rsidR="008C101A" w:rsidRPr="00DD6C07" w:rsidRDefault="008C101A" w:rsidP="001F754C">
            <w:pPr>
              <w:pStyle w:val="Tabletext"/>
              <w:rPr>
                <w:i/>
                <w:iCs/>
              </w:rPr>
            </w:pPr>
            <w:proofErr w:type="spellStart"/>
            <w:r w:rsidRPr="00DD6C07">
              <w:rPr>
                <w:i/>
                <w:iCs/>
              </w:rPr>
              <w:t>Pardalotus</w:t>
            </w:r>
            <w:proofErr w:type="spellEnd"/>
            <w:r w:rsidRPr="00DD6C07">
              <w:rPr>
                <w:i/>
                <w:iCs/>
              </w:rPr>
              <w:t xml:space="preserve"> punctatus</w:t>
            </w:r>
          </w:p>
        </w:tc>
        <w:tc>
          <w:tcPr>
            <w:tcW w:w="1563" w:type="pct"/>
            <w:tcBorders>
              <w:top w:val="single" w:sz="4" w:space="0" w:color="000000"/>
              <w:left w:val="single" w:sz="4" w:space="0" w:color="000000"/>
              <w:bottom w:val="single" w:sz="4" w:space="0" w:color="000000"/>
              <w:right w:val="single" w:sz="4" w:space="0" w:color="000000"/>
            </w:tcBorders>
            <w:vAlign w:val="center"/>
          </w:tcPr>
          <w:p w14:paraId="4D1AD55A" w14:textId="77777777" w:rsidR="008C101A" w:rsidRPr="00DD6C07" w:rsidRDefault="008C101A" w:rsidP="001F754C">
            <w:pPr>
              <w:pStyle w:val="Tabletext"/>
            </w:pPr>
            <w:r w:rsidRPr="00DD6C07">
              <w:t>spotted pardalote</w:t>
            </w:r>
          </w:p>
        </w:tc>
        <w:tc>
          <w:tcPr>
            <w:tcW w:w="700" w:type="pct"/>
            <w:tcBorders>
              <w:top w:val="single" w:sz="4" w:space="0" w:color="000000"/>
              <w:left w:val="single" w:sz="4" w:space="0" w:color="000000"/>
              <w:bottom w:val="single" w:sz="4" w:space="0" w:color="000000"/>
              <w:right w:val="single" w:sz="4" w:space="0" w:color="000000"/>
            </w:tcBorders>
            <w:vAlign w:val="center"/>
          </w:tcPr>
          <w:p w14:paraId="1977B0F1"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1FCBDFD3"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6B56660F" w14:textId="77777777" w:rsidR="008C101A" w:rsidRPr="00DD6C07" w:rsidRDefault="008C101A" w:rsidP="001F754C">
            <w:pPr>
              <w:pStyle w:val="Tabletext"/>
              <w:rPr>
                <w:rFonts w:cs="Times New Roman"/>
                <w:spacing w:val="-4"/>
              </w:rPr>
            </w:pPr>
          </w:p>
        </w:tc>
      </w:tr>
      <w:tr w:rsidR="008C101A" w:rsidRPr="00DD6C07" w14:paraId="71FB1436"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C3F3C13" w14:textId="77777777" w:rsidR="008C101A" w:rsidRPr="00DD6C07" w:rsidRDefault="008C101A" w:rsidP="001F754C">
            <w:pPr>
              <w:pStyle w:val="Tabletext"/>
              <w:rPr>
                <w:i/>
                <w:iCs/>
              </w:rPr>
            </w:pPr>
            <w:proofErr w:type="spellStart"/>
            <w:r w:rsidRPr="00DD6C07">
              <w:rPr>
                <w:i/>
                <w:iCs/>
              </w:rPr>
              <w:t>Pardalotus</w:t>
            </w:r>
            <w:proofErr w:type="spellEnd"/>
            <w:r w:rsidRPr="00DD6C07">
              <w:rPr>
                <w:i/>
                <w:iCs/>
              </w:rPr>
              <w:t xml:space="preserve"> </w:t>
            </w:r>
            <w:proofErr w:type="spellStart"/>
            <w:r w:rsidRPr="00DD6C07">
              <w:rPr>
                <w:i/>
                <w:iCs/>
              </w:rPr>
              <w:t>rubricatus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00F07B26" w14:textId="77777777" w:rsidR="008C101A" w:rsidRPr="00DD6C07" w:rsidRDefault="008C101A" w:rsidP="001F754C">
            <w:pPr>
              <w:pStyle w:val="Tabletext"/>
            </w:pPr>
            <w:r w:rsidRPr="00DD6C07">
              <w:t>red-browed pardalote</w:t>
            </w:r>
          </w:p>
        </w:tc>
        <w:tc>
          <w:tcPr>
            <w:tcW w:w="700" w:type="pct"/>
            <w:tcBorders>
              <w:top w:val="single" w:sz="4" w:space="0" w:color="000000"/>
              <w:left w:val="single" w:sz="4" w:space="0" w:color="000000"/>
              <w:bottom w:val="single" w:sz="4" w:space="0" w:color="000000"/>
              <w:right w:val="single" w:sz="4" w:space="0" w:color="000000"/>
            </w:tcBorders>
            <w:vAlign w:val="center"/>
          </w:tcPr>
          <w:p w14:paraId="24B116E8"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38C87B4E"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7E2F2714" w14:textId="77777777" w:rsidR="008C101A" w:rsidRPr="00DD6C07" w:rsidRDefault="008C101A" w:rsidP="001F754C">
            <w:pPr>
              <w:pStyle w:val="Tabletext"/>
              <w:rPr>
                <w:rFonts w:cs="Times New Roman"/>
                <w:spacing w:val="-4"/>
              </w:rPr>
            </w:pPr>
          </w:p>
        </w:tc>
      </w:tr>
      <w:tr w:rsidR="008C101A" w:rsidRPr="00DD6C07" w14:paraId="5C90FD24"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484355D3" w14:textId="77777777" w:rsidR="008C101A" w:rsidRPr="00DD6C07" w:rsidRDefault="008C101A" w:rsidP="001F754C">
            <w:pPr>
              <w:pStyle w:val="Tabletext"/>
              <w:rPr>
                <w:i/>
                <w:iCs/>
              </w:rPr>
            </w:pPr>
            <w:proofErr w:type="spellStart"/>
            <w:r w:rsidRPr="00DD6C07">
              <w:rPr>
                <w:i/>
                <w:iCs/>
              </w:rPr>
              <w:t>Pardalotus</w:t>
            </w:r>
            <w:proofErr w:type="spellEnd"/>
            <w:r w:rsidRPr="00DD6C07">
              <w:rPr>
                <w:i/>
                <w:iCs/>
              </w:rPr>
              <w:t xml:space="preserve"> striatus</w:t>
            </w:r>
          </w:p>
        </w:tc>
        <w:tc>
          <w:tcPr>
            <w:tcW w:w="1563" w:type="pct"/>
            <w:tcBorders>
              <w:top w:val="single" w:sz="4" w:space="0" w:color="000000"/>
              <w:left w:val="single" w:sz="4" w:space="0" w:color="000000"/>
              <w:bottom w:val="single" w:sz="4" w:space="0" w:color="000000"/>
              <w:right w:val="single" w:sz="4" w:space="0" w:color="000000"/>
            </w:tcBorders>
            <w:vAlign w:val="center"/>
          </w:tcPr>
          <w:p w14:paraId="5A406361" w14:textId="77777777" w:rsidR="008C101A" w:rsidRPr="00DD6C07" w:rsidRDefault="008C101A" w:rsidP="001F754C">
            <w:pPr>
              <w:pStyle w:val="Tabletext"/>
            </w:pPr>
            <w:r w:rsidRPr="00DD6C07">
              <w:t>striated pardalote</w:t>
            </w:r>
          </w:p>
        </w:tc>
        <w:tc>
          <w:tcPr>
            <w:tcW w:w="700" w:type="pct"/>
            <w:tcBorders>
              <w:top w:val="single" w:sz="4" w:space="0" w:color="000000"/>
              <w:left w:val="single" w:sz="4" w:space="0" w:color="000000"/>
              <w:bottom w:val="single" w:sz="4" w:space="0" w:color="000000"/>
              <w:right w:val="single" w:sz="4" w:space="0" w:color="000000"/>
            </w:tcBorders>
            <w:vAlign w:val="center"/>
          </w:tcPr>
          <w:p w14:paraId="7331775F"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4BBD705F"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3D8CC5E7" w14:textId="77777777" w:rsidR="008C101A" w:rsidRPr="00DD6C07" w:rsidRDefault="008C101A" w:rsidP="001F754C">
            <w:pPr>
              <w:pStyle w:val="Tabletext"/>
              <w:rPr>
                <w:rFonts w:cs="Times New Roman"/>
                <w:spacing w:val="-4"/>
              </w:rPr>
            </w:pPr>
          </w:p>
        </w:tc>
      </w:tr>
      <w:tr w:rsidR="008C101A" w:rsidRPr="00DD6C07" w14:paraId="2C542B40"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414C4032" w14:textId="77777777" w:rsidR="008C101A" w:rsidRPr="00DD6C07" w:rsidRDefault="008C101A" w:rsidP="001F754C">
            <w:pPr>
              <w:pStyle w:val="Tabletext"/>
              <w:rPr>
                <w:i/>
                <w:iCs/>
              </w:rPr>
            </w:pPr>
            <w:r w:rsidRPr="00DD6C07">
              <w:rPr>
                <w:i/>
                <w:iCs/>
              </w:rPr>
              <w:t xml:space="preserve">Philemon </w:t>
            </w:r>
            <w:proofErr w:type="spellStart"/>
            <w:r w:rsidRPr="00DD6C07">
              <w:rPr>
                <w:i/>
                <w:iCs/>
              </w:rPr>
              <w:t>citreogularis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25478A25" w14:textId="77777777" w:rsidR="008C101A" w:rsidRPr="00DD6C07" w:rsidRDefault="008C101A" w:rsidP="001F754C">
            <w:pPr>
              <w:pStyle w:val="Tabletext"/>
            </w:pPr>
            <w:r w:rsidRPr="00DD6C07">
              <w:t>little friarbird</w:t>
            </w:r>
          </w:p>
        </w:tc>
        <w:tc>
          <w:tcPr>
            <w:tcW w:w="700" w:type="pct"/>
            <w:tcBorders>
              <w:top w:val="single" w:sz="4" w:space="0" w:color="000000"/>
              <w:left w:val="single" w:sz="4" w:space="0" w:color="000000"/>
              <w:bottom w:val="single" w:sz="4" w:space="0" w:color="000000"/>
              <w:right w:val="single" w:sz="4" w:space="0" w:color="000000"/>
            </w:tcBorders>
            <w:vAlign w:val="center"/>
          </w:tcPr>
          <w:p w14:paraId="448B67F6"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33201CE3"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7201061B" w14:textId="77777777" w:rsidR="008C101A" w:rsidRPr="00DD6C07" w:rsidRDefault="008C101A" w:rsidP="001F754C">
            <w:pPr>
              <w:pStyle w:val="Tabletext"/>
              <w:rPr>
                <w:rFonts w:cs="Times New Roman"/>
                <w:spacing w:val="-4"/>
              </w:rPr>
            </w:pPr>
          </w:p>
        </w:tc>
      </w:tr>
      <w:tr w:rsidR="008C101A" w:rsidRPr="00DD6C07" w14:paraId="5092C9EC"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340C1064" w14:textId="77777777" w:rsidR="008C101A" w:rsidRPr="00DD6C07" w:rsidRDefault="008C101A" w:rsidP="001F754C">
            <w:pPr>
              <w:pStyle w:val="Tabletext"/>
              <w:rPr>
                <w:i/>
                <w:iCs/>
              </w:rPr>
            </w:pPr>
            <w:r w:rsidRPr="00DD6C07">
              <w:rPr>
                <w:i/>
                <w:iCs/>
              </w:rPr>
              <w:t xml:space="preserve">Philemon </w:t>
            </w:r>
            <w:proofErr w:type="spellStart"/>
            <w:r w:rsidRPr="00DD6C07">
              <w:rPr>
                <w:i/>
                <w:iCs/>
              </w:rPr>
              <w:t>corniculatus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4DDD9382" w14:textId="77777777" w:rsidR="008C101A" w:rsidRPr="00DD6C07" w:rsidRDefault="008C101A" w:rsidP="001F754C">
            <w:pPr>
              <w:pStyle w:val="Tabletext"/>
            </w:pPr>
            <w:r w:rsidRPr="00DD6C07">
              <w:t>noisy friarbird</w:t>
            </w:r>
          </w:p>
        </w:tc>
        <w:tc>
          <w:tcPr>
            <w:tcW w:w="700" w:type="pct"/>
            <w:tcBorders>
              <w:top w:val="single" w:sz="4" w:space="0" w:color="000000"/>
              <w:left w:val="single" w:sz="4" w:space="0" w:color="000000"/>
              <w:bottom w:val="single" w:sz="4" w:space="0" w:color="000000"/>
              <w:right w:val="single" w:sz="4" w:space="0" w:color="000000"/>
            </w:tcBorders>
            <w:vAlign w:val="center"/>
          </w:tcPr>
          <w:p w14:paraId="4870D17F"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2B21C4DD"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498A0FF3" w14:textId="77777777" w:rsidR="008C101A" w:rsidRPr="00DD6C07" w:rsidRDefault="008C101A" w:rsidP="001F754C">
            <w:pPr>
              <w:pStyle w:val="Tabletext"/>
              <w:rPr>
                <w:rFonts w:cs="Times New Roman"/>
                <w:spacing w:val="-4"/>
              </w:rPr>
            </w:pPr>
          </w:p>
        </w:tc>
      </w:tr>
      <w:tr w:rsidR="008C101A" w:rsidRPr="00DD6C07" w14:paraId="76DDB0F1"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2A594B1C" w14:textId="77777777" w:rsidR="008C101A" w:rsidRPr="00DD6C07" w:rsidRDefault="008C101A" w:rsidP="001F754C">
            <w:pPr>
              <w:pStyle w:val="Tabletext"/>
              <w:rPr>
                <w:i/>
                <w:iCs/>
              </w:rPr>
            </w:pPr>
            <w:proofErr w:type="spellStart"/>
            <w:r w:rsidRPr="00DD6C07">
              <w:rPr>
                <w:i/>
                <w:iCs/>
              </w:rPr>
              <w:t>Plectorhyncha</w:t>
            </w:r>
            <w:proofErr w:type="spellEnd"/>
            <w:r w:rsidRPr="00DD6C07">
              <w:rPr>
                <w:i/>
                <w:iCs/>
              </w:rPr>
              <w:t xml:space="preserve"> lanceolata</w:t>
            </w:r>
          </w:p>
        </w:tc>
        <w:tc>
          <w:tcPr>
            <w:tcW w:w="1563" w:type="pct"/>
            <w:tcBorders>
              <w:top w:val="single" w:sz="4" w:space="0" w:color="000000"/>
              <w:left w:val="single" w:sz="4" w:space="0" w:color="000000"/>
              <w:bottom w:val="single" w:sz="4" w:space="0" w:color="000000"/>
              <w:right w:val="single" w:sz="4" w:space="0" w:color="000000"/>
            </w:tcBorders>
            <w:vAlign w:val="center"/>
          </w:tcPr>
          <w:p w14:paraId="3EA34BFC" w14:textId="77777777" w:rsidR="008C101A" w:rsidRPr="00DD6C07" w:rsidRDefault="008C101A" w:rsidP="001F754C">
            <w:pPr>
              <w:pStyle w:val="Tabletext"/>
            </w:pPr>
            <w:r w:rsidRPr="00DD6C07">
              <w:t>striped honeyeater</w:t>
            </w:r>
          </w:p>
        </w:tc>
        <w:tc>
          <w:tcPr>
            <w:tcW w:w="700" w:type="pct"/>
            <w:tcBorders>
              <w:top w:val="single" w:sz="4" w:space="0" w:color="000000"/>
              <w:left w:val="single" w:sz="4" w:space="0" w:color="000000"/>
              <w:bottom w:val="single" w:sz="4" w:space="0" w:color="000000"/>
              <w:right w:val="single" w:sz="4" w:space="0" w:color="000000"/>
            </w:tcBorders>
            <w:vAlign w:val="center"/>
          </w:tcPr>
          <w:p w14:paraId="19A6E215"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323C09CF"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44511D4B" w14:textId="77777777" w:rsidR="008C101A" w:rsidRPr="00DD6C07" w:rsidRDefault="008C101A" w:rsidP="001F754C">
            <w:pPr>
              <w:pStyle w:val="Tabletext"/>
              <w:rPr>
                <w:rFonts w:cs="Times New Roman"/>
                <w:spacing w:val="-4"/>
              </w:rPr>
            </w:pPr>
          </w:p>
        </w:tc>
      </w:tr>
      <w:tr w:rsidR="008C101A" w:rsidRPr="00DD6C07" w14:paraId="40D54484"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31DA0091" w14:textId="77777777" w:rsidR="008C101A" w:rsidRPr="00DD6C07" w:rsidRDefault="008C101A" w:rsidP="001F754C">
            <w:pPr>
              <w:pStyle w:val="Tabletext"/>
              <w:rPr>
                <w:i/>
                <w:iCs/>
              </w:rPr>
            </w:pPr>
            <w:proofErr w:type="spellStart"/>
            <w:r w:rsidRPr="00DD6C07">
              <w:rPr>
                <w:i/>
                <w:iCs/>
              </w:rPr>
              <w:t>Ptilotula</w:t>
            </w:r>
            <w:proofErr w:type="spellEnd"/>
            <w:r w:rsidRPr="00DD6C07">
              <w:t xml:space="preserve"> </w:t>
            </w:r>
            <w:proofErr w:type="spellStart"/>
            <w:r w:rsidRPr="00DD6C07">
              <w:rPr>
                <w:i/>
                <w:iCs/>
              </w:rPr>
              <w:t>penicillata</w:t>
            </w:r>
            <w:proofErr w:type="spellEnd"/>
            <w:r w:rsidRPr="00DD6C07">
              <w:rPr>
                <w:i/>
                <w:iCs/>
              </w:rPr>
              <w:t xml:space="preserve"> (</w:t>
            </w:r>
            <w:r w:rsidRPr="00A74765">
              <w:t>Syn.</w:t>
            </w:r>
            <w:r w:rsidRPr="00DD6C07">
              <w:rPr>
                <w:i/>
                <w:iCs/>
              </w:rPr>
              <w:t xml:space="preserve"> </w:t>
            </w:r>
            <w:proofErr w:type="spellStart"/>
            <w:r w:rsidRPr="00DD6C07">
              <w:rPr>
                <w:i/>
                <w:iCs/>
              </w:rPr>
              <w:t>Lichenostomus</w:t>
            </w:r>
            <w:proofErr w:type="spellEnd"/>
            <w:r w:rsidRPr="00DD6C07">
              <w:rPr>
                <w:i/>
                <w:iCs/>
              </w:rPr>
              <w:t xml:space="preserve"> </w:t>
            </w:r>
            <w:proofErr w:type="spellStart"/>
            <w:r w:rsidRPr="00DD6C07">
              <w:rPr>
                <w:i/>
                <w:iCs/>
              </w:rPr>
              <w:t>penicillatus</w:t>
            </w:r>
            <w:proofErr w:type="spellEnd"/>
            <w:r w:rsidRPr="00DD6C07">
              <w:t>)</w:t>
            </w:r>
          </w:p>
        </w:tc>
        <w:tc>
          <w:tcPr>
            <w:tcW w:w="1563" w:type="pct"/>
            <w:tcBorders>
              <w:top w:val="single" w:sz="4" w:space="0" w:color="000000"/>
              <w:left w:val="single" w:sz="4" w:space="0" w:color="000000"/>
              <w:bottom w:val="single" w:sz="4" w:space="0" w:color="000000"/>
              <w:right w:val="single" w:sz="4" w:space="0" w:color="000000"/>
            </w:tcBorders>
            <w:vAlign w:val="center"/>
          </w:tcPr>
          <w:p w14:paraId="13548DA0" w14:textId="77777777" w:rsidR="008C101A" w:rsidRPr="00DD6C07" w:rsidRDefault="008C101A" w:rsidP="001F754C">
            <w:pPr>
              <w:pStyle w:val="Tabletext"/>
            </w:pPr>
            <w:r w:rsidRPr="00DD6C07">
              <w:t>white-plumed honeyeater</w:t>
            </w:r>
          </w:p>
        </w:tc>
        <w:tc>
          <w:tcPr>
            <w:tcW w:w="700" w:type="pct"/>
            <w:tcBorders>
              <w:top w:val="single" w:sz="4" w:space="0" w:color="000000"/>
              <w:left w:val="single" w:sz="4" w:space="0" w:color="000000"/>
              <w:bottom w:val="single" w:sz="4" w:space="0" w:color="000000"/>
              <w:right w:val="single" w:sz="4" w:space="0" w:color="000000"/>
            </w:tcBorders>
            <w:vAlign w:val="center"/>
          </w:tcPr>
          <w:p w14:paraId="2DC9E986"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36108E93"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343A6F86" w14:textId="77777777" w:rsidR="008C101A" w:rsidRPr="00DD6C07" w:rsidRDefault="008C101A" w:rsidP="001F754C">
            <w:pPr>
              <w:pStyle w:val="Tabletext"/>
              <w:rPr>
                <w:rFonts w:cs="Times New Roman"/>
                <w:spacing w:val="-4"/>
              </w:rPr>
            </w:pPr>
          </w:p>
        </w:tc>
      </w:tr>
      <w:tr w:rsidR="008C101A" w:rsidRPr="00DD6C07" w14:paraId="073C6449"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0B257D1" w14:textId="77777777" w:rsidR="008C101A" w:rsidRPr="00DD6C07" w:rsidRDefault="008C101A" w:rsidP="001F754C">
            <w:pPr>
              <w:pStyle w:val="Tabletext"/>
              <w:rPr>
                <w:i/>
                <w:iCs/>
              </w:rPr>
            </w:pPr>
            <w:proofErr w:type="spellStart"/>
            <w:r w:rsidRPr="00DD6C07">
              <w:rPr>
                <w:i/>
                <w:iCs/>
              </w:rPr>
              <w:t>Sugomel</w:t>
            </w:r>
            <w:proofErr w:type="spellEnd"/>
            <w:r w:rsidRPr="00DD6C07">
              <w:rPr>
                <w:i/>
                <w:iCs/>
              </w:rPr>
              <w:t xml:space="preserve"> </w:t>
            </w:r>
            <w:proofErr w:type="spellStart"/>
            <w:r w:rsidRPr="00DD6C07">
              <w:rPr>
                <w:i/>
                <w:iCs/>
              </w:rPr>
              <w:t>niger</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64DFBAED" w14:textId="77777777" w:rsidR="008C101A" w:rsidRPr="00DD6C07" w:rsidRDefault="008C101A" w:rsidP="001F754C">
            <w:pPr>
              <w:pStyle w:val="Tabletext"/>
            </w:pPr>
            <w:r w:rsidRPr="00DD6C07">
              <w:t>black honeyeater</w:t>
            </w:r>
          </w:p>
        </w:tc>
        <w:tc>
          <w:tcPr>
            <w:tcW w:w="700" w:type="pct"/>
            <w:tcBorders>
              <w:top w:val="single" w:sz="4" w:space="0" w:color="000000"/>
              <w:left w:val="single" w:sz="4" w:space="0" w:color="000000"/>
              <w:bottom w:val="single" w:sz="4" w:space="0" w:color="000000"/>
              <w:right w:val="single" w:sz="4" w:space="0" w:color="000000"/>
            </w:tcBorders>
            <w:vAlign w:val="center"/>
          </w:tcPr>
          <w:p w14:paraId="7612F34E"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500CF60A"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1C47BD78" w14:textId="77777777" w:rsidR="008C101A" w:rsidRPr="00DD6C07" w:rsidRDefault="008C101A" w:rsidP="001F754C">
            <w:pPr>
              <w:pStyle w:val="Tabletext"/>
              <w:rPr>
                <w:rFonts w:cs="Times New Roman"/>
                <w:spacing w:val="-4"/>
              </w:rPr>
            </w:pPr>
          </w:p>
        </w:tc>
      </w:tr>
      <w:tr w:rsidR="008C101A" w:rsidRPr="00DD6C07" w14:paraId="5FD69B2E" w14:textId="77777777" w:rsidTr="00246F46">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32E00722" w14:textId="77777777" w:rsidR="008C101A" w:rsidRPr="00DD6C07" w:rsidRDefault="008C101A" w:rsidP="001F754C">
            <w:pPr>
              <w:pStyle w:val="Tabletext"/>
              <w:rPr>
                <w:i/>
                <w:iCs/>
              </w:rPr>
            </w:pPr>
            <w:proofErr w:type="spellStart"/>
            <w:r w:rsidRPr="00DD6C07">
              <w:rPr>
                <w:i/>
                <w:iCs/>
              </w:rPr>
              <w:t>Zosterops</w:t>
            </w:r>
            <w:proofErr w:type="spellEnd"/>
            <w:r w:rsidRPr="00DD6C07">
              <w:rPr>
                <w:i/>
                <w:iCs/>
              </w:rPr>
              <w:t xml:space="preserve"> lateralis</w:t>
            </w:r>
          </w:p>
        </w:tc>
        <w:tc>
          <w:tcPr>
            <w:tcW w:w="1563" w:type="pct"/>
            <w:tcBorders>
              <w:top w:val="single" w:sz="4" w:space="0" w:color="000000"/>
              <w:left w:val="single" w:sz="4" w:space="0" w:color="000000"/>
              <w:bottom w:val="single" w:sz="4" w:space="0" w:color="000000"/>
              <w:right w:val="single" w:sz="4" w:space="0" w:color="000000"/>
            </w:tcBorders>
            <w:vAlign w:val="center"/>
          </w:tcPr>
          <w:p w14:paraId="577E692F" w14:textId="77777777" w:rsidR="008C101A" w:rsidRPr="00DD6C07" w:rsidRDefault="008C101A" w:rsidP="001F754C">
            <w:pPr>
              <w:pStyle w:val="Tabletext"/>
            </w:pPr>
            <w:r w:rsidRPr="00DD6C07">
              <w:t>silvereye</w:t>
            </w:r>
          </w:p>
        </w:tc>
        <w:tc>
          <w:tcPr>
            <w:tcW w:w="700" w:type="pct"/>
            <w:tcBorders>
              <w:top w:val="single" w:sz="4" w:space="0" w:color="000000"/>
              <w:left w:val="single" w:sz="4" w:space="0" w:color="000000"/>
              <w:bottom w:val="single" w:sz="4" w:space="0" w:color="000000"/>
              <w:right w:val="single" w:sz="4" w:space="0" w:color="000000"/>
            </w:tcBorders>
            <w:vAlign w:val="center"/>
          </w:tcPr>
          <w:p w14:paraId="27961501" w14:textId="733E3656"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43B0948A"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683F4F6B" w14:textId="77777777" w:rsidR="008C101A" w:rsidRPr="00DD6C07" w:rsidRDefault="008C101A" w:rsidP="001F754C">
            <w:pPr>
              <w:pStyle w:val="Tabletext"/>
              <w:rPr>
                <w:rFonts w:cs="Times New Roman"/>
                <w:spacing w:val="-4"/>
              </w:rPr>
            </w:pPr>
          </w:p>
        </w:tc>
      </w:tr>
      <w:tr w:rsidR="004B5355" w:rsidRPr="00DD6C07" w14:paraId="72ECD4A8" w14:textId="77777777" w:rsidTr="00246F46">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49858404" w14:textId="01DFA07E" w:rsidR="004B5355" w:rsidRPr="00DD6C07" w:rsidRDefault="004B5355" w:rsidP="001F754C">
            <w:pPr>
              <w:pStyle w:val="Tabletext"/>
              <w:rPr>
                <w:i/>
                <w:iCs/>
              </w:rPr>
            </w:pPr>
            <w:r>
              <w:rPr>
                <w:b/>
                <w:bCs/>
              </w:rPr>
              <w:t>Finches</w:t>
            </w:r>
          </w:p>
        </w:tc>
        <w:tc>
          <w:tcPr>
            <w:tcW w:w="1563" w:type="pct"/>
            <w:tcBorders>
              <w:top w:val="single" w:sz="4" w:space="0" w:color="000000"/>
              <w:left w:val="single" w:sz="4" w:space="0" w:color="000000"/>
              <w:bottom w:val="single" w:sz="4" w:space="0" w:color="000000"/>
              <w:right w:val="single" w:sz="4" w:space="0" w:color="000000"/>
            </w:tcBorders>
            <w:vAlign w:val="center"/>
          </w:tcPr>
          <w:p w14:paraId="22267408" w14:textId="77777777" w:rsidR="004B5355" w:rsidRPr="00DD6C07" w:rsidRDefault="004B5355" w:rsidP="001F754C">
            <w:pPr>
              <w:pStyle w:val="Tabletext"/>
            </w:pPr>
          </w:p>
        </w:tc>
        <w:tc>
          <w:tcPr>
            <w:tcW w:w="700" w:type="pct"/>
            <w:tcBorders>
              <w:top w:val="single" w:sz="4" w:space="0" w:color="000000"/>
              <w:left w:val="single" w:sz="4" w:space="0" w:color="000000"/>
              <w:bottom w:val="single" w:sz="4" w:space="0" w:color="000000"/>
              <w:right w:val="single" w:sz="4" w:space="0" w:color="000000"/>
            </w:tcBorders>
            <w:vAlign w:val="center"/>
          </w:tcPr>
          <w:p w14:paraId="383E23EF" w14:textId="77777777" w:rsidR="004B5355" w:rsidRPr="00DD6C07" w:rsidRDefault="004B5355"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42F5572C" w14:textId="77777777" w:rsidR="004B5355" w:rsidRPr="00DD6C07" w:rsidRDefault="004B5355"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591E1A89" w14:textId="77777777" w:rsidR="004B5355" w:rsidRPr="00DD6C07" w:rsidRDefault="004B5355" w:rsidP="001F754C">
            <w:pPr>
              <w:pStyle w:val="Tabletext"/>
              <w:rPr>
                <w:rFonts w:cs="Times New Roman"/>
                <w:spacing w:val="-4"/>
              </w:rPr>
            </w:pPr>
          </w:p>
        </w:tc>
      </w:tr>
      <w:tr w:rsidR="008C101A" w:rsidRPr="00DD6C07" w14:paraId="37310F58"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735EEB9" w14:textId="77777777" w:rsidR="008C101A" w:rsidRPr="00DD6C07" w:rsidRDefault="008C101A" w:rsidP="001F754C">
            <w:pPr>
              <w:pStyle w:val="Tabletext"/>
              <w:rPr>
                <w:i/>
                <w:iCs/>
              </w:rPr>
            </w:pPr>
            <w:proofErr w:type="spellStart"/>
            <w:r w:rsidRPr="00DD6C07">
              <w:rPr>
                <w:i/>
                <w:iCs/>
              </w:rPr>
              <w:t>Aidemosyne</w:t>
            </w:r>
            <w:proofErr w:type="spellEnd"/>
            <w:r w:rsidRPr="00DD6C07">
              <w:rPr>
                <w:i/>
                <w:iCs/>
              </w:rPr>
              <w:t xml:space="preserve"> </w:t>
            </w:r>
            <w:proofErr w:type="spellStart"/>
            <w:r w:rsidRPr="00DD6C07">
              <w:rPr>
                <w:i/>
                <w:iCs/>
              </w:rPr>
              <w:t>modesta</w:t>
            </w:r>
            <w:proofErr w:type="spellEnd"/>
            <w:r w:rsidRPr="00DD6C07">
              <w:rPr>
                <w:i/>
                <w:iCs/>
              </w:rPr>
              <w:t xml:space="preserve"> </w:t>
            </w:r>
            <w:r w:rsidRPr="00DD6C07">
              <w:t>(</w:t>
            </w:r>
            <w:r w:rsidRPr="00DD6C07">
              <w:rPr>
                <w:i/>
                <w:iCs/>
              </w:rPr>
              <w:t xml:space="preserve">Syn. </w:t>
            </w:r>
            <w:proofErr w:type="spellStart"/>
            <w:r w:rsidRPr="00DD6C07">
              <w:rPr>
                <w:i/>
                <w:iCs/>
              </w:rPr>
              <w:t>Neochmia</w:t>
            </w:r>
            <w:proofErr w:type="spellEnd"/>
            <w:r w:rsidRPr="00DD6C07">
              <w:rPr>
                <w:i/>
                <w:iCs/>
              </w:rPr>
              <w:t xml:space="preserve"> </w:t>
            </w:r>
            <w:proofErr w:type="spellStart"/>
            <w:r w:rsidRPr="00DD6C07">
              <w:rPr>
                <w:i/>
                <w:iCs/>
              </w:rPr>
              <w:t>modesta</w:t>
            </w:r>
            <w:proofErr w:type="spellEnd"/>
            <w:r w:rsidRPr="00DD6C07">
              <w:t>)</w:t>
            </w:r>
          </w:p>
        </w:tc>
        <w:tc>
          <w:tcPr>
            <w:tcW w:w="1563" w:type="pct"/>
            <w:tcBorders>
              <w:top w:val="single" w:sz="4" w:space="0" w:color="000000"/>
              <w:left w:val="single" w:sz="4" w:space="0" w:color="000000"/>
              <w:bottom w:val="single" w:sz="4" w:space="0" w:color="000000"/>
              <w:right w:val="single" w:sz="4" w:space="0" w:color="000000"/>
            </w:tcBorders>
            <w:vAlign w:val="center"/>
          </w:tcPr>
          <w:p w14:paraId="4B140320" w14:textId="77777777" w:rsidR="008C101A" w:rsidRPr="00DD6C07" w:rsidRDefault="008C101A" w:rsidP="001F754C">
            <w:pPr>
              <w:pStyle w:val="Tabletext"/>
            </w:pPr>
            <w:r w:rsidRPr="00DD6C07">
              <w:t>plum-headed finch</w:t>
            </w:r>
          </w:p>
        </w:tc>
        <w:tc>
          <w:tcPr>
            <w:tcW w:w="700" w:type="pct"/>
            <w:tcBorders>
              <w:top w:val="single" w:sz="4" w:space="0" w:color="000000"/>
              <w:left w:val="single" w:sz="4" w:space="0" w:color="000000"/>
              <w:bottom w:val="single" w:sz="4" w:space="0" w:color="000000"/>
              <w:right w:val="single" w:sz="4" w:space="0" w:color="000000"/>
            </w:tcBorders>
            <w:vAlign w:val="center"/>
          </w:tcPr>
          <w:p w14:paraId="59C8CD3F"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0776D5F0"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74FA08D0" w14:textId="77777777" w:rsidR="008C101A" w:rsidRPr="00DD6C07" w:rsidRDefault="008C101A" w:rsidP="001F754C">
            <w:pPr>
              <w:pStyle w:val="Tabletext"/>
              <w:rPr>
                <w:rFonts w:cs="Times New Roman"/>
                <w:spacing w:val="-4"/>
              </w:rPr>
            </w:pPr>
          </w:p>
        </w:tc>
      </w:tr>
      <w:tr w:rsidR="008C101A" w:rsidRPr="00DD6C07" w14:paraId="0D574D6C"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70267F81" w14:textId="77777777" w:rsidR="008C101A" w:rsidRPr="00DD6C07" w:rsidRDefault="008C101A" w:rsidP="001F754C">
            <w:pPr>
              <w:pStyle w:val="Tabletext"/>
              <w:rPr>
                <w:i/>
                <w:iCs/>
              </w:rPr>
            </w:pPr>
            <w:r w:rsidRPr="00DD6C07">
              <w:rPr>
                <w:i/>
                <w:iCs/>
              </w:rPr>
              <w:t>Stagonopleura guttata</w:t>
            </w:r>
          </w:p>
        </w:tc>
        <w:tc>
          <w:tcPr>
            <w:tcW w:w="1563" w:type="pct"/>
            <w:tcBorders>
              <w:top w:val="single" w:sz="4" w:space="0" w:color="000000"/>
              <w:left w:val="single" w:sz="4" w:space="0" w:color="000000"/>
              <w:bottom w:val="single" w:sz="4" w:space="0" w:color="000000"/>
              <w:right w:val="single" w:sz="4" w:space="0" w:color="000000"/>
            </w:tcBorders>
            <w:vAlign w:val="center"/>
          </w:tcPr>
          <w:p w14:paraId="0FF65E38" w14:textId="77777777" w:rsidR="008C101A" w:rsidRPr="00DD6C07" w:rsidRDefault="008C101A" w:rsidP="001F754C">
            <w:pPr>
              <w:pStyle w:val="Tabletext"/>
            </w:pPr>
            <w:r w:rsidRPr="00DD6C07">
              <w:t>diamond firetail</w:t>
            </w:r>
          </w:p>
        </w:tc>
        <w:tc>
          <w:tcPr>
            <w:tcW w:w="700" w:type="pct"/>
            <w:tcBorders>
              <w:top w:val="single" w:sz="4" w:space="0" w:color="000000"/>
              <w:left w:val="single" w:sz="4" w:space="0" w:color="000000"/>
              <w:bottom w:val="single" w:sz="4" w:space="0" w:color="000000"/>
              <w:right w:val="single" w:sz="4" w:space="0" w:color="000000"/>
            </w:tcBorders>
            <w:vAlign w:val="center"/>
          </w:tcPr>
          <w:p w14:paraId="7989429D" w14:textId="77777777" w:rsidR="008C101A" w:rsidRPr="00DD6C07" w:rsidRDefault="008C101A" w:rsidP="001F754C">
            <w:pPr>
              <w:pStyle w:val="Tabletext"/>
              <w:rPr>
                <w:rFonts w:cs="Times New Roman"/>
              </w:rPr>
            </w:pPr>
            <w:r w:rsidRPr="00DD6C07">
              <w:rPr>
                <w:rFonts w:cs="Times New Roman"/>
              </w:rPr>
              <w:t>V</w:t>
            </w:r>
          </w:p>
        </w:tc>
        <w:tc>
          <w:tcPr>
            <w:tcW w:w="626" w:type="pct"/>
            <w:tcBorders>
              <w:top w:val="single" w:sz="4" w:space="0" w:color="000000"/>
              <w:left w:val="single" w:sz="4" w:space="0" w:color="000000"/>
              <w:bottom w:val="single" w:sz="4" w:space="0" w:color="000000"/>
              <w:right w:val="single" w:sz="4" w:space="0" w:color="000000"/>
            </w:tcBorders>
            <w:vAlign w:val="center"/>
          </w:tcPr>
          <w:p w14:paraId="21CD6AB0" w14:textId="77777777" w:rsidR="008C101A" w:rsidRPr="00DD6C07" w:rsidRDefault="008C101A" w:rsidP="001F754C">
            <w:pPr>
              <w:pStyle w:val="Tabletext"/>
              <w:rPr>
                <w:rFonts w:cs="Times New Roman"/>
              </w:rPr>
            </w:pPr>
            <w:r w:rsidRPr="00DD6C07">
              <w:rPr>
                <w:rFonts w:cs="Times New Roman"/>
              </w:rPr>
              <w:t>V</w:t>
            </w:r>
          </w:p>
        </w:tc>
        <w:tc>
          <w:tcPr>
            <w:tcW w:w="624" w:type="pct"/>
            <w:tcBorders>
              <w:top w:val="single" w:sz="4" w:space="0" w:color="000000"/>
              <w:left w:val="single" w:sz="4" w:space="0" w:color="000000"/>
              <w:bottom w:val="single" w:sz="4" w:space="0" w:color="000000"/>
              <w:right w:val="single" w:sz="4" w:space="0" w:color="000000"/>
            </w:tcBorders>
            <w:vAlign w:val="center"/>
          </w:tcPr>
          <w:p w14:paraId="608299E8" w14:textId="77777777" w:rsidR="008C101A" w:rsidRPr="00DD6C07" w:rsidRDefault="008C101A" w:rsidP="001F754C">
            <w:pPr>
              <w:pStyle w:val="Tabletext"/>
              <w:rPr>
                <w:rFonts w:cs="Times New Roman"/>
                <w:spacing w:val="-4"/>
              </w:rPr>
            </w:pPr>
          </w:p>
        </w:tc>
      </w:tr>
      <w:tr w:rsidR="008C101A" w:rsidRPr="00DD6C07" w14:paraId="576EAC7C"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6941F08A" w14:textId="77777777" w:rsidR="008C101A" w:rsidRPr="00DD6C07" w:rsidRDefault="008C101A" w:rsidP="001F754C">
            <w:pPr>
              <w:pStyle w:val="Tabletext"/>
            </w:pPr>
            <w:proofErr w:type="spellStart"/>
            <w:r w:rsidRPr="00DD6C07">
              <w:rPr>
                <w:i/>
                <w:iCs/>
              </w:rPr>
              <w:t>Stizoptera</w:t>
            </w:r>
            <w:proofErr w:type="spellEnd"/>
            <w:r w:rsidRPr="00DD6C07">
              <w:rPr>
                <w:i/>
                <w:iCs/>
              </w:rPr>
              <w:t xml:space="preserve"> </w:t>
            </w:r>
            <w:proofErr w:type="spellStart"/>
            <w:r w:rsidRPr="00DD6C07">
              <w:rPr>
                <w:i/>
                <w:iCs/>
              </w:rPr>
              <w:t>bichenovii</w:t>
            </w:r>
            <w:proofErr w:type="spellEnd"/>
            <w:r w:rsidRPr="00DD6C07">
              <w:rPr>
                <w:i/>
                <w:iCs/>
              </w:rPr>
              <w:t xml:space="preserve"> </w:t>
            </w:r>
            <w:r w:rsidRPr="00DD6C07">
              <w:t>(</w:t>
            </w:r>
            <w:r w:rsidRPr="00DD6C07">
              <w:rPr>
                <w:i/>
                <w:iCs/>
              </w:rPr>
              <w:t xml:space="preserve">Syn. </w:t>
            </w:r>
            <w:proofErr w:type="spellStart"/>
            <w:r w:rsidRPr="00DD6C07">
              <w:rPr>
                <w:i/>
                <w:iCs/>
              </w:rPr>
              <w:t>Taeniopygia</w:t>
            </w:r>
            <w:proofErr w:type="spellEnd"/>
            <w:r w:rsidRPr="00DD6C07">
              <w:rPr>
                <w:i/>
                <w:iCs/>
              </w:rPr>
              <w:t xml:space="preserve"> </w:t>
            </w:r>
            <w:proofErr w:type="spellStart"/>
            <w:r w:rsidRPr="00DD6C07">
              <w:rPr>
                <w:i/>
                <w:iCs/>
              </w:rPr>
              <w:t>bichenovii</w:t>
            </w:r>
            <w:proofErr w:type="spellEnd"/>
            <w:r w:rsidRPr="00DD6C07">
              <w:t>)</w:t>
            </w:r>
          </w:p>
        </w:tc>
        <w:tc>
          <w:tcPr>
            <w:tcW w:w="1563" w:type="pct"/>
            <w:tcBorders>
              <w:top w:val="single" w:sz="4" w:space="0" w:color="000000"/>
              <w:left w:val="single" w:sz="4" w:space="0" w:color="000000"/>
              <w:bottom w:val="single" w:sz="4" w:space="0" w:color="000000"/>
              <w:right w:val="single" w:sz="4" w:space="0" w:color="000000"/>
            </w:tcBorders>
            <w:vAlign w:val="center"/>
          </w:tcPr>
          <w:p w14:paraId="21B5C2D7" w14:textId="77777777" w:rsidR="008C101A" w:rsidRPr="00DD6C07" w:rsidRDefault="008C101A" w:rsidP="001F754C">
            <w:pPr>
              <w:pStyle w:val="Tabletext"/>
            </w:pPr>
            <w:r w:rsidRPr="00DD6C07">
              <w:t>double-barred finch</w:t>
            </w:r>
          </w:p>
        </w:tc>
        <w:tc>
          <w:tcPr>
            <w:tcW w:w="700" w:type="pct"/>
            <w:tcBorders>
              <w:top w:val="single" w:sz="4" w:space="0" w:color="000000"/>
              <w:left w:val="single" w:sz="4" w:space="0" w:color="000000"/>
              <w:bottom w:val="single" w:sz="4" w:space="0" w:color="000000"/>
              <w:right w:val="single" w:sz="4" w:space="0" w:color="000000"/>
            </w:tcBorders>
            <w:vAlign w:val="center"/>
          </w:tcPr>
          <w:p w14:paraId="55006A60"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0BFDCE87"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22E8C8DE" w14:textId="77777777" w:rsidR="008C101A" w:rsidRPr="00DD6C07" w:rsidRDefault="008C101A" w:rsidP="001F754C">
            <w:pPr>
              <w:pStyle w:val="Tabletext"/>
              <w:rPr>
                <w:rFonts w:cs="Times New Roman"/>
                <w:spacing w:val="-4"/>
              </w:rPr>
            </w:pPr>
            <w:r w:rsidRPr="00DD6C07">
              <w:rPr>
                <w:rFonts w:cs="Times New Roman"/>
                <w:spacing w:val="-4"/>
              </w:rPr>
              <w:t>D</w:t>
            </w:r>
          </w:p>
        </w:tc>
      </w:tr>
      <w:tr w:rsidR="008C101A" w:rsidRPr="00DD6C07" w14:paraId="1CBA84DC" w14:textId="77777777" w:rsidTr="00246F46">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4BDC07F5" w14:textId="77777777" w:rsidR="008C101A" w:rsidRPr="00DD6C07" w:rsidRDefault="008C101A" w:rsidP="001F754C">
            <w:pPr>
              <w:pStyle w:val="Tabletext"/>
              <w:rPr>
                <w:i/>
                <w:iCs/>
              </w:rPr>
            </w:pPr>
            <w:proofErr w:type="spellStart"/>
            <w:r w:rsidRPr="00DD6C07">
              <w:rPr>
                <w:i/>
                <w:iCs/>
              </w:rPr>
              <w:t>Taeniopygia</w:t>
            </w:r>
            <w:proofErr w:type="spellEnd"/>
            <w:r w:rsidRPr="00DD6C07">
              <w:rPr>
                <w:i/>
                <w:iCs/>
              </w:rPr>
              <w:t xml:space="preserve"> guttata</w:t>
            </w:r>
          </w:p>
        </w:tc>
        <w:tc>
          <w:tcPr>
            <w:tcW w:w="1563" w:type="pct"/>
            <w:tcBorders>
              <w:top w:val="single" w:sz="4" w:space="0" w:color="000000"/>
              <w:left w:val="single" w:sz="4" w:space="0" w:color="000000"/>
              <w:bottom w:val="single" w:sz="4" w:space="0" w:color="000000"/>
              <w:right w:val="single" w:sz="4" w:space="0" w:color="000000"/>
            </w:tcBorders>
            <w:vAlign w:val="center"/>
          </w:tcPr>
          <w:p w14:paraId="532A25F5" w14:textId="77777777" w:rsidR="008C101A" w:rsidRPr="00DD6C07" w:rsidRDefault="008C101A" w:rsidP="001F754C">
            <w:pPr>
              <w:pStyle w:val="Tabletext"/>
            </w:pPr>
            <w:r w:rsidRPr="00DD6C07">
              <w:t>zebra finch</w:t>
            </w:r>
          </w:p>
        </w:tc>
        <w:tc>
          <w:tcPr>
            <w:tcW w:w="700" w:type="pct"/>
            <w:tcBorders>
              <w:top w:val="single" w:sz="4" w:space="0" w:color="000000"/>
              <w:left w:val="single" w:sz="4" w:space="0" w:color="000000"/>
              <w:bottom w:val="single" w:sz="4" w:space="0" w:color="000000"/>
              <w:right w:val="single" w:sz="4" w:space="0" w:color="000000"/>
            </w:tcBorders>
            <w:vAlign w:val="center"/>
          </w:tcPr>
          <w:p w14:paraId="12FF0DAF"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5DBCB8B5"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2C06D232" w14:textId="77777777" w:rsidR="008C101A" w:rsidRPr="00DD6C07" w:rsidRDefault="008C101A" w:rsidP="001F754C">
            <w:pPr>
              <w:pStyle w:val="Tabletext"/>
              <w:rPr>
                <w:rFonts w:cs="Times New Roman"/>
                <w:spacing w:val="-4"/>
              </w:rPr>
            </w:pPr>
          </w:p>
        </w:tc>
      </w:tr>
      <w:tr w:rsidR="004B5355" w:rsidRPr="00DD6C07" w14:paraId="17D1BA37" w14:textId="77777777" w:rsidTr="00246F46">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32F7068B" w14:textId="38A51E8C" w:rsidR="004B5355" w:rsidRPr="00DD6C07" w:rsidRDefault="004B5355" w:rsidP="001F754C">
            <w:pPr>
              <w:pStyle w:val="Tabletext"/>
              <w:rPr>
                <w:i/>
                <w:iCs/>
              </w:rPr>
            </w:pPr>
            <w:r w:rsidRPr="00DD6C07">
              <w:rPr>
                <w:b/>
                <w:bCs/>
              </w:rPr>
              <w:t>Other Passerines</w:t>
            </w:r>
          </w:p>
        </w:tc>
        <w:tc>
          <w:tcPr>
            <w:tcW w:w="1563" w:type="pct"/>
            <w:tcBorders>
              <w:top w:val="single" w:sz="4" w:space="0" w:color="000000"/>
              <w:left w:val="single" w:sz="4" w:space="0" w:color="000000"/>
              <w:bottom w:val="single" w:sz="4" w:space="0" w:color="000000"/>
              <w:right w:val="single" w:sz="4" w:space="0" w:color="000000"/>
            </w:tcBorders>
            <w:vAlign w:val="center"/>
          </w:tcPr>
          <w:p w14:paraId="49C2D3DE" w14:textId="77777777" w:rsidR="004B5355" w:rsidRPr="00DD6C07" w:rsidRDefault="004B5355" w:rsidP="001F754C">
            <w:pPr>
              <w:pStyle w:val="Tabletext"/>
            </w:pPr>
          </w:p>
        </w:tc>
        <w:tc>
          <w:tcPr>
            <w:tcW w:w="700" w:type="pct"/>
            <w:tcBorders>
              <w:top w:val="single" w:sz="4" w:space="0" w:color="000000"/>
              <w:left w:val="single" w:sz="4" w:space="0" w:color="000000"/>
              <w:bottom w:val="single" w:sz="4" w:space="0" w:color="000000"/>
              <w:right w:val="single" w:sz="4" w:space="0" w:color="000000"/>
            </w:tcBorders>
            <w:vAlign w:val="center"/>
          </w:tcPr>
          <w:p w14:paraId="5246CF87" w14:textId="77777777" w:rsidR="004B5355" w:rsidRPr="00DD6C07" w:rsidRDefault="004B5355"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01944CC2" w14:textId="77777777" w:rsidR="004B5355" w:rsidRPr="00DD6C07" w:rsidRDefault="004B5355"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3151525E" w14:textId="77777777" w:rsidR="004B5355" w:rsidRPr="00DD6C07" w:rsidRDefault="004B5355" w:rsidP="001F754C">
            <w:pPr>
              <w:pStyle w:val="Tabletext"/>
              <w:rPr>
                <w:rFonts w:cs="Times New Roman"/>
                <w:spacing w:val="-4"/>
              </w:rPr>
            </w:pPr>
          </w:p>
        </w:tc>
      </w:tr>
      <w:tr w:rsidR="008C101A" w:rsidRPr="00DD6C07" w14:paraId="48865FBA"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0070C6A" w14:textId="77777777" w:rsidR="008C101A" w:rsidRPr="00DD6C07" w:rsidRDefault="008C101A" w:rsidP="001F754C">
            <w:pPr>
              <w:pStyle w:val="Tabletext"/>
              <w:rPr>
                <w:i/>
                <w:iCs/>
              </w:rPr>
            </w:pPr>
            <w:proofErr w:type="spellStart"/>
            <w:r w:rsidRPr="00DD6C07">
              <w:rPr>
                <w:i/>
                <w:iCs/>
              </w:rPr>
              <w:t>Artamus</w:t>
            </w:r>
            <w:proofErr w:type="spellEnd"/>
            <w:r w:rsidRPr="00DD6C07">
              <w:rPr>
                <w:i/>
                <w:iCs/>
              </w:rPr>
              <w:t xml:space="preserve"> cinereus</w:t>
            </w:r>
          </w:p>
        </w:tc>
        <w:tc>
          <w:tcPr>
            <w:tcW w:w="1563" w:type="pct"/>
            <w:tcBorders>
              <w:top w:val="single" w:sz="4" w:space="0" w:color="000000"/>
              <w:left w:val="single" w:sz="4" w:space="0" w:color="000000"/>
              <w:bottom w:val="single" w:sz="4" w:space="0" w:color="000000"/>
              <w:right w:val="single" w:sz="4" w:space="0" w:color="000000"/>
            </w:tcBorders>
            <w:vAlign w:val="center"/>
          </w:tcPr>
          <w:p w14:paraId="39741281" w14:textId="77777777" w:rsidR="008C101A" w:rsidRPr="00DD6C07" w:rsidRDefault="008C101A" w:rsidP="001F754C">
            <w:pPr>
              <w:pStyle w:val="Tabletext"/>
            </w:pPr>
            <w:r w:rsidRPr="00DD6C07">
              <w:t xml:space="preserve">black-faced </w:t>
            </w:r>
            <w:proofErr w:type="spellStart"/>
            <w:r w:rsidRPr="00DD6C07">
              <w:t>woodswallow</w:t>
            </w:r>
            <w:proofErr w:type="spellEnd"/>
          </w:p>
        </w:tc>
        <w:tc>
          <w:tcPr>
            <w:tcW w:w="700" w:type="pct"/>
            <w:tcBorders>
              <w:top w:val="single" w:sz="4" w:space="0" w:color="000000"/>
              <w:left w:val="single" w:sz="4" w:space="0" w:color="000000"/>
              <w:bottom w:val="single" w:sz="4" w:space="0" w:color="000000"/>
              <w:right w:val="single" w:sz="4" w:space="0" w:color="000000"/>
            </w:tcBorders>
            <w:vAlign w:val="center"/>
          </w:tcPr>
          <w:p w14:paraId="34F6AA18"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75E81C47"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6491CD85" w14:textId="77777777" w:rsidR="008C101A" w:rsidRPr="00DD6C07" w:rsidRDefault="008C101A" w:rsidP="001F754C">
            <w:pPr>
              <w:pStyle w:val="Tabletext"/>
              <w:rPr>
                <w:rFonts w:cs="Times New Roman"/>
                <w:spacing w:val="-4"/>
              </w:rPr>
            </w:pPr>
          </w:p>
        </w:tc>
      </w:tr>
      <w:tr w:rsidR="008C101A" w:rsidRPr="00DD6C07" w14:paraId="38BD040B"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66133870" w14:textId="77777777" w:rsidR="008C101A" w:rsidRPr="00DD6C07" w:rsidRDefault="008C101A" w:rsidP="001F754C">
            <w:pPr>
              <w:pStyle w:val="Tabletext"/>
              <w:rPr>
                <w:i/>
                <w:iCs/>
              </w:rPr>
            </w:pPr>
            <w:proofErr w:type="spellStart"/>
            <w:r w:rsidRPr="00DD6C07">
              <w:rPr>
                <w:i/>
                <w:iCs/>
              </w:rPr>
              <w:t>Artamus</w:t>
            </w:r>
            <w:proofErr w:type="spellEnd"/>
            <w:r w:rsidRPr="00DD6C07">
              <w:rPr>
                <w:i/>
                <w:iCs/>
              </w:rPr>
              <w:t xml:space="preserve"> </w:t>
            </w:r>
            <w:proofErr w:type="spellStart"/>
            <w:r w:rsidRPr="00DD6C07">
              <w:rPr>
                <w:i/>
                <w:iCs/>
              </w:rPr>
              <w:t>cyanopterus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0A6900AD" w14:textId="77777777" w:rsidR="008C101A" w:rsidRPr="00DD6C07" w:rsidRDefault="008C101A" w:rsidP="001F754C">
            <w:pPr>
              <w:pStyle w:val="Tabletext"/>
            </w:pPr>
            <w:r w:rsidRPr="00DD6C07">
              <w:t xml:space="preserve">dusky </w:t>
            </w:r>
            <w:proofErr w:type="spellStart"/>
            <w:r w:rsidRPr="00DD6C07">
              <w:t>woodswallow</w:t>
            </w:r>
            <w:proofErr w:type="spellEnd"/>
          </w:p>
        </w:tc>
        <w:tc>
          <w:tcPr>
            <w:tcW w:w="700" w:type="pct"/>
            <w:tcBorders>
              <w:top w:val="single" w:sz="4" w:space="0" w:color="000000"/>
              <w:left w:val="single" w:sz="4" w:space="0" w:color="000000"/>
              <w:bottom w:val="single" w:sz="4" w:space="0" w:color="000000"/>
              <w:right w:val="single" w:sz="4" w:space="0" w:color="000000"/>
            </w:tcBorders>
            <w:vAlign w:val="center"/>
          </w:tcPr>
          <w:p w14:paraId="794B941B"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637DD6E7"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6DAA48F0" w14:textId="77777777" w:rsidR="008C101A" w:rsidRPr="00DD6C07" w:rsidRDefault="008C101A" w:rsidP="001F754C">
            <w:pPr>
              <w:pStyle w:val="Tabletext"/>
              <w:rPr>
                <w:rFonts w:cs="Times New Roman"/>
                <w:spacing w:val="-4"/>
              </w:rPr>
            </w:pPr>
            <w:r w:rsidRPr="00DD6C07">
              <w:rPr>
                <w:rFonts w:cs="Times New Roman"/>
                <w:spacing w:val="-4"/>
              </w:rPr>
              <w:t>D</w:t>
            </w:r>
          </w:p>
        </w:tc>
      </w:tr>
      <w:tr w:rsidR="008C101A" w:rsidRPr="00DD6C07" w14:paraId="72F6E672"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4650E05B" w14:textId="77777777" w:rsidR="008C101A" w:rsidRPr="00DD6C07" w:rsidRDefault="008C101A" w:rsidP="001F754C">
            <w:pPr>
              <w:pStyle w:val="Tabletext"/>
              <w:rPr>
                <w:i/>
                <w:iCs/>
              </w:rPr>
            </w:pPr>
            <w:proofErr w:type="spellStart"/>
            <w:r w:rsidRPr="00DD6C07">
              <w:rPr>
                <w:i/>
                <w:iCs/>
              </w:rPr>
              <w:t>Artamus</w:t>
            </w:r>
            <w:proofErr w:type="spellEnd"/>
            <w:r w:rsidRPr="00DD6C07">
              <w:rPr>
                <w:i/>
                <w:iCs/>
              </w:rPr>
              <w:t xml:space="preserve"> </w:t>
            </w:r>
            <w:proofErr w:type="spellStart"/>
            <w:r w:rsidRPr="00DD6C07">
              <w:rPr>
                <w:i/>
                <w:iCs/>
              </w:rPr>
              <w:t>leucorhynchus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27BBCC0A" w14:textId="77777777" w:rsidR="008C101A" w:rsidRPr="00DD6C07" w:rsidRDefault="008C101A" w:rsidP="001F754C">
            <w:pPr>
              <w:pStyle w:val="Tabletext"/>
            </w:pPr>
            <w:r w:rsidRPr="00DD6C07">
              <w:t xml:space="preserve">white-breasted </w:t>
            </w:r>
            <w:proofErr w:type="spellStart"/>
            <w:r w:rsidRPr="00DD6C07">
              <w:t>woodswallow</w:t>
            </w:r>
            <w:proofErr w:type="spellEnd"/>
          </w:p>
        </w:tc>
        <w:tc>
          <w:tcPr>
            <w:tcW w:w="700" w:type="pct"/>
            <w:tcBorders>
              <w:top w:val="single" w:sz="4" w:space="0" w:color="000000"/>
              <w:left w:val="single" w:sz="4" w:space="0" w:color="000000"/>
              <w:bottom w:val="single" w:sz="4" w:space="0" w:color="000000"/>
              <w:right w:val="single" w:sz="4" w:space="0" w:color="000000"/>
            </w:tcBorders>
            <w:vAlign w:val="center"/>
          </w:tcPr>
          <w:p w14:paraId="6A8F7253"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1C21BA10"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54EBBE78" w14:textId="77777777" w:rsidR="008C101A" w:rsidRPr="00DD6C07" w:rsidRDefault="008C101A" w:rsidP="001F754C">
            <w:pPr>
              <w:pStyle w:val="Tabletext"/>
              <w:rPr>
                <w:rFonts w:cs="Times New Roman"/>
                <w:spacing w:val="-4"/>
              </w:rPr>
            </w:pPr>
          </w:p>
        </w:tc>
      </w:tr>
      <w:tr w:rsidR="008C101A" w:rsidRPr="00DD6C07" w14:paraId="206ED429"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04F38FFD" w14:textId="77777777" w:rsidR="008C101A" w:rsidRPr="00DD6C07" w:rsidRDefault="008C101A" w:rsidP="001F754C">
            <w:pPr>
              <w:pStyle w:val="Tabletext"/>
              <w:rPr>
                <w:i/>
                <w:iCs/>
              </w:rPr>
            </w:pPr>
            <w:proofErr w:type="spellStart"/>
            <w:r w:rsidRPr="00DD6C07">
              <w:rPr>
                <w:i/>
                <w:iCs/>
              </w:rPr>
              <w:t>Artamus</w:t>
            </w:r>
            <w:proofErr w:type="spellEnd"/>
            <w:r w:rsidRPr="00DD6C07">
              <w:rPr>
                <w:i/>
                <w:iCs/>
              </w:rPr>
              <w:t xml:space="preserve"> minor</w:t>
            </w:r>
          </w:p>
        </w:tc>
        <w:tc>
          <w:tcPr>
            <w:tcW w:w="1563" w:type="pct"/>
            <w:tcBorders>
              <w:top w:val="single" w:sz="4" w:space="0" w:color="000000"/>
              <w:left w:val="single" w:sz="4" w:space="0" w:color="000000"/>
              <w:bottom w:val="single" w:sz="4" w:space="0" w:color="000000"/>
              <w:right w:val="single" w:sz="4" w:space="0" w:color="000000"/>
            </w:tcBorders>
            <w:vAlign w:val="center"/>
          </w:tcPr>
          <w:p w14:paraId="0EE79808" w14:textId="77777777" w:rsidR="008C101A" w:rsidRPr="00DD6C07" w:rsidRDefault="008C101A" w:rsidP="001F754C">
            <w:pPr>
              <w:pStyle w:val="Tabletext"/>
            </w:pPr>
            <w:r w:rsidRPr="00DD6C07">
              <w:t xml:space="preserve">little </w:t>
            </w:r>
            <w:proofErr w:type="spellStart"/>
            <w:r w:rsidRPr="00DD6C07">
              <w:t>woodswallow</w:t>
            </w:r>
            <w:proofErr w:type="spellEnd"/>
          </w:p>
        </w:tc>
        <w:tc>
          <w:tcPr>
            <w:tcW w:w="700" w:type="pct"/>
            <w:tcBorders>
              <w:top w:val="single" w:sz="4" w:space="0" w:color="000000"/>
              <w:left w:val="single" w:sz="4" w:space="0" w:color="000000"/>
              <w:bottom w:val="single" w:sz="4" w:space="0" w:color="000000"/>
              <w:right w:val="single" w:sz="4" w:space="0" w:color="000000"/>
            </w:tcBorders>
            <w:vAlign w:val="center"/>
          </w:tcPr>
          <w:p w14:paraId="65C02A72"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18293274"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7F815A36" w14:textId="77777777" w:rsidR="008C101A" w:rsidRPr="00DD6C07" w:rsidRDefault="008C101A" w:rsidP="001F754C">
            <w:pPr>
              <w:pStyle w:val="Tabletext"/>
              <w:rPr>
                <w:rFonts w:cs="Times New Roman"/>
                <w:spacing w:val="-4"/>
              </w:rPr>
            </w:pPr>
          </w:p>
        </w:tc>
      </w:tr>
      <w:tr w:rsidR="008C101A" w:rsidRPr="00DD6C07" w14:paraId="2E54F5B8"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6CDFD30" w14:textId="77777777" w:rsidR="008C101A" w:rsidRPr="00DD6C07" w:rsidRDefault="008C101A" w:rsidP="001F754C">
            <w:pPr>
              <w:pStyle w:val="Tabletext"/>
              <w:rPr>
                <w:i/>
                <w:iCs/>
              </w:rPr>
            </w:pPr>
            <w:proofErr w:type="spellStart"/>
            <w:r w:rsidRPr="00DD6C07">
              <w:rPr>
                <w:i/>
                <w:iCs/>
              </w:rPr>
              <w:t>Artamus</w:t>
            </w:r>
            <w:proofErr w:type="spellEnd"/>
            <w:r w:rsidRPr="00DD6C07">
              <w:rPr>
                <w:i/>
                <w:iCs/>
              </w:rPr>
              <w:t xml:space="preserve"> </w:t>
            </w:r>
            <w:proofErr w:type="spellStart"/>
            <w:r w:rsidRPr="00DD6C07">
              <w:rPr>
                <w:i/>
                <w:iCs/>
              </w:rPr>
              <w:t>personatus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3777018A" w14:textId="77777777" w:rsidR="008C101A" w:rsidRPr="00DD6C07" w:rsidRDefault="008C101A" w:rsidP="001F754C">
            <w:pPr>
              <w:pStyle w:val="Tabletext"/>
            </w:pPr>
            <w:r w:rsidRPr="00DD6C07">
              <w:t xml:space="preserve">masked </w:t>
            </w:r>
            <w:proofErr w:type="spellStart"/>
            <w:r w:rsidRPr="00DD6C07">
              <w:t>woodswallow</w:t>
            </w:r>
            <w:proofErr w:type="spellEnd"/>
          </w:p>
        </w:tc>
        <w:tc>
          <w:tcPr>
            <w:tcW w:w="700" w:type="pct"/>
            <w:tcBorders>
              <w:top w:val="single" w:sz="4" w:space="0" w:color="000000"/>
              <w:left w:val="single" w:sz="4" w:space="0" w:color="000000"/>
              <w:bottom w:val="single" w:sz="4" w:space="0" w:color="000000"/>
              <w:right w:val="single" w:sz="4" w:space="0" w:color="000000"/>
            </w:tcBorders>
            <w:vAlign w:val="center"/>
          </w:tcPr>
          <w:p w14:paraId="6B82E292"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173AFA45"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4C9FED07" w14:textId="77777777" w:rsidR="008C101A" w:rsidRPr="00DD6C07" w:rsidRDefault="008C101A" w:rsidP="001F754C">
            <w:pPr>
              <w:pStyle w:val="Tabletext"/>
              <w:rPr>
                <w:rFonts w:cs="Times New Roman"/>
                <w:spacing w:val="-4"/>
              </w:rPr>
            </w:pPr>
          </w:p>
        </w:tc>
      </w:tr>
      <w:tr w:rsidR="008C101A" w:rsidRPr="00DD6C07" w14:paraId="0214C4E5"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0C6354F6" w14:textId="77777777" w:rsidR="008C101A" w:rsidRPr="00DD6C07" w:rsidRDefault="008C101A" w:rsidP="001F754C">
            <w:pPr>
              <w:pStyle w:val="Tabletext"/>
              <w:rPr>
                <w:i/>
                <w:iCs/>
              </w:rPr>
            </w:pPr>
            <w:proofErr w:type="spellStart"/>
            <w:r w:rsidRPr="00DD6C07">
              <w:rPr>
                <w:i/>
                <w:iCs/>
              </w:rPr>
              <w:t>Artamus</w:t>
            </w:r>
            <w:proofErr w:type="spellEnd"/>
            <w:r w:rsidRPr="00DD6C07">
              <w:rPr>
                <w:i/>
                <w:iCs/>
              </w:rPr>
              <w:t xml:space="preserve"> </w:t>
            </w:r>
            <w:proofErr w:type="spellStart"/>
            <w:r w:rsidRPr="00DD6C07">
              <w:rPr>
                <w:i/>
                <w:iCs/>
              </w:rPr>
              <w:t>superciliosus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59BF0EEC" w14:textId="77777777" w:rsidR="008C101A" w:rsidRPr="00DD6C07" w:rsidRDefault="008C101A" w:rsidP="001F754C">
            <w:pPr>
              <w:pStyle w:val="Tabletext"/>
            </w:pPr>
            <w:r w:rsidRPr="00DD6C07">
              <w:t xml:space="preserve">white-browed </w:t>
            </w:r>
            <w:proofErr w:type="spellStart"/>
            <w:r w:rsidRPr="00DD6C07">
              <w:t>woodswallow</w:t>
            </w:r>
            <w:proofErr w:type="spellEnd"/>
          </w:p>
        </w:tc>
        <w:tc>
          <w:tcPr>
            <w:tcW w:w="700" w:type="pct"/>
            <w:tcBorders>
              <w:top w:val="single" w:sz="4" w:space="0" w:color="000000"/>
              <w:left w:val="single" w:sz="4" w:space="0" w:color="000000"/>
              <w:bottom w:val="single" w:sz="4" w:space="0" w:color="000000"/>
              <w:right w:val="single" w:sz="4" w:space="0" w:color="000000"/>
            </w:tcBorders>
            <w:vAlign w:val="center"/>
          </w:tcPr>
          <w:p w14:paraId="11AC5E5C"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1CACB51C"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28ACA3CD" w14:textId="77777777" w:rsidR="008C101A" w:rsidRPr="00DD6C07" w:rsidRDefault="008C101A" w:rsidP="001F754C">
            <w:pPr>
              <w:pStyle w:val="Tabletext"/>
              <w:rPr>
                <w:rFonts w:cs="Times New Roman"/>
                <w:spacing w:val="-4"/>
              </w:rPr>
            </w:pPr>
            <w:r w:rsidRPr="00DD6C07">
              <w:rPr>
                <w:rFonts w:cs="Times New Roman"/>
                <w:spacing w:val="-4"/>
              </w:rPr>
              <w:t>D</w:t>
            </w:r>
          </w:p>
        </w:tc>
      </w:tr>
      <w:tr w:rsidR="008C101A" w:rsidRPr="00DD6C07" w14:paraId="3403E679" w14:textId="77777777" w:rsidTr="00C8707E">
        <w:trPr>
          <w:cantSplit/>
          <w:trHeight w:val="559"/>
        </w:trPr>
        <w:tc>
          <w:tcPr>
            <w:tcW w:w="1487" w:type="pct"/>
            <w:tcBorders>
              <w:top w:val="single" w:sz="4" w:space="0" w:color="000000"/>
              <w:left w:val="single" w:sz="4" w:space="0" w:color="000000"/>
              <w:bottom w:val="single" w:sz="4" w:space="0" w:color="000000"/>
              <w:right w:val="single" w:sz="4" w:space="0" w:color="000000"/>
            </w:tcBorders>
            <w:vAlign w:val="center"/>
          </w:tcPr>
          <w:p w14:paraId="71D23B5D" w14:textId="77777777" w:rsidR="008C101A" w:rsidRPr="00DD6C07" w:rsidRDefault="008C101A" w:rsidP="001F754C">
            <w:pPr>
              <w:pStyle w:val="Tabletext"/>
              <w:rPr>
                <w:i/>
                <w:iCs/>
              </w:rPr>
            </w:pPr>
            <w:proofErr w:type="spellStart"/>
            <w:r w:rsidRPr="00DD6C07">
              <w:rPr>
                <w:i/>
                <w:iCs/>
              </w:rPr>
              <w:t>Chlamydera</w:t>
            </w:r>
            <w:proofErr w:type="spellEnd"/>
            <w:r w:rsidRPr="00DD6C07">
              <w:rPr>
                <w:i/>
                <w:iCs/>
              </w:rPr>
              <w:t xml:space="preserve"> </w:t>
            </w:r>
            <w:proofErr w:type="spellStart"/>
            <w:r w:rsidRPr="00DD6C07">
              <w:rPr>
                <w:i/>
                <w:iCs/>
              </w:rPr>
              <w:t>maculata</w:t>
            </w:r>
            <w:proofErr w:type="spellEnd"/>
            <w:r w:rsidRPr="00DD6C07">
              <w:rPr>
                <w:i/>
                <w:iCs/>
              </w:rPr>
              <w:t xml:space="preserve"> </w:t>
            </w:r>
            <w:r w:rsidRPr="00DD6C07">
              <w:t xml:space="preserve">(Syn. </w:t>
            </w:r>
            <w:proofErr w:type="spellStart"/>
            <w:r w:rsidRPr="00DD6C07">
              <w:rPr>
                <w:i/>
                <w:iCs/>
              </w:rPr>
              <w:t>Ptilonorhynchus</w:t>
            </w:r>
            <w:proofErr w:type="spellEnd"/>
            <w:r w:rsidRPr="00DD6C07">
              <w:rPr>
                <w:i/>
                <w:iCs/>
              </w:rPr>
              <w:t xml:space="preserve"> maculatus</w:t>
            </w:r>
            <w:r w:rsidRPr="00DD6C07">
              <w:t>)</w:t>
            </w:r>
          </w:p>
        </w:tc>
        <w:tc>
          <w:tcPr>
            <w:tcW w:w="1563" w:type="pct"/>
            <w:tcBorders>
              <w:top w:val="single" w:sz="4" w:space="0" w:color="000000"/>
              <w:left w:val="single" w:sz="4" w:space="0" w:color="000000"/>
              <w:bottom w:val="single" w:sz="4" w:space="0" w:color="000000"/>
              <w:right w:val="single" w:sz="4" w:space="0" w:color="000000"/>
            </w:tcBorders>
            <w:vAlign w:val="center"/>
          </w:tcPr>
          <w:p w14:paraId="293C4524" w14:textId="77777777" w:rsidR="008C101A" w:rsidRPr="00DD6C07" w:rsidRDefault="008C101A" w:rsidP="001F754C">
            <w:pPr>
              <w:pStyle w:val="Tabletext"/>
            </w:pPr>
            <w:r w:rsidRPr="00DD6C07">
              <w:t>spotted bowerbird</w:t>
            </w:r>
          </w:p>
        </w:tc>
        <w:tc>
          <w:tcPr>
            <w:tcW w:w="700" w:type="pct"/>
            <w:tcBorders>
              <w:top w:val="single" w:sz="4" w:space="0" w:color="000000"/>
              <w:left w:val="single" w:sz="4" w:space="0" w:color="000000"/>
              <w:bottom w:val="single" w:sz="4" w:space="0" w:color="000000"/>
              <w:right w:val="single" w:sz="4" w:space="0" w:color="000000"/>
            </w:tcBorders>
            <w:vAlign w:val="center"/>
          </w:tcPr>
          <w:p w14:paraId="08354548"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7EAF8E67"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2FF70EEA" w14:textId="77777777" w:rsidR="008C101A" w:rsidRPr="00DD6C07" w:rsidRDefault="008C101A" w:rsidP="001F754C">
            <w:pPr>
              <w:pStyle w:val="Tabletext"/>
              <w:rPr>
                <w:rFonts w:cs="Times New Roman"/>
                <w:spacing w:val="-4"/>
              </w:rPr>
            </w:pPr>
          </w:p>
        </w:tc>
      </w:tr>
      <w:tr w:rsidR="008C101A" w:rsidRPr="00DD6C07" w14:paraId="211C3738"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14AD8408" w14:textId="77777777" w:rsidR="008C101A" w:rsidRPr="00DD6C07" w:rsidRDefault="008C101A" w:rsidP="001F754C">
            <w:pPr>
              <w:pStyle w:val="Tabletext"/>
              <w:rPr>
                <w:i/>
                <w:iCs/>
              </w:rPr>
            </w:pPr>
            <w:proofErr w:type="spellStart"/>
            <w:r w:rsidRPr="00DD6C07">
              <w:rPr>
                <w:i/>
                <w:iCs/>
              </w:rPr>
              <w:t>Corcorax</w:t>
            </w:r>
            <w:proofErr w:type="spellEnd"/>
            <w:r w:rsidRPr="00DD6C07">
              <w:rPr>
                <w:i/>
                <w:iCs/>
              </w:rPr>
              <w:t xml:space="preserve"> </w:t>
            </w:r>
            <w:proofErr w:type="spellStart"/>
            <w:r w:rsidRPr="00DD6C07">
              <w:rPr>
                <w:i/>
                <w:iCs/>
              </w:rPr>
              <w:t>melanorhamphos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5FAED2BD" w14:textId="77777777" w:rsidR="008C101A" w:rsidRPr="00DD6C07" w:rsidRDefault="008C101A" w:rsidP="001F754C">
            <w:pPr>
              <w:pStyle w:val="Tabletext"/>
            </w:pPr>
            <w:r w:rsidRPr="00DD6C07">
              <w:t>white-winged chough</w:t>
            </w:r>
          </w:p>
        </w:tc>
        <w:tc>
          <w:tcPr>
            <w:tcW w:w="700" w:type="pct"/>
            <w:tcBorders>
              <w:top w:val="single" w:sz="4" w:space="0" w:color="000000"/>
              <w:left w:val="single" w:sz="4" w:space="0" w:color="000000"/>
              <w:bottom w:val="single" w:sz="4" w:space="0" w:color="000000"/>
              <w:right w:val="single" w:sz="4" w:space="0" w:color="000000"/>
            </w:tcBorders>
            <w:vAlign w:val="center"/>
          </w:tcPr>
          <w:p w14:paraId="50D78077"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76682CF8"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15921AD6" w14:textId="77777777" w:rsidR="008C101A" w:rsidRPr="00DD6C07" w:rsidRDefault="008C101A" w:rsidP="001F754C">
            <w:pPr>
              <w:pStyle w:val="Tabletext"/>
              <w:rPr>
                <w:rFonts w:cs="Times New Roman"/>
                <w:spacing w:val="-4"/>
              </w:rPr>
            </w:pPr>
          </w:p>
        </w:tc>
      </w:tr>
      <w:tr w:rsidR="008C101A" w:rsidRPr="00DD6C07" w14:paraId="2489ECB7"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27F3104" w14:textId="77777777" w:rsidR="008C101A" w:rsidRPr="00DD6C07" w:rsidRDefault="008C101A" w:rsidP="001F754C">
            <w:pPr>
              <w:pStyle w:val="Tabletext"/>
              <w:rPr>
                <w:i/>
                <w:iCs/>
              </w:rPr>
            </w:pPr>
            <w:r w:rsidRPr="00DD6C07">
              <w:rPr>
                <w:i/>
                <w:iCs/>
              </w:rPr>
              <w:t xml:space="preserve">Corvus </w:t>
            </w:r>
            <w:proofErr w:type="spellStart"/>
            <w:r w:rsidRPr="00DD6C07">
              <w:rPr>
                <w:i/>
                <w:iCs/>
              </w:rPr>
              <w:t>bennetti</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74883FD7" w14:textId="77777777" w:rsidR="008C101A" w:rsidRPr="00DD6C07" w:rsidRDefault="008C101A" w:rsidP="001F754C">
            <w:pPr>
              <w:pStyle w:val="Tabletext"/>
            </w:pPr>
            <w:r w:rsidRPr="00DD6C07">
              <w:t>little crow</w:t>
            </w:r>
          </w:p>
        </w:tc>
        <w:tc>
          <w:tcPr>
            <w:tcW w:w="700" w:type="pct"/>
            <w:tcBorders>
              <w:top w:val="single" w:sz="4" w:space="0" w:color="000000"/>
              <w:left w:val="single" w:sz="4" w:space="0" w:color="000000"/>
              <w:bottom w:val="single" w:sz="4" w:space="0" w:color="000000"/>
              <w:right w:val="single" w:sz="4" w:space="0" w:color="000000"/>
            </w:tcBorders>
            <w:vAlign w:val="center"/>
          </w:tcPr>
          <w:p w14:paraId="2A060FB2"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4594EB6B"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7D1833D8" w14:textId="77777777" w:rsidR="008C101A" w:rsidRPr="00DD6C07" w:rsidRDefault="008C101A" w:rsidP="001F754C">
            <w:pPr>
              <w:pStyle w:val="Tabletext"/>
              <w:rPr>
                <w:rFonts w:cs="Times New Roman"/>
                <w:spacing w:val="-4"/>
              </w:rPr>
            </w:pPr>
          </w:p>
        </w:tc>
      </w:tr>
      <w:tr w:rsidR="008C101A" w:rsidRPr="00DD6C07" w14:paraId="24470778"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A4AFD13" w14:textId="77777777" w:rsidR="008C101A" w:rsidRPr="00DD6C07" w:rsidRDefault="008C101A" w:rsidP="001F754C">
            <w:pPr>
              <w:pStyle w:val="Tabletext"/>
              <w:rPr>
                <w:i/>
                <w:iCs/>
              </w:rPr>
            </w:pPr>
            <w:r w:rsidRPr="00DD6C07">
              <w:rPr>
                <w:i/>
                <w:iCs/>
              </w:rPr>
              <w:t xml:space="preserve">Corvus </w:t>
            </w:r>
            <w:proofErr w:type="spellStart"/>
            <w:r w:rsidRPr="00DD6C07">
              <w:rPr>
                <w:i/>
                <w:iCs/>
              </w:rPr>
              <w:t>coronoides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09DB9E84" w14:textId="77777777" w:rsidR="008C101A" w:rsidRPr="00DD6C07" w:rsidRDefault="008C101A" w:rsidP="001F754C">
            <w:pPr>
              <w:pStyle w:val="Tabletext"/>
            </w:pPr>
            <w:r w:rsidRPr="00DD6C07">
              <w:t>Australian raven</w:t>
            </w:r>
          </w:p>
        </w:tc>
        <w:tc>
          <w:tcPr>
            <w:tcW w:w="700" w:type="pct"/>
            <w:tcBorders>
              <w:top w:val="single" w:sz="4" w:space="0" w:color="000000"/>
              <w:left w:val="single" w:sz="4" w:space="0" w:color="000000"/>
              <w:bottom w:val="single" w:sz="4" w:space="0" w:color="000000"/>
              <w:right w:val="single" w:sz="4" w:space="0" w:color="000000"/>
            </w:tcBorders>
            <w:vAlign w:val="center"/>
          </w:tcPr>
          <w:p w14:paraId="495CF4E9"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0E2C6903"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58C54DD0" w14:textId="77777777" w:rsidR="008C101A" w:rsidRPr="00DD6C07" w:rsidRDefault="008C101A" w:rsidP="001F754C">
            <w:pPr>
              <w:pStyle w:val="Tabletext"/>
              <w:rPr>
                <w:rFonts w:cs="Times New Roman"/>
                <w:spacing w:val="-4"/>
              </w:rPr>
            </w:pPr>
          </w:p>
        </w:tc>
      </w:tr>
      <w:tr w:rsidR="008C101A" w:rsidRPr="00DD6C07" w14:paraId="51C762FE"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3F65771" w14:textId="77777777" w:rsidR="008C101A" w:rsidRPr="00DD6C07" w:rsidRDefault="008C101A" w:rsidP="001F754C">
            <w:pPr>
              <w:pStyle w:val="Tabletext"/>
              <w:rPr>
                <w:i/>
                <w:iCs/>
              </w:rPr>
            </w:pPr>
            <w:r w:rsidRPr="00DD6C07">
              <w:rPr>
                <w:i/>
                <w:iCs/>
              </w:rPr>
              <w:t xml:space="preserve">Corvus </w:t>
            </w:r>
            <w:proofErr w:type="spellStart"/>
            <w:r w:rsidRPr="00DD6C07">
              <w:rPr>
                <w:i/>
                <w:iCs/>
              </w:rPr>
              <w:t>mellori</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2C856384" w14:textId="77777777" w:rsidR="008C101A" w:rsidRPr="00DD6C07" w:rsidRDefault="008C101A" w:rsidP="001F754C">
            <w:pPr>
              <w:pStyle w:val="Tabletext"/>
            </w:pPr>
            <w:r w:rsidRPr="00DD6C07">
              <w:t>little raven</w:t>
            </w:r>
          </w:p>
        </w:tc>
        <w:tc>
          <w:tcPr>
            <w:tcW w:w="700" w:type="pct"/>
            <w:tcBorders>
              <w:top w:val="single" w:sz="4" w:space="0" w:color="000000"/>
              <w:left w:val="single" w:sz="4" w:space="0" w:color="000000"/>
              <w:bottom w:val="single" w:sz="4" w:space="0" w:color="000000"/>
              <w:right w:val="single" w:sz="4" w:space="0" w:color="000000"/>
            </w:tcBorders>
            <w:vAlign w:val="center"/>
          </w:tcPr>
          <w:p w14:paraId="14479426" w14:textId="4768B0A6"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190B3D70"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5F40BE0A" w14:textId="77777777" w:rsidR="008C101A" w:rsidRPr="00DD6C07" w:rsidRDefault="008C101A" w:rsidP="001F754C">
            <w:pPr>
              <w:pStyle w:val="Tabletext"/>
              <w:rPr>
                <w:rFonts w:cs="Times New Roman"/>
                <w:spacing w:val="-4"/>
              </w:rPr>
            </w:pPr>
          </w:p>
        </w:tc>
      </w:tr>
      <w:tr w:rsidR="008C101A" w:rsidRPr="00DD6C07" w14:paraId="4489F252"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692D908C" w14:textId="77777777" w:rsidR="008C101A" w:rsidRPr="00DD6C07" w:rsidRDefault="008C101A" w:rsidP="001F754C">
            <w:pPr>
              <w:pStyle w:val="Tabletext"/>
              <w:rPr>
                <w:i/>
                <w:iCs/>
              </w:rPr>
            </w:pPr>
            <w:proofErr w:type="spellStart"/>
            <w:r w:rsidRPr="00DD6C07">
              <w:rPr>
                <w:i/>
                <w:iCs/>
              </w:rPr>
              <w:t>Cracticus</w:t>
            </w:r>
            <w:proofErr w:type="spellEnd"/>
            <w:r w:rsidRPr="00DD6C07">
              <w:rPr>
                <w:i/>
                <w:iCs/>
              </w:rPr>
              <w:t xml:space="preserve"> </w:t>
            </w:r>
            <w:proofErr w:type="spellStart"/>
            <w:r w:rsidRPr="00DD6C07">
              <w:rPr>
                <w:i/>
                <w:iCs/>
              </w:rPr>
              <w:t>nirgogularis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140F48BE" w14:textId="77777777" w:rsidR="008C101A" w:rsidRPr="00DD6C07" w:rsidRDefault="008C101A" w:rsidP="001F754C">
            <w:pPr>
              <w:pStyle w:val="Tabletext"/>
            </w:pPr>
            <w:r w:rsidRPr="00DD6C07">
              <w:t>pied butcherbird</w:t>
            </w:r>
          </w:p>
        </w:tc>
        <w:tc>
          <w:tcPr>
            <w:tcW w:w="700" w:type="pct"/>
            <w:tcBorders>
              <w:top w:val="single" w:sz="4" w:space="0" w:color="000000"/>
              <w:left w:val="single" w:sz="4" w:space="0" w:color="000000"/>
              <w:bottom w:val="single" w:sz="4" w:space="0" w:color="000000"/>
              <w:right w:val="single" w:sz="4" w:space="0" w:color="000000"/>
            </w:tcBorders>
            <w:vAlign w:val="center"/>
          </w:tcPr>
          <w:p w14:paraId="29665A7F"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56AA79D3"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65107CA0" w14:textId="77777777" w:rsidR="008C101A" w:rsidRPr="00DD6C07" w:rsidRDefault="008C101A" w:rsidP="001F754C">
            <w:pPr>
              <w:pStyle w:val="Tabletext"/>
              <w:rPr>
                <w:rFonts w:cs="Times New Roman"/>
                <w:spacing w:val="-4"/>
              </w:rPr>
            </w:pPr>
          </w:p>
        </w:tc>
      </w:tr>
      <w:tr w:rsidR="008C101A" w:rsidRPr="00DD6C07" w14:paraId="640A1D9D"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7B2218B7" w14:textId="77777777" w:rsidR="008C101A" w:rsidRPr="00DD6C07" w:rsidRDefault="008C101A" w:rsidP="001F754C">
            <w:pPr>
              <w:pStyle w:val="Tabletext"/>
              <w:rPr>
                <w:i/>
                <w:iCs/>
              </w:rPr>
            </w:pPr>
            <w:proofErr w:type="spellStart"/>
            <w:r w:rsidRPr="00DD6C07">
              <w:rPr>
                <w:i/>
                <w:iCs/>
              </w:rPr>
              <w:t>Cracticus</w:t>
            </w:r>
            <w:proofErr w:type="spellEnd"/>
            <w:r w:rsidRPr="00DD6C07">
              <w:rPr>
                <w:i/>
                <w:iCs/>
              </w:rPr>
              <w:t xml:space="preserve"> </w:t>
            </w:r>
            <w:proofErr w:type="spellStart"/>
            <w:r w:rsidRPr="00DD6C07">
              <w:rPr>
                <w:i/>
                <w:iCs/>
              </w:rPr>
              <w:t>torquatus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661B1805" w14:textId="77777777" w:rsidR="008C101A" w:rsidRPr="00DD6C07" w:rsidRDefault="008C101A" w:rsidP="001F754C">
            <w:pPr>
              <w:pStyle w:val="Tabletext"/>
            </w:pPr>
            <w:r w:rsidRPr="00DD6C07">
              <w:t>grey butcherbird</w:t>
            </w:r>
          </w:p>
        </w:tc>
        <w:tc>
          <w:tcPr>
            <w:tcW w:w="700" w:type="pct"/>
            <w:tcBorders>
              <w:top w:val="single" w:sz="4" w:space="0" w:color="000000"/>
              <w:left w:val="single" w:sz="4" w:space="0" w:color="000000"/>
              <w:bottom w:val="single" w:sz="4" w:space="0" w:color="000000"/>
              <w:right w:val="single" w:sz="4" w:space="0" w:color="000000"/>
            </w:tcBorders>
            <w:vAlign w:val="center"/>
          </w:tcPr>
          <w:p w14:paraId="38755541"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08546580"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28C68C89" w14:textId="77777777" w:rsidR="008C101A" w:rsidRPr="00DD6C07" w:rsidRDefault="008C101A" w:rsidP="001F754C">
            <w:pPr>
              <w:pStyle w:val="Tabletext"/>
              <w:rPr>
                <w:rFonts w:cs="Times New Roman"/>
                <w:spacing w:val="-4"/>
              </w:rPr>
            </w:pPr>
          </w:p>
        </w:tc>
      </w:tr>
      <w:tr w:rsidR="008C101A" w:rsidRPr="00DD6C07" w14:paraId="4FE9EB02"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731EF290" w14:textId="77777777" w:rsidR="008C101A" w:rsidRPr="00DD6C07" w:rsidRDefault="008C101A" w:rsidP="001F754C">
            <w:pPr>
              <w:pStyle w:val="Tabletext"/>
              <w:rPr>
                <w:i/>
                <w:iCs/>
              </w:rPr>
            </w:pPr>
            <w:proofErr w:type="spellStart"/>
            <w:r w:rsidRPr="00DD6C07">
              <w:rPr>
                <w:i/>
                <w:iCs/>
              </w:rPr>
              <w:t>Grallina</w:t>
            </w:r>
            <w:proofErr w:type="spellEnd"/>
            <w:r w:rsidRPr="00DD6C07">
              <w:rPr>
                <w:i/>
                <w:iCs/>
              </w:rPr>
              <w:t xml:space="preserve"> </w:t>
            </w:r>
            <w:proofErr w:type="spellStart"/>
            <w:r w:rsidRPr="00DD6C07">
              <w:rPr>
                <w:i/>
                <w:iCs/>
              </w:rPr>
              <w:t>cyanoleuca</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054C790D" w14:textId="77777777" w:rsidR="008C101A" w:rsidRPr="00DD6C07" w:rsidRDefault="008C101A" w:rsidP="001F754C">
            <w:pPr>
              <w:pStyle w:val="Tabletext"/>
            </w:pPr>
            <w:r w:rsidRPr="00DD6C07">
              <w:t>magpie lark</w:t>
            </w:r>
          </w:p>
        </w:tc>
        <w:tc>
          <w:tcPr>
            <w:tcW w:w="700" w:type="pct"/>
            <w:tcBorders>
              <w:top w:val="single" w:sz="4" w:space="0" w:color="000000"/>
              <w:left w:val="single" w:sz="4" w:space="0" w:color="000000"/>
              <w:bottom w:val="single" w:sz="4" w:space="0" w:color="000000"/>
              <w:right w:val="single" w:sz="4" w:space="0" w:color="000000"/>
            </w:tcBorders>
            <w:vAlign w:val="center"/>
          </w:tcPr>
          <w:p w14:paraId="61CC8937" w14:textId="4A53DFFC"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7EB8E43C"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1618C929" w14:textId="77777777" w:rsidR="008C101A" w:rsidRPr="00DD6C07" w:rsidRDefault="008C101A" w:rsidP="001F754C">
            <w:pPr>
              <w:pStyle w:val="Tabletext"/>
              <w:rPr>
                <w:rFonts w:cs="Times New Roman"/>
                <w:spacing w:val="-4"/>
              </w:rPr>
            </w:pPr>
          </w:p>
        </w:tc>
      </w:tr>
      <w:tr w:rsidR="008C101A" w:rsidRPr="00DD6C07" w14:paraId="34A272A3"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BE97FA5" w14:textId="77777777" w:rsidR="008C101A" w:rsidRPr="00DD6C07" w:rsidRDefault="008C101A" w:rsidP="001F754C">
            <w:pPr>
              <w:pStyle w:val="Tabletext"/>
              <w:rPr>
                <w:i/>
                <w:iCs/>
              </w:rPr>
            </w:pPr>
            <w:proofErr w:type="spellStart"/>
            <w:r w:rsidRPr="00DD6C07">
              <w:rPr>
                <w:i/>
                <w:iCs/>
              </w:rPr>
              <w:t>Gymnorhina</w:t>
            </w:r>
            <w:proofErr w:type="spellEnd"/>
            <w:r w:rsidRPr="00DD6C07">
              <w:rPr>
                <w:i/>
                <w:iCs/>
              </w:rPr>
              <w:t xml:space="preserve"> </w:t>
            </w:r>
            <w:proofErr w:type="spellStart"/>
            <w:r w:rsidRPr="00DD6C07">
              <w:rPr>
                <w:i/>
                <w:iCs/>
              </w:rPr>
              <w:t>tibicen</w:t>
            </w:r>
            <w:proofErr w:type="spellEnd"/>
            <w:r w:rsidRPr="00DD6C07">
              <w:rPr>
                <w:i/>
                <w:iCs/>
              </w:rPr>
              <w:t xml:space="preserve"> </w:t>
            </w:r>
            <w:r w:rsidRPr="00DD6C07">
              <w:t xml:space="preserve">(Syn. </w:t>
            </w:r>
            <w:proofErr w:type="spellStart"/>
            <w:r w:rsidRPr="00DD6C07">
              <w:rPr>
                <w:i/>
                <w:iCs/>
              </w:rPr>
              <w:t>Cracticus</w:t>
            </w:r>
            <w:proofErr w:type="spellEnd"/>
            <w:r w:rsidRPr="00DD6C07">
              <w:rPr>
                <w:i/>
                <w:iCs/>
              </w:rPr>
              <w:t xml:space="preserve"> </w:t>
            </w:r>
            <w:proofErr w:type="spellStart"/>
            <w:r w:rsidRPr="00DD6C07">
              <w:rPr>
                <w:i/>
                <w:iCs/>
              </w:rPr>
              <w:t>tibicen</w:t>
            </w:r>
            <w:proofErr w:type="spellEnd"/>
            <w:r w:rsidRPr="00DD6C07">
              <w:t>)</w:t>
            </w:r>
          </w:p>
        </w:tc>
        <w:tc>
          <w:tcPr>
            <w:tcW w:w="1563" w:type="pct"/>
            <w:tcBorders>
              <w:top w:val="single" w:sz="4" w:space="0" w:color="000000"/>
              <w:left w:val="single" w:sz="4" w:space="0" w:color="000000"/>
              <w:bottom w:val="single" w:sz="4" w:space="0" w:color="000000"/>
              <w:right w:val="single" w:sz="4" w:space="0" w:color="000000"/>
            </w:tcBorders>
            <w:vAlign w:val="center"/>
          </w:tcPr>
          <w:p w14:paraId="27D2C791" w14:textId="77777777" w:rsidR="008C101A" w:rsidRPr="00DD6C07" w:rsidRDefault="008C101A" w:rsidP="001F754C">
            <w:pPr>
              <w:pStyle w:val="Tabletext"/>
            </w:pPr>
            <w:r w:rsidRPr="00DD6C07">
              <w:t>Australian magpie</w:t>
            </w:r>
          </w:p>
        </w:tc>
        <w:tc>
          <w:tcPr>
            <w:tcW w:w="700" w:type="pct"/>
            <w:tcBorders>
              <w:top w:val="single" w:sz="4" w:space="0" w:color="000000"/>
              <w:left w:val="single" w:sz="4" w:space="0" w:color="000000"/>
              <w:bottom w:val="single" w:sz="4" w:space="0" w:color="000000"/>
              <w:right w:val="single" w:sz="4" w:space="0" w:color="000000"/>
            </w:tcBorders>
            <w:vAlign w:val="center"/>
          </w:tcPr>
          <w:p w14:paraId="5C3ECB5C"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700C5F69"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25B53AEE" w14:textId="77777777" w:rsidR="008C101A" w:rsidRPr="00DD6C07" w:rsidRDefault="008C101A" w:rsidP="001F754C">
            <w:pPr>
              <w:pStyle w:val="Tabletext"/>
              <w:rPr>
                <w:rFonts w:cs="Times New Roman"/>
                <w:spacing w:val="-4"/>
              </w:rPr>
            </w:pPr>
          </w:p>
        </w:tc>
      </w:tr>
      <w:tr w:rsidR="008C101A" w:rsidRPr="00DD6C07" w14:paraId="013DFC3F" w14:textId="77777777" w:rsidTr="00C8707E">
        <w:trPr>
          <w:cantSplit/>
          <w:trHeight w:val="333"/>
        </w:trPr>
        <w:tc>
          <w:tcPr>
            <w:tcW w:w="1487" w:type="pct"/>
            <w:tcBorders>
              <w:top w:val="single" w:sz="4" w:space="0" w:color="000000"/>
              <w:left w:val="single" w:sz="4" w:space="0" w:color="000000"/>
              <w:bottom w:val="single" w:sz="4" w:space="0" w:color="000000"/>
              <w:right w:val="single" w:sz="4" w:space="0" w:color="000000"/>
            </w:tcBorders>
            <w:vAlign w:val="center"/>
          </w:tcPr>
          <w:p w14:paraId="57149734" w14:textId="77777777" w:rsidR="008C101A" w:rsidRPr="00DD6C07" w:rsidRDefault="008C101A" w:rsidP="001F754C">
            <w:pPr>
              <w:pStyle w:val="Tabletext"/>
              <w:rPr>
                <w:i/>
                <w:iCs/>
              </w:rPr>
            </w:pPr>
            <w:proofErr w:type="spellStart"/>
            <w:r w:rsidRPr="00DD6C07">
              <w:rPr>
                <w:i/>
                <w:iCs/>
              </w:rPr>
              <w:t>Oriolus</w:t>
            </w:r>
            <w:proofErr w:type="spellEnd"/>
            <w:r w:rsidRPr="00DD6C07">
              <w:rPr>
                <w:i/>
                <w:iCs/>
              </w:rPr>
              <w:t xml:space="preserve"> </w:t>
            </w:r>
            <w:proofErr w:type="spellStart"/>
            <w:r w:rsidRPr="00DD6C07">
              <w:rPr>
                <w:i/>
                <w:iCs/>
              </w:rPr>
              <w:t>sagittatus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4BF98460" w14:textId="77777777" w:rsidR="008C101A" w:rsidRPr="00DD6C07" w:rsidRDefault="008C101A" w:rsidP="001F754C">
            <w:pPr>
              <w:pStyle w:val="Tabletext"/>
            </w:pPr>
            <w:r w:rsidRPr="00DD6C07">
              <w:t>olive-backed oriole</w:t>
            </w:r>
          </w:p>
        </w:tc>
        <w:tc>
          <w:tcPr>
            <w:tcW w:w="700" w:type="pct"/>
            <w:tcBorders>
              <w:top w:val="single" w:sz="4" w:space="0" w:color="000000"/>
              <w:left w:val="single" w:sz="4" w:space="0" w:color="000000"/>
              <w:bottom w:val="single" w:sz="4" w:space="0" w:color="000000"/>
              <w:right w:val="single" w:sz="4" w:space="0" w:color="000000"/>
            </w:tcBorders>
            <w:vAlign w:val="center"/>
          </w:tcPr>
          <w:p w14:paraId="3E583296"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58998AEB"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15733ED4" w14:textId="77777777" w:rsidR="008C101A" w:rsidRPr="00DD6C07" w:rsidRDefault="008C101A" w:rsidP="001F754C">
            <w:pPr>
              <w:pStyle w:val="Tabletext"/>
              <w:rPr>
                <w:rFonts w:cs="Times New Roman"/>
                <w:spacing w:val="-4"/>
              </w:rPr>
            </w:pPr>
          </w:p>
        </w:tc>
      </w:tr>
      <w:tr w:rsidR="008C101A" w:rsidRPr="00DD6C07" w14:paraId="439116D5"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4202BD53" w14:textId="77777777" w:rsidR="008C101A" w:rsidRPr="00DD6C07" w:rsidRDefault="008C101A" w:rsidP="001F754C">
            <w:pPr>
              <w:pStyle w:val="Tabletext"/>
              <w:rPr>
                <w:i/>
                <w:iCs/>
              </w:rPr>
            </w:pPr>
            <w:r w:rsidRPr="00DD6C07">
              <w:rPr>
                <w:i/>
                <w:iCs/>
              </w:rPr>
              <w:t xml:space="preserve">Strepera </w:t>
            </w:r>
            <w:proofErr w:type="spellStart"/>
            <w:r w:rsidRPr="00DD6C07">
              <w:rPr>
                <w:i/>
                <w:iCs/>
              </w:rPr>
              <w:t>graculina</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7E25FB15" w14:textId="77777777" w:rsidR="008C101A" w:rsidRPr="00DD6C07" w:rsidRDefault="008C101A" w:rsidP="001F754C">
            <w:pPr>
              <w:pStyle w:val="Tabletext"/>
            </w:pPr>
            <w:r w:rsidRPr="00DD6C07">
              <w:t>pied currawong</w:t>
            </w:r>
          </w:p>
        </w:tc>
        <w:tc>
          <w:tcPr>
            <w:tcW w:w="700" w:type="pct"/>
            <w:tcBorders>
              <w:top w:val="single" w:sz="4" w:space="0" w:color="000000"/>
              <w:left w:val="single" w:sz="4" w:space="0" w:color="000000"/>
              <w:bottom w:val="single" w:sz="4" w:space="0" w:color="000000"/>
              <w:right w:val="single" w:sz="4" w:space="0" w:color="000000"/>
            </w:tcBorders>
            <w:vAlign w:val="center"/>
          </w:tcPr>
          <w:p w14:paraId="121E4972"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2EF454C9"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6E656999" w14:textId="77777777" w:rsidR="008C101A" w:rsidRPr="00DD6C07" w:rsidRDefault="008C101A" w:rsidP="001F754C">
            <w:pPr>
              <w:pStyle w:val="Tabletext"/>
              <w:rPr>
                <w:rFonts w:cs="Times New Roman"/>
                <w:spacing w:val="-4"/>
              </w:rPr>
            </w:pPr>
          </w:p>
        </w:tc>
      </w:tr>
      <w:tr w:rsidR="008C101A" w:rsidRPr="00DD6C07" w14:paraId="5174F91F" w14:textId="77777777" w:rsidTr="00C8707E">
        <w:trPr>
          <w:cantSplit/>
          <w:trHeight w:val="313"/>
        </w:trPr>
        <w:tc>
          <w:tcPr>
            <w:tcW w:w="1487" w:type="pct"/>
            <w:tcBorders>
              <w:top w:val="single" w:sz="4" w:space="0" w:color="000000"/>
              <w:left w:val="single" w:sz="4" w:space="0" w:color="000000"/>
              <w:bottom w:val="single" w:sz="4" w:space="0" w:color="000000"/>
              <w:right w:val="single" w:sz="4" w:space="0" w:color="000000"/>
            </w:tcBorders>
            <w:vAlign w:val="center"/>
          </w:tcPr>
          <w:p w14:paraId="3025B3C9" w14:textId="77777777" w:rsidR="008C101A" w:rsidRPr="00DD6C07" w:rsidRDefault="008C101A" w:rsidP="001F754C">
            <w:pPr>
              <w:pStyle w:val="Tabletext"/>
              <w:rPr>
                <w:i/>
                <w:iCs/>
              </w:rPr>
            </w:pPr>
            <w:proofErr w:type="spellStart"/>
            <w:r w:rsidRPr="00DD6C07">
              <w:rPr>
                <w:i/>
                <w:iCs/>
              </w:rPr>
              <w:lastRenderedPageBreak/>
              <w:t>Struthidea</w:t>
            </w:r>
            <w:proofErr w:type="spellEnd"/>
            <w:r w:rsidRPr="00DD6C07">
              <w:rPr>
                <w:i/>
                <w:iCs/>
              </w:rPr>
              <w:t xml:space="preserve"> cinerea</w:t>
            </w:r>
          </w:p>
        </w:tc>
        <w:tc>
          <w:tcPr>
            <w:tcW w:w="1563" w:type="pct"/>
            <w:tcBorders>
              <w:top w:val="single" w:sz="4" w:space="0" w:color="000000"/>
              <w:left w:val="single" w:sz="4" w:space="0" w:color="000000"/>
              <w:bottom w:val="single" w:sz="4" w:space="0" w:color="000000"/>
              <w:right w:val="single" w:sz="4" w:space="0" w:color="000000"/>
            </w:tcBorders>
            <w:vAlign w:val="center"/>
          </w:tcPr>
          <w:p w14:paraId="316EE7A8" w14:textId="77777777" w:rsidR="008C101A" w:rsidRPr="00DD6C07" w:rsidRDefault="008C101A" w:rsidP="001F754C">
            <w:pPr>
              <w:pStyle w:val="Tabletext"/>
            </w:pPr>
            <w:r w:rsidRPr="00DD6C07">
              <w:t>apostlebird</w:t>
            </w:r>
          </w:p>
        </w:tc>
        <w:tc>
          <w:tcPr>
            <w:tcW w:w="700" w:type="pct"/>
            <w:tcBorders>
              <w:top w:val="single" w:sz="4" w:space="0" w:color="000000"/>
              <w:left w:val="single" w:sz="4" w:space="0" w:color="000000"/>
              <w:bottom w:val="single" w:sz="4" w:space="0" w:color="000000"/>
              <w:right w:val="single" w:sz="4" w:space="0" w:color="000000"/>
            </w:tcBorders>
            <w:vAlign w:val="center"/>
          </w:tcPr>
          <w:p w14:paraId="06B9F65F"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272D41ED"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0E46E968" w14:textId="77777777" w:rsidR="008C101A" w:rsidRPr="00DD6C07" w:rsidRDefault="008C101A" w:rsidP="001F754C">
            <w:pPr>
              <w:pStyle w:val="Tabletext"/>
              <w:rPr>
                <w:rFonts w:cs="Times New Roman"/>
                <w:spacing w:val="-4"/>
              </w:rPr>
            </w:pPr>
            <w:r w:rsidRPr="00DD6C07">
              <w:rPr>
                <w:rFonts w:cs="Times New Roman"/>
                <w:spacing w:val="-4"/>
              </w:rPr>
              <w:t>D</w:t>
            </w:r>
          </w:p>
        </w:tc>
      </w:tr>
      <w:tr w:rsidR="004B5355" w:rsidRPr="00DD6C07" w14:paraId="1E8A0107" w14:textId="77777777" w:rsidTr="00246F46">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04AC7856" w14:textId="656BB7F1" w:rsidR="004B5355" w:rsidRPr="00DD6C07" w:rsidRDefault="004B5355" w:rsidP="001F754C">
            <w:pPr>
              <w:pStyle w:val="Tabletext"/>
              <w:rPr>
                <w:i/>
                <w:iCs/>
              </w:rPr>
            </w:pPr>
            <w:r w:rsidRPr="00DD6C07">
              <w:rPr>
                <w:b/>
                <w:bCs/>
              </w:rPr>
              <w:t>Introduced birds</w:t>
            </w:r>
          </w:p>
        </w:tc>
        <w:tc>
          <w:tcPr>
            <w:tcW w:w="1563" w:type="pct"/>
            <w:tcBorders>
              <w:top w:val="single" w:sz="4" w:space="0" w:color="000000"/>
              <w:left w:val="single" w:sz="4" w:space="0" w:color="000000"/>
              <w:bottom w:val="single" w:sz="4" w:space="0" w:color="000000"/>
              <w:right w:val="single" w:sz="4" w:space="0" w:color="000000"/>
            </w:tcBorders>
            <w:vAlign w:val="center"/>
          </w:tcPr>
          <w:p w14:paraId="67912EF1" w14:textId="77777777" w:rsidR="004B5355" w:rsidRPr="00DD6C07" w:rsidRDefault="004B5355" w:rsidP="001F754C">
            <w:pPr>
              <w:pStyle w:val="Tabletext"/>
            </w:pPr>
          </w:p>
        </w:tc>
        <w:tc>
          <w:tcPr>
            <w:tcW w:w="700" w:type="pct"/>
            <w:tcBorders>
              <w:top w:val="single" w:sz="4" w:space="0" w:color="000000"/>
              <w:left w:val="single" w:sz="4" w:space="0" w:color="000000"/>
              <w:bottom w:val="single" w:sz="4" w:space="0" w:color="000000"/>
              <w:right w:val="single" w:sz="4" w:space="0" w:color="000000"/>
            </w:tcBorders>
            <w:vAlign w:val="center"/>
          </w:tcPr>
          <w:p w14:paraId="47C2BA21" w14:textId="77777777" w:rsidR="004B5355" w:rsidRPr="00DD6C07" w:rsidRDefault="004B5355"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146B5104" w14:textId="77777777" w:rsidR="004B5355" w:rsidRPr="00DD6C07" w:rsidRDefault="004B5355"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740FD5CD" w14:textId="77777777" w:rsidR="004B5355" w:rsidRPr="00DD6C07" w:rsidRDefault="004B5355" w:rsidP="001F754C">
            <w:pPr>
              <w:pStyle w:val="Tabletext"/>
              <w:rPr>
                <w:rFonts w:cs="Times New Roman"/>
                <w:spacing w:val="-4"/>
              </w:rPr>
            </w:pPr>
          </w:p>
        </w:tc>
      </w:tr>
      <w:tr w:rsidR="008C101A" w:rsidRPr="00DD6C07" w14:paraId="0B72274F"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4EF08AB" w14:textId="77777777" w:rsidR="008C101A" w:rsidRPr="00DD6C07" w:rsidRDefault="008C101A" w:rsidP="001F754C">
            <w:pPr>
              <w:pStyle w:val="Tabletext"/>
              <w:rPr>
                <w:i/>
                <w:iCs/>
              </w:rPr>
            </w:pPr>
            <w:r w:rsidRPr="00DD6C07">
              <w:rPr>
                <w:i/>
                <w:iCs/>
              </w:rPr>
              <w:t>Anas platyrhynchos</w:t>
            </w:r>
          </w:p>
        </w:tc>
        <w:tc>
          <w:tcPr>
            <w:tcW w:w="1563" w:type="pct"/>
            <w:tcBorders>
              <w:top w:val="single" w:sz="4" w:space="0" w:color="000000"/>
              <w:left w:val="single" w:sz="4" w:space="0" w:color="000000"/>
              <w:bottom w:val="single" w:sz="4" w:space="0" w:color="000000"/>
              <w:right w:val="single" w:sz="4" w:space="0" w:color="000000"/>
            </w:tcBorders>
            <w:vAlign w:val="center"/>
          </w:tcPr>
          <w:p w14:paraId="712C749D" w14:textId="77777777" w:rsidR="008C101A" w:rsidRPr="00DD6C07" w:rsidRDefault="008C101A" w:rsidP="001F754C">
            <w:pPr>
              <w:pStyle w:val="Tabletext"/>
            </w:pPr>
            <w:r w:rsidRPr="00DD6C07">
              <w:t>mallard</w:t>
            </w:r>
          </w:p>
        </w:tc>
        <w:tc>
          <w:tcPr>
            <w:tcW w:w="700" w:type="pct"/>
            <w:tcBorders>
              <w:top w:val="single" w:sz="4" w:space="0" w:color="000000"/>
              <w:left w:val="single" w:sz="4" w:space="0" w:color="000000"/>
              <w:bottom w:val="single" w:sz="4" w:space="0" w:color="000000"/>
              <w:right w:val="single" w:sz="4" w:space="0" w:color="000000"/>
            </w:tcBorders>
            <w:vAlign w:val="center"/>
          </w:tcPr>
          <w:p w14:paraId="5182ABD6"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1D0713E0"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339237C4" w14:textId="77777777" w:rsidR="008C101A" w:rsidRPr="00DD6C07" w:rsidRDefault="008C101A" w:rsidP="001F754C">
            <w:pPr>
              <w:pStyle w:val="Tabletext"/>
              <w:rPr>
                <w:rFonts w:cs="Times New Roman"/>
                <w:spacing w:val="-4"/>
              </w:rPr>
            </w:pPr>
          </w:p>
        </w:tc>
      </w:tr>
      <w:tr w:rsidR="008C101A" w:rsidRPr="00DD6C07" w14:paraId="02BF5259"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355AB1A8" w14:textId="77777777" w:rsidR="008C101A" w:rsidRPr="00DD6C07" w:rsidRDefault="008C101A" w:rsidP="001F754C">
            <w:pPr>
              <w:pStyle w:val="Tabletext"/>
              <w:rPr>
                <w:i/>
                <w:iCs/>
              </w:rPr>
            </w:pPr>
            <w:r w:rsidRPr="00DD6C07">
              <w:rPr>
                <w:i/>
                <w:iCs/>
              </w:rPr>
              <w:t xml:space="preserve">Columba </w:t>
            </w:r>
            <w:proofErr w:type="spellStart"/>
            <w:r w:rsidRPr="00DD6C07">
              <w:rPr>
                <w:i/>
                <w:iCs/>
              </w:rPr>
              <w:t>livia</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735E3718" w14:textId="77777777" w:rsidR="008C101A" w:rsidRPr="00DD6C07" w:rsidRDefault="008C101A" w:rsidP="001F754C">
            <w:pPr>
              <w:pStyle w:val="Tabletext"/>
            </w:pPr>
            <w:r w:rsidRPr="00DD6C07">
              <w:t>rock dove</w:t>
            </w:r>
          </w:p>
        </w:tc>
        <w:tc>
          <w:tcPr>
            <w:tcW w:w="700" w:type="pct"/>
            <w:tcBorders>
              <w:top w:val="single" w:sz="4" w:space="0" w:color="000000"/>
              <w:left w:val="single" w:sz="4" w:space="0" w:color="000000"/>
              <w:bottom w:val="single" w:sz="4" w:space="0" w:color="000000"/>
              <w:right w:val="single" w:sz="4" w:space="0" w:color="000000"/>
            </w:tcBorders>
            <w:vAlign w:val="center"/>
          </w:tcPr>
          <w:p w14:paraId="00749559"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1392341A"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6AE588D5" w14:textId="77777777" w:rsidR="008C101A" w:rsidRPr="00DD6C07" w:rsidRDefault="008C101A" w:rsidP="001F754C">
            <w:pPr>
              <w:pStyle w:val="Tabletext"/>
              <w:rPr>
                <w:rFonts w:cs="Times New Roman"/>
                <w:spacing w:val="-4"/>
              </w:rPr>
            </w:pPr>
          </w:p>
        </w:tc>
      </w:tr>
      <w:tr w:rsidR="008C101A" w:rsidRPr="00DD6C07" w14:paraId="1A29EF76"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00C6DF0D" w14:textId="77777777" w:rsidR="008C101A" w:rsidRPr="00DD6C07" w:rsidRDefault="008C101A" w:rsidP="001F754C">
            <w:pPr>
              <w:pStyle w:val="Tabletext"/>
              <w:rPr>
                <w:i/>
                <w:iCs/>
              </w:rPr>
            </w:pPr>
            <w:r w:rsidRPr="00DD6C07">
              <w:rPr>
                <w:i/>
                <w:iCs/>
              </w:rPr>
              <w:t xml:space="preserve">Passer </w:t>
            </w:r>
            <w:proofErr w:type="spellStart"/>
            <w:r w:rsidRPr="00DD6C07">
              <w:rPr>
                <w:i/>
                <w:iCs/>
              </w:rPr>
              <w:t>domesticus</w:t>
            </w:r>
            <w:proofErr w:type="spellEnd"/>
          </w:p>
        </w:tc>
        <w:tc>
          <w:tcPr>
            <w:tcW w:w="1563" w:type="pct"/>
            <w:tcBorders>
              <w:top w:val="single" w:sz="4" w:space="0" w:color="000000"/>
              <w:left w:val="single" w:sz="4" w:space="0" w:color="000000"/>
              <w:bottom w:val="single" w:sz="4" w:space="0" w:color="000000"/>
              <w:right w:val="single" w:sz="4" w:space="0" w:color="000000"/>
            </w:tcBorders>
            <w:vAlign w:val="center"/>
          </w:tcPr>
          <w:p w14:paraId="6867AA79" w14:textId="77777777" w:rsidR="008C101A" w:rsidRPr="00DD6C07" w:rsidRDefault="008C101A" w:rsidP="001F754C">
            <w:pPr>
              <w:pStyle w:val="Tabletext"/>
            </w:pPr>
            <w:r w:rsidRPr="00DD6C07">
              <w:t>house sparrow</w:t>
            </w:r>
          </w:p>
        </w:tc>
        <w:tc>
          <w:tcPr>
            <w:tcW w:w="700" w:type="pct"/>
            <w:tcBorders>
              <w:top w:val="single" w:sz="4" w:space="0" w:color="000000"/>
              <w:left w:val="single" w:sz="4" w:space="0" w:color="000000"/>
              <w:bottom w:val="single" w:sz="4" w:space="0" w:color="000000"/>
              <w:right w:val="single" w:sz="4" w:space="0" w:color="000000"/>
            </w:tcBorders>
            <w:vAlign w:val="center"/>
          </w:tcPr>
          <w:p w14:paraId="6C03CFFF"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694F53E2"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2351F4D2" w14:textId="77777777" w:rsidR="008C101A" w:rsidRPr="00DD6C07" w:rsidRDefault="008C101A" w:rsidP="001F754C">
            <w:pPr>
              <w:pStyle w:val="Tabletext"/>
              <w:rPr>
                <w:rFonts w:cs="Times New Roman"/>
                <w:spacing w:val="-4"/>
              </w:rPr>
            </w:pPr>
          </w:p>
        </w:tc>
      </w:tr>
      <w:tr w:rsidR="008C101A" w:rsidRPr="00DD6C07" w14:paraId="32D513CC"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55D44D2B" w14:textId="77777777" w:rsidR="008C101A" w:rsidRPr="00DD6C07" w:rsidRDefault="008C101A" w:rsidP="001F754C">
            <w:pPr>
              <w:pStyle w:val="Tabletext"/>
              <w:rPr>
                <w:i/>
                <w:iCs/>
              </w:rPr>
            </w:pPr>
            <w:r w:rsidRPr="00DD6C07">
              <w:rPr>
                <w:i/>
                <w:iCs/>
              </w:rPr>
              <w:t>Sturnus vulgaris</w:t>
            </w:r>
          </w:p>
        </w:tc>
        <w:tc>
          <w:tcPr>
            <w:tcW w:w="1563" w:type="pct"/>
            <w:tcBorders>
              <w:top w:val="single" w:sz="4" w:space="0" w:color="000000"/>
              <w:left w:val="single" w:sz="4" w:space="0" w:color="000000"/>
              <w:bottom w:val="single" w:sz="4" w:space="0" w:color="000000"/>
              <w:right w:val="single" w:sz="4" w:space="0" w:color="000000"/>
            </w:tcBorders>
            <w:vAlign w:val="center"/>
          </w:tcPr>
          <w:p w14:paraId="4CA15984" w14:textId="77777777" w:rsidR="008C101A" w:rsidRPr="00DD6C07" w:rsidRDefault="008C101A" w:rsidP="001F754C">
            <w:pPr>
              <w:pStyle w:val="Tabletext"/>
            </w:pPr>
            <w:r w:rsidRPr="00DD6C07">
              <w:t>common starling</w:t>
            </w:r>
          </w:p>
        </w:tc>
        <w:tc>
          <w:tcPr>
            <w:tcW w:w="700" w:type="pct"/>
            <w:tcBorders>
              <w:top w:val="single" w:sz="4" w:space="0" w:color="000000"/>
              <w:left w:val="single" w:sz="4" w:space="0" w:color="000000"/>
              <w:bottom w:val="single" w:sz="4" w:space="0" w:color="000000"/>
              <w:right w:val="single" w:sz="4" w:space="0" w:color="000000"/>
            </w:tcBorders>
            <w:vAlign w:val="center"/>
          </w:tcPr>
          <w:p w14:paraId="64F3F032"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7D52A6CC"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66D5CAE1" w14:textId="77777777" w:rsidR="008C101A" w:rsidRPr="00DD6C07" w:rsidRDefault="008C101A" w:rsidP="001F754C">
            <w:pPr>
              <w:pStyle w:val="Tabletext"/>
              <w:rPr>
                <w:rFonts w:cs="Times New Roman"/>
                <w:spacing w:val="-4"/>
              </w:rPr>
            </w:pPr>
          </w:p>
        </w:tc>
      </w:tr>
      <w:tr w:rsidR="008C101A" w:rsidRPr="00DD6C07" w14:paraId="6148B3FC" w14:textId="77777777" w:rsidTr="00B41310">
        <w:trPr>
          <w:cantSplit/>
          <w:trHeight w:val="284"/>
        </w:trPr>
        <w:tc>
          <w:tcPr>
            <w:tcW w:w="1487" w:type="pct"/>
            <w:tcBorders>
              <w:top w:val="single" w:sz="4" w:space="0" w:color="000000"/>
              <w:left w:val="single" w:sz="4" w:space="0" w:color="000000"/>
              <w:bottom w:val="single" w:sz="4" w:space="0" w:color="000000"/>
              <w:right w:val="single" w:sz="4" w:space="0" w:color="000000"/>
            </w:tcBorders>
            <w:vAlign w:val="center"/>
          </w:tcPr>
          <w:p w14:paraId="33654ED4" w14:textId="77777777" w:rsidR="008C101A" w:rsidRPr="00DD6C07" w:rsidRDefault="008C101A" w:rsidP="001F754C">
            <w:pPr>
              <w:pStyle w:val="Tabletext"/>
              <w:rPr>
                <w:i/>
                <w:iCs/>
              </w:rPr>
            </w:pPr>
            <w:r w:rsidRPr="00DD6C07">
              <w:rPr>
                <w:i/>
                <w:iCs/>
              </w:rPr>
              <w:t>Turdus merula</w:t>
            </w:r>
          </w:p>
        </w:tc>
        <w:tc>
          <w:tcPr>
            <w:tcW w:w="1563" w:type="pct"/>
            <w:tcBorders>
              <w:top w:val="single" w:sz="4" w:space="0" w:color="000000"/>
              <w:left w:val="single" w:sz="4" w:space="0" w:color="000000"/>
              <w:bottom w:val="single" w:sz="4" w:space="0" w:color="000000"/>
              <w:right w:val="single" w:sz="4" w:space="0" w:color="000000"/>
            </w:tcBorders>
            <w:vAlign w:val="center"/>
          </w:tcPr>
          <w:p w14:paraId="508DED10" w14:textId="77777777" w:rsidR="008C101A" w:rsidRPr="00DD6C07" w:rsidRDefault="008C101A" w:rsidP="001F754C">
            <w:pPr>
              <w:pStyle w:val="Tabletext"/>
            </w:pPr>
            <w:r w:rsidRPr="00DD6C07">
              <w:t>Eurasian/ common blackbird</w:t>
            </w:r>
          </w:p>
        </w:tc>
        <w:tc>
          <w:tcPr>
            <w:tcW w:w="700" w:type="pct"/>
            <w:tcBorders>
              <w:top w:val="single" w:sz="4" w:space="0" w:color="000000"/>
              <w:left w:val="single" w:sz="4" w:space="0" w:color="000000"/>
              <w:bottom w:val="single" w:sz="4" w:space="0" w:color="000000"/>
              <w:right w:val="single" w:sz="4" w:space="0" w:color="000000"/>
            </w:tcBorders>
            <w:vAlign w:val="center"/>
          </w:tcPr>
          <w:p w14:paraId="6FCC54AD" w14:textId="77777777" w:rsidR="008C101A" w:rsidRPr="00DD6C07" w:rsidRDefault="008C101A" w:rsidP="001F754C">
            <w:pPr>
              <w:pStyle w:val="Tabletext"/>
              <w:rPr>
                <w:rFonts w:cs="Times New Roman"/>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0CD97733" w14:textId="77777777" w:rsidR="008C101A" w:rsidRPr="00DD6C07" w:rsidRDefault="008C101A" w:rsidP="001F754C">
            <w:pPr>
              <w:pStyle w:val="Tabletext"/>
              <w:rPr>
                <w:rFonts w:cs="Times New Roman"/>
              </w:rPr>
            </w:pPr>
          </w:p>
        </w:tc>
        <w:tc>
          <w:tcPr>
            <w:tcW w:w="624" w:type="pct"/>
            <w:tcBorders>
              <w:top w:val="single" w:sz="4" w:space="0" w:color="000000"/>
              <w:left w:val="single" w:sz="4" w:space="0" w:color="000000"/>
              <w:bottom w:val="single" w:sz="4" w:space="0" w:color="000000"/>
              <w:right w:val="single" w:sz="4" w:space="0" w:color="000000"/>
            </w:tcBorders>
            <w:vAlign w:val="center"/>
          </w:tcPr>
          <w:p w14:paraId="0DBE86DE" w14:textId="77777777" w:rsidR="008C101A" w:rsidRPr="00DD6C07" w:rsidRDefault="008C101A" w:rsidP="001F754C">
            <w:pPr>
              <w:pStyle w:val="Tabletext"/>
              <w:rPr>
                <w:rFonts w:cs="Times New Roman"/>
                <w:spacing w:val="-4"/>
              </w:rPr>
            </w:pPr>
          </w:p>
        </w:tc>
      </w:tr>
    </w:tbl>
    <w:p w14:paraId="7F4281E8" w14:textId="77777777" w:rsidR="00F07C80" w:rsidRPr="00B41310" w:rsidRDefault="00F07C80" w:rsidP="00F07C80">
      <w:pPr>
        <w:spacing w:after="0"/>
        <w:rPr>
          <w:sz w:val="2"/>
          <w:szCs w:val="2"/>
        </w:rPr>
      </w:pPr>
    </w:p>
    <w:tbl>
      <w:tblPr>
        <w:tblW w:w="9067" w:type="dxa"/>
        <w:tblLayout w:type="fixed"/>
        <w:tblLook w:val="0000" w:firstRow="0" w:lastRow="0" w:firstColumn="0" w:lastColumn="0" w:noHBand="0" w:noVBand="0"/>
      </w:tblPr>
      <w:tblGrid>
        <w:gridCol w:w="9067"/>
      </w:tblGrid>
      <w:tr w:rsidR="008C101A" w:rsidRPr="00DD6C07" w14:paraId="73841DF1" w14:textId="77777777" w:rsidTr="001F754C">
        <w:trPr>
          <w:trHeight w:val="284"/>
        </w:trPr>
        <w:tc>
          <w:tcPr>
            <w:tcW w:w="5000" w:type="pct"/>
            <w:tcBorders>
              <w:top w:val="single" w:sz="4" w:space="0" w:color="000000"/>
              <w:left w:val="single" w:sz="4" w:space="0" w:color="000000"/>
              <w:bottom w:val="single" w:sz="4" w:space="0" w:color="000000"/>
              <w:right w:val="single" w:sz="4" w:space="0" w:color="000000"/>
            </w:tcBorders>
            <w:vAlign w:val="center"/>
          </w:tcPr>
          <w:p w14:paraId="3D2DB35F" w14:textId="77777777" w:rsidR="008C101A" w:rsidRPr="00FD4748" w:rsidRDefault="008C101A" w:rsidP="001F754C">
            <w:pPr>
              <w:pStyle w:val="Tabletext"/>
              <w:rPr>
                <w:b/>
                <w:bCs/>
              </w:rPr>
            </w:pPr>
            <w:r w:rsidRPr="00FD4748">
              <w:rPr>
                <w:b/>
                <w:bCs/>
              </w:rPr>
              <w:t xml:space="preserve">Key: </w:t>
            </w:r>
          </w:p>
          <w:p w14:paraId="1D4721C6" w14:textId="4A633946" w:rsidR="008C101A" w:rsidRDefault="008C101A" w:rsidP="001F754C">
            <w:pPr>
              <w:pStyle w:val="Tabletext"/>
            </w:pPr>
            <w:r>
              <w:t xml:space="preserve">EPBC status refers to species listed under the EPBC Act when this document was prepared. </w:t>
            </w:r>
          </w:p>
          <w:p w14:paraId="4CE76FBD" w14:textId="1BFF47A4" w:rsidR="008C101A" w:rsidRDefault="008C101A" w:rsidP="001F754C">
            <w:pPr>
              <w:pStyle w:val="Tabletext"/>
            </w:pPr>
            <w:r>
              <w:t xml:space="preserve">NSW status refers to species listed under the </w:t>
            </w:r>
            <w:r w:rsidRPr="00FE5224">
              <w:rPr>
                <w:i/>
                <w:iCs/>
              </w:rPr>
              <w:t>Biodiversity Conservation Act 2016</w:t>
            </w:r>
            <w:r w:rsidRPr="00FE5224">
              <w:t xml:space="preserve"> </w:t>
            </w:r>
            <w:r>
              <w:t>when this document was prepared.</w:t>
            </w:r>
          </w:p>
          <w:p w14:paraId="7932AD66" w14:textId="1B761D6E" w:rsidR="001577DA" w:rsidRDefault="008C101A" w:rsidP="001F754C">
            <w:pPr>
              <w:pStyle w:val="Tabletext"/>
            </w:pPr>
            <w:r>
              <w:t>L</w:t>
            </w:r>
            <w:r w:rsidRPr="00FE5224">
              <w:t>isted under the EPBC Act - Critically endangered (CR), Endangered (E), Vulnerable (V), migratory (M</w:t>
            </w:r>
            <w:proofErr w:type="gramStart"/>
            <w:r w:rsidRPr="00FE5224">
              <w:t>);</w:t>
            </w:r>
            <w:proofErr w:type="gramEnd"/>
            <w:r w:rsidRPr="00FE5224">
              <w:t xml:space="preserve"> </w:t>
            </w:r>
          </w:p>
          <w:p w14:paraId="65B67216" w14:textId="616D453B" w:rsidR="008C101A" w:rsidRDefault="001577DA" w:rsidP="001F754C">
            <w:pPr>
              <w:pStyle w:val="Tabletext"/>
            </w:pPr>
            <w:r>
              <w:t>L</w:t>
            </w:r>
            <w:r w:rsidR="008C101A" w:rsidRPr="00FE5224">
              <w:t xml:space="preserve">isted under </w:t>
            </w:r>
            <w:r w:rsidR="008C101A" w:rsidRPr="00FE5224">
              <w:rPr>
                <w:i/>
                <w:iCs/>
              </w:rPr>
              <w:t>Biodiversity Conservation Act 2016</w:t>
            </w:r>
            <w:r w:rsidR="008C101A" w:rsidRPr="00FE5224">
              <w:t xml:space="preserve"> - Critically endangered (CR), Endangered (E), Vulnerable (V); and declining woodland species* (D)</w:t>
            </w:r>
          </w:p>
          <w:p w14:paraId="23439A53" w14:textId="107D0412" w:rsidR="008C101A" w:rsidRPr="008D6F9A" w:rsidRDefault="008C101A" w:rsidP="001F754C">
            <w:pPr>
              <w:pStyle w:val="Default"/>
              <w:rPr>
                <w:sz w:val="20"/>
                <w:szCs w:val="20"/>
              </w:rPr>
            </w:pPr>
            <w:r>
              <w:rPr>
                <w:sz w:val="20"/>
                <w:szCs w:val="20"/>
              </w:rPr>
              <w:t xml:space="preserve">Declining woodland species in NSW sheep-wheat belt as identified by Reid (1999) </w:t>
            </w:r>
          </w:p>
        </w:tc>
      </w:tr>
    </w:tbl>
    <w:p w14:paraId="2E7DA4CE" w14:textId="77777777" w:rsidR="008C101A" w:rsidRPr="00B82ACE" w:rsidRDefault="008C101A" w:rsidP="008C101A"/>
    <w:p w14:paraId="25284F39" w14:textId="77777777" w:rsidR="008C101A" w:rsidRPr="009A2A24" w:rsidRDefault="008C101A" w:rsidP="008C101A">
      <w:pPr>
        <w:keepNext/>
        <w:pBdr>
          <w:top w:val="single" w:sz="4" w:space="1" w:color="auto"/>
          <w:left w:val="single" w:sz="4" w:space="4" w:color="auto"/>
          <w:bottom w:val="single" w:sz="4" w:space="1" w:color="auto"/>
          <w:right w:val="single" w:sz="4" w:space="4" w:color="auto"/>
        </w:pBdr>
        <w:shd w:val="clear" w:color="auto" w:fill="FFF2CC" w:themeFill="accent4" w:themeFillTint="33"/>
        <w:rPr>
          <w:color w:val="000000" w:themeColor="text1"/>
        </w:rPr>
      </w:pPr>
      <w:r w:rsidRPr="009A2A24">
        <w:rPr>
          <w:color w:val="000000" w:themeColor="text1"/>
        </w:rPr>
        <w:t>Consultation Questions on species lists</w:t>
      </w:r>
    </w:p>
    <w:p w14:paraId="16741620" w14:textId="5551ECB2" w:rsidR="008C101A" w:rsidRDefault="00E070CF" w:rsidP="008C101A">
      <w:pPr>
        <w:pStyle w:val="Consultationquestions"/>
        <w:shd w:val="clear" w:color="auto" w:fill="FFF2CC" w:themeFill="accent4" w:themeFillTint="33"/>
        <w:ind w:left="425" w:hanging="425"/>
        <w:rPr>
          <w:color w:val="000000" w:themeColor="text1"/>
        </w:rPr>
      </w:pPr>
      <w:r>
        <w:rPr>
          <w:color w:val="000000" w:themeColor="text1"/>
        </w:rPr>
        <w:t>Please note</w:t>
      </w:r>
      <w:r w:rsidR="008C101A" w:rsidRPr="009A2A24">
        <w:rPr>
          <w:color w:val="000000" w:themeColor="text1"/>
        </w:rPr>
        <w:t xml:space="preserve"> fauna or flora species incorrectly recorded; please provide details. Please provide information on any other flora and fauna species missing from the description and key interactions between species and with </w:t>
      </w:r>
      <w:proofErr w:type="gramStart"/>
      <w:r w:rsidR="008C101A" w:rsidRPr="009A2A24">
        <w:rPr>
          <w:color w:val="000000" w:themeColor="text1"/>
        </w:rPr>
        <w:t>habitat?</w:t>
      </w:r>
      <w:proofErr w:type="gramEnd"/>
    </w:p>
    <w:p w14:paraId="4A9789DF" w14:textId="74C9FEF4" w:rsidR="008C101A" w:rsidRPr="009A2A24" w:rsidRDefault="005C0540" w:rsidP="008C101A">
      <w:pPr>
        <w:pStyle w:val="Consultationquestions"/>
        <w:shd w:val="clear" w:color="auto" w:fill="FFF2CC" w:themeFill="accent4" w:themeFillTint="33"/>
        <w:ind w:left="425" w:hanging="425"/>
        <w:rPr>
          <w:color w:val="000000" w:themeColor="text1"/>
        </w:rPr>
      </w:pPr>
      <w:r>
        <w:rPr>
          <w:color w:val="000000" w:themeColor="text1"/>
        </w:rPr>
        <w:t>Please provide</w:t>
      </w:r>
      <w:r w:rsidR="008C101A" w:rsidRPr="009A2A24">
        <w:rPr>
          <w:color w:val="000000" w:themeColor="text1"/>
        </w:rPr>
        <w:t xml:space="preserve"> additional fauna you would like to see included</w:t>
      </w:r>
      <w:r w:rsidR="000C7C09">
        <w:rPr>
          <w:color w:val="000000" w:themeColor="text1"/>
        </w:rPr>
        <w:t xml:space="preserve"> in the lists</w:t>
      </w:r>
      <w:r w:rsidR="008C101A" w:rsidRPr="009A2A24">
        <w:rPr>
          <w:color w:val="000000" w:themeColor="text1"/>
        </w:rPr>
        <w:t>, particularly commonly encountered fauna, characteristic invertebrates and those with important ecological functions in the ecological community</w:t>
      </w:r>
      <w:r>
        <w:rPr>
          <w:color w:val="000000" w:themeColor="text1"/>
        </w:rPr>
        <w:t>.</w:t>
      </w:r>
      <w:r w:rsidR="008C101A" w:rsidRPr="009A2A24">
        <w:rPr>
          <w:color w:val="000000" w:themeColor="text1"/>
        </w:rPr>
        <w:t xml:space="preserve"> Please suggest further reference information/ sources.</w:t>
      </w:r>
    </w:p>
    <w:p w14:paraId="32911DA2" w14:textId="77777777" w:rsidR="008C101A" w:rsidRPr="00DF09D1" w:rsidRDefault="008C101A" w:rsidP="008C101A"/>
    <w:p w14:paraId="723E6E2C" w14:textId="04663569" w:rsidR="008C101A" w:rsidRPr="007746EC" w:rsidRDefault="008C101A" w:rsidP="008C101A">
      <w:pPr>
        <w:rPr>
          <w:iCs/>
          <w:sz w:val="4"/>
          <w:szCs w:val="4"/>
        </w:rPr>
      </w:pPr>
      <w:r>
        <w:rPr>
          <w:iCs/>
          <w:sz w:val="4"/>
          <w:szCs w:val="4"/>
        </w:rPr>
        <w:br w:type="page"/>
      </w:r>
    </w:p>
    <w:p w14:paraId="60157263" w14:textId="77777777" w:rsidR="008C101A" w:rsidRPr="00802711" w:rsidRDefault="008C101A" w:rsidP="008C101A">
      <w:pPr>
        <w:pStyle w:val="Heading1"/>
        <w:numPr>
          <w:ilvl w:val="0"/>
          <w:numId w:val="0"/>
        </w:numPr>
      </w:pPr>
      <w:bookmarkStart w:id="40" w:name="_Toc175058268"/>
      <w:r>
        <w:lastRenderedPageBreak/>
        <w:t>Appendix B - Relationship to other vegetation classification and mapping systems</w:t>
      </w:r>
      <w:bookmarkEnd w:id="40"/>
    </w:p>
    <w:p w14:paraId="31D22917" w14:textId="4029F63C" w:rsidR="008C101A" w:rsidRPr="00802711" w:rsidRDefault="008C101A" w:rsidP="008C101A">
      <w:pPr>
        <w:ind w:right="-143"/>
      </w:pPr>
      <w:r w:rsidRPr="00802711">
        <w:t xml:space="preserve">Ecological communities are complex to classify. States and Territories apply their own systems to classify vegetation communities, which may be fundamentally different </w:t>
      </w:r>
      <w:r>
        <w:t xml:space="preserve">to </w:t>
      </w:r>
      <w:proofErr w:type="gramStart"/>
      <w:r>
        <w:t>nationally-listed</w:t>
      </w:r>
      <w:proofErr w:type="gramEnd"/>
      <w:r>
        <w:t xml:space="preserve"> threatened ecological communities</w:t>
      </w:r>
      <w:r w:rsidRPr="00802711">
        <w:t>. Reference to vegetation and mapping units as equivalent to the ecological community, at the time of listing, should be taken as indicative rather than definitive. A unit that is generally equivalent may include elements that do not meet the key diagnostics and minimum condition thresholds. Conversely, areas mapped or described as other units may sometimes meet the key diagnostics for the ecological community. Judgement of whether the ecological community is present at a particular site should focus on how the site meets the description (</w:t>
      </w:r>
      <w:r w:rsidRPr="00802711">
        <w:rPr>
          <w:rStyle w:val="Crossreference"/>
        </w:rPr>
        <w:t>section</w:t>
      </w:r>
      <w:r w:rsidR="00EC210E">
        <w:rPr>
          <w:rStyle w:val="Crossreference"/>
        </w:rPr>
        <w:t> 1.2</w:t>
      </w:r>
      <w:r w:rsidRPr="00802711">
        <w:t>), the key diagnostic characteristics (</w:t>
      </w:r>
      <w:r w:rsidRPr="00802711">
        <w:rPr>
          <w:rStyle w:val="Crossreference"/>
        </w:rPr>
        <w:t>section</w:t>
      </w:r>
      <w:r w:rsidR="00EC210E">
        <w:rPr>
          <w:rStyle w:val="Crossreference"/>
        </w:rPr>
        <w:t> 2.1</w:t>
      </w:r>
      <w:r w:rsidRPr="00802711">
        <w:t>) and minimum condition thresholds (</w:t>
      </w:r>
      <w:r w:rsidRPr="00802711">
        <w:rPr>
          <w:rStyle w:val="Crossreference"/>
        </w:rPr>
        <w:t>section</w:t>
      </w:r>
      <w:r w:rsidR="000D617B">
        <w:rPr>
          <w:rStyle w:val="Crossreference"/>
        </w:rPr>
        <w:t> </w:t>
      </w:r>
      <w:r w:rsidR="00002C34">
        <w:rPr>
          <w:rStyle w:val="Crossreference"/>
        </w:rPr>
        <w:t>2.3</w:t>
      </w:r>
      <w:r w:rsidRPr="00802711">
        <w:t xml:space="preserve">). </w:t>
      </w:r>
    </w:p>
    <w:p w14:paraId="667F2B20" w14:textId="77777777" w:rsidR="008C101A" w:rsidRPr="00802711" w:rsidRDefault="008C101A" w:rsidP="008C101A">
      <w:r w:rsidRPr="00802711">
        <w:t xml:space="preserve">State vegetation mapping units are </w:t>
      </w:r>
      <w:r w:rsidRPr="00802711">
        <w:rPr>
          <w:u w:val="single"/>
        </w:rPr>
        <w:t>not</w:t>
      </w:r>
      <w:r w:rsidRPr="00802711">
        <w:t xml:space="preserve"> the ecological community being listed. However, for many sites (but not all) certain vegetation map units will correspond sufficiently to provide indicative mapping for the national ecological community, where the description matches. </w:t>
      </w:r>
    </w:p>
    <w:p w14:paraId="37A64750" w14:textId="77777777" w:rsidR="008C101A" w:rsidRPr="00802711" w:rsidRDefault="008C101A" w:rsidP="008C101A">
      <w:pPr>
        <w:ind w:right="-143"/>
      </w:pPr>
      <w:r w:rsidRPr="00802711">
        <w:t xml:space="preserve">On-ground assessment is vital to finally determine if any </w:t>
      </w:r>
      <w:r>
        <w:t>area</w:t>
      </w:r>
      <w:r w:rsidRPr="00802711">
        <w:t xml:space="preserve"> is </w:t>
      </w:r>
      <w:r>
        <w:t>an occurrence</w:t>
      </w:r>
      <w:r w:rsidRPr="00802711">
        <w:t xml:space="preserve"> of the ecological community.</w:t>
      </w:r>
    </w:p>
    <w:p w14:paraId="010A95FE" w14:textId="77777777" w:rsidR="008C101A" w:rsidRPr="00196F69" w:rsidRDefault="008C101A" w:rsidP="008C101A">
      <w:pPr>
        <w:pStyle w:val="AppendixBHeading2"/>
      </w:pPr>
      <w:r w:rsidRPr="00196F69">
        <w:t>Relationship to New South Wales vegetation classifications</w:t>
      </w:r>
    </w:p>
    <w:p w14:paraId="0E28E128" w14:textId="1EA5AFD4" w:rsidR="008C101A" w:rsidRDefault="008C101A" w:rsidP="008C101A">
      <w:pPr>
        <w:rPr>
          <w:b/>
          <w:bCs/>
        </w:rPr>
      </w:pPr>
      <w:r w:rsidRPr="004258A0">
        <w:rPr>
          <w:u w:val="single"/>
        </w:rPr>
        <w:t>Table</w:t>
      </w:r>
      <w:r w:rsidR="004258A0" w:rsidRPr="004258A0">
        <w:rPr>
          <w:u w:val="single"/>
        </w:rPr>
        <w:t> </w:t>
      </w:r>
      <w:r w:rsidRPr="004258A0">
        <w:rPr>
          <w:u w:val="single"/>
        </w:rPr>
        <w:t>B1</w:t>
      </w:r>
      <w:r>
        <w:t xml:space="preserve"> describes the Plant Community types (PCT) that may intergrade with or are floristically </w:t>
      </w:r>
      <w:proofErr w:type="gramStart"/>
      <w:r>
        <w:t>similar to</w:t>
      </w:r>
      <w:proofErr w:type="gramEnd"/>
      <w:r>
        <w:t xml:space="preserve"> the ecological community. These are usually dominated by the same species, whereas the Macquarie Marshes is complex in its structure and species diversity. The vegetation communities described are based on the NSW</w:t>
      </w:r>
      <w:r w:rsidRPr="007F50DA">
        <w:t xml:space="preserve"> Integrated </w:t>
      </w:r>
      <w:proofErr w:type="spellStart"/>
      <w:r w:rsidRPr="007F50DA">
        <w:t>BioNet</w:t>
      </w:r>
      <w:proofErr w:type="spellEnd"/>
      <w:r w:rsidRPr="007F50DA">
        <w:t xml:space="preserve"> Vegetation Data </w:t>
      </w:r>
      <w:r>
        <w:t xml:space="preserve">program which </w:t>
      </w:r>
      <w:r w:rsidRPr="007F50DA">
        <w:t>provides a digital inventory and map of native vegetation communities across New South Wales</w:t>
      </w:r>
      <w:r>
        <w:t>.</w:t>
      </w:r>
    </w:p>
    <w:p w14:paraId="515271A1" w14:textId="77777777" w:rsidR="008C101A" w:rsidRPr="006D5621" w:rsidRDefault="008C101A" w:rsidP="008C101A">
      <w:pPr>
        <w:spacing w:after="0"/>
        <w:rPr>
          <w:b/>
          <w:bCs/>
        </w:rPr>
      </w:pPr>
      <w:r w:rsidRPr="006D5621">
        <w:rPr>
          <w:b/>
          <w:bCs/>
        </w:rPr>
        <w:t>Table</w:t>
      </w:r>
      <w:r>
        <w:rPr>
          <w:b/>
          <w:bCs/>
        </w:rPr>
        <w:t xml:space="preserve"> B1</w:t>
      </w:r>
      <w:r w:rsidRPr="006D5621">
        <w:rPr>
          <w:b/>
          <w:bCs/>
        </w:rPr>
        <w:t>:</w:t>
      </w:r>
      <w:r>
        <w:rPr>
          <w:b/>
          <w:bCs/>
        </w:rPr>
        <w:t xml:space="preserve"> NSW</w:t>
      </w:r>
      <w:r w:rsidRPr="001452A8">
        <w:rPr>
          <w:b/>
          <w:bCs/>
        </w:rPr>
        <w:t xml:space="preserve"> </w:t>
      </w:r>
      <w:r w:rsidRPr="00026916">
        <w:rPr>
          <w:b/>
          <w:bCs/>
        </w:rPr>
        <w:t>Plant community types (PCT)</w:t>
      </w:r>
      <w:r w:rsidRPr="001452A8">
        <w:rPr>
          <w:b/>
          <w:bCs/>
        </w:rPr>
        <w:t xml:space="preserve"> </w:t>
      </w:r>
      <w:r>
        <w:rPr>
          <w:b/>
          <w:bCs/>
        </w:rPr>
        <w:t>that intergrade with the Macquarie Marshes</w:t>
      </w:r>
      <w:r w:rsidRPr="001452A8">
        <w:rPr>
          <w:b/>
          <w:bCs/>
        </w:rPr>
        <w:t>.</w:t>
      </w:r>
      <w:r>
        <w:rPr>
          <w:b/>
          <w:bCs/>
        </w:rPr>
        <w:t xml:space="preserve"> Source: </w:t>
      </w:r>
      <w:r w:rsidRPr="001724D6">
        <w:rPr>
          <w:b/>
          <w:bCs/>
        </w:rPr>
        <w:t>(DPE 2022a)</w:t>
      </w:r>
      <w:r>
        <w:rPr>
          <w:b/>
          <w:bCs/>
        </w:rPr>
        <w:t>.</w:t>
      </w:r>
    </w:p>
    <w:tbl>
      <w:tblPr>
        <w:tblStyle w:val="TableGrid"/>
        <w:tblW w:w="0" w:type="auto"/>
        <w:tblLook w:val="04A0" w:firstRow="1" w:lastRow="0" w:firstColumn="1" w:lastColumn="0" w:noHBand="0" w:noVBand="1"/>
      </w:tblPr>
      <w:tblGrid>
        <w:gridCol w:w="1271"/>
        <w:gridCol w:w="5387"/>
        <w:gridCol w:w="2402"/>
      </w:tblGrid>
      <w:tr w:rsidR="008C101A" w14:paraId="19ED7B65" w14:textId="77777777" w:rsidTr="001F754C">
        <w:trPr>
          <w:tblHeader/>
        </w:trPr>
        <w:tc>
          <w:tcPr>
            <w:tcW w:w="1271" w:type="dxa"/>
          </w:tcPr>
          <w:p w14:paraId="62DE185F" w14:textId="77777777" w:rsidR="008C101A" w:rsidRPr="0051275B" w:rsidRDefault="008C101A" w:rsidP="001F754C">
            <w:pPr>
              <w:spacing w:after="0"/>
              <w:rPr>
                <w:b/>
                <w:bCs/>
                <w:sz w:val="18"/>
                <w:szCs w:val="18"/>
              </w:rPr>
            </w:pPr>
            <w:r w:rsidRPr="0051275B">
              <w:rPr>
                <w:b/>
                <w:bCs/>
                <w:color w:val="000000"/>
                <w:sz w:val="18"/>
                <w:szCs w:val="18"/>
                <w:lang w:eastAsia="en-AU"/>
              </w:rPr>
              <w:t>PCT ID</w:t>
            </w:r>
          </w:p>
        </w:tc>
        <w:tc>
          <w:tcPr>
            <w:tcW w:w="5387" w:type="dxa"/>
          </w:tcPr>
          <w:p w14:paraId="7D59E5CD" w14:textId="77777777" w:rsidR="008C101A" w:rsidRPr="0051275B" w:rsidRDefault="008C101A" w:rsidP="001F754C">
            <w:pPr>
              <w:spacing w:after="0"/>
              <w:rPr>
                <w:b/>
                <w:bCs/>
                <w:sz w:val="18"/>
                <w:szCs w:val="18"/>
              </w:rPr>
            </w:pPr>
            <w:r w:rsidRPr="0051275B">
              <w:rPr>
                <w:b/>
                <w:bCs/>
                <w:color w:val="000000"/>
                <w:sz w:val="18"/>
                <w:szCs w:val="18"/>
                <w:lang w:eastAsia="en-AU"/>
              </w:rPr>
              <w:t>PCT</w:t>
            </w:r>
            <w:r>
              <w:rPr>
                <w:b/>
                <w:bCs/>
                <w:color w:val="000000"/>
                <w:sz w:val="18"/>
                <w:szCs w:val="18"/>
                <w:lang w:eastAsia="en-AU"/>
              </w:rPr>
              <w:t xml:space="preserve"> n</w:t>
            </w:r>
            <w:r w:rsidRPr="0051275B">
              <w:rPr>
                <w:b/>
                <w:bCs/>
                <w:color w:val="000000"/>
                <w:sz w:val="18"/>
                <w:szCs w:val="18"/>
                <w:lang w:eastAsia="en-AU"/>
              </w:rPr>
              <w:t>ame</w:t>
            </w:r>
          </w:p>
        </w:tc>
        <w:tc>
          <w:tcPr>
            <w:tcW w:w="2402" w:type="dxa"/>
          </w:tcPr>
          <w:p w14:paraId="7CD1DBE3" w14:textId="77777777" w:rsidR="008C101A" w:rsidRPr="0051275B" w:rsidRDefault="008C101A" w:rsidP="001F754C">
            <w:pPr>
              <w:spacing w:after="0"/>
              <w:rPr>
                <w:b/>
                <w:bCs/>
                <w:sz w:val="18"/>
                <w:szCs w:val="18"/>
              </w:rPr>
            </w:pPr>
            <w:r>
              <w:rPr>
                <w:b/>
                <w:bCs/>
                <w:color w:val="000000"/>
                <w:sz w:val="18"/>
                <w:szCs w:val="18"/>
                <w:lang w:eastAsia="en-AU"/>
              </w:rPr>
              <w:t>Vegetation f</w:t>
            </w:r>
            <w:r w:rsidRPr="0051275B">
              <w:rPr>
                <w:b/>
                <w:bCs/>
                <w:color w:val="000000"/>
                <w:sz w:val="18"/>
                <w:szCs w:val="18"/>
                <w:lang w:eastAsia="en-AU"/>
              </w:rPr>
              <w:t>orm</w:t>
            </w:r>
            <w:r>
              <w:rPr>
                <w:b/>
                <w:bCs/>
                <w:color w:val="000000"/>
                <w:sz w:val="18"/>
                <w:szCs w:val="18"/>
                <w:lang w:eastAsia="en-AU"/>
              </w:rPr>
              <w:t>ation</w:t>
            </w:r>
          </w:p>
        </w:tc>
      </w:tr>
      <w:tr w:rsidR="008C101A" w14:paraId="544F66F3" w14:textId="77777777" w:rsidTr="001F754C">
        <w:tc>
          <w:tcPr>
            <w:tcW w:w="1271" w:type="dxa"/>
          </w:tcPr>
          <w:p w14:paraId="46A382C5" w14:textId="77777777" w:rsidR="008C101A" w:rsidRPr="006D5621" w:rsidRDefault="008C101A" w:rsidP="001F754C">
            <w:pPr>
              <w:spacing w:after="0"/>
              <w:rPr>
                <w:sz w:val="18"/>
                <w:szCs w:val="18"/>
              </w:rPr>
            </w:pPr>
            <w:r w:rsidRPr="006D5621">
              <w:rPr>
                <w:color w:val="000000"/>
                <w:sz w:val="18"/>
                <w:szCs w:val="18"/>
                <w:lang w:eastAsia="en-AU"/>
              </w:rPr>
              <w:t>36</w:t>
            </w:r>
          </w:p>
        </w:tc>
        <w:tc>
          <w:tcPr>
            <w:tcW w:w="5387" w:type="dxa"/>
          </w:tcPr>
          <w:p w14:paraId="09DC986F" w14:textId="77777777" w:rsidR="008C101A" w:rsidRPr="006D5621" w:rsidRDefault="008C101A" w:rsidP="001F754C">
            <w:pPr>
              <w:spacing w:after="0"/>
              <w:rPr>
                <w:sz w:val="18"/>
                <w:szCs w:val="18"/>
              </w:rPr>
            </w:pPr>
            <w:r w:rsidRPr="006D5621">
              <w:rPr>
                <w:color w:val="000000"/>
                <w:sz w:val="18"/>
                <w:szCs w:val="18"/>
                <w:lang w:eastAsia="en-AU"/>
              </w:rPr>
              <w:t>River Red Gum tall to very tall open forest / woodland wetland on rivers on floodplains mainly in the Darling Riverine Plains Bioregion</w:t>
            </w:r>
          </w:p>
        </w:tc>
        <w:tc>
          <w:tcPr>
            <w:tcW w:w="2402" w:type="dxa"/>
          </w:tcPr>
          <w:p w14:paraId="6ED09E22" w14:textId="77777777" w:rsidR="008C101A" w:rsidRPr="006D5621" w:rsidRDefault="008C101A" w:rsidP="001F754C">
            <w:pPr>
              <w:spacing w:after="0"/>
              <w:rPr>
                <w:sz w:val="18"/>
                <w:szCs w:val="18"/>
              </w:rPr>
            </w:pPr>
            <w:r w:rsidRPr="006D5621">
              <w:rPr>
                <w:color w:val="000000"/>
                <w:sz w:val="18"/>
                <w:szCs w:val="18"/>
                <w:lang w:eastAsia="en-AU"/>
              </w:rPr>
              <w:t>Forested Wetlands</w:t>
            </w:r>
          </w:p>
        </w:tc>
      </w:tr>
      <w:tr w:rsidR="008C101A" w14:paraId="31FCC165" w14:textId="77777777" w:rsidTr="001F754C">
        <w:tc>
          <w:tcPr>
            <w:tcW w:w="1271" w:type="dxa"/>
          </w:tcPr>
          <w:p w14:paraId="052D6800" w14:textId="77777777" w:rsidR="008C101A" w:rsidRPr="006D5621" w:rsidRDefault="008C101A" w:rsidP="001F754C">
            <w:pPr>
              <w:spacing w:after="0"/>
              <w:rPr>
                <w:sz w:val="18"/>
                <w:szCs w:val="18"/>
              </w:rPr>
            </w:pPr>
            <w:r w:rsidRPr="006D5621">
              <w:rPr>
                <w:color w:val="000000"/>
                <w:sz w:val="18"/>
                <w:szCs w:val="18"/>
                <w:lang w:eastAsia="en-AU"/>
              </w:rPr>
              <w:t>53</w:t>
            </w:r>
          </w:p>
        </w:tc>
        <w:tc>
          <w:tcPr>
            <w:tcW w:w="5387" w:type="dxa"/>
          </w:tcPr>
          <w:p w14:paraId="39FB74CF" w14:textId="77777777" w:rsidR="008C101A" w:rsidRPr="006D5621" w:rsidRDefault="008C101A" w:rsidP="001F754C">
            <w:pPr>
              <w:spacing w:after="0"/>
              <w:rPr>
                <w:sz w:val="18"/>
                <w:szCs w:val="18"/>
              </w:rPr>
            </w:pPr>
            <w:r w:rsidRPr="006D5621">
              <w:rPr>
                <w:color w:val="000000"/>
                <w:sz w:val="18"/>
                <w:szCs w:val="18"/>
                <w:lang w:eastAsia="en-AU"/>
              </w:rPr>
              <w:t>Shallow freshwater wetland sedgeland in depressions on floodplains on inland alluvial plains and floodplains</w:t>
            </w:r>
          </w:p>
        </w:tc>
        <w:tc>
          <w:tcPr>
            <w:tcW w:w="2402" w:type="dxa"/>
          </w:tcPr>
          <w:p w14:paraId="7EBCF480" w14:textId="77777777" w:rsidR="008C101A" w:rsidRPr="006D5621" w:rsidRDefault="008C101A" w:rsidP="001F754C">
            <w:pPr>
              <w:spacing w:after="0"/>
              <w:rPr>
                <w:sz w:val="18"/>
                <w:szCs w:val="18"/>
              </w:rPr>
            </w:pPr>
            <w:r w:rsidRPr="006D5621">
              <w:rPr>
                <w:color w:val="000000"/>
                <w:sz w:val="18"/>
                <w:szCs w:val="18"/>
                <w:lang w:eastAsia="en-AU"/>
              </w:rPr>
              <w:t>Freshwater Wetlands</w:t>
            </w:r>
          </w:p>
        </w:tc>
      </w:tr>
      <w:tr w:rsidR="008C101A" w14:paraId="3DE0697D" w14:textId="77777777" w:rsidTr="001F754C">
        <w:tc>
          <w:tcPr>
            <w:tcW w:w="1271" w:type="dxa"/>
          </w:tcPr>
          <w:p w14:paraId="489412F0" w14:textId="77777777" w:rsidR="008C101A" w:rsidRPr="006D5621" w:rsidRDefault="008C101A" w:rsidP="001F754C">
            <w:pPr>
              <w:spacing w:after="0"/>
              <w:rPr>
                <w:sz w:val="18"/>
                <w:szCs w:val="18"/>
              </w:rPr>
            </w:pPr>
            <w:r w:rsidRPr="006D5621">
              <w:rPr>
                <w:color w:val="000000"/>
                <w:sz w:val="18"/>
                <w:szCs w:val="18"/>
                <w:lang w:eastAsia="en-AU"/>
              </w:rPr>
              <w:t>168</w:t>
            </w:r>
          </w:p>
        </w:tc>
        <w:tc>
          <w:tcPr>
            <w:tcW w:w="5387" w:type="dxa"/>
          </w:tcPr>
          <w:p w14:paraId="73A75375" w14:textId="77777777" w:rsidR="008C101A" w:rsidRPr="006D5621" w:rsidRDefault="008C101A" w:rsidP="001F754C">
            <w:pPr>
              <w:spacing w:after="0"/>
              <w:rPr>
                <w:sz w:val="18"/>
                <w:szCs w:val="18"/>
              </w:rPr>
            </w:pPr>
            <w:r w:rsidRPr="006D5621">
              <w:rPr>
                <w:color w:val="000000"/>
                <w:sz w:val="18"/>
                <w:szCs w:val="18"/>
                <w:lang w:eastAsia="en-AU"/>
              </w:rPr>
              <w:t xml:space="preserve">Derived </w:t>
            </w:r>
            <w:proofErr w:type="spellStart"/>
            <w:r w:rsidRPr="006D5621">
              <w:rPr>
                <w:color w:val="000000"/>
                <w:sz w:val="18"/>
                <w:szCs w:val="18"/>
                <w:lang w:eastAsia="en-AU"/>
              </w:rPr>
              <w:t>Copperburr</w:t>
            </w:r>
            <w:proofErr w:type="spellEnd"/>
            <w:r w:rsidRPr="006D5621">
              <w:rPr>
                <w:color w:val="000000"/>
                <w:sz w:val="18"/>
                <w:szCs w:val="18"/>
                <w:lang w:eastAsia="en-AU"/>
              </w:rPr>
              <w:t xml:space="preserve"> shrubland of the NSW northern inland alluvial floodplains</w:t>
            </w:r>
          </w:p>
        </w:tc>
        <w:tc>
          <w:tcPr>
            <w:tcW w:w="2402" w:type="dxa"/>
          </w:tcPr>
          <w:p w14:paraId="75399A46" w14:textId="77777777" w:rsidR="008C101A" w:rsidRPr="006D5621" w:rsidRDefault="008C101A" w:rsidP="001F754C">
            <w:pPr>
              <w:spacing w:after="0"/>
              <w:rPr>
                <w:sz w:val="18"/>
                <w:szCs w:val="18"/>
              </w:rPr>
            </w:pPr>
            <w:r w:rsidRPr="006D5621">
              <w:rPr>
                <w:color w:val="000000"/>
                <w:sz w:val="18"/>
                <w:szCs w:val="18"/>
                <w:lang w:eastAsia="en-AU"/>
              </w:rPr>
              <w:t>Arid Shrublands (Chenopod sub-formation)</w:t>
            </w:r>
          </w:p>
        </w:tc>
      </w:tr>
      <w:tr w:rsidR="008C101A" w14:paraId="4A80F3E7" w14:textId="77777777" w:rsidTr="001F754C">
        <w:tc>
          <w:tcPr>
            <w:tcW w:w="1271" w:type="dxa"/>
          </w:tcPr>
          <w:p w14:paraId="653BB633" w14:textId="77777777" w:rsidR="008C101A" w:rsidRPr="006D5621" w:rsidRDefault="008C101A" w:rsidP="001F754C">
            <w:pPr>
              <w:spacing w:after="0"/>
              <w:rPr>
                <w:sz w:val="18"/>
                <w:szCs w:val="18"/>
              </w:rPr>
            </w:pPr>
            <w:r w:rsidRPr="006D5621">
              <w:rPr>
                <w:color w:val="000000"/>
                <w:sz w:val="18"/>
                <w:szCs w:val="18"/>
                <w:lang w:eastAsia="en-AU"/>
              </w:rPr>
              <w:t>181</w:t>
            </w:r>
          </w:p>
        </w:tc>
        <w:tc>
          <w:tcPr>
            <w:tcW w:w="5387" w:type="dxa"/>
          </w:tcPr>
          <w:p w14:paraId="3EC9C1E8" w14:textId="77777777" w:rsidR="008C101A" w:rsidRPr="006D5621" w:rsidRDefault="008C101A" w:rsidP="001F754C">
            <w:pPr>
              <w:spacing w:after="0"/>
              <w:rPr>
                <w:sz w:val="18"/>
                <w:szCs w:val="18"/>
              </w:rPr>
            </w:pPr>
            <w:r w:rsidRPr="006D5621">
              <w:rPr>
                <w:color w:val="000000"/>
                <w:sz w:val="18"/>
                <w:szCs w:val="18"/>
                <w:lang w:eastAsia="en-AU"/>
              </w:rPr>
              <w:t>Common Reed - Bushy Groundsel aquatic tall reedland grassland wetland of inland river systems</w:t>
            </w:r>
          </w:p>
        </w:tc>
        <w:tc>
          <w:tcPr>
            <w:tcW w:w="2402" w:type="dxa"/>
          </w:tcPr>
          <w:p w14:paraId="5D20B307" w14:textId="77777777" w:rsidR="008C101A" w:rsidRPr="006D5621" w:rsidRDefault="008C101A" w:rsidP="001F754C">
            <w:pPr>
              <w:spacing w:after="0"/>
              <w:rPr>
                <w:sz w:val="18"/>
                <w:szCs w:val="18"/>
              </w:rPr>
            </w:pPr>
            <w:r w:rsidRPr="006D5621">
              <w:rPr>
                <w:color w:val="000000"/>
                <w:sz w:val="18"/>
                <w:szCs w:val="18"/>
                <w:lang w:eastAsia="en-AU"/>
              </w:rPr>
              <w:t>Freshwater Wetlands</w:t>
            </w:r>
          </w:p>
        </w:tc>
      </w:tr>
      <w:tr w:rsidR="008C101A" w14:paraId="2101BACF" w14:textId="77777777" w:rsidTr="001F754C">
        <w:tc>
          <w:tcPr>
            <w:tcW w:w="1271" w:type="dxa"/>
          </w:tcPr>
          <w:p w14:paraId="5019AF05" w14:textId="77777777" w:rsidR="008C101A" w:rsidRPr="006D5621" w:rsidRDefault="008C101A" w:rsidP="001F754C">
            <w:pPr>
              <w:spacing w:after="0"/>
              <w:rPr>
                <w:sz w:val="18"/>
                <w:szCs w:val="18"/>
              </w:rPr>
            </w:pPr>
            <w:r w:rsidRPr="006D5621">
              <w:rPr>
                <w:color w:val="000000"/>
                <w:sz w:val="18"/>
                <w:szCs w:val="18"/>
                <w:lang w:eastAsia="en-AU"/>
              </w:rPr>
              <w:t>182</w:t>
            </w:r>
          </w:p>
        </w:tc>
        <w:tc>
          <w:tcPr>
            <w:tcW w:w="5387" w:type="dxa"/>
          </w:tcPr>
          <w:p w14:paraId="045C4550" w14:textId="77777777" w:rsidR="008C101A" w:rsidRPr="006D5621" w:rsidRDefault="008C101A" w:rsidP="001F754C">
            <w:pPr>
              <w:spacing w:after="0"/>
              <w:rPr>
                <w:sz w:val="18"/>
                <w:szCs w:val="18"/>
              </w:rPr>
            </w:pPr>
            <w:r w:rsidRPr="006D5621">
              <w:rPr>
                <w:color w:val="000000"/>
                <w:sz w:val="18"/>
                <w:szCs w:val="18"/>
                <w:lang w:eastAsia="en-AU"/>
              </w:rPr>
              <w:t>Cumbungi rushland wetland of shallow semi-permanent water bodies and inland watercourses</w:t>
            </w:r>
          </w:p>
        </w:tc>
        <w:tc>
          <w:tcPr>
            <w:tcW w:w="2402" w:type="dxa"/>
          </w:tcPr>
          <w:p w14:paraId="62DBB027" w14:textId="77777777" w:rsidR="008C101A" w:rsidRPr="006D5621" w:rsidRDefault="008C101A" w:rsidP="001F754C">
            <w:pPr>
              <w:spacing w:after="0"/>
              <w:rPr>
                <w:sz w:val="18"/>
                <w:szCs w:val="18"/>
              </w:rPr>
            </w:pPr>
            <w:r w:rsidRPr="006D5621">
              <w:rPr>
                <w:color w:val="000000"/>
                <w:sz w:val="18"/>
                <w:szCs w:val="18"/>
                <w:lang w:eastAsia="en-AU"/>
              </w:rPr>
              <w:t>Freshwater Wetlands</w:t>
            </w:r>
          </w:p>
        </w:tc>
      </w:tr>
      <w:tr w:rsidR="008C101A" w14:paraId="3E0ED78B" w14:textId="77777777" w:rsidTr="001F754C">
        <w:tc>
          <w:tcPr>
            <w:tcW w:w="1271" w:type="dxa"/>
          </w:tcPr>
          <w:p w14:paraId="5A686D97" w14:textId="77777777" w:rsidR="008C101A" w:rsidRPr="006D5621" w:rsidRDefault="008C101A" w:rsidP="001F754C">
            <w:pPr>
              <w:spacing w:after="0"/>
              <w:rPr>
                <w:sz w:val="18"/>
                <w:szCs w:val="18"/>
              </w:rPr>
            </w:pPr>
            <w:r w:rsidRPr="006D5621">
              <w:rPr>
                <w:color w:val="000000"/>
                <w:sz w:val="18"/>
                <w:szCs w:val="18"/>
                <w:lang w:eastAsia="en-AU"/>
              </w:rPr>
              <w:t>204</w:t>
            </w:r>
          </w:p>
        </w:tc>
        <w:tc>
          <w:tcPr>
            <w:tcW w:w="5387" w:type="dxa"/>
          </w:tcPr>
          <w:p w14:paraId="73412440" w14:textId="77777777" w:rsidR="008C101A" w:rsidRPr="006D5621" w:rsidRDefault="008C101A" w:rsidP="001F754C">
            <w:pPr>
              <w:spacing w:after="0"/>
              <w:rPr>
                <w:sz w:val="18"/>
                <w:szCs w:val="18"/>
              </w:rPr>
            </w:pPr>
            <w:r w:rsidRPr="006D5621">
              <w:rPr>
                <w:color w:val="000000"/>
                <w:sz w:val="18"/>
                <w:szCs w:val="18"/>
                <w:lang w:eastAsia="en-AU"/>
              </w:rPr>
              <w:t>Water Couch marsh grassland wetland of frequently flooded inland watercourses</w:t>
            </w:r>
          </w:p>
        </w:tc>
        <w:tc>
          <w:tcPr>
            <w:tcW w:w="2402" w:type="dxa"/>
          </w:tcPr>
          <w:p w14:paraId="2518A8C2" w14:textId="77777777" w:rsidR="008C101A" w:rsidRPr="006D5621" w:rsidRDefault="008C101A" w:rsidP="001F754C">
            <w:pPr>
              <w:spacing w:after="0"/>
              <w:rPr>
                <w:sz w:val="18"/>
                <w:szCs w:val="18"/>
              </w:rPr>
            </w:pPr>
            <w:r w:rsidRPr="006D5621">
              <w:rPr>
                <w:color w:val="000000"/>
                <w:sz w:val="18"/>
                <w:szCs w:val="18"/>
                <w:lang w:eastAsia="en-AU"/>
              </w:rPr>
              <w:t>Freshwater Wetlands</w:t>
            </w:r>
          </w:p>
        </w:tc>
      </w:tr>
      <w:tr w:rsidR="008C101A" w14:paraId="28334E22" w14:textId="77777777" w:rsidTr="001F754C">
        <w:tc>
          <w:tcPr>
            <w:tcW w:w="1271" w:type="dxa"/>
          </w:tcPr>
          <w:p w14:paraId="5A6FCAC2" w14:textId="77777777" w:rsidR="008C101A" w:rsidRPr="006D5621" w:rsidRDefault="008C101A" w:rsidP="001F754C">
            <w:pPr>
              <w:spacing w:after="0"/>
              <w:rPr>
                <w:sz w:val="18"/>
                <w:szCs w:val="18"/>
              </w:rPr>
            </w:pPr>
            <w:r w:rsidRPr="006D5621">
              <w:rPr>
                <w:color w:val="000000"/>
                <w:sz w:val="18"/>
                <w:szCs w:val="18"/>
                <w:lang w:eastAsia="en-AU"/>
              </w:rPr>
              <w:t>241</w:t>
            </w:r>
          </w:p>
        </w:tc>
        <w:tc>
          <w:tcPr>
            <w:tcW w:w="5387" w:type="dxa"/>
          </w:tcPr>
          <w:p w14:paraId="0DC25776" w14:textId="77777777" w:rsidR="008C101A" w:rsidRPr="006D5621" w:rsidRDefault="008C101A" w:rsidP="001F754C">
            <w:pPr>
              <w:spacing w:after="0"/>
              <w:rPr>
                <w:sz w:val="18"/>
                <w:szCs w:val="18"/>
              </w:rPr>
            </w:pPr>
            <w:r w:rsidRPr="006D5621">
              <w:rPr>
                <w:color w:val="000000"/>
                <w:sz w:val="18"/>
                <w:szCs w:val="18"/>
                <w:lang w:eastAsia="en-AU"/>
              </w:rPr>
              <w:t>River Coobah swamp wetland on the floodplains of the Darling Riverine Plains Bioregion and Brigalow Belt South Bioregion</w:t>
            </w:r>
          </w:p>
        </w:tc>
        <w:tc>
          <w:tcPr>
            <w:tcW w:w="2402" w:type="dxa"/>
          </w:tcPr>
          <w:p w14:paraId="73A1FB51" w14:textId="77777777" w:rsidR="008C101A" w:rsidRPr="006D5621" w:rsidRDefault="008C101A" w:rsidP="001F754C">
            <w:pPr>
              <w:spacing w:after="0"/>
              <w:rPr>
                <w:sz w:val="18"/>
                <w:szCs w:val="18"/>
              </w:rPr>
            </w:pPr>
            <w:r w:rsidRPr="006D5621">
              <w:rPr>
                <w:color w:val="000000"/>
                <w:sz w:val="18"/>
                <w:szCs w:val="18"/>
                <w:lang w:eastAsia="en-AU"/>
              </w:rPr>
              <w:t>Freshwater Wetlands</w:t>
            </w:r>
          </w:p>
        </w:tc>
      </w:tr>
      <w:tr w:rsidR="008C101A" w14:paraId="4AB36134" w14:textId="77777777" w:rsidTr="001F754C">
        <w:tc>
          <w:tcPr>
            <w:tcW w:w="1271" w:type="dxa"/>
          </w:tcPr>
          <w:p w14:paraId="534943FE" w14:textId="77777777" w:rsidR="008C101A" w:rsidRPr="006D5621" w:rsidRDefault="008C101A" w:rsidP="001F754C">
            <w:pPr>
              <w:spacing w:after="0"/>
              <w:rPr>
                <w:sz w:val="18"/>
                <w:szCs w:val="18"/>
              </w:rPr>
            </w:pPr>
            <w:r w:rsidRPr="006D5621">
              <w:rPr>
                <w:color w:val="000000"/>
                <w:sz w:val="18"/>
                <w:szCs w:val="18"/>
                <w:lang w:eastAsia="en-AU"/>
              </w:rPr>
              <w:t>247</w:t>
            </w:r>
          </w:p>
        </w:tc>
        <w:tc>
          <w:tcPr>
            <w:tcW w:w="5387" w:type="dxa"/>
          </w:tcPr>
          <w:p w14:paraId="3CC258B7" w14:textId="77777777" w:rsidR="008C101A" w:rsidRPr="006D5621" w:rsidRDefault="008C101A" w:rsidP="001F754C">
            <w:pPr>
              <w:spacing w:after="0"/>
              <w:rPr>
                <w:sz w:val="18"/>
                <w:szCs w:val="18"/>
              </w:rPr>
            </w:pPr>
            <w:r w:rsidRPr="006D5621">
              <w:rPr>
                <w:color w:val="000000"/>
                <w:sz w:val="18"/>
                <w:szCs w:val="18"/>
                <w:lang w:eastAsia="en-AU"/>
              </w:rPr>
              <w:t>Lignum shrubland wetland on regularly flooded alluvial depressions in the Brigalow Belt South Bioregion and Darling Riverine Plains Bioregion</w:t>
            </w:r>
          </w:p>
        </w:tc>
        <w:tc>
          <w:tcPr>
            <w:tcW w:w="2402" w:type="dxa"/>
          </w:tcPr>
          <w:p w14:paraId="06D23E79" w14:textId="77777777" w:rsidR="008C101A" w:rsidRPr="006D5621" w:rsidRDefault="008C101A" w:rsidP="001F754C">
            <w:pPr>
              <w:spacing w:after="0"/>
              <w:rPr>
                <w:sz w:val="18"/>
                <w:szCs w:val="18"/>
              </w:rPr>
            </w:pPr>
            <w:r w:rsidRPr="006D5621">
              <w:rPr>
                <w:color w:val="000000"/>
                <w:sz w:val="18"/>
                <w:szCs w:val="18"/>
                <w:lang w:eastAsia="en-AU"/>
              </w:rPr>
              <w:t>Freshwater Wetlands</w:t>
            </w:r>
          </w:p>
        </w:tc>
      </w:tr>
      <w:tr w:rsidR="008C101A" w14:paraId="524C64CE" w14:textId="77777777" w:rsidTr="001F754C">
        <w:tc>
          <w:tcPr>
            <w:tcW w:w="1271" w:type="dxa"/>
          </w:tcPr>
          <w:p w14:paraId="5EA4D909" w14:textId="77777777" w:rsidR="008C101A" w:rsidRPr="006D5621" w:rsidRDefault="008C101A" w:rsidP="001F754C">
            <w:pPr>
              <w:spacing w:after="0"/>
              <w:rPr>
                <w:sz w:val="18"/>
                <w:szCs w:val="18"/>
              </w:rPr>
            </w:pPr>
            <w:r w:rsidRPr="006D5621">
              <w:rPr>
                <w:color w:val="000000"/>
                <w:sz w:val="18"/>
                <w:szCs w:val="18"/>
                <w:lang w:eastAsia="en-AU"/>
              </w:rPr>
              <w:lastRenderedPageBreak/>
              <w:t>454</w:t>
            </w:r>
          </w:p>
        </w:tc>
        <w:tc>
          <w:tcPr>
            <w:tcW w:w="5387" w:type="dxa"/>
          </w:tcPr>
          <w:p w14:paraId="7527239B" w14:textId="77777777" w:rsidR="008C101A" w:rsidRPr="006D5621" w:rsidRDefault="008C101A" w:rsidP="001F754C">
            <w:pPr>
              <w:spacing w:after="0"/>
              <w:rPr>
                <w:sz w:val="18"/>
                <w:szCs w:val="18"/>
              </w:rPr>
            </w:pPr>
            <w:r w:rsidRPr="006D5621">
              <w:rPr>
                <w:color w:val="000000"/>
                <w:sz w:val="18"/>
                <w:szCs w:val="18"/>
                <w:lang w:eastAsia="en-AU"/>
              </w:rPr>
              <w:t>River Red Gum grassy chenopod open tall woodland (wetland) on floodplain clay soil of the Darling Riverine Plains Bioregion and western Brigalow Belt South Bioregion</w:t>
            </w:r>
          </w:p>
        </w:tc>
        <w:tc>
          <w:tcPr>
            <w:tcW w:w="2402" w:type="dxa"/>
          </w:tcPr>
          <w:p w14:paraId="798DDC61" w14:textId="77777777" w:rsidR="008C101A" w:rsidRPr="006D5621" w:rsidRDefault="008C101A" w:rsidP="001F754C">
            <w:pPr>
              <w:spacing w:after="0"/>
              <w:rPr>
                <w:sz w:val="18"/>
                <w:szCs w:val="18"/>
              </w:rPr>
            </w:pPr>
            <w:r w:rsidRPr="006D5621">
              <w:rPr>
                <w:color w:val="000000"/>
                <w:sz w:val="18"/>
                <w:szCs w:val="18"/>
                <w:lang w:eastAsia="en-AU"/>
              </w:rPr>
              <w:t>Semi-arid Woodlands (Grassy sub-formation)</w:t>
            </w:r>
          </w:p>
        </w:tc>
      </w:tr>
    </w:tbl>
    <w:p w14:paraId="57C41E82" w14:textId="77777777" w:rsidR="008C101A" w:rsidRDefault="008C101A" w:rsidP="008C101A">
      <w:pPr>
        <w:spacing w:after="0"/>
      </w:pPr>
    </w:p>
    <w:p w14:paraId="19D33BBE" w14:textId="77777777" w:rsidR="008C101A" w:rsidRDefault="008C101A" w:rsidP="008C101A">
      <w:r>
        <w:t xml:space="preserve">Aquatic components of the National ecological community partially align with the NSW ‘Lowland Darling River aquatic ecological community’ described in the ‘Final recommendation’ by the NSW Fisheries Scientific Committee and listed by the Government of NSW as endangered under the </w:t>
      </w:r>
      <w:r w:rsidRPr="00A37CFE">
        <w:rPr>
          <w:i/>
          <w:iCs/>
        </w:rPr>
        <w:t>Fisheries Management Act 1994</w:t>
      </w:r>
      <w:r>
        <w:t xml:space="preserve"> (the Act) in 2007.</w:t>
      </w:r>
    </w:p>
    <w:p w14:paraId="57A7ABAF" w14:textId="77777777" w:rsidR="008C101A" w:rsidRDefault="008C101A" w:rsidP="008C101A">
      <w:r>
        <w:t>The aquatic ecological community of the lowland Darling River aquatic ecological community includes all native fish and aquatic invertebrates within all natural creeks, rivers, streams and associated lagoons, billabongs, lakes, anabranches, flow diversions to anabranches and floodplains of the Darling River within NSW, including the regulated tributaries (Gwydir, Namoi, Macquarie, Castlereagh, and Bogan rivers).</w:t>
      </w:r>
    </w:p>
    <w:p w14:paraId="5672333D" w14:textId="77777777" w:rsidR="008C101A" w:rsidRPr="007F2A16" w:rsidRDefault="008C101A" w:rsidP="008C101A">
      <w:pPr>
        <w:keepNext/>
        <w:pBdr>
          <w:top w:val="single" w:sz="4" w:space="1" w:color="auto"/>
          <w:left w:val="single" w:sz="4" w:space="4" w:color="auto"/>
          <w:bottom w:val="single" w:sz="4" w:space="1" w:color="auto"/>
          <w:right w:val="single" w:sz="4" w:space="4" w:color="auto"/>
        </w:pBdr>
        <w:shd w:val="clear" w:color="auto" w:fill="FFF2CC" w:themeFill="accent4" w:themeFillTint="33"/>
        <w:rPr>
          <w:color w:val="000000" w:themeColor="text1"/>
        </w:rPr>
      </w:pPr>
      <w:r w:rsidRPr="007F2A16">
        <w:rPr>
          <w:color w:val="000000" w:themeColor="text1"/>
        </w:rPr>
        <w:t>Consultation Questions</w:t>
      </w:r>
    </w:p>
    <w:p w14:paraId="76247CC1" w14:textId="77777777" w:rsidR="008C101A" w:rsidRPr="007F2A16" w:rsidRDefault="008C101A" w:rsidP="008C101A">
      <w:pPr>
        <w:pStyle w:val="Consultationquestions"/>
        <w:shd w:val="clear" w:color="auto" w:fill="FFF2CC" w:themeFill="accent4" w:themeFillTint="33"/>
        <w:ind w:left="425" w:hanging="425"/>
        <w:rPr>
          <w:color w:val="000000" w:themeColor="text1"/>
        </w:rPr>
      </w:pPr>
      <w:r w:rsidRPr="007F2A16">
        <w:rPr>
          <w:color w:val="000000" w:themeColor="text1"/>
        </w:rPr>
        <w:t>How could we improve on the information provided to assist with identifying the ecological community, particularly differences to other map/vegetation units?</w:t>
      </w:r>
    </w:p>
    <w:p w14:paraId="70D2F0E5" w14:textId="77777777" w:rsidR="008C101A" w:rsidRPr="007F2A16" w:rsidRDefault="008C101A" w:rsidP="008C101A">
      <w:pPr>
        <w:pStyle w:val="Consultationquestions"/>
        <w:shd w:val="clear" w:color="auto" w:fill="FFF2CC" w:themeFill="accent4" w:themeFillTint="33"/>
        <w:ind w:left="425" w:hanging="425"/>
        <w:rPr>
          <w:color w:val="000000" w:themeColor="text1"/>
        </w:rPr>
      </w:pPr>
      <w:r w:rsidRPr="007F2A16">
        <w:rPr>
          <w:color w:val="000000" w:themeColor="text1"/>
        </w:rPr>
        <w:t>Is the list of corresponding map/vegetation units complete and accurate?</w:t>
      </w:r>
    </w:p>
    <w:p w14:paraId="677079E6" w14:textId="77777777" w:rsidR="008C101A" w:rsidRDefault="008C101A" w:rsidP="008C101A">
      <w:pPr>
        <w:pStyle w:val="Consultationquestions"/>
        <w:shd w:val="clear" w:color="auto" w:fill="FFF2CC" w:themeFill="accent4" w:themeFillTint="33"/>
        <w:ind w:left="425" w:hanging="425"/>
        <w:rPr>
          <w:color w:val="000000" w:themeColor="text1"/>
        </w:rPr>
      </w:pPr>
      <w:r w:rsidRPr="007F2A16">
        <w:rPr>
          <w:color w:val="000000" w:themeColor="text1"/>
        </w:rPr>
        <w:t xml:space="preserve">Should the </w:t>
      </w:r>
      <w:r>
        <w:rPr>
          <w:color w:val="000000" w:themeColor="text1"/>
        </w:rPr>
        <w:t>NSW</w:t>
      </w:r>
      <w:r w:rsidRPr="007F2A16">
        <w:rPr>
          <w:color w:val="000000" w:themeColor="text1"/>
        </w:rPr>
        <w:t xml:space="preserve"> vegetation class PCT 40 - Coolabah open woodland wetland with chenopod/grassy ground cover on grey and brown clay floodplains be considered part of the ecological community?</w:t>
      </w:r>
    </w:p>
    <w:p w14:paraId="61015E5E" w14:textId="77777777" w:rsidR="008C101A" w:rsidRPr="00567C7F" w:rsidRDefault="008C101A" w:rsidP="008C101A">
      <w:pPr>
        <w:pStyle w:val="Consultationquestions"/>
        <w:shd w:val="clear" w:color="auto" w:fill="FFF2CC" w:themeFill="accent4" w:themeFillTint="33"/>
        <w:ind w:left="425" w:hanging="425"/>
        <w:rPr>
          <w:color w:val="000000" w:themeColor="text1"/>
        </w:rPr>
      </w:pPr>
      <w:r w:rsidRPr="007F2A16">
        <w:rPr>
          <w:color w:val="000000" w:themeColor="text1"/>
        </w:rPr>
        <w:t xml:space="preserve">Should the </w:t>
      </w:r>
      <w:r>
        <w:rPr>
          <w:color w:val="000000" w:themeColor="text1"/>
        </w:rPr>
        <w:t>NSW</w:t>
      </w:r>
      <w:r w:rsidRPr="007F2A16">
        <w:rPr>
          <w:color w:val="000000" w:themeColor="text1"/>
        </w:rPr>
        <w:t xml:space="preserve"> vegetation class PCT 4</w:t>
      </w:r>
      <w:r>
        <w:rPr>
          <w:color w:val="000000" w:themeColor="text1"/>
        </w:rPr>
        <w:t>54</w:t>
      </w:r>
      <w:r w:rsidRPr="007F2A16">
        <w:rPr>
          <w:color w:val="000000" w:themeColor="text1"/>
        </w:rPr>
        <w:t xml:space="preserve"> - </w:t>
      </w:r>
      <w:r w:rsidRPr="00567C7F">
        <w:rPr>
          <w:color w:val="000000" w:themeColor="text1"/>
        </w:rPr>
        <w:t xml:space="preserve">River Red Gum grassy chenopod </w:t>
      </w:r>
      <w:proofErr w:type="gramStart"/>
      <w:r w:rsidRPr="00567C7F">
        <w:rPr>
          <w:color w:val="000000" w:themeColor="text1"/>
        </w:rPr>
        <w:t>open</w:t>
      </w:r>
      <w:proofErr w:type="gramEnd"/>
      <w:r w:rsidRPr="00567C7F">
        <w:rPr>
          <w:color w:val="000000" w:themeColor="text1"/>
        </w:rPr>
        <w:t xml:space="preserve"> tall woodland (wetland) on floodplain clay soil of the Darling Riverine Plains Bioregion and western Brigalow Belt South Bioregion </w:t>
      </w:r>
      <w:r w:rsidRPr="007F2A16">
        <w:rPr>
          <w:color w:val="000000" w:themeColor="text1"/>
        </w:rPr>
        <w:t>be considered part of the ecological community?</w:t>
      </w:r>
    </w:p>
    <w:p w14:paraId="0C8E38FC" w14:textId="77777777" w:rsidR="008C101A" w:rsidRDefault="008C101A" w:rsidP="008C101A"/>
    <w:p w14:paraId="1AD5C476" w14:textId="397300EE" w:rsidR="008C101A" w:rsidRPr="007746EC" w:rsidRDefault="008C101A" w:rsidP="008C101A">
      <w:pPr>
        <w:rPr>
          <w:iCs/>
          <w:sz w:val="4"/>
          <w:szCs w:val="4"/>
        </w:rPr>
      </w:pPr>
      <w:r>
        <w:rPr>
          <w:iCs/>
          <w:sz w:val="4"/>
          <w:szCs w:val="4"/>
        </w:rPr>
        <w:br w:type="page"/>
      </w:r>
    </w:p>
    <w:p w14:paraId="15DEA03D" w14:textId="77777777" w:rsidR="008C101A" w:rsidRPr="00802711" w:rsidRDefault="008C101A" w:rsidP="008C101A">
      <w:pPr>
        <w:pStyle w:val="Heading1"/>
        <w:numPr>
          <w:ilvl w:val="0"/>
          <w:numId w:val="0"/>
        </w:numPr>
        <w:ind w:left="432" w:hanging="432"/>
      </w:pPr>
      <w:bookmarkStart w:id="41" w:name="_Toc175058269"/>
      <w:r w:rsidRPr="00802711">
        <w:lastRenderedPageBreak/>
        <w:t xml:space="preserve">Appendix C – </w:t>
      </w:r>
      <w:r>
        <w:t>Detailed description of biology and ecological processes</w:t>
      </w:r>
      <w:bookmarkEnd w:id="41"/>
    </w:p>
    <w:p w14:paraId="18B5EE93" w14:textId="77777777" w:rsidR="008C101A" w:rsidRPr="00ED5A75" w:rsidRDefault="008C101A" w:rsidP="008C101A">
      <w:r w:rsidRPr="00ED5A75">
        <w:t>There are three main factors driving the diversity, dynamics and distribution of plants and animals and their habitats in the Macquarie Marshes:</w:t>
      </w:r>
    </w:p>
    <w:p w14:paraId="168E298A" w14:textId="77777777" w:rsidR="008C101A" w:rsidRPr="00ED5A75" w:rsidRDefault="008C101A" w:rsidP="00CF30E5">
      <w:pPr>
        <w:pStyle w:val="ListParagraph"/>
        <w:numPr>
          <w:ilvl w:val="0"/>
          <w:numId w:val="23"/>
        </w:numPr>
      </w:pPr>
      <w:r w:rsidRPr="00ED5A75">
        <w:t>Hydrology (temporal and spatial flow variability of flows and water levels).</w:t>
      </w:r>
    </w:p>
    <w:p w14:paraId="66DC4615" w14:textId="77777777" w:rsidR="008C101A" w:rsidRPr="00ED5A75" w:rsidRDefault="008C101A" w:rsidP="00CF30E5">
      <w:pPr>
        <w:pStyle w:val="ListParagraph"/>
        <w:numPr>
          <w:ilvl w:val="0"/>
          <w:numId w:val="23"/>
        </w:numPr>
      </w:pPr>
      <w:r w:rsidRPr="00ED5A75">
        <w:t xml:space="preserve">Connectivity (between the </w:t>
      </w:r>
      <w:r w:rsidRPr="00ED5A75">
        <w:rPr>
          <w:color w:val="000000" w:themeColor="text1"/>
        </w:rPr>
        <w:t>Wambuul/</w:t>
      </w:r>
      <w:r w:rsidRPr="00ED5A75">
        <w:t>Macquarie River, its tributaries and floodplain woodlands and wetlands).</w:t>
      </w:r>
    </w:p>
    <w:p w14:paraId="2B798140" w14:textId="77777777" w:rsidR="008C101A" w:rsidRPr="00ED5A75" w:rsidRDefault="008C101A" w:rsidP="00CF30E5">
      <w:pPr>
        <w:pStyle w:val="ListParagraph"/>
        <w:numPr>
          <w:ilvl w:val="0"/>
          <w:numId w:val="23"/>
        </w:numPr>
      </w:pPr>
      <w:r w:rsidRPr="00ED5A75">
        <w:t>Sediment and nutrient transport (influencing productivity and water chemistry).</w:t>
      </w:r>
    </w:p>
    <w:p w14:paraId="6F60441F" w14:textId="77777777" w:rsidR="008C101A" w:rsidRPr="00ED5A75" w:rsidRDefault="008C101A" w:rsidP="008C101A">
      <w:r w:rsidRPr="00ED5A75">
        <w:t>Flow regime, wetting and drying, connectivity, sediments and nutrients, and biota all interact to support the ecological productivity of the ecological community.</w:t>
      </w:r>
    </w:p>
    <w:p w14:paraId="5B224B3A" w14:textId="77777777" w:rsidR="008C101A" w:rsidRPr="00ED5A75" w:rsidRDefault="008C101A" w:rsidP="008C101A">
      <w:pPr>
        <w:pStyle w:val="Default"/>
        <w:spacing w:after="200" w:line="276" w:lineRule="auto"/>
        <w:rPr>
          <w:rFonts w:ascii="Cambria" w:hAnsi="Cambria"/>
          <w:sz w:val="22"/>
          <w:szCs w:val="22"/>
        </w:rPr>
      </w:pPr>
      <w:r w:rsidRPr="00ED5A75">
        <w:rPr>
          <w:rFonts w:ascii="Cambria" w:hAnsi="Cambria"/>
          <w:i/>
          <w:iCs/>
          <w:sz w:val="22"/>
          <w:szCs w:val="22"/>
        </w:rPr>
        <w:t>Flow regime</w:t>
      </w:r>
    </w:p>
    <w:p w14:paraId="4DACD48C" w14:textId="77777777" w:rsidR="008C101A" w:rsidRPr="00ED5A75" w:rsidRDefault="008C101A" w:rsidP="008C101A">
      <w:pPr>
        <w:pStyle w:val="Default"/>
        <w:spacing w:after="200" w:line="276" w:lineRule="auto"/>
        <w:rPr>
          <w:rFonts w:ascii="Cambria" w:hAnsi="Cambria"/>
          <w:sz w:val="22"/>
          <w:szCs w:val="22"/>
        </w:rPr>
      </w:pPr>
      <w:r w:rsidRPr="00ED5A75">
        <w:rPr>
          <w:rFonts w:ascii="Cambria" w:hAnsi="Cambria"/>
          <w:sz w:val="22"/>
          <w:szCs w:val="22"/>
        </w:rPr>
        <w:t xml:space="preserve">In the </w:t>
      </w:r>
      <w:r w:rsidRPr="00ED5A75">
        <w:rPr>
          <w:rFonts w:ascii="Cambria" w:hAnsi="Cambria"/>
          <w:color w:val="000000" w:themeColor="text1"/>
          <w:sz w:val="22"/>
          <w:szCs w:val="22"/>
        </w:rPr>
        <w:t xml:space="preserve">Macquarie Marshes </w:t>
      </w:r>
      <w:r w:rsidRPr="00ED5A75">
        <w:rPr>
          <w:rFonts w:ascii="Cambria" w:hAnsi="Cambria"/>
          <w:sz w:val="22"/>
          <w:szCs w:val="22"/>
        </w:rPr>
        <w:t>the flow regime, which includes flood timing, frequency, duration, extent and depth (volume), is highly variable. Although the natural pattern has been modified by diversions and regulation, the flow regime of the ecological community has always been marked by erratic sequences of flood and drought which are also highly variable between years and decades (Maheshwari et al. 1995).</w:t>
      </w:r>
    </w:p>
    <w:p w14:paraId="7A62EEF3" w14:textId="77777777" w:rsidR="008C101A" w:rsidRPr="00ED5A75" w:rsidRDefault="008C101A" w:rsidP="008C101A">
      <w:pPr>
        <w:pStyle w:val="Default"/>
        <w:spacing w:after="200" w:line="276" w:lineRule="auto"/>
        <w:rPr>
          <w:rFonts w:ascii="Cambria" w:hAnsi="Cambria"/>
          <w:sz w:val="22"/>
          <w:szCs w:val="22"/>
        </w:rPr>
      </w:pPr>
      <w:r w:rsidRPr="00ED5A75">
        <w:rPr>
          <w:rFonts w:ascii="Cambria" w:hAnsi="Cambria"/>
          <w:sz w:val="22"/>
          <w:szCs w:val="22"/>
        </w:rPr>
        <w:t xml:space="preserve">The biota supported by the ecological community has basic requirements for survival, growth and reproduction that are related to flow regimes (Walker et al. 1995; Rogers &amp; Ralph 2011). The life cycles of many native species are opportunistic, tolerant and capable of rapid dispersal to cope with widely varying river flows. However, there are limits that, once exceeded, can change the ecological character of the community. Regulation has reduced flow variability within and between years, and generally favoured introduced species (with their regular, seasonal life cycles) over native species. </w:t>
      </w:r>
    </w:p>
    <w:p w14:paraId="4075D64A" w14:textId="77777777" w:rsidR="008C101A" w:rsidRPr="00ED5A75" w:rsidRDefault="008C101A" w:rsidP="008C101A">
      <w:pPr>
        <w:pStyle w:val="Default"/>
        <w:spacing w:after="200" w:line="276" w:lineRule="auto"/>
        <w:rPr>
          <w:rFonts w:ascii="Cambria" w:hAnsi="Cambria"/>
          <w:sz w:val="22"/>
          <w:szCs w:val="22"/>
        </w:rPr>
      </w:pPr>
      <w:r w:rsidRPr="00ED5A75">
        <w:rPr>
          <w:rFonts w:ascii="Cambria" w:hAnsi="Cambria"/>
          <w:sz w:val="22"/>
          <w:szCs w:val="22"/>
        </w:rPr>
        <w:t>The temporal variability of flow influences the health and productivity of the ecological community. For example:</w:t>
      </w:r>
    </w:p>
    <w:p w14:paraId="03AAB206" w14:textId="77777777" w:rsidR="008C101A" w:rsidRPr="00ED5A75" w:rsidRDefault="008C101A" w:rsidP="00CF30E5">
      <w:pPr>
        <w:pStyle w:val="Default"/>
        <w:numPr>
          <w:ilvl w:val="0"/>
          <w:numId w:val="24"/>
        </w:numPr>
        <w:spacing w:line="276" w:lineRule="auto"/>
        <w:rPr>
          <w:rFonts w:ascii="Cambria" w:hAnsi="Cambria"/>
          <w:sz w:val="22"/>
          <w:szCs w:val="22"/>
        </w:rPr>
      </w:pPr>
      <w:r w:rsidRPr="00ED5A75">
        <w:rPr>
          <w:rFonts w:ascii="Cambria" w:hAnsi="Cambria"/>
          <w:sz w:val="22"/>
          <w:szCs w:val="22"/>
        </w:rPr>
        <w:t xml:space="preserve">Native fish species in the ecological community and lower </w:t>
      </w:r>
      <w:r w:rsidRPr="00ED5A75">
        <w:rPr>
          <w:rFonts w:ascii="Cambria" w:hAnsi="Cambria"/>
          <w:color w:val="000000" w:themeColor="text1"/>
          <w:sz w:val="22"/>
          <w:szCs w:val="22"/>
        </w:rPr>
        <w:t>Wambuul/</w:t>
      </w:r>
      <w:r w:rsidRPr="00ED5A75">
        <w:rPr>
          <w:rFonts w:ascii="Cambria" w:hAnsi="Cambria"/>
          <w:sz w:val="22"/>
          <w:szCs w:val="22"/>
        </w:rPr>
        <w:t>Macquarie River usually recruit during spring and early summer and require appropriate flows to induce spawning, protect eggs and promote larval and juvenile fish survival and prevent wash out of larvae and prey from nursery habitats (Humphries et al. 2002). Restoration of late winter–spring floods would provide optimal feeding and growth conditions for adult fish before spawning (Humphries et al. 2002) as well as providing floodplain habitats with a rich supply of food for larval and juvenile fish (Gehrke et al. 1995).</w:t>
      </w:r>
    </w:p>
    <w:p w14:paraId="467C3B30" w14:textId="6597980D" w:rsidR="008C101A" w:rsidRPr="00ED5A75" w:rsidRDefault="008C101A" w:rsidP="00CF30E5">
      <w:pPr>
        <w:pStyle w:val="Default"/>
        <w:numPr>
          <w:ilvl w:val="0"/>
          <w:numId w:val="24"/>
        </w:numPr>
        <w:spacing w:line="276" w:lineRule="auto"/>
        <w:rPr>
          <w:rFonts w:ascii="Cambria" w:hAnsi="Cambria"/>
          <w:sz w:val="22"/>
          <w:szCs w:val="22"/>
        </w:rPr>
      </w:pPr>
      <w:r w:rsidRPr="00ED5A75">
        <w:rPr>
          <w:rFonts w:ascii="Cambria" w:hAnsi="Cambria"/>
          <w:sz w:val="22"/>
          <w:szCs w:val="22"/>
        </w:rPr>
        <w:t>Most frogs in the ecological community need flooding in spring or summer to initiate breeding and a water depth of between 10–50 cm for anywhere from 30-180 days depending on the species. Provided the habitat is available this ensures conditions are suitable for egg laying, algal growth for feeding tadpoles and time for metamorphosis (Young 200</w:t>
      </w:r>
      <w:r w:rsidR="000D580E">
        <w:rPr>
          <w:rFonts w:ascii="Cambria" w:hAnsi="Cambria"/>
          <w:sz w:val="22"/>
          <w:szCs w:val="22"/>
        </w:rPr>
        <w:t>1</w:t>
      </w:r>
      <w:r>
        <w:rPr>
          <w:rFonts w:ascii="Cambria" w:hAnsi="Cambria"/>
          <w:sz w:val="22"/>
          <w:szCs w:val="22"/>
        </w:rPr>
        <w:t>;</w:t>
      </w:r>
      <w:r w:rsidRPr="00ED5A75">
        <w:rPr>
          <w:rFonts w:ascii="Cambria" w:hAnsi="Cambria"/>
          <w:sz w:val="22"/>
          <w:szCs w:val="22"/>
        </w:rPr>
        <w:t xml:space="preserve"> OEH 2012</w:t>
      </w:r>
      <w:r w:rsidR="006A2DA5">
        <w:rPr>
          <w:rFonts w:ascii="Cambria" w:hAnsi="Cambria"/>
          <w:sz w:val="22"/>
          <w:szCs w:val="22"/>
        </w:rPr>
        <w:t>a</w:t>
      </w:r>
      <w:r w:rsidRPr="00ED5A75">
        <w:rPr>
          <w:rFonts w:ascii="Cambria" w:hAnsi="Cambria"/>
          <w:sz w:val="22"/>
          <w:szCs w:val="22"/>
        </w:rPr>
        <w:t>).</w:t>
      </w:r>
    </w:p>
    <w:p w14:paraId="26F78452" w14:textId="77777777" w:rsidR="008C101A" w:rsidRPr="00ED5A75" w:rsidRDefault="008C101A" w:rsidP="00CF30E5">
      <w:pPr>
        <w:pStyle w:val="Default"/>
        <w:numPr>
          <w:ilvl w:val="0"/>
          <w:numId w:val="24"/>
        </w:numPr>
        <w:spacing w:after="200" w:line="276" w:lineRule="auto"/>
        <w:rPr>
          <w:rFonts w:ascii="Cambria" w:hAnsi="Cambria"/>
          <w:sz w:val="22"/>
          <w:szCs w:val="22"/>
        </w:rPr>
      </w:pPr>
      <w:r w:rsidRPr="00ED5A75">
        <w:rPr>
          <w:rFonts w:ascii="Cambria" w:hAnsi="Cambria"/>
          <w:sz w:val="22"/>
          <w:szCs w:val="22"/>
        </w:rPr>
        <w:t xml:space="preserve">The three turtle species recorded in the ecological community (broad-shelled turtle, eastern snake-necked turtle and Murray short-necked turtle) are water dependent and only leave the water to lay their eggs. To breed successfully turtles need good reserves of fat that can only be obtained during floods. Their main foods are fish, yabbies, aquatic invertebrates and algae. Unlike frogs that need a flood to trigger their breeding, turtles </w:t>
      </w:r>
      <w:r w:rsidRPr="00ED5A75">
        <w:rPr>
          <w:rFonts w:ascii="Cambria" w:hAnsi="Cambria"/>
          <w:sz w:val="22"/>
          <w:szCs w:val="22"/>
        </w:rPr>
        <w:lastRenderedPageBreak/>
        <w:t xml:space="preserve">need a flood to provide ample food before they can lay eggs. They lay their eggs in a shallow burrow of </w:t>
      </w:r>
      <w:r w:rsidRPr="00ED5A75">
        <w:rPr>
          <w:rFonts w:ascii="Cambria" w:hAnsi="Cambria"/>
          <w:color w:val="auto"/>
          <w:sz w:val="22"/>
          <w:szCs w:val="22"/>
        </w:rPr>
        <w:t xml:space="preserve">wet soil next to water. Changes to floodplain soils through compaction or earthworks can have a significant impact on their ability to dig burrows. Predation by foxes </w:t>
      </w:r>
      <w:proofErr w:type="gramStart"/>
      <w:r w:rsidRPr="00ED5A75">
        <w:rPr>
          <w:rFonts w:ascii="Cambria" w:hAnsi="Cambria"/>
          <w:color w:val="auto"/>
          <w:sz w:val="22"/>
          <w:szCs w:val="22"/>
        </w:rPr>
        <w:t>as a consequence of</w:t>
      </w:r>
      <w:proofErr w:type="gramEnd"/>
      <w:r w:rsidRPr="00ED5A75">
        <w:rPr>
          <w:rFonts w:ascii="Cambria" w:hAnsi="Cambria"/>
          <w:color w:val="auto"/>
          <w:sz w:val="22"/>
          <w:szCs w:val="22"/>
        </w:rPr>
        <w:t xml:space="preserve"> poor burrows can cause up to 95% mortality of eggs and young. </w:t>
      </w:r>
    </w:p>
    <w:p w14:paraId="009BF624" w14:textId="77777777" w:rsidR="008C101A" w:rsidRPr="00ED5A75" w:rsidRDefault="008C101A" w:rsidP="00CF30E5">
      <w:pPr>
        <w:pStyle w:val="Default"/>
        <w:numPr>
          <w:ilvl w:val="0"/>
          <w:numId w:val="24"/>
        </w:numPr>
        <w:spacing w:after="200" w:line="276" w:lineRule="auto"/>
        <w:rPr>
          <w:rFonts w:ascii="Cambria" w:hAnsi="Cambria"/>
          <w:sz w:val="22"/>
          <w:szCs w:val="22"/>
        </w:rPr>
      </w:pPr>
      <w:r w:rsidRPr="00ED5A75">
        <w:rPr>
          <w:rFonts w:ascii="Cambria" w:hAnsi="Cambria"/>
          <w:sz w:val="22"/>
          <w:szCs w:val="22"/>
        </w:rPr>
        <w:t>Research and observation in the ecological community indicate that river red gum forest and woodland requires inundation in winter, spring or summer every one to three years and that inundation lasts for a minimum of four to seven months but for no longer than 24 months. The key requirement is cycles of flooding and drying that enable soil aeration and water penetration into the root zone. Lignum shrubland occurs in areas flooded at frequencies of once in two to ten years for durations of three to 12 months. The optimal flood times for growth and recruitment are spring and summer to maintain soil moisture. The vegetation of seasonal or intermittent wetlands such as water couch, common reed and mixed marsh needs to be inundated for at least eight years out of ten with water couch requiring inundation for at least six months of the year (DECCW 2010).</w:t>
      </w:r>
    </w:p>
    <w:p w14:paraId="7A3E66F7" w14:textId="35CFE1FE" w:rsidR="008C101A" w:rsidRPr="00ED5A75" w:rsidRDefault="008C101A" w:rsidP="00CF30E5">
      <w:pPr>
        <w:pStyle w:val="Default"/>
        <w:numPr>
          <w:ilvl w:val="0"/>
          <w:numId w:val="24"/>
        </w:numPr>
        <w:spacing w:after="200" w:line="276" w:lineRule="auto"/>
        <w:rPr>
          <w:rFonts w:ascii="Cambria" w:hAnsi="Cambria"/>
          <w:sz w:val="22"/>
          <w:szCs w:val="22"/>
        </w:rPr>
      </w:pPr>
      <w:r>
        <w:rPr>
          <w:rFonts w:ascii="Cambria" w:hAnsi="Cambria"/>
          <w:sz w:val="22"/>
          <w:szCs w:val="22"/>
        </w:rPr>
        <w:t>W</w:t>
      </w:r>
      <w:r w:rsidRPr="00ED5A75">
        <w:rPr>
          <w:rFonts w:ascii="Cambria" w:hAnsi="Cambria"/>
          <w:sz w:val="22"/>
          <w:szCs w:val="22"/>
        </w:rPr>
        <w:t>aterbirds usually breed in response to large floods that inundate the ecological community (Kingsford &amp; Johnson 1998). A flooding requirement of between 180,000 megalitres and 300,000 megalitres, depending on antecedent conditions, is a general guideline. In the past this volume has supported successful breeding of about 4</w:t>
      </w:r>
      <w:r w:rsidR="00072E08">
        <w:rPr>
          <w:rFonts w:ascii="Cambria" w:hAnsi="Cambria"/>
          <w:sz w:val="22"/>
          <w:szCs w:val="22"/>
        </w:rPr>
        <w:t>,</w:t>
      </w:r>
      <w:r w:rsidRPr="00ED5A75">
        <w:rPr>
          <w:rFonts w:ascii="Cambria" w:hAnsi="Cambria"/>
          <w:sz w:val="22"/>
          <w:szCs w:val="22"/>
        </w:rPr>
        <w:t xml:space="preserve">000 pairs of egrets and 10,000 pairs of ibis in the four most secure </w:t>
      </w:r>
      <w:r w:rsidRPr="001664B4">
        <w:rPr>
          <w:rFonts w:ascii="Cambria" w:hAnsi="Cambria"/>
          <w:sz w:val="22"/>
          <w:szCs w:val="22"/>
        </w:rPr>
        <w:t>aggregation</w:t>
      </w:r>
      <w:r w:rsidRPr="00ED5A75">
        <w:rPr>
          <w:rFonts w:ascii="Cambria" w:hAnsi="Cambria"/>
          <w:sz w:val="22"/>
          <w:szCs w:val="22"/>
        </w:rPr>
        <w:t xml:space="preserve"> sites: Bora, </w:t>
      </w:r>
      <w:proofErr w:type="spellStart"/>
      <w:r w:rsidRPr="00ED5A75">
        <w:rPr>
          <w:rFonts w:ascii="Cambria" w:hAnsi="Cambria"/>
          <w:sz w:val="22"/>
          <w:szCs w:val="22"/>
        </w:rPr>
        <w:t>Willancorah</w:t>
      </w:r>
      <w:proofErr w:type="spellEnd"/>
      <w:r w:rsidRPr="00ED5A75">
        <w:rPr>
          <w:rFonts w:ascii="Cambria" w:hAnsi="Cambria"/>
          <w:sz w:val="22"/>
          <w:szCs w:val="22"/>
        </w:rPr>
        <w:t>, Zoo Paddock and Gum Cowal-Terrigal (OEH 2012</w:t>
      </w:r>
      <w:r w:rsidR="006A2DA5">
        <w:rPr>
          <w:rFonts w:ascii="Cambria" w:hAnsi="Cambria"/>
          <w:sz w:val="22"/>
          <w:szCs w:val="22"/>
        </w:rPr>
        <w:t>a</w:t>
      </w:r>
      <w:r w:rsidRPr="00ED5A75">
        <w:rPr>
          <w:rFonts w:ascii="Cambria" w:hAnsi="Cambria"/>
          <w:sz w:val="22"/>
          <w:szCs w:val="22"/>
        </w:rPr>
        <w:t xml:space="preserve">). River regulation is estimated to have decreased </w:t>
      </w:r>
      <w:r w:rsidRPr="001664B4">
        <w:rPr>
          <w:rFonts w:ascii="Cambria" w:hAnsi="Cambria"/>
          <w:sz w:val="22"/>
          <w:szCs w:val="22"/>
        </w:rPr>
        <w:t>aggregation</w:t>
      </w:r>
      <w:r w:rsidRPr="00ED5A75">
        <w:rPr>
          <w:rFonts w:ascii="Cambria" w:hAnsi="Cambria"/>
          <w:sz w:val="22"/>
          <w:szCs w:val="22"/>
        </w:rPr>
        <w:t xml:space="preserve"> sizes by about 100,000 nests every eleven years, decreasing the frequency of breeding events (Kingsford &amp; Johnson 1998</w:t>
      </w:r>
      <w:r>
        <w:rPr>
          <w:rFonts w:ascii="Cambria" w:hAnsi="Cambria"/>
          <w:sz w:val="22"/>
          <w:szCs w:val="22"/>
        </w:rPr>
        <w:t>;</w:t>
      </w:r>
      <w:r w:rsidRPr="00ED5A75">
        <w:rPr>
          <w:rFonts w:ascii="Cambria" w:hAnsi="Cambria"/>
          <w:sz w:val="22"/>
          <w:szCs w:val="22"/>
        </w:rPr>
        <w:t xml:space="preserve"> OEH 2012</w:t>
      </w:r>
      <w:r w:rsidR="006A2DA5">
        <w:rPr>
          <w:rFonts w:ascii="Cambria" w:hAnsi="Cambria"/>
          <w:sz w:val="22"/>
          <w:szCs w:val="22"/>
        </w:rPr>
        <w:t>a</w:t>
      </w:r>
      <w:r w:rsidRPr="00ED5A75">
        <w:rPr>
          <w:rFonts w:ascii="Cambria" w:hAnsi="Cambria"/>
          <w:sz w:val="22"/>
          <w:szCs w:val="22"/>
        </w:rPr>
        <w:t>).</w:t>
      </w:r>
    </w:p>
    <w:p w14:paraId="47011229" w14:textId="761EB7BE" w:rsidR="008C101A" w:rsidRPr="00ED5A75" w:rsidRDefault="008C101A" w:rsidP="00CF30E5">
      <w:pPr>
        <w:pStyle w:val="Default"/>
        <w:numPr>
          <w:ilvl w:val="0"/>
          <w:numId w:val="24"/>
        </w:numPr>
        <w:spacing w:after="200" w:line="276" w:lineRule="auto"/>
        <w:rPr>
          <w:rFonts w:ascii="Cambria" w:hAnsi="Cambria"/>
          <w:sz w:val="22"/>
          <w:szCs w:val="22"/>
        </w:rPr>
      </w:pPr>
      <w:r w:rsidRPr="00ED5A75">
        <w:rPr>
          <w:rFonts w:ascii="Cambria" w:hAnsi="Cambria"/>
          <w:sz w:val="22"/>
          <w:szCs w:val="22"/>
        </w:rPr>
        <w:t xml:space="preserve">In addition to water volume, </w:t>
      </w:r>
      <w:r w:rsidRPr="001664B4">
        <w:rPr>
          <w:rFonts w:ascii="Cambria" w:hAnsi="Cambria"/>
          <w:sz w:val="22"/>
          <w:szCs w:val="22"/>
        </w:rPr>
        <w:t>aggregation</w:t>
      </w:r>
      <w:r w:rsidRPr="00ED5A75">
        <w:rPr>
          <w:rFonts w:ascii="Cambria" w:hAnsi="Cambria"/>
          <w:sz w:val="22"/>
          <w:szCs w:val="22"/>
        </w:rPr>
        <w:t xml:space="preserve"> sites and feeding areas need to be inundated for a minimum of four to five months between August and March. Although smaller flows do not generally support successful nesting waterbird breeding, they do enable other flood-dependent waterbird species to breed such as cormorants, herons, spoonbills and ducks. (Marchant &amp; Higgins 1990; Jones 2009; DECCW 2010). Smaller flows are also important for maintaining wetland vegetation for habitat as well as aquatic invertebrates and fish as prey for waterbirds (Jenkins </w:t>
      </w:r>
      <w:r w:rsidR="00BA0818">
        <w:rPr>
          <w:rFonts w:ascii="Cambria" w:hAnsi="Cambria"/>
          <w:sz w:val="22"/>
          <w:szCs w:val="22"/>
        </w:rPr>
        <w:t>&amp;</w:t>
      </w:r>
      <w:r w:rsidRPr="00ED5A75">
        <w:rPr>
          <w:rFonts w:ascii="Cambria" w:hAnsi="Cambria"/>
          <w:sz w:val="22"/>
          <w:szCs w:val="22"/>
        </w:rPr>
        <w:t xml:space="preserve"> Wolfenden, 2006).</w:t>
      </w:r>
    </w:p>
    <w:p w14:paraId="0F227AA6" w14:textId="77777777" w:rsidR="008C101A" w:rsidRPr="00ED5A75" w:rsidRDefault="008C101A" w:rsidP="00CF30E5">
      <w:pPr>
        <w:pStyle w:val="Default"/>
        <w:numPr>
          <w:ilvl w:val="0"/>
          <w:numId w:val="24"/>
        </w:numPr>
        <w:spacing w:after="200" w:line="276" w:lineRule="auto"/>
        <w:rPr>
          <w:rFonts w:ascii="Cambria" w:hAnsi="Cambria"/>
          <w:sz w:val="22"/>
          <w:szCs w:val="22"/>
        </w:rPr>
      </w:pPr>
      <w:r w:rsidRPr="00ED5A75">
        <w:rPr>
          <w:rFonts w:ascii="Cambria" w:hAnsi="Cambria"/>
          <w:sz w:val="22"/>
          <w:szCs w:val="22"/>
        </w:rPr>
        <w:t>Waterbirds need to gain condition before breeding so food availability both prior to and during nesting and egg-laying is critical for successful waterbird breeding. There is generally a lag time between the commencement of a flood and the commencement of waterbird breeding. Most waterbirds need to increase their fat reserves before egg-laying and then require suitable food types for their young.</w:t>
      </w:r>
    </w:p>
    <w:p w14:paraId="38C7FE48" w14:textId="44063DB5" w:rsidR="008C101A" w:rsidRPr="00ED5A75" w:rsidRDefault="008C101A" w:rsidP="00CF30E5">
      <w:pPr>
        <w:pStyle w:val="Default"/>
        <w:numPr>
          <w:ilvl w:val="0"/>
          <w:numId w:val="24"/>
        </w:numPr>
        <w:spacing w:after="200" w:line="276" w:lineRule="auto"/>
        <w:rPr>
          <w:rFonts w:ascii="Cambria" w:hAnsi="Cambria"/>
          <w:sz w:val="22"/>
          <w:szCs w:val="22"/>
        </w:rPr>
      </w:pPr>
      <w:r w:rsidRPr="00ED5A75">
        <w:rPr>
          <w:rFonts w:ascii="Cambria" w:hAnsi="Cambria"/>
          <w:sz w:val="22"/>
          <w:szCs w:val="22"/>
        </w:rPr>
        <w:t xml:space="preserve">The types of food eaten by waterbird species varies with their morphology. Some species rely totally on plant material, others on a range of food types found in or on the edges or wetlands. The food types of various waterbirds are detailed in </w:t>
      </w:r>
      <w:r w:rsidRPr="004258A0">
        <w:rPr>
          <w:rFonts w:ascii="Cambria" w:hAnsi="Cambria"/>
          <w:sz w:val="22"/>
          <w:szCs w:val="22"/>
          <w:u w:val="single"/>
        </w:rPr>
        <w:t>Table</w:t>
      </w:r>
      <w:r w:rsidR="004258A0" w:rsidRPr="004258A0">
        <w:rPr>
          <w:rFonts w:ascii="Cambria" w:hAnsi="Cambria"/>
          <w:sz w:val="22"/>
          <w:szCs w:val="22"/>
          <w:u w:val="single"/>
        </w:rPr>
        <w:t> </w:t>
      </w:r>
      <w:r w:rsidRPr="004258A0">
        <w:rPr>
          <w:rFonts w:ascii="Cambria" w:hAnsi="Cambria"/>
          <w:sz w:val="22"/>
          <w:szCs w:val="22"/>
          <w:u w:val="single"/>
        </w:rPr>
        <w:t>C</w:t>
      </w:r>
      <w:r w:rsidR="00186D23">
        <w:rPr>
          <w:rFonts w:ascii="Cambria" w:hAnsi="Cambria"/>
          <w:sz w:val="22"/>
          <w:szCs w:val="22"/>
          <w:u w:val="single"/>
        </w:rPr>
        <w:t>2</w:t>
      </w:r>
      <w:r w:rsidRPr="00ED5A75">
        <w:rPr>
          <w:rFonts w:ascii="Cambria" w:hAnsi="Cambria"/>
          <w:sz w:val="22"/>
          <w:szCs w:val="22"/>
        </w:rPr>
        <w:t>.</w:t>
      </w:r>
    </w:p>
    <w:p w14:paraId="6B72F109" w14:textId="1F09D715" w:rsidR="008C101A" w:rsidRPr="00ED5A75" w:rsidRDefault="008C101A" w:rsidP="00CF30E5">
      <w:pPr>
        <w:pStyle w:val="Default"/>
        <w:numPr>
          <w:ilvl w:val="0"/>
          <w:numId w:val="24"/>
        </w:numPr>
        <w:spacing w:after="200" w:line="276" w:lineRule="auto"/>
        <w:rPr>
          <w:rFonts w:ascii="Cambria" w:hAnsi="Cambria"/>
          <w:sz w:val="22"/>
          <w:szCs w:val="22"/>
        </w:rPr>
      </w:pPr>
      <w:r w:rsidRPr="00ED5A75">
        <w:rPr>
          <w:rFonts w:ascii="Cambria" w:hAnsi="Cambria"/>
          <w:sz w:val="22"/>
          <w:szCs w:val="22"/>
        </w:rPr>
        <w:t xml:space="preserve">Floodplain soils contain a substantial egg bank that produces a massive pulse in microinvertebrate biomass within the first 28 days after flooding (Jenkins &amp; Wolfenden, 2006). This underpins food webs in the Marshes and eventually enables waterbirds o breed successfully. The availability of water couch seed may underpin the success of breeding for magpie geese in the ecological community as they require not only reed or </w:t>
      </w:r>
      <w:r w:rsidRPr="00ED5A75">
        <w:rPr>
          <w:rFonts w:ascii="Cambria" w:hAnsi="Cambria"/>
          <w:sz w:val="22"/>
          <w:szCs w:val="22"/>
        </w:rPr>
        <w:lastRenderedPageBreak/>
        <w:t>cumbungi for nest construction, but also large areas of aquatic grasses for food for young (Marchant &amp; Higgins 1990</w:t>
      </w:r>
      <w:r w:rsidR="00731052">
        <w:rPr>
          <w:rFonts w:ascii="Cambria" w:hAnsi="Cambria"/>
          <w:sz w:val="22"/>
          <w:szCs w:val="22"/>
        </w:rPr>
        <w:t>;</w:t>
      </w:r>
      <w:r w:rsidRPr="00ED5A75">
        <w:rPr>
          <w:rFonts w:ascii="Cambria" w:hAnsi="Cambria"/>
          <w:sz w:val="22"/>
          <w:szCs w:val="22"/>
        </w:rPr>
        <w:t xml:space="preserve"> OEH 2012a).</w:t>
      </w:r>
    </w:p>
    <w:p w14:paraId="3395E127" w14:textId="2BA2878C" w:rsidR="008C101A" w:rsidRPr="00ED5A75" w:rsidRDefault="008C101A" w:rsidP="008C101A">
      <w:pPr>
        <w:pStyle w:val="Default"/>
        <w:spacing w:after="200" w:line="276" w:lineRule="auto"/>
        <w:rPr>
          <w:rFonts w:ascii="Cambria" w:hAnsi="Cambria"/>
          <w:sz w:val="22"/>
          <w:szCs w:val="22"/>
        </w:rPr>
      </w:pPr>
      <w:r w:rsidRPr="00ED5A75">
        <w:rPr>
          <w:rFonts w:ascii="Cambria" w:hAnsi="Cambria"/>
          <w:i/>
          <w:iCs/>
          <w:sz w:val="22"/>
          <w:szCs w:val="22"/>
        </w:rPr>
        <w:t>Wetting and drying</w:t>
      </w:r>
    </w:p>
    <w:p w14:paraId="17EB6AD0" w14:textId="52883685" w:rsidR="008C101A" w:rsidRPr="00ED5A75" w:rsidRDefault="008C101A" w:rsidP="008C101A">
      <w:pPr>
        <w:pStyle w:val="Default"/>
        <w:spacing w:after="200" w:line="276" w:lineRule="auto"/>
        <w:rPr>
          <w:rFonts w:ascii="Cambria" w:hAnsi="Cambria"/>
          <w:sz w:val="22"/>
          <w:szCs w:val="22"/>
        </w:rPr>
      </w:pPr>
      <w:r w:rsidRPr="00ED5A75">
        <w:rPr>
          <w:rFonts w:ascii="Cambria" w:hAnsi="Cambria"/>
          <w:sz w:val="22"/>
          <w:szCs w:val="22"/>
        </w:rPr>
        <w:t>In a natural system wetting and drying cycles are driven by stream inflow or floodplain flooding and many wetlands in semi-arid Australia are adapted to these cycles (Passfield et al. 2008). The wetting-drying sequence is also important for habitats within the river channel component of the ecological community. Primarily, changes in the water level in the channel affect the growth of biofilms</w:t>
      </w:r>
      <w:r w:rsidR="00CF260B">
        <w:rPr>
          <w:rFonts w:ascii="Cambria" w:hAnsi="Cambria"/>
          <w:sz w:val="22"/>
          <w:szCs w:val="22"/>
        </w:rPr>
        <w:t>,</w:t>
      </w:r>
      <w:r w:rsidR="007144CE">
        <w:rPr>
          <w:rFonts w:ascii="Cambria" w:hAnsi="Cambria"/>
          <w:sz w:val="22"/>
          <w:szCs w:val="22"/>
        </w:rPr>
        <w:t xml:space="preserve"> </w:t>
      </w:r>
      <w:r w:rsidR="00CF260B">
        <w:rPr>
          <w:rFonts w:ascii="Cambria" w:hAnsi="Cambria"/>
          <w:sz w:val="22"/>
          <w:szCs w:val="22"/>
        </w:rPr>
        <w:t xml:space="preserve">which is </w:t>
      </w:r>
      <w:r w:rsidR="007144CE" w:rsidRPr="007144CE">
        <w:rPr>
          <w:rFonts w:ascii="Cambria" w:hAnsi="Cambria"/>
          <w:sz w:val="22"/>
          <w:szCs w:val="22"/>
        </w:rPr>
        <w:t>a layer of living microorganism including algae, fungi and bacteria, in a polysaccharide matrix coating submerged gravel, rocks, plant, leaves, wood, etc. (also called epilithon, aufwuchs, epiphyton, periphyton).</w:t>
      </w:r>
      <w:r w:rsidRPr="00ED5A75">
        <w:rPr>
          <w:rFonts w:ascii="Cambria" w:hAnsi="Cambria"/>
          <w:sz w:val="22"/>
          <w:szCs w:val="22"/>
        </w:rPr>
        <w:t xml:space="preserve"> </w:t>
      </w:r>
      <w:r w:rsidR="00CF260B">
        <w:rPr>
          <w:rFonts w:ascii="Cambria" w:hAnsi="Cambria"/>
          <w:sz w:val="22"/>
          <w:szCs w:val="22"/>
        </w:rPr>
        <w:t>Biofilms</w:t>
      </w:r>
      <w:r w:rsidRPr="00ED5A75">
        <w:rPr>
          <w:rFonts w:ascii="Cambria" w:hAnsi="Cambria"/>
          <w:sz w:val="22"/>
          <w:szCs w:val="22"/>
        </w:rPr>
        <w:t xml:space="preserve"> provide food for fish, snails and other grazing invertebrates (Walker 2001). Within floodplain systems, the interaction between temperature and flow also contributes to the structuring of biotic communities (Tockner et al. 2000). </w:t>
      </w:r>
    </w:p>
    <w:p w14:paraId="3D6D78A4" w14:textId="77777777" w:rsidR="008C101A" w:rsidRPr="00ED5A75" w:rsidRDefault="008C101A" w:rsidP="008C101A">
      <w:pPr>
        <w:pStyle w:val="Default"/>
        <w:spacing w:after="200" w:line="276" w:lineRule="auto"/>
        <w:rPr>
          <w:rFonts w:ascii="Cambria" w:hAnsi="Cambria"/>
          <w:sz w:val="22"/>
          <w:szCs w:val="22"/>
        </w:rPr>
      </w:pPr>
      <w:r w:rsidRPr="00ED5A75">
        <w:rPr>
          <w:rFonts w:ascii="Cambria" w:hAnsi="Cambria"/>
          <w:sz w:val="22"/>
          <w:szCs w:val="22"/>
        </w:rPr>
        <w:t xml:space="preserve">The duration and the time of year the wetlands hold water (hydroperiod) is largely responsible for determining what amphibian species can breed successfully in the wetland. It determines not only the length of time that amphibian larvae have for developing to the point where they can leave the water for land, but also the number and types of predators to which they are exposed (Tarr and Babbitt, undated). Amphibians, both as tadpoles and as adults, contribute to the diet of waterbirds and fish and are important for their role in the food chain. </w:t>
      </w:r>
    </w:p>
    <w:p w14:paraId="2BBA0592" w14:textId="77777777" w:rsidR="008C101A" w:rsidRPr="00ED5A75" w:rsidRDefault="008C101A" w:rsidP="008C101A">
      <w:pPr>
        <w:pStyle w:val="Default"/>
        <w:spacing w:after="200" w:line="276" w:lineRule="auto"/>
        <w:rPr>
          <w:rFonts w:ascii="Cambria" w:hAnsi="Cambria"/>
          <w:sz w:val="22"/>
          <w:szCs w:val="22"/>
        </w:rPr>
      </w:pPr>
      <w:r w:rsidRPr="00ED5A75">
        <w:rPr>
          <w:rFonts w:ascii="Cambria" w:hAnsi="Cambria"/>
          <w:sz w:val="22"/>
          <w:szCs w:val="22"/>
        </w:rPr>
        <w:t xml:space="preserve">Studies of wetting and drying cycles in the Macquarie Marshes have shown that microinvertebrate diversity has been reduced by loss of flooding (Jenkins 2006). </w:t>
      </w:r>
      <w:proofErr w:type="gramStart"/>
      <w:r w:rsidRPr="00ED5A75">
        <w:rPr>
          <w:rFonts w:ascii="Cambria" w:hAnsi="Cambria"/>
          <w:sz w:val="22"/>
          <w:szCs w:val="22"/>
        </w:rPr>
        <w:t>Also</w:t>
      </w:r>
      <w:proofErr w:type="gramEnd"/>
      <w:r w:rsidRPr="00ED5A75">
        <w:rPr>
          <w:rFonts w:ascii="Cambria" w:hAnsi="Cambria"/>
          <w:sz w:val="22"/>
          <w:szCs w:val="22"/>
        </w:rPr>
        <w:t xml:space="preserve"> more permanently flowing creeks are not as productive as floodplain areas that have been flooded. Invertebrate communities are more productive and diverse after an environmental allocation has inundated dry creeks and floodplain, than in regulated creeks (Jenkins et. al. 2008).</w:t>
      </w:r>
    </w:p>
    <w:p w14:paraId="1A746B49" w14:textId="298342B3" w:rsidR="008C101A" w:rsidRPr="00ED5A75" w:rsidRDefault="008C101A" w:rsidP="008C101A">
      <w:pPr>
        <w:pStyle w:val="Default"/>
        <w:spacing w:after="200" w:line="276" w:lineRule="auto"/>
        <w:rPr>
          <w:rFonts w:ascii="Cambria" w:hAnsi="Cambria"/>
          <w:sz w:val="22"/>
          <w:szCs w:val="22"/>
        </w:rPr>
      </w:pPr>
      <w:r w:rsidRPr="00ED5A75">
        <w:rPr>
          <w:rFonts w:ascii="Cambria" w:hAnsi="Cambria"/>
          <w:i/>
          <w:iCs/>
          <w:sz w:val="22"/>
          <w:szCs w:val="22"/>
        </w:rPr>
        <w:t>Connectivity</w:t>
      </w:r>
    </w:p>
    <w:p w14:paraId="7F44A0AA" w14:textId="77777777" w:rsidR="008C101A" w:rsidRPr="00ED5A75" w:rsidRDefault="008C101A" w:rsidP="008C101A">
      <w:pPr>
        <w:pStyle w:val="Default"/>
        <w:spacing w:after="200" w:line="276" w:lineRule="auto"/>
        <w:rPr>
          <w:rFonts w:ascii="Cambria" w:hAnsi="Cambria"/>
          <w:sz w:val="22"/>
          <w:szCs w:val="22"/>
        </w:rPr>
      </w:pPr>
      <w:r w:rsidRPr="00ED5A75">
        <w:rPr>
          <w:rFonts w:ascii="Cambria" w:hAnsi="Cambria"/>
          <w:sz w:val="22"/>
          <w:szCs w:val="22"/>
        </w:rPr>
        <w:t xml:space="preserve">Connectivity between the </w:t>
      </w:r>
      <w:r w:rsidRPr="00ED5A75">
        <w:rPr>
          <w:rFonts w:ascii="Cambria" w:hAnsi="Cambria"/>
          <w:color w:val="000000" w:themeColor="text1"/>
          <w:sz w:val="22"/>
          <w:szCs w:val="22"/>
        </w:rPr>
        <w:t>Wambuul/</w:t>
      </w:r>
      <w:r w:rsidRPr="00ED5A75">
        <w:rPr>
          <w:rFonts w:ascii="Cambria" w:hAnsi="Cambria"/>
          <w:sz w:val="22"/>
          <w:szCs w:val="22"/>
        </w:rPr>
        <w:t xml:space="preserve">Macquarie River and its floodplain woodlands and wetlands interact with sediment trapping, substrate stabilisation, soil formation, and nutrient cycling to maintain the mosaic of wetland types found in the Macquarie Marshes. </w:t>
      </w:r>
    </w:p>
    <w:p w14:paraId="06D48F19" w14:textId="77777777" w:rsidR="008C101A" w:rsidRPr="00ED5A75" w:rsidRDefault="008C101A" w:rsidP="008C101A">
      <w:pPr>
        <w:pStyle w:val="Default"/>
        <w:spacing w:after="200" w:line="276" w:lineRule="auto"/>
        <w:rPr>
          <w:rFonts w:ascii="Cambria" w:hAnsi="Cambria"/>
          <w:sz w:val="22"/>
          <w:szCs w:val="22"/>
        </w:rPr>
      </w:pPr>
      <w:r w:rsidRPr="00ED5A75">
        <w:rPr>
          <w:rFonts w:ascii="Cambria" w:hAnsi="Cambria"/>
          <w:sz w:val="22"/>
          <w:szCs w:val="22"/>
        </w:rPr>
        <w:t xml:space="preserve">Adequate hydrological flows are important to maintain connectivity between stream channels and floodplain wetlands. Reduction in connectivity can severely impact resilience and result in rapid decline of components of the ecological community. </w:t>
      </w:r>
    </w:p>
    <w:p w14:paraId="238276F1" w14:textId="40A06DFA" w:rsidR="002E51E8" w:rsidRDefault="008C101A" w:rsidP="008C101A">
      <w:pPr>
        <w:pStyle w:val="Default"/>
        <w:spacing w:after="200" w:line="276" w:lineRule="auto"/>
        <w:rPr>
          <w:rFonts w:ascii="Cambria" w:hAnsi="Cambria"/>
          <w:sz w:val="22"/>
          <w:szCs w:val="22"/>
        </w:rPr>
      </w:pPr>
      <w:r w:rsidRPr="00ED5A75">
        <w:rPr>
          <w:rFonts w:ascii="Cambria" w:hAnsi="Cambria"/>
          <w:sz w:val="22"/>
          <w:szCs w:val="22"/>
        </w:rPr>
        <w:t>While connectivity requirements vary with the species in question, generally, connectivity provides pathways for dispersal, increasing pollination and the spread of propagules among individuals and populations. In addition, the diversity and abundance of fauna in the ecological community depend on connectivity to adjacent ecological communities. During flow events, fish are likely to move into the Marshes from adjacent main channel habitats, directly upstream and downstream, but also from tributaries such as the Marthaguy Creek. The composition of the fish sub-community found at a particular site or within a particular creek of the Marshes is likely to be regulated by a combination of local habitat characteristics, recent and historical flows and the degree of longitudinal and lateral connectivity to habitats, including the floodplain (Jenkins et al. 2004</w:t>
      </w:r>
      <w:r w:rsidR="00540FF7">
        <w:rPr>
          <w:rFonts w:ascii="Cambria" w:hAnsi="Cambria"/>
          <w:sz w:val="22"/>
          <w:szCs w:val="22"/>
        </w:rPr>
        <w:t>;</w:t>
      </w:r>
      <w:r w:rsidRPr="00ED5A75">
        <w:rPr>
          <w:rFonts w:ascii="Cambria" w:hAnsi="Cambria"/>
          <w:sz w:val="22"/>
          <w:szCs w:val="22"/>
        </w:rPr>
        <w:t xml:space="preserve"> Rayner et. al.2009</w:t>
      </w:r>
      <w:r w:rsidR="00540FF7">
        <w:rPr>
          <w:rFonts w:ascii="Cambria" w:hAnsi="Cambria"/>
          <w:sz w:val="22"/>
          <w:szCs w:val="22"/>
        </w:rPr>
        <w:t>;</w:t>
      </w:r>
      <w:r w:rsidRPr="00ED5A75">
        <w:rPr>
          <w:rFonts w:ascii="Cambria" w:hAnsi="Cambria"/>
          <w:sz w:val="22"/>
          <w:szCs w:val="22"/>
        </w:rPr>
        <w:t xml:space="preserve"> DECCW 2010).</w:t>
      </w:r>
    </w:p>
    <w:p w14:paraId="2DF239CE" w14:textId="4E11D169" w:rsidR="008C101A" w:rsidRPr="002E51E8" w:rsidRDefault="002E51E8" w:rsidP="002E51E8">
      <w:pPr>
        <w:spacing w:after="160" w:line="259" w:lineRule="auto"/>
        <w:rPr>
          <w:rFonts w:cs="Times New Roman"/>
          <w:color w:val="000000"/>
        </w:rPr>
      </w:pPr>
      <w:r>
        <w:br w:type="page"/>
      </w:r>
    </w:p>
    <w:p w14:paraId="5F19D29E" w14:textId="77777777" w:rsidR="008C101A" w:rsidRPr="00ED5A75" w:rsidRDefault="008C101A" w:rsidP="008C101A">
      <w:pPr>
        <w:pStyle w:val="Default"/>
        <w:spacing w:after="200" w:line="276" w:lineRule="auto"/>
        <w:rPr>
          <w:rFonts w:ascii="Cambria" w:hAnsi="Cambria"/>
          <w:sz w:val="22"/>
          <w:szCs w:val="22"/>
        </w:rPr>
      </w:pPr>
      <w:r w:rsidRPr="00ED5A75">
        <w:rPr>
          <w:rFonts w:ascii="Cambria" w:hAnsi="Cambria"/>
          <w:i/>
          <w:iCs/>
          <w:sz w:val="22"/>
          <w:szCs w:val="22"/>
        </w:rPr>
        <w:lastRenderedPageBreak/>
        <w:t xml:space="preserve">Sediments and nutrients </w:t>
      </w:r>
    </w:p>
    <w:p w14:paraId="7CB1D3C8" w14:textId="7D5B340E" w:rsidR="008C101A" w:rsidRPr="00ED5A75" w:rsidRDefault="008C101A" w:rsidP="008C101A">
      <w:pPr>
        <w:pStyle w:val="Default"/>
        <w:spacing w:after="200" w:line="276" w:lineRule="auto"/>
        <w:rPr>
          <w:rFonts w:ascii="Cambria" w:hAnsi="Cambria"/>
          <w:color w:val="auto"/>
          <w:sz w:val="22"/>
          <w:szCs w:val="22"/>
        </w:rPr>
      </w:pPr>
      <w:r w:rsidRPr="00ED5A75">
        <w:rPr>
          <w:rFonts w:ascii="Cambria" w:hAnsi="Cambria"/>
          <w:sz w:val="22"/>
          <w:szCs w:val="22"/>
        </w:rPr>
        <w:t>Trapping and stabilisation of sediment and accumulation of organic matter allows the formation of the fertile self</w:t>
      </w:r>
      <w:r w:rsidR="007B6417">
        <w:rPr>
          <w:rFonts w:ascii="Cambria" w:hAnsi="Cambria"/>
          <w:sz w:val="22"/>
          <w:szCs w:val="22"/>
        </w:rPr>
        <w:t>-</w:t>
      </w:r>
      <w:r w:rsidRPr="00ED5A75">
        <w:rPr>
          <w:rFonts w:ascii="Cambria" w:hAnsi="Cambria"/>
          <w:sz w:val="22"/>
          <w:szCs w:val="22"/>
        </w:rPr>
        <w:t xml:space="preserve">mulching clay soils in the ecological community. These soils slow water flow, allowing assimilation of sediments and nutrients (and contaminants). This process allows for biological growth or development, including cycling of </w:t>
      </w:r>
      <w:proofErr w:type="gramStart"/>
      <w:r w:rsidRPr="00ED5A75">
        <w:rPr>
          <w:rFonts w:ascii="Cambria" w:hAnsi="Cambria"/>
          <w:sz w:val="22"/>
          <w:szCs w:val="22"/>
        </w:rPr>
        <w:t>particular nutrients</w:t>
      </w:r>
      <w:proofErr w:type="gramEnd"/>
      <w:r w:rsidRPr="00ED5A75">
        <w:rPr>
          <w:rFonts w:ascii="Cambria" w:hAnsi="Cambria"/>
          <w:sz w:val="22"/>
          <w:szCs w:val="22"/>
        </w:rPr>
        <w:t xml:space="preserve"> or elements from the </w:t>
      </w:r>
      <w:r w:rsidRPr="00ED5A75">
        <w:rPr>
          <w:rFonts w:ascii="Cambria" w:hAnsi="Cambria"/>
          <w:color w:val="auto"/>
          <w:sz w:val="22"/>
          <w:szCs w:val="22"/>
        </w:rPr>
        <w:t>environment through one or more organisms back to the environment. This includes primary production and the carbon, nitrogen and phosphorus cycles (DSEWPaC 2012). These fertile soils support the range of flood-dependent vegetation types that provide habitat for a vast array of waterbirds and other fauna.</w:t>
      </w:r>
    </w:p>
    <w:p w14:paraId="4D169E6F" w14:textId="77777777" w:rsidR="008C101A" w:rsidRPr="00ED5A75" w:rsidRDefault="008C101A" w:rsidP="008C101A">
      <w:pPr>
        <w:pStyle w:val="Default"/>
        <w:spacing w:after="200" w:line="276" w:lineRule="auto"/>
        <w:rPr>
          <w:rFonts w:ascii="Cambria" w:hAnsi="Cambria"/>
          <w:sz w:val="22"/>
          <w:szCs w:val="22"/>
        </w:rPr>
      </w:pPr>
      <w:r w:rsidRPr="00ED5A75">
        <w:rPr>
          <w:rFonts w:ascii="Cambria" w:hAnsi="Cambria"/>
          <w:i/>
          <w:iCs/>
          <w:sz w:val="22"/>
          <w:szCs w:val="22"/>
        </w:rPr>
        <w:t xml:space="preserve">Ecological productivity </w:t>
      </w:r>
    </w:p>
    <w:p w14:paraId="77C8EF0C" w14:textId="212A5B60" w:rsidR="008C101A" w:rsidRPr="00ED5A75" w:rsidRDefault="008C101A" w:rsidP="008C101A">
      <w:pPr>
        <w:pStyle w:val="Default"/>
        <w:spacing w:after="200" w:line="276" w:lineRule="auto"/>
        <w:rPr>
          <w:rFonts w:ascii="Cambria" w:hAnsi="Cambria"/>
          <w:sz w:val="22"/>
          <w:szCs w:val="22"/>
        </w:rPr>
      </w:pPr>
      <w:r w:rsidRPr="00ED5A75">
        <w:rPr>
          <w:rFonts w:ascii="Cambria" w:hAnsi="Cambria"/>
          <w:sz w:val="22"/>
          <w:szCs w:val="22"/>
        </w:rPr>
        <w:t>Floods drive ecological productivity initiating a new cycle of nutrient absorption, recycling and release. Nutrients arrive with incoming floodwaters and in turn, nutrients and organic carbon are released from the floodplain as water recedes (Baldwin &amp; Mitchell 2000</w:t>
      </w:r>
      <w:r w:rsidR="00540FF7">
        <w:rPr>
          <w:rFonts w:ascii="Cambria" w:hAnsi="Cambria"/>
          <w:sz w:val="22"/>
          <w:szCs w:val="22"/>
        </w:rPr>
        <w:t>;</w:t>
      </w:r>
      <w:r w:rsidRPr="00ED5A75">
        <w:rPr>
          <w:rFonts w:ascii="Cambria" w:hAnsi="Cambria"/>
          <w:sz w:val="22"/>
          <w:szCs w:val="22"/>
        </w:rPr>
        <w:t xml:space="preserve"> OEH 2012a). This provides conditions for a burst of primary production for organisms such as bacteria, phytoplankton and macrophytes which support higher level organisms, as well as enabling tree growth. </w:t>
      </w:r>
    </w:p>
    <w:p w14:paraId="7287A0AF" w14:textId="521DF576" w:rsidR="008C101A" w:rsidRPr="00ED5A75" w:rsidRDefault="008C101A" w:rsidP="008C101A">
      <w:pPr>
        <w:pStyle w:val="Default"/>
        <w:spacing w:after="200" w:line="276" w:lineRule="auto"/>
        <w:rPr>
          <w:rFonts w:ascii="Cambria" w:hAnsi="Cambria"/>
          <w:sz w:val="22"/>
          <w:szCs w:val="22"/>
        </w:rPr>
      </w:pPr>
      <w:r w:rsidRPr="00ED5A75">
        <w:rPr>
          <w:rFonts w:ascii="Cambria" w:hAnsi="Cambria"/>
          <w:sz w:val="22"/>
          <w:szCs w:val="22"/>
        </w:rPr>
        <w:t>Densities of microinvertebrates (for example, rotifers, cladocerans, ostracods and copepods) found in habitats of the floodplain and temporary channels of the ecological community are some of the highest reported for wetlands anywhere in the world (Jenkins &amp; Wolfenden 2006 in OEH 2012a). Microcrustaceans, such as cladocerans, ostracods and copepods are the preferred prey (particularly cladocerans) for the larvae of most native fish species (OEH 2012a</w:t>
      </w:r>
      <w:r w:rsidRPr="00ED5A75">
        <w:rPr>
          <w:rFonts w:ascii="Cambria" w:hAnsi="Cambria"/>
          <w:b/>
          <w:bCs/>
          <w:sz w:val="22"/>
          <w:szCs w:val="22"/>
        </w:rPr>
        <w:t>)</w:t>
      </w:r>
      <w:r w:rsidRPr="00ED5A75">
        <w:rPr>
          <w:rFonts w:ascii="Cambria" w:hAnsi="Cambria"/>
          <w:sz w:val="22"/>
          <w:szCs w:val="22"/>
        </w:rPr>
        <w:t xml:space="preserve">. Microinvertebrates are also vital to the successful recruitment of native fish by providing their first food source after hatching (Geddes &amp; Puckridge 1989). </w:t>
      </w:r>
    </w:p>
    <w:p w14:paraId="582C4731" w14:textId="77777777" w:rsidR="008C101A" w:rsidRPr="00ED5A75" w:rsidRDefault="008C101A" w:rsidP="008C101A">
      <w:pPr>
        <w:pStyle w:val="Default"/>
        <w:spacing w:after="200" w:line="276" w:lineRule="auto"/>
        <w:rPr>
          <w:rFonts w:ascii="Cambria" w:hAnsi="Cambria"/>
          <w:sz w:val="22"/>
          <w:szCs w:val="22"/>
        </w:rPr>
      </w:pPr>
      <w:r w:rsidRPr="00ED5A75">
        <w:rPr>
          <w:rFonts w:ascii="Cambria" w:hAnsi="Cambria"/>
          <w:sz w:val="22"/>
          <w:szCs w:val="22"/>
        </w:rPr>
        <w:t xml:space="preserve">Micro-invertebrates in turn are consumed by macroinvertebrates (including beetles, bugs and a variety of flies), fish and waterbirds. (Jenkins &amp; Wolfenden 2006 in DSEWPaC 2012). Many waterbirds, such as pink-eared ducks feed exclusively on microinvertebrates while many ducks, egrets, ibis and spoonbills feed on macroinvertebrates. </w:t>
      </w:r>
    </w:p>
    <w:p w14:paraId="35B4191D" w14:textId="0DF68FEC" w:rsidR="008C101A" w:rsidRPr="00ED5A75" w:rsidRDefault="008C101A" w:rsidP="008C101A">
      <w:pPr>
        <w:pStyle w:val="Default"/>
        <w:spacing w:after="200" w:line="276" w:lineRule="auto"/>
        <w:rPr>
          <w:rFonts w:ascii="Cambria" w:hAnsi="Cambria"/>
          <w:sz w:val="22"/>
          <w:szCs w:val="22"/>
        </w:rPr>
      </w:pPr>
      <w:r w:rsidRPr="00ED5A75">
        <w:rPr>
          <w:rFonts w:ascii="Cambria" w:hAnsi="Cambria"/>
          <w:sz w:val="22"/>
          <w:szCs w:val="22"/>
        </w:rPr>
        <w:t>Invertebrates break down organic matter, feeding on unstable carbon compounds, algae, bacteria, fungi and protozoans (Boon &amp; Shiel 1990; Bunn &amp; Davies 1999</w:t>
      </w:r>
      <w:r w:rsidR="00540FF7">
        <w:rPr>
          <w:rFonts w:ascii="Cambria" w:hAnsi="Cambria"/>
          <w:sz w:val="22"/>
          <w:szCs w:val="22"/>
        </w:rPr>
        <w:t>;</w:t>
      </w:r>
      <w:r w:rsidRPr="00ED5A75">
        <w:rPr>
          <w:rFonts w:ascii="Cambria" w:hAnsi="Cambria"/>
          <w:sz w:val="22"/>
          <w:szCs w:val="22"/>
        </w:rPr>
        <w:t xml:space="preserve"> OEH 2012a). Invertebrates therefore indirectly affect nutrient cycles and the flux of energy that are mediated by bacteria (Boon &amp; Shiel 1990; Baldwin &amp; Mitchell 2000</w:t>
      </w:r>
      <w:r w:rsidR="00540FF7">
        <w:rPr>
          <w:rFonts w:ascii="Cambria" w:hAnsi="Cambria"/>
          <w:sz w:val="22"/>
          <w:szCs w:val="22"/>
        </w:rPr>
        <w:t>;</w:t>
      </w:r>
      <w:r w:rsidRPr="00ED5A75">
        <w:rPr>
          <w:rFonts w:ascii="Cambria" w:hAnsi="Cambria"/>
          <w:sz w:val="22"/>
          <w:szCs w:val="22"/>
        </w:rPr>
        <w:t xml:space="preserve"> OEH 2012a). </w:t>
      </w:r>
    </w:p>
    <w:p w14:paraId="5934401B" w14:textId="77777777" w:rsidR="008C101A" w:rsidRPr="00ED5A75" w:rsidRDefault="008C101A" w:rsidP="008C101A">
      <w:pPr>
        <w:pStyle w:val="Default"/>
        <w:spacing w:after="200" w:line="276" w:lineRule="auto"/>
        <w:rPr>
          <w:rFonts w:ascii="Cambria" w:hAnsi="Cambria"/>
          <w:sz w:val="22"/>
          <w:szCs w:val="22"/>
        </w:rPr>
      </w:pPr>
      <w:r w:rsidRPr="00ED5A75">
        <w:rPr>
          <w:rFonts w:ascii="Cambria" w:hAnsi="Cambria"/>
          <w:sz w:val="22"/>
          <w:szCs w:val="22"/>
        </w:rPr>
        <w:t>Floodplain wetland food web linkages between waterbirds, fish, macroinvertebrates, microinvertebrates, organic matter, nutrients, bacteria, fungi and algae are represented in Figure C1. Maintenance of the food web and other ecological processes is essential to maintaining the integrity of the ecological community. Regular inundation of the floodplain is essential for all ecological processes in the Macquarie Marshes</w:t>
      </w:r>
      <w:r w:rsidRPr="00ED5A75">
        <w:rPr>
          <w:rFonts w:ascii="Cambria" w:hAnsi="Cambria"/>
          <w:i/>
          <w:iCs/>
          <w:sz w:val="22"/>
          <w:szCs w:val="22"/>
        </w:rPr>
        <w:t xml:space="preserve"> </w:t>
      </w:r>
      <w:r w:rsidRPr="00ED5A75">
        <w:rPr>
          <w:rFonts w:ascii="Cambria" w:hAnsi="Cambria"/>
          <w:sz w:val="22"/>
          <w:szCs w:val="22"/>
        </w:rPr>
        <w:t>(Lake 2012).</w:t>
      </w:r>
    </w:p>
    <w:p w14:paraId="448C2C17" w14:textId="77777777" w:rsidR="008C101A" w:rsidRPr="00ED5A75" w:rsidRDefault="008C101A" w:rsidP="008C101A">
      <w:pPr>
        <w:pStyle w:val="Default"/>
        <w:spacing w:after="200" w:line="276" w:lineRule="auto"/>
        <w:rPr>
          <w:rFonts w:ascii="Cambria" w:hAnsi="Cambria"/>
          <w:sz w:val="22"/>
          <w:szCs w:val="22"/>
        </w:rPr>
      </w:pPr>
      <w:r w:rsidRPr="00ED5A75">
        <w:rPr>
          <w:rFonts w:ascii="Cambria" w:hAnsi="Cambria"/>
          <w:i/>
          <w:iCs/>
          <w:sz w:val="22"/>
          <w:szCs w:val="22"/>
        </w:rPr>
        <w:t xml:space="preserve">Characteristic vegetation and fauna </w:t>
      </w:r>
    </w:p>
    <w:p w14:paraId="508457DB" w14:textId="2DAE0762" w:rsidR="008C101A" w:rsidRPr="00ED5A75" w:rsidRDefault="008C101A" w:rsidP="008C101A">
      <w:pPr>
        <w:pStyle w:val="Default"/>
        <w:spacing w:after="200" w:line="276" w:lineRule="auto"/>
        <w:rPr>
          <w:rFonts w:ascii="Cambria" w:hAnsi="Cambria"/>
          <w:sz w:val="22"/>
          <w:szCs w:val="22"/>
        </w:rPr>
      </w:pPr>
      <w:r w:rsidRPr="00ED5A75">
        <w:rPr>
          <w:rFonts w:ascii="Cambria" w:hAnsi="Cambria"/>
          <w:sz w:val="22"/>
          <w:szCs w:val="22"/>
        </w:rPr>
        <w:t>The range of vegetation types and environments in the ecological community (open water, vegetated swamps</w:t>
      </w:r>
      <w:r w:rsidR="00BD0DD3">
        <w:rPr>
          <w:rFonts w:ascii="Cambria" w:hAnsi="Cambria"/>
          <w:sz w:val="22"/>
          <w:szCs w:val="22"/>
        </w:rPr>
        <w:t xml:space="preserve"> and marshes</w:t>
      </w:r>
      <w:r w:rsidRPr="00ED5A75">
        <w:rPr>
          <w:rFonts w:ascii="Cambria" w:hAnsi="Cambria"/>
          <w:sz w:val="22"/>
          <w:szCs w:val="22"/>
        </w:rPr>
        <w:t xml:space="preserve">, shrub-dominated swamps and seasonally flooded forests and woodlands) provide a large range of habitats for aquatic fauna such as waterbirds. The vegetation provides essential ecological resources for the ecological community in the form of shelter, food, breeding and nesting sites. </w:t>
      </w:r>
    </w:p>
    <w:p w14:paraId="002B3CD0" w14:textId="77777777" w:rsidR="008C101A" w:rsidRPr="00ED5A75" w:rsidRDefault="008C101A" w:rsidP="008C101A">
      <w:pPr>
        <w:pStyle w:val="Default"/>
        <w:spacing w:after="200" w:line="276" w:lineRule="auto"/>
        <w:rPr>
          <w:rFonts w:ascii="Cambria" w:hAnsi="Cambria"/>
          <w:sz w:val="22"/>
          <w:szCs w:val="22"/>
        </w:rPr>
      </w:pPr>
      <w:r w:rsidRPr="00ED5A75">
        <w:rPr>
          <w:rFonts w:ascii="Cambria" w:hAnsi="Cambria"/>
          <w:sz w:val="22"/>
          <w:szCs w:val="22"/>
        </w:rPr>
        <w:lastRenderedPageBreak/>
        <w:t xml:space="preserve">The vegetation along the channels also acts as a filter for sediments, phosphorous and organic nitrogen thus improving the quality of water entering the streams. The vegetation of the ecological community is also important habitat for terrestrial animals and birds. It is highly productive because of the proximity to water and the fertility of soil and sediment deposited by floods in the ecological community. Trees along riverbanks provide large sources of nectar and seed and good breeding sites (Hankinson &amp; Soutar 2008). </w:t>
      </w:r>
    </w:p>
    <w:p w14:paraId="15C89948" w14:textId="77777777" w:rsidR="008C101A" w:rsidRPr="00ED5A75" w:rsidRDefault="008C101A" w:rsidP="008C101A">
      <w:pPr>
        <w:pStyle w:val="Default"/>
        <w:spacing w:after="200" w:line="276" w:lineRule="auto"/>
        <w:rPr>
          <w:rFonts w:ascii="Cambria" w:hAnsi="Cambria"/>
          <w:color w:val="auto"/>
          <w:sz w:val="22"/>
          <w:szCs w:val="22"/>
        </w:rPr>
      </w:pPr>
      <w:r w:rsidRPr="00ED5A75">
        <w:rPr>
          <w:rFonts w:ascii="Cambria" w:hAnsi="Cambria"/>
          <w:sz w:val="22"/>
          <w:szCs w:val="22"/>
        </w:rPr>
        <w:t xml:space="preserve">Although many fauna species that inhabit this ecological community may also occur in other types of wetlands or extend into adjoining non-wetland areas, the nationally threatened status of </w:t>
      </w:r>
      <w:r w:rsidRPr="00ED5A75">
        <w:rPr>
          <w:rFonts w:ascii="Cambria" w:hAnsi="Cambria"/>
          <w:color w:val="auto"/>
          <w:sz w:val="22"/>
          <w:szCs w:val="22"/>
        </w:rPr>
        <w:t xml:space="preserve">several faunal species, such as </w:t>
      </w:r>
      <w:r w:rsidRPr="00ED5A75">
        <w:rPr>
          <w:rFonts w:ascii="Cambria" w:hAnsi="Cambria"/>
          <w:i/>
          <w:iCs/>
          <w:color w:val="auto"/>
          <w:sz w:val="22"/>
          <w:szCs w:val="22"/>
        </w:rPr>
        <w:t xml:space="preserve">Rostratula australis </w:t>
      </w:r>
      <w:r w:rsidRPr="00ED5A75">
        <w:rPr>
          <w:rFonts w:ascii="Cambria" w:hAnsi="Cambria"/>
          <w:color w:val="auto"/>
          <w:sz w:val="22"/>
          <w:szCs w:val="22"/>
        </w:rPr>
        <w:t xml:space="preserve">(Australian painted snipe) and </w:t>
      </w:r>
      <w:r w:rsidRPr="00ED5A75">
        <w:rPr>
          <w:rFonts w:ascii="Cambria" w:hAnsi="Cambria"/>
          <w:i/>
          <w:iCs/>
          <w:color w:val="auto"/>
          <w:sz w:val="22"/>
          <w:szCs w:val="22"/>
        </w:rPr>
        <w:t xml:space="preserve">Botaurus poiciloptilus </w:t>
      </w:r>
      <w:r w:rsidRPr="00ED5A75">
        <w:rPr>
          <w:rFonts w:ascii="Cambria" w:hAnsi="Cambria"/>
          <w:color w:val="auto"/>
          <w:sz w:val="22"/>
          <w:szCs w:val="22"/>
        </w:rPr>
        <w:t>(Australasian bittern), is a consequence of the decline in wetland habitats generally, including the decline of the ecological community.</w:t>
      </w:r>
    </w:p>
    <w:p w14:paraId="4BAD2EF5" w14:textId="77777777" w:rsidR="008C101A" w:rsidRDefault="008C101A" w:rsidP="008C101A">
      <w:pPr>
        <w:pStyle w:val="Default"/>
        <w:spacing w:after="200"/>
        <w:rPr>
          <w:rFonts w:ascii="Cambria" w:hAnsi="Cambria"/>
          <w:sz w:val="22"/>
          <w:szCs w:val="22"/>
        </w:rPr>
      </w:pPr>
      <w:r>
        <w:rPr>
          <w:noProof/>
        </w:rPr>
        <w:drawing>
          <wp:inline distT="0" distB="0" distL="0" distR="0" wp14:anchorId="52CD5273" wp14:editId="1B4AF49B">
            <wp:extent cx="5759450" cy="5572760"/>
            <wp:effectExtent l="0" t="0" r="0" b="8890"/>
            <wp:docPr id="822943830" name="Picture 2" descr="Image of floodplain wetland food web showing linkages between trees, waterbirds, fish, macro- invertebrates, microinvertebrates, organic matter, nutrients, bacteria, fungi and alg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43830" name="Picture 2" descr="Image of floodplain wetland food web showing linkages between trees, waterbirds, fish, macro- invertebrates, microinvertebrates, organic matter, nutrients, bacteria, fungi and alga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5572760"/>
                    </a:xfrm>
                    <a:prstGeom prst="rect">
                      <a:avLst/>
                    </a:prstGeom>
                    <a:noFill/>
                    <a:ln>
                      <a:noFill/>
                    </a:ln>
                  </pic:spPr>
                </pic:pic>
              </a:graphicData>
            </a:graphic>
          </wp:inline>
        </w:drawing>
      </w:r>
    </w:p>
    <w:p w14:paraId="4DEF4001" w14:textId="764A8769" w:rsidR="007B6417" w:rsidRDefault="008C101A" w:rsidP="008C101A">
      <w:pPr>
        <w:pStyle w:val="Default"/>
        <w:spacing w:after="200"/>
        <w:rPr>
          <w:rFonts w:ascii="Cambria" w:hAnsi="Cambria"/>
          <w:b/>
          <w:bCs/>
          <w:sz w:val="22"/>
          <w:szCs w:val="22"/>
        </w:rPr>
      </w:pPr>
      <w:r w:rsidRPr="00AE36C6">
        <w:rPr>
          <w:rFonts w:ascii="Cambria" w:hAnsi="Cambria"/>
          <w:b/>
          <w:bCs/>
          <w:sz w:val="22"/>
          <w:szCs w:val="22"/>
        </w:rPr>
        <w:t>Figure C1</w:t>
      </w:r>
      <w:r w:rsidRPr="00114A97">
        <w:rPr>
          <w:rFonts w:ascii="Cambria" w:hAnsi="Cambria"/>
          <w:b/>
          <w:bCs/>
          <w:sz w:val="22"/>
          <w:szCs w:val="22"/>
        </w:rPr>
        <w:t>: Floodplain wetland food web showing linkages between trees, waterbirds, fish, macro- invertebrates, microinvertebrates, organic matter, nutrients, bacteria, fungi and algae</w:t>
      </w:r>
      <w:r>
        <w:rPr>
          <w:rFonts w:ascii="Cambria" w:hAnsi="Cambria"/>
          <w:b/>
          <w:bCs/>
          <w:sz w:val="22"/>
          <w:szCs w:val="22"/>
        </w:rPr>
        <w:t>. Source: Jenkins et al. 2012.</w:t>
      </w:r>
    </w:p>
    <w:p w14:paraId="3CC5408F" w14:textId="4B31A5A8" w:rsidR="008C101A" w:rsidRDefault="007B6417" w:rsidP="007B6417">
      <w:pPr>
        <w:spacing w:after="160" w:line="259" w:lineRule="auto"/>
        <w:rPr>
          <w:b/>
          <w:bCs/>
        </w:rPr>
      </w:pPr>
      <w:r>
        <w:rPr>
          <w:b/>
          <w:bCs/>
        </w:rPr>
        <w:br w:type="page"/>
      </w:r>
    </w:p>
    <w:p w14:paraId="282E0B89" w14:textId="77777777" w:rsidR="007B6417" w:rsidRPr="00ED5A75" w:rsidRDefault="007B6417" w:rsidP="007B6417">
      <w:pPr>
        <w:pStyle w:val="Default"/>
        <w:spacing w:after="200" w:line="276" w:lineRule="auto"/>
        <w:rPr>
          <w:rFonts w:ascii="Cambria" w:hAnsi="Cambria"/>
          <w:i/>
          <w:iCs/>
          <w:sz w:val="22"/>
          <w:szCs w:val="22"/>
        </w:rPr>
      </w:pPr>
      <w:r w:rsidRPr="00ED5A75">
        <w:rPr>
          <w:rFonts w:ascii="Cambria" w:hAnsi="Cambria"/>
          <w:i/>
          <w:iCs/>
          <w:sz w:val="22"/>
          <w:szCs w:val="22"/>
        </w:rPr>
        <w:lastRenderedPageBreak/>
        <w:t>Characteristic vegetation</w:t>
      </w:r>
    </w:p>
    <w:p w14:paraId="097D49FC" w14:textId="77777777" w:rsidR="007B6417" w:rsidRPr="001C3389" w:rsidRDefault="007B6417" w:rsidP="007B6417">
      <w:pPr>
        <w:pStyle w:val="Default"/>
        <w:spacing w:after="200" w:line="276" w:lineRule="auto"/>
        <w:rPr>
          <w:rFonts w:ascii="Cambria" w:hAnsi="Cambria"/>
          <w:sz w:val="22"/>
          <w:szCs w:val="22"/>
        </w:rPr>
      </w:pPr>
      <w:r w:rsidRPr="001C3389">
        <w:rPr>
          <w:rFonts w:ascii="Cambria" w:hAnsi="Cambria"/>
          <w:i/>
          <w:iCs/>
          <w:sz w:val="22"/>
          <w:szCs w:val="22"/>
        </w:rPr>
        <w:t xml:space="preserve">Eucalyptus camaldulensis </w:t>
      </w:r>
      <w:r w:rsidRPr="001C3389">
        <w:rPr>
          <w:rFonts w:ascii="Cambria" w:hAnsi="Cambria"/>
          <w:sz w:val="22"/>
          <w:szCs w:val="22"/>
        </w:rPr>
        <w:t xml:space="preserve">(river red gum) forests and woodlands are a distinctive feature of the ecological community and river red gum is considered a keystone species. </w:t>
      </w:r>
      <w:r w:rsidRPr="00D958A5">
        <w:rPr>
          <w:rFonts w:ascii="Cambria" w:hAnsi="Cambria"/>
          <w:sz w:val="22"/>
          <w:szCs w:val="22"/>
        </w:rPr>
        <w:t>A keystone species is one that has a disproportionately large effect on its environment relative to its abundance or biomass. There are two hallmarks of keystone species: their presence is crucial in maintaining the organisation and diversity of their ecological communities, and these species are ‘exceptional’, relative to the rest of the community, in their importance (Mills et al. 1993).</w:t>
      </w:r>
    </w:p>
    <w:p w14:paraId="268BF967" w14:textId="77777777" w:rsidR="007B6417" w:rsidRPr="001C3389" w:rsidRDefault="007B6417" w:rsidP="007B6417">
      <w:pPr>
        <w:pStyle w:val="Default"/>
        <w:spacing w:after="200" w:line="276" w:lineRule="auto"/>
        <w:rPr>
          <w:rFonts w:ascii="Cambria" w:hAnsi="Cambria"/>
          <w:sz w:val="22"/>
          <w:szCs w:val="22"/>
        </w:rPr>
      </w:pPr>
      <w:r w:rsidRPr="001C3389">
        <w:rPr>
          <w:rFonts w:ascii="Cambria" w:hAnsi="Cambria"/>
          <w:sz w:val="22"/>
          <w:szCs w:val="22"/>
        </w:rPr>
        <w:t xml:space="preserve">River red gum communities provide extensive habitat and resources for a range of aquatic, amphibious and terrestrial fauna. They also provide essential resources to the river in the form of dissolved organic carbon, structural features such as snags, and temperature moderation of the river by shading (Roberts </w:t>
      </w:r>
      <w:r>
        <w:rPr>
          <w:rFonts w:ascii="Cambria" w:hAnsi="Cambria"/>
          <w:sz w:val="22"/>
          <w:szCs w:val="22"/>
        </w:rPr>
        <w:t>&amp;</w:t>
      </w:r>
      <w:r w:rsidRPr="001C3389">
        <w:rPr>
          <w:rFonts w:ascii="Cambria" w:hAnsi="Cambria"/>
          <w:sz w:val="22"/>
          <w:szCs w:val="22"/>
        </w:rPr>
        <w:t xml:space="preserve"> Marston 2011). </w:t>
      </w:r>
    </w:p>
    <w:p w14:paraId="62EBA860" w14:textId="77777777" w:rsidR="007B6417" w:rsidRPr="001C3389" w:rsidRDefault="007B6417" w:rsidP="007B6417">
      <w:pPr>
        <w:pStyle w:val="Default"/>
        <w:spacing w:after="200" w:line="276" w:lineRule="auto"/>
        <w:rPr>
          <w:rFonts w:ascii="Cambria" w:hAnsi="Cambria"/>
          <w:sz w:val="22"/>
          <w:szCs w:val="22"/>
        </w:rPr>
      </w:pPr>
      <w:r w:rsidRPr="001C3389">
        <w:rPr>
          <w:rFonts w:ascii="Cambria" w:hAnsi="Cambria"/>
          <w:i/>
          <w:iCs/>
          <w:sz w:val="22"/>
          <w:szCs w:val="22"/>
        </w:rPr>
        <w:t xml:space="preserve">Duma florulenta </w:t>
      </w:r>
      <w:r w:rsidRPr="001C3389">
        <w:rPr>
          <w:rFonts w:ascii="Cambria" w:hAnsi="Cambria"/>
          <w:sz w:val="22"/>
          <w:szCs w:val="22"/>
        </w:rPr>
        <w:t xml:space="preserve">(lignum) and </w:t>
      </w:r>
      <w:r w:rsidRPr="001C3389">
        <w:rPr>
          <w:rFonts w:ascii="Cambria" w:hAnsi="Cambria"/>
          <w:i/>
          <w:iCs/>
          <w:sz w:val="22"/>
          <w:szCs w:val="22"/>
        </w:rPr>
        <w:t xml:space="preserve">Acacia stenophylla </w:t>
      </w:r>
      <w:r w:rsidRPr="001C3389">
        <w:rPr>
          <w:rFonts w:ascii="Cambria" w:hAnsi="Cambria"/>
          <w:sz w:val="22"/>
          <w:szCs w:val="22"/>
        </w:rPr>
        <w:t xml:space="preserve">(river cooba) shrubland are important flood-dependent species in the ecological community. Lignum occurs as a shrubland in only a few parts of the ecological community but also occurs throughout the Macquarie Marshes as an understorey plant, often in association with river cooba or river red gum (DECCW 2010). </w:t>
      </w:r>
    </w:p>
    <w:p w14:paraId="3F345ED2" w14:textId="6BA7B0EA" w:rsidR="007B6417" w:rsidRDefault="007B6417" w:rsidP="007B6417">
      <w:pPr>
        <w:spacing w:after="160" w:line="259" w:lineRule="auto"/>
        <w:rPr>
          <w:rFonts w:cs="Times New Roman"/>
          <w:b/>
          <w:bCs/>
          <w:color w:val="000000"/>
        </w:rPr>
      </w:pPr>
      <w:r w:rsidRPr="001C3389">
        <w:t xml:space="preserve">The extensive areas of common reed and water couch and stands of </w:t>
      </w:r>
      <w:r w:rsidRPr="001C3389">
        <w:rPr>
          <w:i/>
          <w:iCs/>
        </w:rPr>
        <w:t xml:space="preserve">Typha domingensis </w:t>
      </w:r>
      <w:r w:rsidRPr="001C3389">
        <w:t>(cumbungi) provide critical habitat for waterbirds and other wetland animals in the ecological community (DECCW 2010). However, much of the 19,000</w:t>
      </w:r>
      <w:r>
        <w:t> ha</w:t>
      </w:r>
      <w:r w:rsidRPr="001C3389">
        <w:t xml:space="preserve"> that supported these vegetation types in 1991 no longer contains flood-dependent vegetation. More than half has been replaced by chenopod shrubland due to changed flow regimes</w:t>
      </w:r>
      <w:r>
        <w:t xml:space="preserve"> (Bowen &amp; Simpson 2010).</w:t>
      </w:r>
    </w:p>
    <w:p w14:paraId="68163DE2" w14:textId="1B3AF719" w:rsidR="008C101A" w:rsidRPr="006852E6" w:rsidRDefault="008C101A" w:rsidP="008C101A">
      <w:pPr>
        <w:pStyle w:val="Default"/>
        <w:spacing w:after="200" w:line="276" w:lineRule="auto"/>
        <w:rPr>
          <w:rFonts w:ascii="Cambria" w:hAnsi="Cambria"/>
          <w:i/>
          <w:iCs/>
          <w:sz w:val="22"/>
          <w:szCs w:val="22"/>
        </w:rPr>
      </w:pPr>
      <w:r w:rsidRPr="006852E6">
        <w:rPr>
          <w:rFonts w:ascii="Cambria" w:hAnsi="Cambria"/>
          <w:i/>
          <w:iCs/>
          <w:sz w:val="22"/>
          <w:szCs w:val="22"/>
        </w:rPr>
        <w:t xml:space="preserve">Characteristic </w:t>
      </w:r>
      <w:r w:rsidR="00B35963">
        <w:rPr>
          <w:rFonts w:ascii="Cambria" w:hAnsi="Cambria"/>
          <w:i/>
          <w:iCs/>
          <w:sz w:val="22"/>
          <w:szCs w:val="22"/>
        </w:rPr>
        <w:t>waterbirds and their breeding</w:t>
      </w:r>
    </w:p>
    <w:p w14:paraId="14EBAB88" w14:textId="7AF4CABA" w:rsidR="008C101A" w:rsidRPr="00DB3AF6" w:rsidRDefault="008C101A" w:rsidP="008C101A">
      <w:pPr>
        <w:pStyle w:val="Default"/>
        <w:spacing w:after="200" w:line="276" w:lineRule="auto"/>
        <w:rPr>
          <w:rFonts w:ascii="Cambria" w:hAnsi="Cambria"/>
          <w:sz w:val="22"/>
          <w:szCs w:val="22"/>
        </w:rPr>
      </w:pPr>
      <w:r w:rsidRPr="00215C2C">
        <w:rPr>
          <w:rFonts w:ascii="Cambria" w:hAnsi="Cambria"/>
          <w:sz w:val="22"/>
          <w:szCs w:val="22"/>
        </w:rPr>
        <w:t xml:space="preserve">Waterbirds and terrestrial birds, including migratory species, are important features of the Wetlands and inner floodplains of the Macquarie Marshes ecological community. The mosaic of vegetation in and adjoining the ecological community provides crucial nesting, feeding and/ breeding habitat for both waterbird and terrestrial bird species. The plants (shrubs and trees) growing near water bodies provide shade and shelter, buffer from temperature extremes and create habitat for fish. The vegetation also provides a constant source of fine organic materials through leaf fall, providing food for the invertebrates and fish that form the diet of some bird species (Hankinson </w:t>
      </w:r>
      <w:r>
        <w:rPr>
          <w:rFonts w:ascii="Cambria" w:hAnsi="Cambria"/>
          <w:sz w:val="22"/>
          <w:szCs w:val="22"/>
        </w:rPr>
        <w:t>&amp;</w:t>
      </w:r>
      <w:r w:rsidRPr="00215C2C">
        <w:rPr>
          <w:rFonts w:ascii="Cambria" w:hAnsi="Cambria"/>
          <w:sz w:val="22"/>
          <w:szCs w:val="22"/>
        </w:rPr>
        <w:t xml:space="preserve"> Soutar 2008). The ecological community is also recognised as a refuge for waterbirds during dry times (MMIC 1951</w:t>
      </w:r>
      <w:r w:rsidR="00543D1C">
        <w:rPr>
          <w:rFonts w:ascii="Cambria" w:hAnsi="Cambria"/>
          <w:sz w:val="22"/>
          <w:szCs w:val="22"/>
        </w:rPr>
        <w:t>;</w:t>
      </w:r>
      <w:r w:rsidRPr="00215C2C">
        <w:rPr>
          <w:rFonts w:ascii="Cambria" w:hAnsi="Cambria"/>
          <w:sz w:val="22"/>
          <w:szCs w:val="22"/>
        </w:rPr>
        <w:t xml:space="preserve"> OEH 2012a).</w:t>
      </w:r>
    </w:p>
    <w:p w14:paraId="302040EC" w14:textId="77777777" w:rsidR="008C101A" w:rsidRPr="00215C2C" w:rsidRDefault="008C101A" w:rsidP="008C101A">
      <w:pPr>
        <w:pStyle w:val="Default"/>
        <w:spacing w:after="200" w:line="276" w:lineRule="auto"/>
        <w:rPr>
          <w:rFonts w:ascii="Cambria" w:hAnsi="Cambria"/>
          <w:sz w:val="22"/>
          <w:szCs w:val="22"/>
        </w:rPr>
      </w:pPr>
      <w:r w:rsidRPr="00215C2C">
        <w:rPr>
          <w:rFonts w:ascii="Cambria" w:hAnsi="Cambria"/>
          <w:sz w:val="22"/>
          <w:szCs w:val="22"/>
        </w:rPr>
        <w:t xml:space="preserve">The </w:t>
      </w:r>
      <w:r>
        <w:rPr>
          <w:rFonts w:ascii="Cambria" w:hAnsi="Cambria"/>
          <w:sz w:val="22"/>
          <w:szCs w:val="22"/>
        </w:rPr>
        <w:t xml:space="preserve">Macquarie Marshes </w:t>
      </w:r>
      <w:r w:rsidRPr="00215C2C">
        <w:rPr>
          <w:rFonts w:ascii="Cambria" w:hAnsi="Cambria"/>
          <w:sz w:val="22"/>
          <w:szCs w:val="22"/>
        </w:rPr>
        <w:t xml:space="preserve">is recognised for supporting some of Australia’s largest recorded waterbird breeding </w:t>
      </w:r>
      <w:r w:rsidRPr="001664B4">
        <w:rPr>
          <w:rFonts w:ascii="Cambria" w:hAnsi="Cambria"/>
          <w:sz w:val="22"/>
          <w:szCs w:val="22"/>
        </w:rPr>
        <w:t>aggregations</w:t>
      </w:r>
      <w:r w:rsidRPr="00215C2C">
        <w:rPr>
          <w:rFonts w:ascii="Cambria" w:hAnsi="Cambria"/>
          <w:sz w:val="22"/>
          <w:szCs w:val="22"/>
        </w:rPr>
        <w:t>, 10</w:t>
      </w:r>
      <w:r>
        <w:rPr>
          <w:rFonts w:ascii="Cambria" w:hAnsi="Cambria"/>
          <w:sz w:val="22"/>
          <w:szCs w:val="22"/>
        </w:rPr>
        <w:t>,</w:t>
      </w:r>
      <w:r w:rsidRPr="00215C2C">
        <w:rPr>
          <w:rFonts w:ascii="Cambria" w:hAnsi="Cambria"/>
          <w:sz w:val="22"/>
          <w:szCs w:val="22"/>
        </w:rPr>
        <w:t>000 to 300</w:t>
      </w:r>
      <w:r>
        <w:rPr>
          <w:rFonts w:ascii="Cambria" w:hAnsi="Cambria"/>
          <w:sz w:val="22"/>
          <w:szCs w:val="22"/>
        </w:rPr>
        <w:t>,</w:t>
      </w:r>
      <w:r w:rsidRPr="00215C2C">
        <w:rPr>
          <w:rFonts w:ascii="Cambria" w:hAnsi="Cambria"/>
          <w:sz w:val="22"/>
          <w:szCs w:val="22"/>
        </w:rPr>
        <w:t xml:space="preserve">000 adult waterbirds relying on the ecological community in some seasons for their breeding, feeding and habitat requirements (Kingsford </w:t>
      </w:r>
      <w:r>
        <w:rPr>
          <w:rFonts w:ascii="Cambria" w:hAnsi="Cambria"/>
          <w:sz w:val="22"/>
          <w:szCs w:val="22"/>
        </w:rPr>
        <w:t>&amp;</w:t>
      </w:r>
      <w:r w:rsidRPr="00215C2C">
        <w:rPr>
          <w:rFonts w:ascii="Cambria" w:hAnsi="Cambria"/>
          <w:sz w:val="22"/>
          <w:szCs w:val="22"/>
        </w:rPr>
        <w:t xml:space="preserve"> Auld 2005; OEH 2012a). The ecological requirements for breeding waterbirds in the Macquarie Marshes include nesting sites, food and specific flow size, timing and durations.</w:t>
      </w:r>
    </w:p>
    <w:p w14:paraId="60676045" w14:textId="77777777" w:rsidR="008C101A" w:rsidRPr="00215C2C" w:rsidRDefault="008C101A" w:rsidP="008C101A">
      <w:pPr>
        <w:pStyle w:val="Default"/>
        <w:spacing w:after="200" w:line="276" w:lineRule="auto"/>
        <w:rPr>
          <w:rFonts w:ascii="Cambria" w:hAnsi="Cambria"/>
          <w:sz w:val="22"/>
          <w:szCs w:val="22"/>
        </w:rPr>
      </w:pPr>
      <w:r w:rsidRPr="00215C2C">
        <w:rPr>
          <w:rFonts w:ascii="Cambria" w:hAnsi="Cambria"/>
          <w:sz w:val="22"/>
          <w:szCs w:val="22"/>
        </w:rPr>
        <w:t xml:space="preserve">Waterbird habitat components include preferred locations and vegetation for shelter and nest sites, adequate water needed to flood breeding sites and feeding areas, and the availability of preferred food items (DECCW 2010). Most breeding sites </w:t>
      </w:r>
      <w:proofErr w:type="gramStart"/>
      <w:r w:rsidRPr="00215C2C">
        <w:rPr>
          <w:rFonts w:ascii="Cambria" w:hAnsi="Cambria"/>
          <w:sz w:val="22"/>
          <w:szCs w:val="22"/>
        </w:rPr>
        <w:t>are located in</w:t>
      </w:r>
      <w:proofErr w:type="gramEnd"/>
      <w:r w:rsidRPr="00215C2C">
        <w:rPr>
          <w:rFonts w:ascii="Cambria" w:hAnsi="Cambria"/>
          <w:sz w:val="22"/>
          <w:szCs w:val="22"/>
        </w:rPr>
        <w:t xml:space="preserve"> seasonal or intermittent wetland vegetation and river red gum forest and woodland, requiring frequent and prolonged flooding (Kingsford </w:t>
      </w:r>
      <w:r>
        <w:rPr>
          <w:rFonts w:ascii="Cambria" w:hAnsi="Cambria"/>
          <w:sz w:val="22"/>
          <w:szCs w:val="22"/>
        </w:rPr>
        <w:t>&amp;</w:t>
      </w:r>
      <w:r w:rsidRPr="00215C2C">
        <w:rPr>
          <w:rFonts w:ascii="Cambria" w:hAnsi="Cambria"/>
          <w:sz w:val="22"/>
          <w:szCs w:val="22"/>
        </w:rPr>
        <w:t xml:space="preserve"> Auld 2005).</w:t>
      </w:r>
    </w:p>
    <w:p w14:paraId="78E51C4B" w14:textId="1806699C" w:rsidR="008C101A" w:rsidRPr="00051A83" w:rsidRDefault="008C101A" w:rsidP="008C101A">
      <w:pPr>
        <w:pStyle w:val="Default"/>
        <w:spacing w:after="200" w:line="276" w:lineRule="auto"/>
        <w:rPr>
          <w:rFonts w:ascii="Cambria" w:hAnsi="Cambria"/>
          <w:sz w:val="22"/>
          <w:szCs w:val="22"/>
        </w:rPr>
      </w:pPr>
      <w:r w:rsidRPr="00051A83">
        <w:rPr>
          <w:rFonts w:ascii="Cambria" w:hAnsi="Cambria"/>
          <w:sz w:val="22"/>
          <w:szCs w:val="22"/>
        </w:rPr>
        <w:t>Nesting sites - Nesting sites for breeding waterbird</w:t>
      </w:r>
      <w:r>
        <w:rPr>
          <w:rFonts w:ascii="Cambria" w:hAnsi="Cambria"/>
          <w:sz w:val="22"/>
          <w:szCs w:val="22"/>
        </w:rPr>
        <w:t xml:space="preserve"> </w:t>
      </w:r>
      <w:r w:rsidRPr="001664B4">
        <w:rPr>
          <w:rFonts w:ascii="Cambria" w:hAnsi="Cambria"/>
          <w:sz w:val="22"/>
          <w:szCs w:val="22"/>
        </w:rPr>
        <w:t>aggregations</w:t>
      </w:r>
      <w:r w:rsidRPr="00051A83">
        <w:rPr>
          <w:rFonts w:ascii="Cambria" w:hAnsi="Cambria"/>
          <w:sz w:val="22"/>
          <w:szCs w:val="22"/>
        </w:rPr>
        <w:t xml:space="preserve"> vary between species with some species nesting on the ground but most requiring some form of vegetation — live or dead trees, tree hollows, shrubs and/or reeds. Information on nesting sites for breeding waterbird</w:t>
      </w:r>
      <w:r>
        <w:rPr>
          <w:rFonts w:ascii="Cambria" w:hAnsi="Cambria"/>
          <w:sz w:val="22"/>
          <w:szCs w:val="22"/>
        </w:rPr>
        <w:t xml:space="preserve"> </w:t>
      </w:r>
      <w:r w:rsidRPr="001664B4">
        <w:rPr>
          <w:rFonts w:ascii="Cambria" w:hAnsi="Cambria"/>
          <w:sz w:val="22"/>
          <w:szCs w:val="22"/>
        </w:rPr>
        <w:lastRenderedPageBreak/>
        <w:t>aggregations</w:t>
      </w:r>
      <w:r w:rsidRPr="00051A83">
        <w:rPr>
          <w:rFonts w:ascii="Cambria" w:hAnsi="Cambria"/>
          <w:sz w:val="22"/>
          <w:szCs w:val="22"/>
        </w:rPr>
        <w:t xml:space="preserve"> is presented in </w:t>
      </w:r>
      <w:r w:rsidRPr="004258A0">
        <w:rPr>
          <w:rFonts w:ascii="Cambria" w:hAnsi="Cambria"/>
          <w:sz w:val="22"/>
          <w:szCs w:val="22"/>
          <w:u w:val="single"/>
        </w:rPr>
        <w:t>Table</w:t>
      </w:r>
      <w:r w:rsidR="004258A0" w:rsidRPr="004258A0">
        <w:rPr>
          <w:rFonts w:ascii="Cambria" w:hAnsi="Cambria"/>
          <w:sz w:val="22"/>
          <w:szCs w:val="22"/>
          <w:u w:val="single"/>
        </w:rPr>
        <w:t> </w:t>
      </w:r>
      <w:r w:rsidRPr="004258A0">
        <w:rPr>
          <w:rFonts w:ascii="Cambria" w:hAnsi="Cambria"/>
          <w:sz w:val="22"/>
          <w:szCs w:val="22"/>
          <w:u w:val="single"/>
        </w:rPr>
        <w:t>C</w:t>
      </w:r>
      <w:r w:rsidR="00186D23">
        <w:rPr>
          <w:rFonts w:ascii="Cambria" w:hAnsi="Cambria"/>
          <w:sz w:val="22"/>
          <w:szCs w:val="22"/>
          <w:u w:val="single"/>
        </w:rPr>
        <w:t>1</w:t>
      </w:r>
      <w:r w:rsidRPr="00051A83">
        <w:rPr>
          <w:rFonts w:ascii="Cambria" w:hAnsi="Cambria"/>
          <w:sz w:val="22"/>
          <w:szCs w:val="22"/>
        </w:rPr>
        <w:t>.</w:t>
      </w:r>
      <w:r>
        <w:rPr>
          <w:rFonts w:ascii="Cambria" w:hAnsi="Cambria"/>
          <w:sz w:val="22"/>
          <w:szCs w:val="22"/>
        </w:rPr>
        <w:t xml:space="preserve"> </w:t>
      </w:r>
      <w:r w:rsidRPr="00051A83">
        <w:rPr>
          <w:rFonts w:ascii="Cambria" w:hAnsi="Cambria"/>
          <w:sz w:val="22"/>
          <w:szCs w:val="22"/>
        </w:rPr>
        <w:t xml:space="preserve">The type of food utilised by waterbirds is presented in </w:t>
      </w:r>
      <w:r w:rsidRPr="004258A0">
        <w:rPr>
          <w:rFonts w:ascii="Cambria" w:hAnsi="Cambria"/>
          <w:sz w:val="22"/>
          <w:szCs w:val="22"/>
          <w:u w:val="single"/>
        </w:rPr>
        <w:t>Table</w:t>
      </w:r>
      <w:r w:rsidR="004258A0" w:rsidRPr="004258A0">
        <w:rPr>
          <w:rFonts w:ascii="Cambria" w:hAnsi="Cambria"/>
          <w:sz w:val="22"/>
          <w:szCs w:val="22"/>
          <w:u w:val="single"/>
        </w:rPr>
        <w:t> </w:t>
      </w:r>
      <w:r w:rsidRPr="004258A0">
        <w:rPr>
          <w:rFonts w:ascii="Cambria" w:hAnsi="Cambria"/>
          <w:sz w:val="22"/>
          <w:szCs w:val="22"/>
          <w:u w:val="single"/>
        </w:rPr>
        <w:t>C</w:t>
      </w:r>
      <w:r w:rsidR="00186D23">
        <w:rPr>
          <w:rFonts w:ascii="Cambria" w:hAnsi="Cambria"/>
          <w:sz w:val="22"/>
          <w:szCs w:val="22"/>
          <w:u w:val="single"/>
        </w:rPr>
        <w:t>2</w:t>
      </w:r>
      <w:r w:rsidRPr="00051A83">
        <w:rPr>
          <w:rFonts w:ascii="Cambria" w:hAnsi="Cambria"/>
          <w:sz w:val="22"/>
          <w:szCs w:val="22"/>
        </w:rPr>
        <w:t>.</w:t>
      </w:r>
    </w:p>
    <w:p w14:paraId="087B524D" w14:textId="21191892" w:rsidR="008C101A" w:rsidRPr="00311B42" w:rsidRDefault="008C101A" w:rsidP="008C101A">
      <w:pPr>
        <w:pStyle w:val="Default"/>
        <w:spacing w:after="200"/>
        <w:rPr>
          <w:rFonts w:ascii="Cambria" w:hAnsi="Cambria"/>
          <w:b/>
          <w:bCs/>
          <w:sz w:val="22"/>
          <w:szCs w:val="22"/>
        </w:rPr>
      </w:pPr>
      <w:r w:rsidRPr="00311B42">
        <w:rPr>
          <w:rFonts w:ascii="Cambria" w:hAnsi="Cambria"/>
          <w:b/>
          <w:bCs/>
          <w:sz w:val="22"/>
          <w:szCs w:val="22"/>
        </w:rPr>
        <w:t>Table C</w:t>
      </w:r>
      <w:r w:rsidR="00186D23">
        <w:rPr>
          <w:rFonts w:ascii="Cambria" w:hAnsi="Cambria"/>
          <w:b/>
          <w:bCs/>
          <w:sz w:val="22"/>
          <w:szCs w:val="22"/>
        </w:rPr>
        <w:t>1</w:t>
      </w:r>
      <w:r w:rsidRPr="00311B42">
        <w:rPr>
          <w:rFonts w:ascii="Cambria" w:hAnsi="Cambria"/>
          <w:b/>
          <w:bCs/>
          <w:sz w:val="22"/>
          <w:szCs w:val="22"/>
        </w:rPr>
        <w:t xml:space="preserve">: Vegetation type used by nesting waterbirds in the </w:t>
      </w:r>
      <w:r w:rsidRPr="005B24D3">
        <w:rPr>
          <w:rFonts w:ascii="Cambria" w:hAnsi="Cambria"/>
          <w:b/>
          <w:sz w:val="22"/>
          <w:szCs w:val="22"/>
        </w:rPr>
        <w:t xml:space="preserve">Wetlands and inner floodplains of the Macquarie Marshes </w:t>
      </w:r>
      <w:r w:rsidRPr="00311B42">
        <w:rPr>
          <w:rFonts w:ascii="Cambria" w:hAnsi="Cambria"/>
          <w:b/>
          <w:bCs/>
          <w:sz w:val="22"/>
          <w:szCs w:val="22"/>
        </w:rPr>
        <w:t>(the list is not exhaustive). Source: OEH 2012</w:t>
      </w:r>
      <w:r w:rsidR="006A2DA5">
        <w:rPr>
          <w:rFonts w:ascii="Cambria" w:hAnsi="Cambria"/>
          <w:b/>
          <w:bCs/>
          <w:sz w:val="22"/>
          <w:szCs w:val="22"/>
        </w:rPr>
        <w:t>a</w:t>
      </w:r>
      <w:r>
        <w:rPr>
          <w:rFonts w:ascii="Cambria" w:hAnsi="Cambria"/>
          <w:b/>
          <w:bCs/>
          <w:sz w:val="22"/>
          <w:szCs w:val="22"/>
        </w:rPr>
        <w:t>.</w:t>
      </w:r>
    </w:p>
    <w:tbl>
      <w:tblPr>
        <w:tblStyle w:val="TableGrid"/>
        <w:tblW w:w="0" w:type="auto"/>
        <w:tblLook w:val="04A0" w:firstRow="1" w:lastRow="0" w:firstColumn="1" w:lastColumn="0" w:noHBand="0" w:noVBand="1"/>
      </w:tblPr>
      <w:tblGrid>
        <w:gridCol w:w="4530"/>
        <w:gridCol w:w="4530"/>
      </w:tblGrid>
      <w:tr w:rsidR="008C101A" w14:paraId="1A312820" w14:textId="77777777" w:rsidTr="001F754C">
        <w:trPr>
          <w:tblHeader/>
        </w:trPr>
        <w:tc>
          <w:tcPr>
            <w:tcW w:w="4530" w:type="dxa"/>
          </w:tcPr>
          <w:p w14:paraId="7E10FA8F" w14:textId="77777777" w:rsidR="008C101A" w:rsidRPr="005452BB" w:rsidRDefault="008C101A" w:rsidP="001F754C">
            <w:pPr>
              <w:pStyle w:val="Default"/>
              <w:spacing w:after="200"/>
              <w:rPr>
                <w:rFonts w:ascii="Cambria" w:hAnsi="Cambria"/>
                <w:sz w:val="18"/>
                <w:szCs w:val="18"/>
              </w:rPr>
            </w:pPr>
            <w:r w:rsidRPr="005452BB">
              <w:rPr>
                <w:rFonts w:ascii="Cambria" w:hAnsi="Cambria"/>
                <w:b/>
                <w:bCs/>
                <w:sz w:val="18"/>
                <w:szCs w:val="18"/>
              </w:rPr>
              <w:t xml:space="preserve">Vegetation Type </w:t>
            </w:r>
          </w:p>
        </w:tc>
        <w:tc>
          <w:tcPr>
            <w:tcW w:w="4530" w:type="dxa"/>
          </w:tcPr>
          <w:p w14:paraId="6C692EB1" w14:textId="77777777" w:rsidR="008C101A" w:rsidRPr="005452BB" w:rsidRDefault="008C101A" w:rsidP="001F754C">
            <w:pPr>
              <w:pStyle w:val="Default"/>
              <w:spacing w:after="200"/>
              <w:rPr>
                <w:rFonts w:ascii="Cambria" w:hAnsi="Cambria"/>
                <w:sz w:val="18"/>
                <w:szCs w:val="18"/>
              </w:rPr>
            </w:pPr>
            <w:r w:rsidRPr="005452BB">
              <w:rPr>
                <w:rFonts w:ascii="Cambria" w:hAnsi="Cambria"/>
                <w:b/>
                <w:bCs/>
                <w:sz w:val="18"/>
                <w:szCs w:val="18"/>
              </w:rPr>
              <w:t xml:space="preserve">Waterbird species </w:t>
            </w:r>
          </w:p>
        </w:tc>
      </w:tr>
      <w:tr w:rsidR="008C101A" w14:paraId="32EBD698" w14:textId="77777777" w:rsidTr="001F754C">
        <w:tc>
          <w:tcPr>
            <w:tcW w:w="4530" w:type="dxa"/>
          </w:tcPr>
          <w:p w14:paraId="6ADD15C9" w14:textId="77777777" w:rsidR="008C101A" w:rsidRPr="005452BB" w:rsidRDefault="008C101A" w:rsidP="001F754C">
            <w:pPr>
              <w:pStyle w:val="Default"/>
              <w:rPr>
                <w:rFonts w:ascii="Cambria" w:hAnsi="Cambria"/>
                <w:sz w:val="18"/>
                <w:szCs w:val="18"/>
              </w:rPr>
            </w:pPr>
            <w:r w:rsidRPr="005452BB">
              <w:rPr>
                <w:rFonts w:ascii="Cambria" w:hAnsi="Cambria"/>
                <w:sz w:val="18"/>
                <w:szCs w:val="18"/>
              </w:rPr>
              <w:t xml:space="preserve">Live trees </w:t>
            </w:r>
          </w:p>
          <w:p w14:paraId="3E99A8C5" w14:textId="77777777" w:rsidR="008C101A" w:rsidRPr="005452BB" w:rsidRDefault="008C101A" w:rsidP="00CF30E5">
            <w:pPr>
              <w:pStyle w:val="Default"/>
              <w:numPr>
                <w:ilvl w:val="0"/>
                <w:numId w:val="30"/>
              </w:numPr>
              <w:ind w:left="306" w:hanging="306"/>
              <w:rPr>
                <w:rFonts w:ascii="Cambria" w:hAnsi="Cambria"/>
                <w:sz w:val="18"/>
                <w:szCs w:val="18"/>
              </w:rPr>
            </w:pPr>
            <w:r w:rsidRPr="005452BB">
              <w:rPr>
                <w:rFonts w:ascii="Cambria" w:hAnsi="Cambria"/>
                <w:sz w:val="18"/>
                <w:szCs w:val="18"/>
              </w:rPr>
              <w:t>river red gum is the most utilised live nesting tree, with river cooba also an important species</w:t>
            </w:r>
            <w:r>
              <w:rPr>
                <w:rFonts w:ascii="Cambria" w:hAnsi="Cambria"/>
                <w:sz w:val="18"/>
                <w:szCs w:val="18"/>
              </w:rPr>
              <w:t xml:space="preserve"> </w:t>
            </w:r>
          </w:p>
        </w:tc>
        <w:tc>
          <w:tcPr>
            <w:tcW w:w="4530" w:type="dxa"/>
          </w:tcPr>
          <w:p w14:paraId="27EC6502" w14:textId="77777777" w:rsidR="008C101A" w:rsidRPr="005452BB" w:rsidRDefault="008C101A" w:rsidP="001F754C">
            <w:pPr>
              <w:pStyle w:val="Default"/>
              <w:rPr>
                <w:rFonts w:ascii="Cambria" w:hAnsi="Cambria"/>
                <w:sz w:val="18"/>
                <w:szCs w:val="18"/>
              </w:rPr>
            </w:pPr>
            <w:r w:rsidRPr="005452BB">
              <w:rPr>
                <w:rFonts w:ascii="Cambria" w:hAnsi="Cambria"/>
                <w:sz w:val="18"/>
                <w:szCs w:val="18"/>
              </w:rPr>
              <w:t xml:space="preserve">great egret, cattle egret, intermediate egret, little egret, white-faced heron, pied heron, rufous night heron, great cormorant, little pied cormorant, little black cormorant and yellow-billed spoonbill. </w:t>
            </w:r>
          </w:p>
        </w:tc>
      </w:tr>
      <w:tr w:rsidR="008C101A" w14:paraId="62D4A6CB" w14:textId="77777777" w:rsidTr="001F754C">
        <w:tc>
          <w:tcPr>
            <w:tcW w:w="4530" w:type="dxa"/>
          </w:tcPr>
          <w:p w14:paraId="1C944908" w14:textId="77777777" w:rsidR="008C101A" w:rsidRPr="005452BB" w:rsidRDefault="008C101A" w:rsidP="001F754C">
            <w:pPr>
              <w:pStyle w:val="Default"/>
              <w:rPr>
                <w:rFonts w:ascii="Cambria" w:hAnsi="Cambria"/>
                <w:sz w:val="18"/>
                <w:szCs w:val="18"/>
              </w:rPr>
            </w:pPr>
            <w:r w:rsidRPr="005452BB">
              <w:rPr>
                <w:rFonts w:ascii="Cambria" w:hAnsi="Cambria"/>
                <w:sz w:val="18"/>
                <w:szCs w:val="18"/>
              </w:rPr>
              <w:t xml:space="preserve">Live or dead trees </w:t>
            </w:r>
          </w:p>
        </w:tc>
        <w:tc>
          <w:tcPr>
            <w:tcW w:w="4530" w:type="dxa"/>
          </w:tcPr>
          <w:p w14:paraId="7FC27A24" w14:textId="77777777" w:rsidR="008C101A" w:rsidRPr="005452BB" w:rsidRDefault="008C101A" w:rsidP="001F754C">
            <w:pPr>
              <w:pStyle w:val="Default"/>
              <w:rPr>
                <w:rFonts w:ascii="Cambria" w:hAnsi="Cambria"/>
                <w:sz w:val="18"/>
                <w:szCs w:val="18"/>
              </w:rPr>
            </w:pPr>
            <w:r w:rsidRPr="005452BB">
              <w:rPr>
                <w:rFonts w:ascii="Cambria" w:hAnsi="Cambria"/>
                <w:sz w:val="18"/>
                <w:szCs w:val="18"/>
              </w:rPr>
              <w:t xml:space="preserve">darter and </w:t>
            </w:r>
            <w:proofErr w:type="spellStart"/>
            <w:r w:rsidRPr="005452BB">
              <w:rPr>
                <w:rFonts w:ascii="Cambria" w:hAnsi="Cambria"/>
                <w:sz w:val="18"/>
                <w:szCs w:val="18"/>
              </w:rPr>
              <w:t>whitenecked</w:t>
            </w:r>
            <w:proofErr w:type="spellEnd"/>
            <w:r w:rsidRPr="005452BB">
              <w:rPr>
                <w:rFonts w:ascii="Cambria" w:hAnsi="Cambria"/>
                <w:sz w:val="18"/>
                <w:szCs w:val="18"/>
              </w:rPr>
              <w:t xml:space="preserve"> (Pacific) heron. </w:t>
            </w:r>
          </w:p>
        </w:tc>
      </w:tr>
      <w:tr w:rsidR="008C101A" w14:paraId="03CF2382" w14:textId="77777777" w:rsidTr="001F754C">
        <w:tc>
          <w:tcPr>
            <w:tcW w:w="4530" w:type="dxa"/>
          </w:tcPr>
          <w:p w14:paraId="130FB35C" w14:textId="77777777" w:rsidR="008C101A" w:rsidRPr="005452BB" w:rsidRDefault="008C101A" w:rsidP="001F754C">
            <w:pPr>
              <w:pStyle w:val="Default"/>
              <w:rPr>
                <w:rFonts w:ascii="Cambria" w:hAnsi="Cambria"/>
                <w:sz w:val="18"/>
                <w:szCs w:val="18"/>
              </w:rPr>
            </w:pPr>
            <w:r w:rsidRPr="005452BB">
              <w:rPr>
                <w:rFonts w:ascii="Cambria" w:hAnsi="Cambria"/>
                <w:sz w:val="18"/>
                <w:szCs w:val="18"/>
              </w:rPr>
              <w:t xml:space="preserve">Tree hollows </w:t>
            </w:r>
          </w:p>
          <w:p w14:paraId="5C607C54" w14:textId="77777777" w:rsidR="008C101A" w:rsidRPr="005452BB" w:rsidRDefault="008C101A" w:rsidP="00CF30E5">
            <w:pPr>
              <w:pStyle w:val="Default"/>
              <w:numPr>
                <w:ilvl w:val="0"/>
                <w:numId w:val="30"/>
              </w:numPr>
              <w:ind w:left="306" w:hanging="284"/>
              <w:rPr>
                <w:rFonts w:ascii="Cambria" w:hAnsi="Cambria"/>
                <w:sz w:val="18"/>
                <w:szCs w:val="18"/>
              </w:rPr>
            </w:pPr>
            <w:r w:rsidRPr="005452BB">
              <w:rPr>
                <w:rFonts w:ascii="Cambria" w:hAnsi="Cambria"/>
                <w:sz w:val="18"/>
                <w:szCs w:val="18"/>
              </w:rPr>
              <w:t xml:space="preserve">uses </w:t>
            </w:r>
            <w:proofErr w:type="gramStart"/>
            <w:r w:rsidRPr="005452BB">
              <w:rPr>
                <w:rFonts w:ascii="Cambria" w:hAnsi="Cambria"/>
                <w:sz w:val="18"/>
                <w:szCs w:val="18"/>
              </w:rPr>
              <w:t>a number of</w:t>
            </w:r>
            <w:proofErr w:type="gramEnd"/>
            <w:r w:rsidRPr="005452BB">
              <w:rPr>
                <w:rFonts w:ascii="Cambria" w:hAnsi="Cambria"/>
                <w:sz w:val="18"/>
                <w:szCs w:val="18"/>
              </w:rPr>
              <w:t xml:space="preserve"> different tree species including river red gum </w:t>
            </w:r>
          </w:p>
        </w:tc>
        <w:tc>
          <w:tcPr>
            <w:tcW w:w="4530" w:type="dxa"/>
          </w:tcPr>
          <w:p w14:paraId="7C8E8D49" w14:textId="77777777" w:rsidR="008C101A" w:rsidRPr="005452BB" w:rsidRDefault="008C101A" w:rsidP="001F754C">
            <w:pPr>
              <w:pStyle w:val="Default"/>
              <w:rPr>
                <w:rFonts w:ascii="Cambria" w:hAnsi="Cambria"/>
                <w:sz w:val="18"/>
                <w:szCs w:val="18"/>
              </w:rPr>
            </w:pPr>
            <w:r w:rsidRPr="005452BB">
              <w:rPr>
                <w:rFonts w:ascii="Cambria" w:hAnsi="Cambria"/>
                <w:sz w:val="18"/>
                <w:szCs w:val="18"/>
              </w:rPr>
              <w:t xml:space="preserve">Australian wood duck </w:t>
            </w:r>
          </w:p>
        </w:tc>
      </w:tr>
      <w:tr w:rsidR="008C101A" w14:paraId="5BB8FA1B" w14:textId="77777777" w:rsidTr="001F754C">
        <w:tc>
          <w:tcPr>
            <w:tcW w:w="4530" w:type="dxa"/>
          </w:tcPr>
          <w:p w14:paraId="3C91DA9D" w14:textId="77777777" w:rsidR="008C101A" w:rsidRPr="005452BB" w:rsidRDefault="008C101A" w:rsidP="001F754C">
            <w:pPr>
              <w:pStyle w:val="Default"/>
              <w:rPr>
                <w:rFonts w:ascii="Cambria" w:hAnsi="Cambria"/>
                <w:sz w:val="18"/>
                <w:szCs w:val="18"/>
              </w:rPr>
            </w:pPr>
            <w:r w:rsidRPr="005452BB">
              <w:rPr>
                <w:rFonts w:ascii="Cambria" w:hAnsi="Cambria"/>
                <w:sz w:val="18"/>
                <w:szCs w:val="18"/>
              </w:rPr>
              <w:t xml:space="preserve">Tree hollows and/or ground nesting </w:t>
            </w:r>
          </w:p>
          <w:p w14:paraId="427C8F34" w14:textId="77777777" w:rsidR="008C101A" w:rsidRPr="005452BB" w:rsidRDefault="008C101A" w:rsidP="00CF30E5">
            <w:pPr>
              <w:pStyle w:val="Default"/>
              <w:numPr>
                <w:ilvl w:val="0"/>
                <w:numId w:val="30"/>
              </w:numPr>
              <w:ind w:left="306" w:hanging="284"/>
              <w:rPr>
                <w:rFonts w:ascii="Cambria" w:hAnsi="Cambria"/>
                <w:sz w:val="18"/>
                <w:szCs w:val="18"/>
              </w:rPr>
            </w:pPr>
            <w:r w:rsidRPr="005452BB">
              <w:rPr>
                <w:rFonts w:ascii="Cambria" w:hAnsi="Cambria"/>
                <w:sz w:val="18"/>
                <w:szCs w:val="18"/>
              </w:rPr>
              <w:t xml:space="preserve">commonly recorded breeding throughout the ecological community and use tree species including river red gum </w:t>
            </w:r>
          </w:p>
        </w:tc>
        <w:tc>
          <w:tcPr>
            <w:tcW w:w="4530" w:type="dxa"/>
          </w:tcPr>
          <w:p w14:paraId="3F8E9362" w14:textId="77777777" w:rsidR="008C101A" w:rsidRPr="005452BB" w:rsidRDefault="008C101A" w:rsidP="001F754C">
            <w:pPr>
              <w:pStyle w:val="Default"/>
              <w:rPr>
                <w:rFonts w:ascii="Cambria" w:hAnsi="Cambria"/>
                <w:sz w:val="18"/>
                <w:szCs w:val="18"/>
              </w:rPr>
            </w:pPr>
            <w:r w:rsidRPr="005452BB">
              <w:rPr>
                <w:rFonts w:ascii="Cambria" w:hAnsi="Cambria"/>
                <w:sz w:val="18"/>
                <w:szCs w:val="18"/>
              </w:rPr>
              <w:t xml:space="preserve">grey teal, Australasian shelduck and Pacific black duck </w:t>
            </w:r>
          </w:p>
        </w:tc>
      </w:tr>
      <w:tr w:rsidR="008C101A" w14:paraId="317B408D" w14:textId="77777777" w:rsidTr="001F754C">
        <w:tc>
          <w:tcPr>
            <w:tcW w:w="4530" w:type="dxa"/>
          </w:tcPr>
          <w:p w14:paraId="625FC00A" w14:textId="77777777" w:rsidR="008C101A" w:rsidRPr="005452BB" w:rsidRDefault="008C101A" w:rsidP="001F754C">
            <w:pPr>
              <w:pStyle w:val="Default"/>
              <w:rPr>
                <w:rFonts w:ascii="Cambria" w:hAnsi="Cambria"/>
                <w:sz w:val="18"/>
                <w:szCs w:val="18"/>
              </w:rPr>
            </w:pPr>
            <w:r w:rsidRPr="005452BB">
              <w:rPr>
                <w:rFonts w:ascii="Cambria" w:hAnsi="Cambria"/>
                <w:sz w:val="18"/>
                <w:szCs w:val="18"/>
              </w:rPr>
              <w:t xml:space="preserve">Shrubs and/or reed nesting </w:t>
            </w:r>
          </w:p>
          <w:p w14:paraId="0E571E7F" w14:textId="77777777" w:rsidR="008C101A" w:rsidRDefault="008C101A" w:rsidP="00CF30E5">
            <w:pPr>
              <w:pStyle w:val="Default"/>
              <w:numPr>
                <w:ilvl w:val="0"/>
                <w:numId w:val="30"/>
              </w:numPr>
              <w:ind w:left="306" w:hanging="284"/>
              <w:rPr>
                <w:rFonts w:ascii="Cambria" w:hAnsi="Cambria"/>
                <w:sz w:val="18"/>
                <w:szCs w:val="18"/>
              </w:rPr>
            </w:pPr>
            <w:r w:rsidRPr="005452BB">
              <w:rPr>
                <w:rFonts w:ascii="Cambria" w:hAnsi="Cambria"/>
                <w:sz w:val="18"/>
                <w:szCs w:val="18"/>
              </w:rPr>
              <w:t xml:space="preserve">nest sites are hidden within the shrubs and reeds but for ibis and royal spoonbill the shrubs and reeds are flattened to provide platforms for nests </w:t>
            </w:r>
          </w:p>
          <w:p w14:paraId="3F399FF7" w14:textId="77777777" w:rsidR="008C101A" w:rsidRPr="005452BB" w:rsidRDefault="008C101A" w:rsidP="00CF30E5">
            <w:pPr>
              <w:pStyle w:val="Default"/>
              <w:numPr>
                <w:ilvl w:val="0"/>
                <w:numId w:val="30"/>
              </w:numPr>
              <w:ind w:left="306" w:hanging="284"/>
              <w:rPr>
                <w:rFonts w:ascii="Cambria" w:hAnsi="Cambria"/>
                <w:sz w:val="18"/>
                <w:szCs w:val="18"/>
              </w:rPr>
            </w:pPr>
            <w:r w:rsidRPr="005452BB">
              <w:rPr>
                <w:rFonts w:ascii="Cambria" w:hAnsi="Cambria"/>
                <w:sz w:val="18"/>
                <w:szCs w:val="18"/>
              </w:rPr>
              <w:t xml:space="preserve">most important plant species are lignum, common reed, cumbungi and marsh club-rush </w:t>
            </w:r>
          </w:p>
        </w:tc>
        <w:tc>
          <w:tcPr>
            <w:tcW w:w="4530" w:type="dxa"/>
          </w:tcPr>
          <w:p w14:paraId="20BA988E" w14:textId="77777777" w:rsidR="008C101A" w:rsidRPr="005452BB" w:rsidRDefault="008C101A" w:rsidP="001F754C">
            <w:pPr>
              <w:pStyle w:val="Default"/>
              <w:rPr>
                <w:rFonts w:ascii="Cambria" w:hAnsi="Cambria"/>
                <w:sz w:val="18"/>
                <w:szCs w:val="18"/>
              </w:rPr>
            </w:pPr>
            <w:r w:rsidRPr="005452BB">
              <w:rPr>
                <w:rFonts w:ascii="Cambria" w:hAnsi="Cambria"/>
                <w:sz w:val="18"/>
                <w:szCs w:val="18"/>
              </w:rPr>
              <w:t xml:space="preserve">blue-billed duck, freckled duck, hardhead, musk duck, pink-eared duck, magpie goose, little bittern, Eurasian coot, dusky moorhen, black-tailed native-hen, purple swamphen, glossy ibis, Australian </w:t>
            </w:r>
          </w:p>
        </w:tc>
      </w:tr>
      <w:tr w:rsidR="008C101A" w14:paraId="2A8BDD2E" w14:textId="77777777" w:rsidTr="001F754C">
        <w:tc>
          <w:tcPr>
            <w:tcW w:w="4530" w:type="dxa"/>
          </w:tcPr>
          <w:p w14:paraId="60682734" w14:textId="77777777" w:rsidR="008C101A" w:rsidRPr="005452BB" w:rsidRDefault="008C101A" w:rsidP="001F754C">
            <w:pPr>
              <w:pStyle w:val="Default"/>
              <w:rPr>
                <w:rFonts w:ascii="Cambria" w:hAnsi="Cambria"/>
                <w:sz w:val="18"/>
                <w:szCs w:val="18"/>
              </w:rPr>
            </w:pPr>
            <w:r w:rsidRPr="005452BB">
              <w:rPr>
                <w:rFonts w:ascii="Cambria" w:hAnsi="Cambria"/>
                <w:sz w:val="18"/>
                <w:szCs w:val="18"/>
              </w:rPr>
              <w:t xml:space="preserve">Ground, floating or island nesting </w:t>
            </w:r>
          </w:p>
          <w:p w14:paraId="16B4E8C2" w14:textId="77777777" w:rsidR="008C101A" w:rsidRPr="005452BB" w:rsidRDefault="008C101A" w:rsidP="00CF30E5">
            <w:pPr>
              <w:pStyle w:val="Default"/>
              <w:numPr>
                <w:ilvl w:val="0"/>
                <w:numId w:val="31"/>
              </w:numPr>
              <w:ind w:left="306" w:hanging="306"/>
              <w:rPr>
                <w:rFonts w:ascii="Cambria" w:hAnsi="Cambria"/>
                <w:sz w:val="18"/>
                <w:szCs w:val="18"/>
              </w:rPr>
            </w:pPr>
            <w:r w:rsidRPr="005452BB">
              <w:rPr>
                <w:rFonts w:ascii="Cambria" w:hAnsi="Cambria"/>
                <w:sz w:val="18"/>
                <w:szCs w:val="18"/>
              </w:rPr>
              <w:t>most important plant species are cumbungi, common reed and several sedge and rush species</w:t>
            </w:r>
          </w:p>
        </w:tc>
        <w:tc>
          <w:tcPr>
            <w:tcW w:w="4530" w:type="dxa"/>
          </w:tcPr>
          <w:p w14:paraId="35521F69" w14:textId="4C3E068F" w:rsidR="008C101A" w:rsidRPr="005452BB" w:rsidRDefault="008C101A" w:rsidP="001F754C">
            <w:pPr>
              <w:pStyle w:val="Default"/>
              <w:rPr>
                <w:rFonts w:ascii="Cambria" w:hAnsi="Cambria"/>
                <w:sz w:val="18"/>
                <w:szCs w:val="18"/>
              </w:rPr>
            </w:pPr>
            <w:r w:rsidRPr="005452BB">
              <w:rPr>
                <w:rFonts w:ascii="Cambria" w:hAnsi="Cambria"/>
                <w:sz w:val="18"/>
                <w:szCs w:val="18"/>
              </w:rPr>
              <w:t>Australasian shoveler, black swan, plumed whistling-duck, black-fronted dotterel, red</w:t>
            </w:r>
            <w:r w:rsidR="00A15FA3">
              <w:rPr>
                <w:rFonts w:ascii="Cambria" w:hAnsi="Cambria"/>
                <w:sz w:val="18"/>
                <w:szCs w:val="18"/>
              </w:rPr>
              <w:t>-</w:t>
            </w:r>
            <w:r w:rsidRPr="005452BB">
              <w:rPr>
                <w:rFonts w:ascii="Cambria" w:hAnsi="Cambria"/>
                <w:sz w:val="18"/>
                <w:szCs w:val="18"/>
              </w:rPr>
              <w:t>kneed dotterel, masked lapwing, brolga, whiskered tern, great crested grebe, hoary-headed grebe, Australasian grebe, black-winged stilt.</w:t>
            </w:r>
          </w:p>
        </w:tc>
      </w:tr>
      <w:tr w:rsidR="008C101A" w14:paraId="4CD2E3E0" w14:textId="77777777" w:rsidTr="001F754C">
        <w:tc>
          <w:tcPr>
            <w:tcW w:w="4530" w:type="dxa"/>
          </w:tcPr>
          <w:p w14:paraId="52B105FA" w14:textId="77777777" w:rsidR="008C101A" w:rsidRPr="005452BB" w:rsidRDefault="008C101A" w:rsidP="001F754C">
            <w:pPr>
              <w:pStyle w:val="Default"/>
              <w:rPr>
                <w:rFonts w:ascii="Cambria" w:hAnsi="Cambria"/>
                <w:sz w:val="18"/>
                <w:szCs w:val="18"/>
              </w:rPr>
            </w:pPr>
            <w:r w:rsidRPr="005452BB">
              <w:rPr>
                <w:rFonts w:ascii="Cambria" w:hAnsi="Cambria"/>
                <w:sz w:val="18"/>
                <w:szCs w:val="18"/>
              </w:rPr>
              <w:t>Cumbungi</w:t>
            </w:r>
          </w:p>
        </w:tc>
        <w:tc>
          <w:tcPr>
            <w:tcW w:w="4530" w:type="dxa"/>
          </w:tcPr>
          <w:p w14:paraId="6C3F209C" w14:textId="77777777" w:rsidR="008C101A" w:rsidRPr="005452BB" w:rsidRDefault="008C101A" w:rsidP="001F754C">
            <w:pPr>
              <w:pStyle w:val="Default"/>
              <w:rPr>
                <w:rFonts w:ascii="Cambria" w:hAnsi="Cambria"/>
                <w:sz w:val="18"/>
                <w:szCs w:val="18"/>
              </w:rPr>
            </w:pPr>
            <w:r w:rsidRPr="005452BB">
              <w:rPr>
                <w:rFonts w:ascii="Cambria" w:hAnsi="Cambria"/>
                <w:sz w:val="18"/>
                <w:szCs w:val="18"/>
              </w:rPr>
              <w:t>magpie geese have only been recorded breeding on cumbungi</w:t>
            </w:r>
          </w:p>
        </w:tc>
      </w:tr>
    </w:tbl>
    <w:p w14:paraId="517CF518" w14:textId="77777777" w:rsidR="008C101A" w:rsidRDefault="008C101A" w:rsidP="008C101A">
      <w:pPr>
        <w:spacing w:after="160" w:line="259" w:lineRule="auto"/>
        <w:rPr>
          <w:rFonts w:cs="Times New Roman"/>
          <w:i/>
          <w:iCs/>
          <w:color w:val="000000"/>
        </w:rPr>
      </w:pPr>
    </w:p>
    <w:p w14:paraId="41D38910" w14:textId="77777777" w:rsidR="008C101A" w:rsidRPr="00B6612B" w:rsidRDefault="008C101A" w:rsidP="008C101A">
      <w:pPr>
        <w:pStyle w:val="Default"/>
        <w:spacing w:after="200"/>
        <w:rPr>
          <w:rFonts w:ascii="Cambria" w:hAnsi="Cambria"/>
          <w:i/>
          <w:sz w:val="22"/>
          <w:szCs w:val="22"/>
        </w:rPr>
      </w:pPr>
      <w:r w:rsidRPr="00B6612B">
        <w:rPr>
          <w:rFonts w:ascii="Cambria" w:hAnsi="Cambria"/>
          <w:i/>
          <w:sz w:val="22"/>
          <w:szCs w:val="22"/>
        </w:rPr>
        <w:t>Terrestrial birds</w:t>
      </w:r>
    </w:p>
    <w:p w14:paraId="6B3E0181" w14:textId="77777777" w:rsidR="008C101A" w:rsidRPr="00B6612B" w:rsidRDefault="008C101A" w:rsidP="008C101A">
      <w:pPr>
        <w:pStyle w:val="Default"/>
        <w:spacing w:after="200" w:line="276" w:lineRule="auto"/>
        <w:rPr>
          <w:rFonts w:ascii="Cambria" w:hAnsi="Cambria"/>
          <w:sz w:val="22"/>
          <w:szCs w:val="22"/>
        </w:rPr>
      </w:pPr>
      <w:r w:rsidRPr="00B6612B">
        <w:rPr>
          <w:rFonts w:ascii="Cambria" w:hAnsi="Cambria"/>
          <w:sz w:val="22"/>
          <w:szCs w:val="22"/>
        </w:rPr>
        <w:t xml:space="preserve">Regulation of rivers worldwide has reduced the ecological resilience and biodiversity of riparian and floodplain ecosystems and their dependent biota. Most knowledge of this is of the effects on aquatic organisms, but some terrestrial animals, such as woodland birds, may also be dependent on flows (Blackwood et al. 2010). Woodland birds use wetlands, floodplains and riparian areas for habitat, foraging, breeding, and watering (Johnson et al. 2007). For example, river red gums provide habitat and food for a large variety of woodland birds (Stefano 2002 in Blackwood et al. 2010). Many once common woodland bird species are now considered to be declining in south-east Australia. Reid (1999) listed 20 woodland bird species whose numbers in New South Wales have declined significantly since the 1980’s. </w:t>
      </w:r>
      <w:r>
        <w:rPr>
          <w:rFonts w:ascii="Cambria" w:hAnsi="Cambria"/>
          <w:sz w:val="22"/>
          <w:szCs w:val="22"/>
        </w:rPr>
        <w:t>18</w:t>
      </w:r>
      <w:r w:rsidRPr="00B6612B">
        <w:rPr>
          <w:rFonts w:ascii="Cambria" w:hAnsi="Cambria"/>
          <w:sz w:val="22"/>
          <w:szCs w:val="22"/>
        </w:rPr>
        <w:t xml:space="preserve"> of these species are found commonly in the ecological community including </w:t>
      </w:r>
      <w:r w:rsidRPr="00B6612B">
        <w:rPr>
          <w:rFonts w:ascii="Cambria" w:hAnsi="Cambria"/>
          <w:i/>
          <w:sz w:val="22"/>
          <w:szCs w:val="22"/>
        </w:rPr>
        <w:t xml:space="preserve">Climacteris picumnus </w:t>
      </w:r>
      <w:r w:rsidRPr="00B6612B">
        <w:rPr>
          <w:rFonts w:ascii="Cambria" w:hAnsi="Cambria"/>
          <w:sz w:val="22"/>
          <w:szCs w:val="22"/>
        </w:rPr>
        <w:t xml:space="preserve">(brown treecreeper), </w:t>
      </w:r>
      <w:r w:rsidRPr="00B6612B">
        <w:rPr>
          <w:rFonts w:ascii="Cambria" w:hAnsi="Cambria"/>
          <w:i/>
          <w:sz w:val="22"/>
          <w:szCs w:val="22"/>
        </w:rPr>
        <w:t xml:space="preserve">Pomatostomus temporalis </w:t>
      </w:r>
      <w:r w:rsidRPr="00B6612B">
        <w:rPr>
          <w:rFonts w:ascii="Cambria" w:hAnsi="Cambria"/>
          <w:sz w:val="22"/>
          <w:szCs w:val="22"/>
        </w:rPr>
        <w:t xml:space="preserve">(grey-crowned babbler), </w:t>
      </w:r>
      <w:r w:rsidRPr="00B6612B">
        <w:rPr>
          <w:rFonts w:ascii="Cambria" w:hAnsi="Cambria"/>
          <w:i/>
          <w:sz w:val="22"/>
          <w:szCs w:val="22"/>
        </w:rPr>
        <w:t xml:space="preserve">Melanodryas cucullata </w:t>
      </w:r>
      <w:r w:rsidRPr="00B6612B">
        <w:rPr>
          <w:rFonts w:ascii="Cambria" w:hAnsi="Cambria"/>
          <w:sz w:val="22"/>
          <w:szCs w:val="22"/>
        </w:rPr>
        <w:t xml:space="preserve">(hooded robin) and </w:t>
      </w:r>
      <w:r w:rsidRPr="00B6612B">
        <w:rPr>
          <w:rFonts w:ascii="Cambria" w:hAnsi="Cambria"/>
          <w:i/>
          <w:sz w:val="22"/>
          <w:szCs w:val="22"/>
        </w:rPr>
        <w:t xml:space="preserve">Stagonopleura guttata </w:t>
      </w:r>
      <w:r w:rsidRPr="00B6612B">
        <w:rPr>
          <w:rFonts w:ascii="Cambria" w:hAnsi="Cambria"/>
          <w:sz w:val="22"/>
          <w:szCs w:val="22"/>
        </w:rPr>
        <w:t xml:space="preserve">(diamond firetail) that are listed as threatened under the NSW </w:t>
      </w:r>
      <w:r w:rsidRPr="002203F1">
        <w:rPr>
          <w:rFonts w:ascii="Cambria" w:hAnsi="Cambria"/>
          <w:i/>
          <w:iCs/>
          <w:sz w:val="22"/>
          <w:szCs w:val="22"/>
        </w:rPr>
        <w:t>Biodiversity Conservation Act 2016</w:t>
      </w:r>
      <w:r w:rsidRPr="00B6612B">
        <w:rPr>
          <w:rFonts w:ascii="Cambria" w:hAnsi="Cambria"/>
          <w:sz w:val="22"/>
          <w:szCs w:val="22"/>
        </w:rPr>
        <w:t xml:space="preserve">. </w:t>
      </w:r>
    </w:p>
    <w:p w14:paraId="44CC91C6" w14:textId="4DA876C5" w:rsidR="007B6417" w:rsidRDefault="008C101A" w:rsidP="008C101A">
      <w:pPr>
        <w:pStyle w:val="Default"/>
        <w:spacing w:after="200" w:line="276" w:lineRule="auto"/>
        <w:rPr>
          <w:rFonts w:ascii="Cambria" w:hAnsi="Cambria"/>
          <w:sz w:val="22"/>
          <w:szCs w:val="22"/>
        </w:rPr>
      </w:pPr>
      <w:r w:rsidRPr="00B6612B">
        <w:rPr>
          <w:rFonts w:ascii="Cambria" w:hAnsi="Cambria"/>
          <w:sz w:val="22"/>
          <w:szCs w:val="22"/>
        </w:rPr>
        <w:t>The main reason for a decline in woodland bird species is loss of habitat, fragmentation of woodland vegetation and simplification or degradation of the remaining woodland vegetation (Ford et al. 2001). Large intact woodlands with native shrubs and groundcover plants are now extremely rare in the south-east Australia particularly on fertile soils such as those found in or near the ecological community (Yates &amp; Hobbs 1997).</w:t>
      </w:r>
    </w:p>
    <w:p w14:paraId="07C93950" w14:textId="226B393C" w:rsidR="008C101A" w:rsidRPr="007B6417" w:rsidRDefault="007B6417" w:rsidP="007B6417">
      <w:pPr>
        <w:spacing w:after="160" w:line="259" w:lineRule="auto"/>
        <w:rPr>
          <w:rFonts w:cs="Times New Roman"/>
          <w:color w:val="000000"/>
        </w:rPr>
      </w:pPr>
      <w:r>
        <w:br w:type="page"/>
      </w:r>
    </w:p>
    <w:p w14:paraId="77011F96" w14:textId="05D1C195" w:rsidR="008C101A" w:rsidRPr="00B6612B" w:rsidRDefault="008C101A" w:rsidP="008C101A">
      <w:pPr>
        <w:pStyle w:val="Default"/>
        <w:spacing w:after="120"/>
        <w:rPr>
          <w:rFonts w:ascii="Cambria" w:hAnsi="Cambria"/>
          <w:sz w:val="22"/>
          <w:szCs w:val="22"/>
        </w:rPr>
      </w:pPr>
      <w:r w:rsidRPr="00B6612B">
        <w:rPr>
          <w:rFonts w:ascii="Cambria" w:hAnsi="Cambria"/>
          <w:b/>
          <w:sz w:val="22"/>
          <w:szCs w:val="22"/>
        </w:rPr>
        <w:lastRenderedPageBreak/>
        <w:t>Table C</w:t>
      </w:r>
      <w:r w:rsidR="00186D23">
        <w:rPr>
          <w:rFonts w:ascii="Cambria" w:hAnsi="Cambria"/>
          <w:b/>
          <w:sz w:val="22"/>
          <w:szCs w:val="22"/>
        </w:rPr>
        <w:t>2</w:t>
      </w:r>
      <w:r w:rsidRPr="00B6612B">
        <w:rPr>
          <w:rFonts w:ascii="Cambria" w:hAnsi="Cambria"/>
          <w:b/>
          <w:sz w:val="22"/>
          <w:szCs w:val="22"/>
        </w:rPr>
        <w:t>: Waterbirds and food type. Source: Scott 1997</w:t>
      </w:r>
      <w:r w:rsidRPr="00B6612B">
        <w:rPr>
          <w:rFonts w:ascii="Cambria" w:hAnsi="Cambria"/>
          <w:b/>
          <w:bCs/>
          <w:sz w:val="22"/>
          <w:szCs w:val="22"/>
        </w:rPr>
        <w:t>.</w:t>
      </w:r>
    </w:p>
    <w:tbl>
      <w:tblPr>
        <w:tblStyle w:val="TableGrid"/>
        <w:tblW w:w="0" w:type="auto"/>
        <w:tblLook w:val="04A0" w:firstRow="1" w:lastRow="0" w:firstColumn="1" w:lastColumn="0" w:noHBand="0" w:noVBand="1"/>
      </w:tblPr>
      <w:tblGrid>
        <w:gridCol w:w="4530"/>
        <w:gridCol w:w="4530"/>
      </w:tblGrid>
      <w:tr w:rsidR="008C101A" w14:paraId="60F1AD48" w14:textId="77777777" w:rsidTr="001F754C">
        <w:tc>
          <w:tcPr>
            <w:tcW w:w="4530" w:type="dxa"/>
          </w:tcPr>
          <w:p w14:paraId="0125A25A" w14:textId="77777777" w:rsidR="008C101A" w:rsidRPr="00BE19E5" w:rsidRDefault="008C101A" w:rsidP="001F754C">
            <w:pPr>
              <w:pStyle w:val="Default"/>
              <w:spacing w:after="200"/>
              <w:rPr>
                <w:rFonts w:ascii="Cambria" w:hAnsi="Cambria"/>
                <w:sz w:val="20"/>
                <w:szCs w:val="20"/>
              </w:rPr>
            </w:pPr>
            <w:r w:rsidRPr="00BE19E5">
              <w:rPr>
                <w:rFonts w:ascii="Cambria" w:hAnsi="Cambria"/>
                <w:b/>
                <w:bCs/>
                <w:sz w:val="20"/>
                <w:szCs w:val="20"/>
              </w:rPr>
              <w:t xml:space="preserve">Food type </w:t>
            </w:r>
          </w:p>
        </w:tc>
        <w:tc>
          <w:tcPr>
            <w:tcW w:w="4530" w:type="dxa"/>
          </w:tcPr>
          <w:p w14:paraId="1BD1F6B1" w14:textId="77777777" w:rsidR="008C101A" w:rsidRPr="00BE19E5" w:rsidRDefault="008C101A" w:rsidP="001F754C">
            <w:pPr>
              <w:pStyle w:val="Default"/>
              <w:spacing w:after="200"/>
              <w:rPr>
                <w:rFonts w:ascii="Cambria" w:hAnsi="Cambria"/>
                <w:sz w:val="20"/>
                <w:szCs w:val="20"/>
              </w:rPr>
            </w:pPr>
            <w:r w:rsidRPr="00BE19E5">
              <w:rPr>
                <w:rFonts w:ascii="Cambria" w:hAnsi="Cambria"/>
                <w:b/>
                <w:bCs/>
                <w:sz w:val="20"/>
                <w:szCs w:val="20"/>
              </w:rPr>
              <w:t>Waterbird species</w:t>
            </w:r>
          </w:p>
        </w:tc>
      </w:tr>
      <w:tr w:rsidR="008C101A" w14:paraId="384582D5" w14:textId="77777777" w:rsidTr="001F754C">
        <w:tc>
          <w:tcPr>
            <w:tcW w:w="4530" w:type="dxa"/>
          </w:tcPr>
          <w:p w14:paraId="3291855A" w14:textId="77777777" w:rsidR="008C101A" w:rsidRPr="00BE19E5" w:rsidRDefault="008C101A" w:rsidP="001F754C">
            <w:pPr>
              <w:pStyle w:val="Default"/>
              <w:rPr>
                <w:rFonts w:ascii="Cambria" w:hAnsi="Cambria"/>
                <w:sz w:val="18"/>
                <w:szCs w:val="18"/>
              </w:rPr>
            </w:pPr>
            <w:r w:rsidRPr="00BE19E5">
              <w:rPr>
                <w:rFonts w:ascii="Cambria" w:hAnsi="Cambria"/>
                <w:sz w:val="18"/>
                <w:szCs w:val="18"/>
              </w:rPr>
              <w:t xml:space="preserve">Aquatic macrophytes e.g. </w:t>
            </w:r>
            <w:r w:rsidRPr="00BE19E5">
              <w:rPr>
                <w:rFonts w:ascii="Cambria" w:hAnsi="Cambria"/>
                <w:i/>
                <w:iCs/>
                <w:sz w:val="18"/>
                <w:szCs w:val="18"/>
              </w:rPr>
              <w:t xml:space="preserve">Vallisneria </w:t>
            </w:r>
            <w:r w:rsidRPr="00BE19E5">
              <w:rPr>
                <w:rFonts w:ascii="Cambria" w:hAnsi="Cambria"/>
                <w:sz w:val="18"/>
                <w:szCs w:val="18"/>
              </w:rPr>
              <w:t>spp. (</w:t>
            </w:r>
            <w:proofErr w:type="spellStart"/>
            <w:r w:rsidRPr="00BE19E5">
              <w:rPr>
                <w:rFonts w:ascii="Cambria" w:hAnsi="Cambria"/>
                <w:sz w:val="18"/>
                <w:szCs w:val="18"/>
              </w:rPr>
              <w:t>ribbonweeds</w:t>
            </w:r>
            <w:proofErr w:type="spellEnd"/>
            <w:r w:rsidRPr="00BE19E5">
              <w:rPr>
                <w:rFonts w:ascii="Cambria" w:hAnsi="Cambria"/>
                <w:sz w:val="18"/>
                <w:szCs w:val="18"/>
              </w:rPr>
              <w:t>)</w:t>
            </w:r>
          </w:p>
        </w:tc>
        <w:tc>
          <w:tcPr>
            <w:tcW w:w="4530" w:type="dxa"/>
          </w:tcPr>
          <w:p w14:paraId="13B595EE" w14:textId="77777777" w:rsidR="008C101A" w:rsidRPr="00BE19E5" w:rsidRDefault="008C101A" w:rsidP="00CF30E5">
            <w:pPr>
              <w:pStyle w:val="Default"/>
              <w:numPr>
                <w:ilvl w:val="0"/>
                <w:numId w:val="31"/>
              </w:numPr>
              <w:ind w:left="313" w:hanging="313"/>
              <w:rPr>
                <w:rFonts w:ascii="Cambria" w:hAnsi="Cambria"/>
                <w:sz w:val="18"/>
                <w:szCs w:val="18"/>
              </w:rPr>
            </w:pPr>
            <w:r w:rsidRPr="00BE19E5">
              <w:rPr>
                <w:rFonts w:ascii="Cambria" w:hAnsi="Cambria"/>
                <w:sz w:val="18"/>
                <w:szCs w:val="18"/>
              </w:rPr>
              <w:t xml:space="preserve">black swans and coots </w:t>
            </w:r>
          </w:p>
        </w:tc>
      </w:tr>
      <w:tr w:rsidR="008C101A" w14:paraId="460480D5" w14:textId="77777777" w:rsidTr="001F754C">
        <w:tc>
          <w:tcPr>
            <w:tcW w:w="4530" w:type="dxa"/>
          </w:tcPr>
          <w:p w14:paraId="5DB90822" w14:textId="77777777" w:rsidR="008C101A" w:rsidRPr="00BE19E5" w:rsidRDefault="008C101A" w:rsidP="001F754C">
            <w:pPr>
              <w:pStyle w:val="Default"/>
              <w:rPr>
                <w:rFonts w:ascii="Cambria" w:hAnsi="Cambria"/>
                <w:sz w:val="18"/>
                <w:szCs w:val="18"/>
              </w:rPr>
            </w:pPr>
            <w:r w:rsidRPr="00BE19E5">
              <w:rPr>
                <w:rFonts w:ascii="Cambria" w:hAnsi="Cambria"/>
                <w:sz w:val="18"/>
                <w:szCs w:val="18"/>
              </w:rPr>
              <w:t>Seedheads, buds, leaves and other plant parts</w:t>
            </w:r>
          </w:p>
        </w:tc>
        <w:tc>
          <w:tcPr>
            <w:tcW w:w="4530" w:type="dxa"/>
          </w:tcPr>
          <w:p w14:paraId="1E79E9A1" w14:textId="77777777" w:rsidR="008C101A" w:rsidRPr="00BE19E5" w:rsidRDefault="008C101A" w:rsidP="00CF30E5">
            <w:pPr>
              <w:pStyle w:val="Default"/>
              <w:numPr>
                <w:ilvl w:val="0"/>
                <w:numId w:val="31"/>
              </w:numPr>
              <w:ind w:left="313" w:hanging="313"/>
              <w:rPr>
                <w:rFonts w:ascii="Cambria" w:hAnsi="Cambria"/>
                <w:sz w:val="18"/>
                <w:szCs w:val="18"/>
              </w:rPr>
            </w:pPr>
            <w:r w:rsidRPr="00BE19E5">
              <w:rPr>
                <w:rFonts w:ascii="Cambria" w:hAnsi="Cambria"/>
                <w:sz w:val="18"/>
                <w:szCs w:val="18"/>
              </w:rPr>
              <w:t xml:space="preserve">magpie geese, plumed whistling ducks, maned ducks </w:t>
            </w:r>
          </w:p>
        </w:tc>
      </w:tr>
      <w:tr w:rsidR="008C101A" w14:paraId="6E8A2E1A" w14:textId="77777777" w:rsidTr="001F754C">
        <w:tc>
          <w:tcPr>
            <w:tcW w:w="4530" w:type="dxa"/>
          </w:tcPr>
          <w:p w14:paraId="35CF3FD3" w14:textId="77777777" w:rsidR="008C101A" w:rsidRPr="00BE19E5" w:rsidRDefault="008C101A" w:rsidP="001F754C">
            <w:pPr>
              <w:pStyle w:val="Default"/>
              <w:rPr>
                <w:rFonts w:ascii="Cambria" w:hAnsi="Cambria"/>
                <w:sz w:val="18"/>
                <w:szCs w:val="18"/>
              </w:rPr>
            </w:pPr>
            <w:r w:rsidRPr="00BE19E5">
              <w:rPr>
                <w:rFonts w:ascii="Cambria" w:hAnsi="Cambria"/>
                <w:sz w:val="18"/>
                <w:szCs w:val="18"/>
              </w:rPr>
              <w:t xml:space="preserve">Invertebrates and other small animals </w:t>
            </w:r>
          </w:p>
          <w:p w14:paraId="6AD05053" w14:textId="77777777" w:rsidR="008C101A" w:rsidRPr="00506450" w:rsidRDefault="008C101A" w:rsidP="00CF30E5">
            <w:pPr>
              <w:pStyle w:val="Default"/>
              <w:numPr>
                <w:ilvl w:val="0"/>
                <w:numId w:val="31"/>
              </w:numPr>
              <w:ind w:left="306" w:hanging="306"/>
              <w:rPr>
                <w:rFonts w:ascii="Cambria" w:hAnsi="Cambria"/>
                <w:sz w:val="18"/>
                <w:szCs w:val="18"/>
              </w:rPr>
            </w:pPr>
            <w:r w:rsidRPr="00BE19E5">
              <w:rPr>
                <w:rFonts w:ascii="Cambria" w:hAnsi="Cambria"/>
                <w:sz w:val="18"/>
                <w:szCs w:val="18"/>
              </w:rPr>
              <w:t>microinvertebrates are particularly important for breeding waterbird</w:t>
            </w:r>
            <w:r>
              <w:rPr>
                <w:rFonts w:ascii="Cambria" w:hAnsi="Cambria"/>
                <w:sz w:val="18"/>
                <w:szCs w:val="18"/>
              </w:rPr>
              <w:t xml:space="preserve"> </w:t>
            </w:r>
            <w:r w:rsidRPr="0003446D">
              <w:rPr>
                <w:rFonts w:ascii="Cambria" w:hAnsi="Cambria"/>
                <w:sz w:val="18"/>
                <w:szCs w:val="18"/>
              </w:rPr>
              <w:t>aggregations</w:t>
            </w:r>
          </w:p>
        </w:tc>
        <w:tc>
          <w:tcPr>
            <w:tcW w:w="4530" w:type="dxa"/>
          </w:tcPr>
          <w:p w14:paraId="54A675B7" w14:textId="77777777" w:rsidR="008C101A" w:rsidRPr="00BE19E5" w:rsidRDefault="008C101A" w:rsidP="00CF30E5">
            <w:pPr>
              <w:pStyle w:val="Default"/>
              <w:numPr>
                <w:ilvl w:val="0"/>
                <w:numId w:val="31"/>
              </w:numPr>
              <w:ind w:left="313" w:hanging="313"/>
              <w:rPr>
                <w:rFonts w:ascii="Cambria" w:hAnsi="Cambria"/>
                <w:sz w:val="18"/>
                <w:szCs w:val="18"/>
              </w:rPr>
            </w:pPr>
            <w:r w:rsidRPr="00BE19E5">
              <w:rPr>
                <w:rFonts w:ascii="Cambria" w:hAnsi="Cambria"/>
                <w:sz w:val="18"/>
                <w:szCs w:val="18"/>
              </w:rPr>
              <w:t xml:space="preserve">dabblers in shallow water and mud for invertebrates and seeds – e.g. pacific black duck, grey teal and chestnut </w:t>
            </w:r>
            <w:proofErr w:type="gramStart"/>
            <w:r w:rsidRPr="00BE19E5">
              <w:rPr>
                <w:rFonts w:ascii="Cambria" w:hAnsi="Cambria"/>
                <w:sz w:val="18"/>
                <w:szCs w:val="18"/>
              </w:rPr>
              <w:t>teal;</w:t>
            </w:r>
            <w:proofErr w:type="gramEnd"/>
            <w:r w:rsidRPr="00BE19E5">
              <w:rPr>
                <w:rFonts w:ascii="Cambria" w:hAnsi="Cambria"/>
                <w:sz w:val="18"/>
                <w:szCs w:val="18"/>
              </w:rPr>
              <w:t xml:space="preserve"> </w:t>
            </w:r>
          </w:p>
          <w:p w14:paraId="10FEC72C" w14:textId="77777777" w:rsidR="008C101A" w:rsidRPr="00BE19E5" w:rsidRDefault="008C101A" w:rsidP="00CF30E5">
            <w:pPr>
              <w:pStyle w:val="Default"/>
              <w:numPr>
                <w:ilvl w:val="0"/>
                <w:numId w:val="31"/>
              </w:numPr>
              <w:ind w:left="313" w:hanging="313"/>
              <w:rPr>
                <w:rFonts w:ascii="Cambria" w:hAnsi="Cambria"/>
                <w:sz w:val="18"/>
                <w:szCs w:val="18"/>
              </w:rPr>
            </w:pPr>
            <w:r w:rsidRPr="00BE19E5">
              <w:rPr>
                <w:rFonts w:ascii="Cambria" w:hAnsi="Cambria"/>
                <w:sz w:val="18"/>
                <w:szCs w:val="18"/>
              </w:rPr>
              <w:t xml:space="preserve">filterers or </w:t>
            </w:r>
            <w:proofErr w:type="spellStart"/>
            <w:r w:rsidRPr="00BE19E5">
              <w:rPr>
                <w:rFonts w:ascii="Cambria" w:hAnsi="Cambria"/>
                <w:sz w:val="18"/>
                <w:szCs w:val="18"/>
              </w:rPr>
              <w:t>sievers</w:t>
            </w:r>
            <w:proofErr w:type="spellEnd"/>
            <w:r w:rsidRPr="00BE19E5">
              <w:rPr>
                <w:rFonts w:ascii="Cambria" w:hAnsi="Cambria"/>
                <w:sz w:val="18"/>
                <w:szCs w:val="18"/>
              </w:rPr>
              <w:t xml:space="preserve"> in shallow water and mud – e.g.</w:t>
            </w:r>
            <w:r>
              <w:rPr>
                <w:rFonts w:ascii="Cambria" w:hAnsi="Cambria"/>
                <w:sz w:val="18"/>
                <w:szCs w:val="18"/>
              </w:rPr>
              <w:t xml:space="preserve"> </w:t>
            </w:r>
            <w:r w:rsidRPr="00BE19E5">
              <w:rPr>
                <w:rFonts w:ascii="Cambria" w:hAnsi="Cambria"/>
                <w:sz w:val="18"/>
                <w:szCs w:val="18"/>
              </w:rPr>
              <w:t xml:space="preserve">pink-eared duck, Australasian Shoveler and spoonbills </w:t>
            </w:r>
          </w:p>
          <w:p w14:paraId="192BA6B9" w14:textId="77777777" w:rsidR="008C101A" w:rsidRPr="00BE19E5" w:rsidRDefault="008C101A" w:rsidP="00CF30E5">
            <w:pPr>
              <w:pStyle w:val="Default"/>
              <w:numPr>
                <w:ilvl w:val="0"/>
                <w:numId w:val="31"/>
              </w:numPr>
              <w:ind w:left="313" w:hanging="313"/>
              <w:rPr>
                <w:rFonts w:ascii="Cambria" w:hAnsi="Cambria"/>
                <w:sz w:val="18"/>
                <w:szCs w:val="18"/>
              </w:rPr>
            </w:pPr>
            <w:r w:rsidRPr="00BE19E5">
              <w:rPr>
                <w:rFonts w:ascii="Cambria" w:hAnsi="Cambria"/>
                <w:sz w:val="18"/>
                <w:szCs w:val="18"/>
              </w:rPr>
              <w:t xml:space="preserve">waders in mud flats that eat crustaceans, worms and other invertebrates e.g. </w:t>
            </w:r>
          </w:p>
          <w:p w14:paraId="3AA7C27A" w14:textId="77777777" w:rsidR="008C101A" w:rsidRDefault="008C101A" w:rsidP="00CF30E5">
            <w:pPr>
              <w:pStyle w:val="Default"/>
              <w:numPr>
                <w:ilvl w:val="0"/>
                <w:numId w:val="31"/>
              </w:numPr>
              <w:ind w:left="313" w:hanging="313"/>
              <w:rPr>
                <w:rFonts w:ascii="Cambria" w:hAnsi="Cambria"/>
                <w:sz w:val="18"/>
                <w:szCs w:val="18"/>
              </w:rPr>
            </w:pPr>
            <w:r w:rsidRPr="00BE19E5">
              <w:rPr>
                <w:rFonts w:ascii="Cambria" w:hAnsi="Cambria"/>
                <w:sz w:val="18"/>
                <w:szCs w:val="18"/>
              </w:rPr>
              <w:t xml:space="preserve">probers along water’s edge or in damp ground for beetles, grubs and insects e.g. glossy ibis, straw-necked ibis and Australian white ibis </w:t>
            </w:r>
          </w:p>
          <w:p w14:paraId="50DC8FCC" w14:textId="77777777" w:rsidR="008C101A" w:rsidRDefault="008C101A" w:rsidP="00CF30E5">
            <w:pPr>
              <w:pStyle w:val="Default"/>
              <w:numPr>
                <w:ilvl w:val="0"/>
                <w:numId w:val="31"/>
              </w:numPr>
              <w:ind w:left="313" w:hanging="313"/>
              <w:rPr>
                <w:rFonts w:ascii="Cambria" w:hAnsi="Cambria"/>
                <w:sz w:val="18"/>
                <w:szCs w:val="18"/>
              </w:rPr>
            </w:pPr>
            <w:r w:rsidRPr="00BE19E5">
              <w:rPr>
                <w:rFonts w:ascii="Cambria" w:hAnsi="Cambria"/>
                <w:sz w:val="18"/>
                <w:szCs w:val="18"/>
              </w:rPr>
              <w:t xml:space="preserve">shallow water ‘hunters’ for invertebrates (crustaceans) and vertebrates (frogs, tadpoles, small fish) – e.g. egrets and rufous night heron </w:t>
            </w:r>
          </w:p>
          <w:p w14:paraId="388557E8" w14:textId="77777777" w:rsidR="008C101A" w:rsidRPr="00BE19E5" w:rsidRDefault="008C101A" w:rsidP="00CF30E5">
            <w:pPr>
              <w:pStyle w:val="Default"/>
              <w:numPr>
                <w:ilvl w:val="0"/>
                <w:numId w:val="31"/>
              </w:numPr>
              <w:ind w:left="313" w:hanging="313"/>
              <w:rPr>
                <w:rFonts w:ascii="Cambria" w:hAnsi="Cambria"/>
                <w:sz w:val="18"/>
                <w:szCs w:val="18"/>
              </w:rPr>
            </w:pPr>
            <w:r w:rsidRPr="00BE19E5">
              <w:rPr>
                <w:rFonts w:ascii="Cambria" w:hAnsi="Cambria"/>
                <w:sz w:val="18"/>
                <w:szCs w:val="18"/>
              </w:rPr>
              <w:t xml:space="preserve">divers underwater feeding on benthic invertebrates – e.g. blue-billed duck and musk duck </w:t>
            </w:r>
          </w:p>
        </w:tc>
      </w:tr>
      <w:tr w:rsidR="008C101A" w14:paraId="1F3E6346" w14:textId="77777777" w:rsidTr="001F754C">
        <w:tc>
          <w:tcPr>
            <w:tcW w:w="4530" w:type="dxa"/>
          </w:tcPr>
          <w:p w14:paraId="46179EF2" w14:textId="77777777" w:rsidR="008C101A" w:rsidRPr="00BE19E5" w:rsidRDefault="008C101A" w:rsidP="001F754C">
            <w:pPr>
              <w:pStyle w:val="Default"/>
              <w:rPr>
                <w:rFonts w:ascii="Cambria" w:hAnsi="Cambria"/>
                <w:sz w:val="18"/>
                <w:szCs w:val="18"/>
              </w:rPr>
            </w:pPr>
            <w:r w:rsidRPr="00BE19E5">
              <w:rPr>
                <w:rFonts w:ascii="Cambria" w:hAnsi="Cambria"/>
                <w:sz w:val="18"/>
                <w:szCs w:val="18"/>
              </w:rPr>
              <w:t xml:space="preserve">Fish </w:t>
            </w:r>
          </w:p>
        </w:tc>
        <w:tc>
          <w:tcPr>
            <w:tcW w:w="4530" w:type="dxa"/>
          </w:tcPr>
          <w:p w14:paraId="13397B5D" w14:textId="77777777" w:rsidR="008C101A" w:rsidRPr="00BE19E5" w:rsidRDefault="008C101A" w:rsidP="00CF30E5">
            <w:pPr>
              <w:pStyle w:val="Default"/>
              <w:numPr>
                <w:ilvl w:val="0"/>
                <w:numId w:val="32"/>
              </w:numPr>
              <w:ind w:left="313" w:hanging="313"/>
              <w:rPr>
                <w:rFonts w:ascii="Cambria" w:hAnsi="Cambria"/>
                <w:sz w:val="18"/>
                <w:szCs w:val="18"/>
              </w:rPr>
            </w:pPr>
            <w:r w:rsidRPr="00BE19E5">
              <w:rPr>
                <w:rFonts w:ascii="Cambria" w:hAnsi="Cambria"/>
                <w:sz w:val="18"/>
                <w:szCs w:val="18"/>
              </w:rPr>
              <w:t xml:space="preserve">Australian pelican, cormorants, darter, terns </w:t>
            </w:r>
          </w:p>
        </w:tc>
      </w:tr>
    </w:tbl>
    <w:p w14:paraId="377328A8" w14:textId="77777777" w:rsidR="008C101A" w:rsidRDefault="008C101A" w:rsidP="008C101A">
      <w:pPr>
        <w:pStyle w:val="Default"/>
        <w:spacing w:after="200"/>
        <w:rPr>
          <w:sz w:val="20"/>
          <w:szCs w:val="20"/>
        </w:rPr>
      </w:pPr>
    </w:p>
    <w:p w14:paraId="57EB7FA9" w14:textId="77777777" w:rsidR="008C101A" w:rsidRPr="00424A31" w:rsidRDefault="008C101A" w:rsidP="008C101A">
      <w:pPr>
        <w:pStyle w:val="Default"/>
        <w:spacing w:after="200" w:line="276" w:lineRule="auto"/>
        <w:rPr>
          <w:rFonts w:ascii="Cambria" w:hAnsi="Cambria"/>
          <w:sz w:val="22"/>
          <w:szCs w:val="22"/>
        </w:rPr>
      </w:pPr>
      <w:r w:rsidRPr="00424A31">
        <w:rPr>
          <w:rFonts w:ascii="Cambria" w:hAnsi="Cambria"/>
          <w:sz w:val="22"/>
          <w:szCs w:val="22"/>
        </w:rPr>
        <w:t xml:space="preserve">Oliver </w:t>
      </w:r>
      <w:r>
        <w:rPr>
          <w:rFonts w:ascii="Cambria" w:hAnsi="Cambria"/>
          <w:sz w:val="22"/>
          <w:szCs w:val="22"/>
        </w:rPr>
        <w:t>&amp;</w:t>
      </w:r>
      <w:r w:rsidRPr="00424A31">
        <w:rPr>
          <w:rFonts w:ascii="Cambria" w:hAnsi="Cambria"/>
          <w:sz w:val="22"/>
          <w:szCs w:val="22"/>
        </w:rPr>
        <w:t xml:space="preserve"> Parker ((2006) in Blackwood et al. 2010) found that, river red gum woodlands and forests </w:t>
      </w:r>
      <w:r w:rsidRPr="00753298">
        <w:rPr>
          <w:rFonts w:ascii="Cambria" w:hAnsi="Cambria"/>
          <w:sz w:val="22"/>
          <w:szCs w:val="22"/>
        </w:rPr>
        <w:t xml:space="preserve">in the NSW central Murray catchment </w:t>
      </w:r>
      <w:r w:rsidRPr="00424A31">
        <w:rPr>
          <w:rFonts w:ascii="Cambria" w:hAnsi="Cambria"/>
          <w:sz w:val="22"/>
          <w:szCs w:val="22"/>
        </w:rPr>
        <w:t>had the highest total bird abundance and species richness when compared with other woodland types and tree planting sites. 18 of the 20 declining woodland bird species of the sheep-wheat belt are found in the Macquarie Marshes. River red gum forest and woodlands are an important and extensive plant community in the ecological community (DECC 2009 in OEH 2012a).</w:t>
      </w:r>
    </w:p>
    <w:p w14:paraId="008D4CF1" w14:textId="77777777" w:rsidR="008C101A" w:rsidRPr="00ED5A75" w:rsidRDefault="008C101A" w:rsidP="008C101A">
      <w:pPr>
        <w:pStyle w:val="Default"/>
        <w:spacing w:after="200" w:line="276" w:lineRule="auto"/>
        <w:rPr>
          <w:rFonts w:ascii="Cambria" w:hAnsi="Cambria"/>
          <w:i/>
          <w:iCs/>
          <w:sz w:val="22"/>
          <w:szCs w:val="22"/>
        </w:rPr>
      </w:pPr>
      <w:r w:rsidRPr="00ED5A75">
        <w:rPr>
          <w:rFonts w:ascii="Cambria" w:hAnsi="Cambria"/>
          <w:i/>
          <w:iCs/>
          <w:sz w:val="22"/>
          <w:szCs w:val="22"/>
        </w:rPr>
        <w:t>Mammals</w:t>
      </w:r>
    </w:p>
    <w:p w14:paraId="47CD6529" w14:textId="77777777" w:rsidR="008C101A" w:rsidRPr="00424A31" w:rsidRDefault="008C101A" w:rsidP="008C101A">
      <w:pPr>
        <w:pStyle w:val="Default"/>
        <w:spacing w:after="200" w:line="276" w:lineRule="auto"/>
        <w:rPr>
          <w:rFonts w:ascii="Cambria" w:hAnsi="Cambria"/>
          <w:sz w:val="22"/>
          <w:szCs w:val="22"/>
        </w:rPr>
      </w:pPr>
      <w:r w:rsidRPr="00424A31">
        <w:rPr>
          <w:rFonts w:ascii="Cambria" w:hAnsi="Cambria"/>
          <w:i/>
          <w:iCs/>
          <w:sz w:val="22"/>
          <w:szCs w:val="22"/>
        </w:rPr>
        <w:t>Planigale tenuirostris</w:t>
      </w:r>
      <w:r w:rsidRPr="00424A31">
        <w:rPr>
          <w:rFonts w:ascii="Cambria" w:hAnsi="Cambria"/>
          <w:sz w:val="22"/>
          <w:szCs w:val="22"/>
        </w:rPr>
        <w:t xml:space="preserve"> (narrow-nosed planigale), a small marsupial mouse, is found only in cracking grey soils. Water rats live in permanent water bodies and can tolerate a range of water quality including high salinity. However, they cannot tolerate cold water (&lt;5</w:t>
      </w:r>
      <w:r>
        <w:rPr>
          <w:rFonts w:ascii="Cambria" w:hAnsi="Cambria"/>
          <w:sz w:val="22"/>
          <w:szCs w:val="22"/>
        </w:rPr>
        <w:t>C°</w:t>
      </w:r>
      <w:r w:rsidRPr="00424A31">
        <w:rPr>
          <w:rFonts w:ascii="Cambria" w:hAnsi="Cambria"/>
          <w:sz w:val="22"/>
          <w:szCs w:val="22"/>
        </w:rPr>
        <w:t>) or high levels of turbidity. As they collect most of their food from water (aquatic insects, fish, yabbies, mussels and frogs) turbidity levels can affect their ability to find food. Water rats normally only breed once a year.</w:t>
      </w:r>
    </w:p>
    <w:p w14:paraId="2DAEA4CC" w14:textId="38AF82B2" w:rsidR="008C101A" w:rsidRDefault="008C101A" w:rsidP="008C101A">
      <w:pPr>
        <w:pStyle w:val="Default"/>
        <w:spacing w:after="200" w:line="276" w:lineRule="auto"/>
        <w:rPr>
          <w:rFonts w:ascii="Cambria" w:hAnsi="Cambria"/>
          <w:sz w:val="22"/>
          <w:szCs w:val="22"/>
        </w:rPr>
        <w:sectPr w:rsidR="008C101A" w:rsidSect="00737758">
          <w:headerReference w:type="even" r:id="rId33"/>
          <w:headerReference w:type="default" r:id="rId34"/>
          <w:footerReference w:type="even" r:id="rId35"/>
          <w:footerReference w:type="default" r:id="rId36"/>
          <w:headerReference w:type="first" r:id="rId37"/>
          <w:footerReference w:type="first" r:id="rId38"/>
          <w:pgSz w:w="11906" w:h="16838"/>
          <w:pgMar w:top="1134" w:right="1418" w:bottom="1134" w:left="1418" w:header="567" w:footer="567" w:gutter="0"/>
          <w:pgNumType w:start="1"/>
          <w:cols w:space="708"/>
          <w:docGrid w:linePitch="360"/>
        </w:sectPr>
      </w:pPr>
      <w:r w:rsidRPr="00424A31">
        <w:rPr>
          <w:rFonts w:ascii="Cambria" w:hAnsi="Cambria"/>
          <w:sz w:val="22"/>
          <w:szCs w:val="22"/>
        </w:rPr>
        <w:t xml:space="preserve">Further information on the functional role, characteristics and/or requirements of characteristic fauna of the ecological community is presented in </w:t>
      </w:r>
      <w:r w:rsidRPr="000E70B0">
        <w:rPr>
          <w:rFonts w:ascii="Cambria" w:hAnsi="Cambria"/>
          <w:sz w:val="22"/>
          <w:szCs w:val="22"/>
          <w:u w:val="single"/>
        </w:rPr>
        <w:t>Table C</w:t>
      </w:r>
      <w:r w:rsidR="000A6EE8">
        <w:rPr>
          <w:rFonts w:ascii="Cambria" w:hAnsi="Cambria"/>
          <w:sz w:val="22"/>
          <w:szCs w:val="22"/>
          <w:u w:val="single"/>
        </w:rPr>
        <w:t>3</w:t>
      </w:r>
      <w:r w:rsidRPr="00424A31">
        <w:rPr>
          <w:rFonts w:ascii="Cambria" w:hAnsi="Cambria"/>
          <w:sz w:val="22"/>
          <w:szCs w:val="22"/>
        </w:rPr>
        <w:t>.</w:t>
      </w:r>
    </w:p>
    <w:p w14:paraId="1FF4EF51" w14:textId="38EF1D2D" w:rsidR="008C101A" w:rsidRPr="00B13C00" w:rsidRDefault="008C101A" w:rsidP="008C101A">
      <w:pPr>
        <w:pStyle w:val="Default"/>
        <w:rPr>
          <w:rFonts w:ascii="Cambria" w:hAnsi="Cambria"/>
          <w:b/>
          <w:sz w:val="22"/>
          <w:szCs w:val="22"/>
        </w:rPr>
      </w:pPr>
      <w:r>
        <w:rPr>
          <w:b/>
          <w:bCs/>
          <w:sz w:val="23"/>
          <w:szCs w:val="23"/>
        </w:rPr>
        <w:lastRenderedPageBreak/>
        <w:t>Table C</w:t>
      </w:r>
      <w:r w:rsidR="000A6EE8">
        <w:rPr>
          <w:b/>
          <w:bCs/>
          <w:sz w:val="23"/>
          <w:szCs w:val="23"/>
        </w:rPr>
        <w:t>3</w:t>
      </w:r>
      <w:r>
        <w:rPr>
          <w:b/>
          <w:bCs/>
          <w:sz w:val="23"/>
          <w:szCs w:val="23"/>
        </w:rPr>
        <w:t xml:space="preserve">: </w:t>
      </w:r>
      <w:r w:rsidRPr="00B13C00">
        <w:rPr>
          <w:b/>
          <w:sz w:val="23"/>
          <w:szCs w:val="23"/>
        </w:rPr>
        <w:t>Selected fauna species, their functional role, characteristics and/or requirements</w:t>
      </w:r>
      <w:r>
        <w:rPr>
          <w:b/>
          <w:bCs/>
          <w:sz w:val="23"/>
          <w:szCs w:val="23"/>
        </w:rPr>
        <w:t xml:space="preserve"> within the Macquarie Marshes</w:t>
      </w:r>
    </w:p>
    <w:tbl>
      <w:tblPr>
        <w:tblStyle w:val="TableGrid"/>
        <w:tblW w:w="0" w:type="auto"/>
        <w:tblLook w:val="04A0" w:firstRow="1" w:lastRow="0" w:firstColumn="1" w:lastColumn="0" w:noHBand="0" w:noVBand="1"/>
      </w:tblPr>
      <w:tblGrid>
        <w:gridCol w:w="2547"/>
        <w:gridCol w:w="4733"/>
        <w:gridCol w:w="4764"/>
        <w:gridCol w:w="2516"/>
      </w:tblGrid>
      <w:tr w:rsidR="008C101A" w14:paraId="409F57BD" w14:textId="77777777" w:rsidTr="001F754C">
        <w:trPr>
          <w:tblHeader/>
        </w:trPr>
        <w:tc>
          <w:tcPr>
            <w:tcW w:w="2547" w:type="dxa"/>
          </w:tcPr>
          <w:p w14:paraId="128DBBAA" w14:textId="77777777" w:rsidR="008C101A" w:rsidRPr="006B6C25" w:rsidRDefault="008C101A" w:rsidP="001F754C">
            <w:pPr>
              <w:spacing w:after="0"/>
              <w:rPr>
                <w:color w:val="000000" w:themeColor="text1"/>
                <w:sz w:val="18"/>
                <w:szCs w:val="18"/>
              </w:rPr>
            </w:pPr>
            <w:r w:rsidRPr="006B6C25">
              <w:rPr>
                <w:b/>
                <w:bCs/>
                <w:color w:val="000000" w:themeColor="text1"/>
                <w:sz w:val="18"/>
                <w:szCs w:val="18"/>
              </w:rPr>
              <w:t>Taxon</w:t>
            </w:r>
          </w:p>
        </w:tc>
        <w:tc>
          <w:tcPr>
            <w:tcW w:w="4733" w:type="dxa"/>
          </w:tcPr>
          <w:p w14:paraId="626515F0" w14:textId="77777777" w:rsidR="008C101A" w:rsidRPr="006B6C25" w:rsidRDefault="008C101A" w:rsidP="001F754C">
            <w:pPr>
              <w:spacing w:after="0"/>
              <w:rPr>
                <w:color w:val="000000" w:themeColor="text1"/>
                <w:sz w:val="18"/>
                <w:szCs w:val="18"/>
              </w:rPr>
            </w:pPr>
            <w:r w:rsidRPr="006B6C25">
              <w:rPr>
                <w:b/>
                <w:bCs/>
                <w:color w:val="000000" w:themeColor="text1"/>
                <w:sz w:val="18"/>
                <w:szCs w:val="18"/>
              </w:rPr>
              <w:t>Functional Role</w:t>
            </w:r>
          </w:p>
        </w:tc>
        <w:tc>
          <w:tcPr>
            <w:tcW w:w="4764" w:type="dxa"/>
          </w:tcPr>
          <w:p w14:paraId="5B078655" w14:textId="77777777" w:rsidR="008C101A" w:rsidRPr="006B6C25" w:rsidRDefault="008C101A" w:rsidP="001F754C">
            <w:pPr>
              <w:spacing w:after="0"/>
              <w:rPr>
                <w:color w:val="000000" w:themeColor="text1"/>
                <w:sz w:val="18"/>
                <w:szCs w:val="18"/>
              </w:rPr>
            </w:pPr>
            <w:r w:rsidRPr="006B6C25">
              <w:rPr>
                <w:b/>
                <w:bCs/>
                <w:color w:val="000000" w:themeColor="text1"/>
                <w:sz w:val="18"/>
                <w:szCs w:val="18"/>
              </w:rPr>
              <w:t>Ecological Characteristics/Requirements</w:t>
            </w:r>
          </w:p>
        </w:tc>
        <w:tc>
          <w:tcPr>
            <w:tcW w:w="2516" w:type="dxa"/>
          </w:tcPr>
          <w:p w14:paraId="4AB9452B" w14:textId="77777777" w:rsidR="008C101A" w:rsidRPr="006B6C25" w:rsidRDefault="008C101A" w:rsidP="001F754C">
            <w:pPr>
              <w:spacing w:after="0"/>
              <w:rPr>
                <w:color w:val="000000" w:themeColor="text1"/>
                <w:sz w:val="18"/>
                <w:szCs w:val="18"/>
              </w:rPr>
            </w:pPr>
            <w:r w:rsidRPr="006B6C25">
              <w:rPr>
                <w:b/>
                <w:bCs/>
                <w:color w:val="000000" w:themeColor="text1"/>
                <w:sz w:val="18"/>
                <w:szCs w:val="18"/>
              </w:rPr>
              <w:t>References</w:t>
            </w:r>
          </w:p>
        </w:tc>
      </w:tr>
      <w:tr w:rsidR="008C101A" w14:paraId="1F4F3858" w14:textId="77777777" w:rsidTr="001F754C">
        <w:tc>
          <w:tcPr>
            <w:tcW w:w="2547" w:type="dxa"/>
          </w:tcPr>
          <w:p w14:paraId="3BF5D4B0" w14:textId="77777777" w:rsidR="008C101A" w:rsidRPr="006B6C25" w:rsidRDefault="008C101A" w:rsidP="001F754C">
            <w:pPr>
              <w:spacing w:after="0"/>
              <w:rPr>
                <w:color w:val="000000" w:themeColor="text1"/>
                <w:sz w:val="18"/>
                <w:szCs w:val="18"/>
              </w:rPr>
            </w:pPr>
            <w:r w:rsidRPr="006B6C25">
              <w:rPr>
                <w:b/>
                <w:bCs/>
                <w:sz w:val="18"/>
                <w:szCs w:val="18"/>
              </w:rPr>
              <w:t xml:space="preserve">Macroinvertebrates </w:t>
            </w:r>
          </w:p>
        </w:tc>
        <w:tc>
          <w:tcPr>
            <w:tcW w:w="4733" w:type="dxa"/>
          </w:tcPr>
          <w:p w14:paraId="60ED3469" w14:textId="77777777" w:rsidR="008C101A" w:rsidRDefault="008C101A" w:rsidP="00CF30E5">
            <w:pPr>
              <w:pStyle w:val="Default"/>
              <w:numPr>
                <w:ilvl w:val="0"/>
                <w:numId w:val="32"/>
              </w:numPr>
              <w:ind w:left="317" w:hanging="317"/>
              <w:rPr>
                <w:rFonts w:ascii="Cambria" w:hAnsi="Cambria"/>
                <w:sz w:val="18"/>
                <w:szCs w:val="18"/>
              </w:rPr>
            </w:pPr>
            <w:r w:rsidRPr="006B6C25">
              <w:rPr>
                <w:rFonts w:ascii="Cambria" w:hAnsi="Cambria"/>
                <w:sz w:val="18"/>
                <w:szCs w:val="18"/>
              </w:rPr>
              <w:t>multiple functional groups - e.g. shredders, grazers, gatherers, filterers, predators</w:t>
            </w:r>
          </w:p>
          <w:p w14:paraId="07007D22" w14:textId="77777777" w:rsidR="008C101A" w:rsidRDefault="008C101A" w:rsidP="00CF30E5">
            <w:pPr>
              <w:pStyle w:val="Default"/>
              <w:numPr>
                <w:ilvl w:val="0"/>
                <w:numId w:val="32"/>
              </w:numPr>
              <w:ind w:left="317" w:hanging="317"/>
              <w:rPr>
                <w:rFonts w:ascii="Cambria" w:hAnsi="Cambria"/>
                <w:sz w:val="18"/>
                <w:szCs w:val="18"/>
              </w:rPr>
            </w:pPr>
            <w:r w:rsidRPr="006B6C25">
              <w:rPr>
                <w:rFonts w:ascii="Cambria" w:hAnsi="Cambria"/>
                <w:sz w:val="18"/>
                <w:szCs w:val="18"/>
              </w:rPr>
              <w:t>influence nutrient cycling, primary production, decomposition and translocation of materials</w:t>
            </w:r>
          </w:p>
          <w:p w14:paraId="38CD44CA" w14:textId="77777777" w:rsidR="008C101A" w:rsidRDefault="008C101A" w:rsidP="00CF30E5">
            <w:pPr>
              <w:pStyle w:val="Default"/>
              <w:numPr>
                <w:ilvl w:val="0"/>
                <w:numId w:val="32"/>
              </w:numPr>
              <w:ind w:left="317" w:hanging="317"/>
              <w:rPr>
                <w:rFonts w:ascii="Cambria" w:hAnsi="Cambria"/>
                <w:sz w:val="18"/>
                <w:szCs w:val="18"/>
              </w:rPr>
            </w:pPr>
            <w:r w:rsidRPr="006B6C25">
              <w:rPr>
                <w:rFonts w:ascii="Cambria" w:hAnsi="Cambria"/>
                <w:sz w:val="18"/>
                <w:szCs w:val="18"/>
              </w:rPr>
              <w:t>important link between primary producers, detrital deposits, and higher trophic levels in aquatic food webs</w:t>
            </w:r>
          </w:p>
          <w:p w14:paraId="35D4BF24" w14:textId="77777777" w:rsidR="008C101A" w:rsidRDefault="008C101A" w:rsidP="00CF30E5">
            <w:pPr>
              <w:pStyle w:val="Default"/>
              <w:numPr>
                <w:ilvl w:val="0"/>
                <w:numId w:val="32"/>
              </w:numPr>
              <w:ind w:left="317" w:hanging="317"/>
              <w:rPr>
                <w:rFonts w:ascii="Cambria" w:hAnsi="Cambria"/>
                <w:sz w:val="18"/>
                <w:szCs w:val="18"/>
              </w:rPr>
            </w:pPr>
            <w:r w:rsidRPr="006B6C25">
              <w:rPr>
                <w:rFonts w:ascii="Cambria" w:hAnsi="Cambria"/>
                <w:sz w:val="18"/>
                <w:szCs w:val="18"/>
              </w:rPr>
              <w:t>important source of food for fish (+ larvae)</w:t>
            </w:r>
          </w:p>
          <w:p w14:paraId="3DB5A60A" w14:textId="77777777" w:rsidR="008C101A" w:rsidRPr="006B6C25" w:rsidRDefault="008C101A" w:rsidP="00CF30E5">
            <w:pPr>
              <w:pStyle w:val="Default"/>
              <w:numPr>
                <w:ilvl w:val="0"/>
                <w:numId w:val="32"/>
              </w:numPr>
              <w:ind w:left="317" w:hanging="317"/>
              <w:rPr>
                <w:rFonts w:ascii="Cambria" w:hAnsi="Cambria"/>
                <w:sz w:val="18"/>
                <w:szCs w:val="18"/>
              </w:rPr>
            </w:pPr>
            <w:r w:rsidRPr="006B6C25">
              <w:rPr>
                <w:rFonts w:ascii="Cambria" w:hAnsi="Cambria"/>
                <w:sz w:val="18"/>
                <w:szCs w:val="18"/>
              </w:rPr>
              <w:t>good environmental indicators</w:t>
            </w:r>
          </w:p>
        </w:tc>
        <w:tc>
          <w:tcPr>
            <w:tcW w:w="4764" w:type="dxa"/>
          </w:tcPr>
          <w:p w14:paraId="7CAF9EED" w14:textId="77777777" w:rsidR="008C101A" w:rsidRPr="00373288" w:rsidRDefault="008C101A" w:rsidP="00CF30E5">
            <w:pPr>
              <w:pStyle w:val="Default"/>
              <w:numPr>
                <w:ilvl w:val="0"/>
                <w:numId w:val="32"/>
              </w:numPr>
              <w:ind w:left="265" w:hanging="265"/>
              <w:rPr>
                <w:rFonts w:ascii="Cambria" w:hAnsi="Cambria"/>
                <w:sz w:val="18"/>
                <w:szCs w:val="18"/>
              </w:rPr>
            </w:pPr>
            <w:r w:rsidRPr="006B6C25">
              <w:rPr>
                <w:rFonts w:ascii="Cambria" w:hAnsi="Cambria"/>
                <w:sz w:val="18"/>
                <w:szCs w:val="18"/>
              </w:rPr>
              <w:t xml:space="preserve">at least 100 macroinvertebrate taxa recorded </w:t>
            </w:r>
            <w:r w:rsidRPr="002912A4">
              <w:rPr>
                <w:rFonts w:ascii="Cambria" w:hAnsi="Cambria"/>
                <w:sz w:val="18"/>
                <w:szCs w:val="18"/>
              </w:rPr>
              <w:t xml:space="preserve">including nematodes, worms, molluscs, water insects, crayfish, shrimps and many other forms </w:t>
            </w:r>
          </w:p>
        </w:tc>
        <w:tc>
          <w:tcPr>
            <w:tcW w:w="2516" w:type="dxa"/>
          </w:tcPr>
          <w:p w14:paraId="7870ED5E" w14:textId="77777777" w:rsidR="008C101A" w:rsidRPr="006B6C25" w:rsidRDefault="008C101A" w:rsidP="001F754C">
            <w:pPr>
              <w:spacing w:after="0"/>
              <w:rPr>
                <w:color w:val="000000" w:themeColor="text1"/>
                <w:sz w:val="18"/>
                <w:szCs w:val="18"/>
              </w:rPr>
            </w:pPr>
            <w:r w:rsidRPr="006B6C25">
              <w:rPr>
                <w:sz w:val="18"/>
                <w:szCs w:val="18"/>
              </w:rPr>
              <w:t xml:space="preserve">Jenkins et. al. 2007 </w:t>
            </w:r>
          </w:p>
        </w:tc>
      </w:tr>
      <w:tr w:rsidR="008C101A" w14:paraId="0A3D14FA" w14:textId="77777777" w:rsidTr="001F754C">
        <w:tc>
          <w:tcPr>
            <w:tcW w:w="2547" w:type="dxa"/>
          </w:tcPr>
          <w:p w14:paraId="3D3151EC" w14:textId="77777777" w:rsidR="008C101A" w:rsidRPr="002912A4" w:rsidRDefault="008C101A" w:rsidP="001F754C">
            <w:pPr>
              <w:pStyle w:val="Default"/>
              <w:rPr>
                <w:rFonts w:ascii="Cambria" w:hAnsi="Cambria"/>
                <w:color w:val="000000" w:themeColor="text1"/>
                <w:sz w:val="18"/>
                <w:szCs w:val="18"/>
              </w:rPr>
            </w:pPr>
            <w:r w:rsidRPr="002912A4">
              <w:rPr>
                <w:rFonts w:ascii="Cambria" w:hAnsi="Cambria"/>
                <w:b/>
                <w:i/>
                <w:sz w:val="18"/>
                <w:szCs w:val="18"/>
              </w:rPr>
              <w:t>Macculochella peelii</w:t>
            </w:r>
            <w:r w:rsidRPr="002912A4">
              <w:rPr>
                <w:rFonts w:ascii="Cambria" w:hAnsi="Cambria"/>
                <w:b/>
                <w:bCs/>
                <w:sz w:val="18"/>
                <w:szCs w:val="18"/>
              </w:rPr>
              <w:t xml:space="preserve"> (Murray cod</w:t>
            </w:r>
            <w:r w:rsidRPr="002912A4">
              <w:rPr>
                <w:rFonts w:ascii="Cambria" w:hAnsi="Cambria"/>
                <w:b/>
                <w:sz w:val="18"/>
                <w:szCs w:val="18"/>
              </w:rPr>
              <w:t>)</w:t>
            </w:r>
          </w:p>
        </w:tc>
        <w:tc>
          <w:tcPr>
            <w:tcW w:w="4733" w:type="dxa"/>
          </w:tcPr>
          <w:p w14:paraId="2820AF4A" w14:textId="77777777" w:rsidR="008C101A" w:rsidRPr="002912A4" w:rsidRDefault="008C101A" w:rsidP="00CF30E5">
            <w:pPr>
              <w:pStyle w:val="Default"/>
              <w:numPr>
                <w:ilvl w:val="0"/>
                <w:numId w:val="45"/>
              </w:numPr>
              <w:ind w:left="317" w:hanging="317"/>
              <w:rPr>
                <w:rFonts w:ascii="Cambria" w:hAnsi="Cambria"/>
                <w:sz w:val="18"/>
                <w:szCs w:val="18"/>
              </w:rPr>
            </w:pPr>
            <w:proofErr w:type="gramStart"/>
            <w:r w:rsidRPr="002912A4">
              <w:rPr>
                <w:rFonts w:ascii="Cambria" w:hAnsi="Cambria"/>
                <w:sz w:val="18"/>
                <w:szCs w:val="18"/>
              </w:rPr>
              <w:t>large bodied</w:t>
            </w:r>
            <w:proofErr w:type="gramEnd"/>
            <w:r w:rsidRPr="002912A4">
              <w:rPr>
                <w:rFonts w:ascii="Cambria" w:hAnsi="Cambria"/>
                <w:sz w:val="18"/>
                <w:szCs w:val="18"/>
              </w:rPr>
              <w:t xml:space="preserve"> fish</w:t>
            </w:r>
          </w:p>
          <w:p w14:paraId="08F17A96" w14:textId="77777777" w:rsidR="008C101A" w:rsidRPr="002912A4" w:rsidRDefault="008C101A" w:rsidP="00CF30E5">
            <w:pPr>
              <w:pStyle w:val="Default"/>
              <w:numPr>
                <w:ilvl w:val="0"/>
                <w:numId w:val="45"/>
              </w:numPr>
              <w:ind w:left="317" w:hanging="317"/>
              <w:rPr>
                <w:rFonts w:ascii="Cambria" w:hAnsi="Cambria"/>
                <w:sz w:val="18"/>
                <w:szCs w:val="18"/>
              </w:rPr>
            </w:pPr>
            <w:r w:rsidRPr="002912A4">
              <w:rPr>
                <w:rFonts w:ascii="Cambria" w:hAnsi="Cambria"/>
                <w:sz w:val="18"/>
                <w:szCs w:val="18"/>
              </w:rPr>
              <w:t>apex predator (adults - fish and crustaceans; larvae - zooplankton)</w:t>
            </w:r>
          </w:p>
          <w:p w14:paraId="32F871A8" w14:textId="77777777" w:rsidR="008C101A" w:rsidRPr="002912A4" w:rsidRDefault="008C101A" w:rsidP="00CF30E5">
            <w:pPr>
              <w:pStyle w:val="Default"/>
              <w:numPr>
                <w:ilvl w:val="0"/>
                <w:numId w:val="45"/>
              </w:numPr>
              <w:ind w:left="317" w:hanging="317"/>
              <w:rPr>
                <w:rFonts w:ascii="Cambria" w:hAnsi="Cambria"/>
                <w:sz w:val="18"/>
                <w:szCs w:val="18"/>
              </w:rPr>
            </w:pPr>
            <w:r w:rsidRPr="002912A4">
              <w:rPr>
                <w:rFonts w:ascii="Cambria" w:hAnsi="Cambria"/>
                <w:sz w:val="18"/>
                <w:szCs w:val="18"/>
              </w:rPr>
              <w:t>long lived</w:t>
            </w:r>
          </w:p>
        </w:tc>
        <w:tc>
          <w:tcPr>
            <w:tcW w:w="4764" w:type="dxa"/>
          </w:tcPr>
          <w:p w14:paraId="002D1779" w14:textId="77777777" w:rsidR="008C101A" w:rsidRPr="002912A4" w:rsidRDefault="008C101A" w:rsidP="00CF30E5">
            <w:pPr>
              <w:pStyle w:val="Default"/>
              <w:numPr>
                <w:ilvl w:val="0"/>
                <w:numId w:val="45"/>
              </w:numPr>
              <w:ind w:left="265" w:hanging="265"/>
              <w:rPr>
                <w:rFonts w:ascii="Cambria" w:hAnsi="Cambria"/>
                <w:sz w:val="18"/>
                <w:szCs w:val="18"/>
              </w:rPr>
            </w:pPr>
            <w:r w:rsidRPr="002912A4">
              <w:rPr>
                <w:rFonts w:ascii="Cambria" w:hAnsi="Cambria"/>
                <w:sz w:val="18"/>
                <w:szCs w:val="18"/>
              </w:rPr>
              <w:t>floods/freshes not needed to trigger spawning, but gain significant benefits from increased flow which improve larval survivorship</w:t>
            </w:r>
          </w:p>
          <w:p w14:paraId="5CEA1D79" w14:textId="77777777" w:rsidR="008C101A" w:rsidRPr="002912A4" w:rsidRDefault="008C101A" w:rsidP="00CF30E5">
            <w:pPr>
              <w:pStyle w:val="Default"/>
              <w:numPr>
                <w:ilvl w:val="0"/>
                <w:numId w:val="45"/>
              </w:numPr>
              <w:ind w:left="265" w:hanging="265"/>
              <w:rPr>
                <w:rFonts w:ascii="Cambria" w:hAnsi="Cambria"/>
                <w:sz w:val="18"/>
                <w:szCs w:val="18"/>
              </w:rPr>
            </w:pPr>
            <w:r w:rsidRPr="002912A4">
              <w:rPr>
                <w:rFonts w:ascii="Cambria" w:hAnsi="Cambria"/>
                <w:sz w:val="18"/>
                <w:szCs w:val="18"/>
              </w:rPr>
              <w:t>spawning triggered by increasing temperature and day length</w:t>
            </w:r>
          </w:p>
          <w:p w14:paraId="1C79A4B8" w14:textId="77777777" w:rsidR="008C101A" w:rsidRPr="002912A4" w:rsidRDefault="008C101A" w:rsidP="00CF30E5">
            <w:pPr>
              <w:pStyle w:val="Default"/>
              <w:numPr>
                <w:ilvl w:val="0"/>
                <w:numId w:val="45"/>
              </w:numPr>
              <w:ind w:left="265" w:hanging="265"/>
              <w:rPr>
                <w:rFonts w:ascii="Cambria" w:hAnsi="Cambria"/>
                <w:sz w:val="18"/>
                <w:szCs w:val="18"/>
              </w:rPr>
            </w:pPr>
            <w:r w:rsidRPr="002912A4">
              <w:rPr>
                <w:rFonts w:ascii="Cambria" w:hAnsi="Cambria"/>
                <w:sz w:val="18"/>
                <w:szCs w:val="18"/>
              </w:rPr>
              <w:t>cover-oriented at all life-stages (snags, rocks)</w:t>
            </w:r>
          </w:p>
        </w:tc>
        <w:tc>
          <w:tcPr>
            <w:tcW w:w="2516" w:type="dxa"/>
          </w:tcPr>
          <w:p w14:paraId="01B0EF14" w14:textId="77777777" w:rsidR="008C101A" w:rsidRPr="002912A4" w:rsidRDefault="008C101A" w:rsidP="001F754C">
            <w:pPr>
              <w:spacing w:after="0"/>
              <w:rPr>
                <w:sz w:val="18"/>
                <w:szCs w:val="18"/>
              </w:rPr>
            </w:pPr>
            <w:r w:rsidRPr="002912A4">
              <w:rPr>
                <w:sz w:val="18"/>
                <w:szCs w:val="18"/>
              </w:rPr>
              <w:t xml:space="preserve">Lintermans, </w:t>
            </w:r>
            <w:proofErr w:type="gramStart"/>
            <w:r w:rsidRPr="002912A4">
              <w:rPr>
                <w:sz w:val="18"/>
                <w:szCs w:val="18"/>
              </w:rPr>
              <w:t>2007;</w:t>
            </w:r>
            <w:proofErr w:type="gramEnd"/>
          </w:p>
          <w:p w14:paraId="7BD089A2" w14:textId="77777777" w:rsidR="008C101A" w:rsidRPr="002912A4" w:rsidRDefault="008C101A" w:rsidP="001F754C">
            <w:pPr>
              <w:spacing w:after="0"/>
              <w:rPr>
                <w:color w:val="000000" w:themeColor="text1"/>
                <w:sz w:val="18"/>
                <w:szCs w:val="18"/>
              </w:rPr>
            </w:pPr>
            <w:r w:rsidRPr="002912A4">
              <w:rPr>
                <w:sz w:val="18"/>
                <w:szCs w:val="18"/>
              </w:rPr>
              <w:t xml:space="preserve">Ye &amp; Zampatti 2007. </w:t>
            </w:r>
          </w:p>
        </w:tc>
      </w:tr>
      <w:tr w:rsidR="008C101A" w14:paraId="48B1B2C9" w14:textId="77777777" w:rsidTr="001F754C">
        <w:tc>
          <w:tcPr>
            <w:tcW w:w="2547" w:type="dxa"/>
          </w:tcPr>
          <w:p w14:paraId="645A6E72" w14:textId="77777777" w:rsidR="008C101A" w:rsidRPr="002912A4" w:rsidRDefault="008C101A" w:rsidP="001F754C">
            <w:pPr>
              <w:pStyle w:val="Default"/>
              <w:rPr>
                <w:rFonts w:ascii="Cambria" w:hAnsi="Cambria"/>
                <w:sz w:val="18"/>
                <w:szCs w:val="18"/>
              </w:rPr>
            </w:pPr>
            <w:proofErr w:type="spellStart"/>
            <w:r w:rsidRPr="002912A4">
              <w:rPr>
                <w:rFonts w:ascii="Cambria" w:hAnsi="Cambria"/>
                <w:b/>
                <w:bCs/>
                <w:i/>
                <w:iCs/>
                <w:sz w:val="18"/>
                <w:szCs w:val="18"/>
              </w:rPr>
              <w:t>Bidyanus</w:t>
            </w:r>
            <w:proofErr w:type="spellEnd"/>
            <w:r w:rsidRPr="002912A4">
              <w:rPr>
                <w:rFonts w:ascii="Cambria" w:hAnsi="Cambria"/>
                <w:b/>
                <w:bCs/>
                <w:i/>
                <w:iCs/>
                <w:sz w:val="18"/>
                <w:szCs w:val="18"/>
              </w:rPr>
              <w:t xml:space="preserve"> </w:t>
            </w:r>
            <w:proofErr w:type="spellStart"/>
            <w:r w:rsidRPr="002912A4">
              <w:rPr>
                <w:rFonts w:ascii="Cambria" w:hAnsi="Cambria"/>
                <w:b/>
                <w:bCs/>
                <w:i/>
                <w:iCs/>
                <w:sz w:val="18"/>
                <w:szCs w:val="18"/>
              </w:rPr>
              <w:t>bidyanus</w:t>
            </w:r>
            <w:proofErr w:type="spellEnd"/>
            <w:r w:rsidRPr="002912A4" w:rsidDel="00B13C00">
              <w:rPr>
                <w:rFonts w:ascii="Cambria" w:hAnsi="Cambria"/>
                <w:b/>
                <w:bCs/>
                <w:sz w:val="18"/>
                <w:szCs w:val="18"/>
              </w:rPr>
              <w:t xml:space="preserve"> </w:t>
            </w:r>
            <w:r w:rsidRPr="002912A4">
              <w:rPr>
                <w:rFonts w:ascii="Cambria" w:hAnsi="Cambria"/>
                <w:b/>
                <w:bCs/>
                <w:sz w:val="18"/>
                <w:szCs w:val="18"/>
              </w:rPr>
              <w:t>(silver perch)</w:t>
            </w:r>
          </w:p>
          <w:p w14:paraId="7C4BEB05" w14:textId="77777777" w:rsidR="008C101A" w:rsidRPr="002912A4" w:rsidRDefault="008C101A" w:rsidP="001F754C">
            <w:pPr>
              <w:spacing w:after="0"/>
              <w:rPr>
                <w:color w:val="000000" w:themeColor="text1"/>
                <w:sz w:val="18"/>
                <w:szCs w:val="18"/>
              </w:rPr>
            </w:pPr>
          </w:p>
        </w:tc>
        <w:tc>
          <w:tcPr>
            <w:tcW w:w="4733" w:type="dxa"/>
          </w:tcPr>
          <w:p w14:paraId="07841655" w14:textId="77777777" w:rsidR="008C101A" w:rsidRPr="002912A4" w:rsidRDefault="008C101A" w:rsidP="00CF30E5">
            <w:pPr>
              <w:pStyle w:val="Default"/>
              <w:numPr>
                <w:ilvl w:val="0"/>
                <w:numId w:val="49"/>
              </w:numPr>
              <w:ind w:left="317" w:hanging="317"/>
              <w:rPr>
                <w:rFonts w:ascii="Cambria" w:hAnsi="Cambria"/>
                <w:sz w:val="18"/>
                <w:szCs w:val="18"/>
              </w:rPr>
            </w:pPr>
            <w:proofErr w:type="gramStart"/>
            <w:r w:rsidRPr="002912A4">
              <w:rPr>
                <w:rFonts w:ascii="Cambria" w:hAnsi="Cambria"/>
                <w:sz w:val="18"/>
                <w:szCs w:val="18"/>
              </w:rPr>
              <w:t>large bodied</w:t>
            </w:r>
            <w:proofErr w:type="gramEnd"/>
            <w:r w:rsidRPr="002912A4">
              <w:rPr>
                <w:rFonts w:ascii="Cambria" w:hAnsi="Cambria"/>
                <w:sz w:val="18"/>
                <w:szCs w:val="18"/>
              </w:rPr>
              <w:t xml:space="preserve"> fish, omnivore</w:t>
            </w:r>
          </w:p>
        </w:tc>
        <w:tc>
          <w:tcPr>
            <w:tcW w:w="4764" w:type="dxa"/>
          </w:tcPr>
          <w:p w14:paraId="71596390" w14:textId="77777777" w:rsidR="008C101A" w:rsidRPr="002912A4" w:rsidRDefault="008C101A" w:rsidP="00CF30E5">
            <w:pPr>
              <w:pStyle w:val="Default"/>
              <w:numPr>
                <w:ilvl w:val="0"/>
                <w:numId w:val="46"/>
              </w:numPr>
              <w:ind w:left="265" w:hanging="265"/>
              <w:rPr>
                <w:rFonts w:ascii="Cambria" w:hAnsi="Cambria"/>
                <w:sz w:val="18"/>
                <w:szCs w:val="18"/>
              </w:rPr>
            </w:pPr>
            <w:r w:rsidRPr="002912A4">
              <w:rPr>
                <w:rFonts w:ascii="Cambria" w:hAnsi="Cambria"/>
                <w:sz w:val="18"/>
                <w:szCs w:val="18"/>
              </w:rPr>
              <w:t>inhabits warm, sluggish, standing waters with cover provided by woody debris and reeds as well as fast-flowing, turbid waters</w:t>
            </w:r>
          </w:p>
          <w:p w14:paraId="0D4D7D5B" w14:textId="77777777" w:rsidR="008C101A" w:rsidRPr="002912A4" w:rsidRDefault="008C101A" w:rsidP="00CF30E5">
            <w:pPr>
              <w:pStyle w:val="Default"/>
              <w:numPr>
                <w:ilvl w:val="0"/>
                <w:numId w:val="46"/>
              </w:numPr>
              <w:ind w:left="265" w:hanging="265"/>
              <w:rPr>
                <w:rFonts w:ascii="Cambria" w:hAnsi="Cambria"/>
                <w:sz w:val="18"/>
                <w:szCs w:val="18"/>
              </w:rPr>
            </w:pPr>
            <w:proofErr w:type="gramStart"/>
            <w:r w:rsidRPr="002912A4">
              <w:rPr>
                <w:rFonts w:ascii="Cambria" w:hAnsi="Cambria"/>
                <w:sz w:val="18"/>
                <w:szCs w:val="18"/>
              </w:rPr>
              <w:t>similar to</w:t>
            </w:r>
            <w:proofErr w:type="gramEnd"/>
            <w:r w:rsidRPr="002912A4">
              <w:rPr>
                <w:rFonts w:ascii="Cambria" w:hAnsi="Cambria"/>
                <w:sz w:val="18"/>
                <w:szCs w:val="18"/>
              </w:rPr>
              <w:t xml:space="preserve"> cod re floods/freshes</w:t>
            </w:r>
          </w:p>
          <w:p w14:paraId="70CED137" w14:textId="77777777" w:rsidR="008C101A" w:rsidRPr="002912A4" w:rsidRDefault="008C101A" w:rsidP="00CF30E5">
            <w:pPr>
              <w:pStyle w:val="Default"/>
              <w:numPr>
                <w:ilvl w:val="0"/>
                <w:numId w:val="46"/>
              </w:numPr>
              <w:ind w:left="265" w:hanging="265"/>
              <w:rPr>
                <w:rFonts w:ascii="Cambria" w:hAnsi="Cambria"/>
                <w:sz w:val="18"/>
                <w:szCs w:val="18"/>
              </w:rPr>
            </w:pPr>
            <w:r w:rsidRPr="002912A4">
              <w:rPr>
                <w:rFonts w:ascii="Cambria" w:hAnsi="Cambria"/>
                <w:sz w:val="18"/>
                <w:szCs w:val="18"/>
              </w:rPr>
              <w:t>highly migratory (adults spawning related, up to 517 km; juveniles dispersal related)</w:t>
            </w:r>
          </w:p>
        </w:tc>
        <w:tc>
          <w:tcPr>
            <w:tcW w:w="2516" w:type="dxa"/>
          </w:tcPr>
          <w:p w14:paraId="493D1DEC" w14:textId="77777777" w:rsidR="008C101A" w:rsidRPr="002912A4" w:rsidRDefault="008C101A" w:rsidP="001F754C">
            <w:pPr>
              <w:spacing w:after="0"/>
              <w:rPr>
                <w:color w:val="000000" w:themeColor="text1"/>
                <w:sz w:val="18"/>
                <w:szCs w:val="18"/>
              </w:rPr>
            </w:pPr>
            <w:r w:rsidRPr="002912A4">
              <w:rPr>
                <w:sz w:val="18"/>
                <w:szCs w:val="18"/>
              </w:rPr>
              <w:t>Koehn &amp; O’Connor 1990; Reynolds 1983; Lintermans 2007.</w:t>
            </w:r>
          </w:p>
        </w:tc>
      </w:tr>
      <w:tr w:rsidR="008C101A" w14:paraId="0C2E0C9E" w14:textId="77777777" w:rsidTr="001F754C">
        <w:tc>
          <w:tcPr>
            <w:tcW w:w="2547" w:type="dxa"/>
          </w:tcPr>
          <w:p w14:paraId="6424B0DE" w14:textId="77777777" w:rsidR="008C101A" w:rsidRPr="002912A4" w:rsidRDefault="008C101A" w:rsidP="001F754C">
            <w:pPr>
              <w:spacing w:after="0"/>
              <w:rPr>
                <w:color w:val="000000" w:themeColor="text1"/>
                <w:sz w:val="18"/>
                <w:szCs w:val="18"/>
              </w:rPr>
            </w:pPr>
            <w:r w:rsidRPr="002912A4">
              <w:rPr>
                <w:b/>
                <w:sz w:val="18"/>
                <w:szCs w:val="18"/>
              </w:rPr>
              <w:t xml:space="preserve">Frogs </w:t>
            </w:r>
          </w:p>
        </w:tc>
        <w:tc>
          <w:tcPr>
            <w:tcW w:w="4733" w:type="dxa"/>
          </w:tcPr>
          <w:p w14:paraId="6EA22B68" w14:textId="77777777" w:rsidR="008C101A" w:rsidRPr="002912A4" w:rsidRDefault="008C101A" w:rsidP="00CF30E5">
            <w:pPr>
              <w:pStyle w:val="Default"/>
              <w:numPr>
                <w:ilvl w:val="0"/>
                <w:numId w:val="48"/>
              </w:numPr>
              <w:ind w:left="317" w:hanging="317"/>
              <w:rPr>
                <w:rFonts w:ascii="Cambria" w:hAnsi="Cambria"/>
                <w:sz w:val="18"/>
                <w:szCs w:val="18"/>
              </w:rPr>
            </w:pPr>
            <w:r w:rsidRPr="002912A4">
              <w:rPr>
                <w:rFonts w:ascii="Cambria" w:hAnsi="Cambria"/>
                <w:sz w:val="18"/>
                <w:szCs w:val="18"/>
              </w:rPr>
              <w:t>as tadpoles and as adults, contribute to the diet of waterbirds and fish and are important for their role in the food chain</w:t>
            </w:r>
          </w:p>
          <w:p w14:paraId="5E683129" w14:textId="77777777" w:rsidR="008C101A" w:rsidRPr="002912A4" w:rsidRDefault="008C101A" w:rsidP="001F754C">
            <w:pPr>
              <w:spacing w:after="0"/>
              <w:rPr>
                <w:color w:val="000000" w:themeColor="text1"/>
                <w:sz w:val="18"/>
                <w:szCs w:val="18"/>
              </w:rPr>
            </w:pPr>
          </w:p>
        </w:tc>
        <w:tc>
          <w:tcPr>
            <w:tcW w:w="4764" w:type="dxa"/>
          </w:tcPr>
          <w:p w14:paraId="5E32DFD0" w14:textId="77777777" w:rsidR="008C101A" w:rsidRPr="002912A4" w:rsidRDefault="008C101A" w:rsidP="00CF30E5">
            <w:pPr>
              <w:pStyle w:val="Default"/>
              <w:numPr>
                <w:ilvl w:val="0"/>
                <w:numId w:val="47"/>
              </w:numPr>
              <w:ind w:left="265" w:hanging="265"/>
              <w:rPr>
                <w:rFonts w:ascii="Cambria" w:hAnsi="Cambria"/>
                <w:sz w:val="18"/>
                <w:szCs w:val="18"/>
              </w:rPr>
            </w:pPr>
            <w:proofErr w:type="gramStart"/>
            <w:r w:rsidRPr="002912A4">
              <w:rPr>
                <w:rFonts w:ascii="Cambria" w:hAnsi="Cambria"/>
                <w:sz w:val="18"/>
                <w:szCs w:val="18"/>
              </w:rPr>
              <w:t>generally</w:t>
            </w:r>
            <w:proofErr w:type="gramEnd"/>
            <w:r w:rsidRPr="002912A4">
              <w:rPr>
                <w:rFonts w:ascii="Cambria" w:hAnsi="Cambria"/>
                <w:sz w:val="18"/>
                <w:szCs w:val="18"/>
              </w:rPr>
              <w:t xml:space="preserve"> need flooding in spring or summer to initiate breeding and a water depth of between 10–50 cm for anywhere from 30 to 180 days depending on the species</w:t>
            </w:r>
          </w:p>
          <w:p w14:paraId="60C11A4F" w14:textId="77777777" w:rsidR="008C101A" w:rsidRPr="002912A4" w:rsidRDefault="008C101A" w:rsidP="00CF30E5">
            <w:pPr>
              <w:pStyle w:val="Default"/>
              <w:numPr>
                <w:ilvl w:val="0"/>
                <w:numId w:val="47"/>
              </w:numPr>
              <w:ind w:left="265" w:hanging="265"/>
              <w:rPr>
                <w:rFonts w:ascii="Cambria" w:hAnsi="Cambria"/>
                <w:sz w:val="18"/>
                <w:szCs w:val="18"/>
              </w:rPr>
            </w:pPr>
            <w:r w:rsidRPr="002912A4">
              <w:rPr>
                <w:rFonts w:ascii="Cambria" w:hAnsi="Cambria"/>
                <w:sz w:val="18"/>
                <w:szCs w:val="18"/>
              </w:rPr>
              <w:t>provided the habitat is available this ensures conditions are suitable for egg laying, algal growth for feeding tadpoles and time for metamorphosis</w:t>
            </w:r>
          </w:p>
        </w:tc>
        <w:tc>
          <w:tcPr>
            <w:tcW w:w="2516" w:type="dxa"/>
          </w:tcPr>
          <w:p w14:paraId="6B1B2A2E" w14:textId="629E8A50" w:rsidR="008C101A" w:rsidRPr="002912A4" w:rsidRDefault="008C101A" w:rsidP="001F754C">
            <w:pPr>
              <w:spacing w:after="0"/>
              <w:rPr>
                <w:color w:val="000000" w:themeColor="text1"/>
                <w:sz w:val="18"/>
                <w:szCs w:val="18"/>
              </w:rPr>
            </w:pPr>
            <w:r w:rsidRPr="002912A4">
              <w:rPr>
                <w:sz w:val="18"/>
                <w:szCs w:val="18"/>
              </w:rPr>
              <w:t>Young 2001</w:t>
            </w:r>
            <w:r w:rsidR="00A50A0E">
              <w:rPr>
                <w:sz w:val="18"/>
                <w:szCs w:val="18"/>
              </w:rPr>
              <w:t>;</w:t>
            </w:r>
            <w:r w:rsidRPr="002912A4">
              <w:rPr>
                <w:sz w:val="18"/>
                <w:szCs w:val="18"/>
              </w:rPr>
              <w:t xml:space="preserve"> </w:t>
            </w:r>
            <w:r w:rsidR="00260BB3">
              <w:rPr>
                <w:sz w:val="18"/>
                <w:szCs w:val="18"/>
              </w:rPr>
              <w:t>OEH</w:t>
            </w:r>
            <w:r w:rsidRPr="002912A4">
              <w:rPr>
                <w:sz w:val="18"/>
                <w:szCs w:val="18"/>
              </w:rPr>
              <w:t xml:space="preserve"> 2012</w:t>
            </w:r>
            <w:r w:rsidR="00A50A0E">
              <w:rPr>
                <w:sz w:val="18"/>
                <w:szCs w:val="18"/>
              </w:rPr>
              <w:t xml:space="preserve">a; </w:t>
            </w:r>
            <w:r w:rsidR="00DA1E53">
              <w:rPr>
                <w:sz w:val="18"/>
                <w:szCs w:val="18"/>
              </w:rPr>
              <w:t>DPE 2023</w:t>
            </w:r>
            <w:r w:rsidR="000D580E">
              <w:rPr>
                <w:sz w:val="18"/>
                <w:szCs w:val="18"/>
              </w:rPr>
              <w:t>; Coleman et al. 2024</w:t>
            </w:r>
            <w:r w:rsidRPr="002912A4">
              <w:rPr>
                <w:sz w:val="18"/>
                <w:szCs w:val="18"/>
              </w:rPr>
              <w:t xml:space="preserve"> </w:t>
            </w:r>
          </w:p>
        </w:tc>
      </w:tr>
      <w:tr w:rsidR="008C101A" w14:paraId="2180177B" w14:textId="77777777" w:rsidTr="001F754C">
        <w:tc>
          <w:tcPr>
            <w:tcW w:w="2547" w:type="dxa"/>
          </w:tcPr>
          <w:p w14:paraId="5DA6BE12" w14:textId="77777777" w:rsidR="008C101A" w:rsidRPr="00373288" w:rsidRDefault="008C101A" w:rsidP="001F754C">
            <w:pPr>
              <w:spacing w:after="0"/>
              <w:rPr>
                <w:color w:val="000000" w:themeColor="text1"/>
                <w:sz w:val="18"/>
                <w:szCs w:val="18"/>
              </w:rPr>
            </w:pPr>
            <w:r w:rsidRPr="00B13C00">
              <w:rPr>
                <w:b/>
                <w:bCs/>
                <w:i/>
                <w:iCs/>
                <w:sz w:val="18"/>
                <w:szCs w:val="18"/>
              </w:rPr>
              <w:t>Pseudechis porphyriacus</w:t>
            </w:r>
            <w:r w:rsidRPr="00B13C00">
              <w:rPr>
                <w:b/>
                <w:bCs/>
                <w:sz w:val="18"/>
                <w:szCs w:val="18"/>
              </w:rPr>
              <w:t xml:space="preserve"> (red</w:t>
            </w:r>
            <w:r w:rsidRPr="00373288">
              <w:rPr>
                <w:b/>
                <w:bCs/>
                <w:sz w:val="18"/>
                <w:szCs w:val="18"/>
              </w:rPr>
              <w:t>-bellied black snake</w:t>
            </w:r>
            <w:r w:rsidRPr="00B13C00">
              <w:rPr>
                <w:b/>
                <w:bCs/>
                <w:sz w:val="18"/>
                <w:szCs w:val="18"/>
              </w:rPr>
              <w:t>)</w:t>
            </w:r>
          </w:p>
        </w:tc>
        <w:tc>
          <w:tcPr>
            <w:tcW w:w="4733" w:type="dxa"/>
          </w:tcPr>
          <w:p w14:paraId="60D6ACFA" w14:textId="77777777" w:rsidR="008C101A" w:rsidRPr="00373288" w:rsidRDefault="008C101A" w:rsidP="00CF30E5">
            <w:pPr>
              <w:pStyle w:val="Default"/>
              <w:numPr>
                <w:ilvl w:val="0"/>
                <w:numId w:val="50"/>
              </w:numPr>
              <w:ind w:left="317" w:hanging="283"/>
              <w:rPr>
                <w:rFonts w:ascii="Cambria" w:hAnsi="Cambria"/>
                <w:sz w:val="18"/>
                <w:szCs w:val="18"/>
              </w:rPr>
            </w:pPr>
            <w:r w:rsidRPr="00373288">
              <w:rPr>
                <w:rFonts w:ascii="Cambria" w:hAnsi="Cambria"/>
                <w:sz w:val="18"/>
                <w:szCs w:val="18"/>
              </w:rPr>
              <w:t>preys on fish, tadpoles, frogs, lizards, snakes, mammals and the occasional aquatic invertebrate</w:t>
            </w:r>
          </w:p>
        </w:tc>
        <w:tc>
          <w:tcPr>
            <w:tcW w:w="4764" w:type="dxa"/>
          </w:tcPr>
          <w:p w14:paraId="26B6D700" w14:textId="77777777" w:rsidR="008C101A" w:rsidRPr="00373288" w:rsidRDefault="008C101A" w:rsidP="00CF30E5">
            <w:pPr>
              <w:pStyle w:val="Default"/>
              <w:numPr>
                <w:ilvl w:val="0"/>
                <w:numId w:val="50"/>
              </w:numPr>
              <w:ind w:left="265" w:hanging="265"/>
              <w:rPr>
                <w:rFonts w:ascii="Cambria" w:hAnsi="Cambria"/>
                <w:sz w:val="18"/>
                <w:szCs w:val="18"/>
              </w:rPr>
            </w:pPr>
            <w:r w:rsidRPr="00373288">
              <w:rPr>
                <w:rFonts w:ascii="Cambria" w:hAnsi="Cambria"/>
                <w:sz w:val="18"/>
                <w:szCs w:val="18"/>
              </w:rPr>
              <w:t>a wetland specialist</w:t>
            </w:r>
          </w:p>
        </w:tc>
        <w:tc>
          <w:tcPr>
            <w:tcW w:w="2516" w:type="dxa"/>
          </w:tcPr>
          <w:p w14:paraId="4F62EF38" w14:textId="77777777" w:rsidR="008C101A" w:rsidRPr="00373288" w:rsidRDefault="008C101A" w:rsidP="001F754C">
            <w:pPr>
              <w:spacing w:after="0"/>
              <w:rPr>
                <w:color w:val="000000" w:themeColor="text1"/>
                <w:sz w:val="18"/>
                <w:szCs w:val="18"/>
              </w:rPr>
            </w:pPr>
            <w:r w:rsidRPr="00373288">
              <w:rPr>
                <w:sz w:val="18"/>
                <w:szCs w:val="18"/>
              </w:rPr>
              <w:t xml:space="preserve">Greer 2006 </w:t>
            </w:r>
          </w:p>
        </w:tc>
      </w:tr>
      <w:tr w:rsidR="008C101A" w14:paraId="67F8E03C" w14:textId="77777777" w:rsidTr="001F754C">
        <w:tc>
          <w:tcPr>
            <w:tcW w:w="2547" w:type="dxa"/>
          </w:tcPr>
          <w:p w14:paraId="4A117EE2" w14:textId="77777777" w:rsidR="008C101A" w:rsidRPr="00373288" w:rsidRDefault="008C101A" w:rsidP="001F754C">
            <w:pPr>
              <w:spacing w:after="0"/>
              <w:rPr>
                <w:color w:val="000000" w:themeColor="text1"/>
                <w:sz w:val="18"/>
                <w:szCs w:val="18"/>
              </w:rPr>
            </w:pPr>
            <w:r w:rsidRPr="00373288">
              <w:rPr>
                <w:b/>
                <w:bCs/>
                <w:sz w:val="18"/>
                <w:szCs w:val="18"/>
              </w:rPr>
              <w:t xml:space="preserve">Waterbirds </w:t>
            </w:r>
          </w:p>
        </w:tc>
        <w:tc>
          <w:tcPr>
            <w:tcW w:w="4733" w:type="dxa"/>
          </w:tcPr>
          <w:p w14:paraId="1C3D7C98" w14:textId="77777777" w:rsidR="008C101A" w:rsidRPr="00373288" w:rsidRDefault="008C101A" w:rsidP="00CF30E5">
            <w:pPr>
              <w:pStyle w:val="Default"/>
              <w:numPr>
                <w:ilvl w:val="0"/>
                <w:numId w:val="52"/>
              </w:numPr>
              <w:ind w:left="317" w:hanging="283"/>
              <w:rPr>
                <w:rFonts w:ascii="Cambria" w:hAnsi="Cambria"/>
                <w:sz w:val="18"/>
                <w:szCs w:val="18"/>
              </w:rPr>
            </w:pPr>
            <w:r w:rsidRPr="00373288">
              <w:rPr>
                <w:rFonts w:ascii="Cambria" w:hAnsi="Cambria"/>
                <w:sz w:val="18"/>
                <w:szCs w:val="18"/>
              </w:rPr>
              <w:t xml:space="preserve">maintaining wetland connectedness (even in the absence of direct hydrologic links) via bird-mediated dispersal of aquatic organisms </w:t>
            </w:r>
          </w:p>
          <w:p w14:paraId="7DE19A8C" w14:textId="3394F0F6" w:rsidR="008C101A" w:rsidRPr="00373288" w:rsidRDefault="008C101A" w:rsidP="00CF30E5">
            <w:pPr>
              <w:pStyle w:val="Default"/>
              <w:numPr>
                <w:ilvl w:val="0"/>
                <w:numId w:val="52"/>
              </w:numPr>
              <w:ind w:left="317" w:hanging="317"/>
              <w:rPr>
                <w:rFonts w:ascii="Cambria" w:hAnsi="Cambria"/>
                <w:sz w:val="18"/>
                <w:szCs w:val="18"/>
              </w:rPr>
            </w:pPr>
            <w:r w:rsidRPr="00373288">
              <w:rPr>
                <w:rFonts w:ascii="Cambria" w:hAnsi="Cambria"/>
                <w:sz w:val="18"/>
                <w:szCs w:val="18"/>
              </w:rPr>
              <w:t xml:space="preserve">top order consumer in the </w:t>
            </w:r>
            <w:r w:rsidR="00312C12" w:rsidRPr="00373288">
              <w:rPr>
                <w:rFonts w:ascii="Cambria" w:hAnsi="Cambria"/>
                <w:sz w:val="18"/>
                <w:szCs w:val="18"/>
              </w:rPr>
              <w:t>food web</w:t>
            </w:r>
            <w:r w:rsidRPr="00373288">
              <w:rPr>
                <w:rFonts w:ascii="Cambria" w:hAnsi="Cambria"/>
                <w:sz w:val="18"/>
                <w:szCs w:val="18"/>
              </w:rPr>
              <w:t xml:space="preserve"> of the ecological community</w:t>
            </w:r>
          </w:p>
        </w:tc>
        <w:tc>
          <w:tcPr>
            <w:tcW w:w="4764" w:type="dxa"/>
          </w:tcPr>
          <w:p w14:paraId="52F2EA10" w14:textId="77777777" w:rsidR="008C101A" w:rsidRPr="00373288" w:rsidRDefault="008C101A" w:rsidP="00CF30E5">
            <w:pPr>
              <w:pStyle w:val="Default"/>
              <w:numPr>
                <w:ilvl w:val="0"/>
                <w:numId w:val="51"/>
              </w:numPr>
              <w:ind w:left="265" w:hanging="265"/>
              <w:rPr>
                <w:rFonts w:ascii="Cambria" w:hAnsi="Cambria"/>
                <w:sz w:val="18"/>
                <w:szCs w:val="18"/>
              </w:rPr>
            </w:pPr>
            <w:r w:rsidRPr="00373288">
              <w:rPr>
                <w:rFonts w:ascii="Cambria" w:hAnsi="Cambria"/>
                <w:sz w:val="18"/>
                <w:szCs w:val="18"/>
              </w:rPr>
              <w:t xml:space="preserve">use vegetation associations in the EC for nesting and breeding (live trees, shrubs, reed, ground, floating or island), shelter, feeding </w:t>
            </w:r>
          </w:p>
          <w:p w14:paraId="4C0A55BB" w14:textId="77777777" w:rsidR="008C101A" w:rsidRDefault="008C101A" w:rsidP="00CF30E5">
            <w:pPr>
              <w:pStyle w:val="Default"/>
              <w:numPr>
                <w:ilvl w:val="0"/>
                <w:numId w:val="51"/>
              </w:numPr>
              <w:ind w:left="265" w:hanging="265"/>
              <w:rPr>
                <w:rFonts w:ascii="Cambria" w:hAnsi="Cambria"/>
                <w:sz w:val="18"/>
                <w:szCs w:val="18"/>
              </w:rPr>
            </w:pPr>
            <w:r w:rsidRPr="00373288">
              <w:rPr>
                <w:rFonts w:ascii="Cambria" w:hAnsi="Cambria"/>
                <w:sz w:val="18"/>
                <w:szCs w:val="18"/>
              </w:rPr>
              <w:t xml:space="preserve">nesting </w:t>
            </w:r>
            <w:r>
              <w:rPr>
                <w:rFonts w:ascii="Cambria" w:hAnsi="Cambria"/>
                <w:sz w:val="18"/>
                <w:szCs w:val="18"/>
              </w:rPr>
              <w:t xml:space="preserve">waterbird </w:t>
            </w:r>
            <w:r w:rsidRPr="00373288">
              <w:rPr>
                <w:rFonts w:ascii="Cambria" w:hAnsi="Cambria"/>
                <w:sz w:val="18"/>
                <w:szCs w:val="18"/>
              </w:rPr>
              <w:t>species (CNS) such as the straw-necked ibis, magpie geese, intermediate egret, rufous/nankeen night heron, royal spoonbill</w:t>
            </w:r>
          </w:p>
          <w:p w14:paraId="4387D2AE" w14:textId="77777777" w:rsidR="008C101A" w:rsidRDefault="008C101A" w:rsidP="00CF30E5">
            <w:pPr>
              <w:pStyle w:val="Default"/>
              <w:numPr>
                <w:ilvl w:val="0"/>
                <w:numId w:val="51"/>
              </w:numPr>
              <w:ind w:left="265" w:hanging="265"/>
              <w:rPr>
                <w:rFonts w:ascii="Cambria" w:hAnsi="Cambria"/>
                <w:sz w:val="18"/>
                <w:szCs w:val="18"/>
              </w:rPr>
            </w:pPr>
            <w:r w:rsidRPr="00373288">
              <w:rPr>
                <w:rFonts w:ascii="Cambria" w:hAnsi="Cambria"/>
                <w:sz w:val="18"/>
                <w:szCs w:val="18"/>
              </w:rPr>
              <w:t xml:space="preserve">minimum requirement for CNS to breed successfully is flooding of a sufficient volume and duration for </w:t>
            </w:r>
            <w:r w:rsidRPr="00575E42">
              <w:rPr>
                <w:rFonts w:ascii="Cambria" w:hAnsi="Cambria"/>
                <w:sz w:val="18"/>
                <w:szCs w:val="18"/>
              </w:rPr>
              <w:lastRenderedPageBreak/>
              <w:t>aggregation</w:t>
            </w:r>
            <w:r w:rsidRPr="00373288">
              <w:rPr>
                <w:rFonts w:ascii="Cambria" w:hAnsi="Cambria"/>
                <w:sz w:val="18"/>
                <w:szCs w:val="18"/>
              </w:rPr>
              <w:t xml:space="preserve"> sites and feeding areas to be inundated for a minimum of 4–5 months between August and March</w:t>
            </w:r>
          </w:p>
          <w:p w14:paraId="4CAA3EB1" w14:textId="77777777" w:rsidR="008C101A" w:rsidRDefault="008C101A" w:rsidP="00CF30E5">
            <w:pPr>
              <w:pStyle w:val="Default"/>
              <w:numPr>
                <w:ilvl w:val="0"/>
                <w:numId w:val="51"/>
              </w:numPr>
              <w:ind w:left="265" w:hanging="265"/>
              <w:rPr>
                <w:rFonts w:ascii="Cambria" w:hAnsi="Cambria"/>
                <w:sz w:val="18"/>
                <w:szCs w:val="18"/>
              </w:rPr>
            </w:pPr>
            <w:r w:rsidRPr="00373288">
              <w:rPr>
                <w:rFonts w:ascii="Cambria" w:hAnsi="Cambria"/>
                <w:sz w:val="18"/>
                <w:szCs w:val="18"/>
              </w:rPr>
              <w:t xml:space="preserve">flows are also critical both for maintaining wetland vegetation and for completing the life cycles of aquatic invertebrates, an important food source for some </w:t>
            </w:r>
          </w:p>
          <w:p w14:paraId="3A33F234" w14:textId="77777777" w:rsidR="008C101A" w:rsidRPr="00373288" w:rsidRDefault="008C101A" w:rsidP="00CF30E5">
            <w:pPr>
              <w:pStyle w:val="Default"/>
              <w:numPr>
                <w:ilvl w:val="0"/>
                <w:numId w:val="51"/>
              </w:numPr>
              <w:ind w:left="265" w:hanging="265"/>
              <w:rPr>
                <w:rFonts w:ascii="Cambria" w:hAnsi="Cambria"/>
                <w:sz w:val="18"/>
                <w:szCs w:val="18"/>
              </w:rPr>
            </w:pPr>
            <w:r w:rsidRPr="00373288">
              <w:rPr>
                <w:rFonts w:ascii="Cambria" w:hAnsi="Cambria"/>
                <w:sz w:val="18"/>
                <w:szCs w:val="18"/>
              </w:rPr>
              <w:t>smaller flows do not generally support successful CNS breeding, but do enable other flood-dependent waterbird species to breed, e.g. cormorants, herons, spoonbills and ducks</w:t>
            </w:r>
          </w:p>
        </w:tc>
        <w:tc>
          <w:tcPr>
            <w:tcW w:w="2516" w:type="dxa"/>
          </w:tcPr>
          <w:p w14:paraId="75DF8FED" w14:textId="1D30FC66" w:rsidR="008C101A" w:rsidRPr="00373288" w:rsidRDefault="008C101A" w:rsidP="001F754C">
            <w:pPr>
              <w:pStyle w:val="Default"/>
              <w:rPr>
                <w:rFonts w:ascii="Cambria" w:hAnsi="Cambria"/>
                <w:sz w:val="18"/>
                <w:szCs w:val="18"/>
              </w:rPr>
            </w:pPr>
            <w:r w:rsidRPr="00373288">
              <w:rPr>
                <w:rFonts w:ascii="Cambria" w:hAnsi="Cambria"/>
                <w:sz w:val="18"/>
                <w:szCs w:val="18"/>
              </w:rPr>
              <w:lastRenderedPageBreak/>
              <w:t xml:space="preserve">Ralph </w:t>
            </w:r>
            <w:r>
              <w:rPr>
                <w:rFonts w:ascii="Cambria" w:hAnsi="Cambria"/>
                <w:sz w:val="18"/>
                <w:szCs w:val="18"/>
              </w:rPr>
              <w:t>&amp;</w:t>
            </w:r>
            <w:r w:rsidRPr="00373288">
              <w:rPr>
                <w:rFonts w:ascii="Cambria" w:hAnsi="Cambria"/>
                <w:sz w:val="18"/>
                <w:szCs w:val="18"/>
              </w:rPr>
              <w:t xml:space="preserve"> Rogers</w:t>
            </w:r>
            <w:r w:rsidR="000874FA">
              <w:rPr>
                <w:rFonts w:ascii="Cambria" w:hAnsi="Cambria"/>
                <w:sz w:val="18"/>
                <w:szCs w:val="18"/>
              </w:rPr>
              <w:t xml:space="preserve"> </w:t>
            </w:r>
            <w:r w:rsidRPr="00373288">
              <w:rPr>
                <w:rFonts w:ascii="Cambria" w:hAnsi="Cambria"/>
                <w:sz w:val="18"/>
                <w:szCs w:val="18"/>
              </w:rPr>
              <w:t xml:space="preserve">2011; Amezaga et al. 2002; Kingsford </w:t>
            </w:r>
            <w:r>
              <w:rPr>
                <w:rFonts w:ascii="Cambria" w:hAnsi="Cambria"/>
                <w:sz w:val="18"/>
                <w:szCs w:val="18"/>
              </w:rPr>
              <w:t>&amp;</w:t>
            </w:r>
            <w:r w:rsidRPr="00373288">
              <w:rPr>
                <w:rFonts w:ascii="Cambria" w:hAnsi="Cambria"/>
                <w:sz w:val="18"/>
                <w:szCs w:val="18"/>
              </w:rPr>
              <w:t xml:space="preserve"> Thomas </w:t>
            </w:r>
            <w:proofErr w:type="gramStart"/>
            <w:r w:rsidRPr="00373288">
              <w:rPr>
                <w:rFonts w:ascii="Cambria" w:hAnsi="Cambria"/>
                <w:sz w:val="18"/>
                <w:szCs w:val="18"/>
              </w:rPr>
              <w:t>1995;</w:t>
            </w:r>
            <w:proofErr w:type="gramEnd"/>
            <w:r w:rsidRPr="00373288">
              <w:rPr>
                <w:rFonts w:ascii="Cambria" w:hAnsi="Cambria"/>
                <w:sz w:val="18"/>
                <w:szCs w:val="18"/>
              </w:rPr>
              <w:t xml:space="preserve"> </w:t>
            </w:r>
          </w:p>
          <w:p w14:paraId="1CA16B8A" w14:textId="77777777" w:rsidR="008C101A" w:rsidRPr="00373288" w:rsidRDefault="008C101A" w:rsidP="001F754C">
            <w:pPr>
              <w:pStyle w:val="Default"/>
              <w:rPr>
                <w:rFonts w:ascii="Cambria" w:hAnsi="Cambria"/>
                <w:sz w:val="18"/>
                <w:szCs w:val="18"/>
              </w:rPr>
            </w:pPr>
            <w:r w:rsidRPr="00373288">
              <w:rPr>
                <w:rFonts w:ascii="Cambria" w:hAnsi="Cambria"/>
                <w:sz w:val="18"/>
                <w:szCs w:val="18"/>
              </w:rPr>
              <w:t xml:space="preserve">(Jenkins </w:t>
            </w:r>
            <w:r>
              <w:rPr>
                <w:rFonts w:ascii="Cambria" w:hAnsi="Cambria"/>
                <w:sz w:val="18"/>
                <w:szCs w:val="18"/>
              </w:rPr>
              <w:t>&amp;</w:t>
            </w:r>
            <w:r w:rsidRPr="00373288">
              <w:rPr>
                <w:rFonts w:ascii="Cambria" w:hAnsi="Cambria"/>
                <w:sz w:val="18"/>
                <w:szCs w:val="18"/>
              </w:rPr>
              <w:t xml:space="preserve"> Wolfenden </w:t>
            </w:r>
            <w:proofErr w:type="gramStart"/>
            <w:r w:rsidRPr="00373288">
              <w:rPr>
                <w:rFonts w:ascii="Cambria" w:hAnsi="Cambria"/>
                <w:sz w:val="18"/>
                <w:szCs w:val="18"/>
              </w:rPr>
              <w:t>2006;</w:t>
            </w:r>
            <w:proofErr w:type="gramEnd"/>
            <w:r w:rsidRPr="00373288">
              <w:rPr>
                <w:rFonts w:ascii="Cambria" w:hAnsi="Cambria"/>
                <w:sz w:val="18"/>
                <w:szCs w:val="18"/>
              </w:rPr>
              <w:t xml:space="preserve"> </w:t>
            </w:r>
          </w:p>
          <w:p w14:paraId="77A74B18" w14:textId="77777777" w:rsidR="008C101A" w:rsidRPr="00373288" w:rsidRDefault="008C101A" w:rsidP="001F754C">
            <w:pPr>
              <w:spacing w:after="0"/>
              <w:rPr>
                <w:color w:val="000000" w:themeColor="text1"/>
                <w:sz w:val="18"/>
                <w:szCs w:val="18"/>
              </w:rPr>
            </w:pPr>
            <w:r w:rsidRPr="00373288">
              <w:rPr>
                <w:sz w:val="18"/>
                <w:szCs w:val="18"/>
              </w:rPr>
              <w:t xml:space="preserve">(Marchant </w:t>
            </w:r>
            <w:r>
              <w:rPr>
                <w:sz w:val="18"/>
                <w:szCs w:val="18"/>
              </w:rPr>
              <w:t>&amp;</w:t>
            </w:r>
            <w:r w:rsidRPr="00373288">
              <w:rPr>
                <w:sz w:val="18"/>
                <w:szCs w:val="18"/>
              </w:rPr>
              <w:t xml:space="preserve"> Higgins 1990; Jones 2009 in AEMP 2010). </w:t>
            </w:r>
          </w:p>
        </w:tc>
      </w:tr>
      <w:tr w:rsidR="008C101A" w14:paraId="6FF132B0" w14:textId="77777777" w:rsidTr="001F754C">
        <w:tc>
          <w:tcPr>
            <w:tcW w:w="2547" w:type="dxa"/>
          </w:tcPr>
          <w:p w14:paraId="51BF5C33" w14:textId="77777777" w:rsidR="008C101A" w:rsidRPr="00373288" w:rsidRDefault="008C101A" w:rsidP="001F754C">
            <w:pPr>
              <w:spacing w:after="0"/>
              <w:rPr>
                <w:color w:val="000000" w:themeColor="text1"/>
                <w:sz w:val="18"/>
                <w:szCs w:val="18"/>
              </w:rPr>
            </w:pPr>
            <w:r w:rsidRPr="00373288">
              <w:rPr>
                <w:b/>
                <w:bCs/>
                <w:sz w:val="18"/>
                <w:szCs w:val="18"/>
              </w:rPr>
              <w:t xml:space="preserve">Woodland birds </w:t>
            </w:r>
          </w:p>
        </w:tc>
        <w:tc>
          <w:tcPr>
            <w:tcW w:w="4733" w:type="dxa"/>
          </w:tcPr>
          <w:p w14:paraId="3540FAC7" w14:textId="77777777" w:rsidR="008C101A" w:rsidRDefault="008C101A" w:rsidP="00CF30E5">
            <w:pPr>
              <w:pStyle w:val="Default"/>
              <w:numPr>
                <w:ilvl w:val="0"/>
                <w:numId w:val="53"/>
              </w:numPr>
              <w:ind w:left="317" w:hanging="317"/>
              <w:rPr>
                <w:rFonts w:ascii="Cambria" w:hAnsi="Cambria"/>
                <w:sz w:val="18"/>
                <w:szCs w:val="18"/>
              </w:rPr>
            </w:pPr>
            <w:r w:rsidRPr="00373288">
              <w:rPr>
                <w:rFonts w:ascii="Cambria" w:hAnsi="Cambria"/>
                <w:sz w:val="18"/>
                <w:szCs w:val="18"/>
              </w:rPr>
              <w:t>pollination of plants</w:t>
            </w:r>
          </w:p>
          <w:p w14:paraId="18E16D80" w14:textId="77777777" w:rsidR="008C101A" w:rsidRDefault="008C101A" w:rsidP="00CF30E5">
            <w:pPr>
              <w:pStyle w:val="Default"/>
              <w:numPr>
                <w:ilvl w:val="0"/>
                <w:numId w:val="53"/>
              </w:numPr>
              <w:ind w:left="317" w:hanging="317"/>
              <w:rPr>
                <w:rFonts w:ascii="Cambria" w:hAnsi="Cambria"/>
                <w:sz w:val="18"/>
                <w:szCs w:val="18"/>
              </w:rPr>
            </w:pPr>
            <w:r w:rsidRPr="00373288">
              <w:rPr>
                <w:rFonts w:ascii="Cambria" w:hAnsi="Cambria"/>
                <w:sz w:val="18"/>
                <w:szCs w:val="18"/>
              </w:rPr>
              <w:t>seed dispersal</w:t>
            </w:r>
          </w:p>
          <w:p w14:paraId="1B328CBC" w14:textId="77777777" w:rsidR="008C101A" w:rsidRPr="00373288" w:rsidRDefault="008C101A" w:rsidP="00CF30E5">
            <w:pPr>
              <w:pStyle w:val="Default"/>
              <w:numPr>
                <w:ilvl w:val="0"/>
                <w:numId w:val="53"/>
              </w:numPr>
              <w:ind w:left="317" w:hanging="317"/>
              <w:rPr>
                <w:rFonts w:ascii="Cambria" w:hAnsi="Cambria"/>
                <w:sz w:val="18"/>
                <w:szCs w:val="18"/>
              </w:rPr>
            </w:pPr>
            <w:r w:rsidRPr="00373288">
              <w:rPr>
                <w:rFonts w:ascii="Cambria" w:hAnsi="Cambria"/>
                <w:sz w:val="18"/>
                <w:szCs w:val="18"/>
              </w:rPr>
              <w:t>control of pests</w:t>
            </w:r>
          </w:p>
        </w:tc>
        <w:tc>
          <w:tcPr>
            <w:tcW w:w="4764" w:type="dxa"/>
          </w:tcPr>
          <w:p w14:paraId="7D4DDBD7" w14:textId="77777777" w:rsidR="008C101A" w:rsidRPr="006B6C25" w:rsidRDefault="008C101A" w:rsidP="001F754C">
            <w:pPr>
              <w:spacing w:after="0"/>
              <w:rPr>
                <w:color w:val="000000" w:themeColor="text1"/>
                <w:sz w:val="18"/>
                <w:szCs w:val="18"/>
              </w:rPr>
            </w:pPr>
          </w:p>
        </w:tc>
        <w:tc>
          <w:tcPr>
            <w:tcW w:w="2516" w:type="dxa"/>
          </w:tcPr>
          <w:p w14:paraId="2EF7B540" w14:textId="77777777" w:rsidR="008C101A" w:rsidRPr="006B6C25" w:rsidRDefault="008C101A" w:rsidP="001F754C">
            <w:pPr>
              <w:spacing w:after="0"/>
              <w:rPr>
                <w:color w:val="000000" w:themeColor="text1"/>
                <w:sz w:val="18"/>
                <w:szCs w:val="18"/>
              </w:rPr>
            </w:pPr>
          </w:p>
        </w:tc>
      </w:tr>
    </w:tbl>
    <w:p w14:paraId="13326CFF" w14:textId="77777777" w:rsidR="008C101A" w:rsidRPr="002203F1" w:rsidRDefault="008C101A" w:rsidP="008C101A">
      <w:pPr>
        <w:rPr>
          <w:color w:val="000000" w:themeColor="text1"/>
        </w:rPr>
      </w:pPr>
    </w:p>
    <w:p w14:paraId="108C2B36" w14:textId="77777777" w:rsidR="008C101A" w:rsidRPr="002203F1" w:rsidRDefault="008C101A" w:rsidP="008C101A">
      <w:pPr>
        <w:keepNext/>
        <w:pBdr>
          <w:top w:val="single" w:sz="4" w:space="1" w:color="auto"/>
          <w:left w:val="single" w:sz="4" w:space="4" w:color="auto"/>
          <w:bottom w:val="single" w:sz="4" w:space="1" w:color="auto"/>
          <w:right w:val="single" w:sz="4" w:space="4" w:color="auto"/>
        </w:pBdr>
        <w:shd w:val="clear" w:color="auto" w:fill="FFF2CC" w:themeFill="accent4" w:themeFillTint="33"/>
        <w:rPr>
          <w:color w:val="000000" w:themeColor="text1"/>
        </w:rPr>
      </w:pPr>
      <w:r w:rsidRPr="002203F1">
        <w:rPr>
          <w:color w:val="000000" w:themeColor="text1"/>
        </w:rPr>
        <w:t>Consultation Questions</w:t>
      </w:r>
    </w:p>
    <w:p w14:paraId="6C626F69" w14:textId="453ED236" w:rsidR="008C101A" w:rsidRPr="002203F1" w:rsidRDefault="002826D5" w:rsidP="008C101A">
      <w:pPr>
        <w:pStyle w:val="Consultationquestions"/>
        <w:shd w:val="clear" w:color="auto" w:fill="FFF2CC" w:themeFill="accent4" w:themeFillTint="33"/>
        <w:ind w:left="425" w:hanging="425"/>
        <w:rPr>
          <w:color w:val="000000" w:themeColor="text1"/>
        </w:rPr>
      </w:pPr>
      <w:r>
        <w:rPr>
          <w:color w:val="000000" w:themeColor="text1"/>
        </w:rPr>
        <w:t>Please note if you</w:t>
      </w:r>
      <w:r w:rsidR="008C101A" w:rsidRPr="002203F1">
        <w:rPr>
          <w:color w:val="000000" w:themeColor="text1"/>
        </w:rPr>
        <w:t xml:space="preserve"> agree </w:t>
      </w:r>
      <w:r w:rsidR="00BA7917" w:rsidRPr="002203F1">
        <w:rPr>
          <w:color w:val="000000" w:themeColor="text1"/>
        </w:rPr>
        <w:t xml:space="preserve">with the </w:t>
      </w:r>
      <w:r w:rsidR="00BA7917">
        <w:rPr>
          <w:color w:val="000000" w:themeColor="text1"/>
        </w:rPr>
        <w:t>extra information on key biology and ecology in this Appendix</w:t>
      </w:r>
      <w:r>
        <w:rPr>
          <w:color w:val="000000" w:themeColor="text1"/>
        </w:rPr>
        <w:t>.</w:t>
      </w:r>
      <w:r w:rsidR="00BA7917" w:rsidRPr="002203F1">
        <w:rPr>
          <w:color w:val="000000" w:themeColor="text1"/>
        </w:rPr>
        <w:t xml:space="preserve"> If not, </w:t>
      </w:r>
      <w:r>
        <w:rPr>
          <w:color w:val="000000" w:themeColor="text1"/>
        </w:rPr>
        <w:t xml:space="preserve">please specify </w:t>
      </w:r>
      <w:r w:rsidR="00BA7917" w:rsidRPr="002203F1">
        <w:rPr>
          <w:color w:val="000000" w:themeColor="text1"/>
        </w:rPr>
        <w:t xml:space="preserve">how can </w:t>
      </w:r>
      <w:r w:rsidR="00BA7917">
        <w:rPr>
          <w:color w:val="000000" w:themeColor="text1"/>
        </w:rPr>
        <w:t>it</w:t>
      </w:r>
      <w:r w:rsidR="00BA7917" w:rsidRPr="002203F1">
        <w:rPr>
          <w:color w:val="000000" w:themeColor="text1"/>
        </w:rPr>
        <w:t xml:space="preserve"> be clarified</w:t>
      </w:r>
      <w:r w:rsidR="00287A62">
        <w:rPr>
          <w:color w:val="000000" w:themeColor="text1"/>
        </w:rPr>
        <w:t>.</w:t>
      </w:r>
    </w:p>
    <w:p w14:paraId="17590336" w14:textId="27A87C50" w:rsidR="008C101A" w:rsidRPr="009C2E22" w:rsidRDefault="009C2E22" w:rsidP="009C2E22">
      <w:pPr>
        <w:pStyle w:val="Consultationquestions"/>
        <w:shd w:val="clear" w:color="auto" w:fill="FFF2CC" w:themeFill="accent4" w:themeFillTint="33"/>
        <w:ind w:left="425" w:hanging="425"/>
        <w:rPr>
          <w:color w:val="000000" w:themeColor="text1"/>
        </w:rPr>
      </w:pPr>
      <w:r>
        <w:rPr>
          <w:color w:val="000000" w:themeColor="text1"/>
        </w:rPr>
        <w:t xml:space="preserve">Please </w:t>
      </w:r>
      <w:r w:rsidR="003C5914">
        <w:rPr>
          <w:color w:val="000000" w:themeColor="text1"/>
        </w:rPr>
        <w:t>provide</w:t>
      </w:r>
      <w:r w:rsidRPr="002203F1">
        <w:rPr>
          <w:color w:val="000000" w:themeColor="text1"/>
        </w:rPr>
        <w:t xml:space="preserve"> any fauna or flora species </w:t>
      </w:r>
      <w:r>
        <w:rPr>
          <w:color w:val="000000" w:themeColor="text1"/>
        </w:rPr>
        <w:t xml:space="preserve">details </w:t>
      </w:r>
      <w:r w:rsidRPr="002203F1">
        <w:rPr>
          <w:color w:val="000000" w:themeColor="text1"/>
        </w:rPr>
        <w:t>incorrectly recorded</w:t>
      </w:r>
      <w:r>
        <w:rPr>
          <w:color w:val="000000" w:themeColor="text1"/>
        </w:rPr>
        <w:t xml:space="preserve"> in this Appendix</w:t>
      </w:r>
      <w:r w:rsidRPr="002203F1">
        <w:rPr>
          <w:color w:val="000000" w:themeColor="text1"/>
        </w:rPr>
        <w:t xml:space="preserve">; please provide details. </w:t>
      </w:r>
    </w:p>
    <w:p w14:paraId="4CDCF007" w14:textId="2971D350" w:rsidR="008C101A" w:rsidRPr="00FC69DC" w:rsidRDefault="003C5914" w:rsidP="008C101A">
      <w:pPr>
        <w:pStyle w:val="Consultationquestions"/>
        <w:shd w:val="clear" w:color="auto" w:fill="FFF2CC" w:themeFill="accent4" w:themeFillTint="33"/>
        <w:ind w:left="425" w:hanging="425"/>
        <w:rPr>
          <w:color w:val="000000" w:themeColor="text1"/>
        </w:rPr>
        <w:sectPr w:rsidR="008C101A" w:rsidRPr="00FC69DC" w:rsidSect="008C101A">
          <w:pgSz w:w="16838" w:h="11906" w:orient="landscape"/>
          <w:pgMar w:top="1418" w:right="1134" w:bottom="1418" w:left="1134" w:header="567" w:footer="567" w:gutter="0"/>
          <w:cols w:space="708"/>
          <w:docGrid w:linePitch="360"/>
        </w:sectPr>
      </w:pPr>
      <w:r>
        <w:rPr>
          <w:color w:val="000000" w:themeColor="text1"/>
        </w:rPr>
        <w:t>Please provide</w:t>
      </w:r>
      <w:r w:rsidR="008C101A" w:rsidRPr="00FC69DC">
        <w:rPr>
          <w:color w:val="000000" w:themeColor="text1"/>
        </w:rPr>
        <w:t xml:space="preserve"> additional information on fauna you would like to see included, particularly commonly encountered fauna, characteristic invertebrates and those with important ecological functions in the ecological community</w:t>
      </w:r>
      <w:r>
        <w:rPr>
          <w:color w:val="000000" w:themeColor="text1"/>
        </w:rPr>
        <w:t>.</w:t>
      </w:r>
      <w:r w:rsidR="008C101A" w:rsidRPr="00FC69DC">
        <w:rPr>
          <w:color w:val="000000" w:themeColor="text1"/>
        </w:rPr>
        <w:t xml:space="preserve"> Please suggest further reference information/ sources.</w:t>
      </w:r>
    </w:p>
    <w:p w14:paraId="093EB962" w14:textId="77777777" w:rsidR="008C101A" w:rsidRPr="00802711" w:rsidRDefault="008C101A" w:rsidP="008C101A">
      <w:pPr>
        <w:pStyle w:val="Heading1"/>
        <w:numPr>
          <w:ilvl w:val="0"/>
          <w:numId w:val="0"/>
        </w:numPr>
      </w:pPr>
      <w:bookmarkStart w:id="42" w:name="_Toc175058270"/>
      <w:r w:rsidRPr="00802711">
        <w:lastRenderedPageBreak/>
        <w:t>Appendix </w:t>
      </w:r>
      <w:r>
        <w:t>D</w:t>
      </w:r>
      <w:r w:rsidRPr="00802711">
        <w:t xml:space="preserve"> – </w:t>
      </w:r>
      <w:r>
        <w:t>Detailed description of national context and existing protection</w:t>
      </w:r>
      <w:bookmarkEnd w:id="42"/>
    </w:p>
    <w:p w14:paraId="465AABC9" w14:textId="77777777" w:rsidR="008C101A" w:rsidRPr="00D733F5" w:rsidRDefault="008C101A" w:rsidP="008C101A">
      <w:pPr>
        <w:rPr>
          <w:i/>
          <w:iCs/>
        </w:rPr>
      </w:pPr>
      <w:r w:rsidRPr="00D733F5">
        <w:rPr>
          <w:i/>
          <w:iCs/>
        </w:rPr>
        <w:t>Land use history</w:t>
      </w:r>
    </w:p>
    <w:p w14:paraId="1F7D06ED" w14:textId="3C2491FE" w:rsidR="008C101A" w:rsidRPr="002F16E8" w:rsidRDefault="008C101A" w:rsidP="008C101A">
      <w:r w:rsidRPr="002F16E8">
        <w:t xml:space="preserve">The Macquarie Marshes have existed in their current location and maintained their general wetland state for the last 6000 to 8000 years (Yonge </w:t>
      </w:r>
      <w:r>
        <w:t>&amp;</w:t>
      </w:r>
      <w:r w:rsidRPr="002F16E8">
        <w:t xml:space="preserve"> Hesse 2002 in OEH 2012a). Natural and human-induced landscape change in the region </w:t>
      </w:r>
      <w:proofErr w:type="gramStart"/>
      <w:r w:rsidRPr="002F16E8">
        <w:t>dates back to</w:t>
      </w:r>
      <w:proofErr w:type="gramEnd"/>
      <w:r w:rsidRPr="002F16E8">
        <w:t xml:space="preserve"> pre-European use by </w:t>
      </w:r>
      <w:r>
        <w:t>First Nations</w:t>
      </w:r>
      <w:r w:rsidRPr="002F16E8">
        <w:t xml:space="preserve"> people and has continued to the present time. Following European </w:t>
      </w:r>
      <w:r w:rsidR="00CB40D4">
        <w:t xml:space="preserve">(and other non-Indigenous) </w:t>
      </w:r>
      <w:r w:rsidRPr="002F16E8">
        <w:t>settlement, grazing in the region was undertaken from the 1830s, irrigated agriculture from the 1840s, the scale of which increased following completion of Burrendong Dam in 1967 (OEH 2012</w:t>
      </w:r>
      <w:r w:rsidR="006A2DA5">
        <w:t>a</w:t>
      </w:r>
      <w:r w:rsidRPr="002F16E8">
        <w:t>).</w:t>
      </w:r>
    </w:p>
    <w:p w14:paraId="1A7F81D3" w14:textId="77777777" w:rsidR="008C101A" w:rsidRPr="00D733F5" w:rsidRDefault="008C101A" w:rsidP="008C101A">
      <w:pPr>
        <w:rPr>
          <w:i/>
          <w:iCs/>
        </w:rPr>
      </w:pPr>
      <w:r w:rsidRPr="00D733F5">
        <w:rPr>
          <w:i/>
          <w:iCs/>
        </w:rPr>
        <w:t>National context</w:t>
      </w:r>
    </w:p>
    <w:p w14:paraId="28A43952" w14:textId="5F0ACFFB" w:rsidR="008C101A" w:rsidRDefault="008C101A" w:rsidP="008C101A">
      <w:r w:rsidRPr="002F16E8">
        <w:t xml:space="preserve">The combination of ecological characteristics found in the Macquarie Marshes is what makes the Wetlands and inner floodplains of the Macquarie Marshes ecological community unique in Australia’s national context. The ecological community captures the immense diversity of flora and fauna that is reliant on the inundation patterns of the Macquarie Marshes. In terms of wetland </w:t>
      </w:r>
      <w:proofErr w:type="gramStart"/>
      <w:r w:rsidRPr="002F16E8">
        <w:t>habitat</w:t>
      </w:r>
      <w:proofErr w:type="gramEnd"/>
      <w:r w:rsidRPr="002F16E8">
        <w:t xml:space="preserve"> it:</w:t>
      </w:r>
    </w:p>
    <w:p w14:paraId="3F37C512" w14:textId="77777777" w:rsidR="008C101A" w:rsidRDefault="008C101A" w:rsidP="00CF30E5">
      <w:pPr>
        <w:pStyle w:val="ListParagraph"/>
        <w:numPr>
          <w:ilvl w:val="0"/>
          <w:numId w:val="32"/>
        </w:numPr>
      </w:pPr>
      <w:r w:rsidRPr="002F16E8">
        <w:t xml:space="preserve">supports one of the three most extensive </w:t>
      </w:r>
      <w:r w:rsidRPr="00EA4DD6">
        <w:rPr>
          <w:i/>
          <w:iCs/>
        </w:rPr>
        <w:t>Eucalyptus camaldulensis</w:t>
      </w:r>
      <w:r w:rsidRPr="002F16E8">
        <w:t xml:space="preserve"> (river red gum) woodlands (a</w:t>
      </w:r>
      <w:r>
        <w:t>bout</w:t>
      </w:r>
      <w:r w:rsidRPr="002F16E8">
        <w:t xml:space="preserve"> 6000</w:t>
      </w:r>
      <w:r>
        <w:t> </w:t>
      </w:r>
      <w:r w:rsidRPr="002F16E8">
        <w:t>h</w:t>
      </w:r>
      <w:r>
        <w:t>a</w:t>
      </w:r>
      <w:r w:rsidRPr="002F16E8">
        <w:t xml:space="preserve">) in the Murray-Darling </w:t>
      </w:r>
      <w:proofErr w:type="gramStart"/>
      <w:r w:rsidRPr="002F16E8">
        <w:t>Basin;</w:t>
      </w:r>
      <w:proofErr w:type="gramEnd"/>
    </w:p>
    <w:p w14:paraId="59902BEA" w14:textId="77777777" w:rsidR="008C101A" w:rsidRDefault="008C101A" w:rsidP="00CF30E5">
      <w:pPr>
        <w:pStyle w:val="ListParagraph"/>
        <w:numPr>
          <w:ilvl w:val="0"/>
          <w:numId w:val="32"/>
        </w:numPr>
      </w:pPr>
      <w:r w:rsidRPr="002F16E8">
        <w:t xml:space="preserve">supports the largest extensive </w:t>
      </w:r>
      <w:r w:rsidRPr="00EA4DD6">
        <w:rPr>
          <w:i/>
          <w:iCs/>
        </w:rPr>
        <w:t>Phragmites australis</w:t>
      </w:r>
      <w:r w:rsidRPr="002F16E8">
        <w:t xml:space="preserve"> (common reed) beds in the northern Murray-Darling Basin; and</w:t>
      </w:r>
    </w:p>
    <w:p w14:paraId="0AF18AD3" w14:textId="77777777" w:rsidR="008C101A" w:rsidRPr="002F16E8" w:rsidRDefault="008C101A" w:rsidP="00CF30E5">
      <w:pPr>
        <w:pStyle w:val="ListParagraph"/>
        <w:numPr>
          <w:ilvl w:val="0"/>
          <w:numId w:val="32"/>
        </w:numPr>
      </w:pPr>
      <w:r w:rsidRPr="002F16E8">
        <w:t xml:space="preserve">is one of only two locations in the Murray-Darling Basin with extensive </w:t>
      </w:r>
      <w:r w:rsidRPr="00EA4DD6">
        <w:rPr>
          <w:i/>
          <w:iCs/>
        </w:rPr>
        <w:t xml:space="preserve">Paspalum distichum </w:t>
      </w:r>
      <w:r w:rsidRPr="002F16E8">
        <w:t>(water couch) marsh (approximately 900</w:t>
      </w:r>
      <w:r>
        <w:t> ha</w:t>
      </w:r>
      <w:r w:rsidRPr="002F16E8">
        <w:t>) (DSEWPaC 2012).</w:t>
      </w:r>
    </w:p>
    <w:p w14:paraId="6F6779D2" w14:textId="77777777" w:rsidR="008C101A" w:rsidRPr="002F16E8" w:rsidRDefault="008C101A" w:rsidP="008C101A">
      <w:r w:rsidRPr="002F16E8">
        <w:t>The Wetlands and inner floodplains of the Macquarie Marshes ecological community is recognised as one of the most important wetlands in Australia for waterbirds:</w:t>
      </w:r>
    </w:p>
    <w:p w14:paraId="6FB95DD4" w14:textId="606288BA" w:rsidR="008C101A" w:rsidRDefault="008C101A" w:rsidP="00CF30E5">
      <w:pPr>
        <w:pStyle w:val="ListParagraph"/>
        <w:numPr>
          <w:ilvl w:val="0"/>
          <w:numId w:val="33"/>
        </w:numPr>
      </w:pPr>
      <w:r w:rsidRPr="002F16E8">
        <w:t xml:space="preserve">it provides habitat for some 72 species of waterbirds (including 43 species which breed in the Marshes (Kingsford 2000), including for </w:t>
      </w:r>
      <w:r w:rsidR="00486183">
        <w:t xml:space="preserve">at least </w:t>
      </w:r>
      <w:r w:rsidRPr="002F16E8">
        <w:t>17 species of migratory bird species listed under the EPBC Act, Bonn Convention and/or international agreements for the protection of migratory birds and their habitats</w:t>
      </w:r>
      <w:r>
        <w:rPr>
          <w:rStyle w:val="FootnoteReference"/>
        </w:rPr>
        <w:footnoteReference w:id="2"/>
      </w:r>
    </w:p>
    <w:p w14:paraId="355187A0" w14:textId="77777777" w:rsidR="008C101A" w:rsidRDefault="008C101A" w:rsidP="00CF30E5">
      <w:pPr>
        <w:pStyle w:val="ListParagraph"/>
        <w:numPr>
          <w:ilvl w:val="0"/>
          <w:numId w:val="33"/>
        </w:numPr>
      </w:pPr>
      <w:r w:rsidRPr="002F16E8">
        <w:t xml:space="preserve">is one of the most important waterbird </w:t>
      </w:r>
      <w:r w:rsidRPr="001664B4">
        <w:t>aggregation</w:t>
      </w:r>
      <w:r>
        <w:t xml:space="preserve"> </w:t>
      </w:r>
      <w:r w:rsidRPr="002F16E8">
        <w:t xml:space="preserve">breeding sites in Australia for both species diversity and nesting density (Kingsford </w:t>
      </w:r>
      <w:r>
        <w:t>&amp;</w:t>
      </w:r>
      <w:r w:rsidRPr="002F16E8">
        <w:t xml:space="preserve"> Auld 2003) including for significant breeding </w:t>
      </w:r>
      <w:r w:rsidRPr="001664B4">
        <w:t>aggregations</w:t>
      </w:r>
      <w:r w:rsidRPr="002F16E8">
        <w:t xml:space="preserve"> of </w:t>
      </w:r>
      <w:r w:rsidRPr="001715F6">
        <w:rPr>
          <w:i/>
          <w:iCs/>
        </w:rPr>
        <w:t>Plegadis falcinellus</w:t>
      </w:r>
      <w:r w:rsidRPr="002F16E8">
        <w:t xml:space="preserve"> (glossy ibis), </w:t>
      </w:r>
      <w:r w:rsidRPr="001715F6">
        <w:rPr>
          <w:i/>
          <w:iCs/>
        </w:rPr>
        <w:t>Threskiornis molucca</w:t>
      </w:r>
      <w:r w:rsidRPr="002F16E8">
        <w:t xml:space="preserve"> (Australian white ibis), </w:t>
      </w:r>
      <w:r w:rsidRPr="00FC69DC">
        <w:rPr>
          <w:i/>
          <w:iCs/>
        </w:rPr>
        <w:t>Threskiornis spinicollis</w:t>
      </w:r>
      <w:r w:rsidRPr="002F16E8">
        <w:t xml:space="preserve"> (straw-necked ibis), </w:t>
      </w:r>
      <w:r w:rsidRPr="001715F6">
        <w:rPr>
          <w:i/>
          <w:iCs/>
        </w:rPr>
        <w:t xml:space="preserve">Ardea intermedia </w:t>
      </w:r>
      <w:r w:rsidRPr="002F16E8">
        <w:t xml:space="preserve">(intermediate egret) and </w:t>
      </w:r>
      <w:r w:rsidRPr="001715F6">
        <w:rPr>
          <w:i/>
          <w:iCs/>
        </w:rPr>
        <w:t>Nycticorax caledonicus</w:t>
      </w:r>
      <w:r w:rsidRPr="002F16E8">
        <w:t xml:space="preserve"> (Nankeen (rufous) night heron); and is known to support large numbers of nesting waterbirds (specifically ibis, egrets, cormorants and night herons) when appropriate conditions exist (greater than 200,000 megalitres) (DSEWPaC 2012).</w:t>
      </w:r>
    </w:p>
    <w:p w14:paraId="13CCD779" w14:textId="77777777" w:rsidR="008C101A" w:rsidRPr="002F16E8" w:rsidRDefault="008C101A" w:rsidP="00CF30E5">
      <w:pPr>
        <w:pStyle w:val="ListParagraph"/>
        <w:numPr>
          <w:ilvl w:val="0"/>
          <w:numId w:val="33"/>
        </w:numPr>
      </w:pPr>
      <w:r w:rsidRPr="002F16E8">
        <w:lastRenderedPageBreak/>
        <w:t>provides nesting sites and habitat in the river red gum forest and woodland for both waterbirds and for declining populations of woodland birds that depend on the rivers and wetlands of the ecological community because these are often the more productive areas in an otherwise dry environment.</w:t>
      </w:r>
    </w:p>
    <w:p w14:paraId="31D08BF7" w14:textId="77777777" w:rsidR="008C101A" w:rsidRPr="005C7BCD" w:rsidRDefault="008C101A" w:rsidP="008C101A">
      <w:pPr>
        <w:pStyle w:val="HeadingNew4"/>
        <w:rPr>
          <w:rFonts w:ascii="Cambria" w:hAnsi="Cambria"/>
          <w:sz w:val="22"/>
          <w:szCs w:val="22"/>
          <w:lang w:val="en-US"/>
        </w:rPr>
      </w:pPr>
      <w:r w:rsidRPr="005C7BCD">
        <w:rPr>
          <w:rFonts w:ascii="Cambria" w:hAnsi="Cambria"/>
          <w:sz w:val="22"/>
          <w:szCs w:val="22"/>
          <w:lang w:val="en-US"/>
        </w:rPr>
        <w:t>National wetland classification</w:t>
      </w:r>
    </w:p>
    <w:p w14:paraId="289643FF" w14:textId="77777777" w:rsidR="008C101A" w:rsidRPr="005C7BCD" w:rsidRDefault="008C101A" w:rsidP="008C101A">
      <w:r w:rsidRPr="005C7BCD">
        <w:t xml:space="preserve">An Interim Australian National Aquatic Ecosystem (ANAE) Classification Framework (Module 2, Version 1) to describe and classify the range of aquatic ecosystems and habitats across Australia was development by the Aquatic Ecosystem Task Group and endorsed by the Standing Council on Environment and Water in 2012. The framework considers classification attributes at multiple scales (region, landscape, aquatic system and habitat). The available aquatic system descriptors characterise the national ecological community by six broad level categories: estuarine, lacustrine, palustrine, riverine, riverine floodplain and non-riverine floodplain. However, a full ANAE technical assessment, would involve detailed spatial and on-ground evaluation that would likely identify the associated aquatic ecosystem </w:t>
      </w:r>
      <w:proofErr w:type="gramStart"/>
      <w:r w:rsidRPr="005C7BCD">
        <w:t>types</w:t>
      </w:r>
      <w:proofErr w:type="gramEnd"/>
      <w:r w:rsidRPr="005C7BCD">
        <w:t xml:space="preserve"> present.</w:t>
      </w:r>
    </w:p>
    <w:p w14:paraId="27BB4922" w14:textId="0AA1BBCC" w:rsidR="008C101A" w:rsidRPr="005C7BCD" w:rsidRDefault="008C101A" w:rsidP="008C101A">
      <w:pPr>
        <w:rPr>
          <w:lang w:val="en-US"/>
        </w:rPr>
      </w:pPr>
      <w:r w:rsidRPr="005C7BCD">
        <w:rPr>
          <w:lang w:val="en-US"/>
        </w:rPr>
        <w:t>The Directory of Important Wetlands (DIWA) collates information about nationally and internationally important (</w:t>
      </w:r>
      <w:r w:rsidR="002B121F" w:rsidRPr="005C7BCD">
        <w:rPr>
          <w:lang w:val="en-US"/>
        </w:rPr>
        <w:t>i.e.,</w:t>
      </w:r>
      <w:r w:rsidRPr="005C7BCD">
        <w:rPr>
          <w:lang w:val="en-US"/>
        </w:rPr>
        <w:t xml:space="preserve"> Ramsar) wetlands in Australia. It uses a classification system slightly modified from the Ramsar Convention to classify Australian wetlands into 42 types. The </w:t>
      </w:r>
      <w:r w:rsidRPr="001E2D14">
        <w:rPr>
          <w:iCs/>
          <w:lang w:val="en-US"/>
        </w:rPr>
        <w:t>Macquarie Marshes ecological</w:t>
      </w:r>
      <w:r w:rsidRPr="005C7BCD">
        <w:rPr>
          <w:lang w:val="en-US"/>
        </w:rPr>
        <w:t xml:space="preserve"> community includes </w:t>
      </w:r>
      <w:r>
        <w:rPr>
          <w:lang w:val="en-US"/>
        </w:rPr>
        <w:t>seven</w:t>
      </w:r>
      <w:r w:rsidRPr="005C7BCD">
        <w:rPr>
          <w:lang w:val="en-US"/>
        </w:rPr>
        <w:t xml:space="preserve"> different types of wetlands (i.e. under DIWA classification </w:t>
      </w:r>
      <w:r w:rsidRPr="008F6E55">
        <w:rPr>
          <w:u w:val="single"/>
          <w:lang w:val="en-US"/>
        </w:rPr>
        <w:t>Table D2</w:t>
      </w:r>
      <w:r w:rsidRPr="005C7BCD">
        <w:rPr>
          <w:lang w:val="en-US"/>
        </w:rPr>
        <w:t>). Most wetland sites contain more than one type of wetland.</w:t>
      </w:r>
    </w:p>
    <w:p w14:paraId="56F1595E" w14:textId="77777777" w:rsidR="008C101A" w:rsidRDefault="008C101A" w:rsidP="008C101A">
      <w:pPr>
        <w:rPr>
          <w:b/>
          <w:bCs/>
        </w:rPr>
      </w:pPr>
      <w:r>
        <w:rPr>
          <w:b/>
          <w:bCs/>
        </w:rPr>
        <w:t>Table D2</w:t>
      </w:r>
      <w:r w:rsidRPr="001E2D14">
        <w:rPr>
          <w:b/>
          <w:bCs/>
        </w:rPr>
        <w:t>: Directory of Important Wetlands of Australia (DIWA) classification system for wetlands of national importance within the ecological community.</w:t>
      </w:r>
    </w:p>
    <w:tbl>
      <w:tblPr>
        <w:tblStyle w:val="TableGrid"/>
        <w:tblW w:w="0" w:type="auto"/>
        <w:tblLook w:val="04A0" w:firstRow="1" w:lastRow="0" w:firstColumn="1" w:lastColumn="0" w:noHBand="0" w:noVBand="1"/>
      </w:tblPr>
      <w:tblGrid>
        <w:gridCol w:w="1271"/>
        <w:gridCol w:w="7789"/>
      </w:tblGrid>
      <w:tr w:rsidR="008C101A" w14:paraId="16C126DC" w14:textId="77777777" w:rsidTr="001F754C">
        <w:tc>
          <w:tcPr>
            <w:tcW w:w="1271" w:type="dxa"/>
          </w:tcPr>
          <w:p w14:paraId="03FE57F3" w14:textId="77777777" w:rsidR="008C101A" w:rsidRPr="001E2D14" w:rsidRDefault="008C101A" w:rsidP="001F754C">
            <w:pPr>
              <w:spacing w:after="0"/>
              <w:rPr>
                <w:b/>
                <w:bCs/>
                <w:sz w:val="18"/>
                <w:szCs w:val="18"/>
              </w:rPr>
            </w:pPr>
            <w:r w:rsidRPr="001E2D14">
              <w:rPr>
                <w:b/>
                <w:bCs/>
                <w:sz w:val="18"/>
                <w:szCs w:val="18"/>
                <w:lang w:val="en-US"/>
              </w:rPr>
              <w:t>Number</w:t>
            </w:r>
          </w:p>
        </w:tc>
        <w:tc>
          <w:tcPr>
            <w:tcW w:w="7789" w:type="dxa"/>
          </w:tcPr>
          <w:p w14:paraId="4F80AEDD" w14:textId="77777777" w:rsidR="008C101A" w:rsidRPr="001E2D14" w:rsidRDefault="008C101A" w:rsidP="001F754C">
            <w:pPr>
              <w:spacing w:after="0"/>
              <w:rPr>
                <w:b/>
                <w:bCs/>
                <w:sz w:val="18"/>
                <w:szCs w:val="18"/>
              </w:rPr>
            </w:pPr>
            <w:r w:rsidRPr="001E2D14">
              <w:rPr>
                <w:b/>
                <w:bCs/>
                <w:sz w:val="18"/>
                <w:szCs w:val="18"/>
                <w:lang w:val="en-US"/>
              </w:rPr>
              <w:t>Description (B - Inland wetlands)</w:t>
            </w:r>
          </w:p>
        </w:tc>
      </w:tr>
      <w:tr w:rsidR="008C101A" w14:paraId="7871BE8E" w14:textId="77777777" w:rsidTr="001F754C">
        <w:tc>
          <w:tcPr>
            <w:tcW w:w="1271" w:type="dxa"/>
          </w:tcPr>
          <w:p w14:paraId="0AFC7FD8" w14:textId="77777777" w:rsidR="008C101A" w:rsidRPr="001E2D14" w:rsidRDefault="008C101A" w:rsidP="001F754C">
            <w:pPr>
              <w:spacing w:after="0"/>
              <w:rPr>
                <w:sz w:val="18"/>
                <w:szCs w:val="18"/>
              </w:rPr>
            </w:pPr>
            <w:r w:rsidRPr="001E2D14">
              <w:rPr>
                <w:sz w:val="18"/>
                <w:szCs w:val="18"/>
              </w:rPr>
              <w:t>B1</w:t>
            </w:r>
          </w:p>
        </w:tc>
        <w:tc>
          <w:tcPr>
            <w:tcW w:w="7789" w:type="dxa"/>
          </w:tcPr>
          <w:p w14:paraId="13C1449C" w14:textId="77777777" w:rsidR="008C101A" w:rsidRPr="001E2D14" w:rsidRDefault="008C101A" w:rsidP="001F754C">
            <w:pPr>
              <w:spacing w:after="0"/>
              <w:rPr>
                <w:sz w:val="18"/>
                <w:szCs w:val="18"/>
              </w:rPr>
            </w:pPr>
            <w:r w:rsidRPr="001E2D14">
              <w:rPr>
                <w:rFonts w:eastAsia="Times New Roman" w:cs="Segoe UI"/>
                <w:sz w:val="18"/>
                <w:szCs w:val="18"/>
                <w:lang w:eastAsia="en-AU"/>
              </w:rPr>
              <w:t>Permanent rivers and streams; includes waterfalls</w:t>
            </w:r>
          </w:p>
        </w:tc>
      </w:tr>
      <w:tr w:rsidR="008C101A" w14:paraId="2DF37A22" w14:textId="77777777" w:rsidTr="001F754C">
        <w:tc>
          <w:tcPr>
            <w:tcW w:w="1271" w:type="dxa"/>
          </w:tcPr>
          <w:p w14:paraId="3EA83C08" w14:textId="77777777" w:rsidR="008C101A" w:rsidRPr="001E2D14" w:rsidRDefault="008C101A" w:rsidP="001F754C">
            <w:pPr>
              <w:spacing w:after="0"/>
              <w:rPr>
                <w:sz w:val="18"/>
                <w:szCs w:val="18"/>
              </w:rPr>
            </w:pPr>
            <w:r w:rsidRPr="001E2D14">
              <w:rPr>
                <w:sz w:val="18"/>
                <w:szCs w:val="18"/>
              </w:rPr>
              <w:t>B2</w:t>
            </w:r>
          </w:p>
        </w:tc>
        <w:tc>
          <w:tcPr>
            <w:tcW w:w="7789" w:type="dxa"/>
          </w:tcPr>
          <w:p w14:paraId="5713CEDB" w14:textId="77777777" w:rsidR="008C101A" w:rsidRPr="001E2D14" w:rsidRDefault="008C101A" w:rsidP="001F754C">
            <w:pPr>
              <w:spacing w:after="0"/>
              <w:rPr>
                <w:sz w:val="18"/>
                <w:szCs w:val="18"/>
              </w:rPr>
            </w:pPr>
            <w:r w:rsidRPr="001E2D14">
              <w:rPr>
                <w:rFonts w:eastAsia="Times New Roman" w:cs="Segoe UI"/>
                <w:sz w:val="18"/>
                <w:szCs w:val="18"/>
                <w:lang w:eastAsia="en-AU"/>
              </w:rPr>
              <w:t>Seasonal and irregular rivers and streams</w:t>
            </w:r>
          </w:p>
        </w:tc>
      </w:tr>
      <w:tr w:rsidR="008C101A" w14:paraId="282E0EED" w14:textId="77777777" w:rsidTr="001F754C">
        <w:tc>
          <w:tcPr>
            <w:tcW w:w="1271" w:type="dxa"/>
          </w:tcPr>
          <w:p w14:paraId="70A12445" w14:textId="77777777" w:rsidR="008C101A" w:rsidRPr="001E2D14" w:rsidRDefault="008C101A" w:rsidP="001F754C">
            <w:pPr>
              <w:spacing w:after="0"/>
              <w:rPr>
                <w:sz w:val="18"/>
                <w:szCs w:val="18"/>
              </w:rPr>
            </w:pPr>
            <w:r w:rsidRPr="001E2D14">
              <w:rPr>
                <w:sz w:val="18"/>
                <w:szCs w:val="18"/>
              </w:rPr>
              <w:t>B4</w:t>
            </w:r>
          </w:p>
        </w:tc>
        <w:tc>
          <w:tcPr>
            <w:tcW w:w="7789" w:type="dxa"/>
          </w:tcPr>
          <w:p w14:paraId="70F95490" w14:textId="77777777" w:rsidR="008C101A" w:rsidRPr="001E2D14" w:rsidRDefault="008C101A" w:rsidP="001F754C">
            <w:pPr>
              <w:spacing w:after="0"/>
              <w:rPr>
                <w:sz w:val="18"/>
                <w:szCs w:val="18"/>
              </w:rPr>
            </w:pPr>
            <w:r w:rsidRPr="001E2D14">
              <w:rPr>
                <w:rFonts w:eastAsia="Times New Roman" w:cs="Segoe UI"/>
                <w:sz w:val="18"/>
                <w:szCs w:val="18"/>
                <w:lang w:eastAsia="en-AU"/>
              </w:rPr>
              <w:t>Riverine floodplains; includes river flats, flooded river basins, seasonally flooded grassland, savanna and palm savanna</w:t>
            </w:r>
          </w:p>
        </w:tc>
      </w:tr>
      <w:tr w:rsidR="008C101A" w14:paraId="4F25261D" w14:textId="77777777" w:rsidTr="001F754C">
        <w:tc>
          <w:tcPr>
            <w:tcW w:w="1271" w:type="dxa"/>
          </w:tcPr>
          <w:p w14:paraId="09FF6242" w14:textId="77777777" w:rsidR="008C101A" w:rsidRPr="001E2D14" w:rsidRDefault="008C101A" w:rsidP="001F754C">
            <w:pPr>
              <w:spacing w:after="0"/>
              <w:rPr>
                <w:sz w:val="18"/>
                <w:szCs w:val="18"/>
              </w:rPr>
            </w:pPr>
            <w:r w:rsidRPr="001E2D14">
              <w:rPr>
                <w:sz w:val="18"/>
                <w:szCs w:val="18"/>
              </w:rPr>
              <w:t>B9</w:t>
            </w:r>
          </w:p>
        </w:tc>
        <w:tc>
          <w:tcPr>
            <w:tcW w:w="7789" w:type="dxa"/>
          </w:tcPr>
          <w:p w14:paraId="25692E62" w14:textId="77777777" w:rsidR="008C101A" w:rsidRPr="001E2D14" w:rsidRDefault="008C101A" w:rsidP="001F754C">
            <w:pPr>
              <w:spacing w:after="0"/>
              <w:rPr>
                <w:sz w:val="18"/>
                <w:szCs w:val="18"/>
              </w:rPr>
            </w:pPr>
            <w:r w:rsidRPr="001E2D14">
              <w:rPr>
                <w:rFonts w:eastAsia="Times New Roman" w:cs="Segoe UI"/>
                <w:sz w:val="18"/>
                <w:szCs w:val="18"/>
                <w:lang w:eastAsia="en-AU"/>
              </w:rPr>
              <w:t>Permanent freshwater ponds (&lt; 8 ha), marshes and swamps on inorganic soils; with emergent vegetation waterlogged for at least most of the growing season</w:t>
            </w:r>
          </w:p>
        </w:tc>
      </w:tr>
      <w:tr w:rsidR="008C101A" w14:paraId="36D8DC46" w14:textId="77777777" w:rsidTr="001F754C">
        <w:tc>
          <w:tcPr>
            <w:tcW w:w="1271" w:type="dxa"/>
          </w:tcPr>
          <w:p w14:paraId="5F340F6F" w14:textId="77777777" w:rsidR="008C101A" w:rsidRPr="001E2D14" w:rsidRDefault="008C101A" w:rsidP="001F754C">
            <w:pPr>
              <w:spacing w:after="0"/>
              <w:rPr>
                <w:sz w:val="18"/>
                <w:szCs w:val="18"/>
              </w:rPr>
            </w:pPr>
            <w:r w:rsidRPr="001E2D14">
              <w:rPr>
                <w:sz w:val="18"/>
                <w:szCs w:val="18"/>
              </w:rPr>
              <w:t>B10</w:t>
            </w:r>
          </w:p>
        </w:tc>
        <w:tc>
          <w:tcPr>
            <w:tcW w:w="7789" w:type="dxa"/>
          </w:tcPr>
          <w:p w14:paraId="6B40FA8D" w14:textId="77777777" w:rsidR="008C101A" w:rsidRPr="001E2D14" w:rsidRDefault="008C101A" w:rsidP="001F754C">
            <w:pPr>
              <w:spacing w:after="0"/>
              <w:rPr>
                <w:sz w:val="18"/>
                <w:szCs w:val="18"/>
              </w:rPr>
            </w:pPr>
            <w:r w:rsidRPr="001E2D14">
              <w:rPr>
                <w:rFonts w:eastAsia="Times New Roman" w:cs="Segoe UI"/>
                <w:sz w:val="18"/>
                <w:szCs w:val="18"/>
                <w:lang w:eastAsia="en-AU"/>
              </w:rPr>
              <w:t>Seasonal/intermittent freshwater ponds and marshes on inorganic soils; includes sloughs, potholes; seasonally flooded meadows, sedge marshes</w:t>
            </w:r>
          </w:p>
        </w:tc>
      </w:tr>
      <w:tr w:rsidR="008C101A" w14:paraId="06DE29DC" w14:textId="77777777" w:rsidTr="001F754C">
        <w:tc>
          <w:tcPr>
            <w:tcW w:w="1271" w:type="dxa"/>
          </w:tcPr>
          <w:p w14:paraId="38873662" w14:textId="77777777" w:rsidR="008C101A" w:rsidRPr="001E2D14" w:rsidRDefault="008C101A" w:rsidP="001F754C">
            <w:pPr>
              <w:spacing w:after="0"/>
              <w:rPr>
                <w:sz w:val="18"/>
                <w:szCs w:val="18"/>
              </w:rPr>
            </w:pPr>
            <w:r w:rsidRPr="001E2D14">
              <w:rPr>
                <w:sz w:val="18"/>
                <w:szCs w:val="18"/>
              </w:rPr>
              <w:t>B13</w:t>
            </w:r>
          </w:p>
        </w:tc>
        <w:tc>
          <w:tcPr>
            <w:tcW w:w="7789" w:type="dxa"/>
          </w:tcPr>
          <w:p w14:paraId="363E15FC" w14:textId="77777777" w:rsidR="008C101A" w:rsidRPr="001E2D14" w:rsidRDefault="008C101A" w:rsidP="001F754C">
            <w:pPr>
              <w:spacing w:after="0"/>
              <w:rPr>
                <w:sz w:val="18"/>
                <w:szCs w:val="18"/>
              </w:rPr>
            </w:pPr>
            <w:r w:rsidRPr="001E2D14">
              <w:rPr>
                <w:rFonts w:eastAsia="Times New Roman" w:cs="Segoe UI"/>
                <w:sz w:val="18"/>
                <w:szCs w:val="18"/>
                <w:lang w:eastAsia="en-AU"/>
              </w:rPr>
              <w:t xml:space="preserve">Shrub swamps; shrub-dominated freshwater marsh, shrub </w:t>
            </w:r>
            <w:proofErr w:type="spellStart"/>
            <w:r w:rsidRPr="001E2D14">
              <w:rPr>
                <w:rFonts w:eastAsia="Times New Roman" w:cs="Segoe UI"/>
                <w:sz w:val="18"/>
                <w:szCs w:val="18"/>
                <w:lang w:eastAsia="en-AU"/>
              </w:rPr>
              <w:t>carr</w:t>
            </w:r>
            <w:proofErr w:type="spellEnd"/>
            <w:r w:rsidRPr="001E2D14">
              <w:rPr>
                <w:rFonts w:eastAsia="Times New Roman" w:cs="Segoe UI"/>
                <w:sz w:val="18"/>
                <w:szCs w:val="18"/>
                <w:lang w:eastAsia="en-AU"/>
              </w:rPr>
              <w:t>, alder thicket on inorganic soils</w:t>
            </w:r>
          </w:p>
        </w:tc>
      </w:tr>
      <w:tr w:rsidR="008C101A" w14:paraId="212CF3FA" w14:textId="77777777" w:rsidTr="001F754C">
        <w:tc>
          <w:tcPr>
            <w:tcW w:w="1271" w:type="dxa"/>
          </w:tcPr>
          <w:p w14:paraId="13F89113" w14:textId="77777777" w:rsidR="008C101A" w:rsidRPr="001E2D14" w:rsidRDefault="008C101A" w:rsidP="001F754C">
            <w:pPr>
              <w:spacing w:after="0"/>
              <w:rPr>
                <w:sz w:val="18"/>
                <w:szCs w:val="18"/>
              </w:rPr>
            </w:pPr>
            <w:r w:rsidRPr="001E2D14">
              <w:rPr>
                <w:sz w:val="18"/>
                <w:szCs w:val="18"/>
              </w:rPr>
              <w:t>B14</w:t>
            </w:r>
          </w:p>
        </w:tc>
        <w:tc>
          <w:tcPr>
            <w:tcW w:w="7789" w:type="dxa"/>
          </w:tcPr>
          <w:p w14:paraId="41E24990" w14:textId="77777777" w:rsidR="008C101A" w:rsidRPr="001E2D14" w:rsidRDefault="008C101A" w:rsidP="001F754C">
            <w:pPr>
              <w:spacing w:after="0"/>
              <w:rPr>
                <w:sz w:val="18"/>
                <w:szCs w:val="18"/>
              </w:rPr>
            </w:pPr>
            <w:r w:rsidRPr="001E2D14">
              <w:rPr>
                <w:rFonts w:eastAsia="Times New Roman" w:cs="Segoe UI"/>
                <w:sz w:val="18"/>
                <w:szCs w:val="18"/>
                <w:lang w:eastAsia="en-AU"/>
              </w:rPr>
              <w:t>Freshwater swamp forest; seasonally flooded forest, wooded swamps; on inorganic soils</w:t>
            </w:r>
          </w:p>
        </w:tc>
      </w:tr>
    </w:tbl>
    <w:p w14:paraId="54988F6B" w14:textId="77777777" w:rsidR="008C101A" w:rsidRDefault="008C101A" w:rsidP="008C101A">
      <w:pPr>
        <w:rPr>
          <w:b/>
          <w:bCs/>
        </w:rPr>
      </w:pPr>
    </w:p>
    <w:p w14:paraId="7BC2CE4A" w14:textId="77777777" w:rsidR="008C101A" w:rsidRDefault="008C101A" w:rsidP="008C101A">
      <w:pPr>
        <w:spacing w:after="160" w:line="259" w:lineRule="auto"/>
        <w:rPr>
          <w:b/>
          <w:bCs/>
        </w:rPr>
      </w:pPr>
      <w:r>
        <w:rPr>
          <w:b/>
          <w:bCs/>
        </w:rPr>
        <w:br w:type="page"/>
      </w:r>
    </w:p>
    <w:p w14:paraId="7B70E597" w14:textId="77777777" w:rsidR="008C101A" w:rsidRDefault="008C101A" w:rsidP="008C101A">
      <w:r w:rsidRPr="006B0C56">
        <w:rPr>
          <w:b/>
          <w:bCs/>
        </w:rPr>
        <w:lastRenderedPageBreak/>
        <w:t>Table D3</w:t>
      </w:r>
      <w:r w:rsidRPr="00D733F5">
        <w:t xml:space="preserve">: </w:t>
      </w:r>
      <w:r w:rsidRPr="00D733F5">
        <w:rPr>
          <w:b/>
          <w:bCs/>
        </w:rPr>
        <w:t xml:space="preserve">Level of protection for the </w:t>
      </w:r>
      <w:r w:rsidRPr="00D733F5">
        <w:rPr>
          <w:b/>
          <w:bCs/>
          <w:i/>
          <w:iCs/>
        </w:rPr>
        <w:t xml:space="preserve">Wetlands and inner floodplains of the Macquarie Marshes </w:t>
      </w:r>
      <w:r w:rsidRPr="00D733F5">
        <w:rPr>
          <w:b/>
          <w:bCs/>
        </w:rPr>
        <w:t>in reserves and/or as Ramsar sites. Sources: OEH 2012a; DECCW 2010.</w:t>
      </w:r>
    </w:p>
    <w:tbl>
      <w:tblPr>
        <w:tblStyle w:val="TableGrid"/>
        <w:tblW w:w="0" w:type="auto"/>
        <w:tblLook w:val="04A0" w:firstRow="1" w:lastRow="0" w:firstColumn="1" w:lastColumn="0" w:noHBand="0" w:noVBand="1"/>
      </w:tblPr>
      <w:tblGrid>
        <w:gridCol w:w="3020"/>
        <w:gridCol w:w="3020"/>
        <w:gridCol w:w="3020"/>
      </w:tblGrid>
      <w:tr w:rsidR="008C101A" w14:paraId="6F6850DA" w14:textId="77777777" w:rsidTr="001F754C">
        <w:tc>
          <w:tcPr>
            <w:tcW w:w="3020" w:type="dxa"/>
          </w:tcPr>
          <w:p w14:paraId="3524C3AC" w14:textId="77777777" w:rsidR="008C101A" w:rsidRPr="00D733F5" w:rsidRDefault="008C101A" w:rsidP="001F754C">
            <w:pPr>
              <w:spacing w:after="0"/>
              <w:rPr>
                <w:sz w:val="18"/>
                <w:szCs w:val="18"/>
              </w:rPr>
            </w:pPr>
            <w:r w:rsidRPr="00D733F5">
              <w:rPr>
                <w:b/>
                <w:bCs/>
                <w:sz w:val="18"/>
                <w:szCs w:val="18"/>
              </w:rPr>
              <w:t xml:space="preserve">Protected Area </w:t>
            </w:r>
          </w:p>
        </w:tc>
        <w:tc>
          <w:tcPr>
            <w:tcW w:w="3020" w:type="dxa"/>
          </w:tcPr>
          <w:p w14:paraId="5E737406" w14:textId="77777777" w:rsidR="008C101A" w:rsidRPr="00D733F5" w:rsidRDefault="008C101A" w:rsidP="001F754C">
            <w:pPr>
              <w:spacing w:after="0"/>
              <w:rPr>
                <w:sz w:val="18"/>
                <w:szCs w:val="18"/>
              </w:rPr>
            </w:pPr>
            <w:r w:rsidRPr="00D733F5">
              <w:rPr>
                <w:b/>
                <w:bCs/>
                <w:sz w:val="18"/>
                <w:szCs w:val="18"/>
              </w:rPr>
              <w:t xml:space="preserve">Area (ha) </w:t>
            </w:r>
          </w:p>
        </w:tc>
        <w:tc>
          <w:tcPr>
            <w:tcW w:w="3020" w:type="dxa"/>
          </w:tcPr>
          <w:p w14:paraId="0E370285" w14:textId="77777777" w:rsidR="008C101A" w:rsidRPr="00D733F5" w:rsidRDefault="008C101A" w:rsidP="001F754C">
            <w:pPr>
              <w:spacing w:after="0"/>
              <w:rPr>
                <w:sz w:val="18"/>
                <w:szCs w:val="18"/>
              </w:rPr>
            </w:pPr>
            <w:r w:rsidRPr="00D733F5">
              <w:rPr>
                <w:b/>
                <w:bCs/>
                <w:sz w:val="18"/>
                <w:szCs w:val="18"/>
              </w:rPr>
              <w:t>Type of protection</w:t>
            </w:r>
            <w:r>
              <w:rPr>
                <w:b/>
                <w:bCs/>
                <w:sz w:val="18"/>
                <w:szCs w:val="18"/>
              </w:rPr>
              <w:t>#</w:t>
            </w:r>
          </w:p>
        </w:tc>
      </w:tr>
      <w:tr w:rsidR="008C101A" w14:paraId="309B188E" w14:textId="77777777" w:rsidTr="001F754C">
        <w:tc>
          <w:tcPr>
            <w:tcW w:w="3020" w:type="dxa"/>
          </w:tcPr>
          <w:p w14:paraId="0FF29F4E" w14:textId="77777777" w:rsidR="008C101A" w:rsidRPr="00D733F5" w:rsidRDefault="008C101A" w:rsidP="001F754C">
            <w:pPr>
              <w:spacing w:after="0"/>
              <w:rPr>
                <w:sz w:val="18"/>
                <w:szCs w:val="18"/>
              </w:rPr>
            </w:pPr>
            <w:r w:rsidRPr="00D733F5">
              <w:rPr>
                <w:sz w:val="18"/>
                <w:szCs w:val="18"/>
              </w:rPr>
              <w:t xml:space="preserve">Ginghet Nature Reserve </w:t>
            </w:r>
          </w:p>
        </w:tc>
        <w:tc>
          <w:tcPr>
            <w:tcW w:w="3020" w:type="dxa"/>
          </w:tcPr>
          <w:p w14:paraId="69D61A39" w14:textId="77777777" w:rsidR="008C101A" w:rsidRPr="00D733F5" w:rsidRDefault="008C101A" w:rsidP="001F754C">
            <w:pPr>
              <w:spacing w:after="0"/>
              <w:jc w:val="center"/>
              <w:rPr>
                <w:sz w:val="18"/>
                <w:szCs w:val="18"/>
              </w:rPr>
            </w:pPr>
            <w:r w:rsidRPr="00D733F5">
              <w:rPr>
                <w:sz w:val="18"/>
                <w:szCs w:val="18"/>
              </w:rPr>
              <w:t>6,239</w:t>
            </w:r>
          </w:p>
        </w:tc>
        <w:tc>
          <w:tcPr>
            <w:tcW w:w="3020" w:type="dxa"/>
          </w:tcPr>
          <w:p w14:paraId="55B8E0F6" w14:textId="77777777" w:rsidR="008C101A" w:rsidRPr="00D733F5" w:rsidRDefault="008C101A" w:rsidP="001F754C">
            <w:pPr>
              <w:spacing w:after="0"/>
              <w:rPr>
                <w:sz w:val="18"/>
                <w:szCs w:val="18"/>
              </w:rPr>
            </w:pPr>
            <w:r w:rsidRPr="00D733F5">
              <w:rPr>
                <w:sz w:val="18"/>
                <w:szCs w:val="18"/>
              </w:rPr>
              <w:t xml:space="preserve">State Nature Reserve </w:t>
            </w:r>
          </w:p>
        </w:tc>
      </w:tr>
      <w:tr w:rsidR="008C101A" w14:paraId="25B7B89C" w14:textId="77777777" w:rsidTr="001F754C">
        <w:tc>
          <w:tcPr>
            <w:tcW w:w="3020" w:type="dxa"/>
          </w:tcPr>
          <w:p w14:paraId="4909DB99" w14:textId="77777777" w:rsidR="008C101A" w:rsidRPr="00D733F5" w:rsidRDefault="008C101A" w:rsidP="001F754C">
            <w:pPr>
              <w:spacing w:after="0"/>
              <w:rPr>
                <w:sz w:val="18"/>
                <w:szCs w:val="18"/>
              </w:rPr>
            </w:pPr>
            <w:r w:rsidRPr="00D733F5">
              <w:rPr>
                <w:sz w:val="18"/>
                <w:szCs w:val="18"/>
              </w:rPr>
              <w:t xml:space="preserve">Macquarie Marshes Nature Reserve – northern section </w:t>
            </w:r>
          </w:p>
        </w:tc>
        <w:tc>
          <w:tcPr>
            <w:tcW w:w="3020" w:type="dxa"/>
          </w:tcPr>
          <w:p w14:paraId="1A3A5886" w14:textId="77777777" w:rsidR="008C101A" w:rsidRPr="00D733F5" w:rsidRDefault="008C101A" w:rsidP="001F754C">
            <w:pPr>
              <w:spacing w:after="0"/>
              <w:jc w:val="center"/>
              <w:rPr>
                <w:sz w:val="18"/>
                <w:szCs w:val="18"/>
              </w:rPr>
            </w:pPr>
            <w:r w:rsidRPr="00D733F5">
              <w:rPr>
                <w:sz w:val="18"/>
                <w:szCs w:val="18"/>
              </w:rPr>
              <w:t>11,716</w:t>
            </w:r>
          </w:p>
        </w:tc>
        <w:tc>
          <w:tcPr>
            <w:tcW w:w="3020" w:type="dxa"/>
          </w:tcPr>
          <w:p w14:paraId="4B62BB49" w14:textId="77777777" w:rsidR="008C101A" w:rsidRPr="00D733F5" w:rsidRDefault="008C101A" w:rsidP="001F754C">
            <w:pPr>
              <w:spacing w:after="0"/>
              <w:rPr>
                <w:sz w:val="18"/>
                <w:szCs w:val="18"/>
              </w:rPr>
            </w:pPr>
            <w:r w:rsidRPr="00D733F5">
              <w:rPr>
                <w:sz w:val="18"/>
                <w:szCs w:val="18"/>
              </w:rPr>
              <w:t xml:space="preserve">State Nature Reserve and Ramsar </w:t>
            </w:r>
          </w:p>
        </w:tc>
      </w:tr>
      <w:tr w:rsidR="008C101A" w14:paraId="0E1E3D1F" w14:textId="77777777" w:rsidTr="001F754C">
        <w:tc>
          <w:tcPr>
            <w:tcW w:w="3020" w:type="dxa"/>
          </w:tcPr>
          <w:p w14:paraId="14321164" w14:textId="77777777" w:rsidR="008C101A" w:rsidRPr="00D733F5" w:rsidRDefault="008C101A" w:rsidP="001F754C">
            <w:pPr>
              <w:spacing w:after="0"/>
              <w:rPr>
                <w:sz w:val="18"/>
                <w:szCs w:val="18"/>
              </w:rPr>
            </w:pPr>
            <w:r w:rsidRPr="00D733F5">
              <w:rPr>
                <w:sz w:val="18"/>
                <w:szCs w:val="18"/>
              </w:rPr>
              <w:t xml:space="preserve">Creswell addition to Macquarie Marshes Nature Reserve – northern section </w:t>
            </w:r>
          </w:p>
        </w:tc>
        <w:tc>
          <w:tcPr>
            <w:tcW w:w="3020" w:type="dxa"/>
          </w:tcPr>
          <w:p w14:paraId="5FD1DF33" w14:textId="77777777" w:rsidR="008C101A" w:rsidRPr="00D733F5" w:rsidRDefault="008C101A" w:rsidP="001F754C">
            <w:pPr>
              <w:spacing w:after="0"/>
              <w:jc w:val="center"/>
              <w:rPr>
                <w:sz w:val="18"/>
                <w:szCs w:val="18"/>
              </w:rPr>
            </w:pPr>
            <w:r w:rsidRPr="00D733F5">
              <w:rPr>
                <w:sz w:val="18"/>
                <w:szCs w:val="18"/>
              </w:rPr>
              <w:t>688</w:t>
            </w:r>
          </w:p>
        </w:tc>
        <w:tc>
          <w:tcPr>
            <w:tcW w:w="3020" w:type="dxa"/>
          </w:tcPr>
          <w:p w14:paraId="116C985F" w14:textId="77777777" w:rsidR="008C101A" w:rsidRPr="00D733F5" w:rsidRDefault="008C101A" w:rsidP="001F754C">
            <w:pPr>
              <w:spacing w:after="0"/>
              <w:rPr>
                <w:sz w:val="18"/>
                <w:szCs w:val="18"/>
              </w:rPr>
            </w:pPr>
            <w:r w:rsidRPr="00D733F5">
              <w:rPr>
                <w:sz w:val="18"/>
                <w:szCs w:val="18"/>
              </w:rPr>
              <w:t xml:space="preserve">State Nature Reserve and Ramsar </w:t>
            </w:r>
          </w:p>
        </w:tc>
      </w:tr>
      <w:tr w:rsidR="008C101A" w14:paraId="4C56FD74" w14:textId="77777777" w:rsidTr="001F754C">
        <w:tc>
          <w:tcPr>
            <w:tcW w:w="3020" w:type="dxa"/>
          </w:tcPr>
          <w:p w14:paraId="391B821D" w14:textId="77777777" w:rsidR="008C101A" w:rsidRPr="00D733F5" w:rsidRDefault="008C101A" w:rsidP="001F754C">
            <w:pPr>
              <w:spacing w:after="0"/>
              <w:rPr>
                <w:sz w:val="18"/>
                <w:szCs w:val="18"/>
              </w:rPr>
            </w:pPr>
            <w:r w:rsidRPr="00D733F5">
              <w:rPr>
                <w:sz w:val="18"/>
                <w:szCs w:val="18"/>
              </w:rPr>
              <w:t xml:space="preserve">Pillicawarrina addition to Macquarie Marshes Nature Reserve – northern section </w:t>
            </w:r>
          </w:p>
        </w:tc>
        <w:tc>
          <w:tcPr>
            <w:tcW w:w="3020" w:type="dxa"/>
          </w:tcPr>
          <w:p w14:paraId="6F5B60AF" w14:textId="16188CEE" w:rsidR="008C101A" w:rsidRPr="00D733F5" w:rsidRDefault="008C101A" w:rsidP="001F754C">
            <w:pPr>
              <w:spacing w:after="0"/>
              <w:jc w:val="center"/>
              <w:rPr>
                <w:sz w:val="18"/>
                <w:szCs w:val="18"/>
              </w:rPr>
            </w:pPr>
            <w:r w:rsidRPr="00D733F5">
              <w:rPr>
                <w:sz w:val="18"/>
                <w:szCs w:val="18"/>
              </w:rPr>
              <w:t>*2,800</w:t>
            </w:r>
          </w:p>
        </w:tc>
        <w:tc>
          <w:tcPr>
            <w:tcW w:w="3020" w:type="dxa"/>
          </w:tcPr>
          <w:p w14:paraId="1F9904B9" w14:textId="77777777" w:rsidR="008C101A" w:rsidRPr="00D733F5" w:rsidRDefault="008C101A" w:rsidP="001F754C">
            <w:pPr>
              <w:spacing w:after="0"/>
              <w:rPr>
                <w:sz w:val="18"/>
                <w:szCs w:val="18"/>
              </w:rPr>
            </w:pPr>
            <w:r w:rsidRPr="00D733F5">
              <w:rPr>
                <w:sz w:val="18"/>
                <w:szCs w:val="18"/>
              </w:rPr>
              <w:t xml:space="preserve">State Conservation Area </w:t>
            </w:r>
          </w:p>
        </w:tc>
      </w:tr>
      <w:tr w:rsidR="008C101A" w14:paraId="2E4B3444" w14:textId="77777777" w:rsidTr="001F754C">
        <w:tc>
          <w:tcPr>
            <w:tcW w:w="3020" w:type="dxa"/>
          </w:tcPr>
          <w:p w14:paraId="40463996" w14:textId="77777777" w:rsidR="008C101A" w:rsidRPr="00D733F5" w:rsidRDefault="008C101A" w:rsidP="001F754C">
            <w:pPr>
              <w:spacing w:after="0"/>
              <w:rPr>
                <w:sz w:val="18"/>
                <w:szCs w:val="18"/>
              </w:rPr>
            </w:pPr>
            <w:r w:rsidRPr="00D733F5">
              <w:rPr>
                <w:sz w:val="18"/>
                <w:szCs w:val="18"/>
              </w:rPr>
              <w:t xml:space="preserve">U-block </w:t>
            </w:r>
          </w:p>
        </w:tc>
        <w:tc>
          <w:tcPr>
            <w:tcW w:w="3020" w:type="dxa"/>
          </w:tcPr>
          <w:p w14:paraId="611BFF4A" w14:textId="77777777" w:rsidR="008C101A" w:rsidRPr="00D733F5" w:rsidRDefault="008C101A" w:rsidP="001F754C">
            <w:pPr>
              <w:spacing w:after="0"/>
              <w:jc w:val="center"/>
              <w:rPr>
                <w:sz w:val="18"/>
                <w:szCs w:val="18"/>
              </w:rPr>
            </w:pPr>
            <w:r w:rsidRPr="00D733F5">
              <w:rPr>
                <w:sz w:val="18"/>
                <w:szCs w:val="18"/>
              </w:rPr>
              <w:t>189</w:t>
            </w:r>
          </w:p>
        </w:tc>
        <w:tc>
          <w:tcPr>
            <w:tcW w:w="3020" w:type="dxa"/>
          </w:tcPr>
          <w:p w14:paraId="0A1DA4E2" w14:textId="77777777" w:rsidR="008C101A" w:rsidRPr="00D733F5" w:rsidRDefault="008C101A" w:rsidP="001F754C">
            <w:pPr>
              <w:spacing w:after="0"/>
              <w:rPr>
                <w:sz w:val="18"/>
                <w:szCs w:val="18"/>
              </w:rPr>
            </w:pPr>
            <w:r w:rsidRPr="00D733F5">
              <w:rPr>
                <w:sz w:val="18"/>
                <w:szCs w:val="18"/>
              </w:rPr>
              <w:t xml:space="preserve">Ramsar </w:t>
            </w:r>
          </w:p>
        </w:tc>
      </w:tr>
      <w:tr w:rsidR="008C101A" w14:paraId="17716CDA" w14:textId="77777777" w:rsidTr="001F754C">
        <w:tc>
          <w:tcPr>
            <w:tcW w:w="3020" w:type="dxa"/>
          </w:tcPr>
          <w:p w14:paraId="1620D718" w14:textId="77777777" w:rsidR="008C101A" w:rsidRPr="00D733F5" w:rsidRDefault="008C101A" w:rsidP="001F754C">
            <w:pPr>
              <w:spacing w:after="0"/>
              <w:rPr>
                <w:sz w:val="18"/>
                <w:szCs w:val="18"/>
              </w:rPr>
            </w:pPr>
            <w:r w:rsidRPr="00D733F5">
              <w:rPr>
                <w:sz w:val="18"/>
                <w:szCs w:val="18"/>
              </w:rPr>
              <w:t xml:space="preserve">Macquarie Marshes Nature Reserve – southern section </w:t>
            </w:r>
          </w:p>
        </w:tc>
        <w:tc>
          <w:tcPr>
            <w:tcW w:w="3020" w:type="dxa"/>
          </w:tcPr>
          <w:p w14:paraId="04E864A7" w14:textId="77777777" w:rsidR="008C101A" w:rsidRPr="00D733F5" w:rsidRDefault="008C101A" w:rsidP="001F754C">
            <w:pPr>
              <w:spacing w:after="0"/>
              <w:jc w:val="center"/>
              <w:rPr>
                <w:sz w:val="18"/>
                <w:szCs w:val="18"/>
              </w:rPr>
            </w:pPr>
            <w:r w:rsidRPr="00D733F5">
              <w:rPr>
                <w:sz w:val="18"/>
                <w:szCs w:val="18"/>
              </w:rPr>
              <w:t>6,476</w:t>
            </w:r>
          </w:p>
        </w:tc>
        <w:tc>
          <w:tcPr>
            <w:tcW w:w="3020" w:type="dxa"/>
          </w:tcPr>
          <w:p w14:paraId="6269FF3B" w14:textId="77777777" w:rsidR="008C101A" w:rsidRPr="00D733F5" w:rsidRDefault="008C101A" w:rsidP="001F754C">
            <w:pPr>
              <w:spacing w:after="0"/>
              <w:rPr>
                <w:sz w:val="18"/>
                <w:szCs w:val="18"/>
              </w:rPr>
            </w:pPr>
            <w:r w:rsidRPr="00D733F5">
              <w:rPr>
                <w:sz w:val="18"/>
                <w:szCs w:val="18"/>
              </w:rPr>
              <w:t xml:space="preserve">State Nature Reserve and Ramsar </w:t>
            </w:r>
          </w:p>
        </w:tc>
      </w:tr>
      <w:tr w:rsidR="008C101A" w14:paraId="169916D3" w14:textId="77777777" w:rsidTr="001F754C">
        <w:tc>
          <w:tcPr>
            <w:tcW w:w="3020" w:type="dxa"/>
          </w:tcPr>
          <w:p w14:paraId="7569A8AE" w14:textId="77777777" w:rsidR="008C101A" w:rsidRPr="00D733F5" w:rsidRDefault="008C101A" w:rsidP="001F754C">
            <w:pPr>
              <w:spacing w:after="0"/>
              <w:rPr>
                <w:sz w:val="18"/>
                <w:szCs w:val="18"/>
              </w:rPr>
            </w:pPr>
            <w:r w:rsidRPr="00D733F5">
              <w:rPr>
                <w:sz w:val="18"/>
                <w:szCs w:val="18"/>
              </w:rPr>
              <w:t xml:space="preserve">Macquarie Marshes Nature Reserve –Ninia </w:t>
            </w:r>
          </w:p>
        </w:tc>
        <w:tc>
          <w:tcPr>
            <w:tcW w:w="3020" w:type="dxa"/>
          </w:tcPr>
          <w:p w14:paraId="717911F8" w14:textId="77777777" w:rsidR="008C101A" w:rsidRPr="00D733F5" w:rsidRDefault="008C101A" w:rsidP="001F754C">
            <w:pPr>
              <w:spacing w:after="0"/>
              <w:jc w:val="center"/>
              <w:rPr>
                <w:sz w:val="18"/>
                <w:szCs w:val="18"/>
              </w:rPr>
            </w:pPr>
            <w:r w:rsidRPr="00D733F5">
              <w:rPr>
                <w:sz w:val="18"/>
                <w:szCs w:val="18"/>
              </w:rPr>
              <w:t>924</w:t>
            </w:r>
          </w:p>
        </w:tc>
        <w:tc>
          <w:tcPr>
            <w:tcW w:w="3020" w:type="dxa"/>
          </w:tcPr>
          <w:p w14:paraId="4CB3538D" w14:textId="77777777" w:rsidR="008C101A" w:rsidRPr="00D733F5" w:rsidRDefault="008C101A" w:rsidP="001F754C">
            <w:pPr>
              <w:spacing w:after="0"/>
              <w:rPr>
                <w:sz w:val="18"/>
                <w:szCs w:val="18"/>
              </w:rPr>
            </w:pPr>
            <w:r w:rsidRPr="00D733F5">
              <w:rPr>
                <w:sz w:val="18"/>
                <w:szCs w:val="18"/>
              </w:rPr>
              <w:t xml:space="preserve">State Nature Reserve </w:t>
            </w:r>
          </w:p>
        </w:tc>
      </w:tr>
      <w:tr w:rsidR="008C101A" w14:paraId="17CF5C6A" w14:textId="77777777" w:rsidTr="00C63BDB">
        <w:trPr>
          <w:trHeight w:val="293"/>
        </w:trPr>
        <w:tc>
          <w:tcPr>
            <w:tcW w:w="3020" w:type="dxa"/>
          </w:tcPr>
          <w:p w14:paraId="0A0D64E3" w14:textId="77777777" w:rsidR="008C101A" w:rsidRPr="00D733F5" w:rsidRDefault="008C101A" w:rsidP="001F754C">
            <w:pPr>
              <w:spacing w:after="0"/>
              <w:rPr>
                <w:sz w:val="18"/>
                <w:szCs w:val="18"/>
              </w:rPr>
            </w:pPr>
            <w:r w:rsidRPr="00D733F5">
              <w:rPr>
                <w:sz w:val="18"/>
                <w:szCs w:val="18"/>
              </w:rPr>
              <w:t xml:space="preserve">Wilgara Wetlands </w:t>
            </w:r>
          </w:p>
        </w:tc>
        <w:tc>
          <w:tcPr>
            <w:tcW w:w="3020" w:type="dxa"/>
          </w:tcPr>
          <w:p w14:paraId="3EE40FD6" w14:textId="77777777" w:rsidR="008C101A" w:rsidRPr="00D733F5" w:rsidRDefault="008C101A" w:rsidP="001F754C">
            <w:pPr>
              <w:spacing w:after="0"/>
              <w:jc w:val="center"/>
              <w:rPr>
                <w:sz w:val="18"/>
                <w:szCs w:val="18"/>
              </w:rPr>
            </w:pPr>
            <w:r w:rsidRPr="00D733F5">
              <w:rPr>
                <w:sz w:val="18"/>
                <w:szCs w:val="18"/>
              </w:rPr>
              <w:t>583</w:t>
            </w:r>
          </w:p>
        </w:tc>
        <w:tc>
          <w:tcPr>
            <w:tcW w:w="3020" w:type="dxa"/>
          </w:tcPr>
          <w:p w14:paraId="4E40677F" w14:textId="77777777" w:rsidR="008C101A" w:rsidRPr="00D733F5" w:rsidRDefault="008C101A" w:rsidP="001F754C">
            <w:pPr>
              <w:spacing w:after="0"/>
              <w:rPr>
                <w:sz w:val="18"/>
                <w:szCs w:val="18"/>
              </w:rPr>
            </w:pPr>
            <w:r w:rsidRPr="00D733F5">
              <w:rPr>
                <w:sz w:val="18"/>
                <w:szCs w:val="18"/>
              </w:rPr>
              <w:t xml:space="preserve">Ramsar </w:t>
            </w:r>
          </w:p>
        </w:tc>
      </w:tr>
      <w:tr w:rsidR="008C101A" w14:paraId="5A380AD0" w14:textId="77777777" w:rsidTr="001F754C">
        <w:tc>
          <w:tcPr>
            <w:tcW w:w="3020" w:type="dxa"/>
          </w:tcPr>
          <w:p w14:paraId="091909DB" w14:textId="77777777" w:rsidR="008C101A" w:rsidRPr="00D733F5" w:rsidRDefault="008C101A" w:rsidP="001F754C">
            <w:pPr>
              <w:spacing w:after="0"/>
              <w:rPr>
                <w:sz w:val="18"/>
                <w:szCs w:val="18"/>
              </w:rPr>
            </w:pPr>
            <w:r w:rsidRPr="00D733F5">
              <w:rPr>
                <w:b/>
                <w:bCs/>
                <w:sz w:val="18"/>
                <w:szCs w:val="18"/>
              </w:rPr>
              <w:t xml:space="preserve">Total – Macquarie Marshes Nature Reserve </w:t>
            </w:r>
          </w:p>
        </w:tc>
        <w:tc>
          <w:tcPr>
            <w:tcW w:w="3020" w:type="dxa"/>
          </w:tcPr>
          <w:p w14:paraId="209BC4A4" w14:textId="75CF16E8" w:rsidR="008C101A" w:rsidRPr="00C63BDB" w:rsidRDefault="00287664" w:rsidP="001F754C">
            <w:pPr>
              <w:spacing w:after="0"/>
              <w:jc w:val="center"/>
              <w:rPr>
                <w:sz w:val="18"/>
                <w:szCs w:val="18"/>
              </w:rPr>
            </w:pPr>
            <w:r w:rsidRPr="00C63BDB">
              <w:rPr>
                <w:sz w:val="18"/>
                <w:szCs w:val="18"/>
              </w:rPr>
              <w:t>22</w:t>
            </w:r>
            <w:r w:rsidR="00C63BDB" w:rsidRPr="00C63BDB">
              <w:rPr>
                <w:sz w:val="18"/>
                <w:szCs w:val="18"/>
              </w:rPr>
              <w:t>,604</w:t>
            </w:r>
          </w:p>
        </w:tc>
        <w:tc>
          <w:tcPr>
            <w:tcW w:w="3020" w:type="dxa"/>
          </w:tcPr>
          <w:p w14:paraId="12D39642" w14:textId="77777777" w:rsidR="008C101A" w:rsidRPr="00D733F5" w:rsidRDefault="008C101A" w:rsidP="001F754C">
            <w:pPr>
              <w:spacing w:after="0"/>
              <w:rPr>
                <w:sz w:val="18"/>
                <w:szCs w:val="18"/>
              </w:rPr>
            </w:pPr>
          </w:p>
        </w:tc>
      </w:tr>
      <w:tr w:rsidR="008C101A" w14:paraId="74080800" w14:textId="77777777" w:rsidTr="001F754C">
        <w:tc>
          <w:tcPr>
            <w:tcW w:w="3020" w:type="dxa"/>
          </w:tcPr>
          <w:p w14:paraId="3303A72E" w14:textId="77777777" w:rsidR="008C101A" w:rsidRPr="00D733F5" w:rsidRDefault="008C101A" w:rsidP="001F754C">
            <w:pPr>
              <w:spacing w:after="0"/>
              <w:rPr>
                <w:sz w:val="18"/>
                <w:szCs w:val="18"/>
              </w:rPr>
            </w:pPr>
            <w:r w:rsidRPr="00D733F5">
              <w:rPr>
                <w:b/>
                <w:bCs/>
                <w:sz w:val="18"/>
                <w:szCs w:val="18"/>
              </w:rPr>
              <w:t xml:space="preserve">Total – Ramsar wetlands </w:t>
            </w:r>
          </w:p>
        </w:tc>
        <w:tc>
          <w:tcPr>
            <w:tcW w:w="3020" w:type="dxa"/>
          </w:tcPr>
          <w:p w14:paraId="2E314C7B" w14:textId="4E41E057" w:rsidR="008C101A" w:rsidRPr="00842478" w:rsidRDefault="00842478" w:rsidP="001F754C">
            <w:pPr>
              <w:spacing w:after="0"/>
              <w:jc w:val="center"/>
              <w:rPr>
                <w:sz w:val="18"/>
                <w:szCs w:val="18"/>
                <w:highlight w:val="yellow"/>
              </w:rPr>
            </w:pPr>
            <w:r w:rsidRPr="00842478">
              <w:rPr>
                <w:sz w:val="18"/>
                <w:szCs w:val="18"/>
              </w:rPr>
              <w:t>19,652</w:t>
            </w:r>
          </w:p>
        </w:tc>
        <w:tc>
          <w:tcPr>
            <w:tcW w:w="3020" w:type="dxa"/>
          </w:tcPr>
          <w:p w14:paraId="344FCA13" w14:textId="77777777" w:rsidR="008C101A" w:rsidRPr="00D733F5" w:rsidRDefault="008C101A" w:rsidP="001F754C">
            <w:pPr>
              <w:spacing w:after="0"/>
              <w:rPr>
                <w:sz w:val="18"/>
                <w:szCs w:val="18"/>
              </w:rPr>
            </w:pPr>
          </w:p>
        </w:tc>
      </w:tr>
      <w:tr w:rsidR="008C101A" w14:paraId="7B398AF4" w14:textId="77777777" w:rsidTr="001F754C">
        <w:tc>
          <w:tcPr>
            <w:tcW w:w="3020" w:type="dxa"/>
          </w:tcPr>
          <w:p w14:paraId="7327E4AE" w14:textId="77777777" w:rsidR="008C101A" w:rsidRPr="00D733F5" w:rsidRDefault="008C101A" w:rsidP="001F754C">
            <w:pPr>
              <w:spacing w:after="0"/>
              <w:rPr>
                <w:sz w:val="18"/>
                <w:szCs w:val="18"/>
              </w:rPr>
            </w:pPr>
            <w:r w:rsidRPr="00D733F5">
              <w:rPr>
                <w:b/>
                <w:bCs/>
                <w:sz w:val="18"/>
                <w:szCs w:val="18"/>
              </w:rPr>
              <w:t xml:space="preserve">Total – All sites </w:t>
            </w:r>
          </w:p>
        </w:tc>
        <w:tc>
          <w:tcPr>
            <w:tcW w:w="3020" w:type="dxa"/>
          </w:tcPr>
          <w:p w14:paraId="5C7CCAA4" w14:textId="77777777" w:rsidR="008C101A" w:rsidRPr="00D733F5" w:rsidRDefault="008C101A" w:rsidP="001F754C">
            <w:pPr>
              <w:spacing w:after="0"/>
              <w:jc w:val="center"/>
              <w:rPr>
                <w:sz w:val="18"/>
                <w:szCs w:val="18"/>
              </w:rPr>
            </w:pPr>
            <w:r w:rsidRPr="00D733F5">
              <w:rPr>
                <w:sz w:val="18"/>
                <w:szCs w:val="18"/>
              </w:rPr>
              <w:t>29,615</w:t>
            </w:r>
          </w:p>
        </w:tc>
        <w:tc>
          <w:tcPr>
            <w:tcW w:w="3020" w:type="dxa"/>
          </w:tcPr>
          <w:p w14:paraId="3A76D0EB" w14:textId="77777777" w:rsidR="008C101A" w:rsidRPr="00D733F5" w:rsidRDefault="008C101A" w:rsidP="001F754C">
            <w:pPr>
              <w:spacing w:after="0"/>
              <w:rPr>
                <w:sz w:val="18"/>
                <w:szCs w:val="18"/>
              </w:rPr>
            </w:pPr>
          </w:p>
        </w:tc>
      </w:tr>
    </w:tbl>
    <w:p w14:paraId="4E5C0A4F" w14:textId="77777777" w:rsidR="00027757" w:rsidRPr="00FF7EEE" w:rsidRDefault="00027757" w:rsidP="009231AE">
      <w:pPr>
        <w:spacing w:after="0"/>
        <w:rPr>
          <w:sz w:val="2"/>
          <w:szCs w:val="2"/>
        </w:rPr>
      </w:pPr>
    </w:p>
    <w:tbl>
      <w:tblPr>
        <w:tblStyle w:val="TableGrid"/>
        <w:tblW w:w="0" w:type="auto"/>
        <w:tblLook w:val="04A0" w:firstRow="1" w:lastRow="0" w:firstColumn="1" w:lastColumn="0" w:noHBand="0" w:noVBand="1"/>
      </w:tblPr>
      <w:tblGrid>
        <w:gridCol w:w="9060"/>
      </w:tblGrid>
      <w:tr w:rsidR="008C101A" w14:paraId="0C0B902B" w14:textId="77777777" w:rsidTr="001F754C">
        <w:tc>
          <w:tcPr>
            <w:tcW w:w="9060" w:type="dxa"/>
          </w:tcPr>
          <w:p w14:paraId="6994ACB2" w14:textId="77777777" w:rsidR="008C101A" w:rsidRPr="00BE69F2" w:rsidRDefault="008C101A" w:rsidP="001F754C">
            <w:pPr>
              <w:pStyle w:val="Default"/>
              <w:rPr>
                <w:rFonts w:ascii="Cambria" w:hAnsi="Cambria"/>
                <w:sz w:val="18"/>
                <w:szCs w:val="18"/>
              </w:rPr>
            </w:pPr>
            <w:r w:rsidRPr="00BE69F2">
              <w:rPr>
                <w:rFonts w:ascii="Cambria" w:hAnsi="Cambria"/>
                <w:sz w:val="18"/>
                <w:szCs w:val="18"/>
              </w:rPr>
              <w:t>#</w:t>
            </w:r>
            <w:r w:rsidRPr="00BE69F2">
              <w:rPr>
                <w:rFonts w:ascii="Cambria" w:hAnsi="Cambria"/>
                <w:b/>
                <w:bCs/>
                <w:sz w:val="18"/>
                <w:szCs w:val="18"/>
              </w:rPr>
              <w:t xml:space="preserve">State conservation areas </w:t>
            </w:r>
            <w:r w:rsidRPr="00BE69F2">
              <w:rPr>
                <w:rFonts w:ascii="Cambria" w:hAnsi="Cambria"/>
                <w:sz w:val="18"/>
                <w:szCs w:val="18"/>
              </w:rPr>
              <w:t xml:space="preserve">are lands reserved to protect and conserve significant or representative ecosystems, landforms, natural phenomena or places of cultural significance, while providing opportunities for sustainable visitation, enjoyment, use of buildings and research. The principal difference between the management, objectives and principles of national parks and state conservation areas is that mineral and petroleum exploration and mining may be permitted in state conservation areas. </w:t>
            </w:r>
          </w:p>
          <w:p w14:paraId="07B224D3" w14:textId="77777777" w:rsidR="008C101A" w:rsidRPr="00BE69F2" w:rsidRDefault="008C101A" w:rsidP="001F754C">
            <w:pPr>
              <w:pStyle w:val="Default"/>
              <w:rPr>
                <w:rFonts w:ascii="Cambria" w:hAnsi="Cambria"/>
                <w:sz w:val="18"/>
                <w:szCs w:val="18"/>
              </w:rPr>
            </w:pPr>
            <w:r w:rsidRPr="00BE69F2">
              <w:rPr>
                <w:rFonts w:ascii="Cambria" w:hAnsi="Cambria"/>
                <w:b/>
                <w:bCs/>
                <w:sz w:val="18"/>
                <w:szCs w:val="18"/>
              </w:rPr>
              <w:t xml:space="preserve">Nature reserves </w:t>
            </w:r>
            <w:r w:rsidRPr="00BE69F2">
              <w:rPr>
                <w:rFonts w:ascii="Cambria" w:hAnsi="Cambria"/>
                <w:sz w:val="18"/>
                <w:szCs w:val="18"/>
              </w:rPr>
              <w:t xml:space="preserve">are areas of land in a predominantly untouched, natural condition which have high conservation value. Their primary purpose is to protect and conserve their outstanding, unique or representative ecosystems, native plant and animal species or natural phenomena. Scientific research is an important objective in nature reserves, as it increases our understanding of their values and provides the information needed to conserve them. Nature reserves have few visitor facilities, such as picnic areas, lookouts and walking tracks, and visitation is carefully managed to minimise disturbance. </w:t>
            </w:r>
          </w:p>
          <w:p w14:paraId="583B654D" w14:textId="77777777" w:rsidR="008C101A" w:rsidRPr="00BE69F2" w:rsidRDefault="008C101A" w:rsidP="001F754C">
            <w:pPr>
              <w:pStyle w:val="Default"/>
              <w:rPr>
                <w:rFonts w:ascii="Cambria" w:hAnsi="Cambria"/>
                <w:sz w:val="18"/>
                <w:szCs w:val="18"/>
              </w:rPr>
            </w:pPr>
            <w:r w:rsidRPr="00BE69F2">
              <w:rPr>
                <w:rFonts w:ascii="Cambria" w:hAnsi="Cambria"/>
                <w:b/>
                <w:bCs/>
                <w:sz w:val="18"/>
                <w:szCs w:val="18"/>
              </w:rPr>
              <w:t xml:space="preserve">National parks </w:t>
            </w:r>
            <w:r w:rsidRPr="00BE69F2">
              <w:rPr>
                <w:rFonts w:ascii="Cambria" w:hAnsi="Cambria"/>
                <w:sz w:val="18"/>
                <w:szCs w:val="18"/>
              </w:rPr>
              <w:t xml:space="preserve">are areas of land protected for their unspoiled landscapes, outstanding or representative ecosystems, native plant and animal species and places of natural or cultural significance. </w:t>
            </w:r>
          </w:p>
          <w:p w14:paraId="79AA3314" w14:textId="77777777" w:rsidR="008C101A" w:rsidRPr="00BE69F2" w:rsidRDefault="008C101A" w:rsidP="001F754C">
            <w:pPr>
              <w:spacing w:after="0"/>
              <w:rPr>
                <w:sz w:val="18"/>
                <w:szCs w:val="18"/>
              </w:rPr>
            </w:pPr>
            <w:r w:rsidRPr="00BE69F2">
              <w:rPr>
                <w:sz w:val="18"/>
                <w:szCs w:val="18"/>
              </w:rPr>
              <w:t>In addition to their role in conservation, national parks provide opportunities for public appreciation and enjoyment, sustainable visitor use and scientific research.</w:t>
            </w:r>
          </w:p>
          <w:p w14:paraId="11768CFD" w14:textId="46E33CA2" w:rsidR="008C101A" w:rsidRPr="00D733F5" w:rsidRDefault="008C101A" w:rsidP="001F754C">
            <w:pPr>
              <w:spacing w:after="0"/>
              <w:rPr>
                <w:sz w:val="18"/>
                <w:szCs w:val="18"/>
              </w:rPr>
            </w:pPr>
            <w:r w:rsidRPr="00BE69F2">
              <w:rPr>
                <w:b/>
                <w:bCs/>
                <w:sz w:val="18"/>
                <w:szCs w:val="18"/>
              </w:rPr>
              <w:t>*State Conservation Area</w:t>
            </w:r>
            <w:r w:rsidRPr="00BE69F2">
              <w:rPr>
                <w:sz w:val="18"/>
                <w:szCs w:val="18"/>
              </w:rPr>
              <w:t xml:space="preserve"> not included as mineral and petroleum exploration and mining may be permitted in such reserves.</w:t>
            </w:r>
          </w:p>
        </w:tc>
      </w:tr>
    </w:tbl>
    <w:p w14:paraId="32A67553" w14:textId="77777777" w:rsidR="008C101A" w:rsidRDefault="008C101A" w:rsidP="008C101A"/>
    <w:p w14:paraId="36EFB15E" w14:textId="77777777" w:rsidR="008C101A" w:rsidRDefault="008C101A" w:rsidP="008C101A">
      <w:pPr>
        <w:spacing w:after="160" w:line="259" w:lineRule="auto"/>
      </w:pPr>
      <w:r>
        <w:br w:type="page"/>
      </w:r>
    </w:p>
    <w:p w14:paraId="75DF9D5F" w14:textId="071F7EF7" w:rsidR="008C101A" w:rsidRDefault="008C101A" w:rsidP="008C101A">
      <w:pPr>
        <w:pStyle w:val="Heading1"/>
        <w:numPr>
          <w:ilvl w:val="0"/>
          <w:numId w:val="0"/>
        </w:numPr>
        <w:ind w:left="432" w:hanging="432"/>
      </w:pPr>
      <w:bookmarkStart w:id="43" w:name="_Toc175058271"/>
      <w:r w:rsidRPr="00802711">
        <w:lastRenderedPageBreak/>
        <w:t>Appendix </w:t>
      </w:r>
      <w:r w:rsidR="00C14200">
        <w:t>E</w:t>
      </w:r>
      <w:r w:rsidRPr="00802711">
        <w:t xml:space="preserve"> – </w:t>
      </w:r>
      <w:r w:rsidR="00C74EE3">
        <w:t>Supporting information for e</w:t>
      </w:r>
      <w:r>
        <w:t>ligibility for listing against EPBC Act criteria</w:t>
      </w:r>
      <w:bookmarkEnd w:id="43"/>
    </w:p>
    <w:p w14:paraId="1EA54F02" w14:textId="77777777" w:rsidR="008C101A" w:rsidRPr="00427A4B" w:rsidRDefault="008C101A" w:rsidP="008C101A">
      <w:pPr>
        <w:pStyle w:val="Default"/>
        <w:spacing w:after="200" w:line="276" w:lineRule="auto"/>
        <w:rPr>
          <w:rFonts w:ascii="Cambria" w:hAnsi="Cambria"/>
          <w:sz w:val="22"/>
          <w:szCs w:val="22"/>
        </w:rPr>
      </w:pPr>
      <w:r w:rsidRPr="00427A4B">
        <w:rPr>
          <w:rFonts w:ascii="Cambria" w:hAnsi="Cambria"/>
          <w:sz w:val="22"/>
          <w:szCs w:val="22"/>
        </w:rPr>
        <w:t xml:space="preserve">The EPBC Act identifies six criteria against which to assess whether an ecological community is eligible for listing. The </w:t>
      </w:r>
      <w:r w:rsidRPr="00427A4B">
        <w:rPr>
          <w:rFonts w:ascii="Cambria" w:hAnsi="Cambria"/>
          <w:i/>
          <w:iCs/>
          <w:sz w:val="22"/>
          <w:szCs w:val="22"/>
        </w:rPr>
        <w:t xml:space="preserve">Guidelines </w:t>
      </w:r>
      <w:r w:rsidRPr="00427A4B">
        <w:rPr>
          <w:rFonts w:ascii="Cambria" w:hAnsi="Cambria"/>
          <w:sz w:val="22"/>
          <w:szCs w:val="22"/>
        </w:rPr>
        <w:t>for ecological community nominations (TSSC, 2013) give indicative qualitative and quantitative thresholds for these criteria to guide the assessments of threatened ecological communities under the EPBC Act.</w:t>
      </w:r>
    </w:p>
    <w:p w14:paraId="46D4BF31" w14:textId="77777777" w:rsidR="008C101A" w:rsidRPr="00427A4B" w:rsidRDefault="008C101A" w:rsidP="008C101A">
      <w:pPr>
        <w:pStyle w:val="Default"/>
        <w:spacing w:after="200" w:line="276" w:lineRule="auto"/>
        <w:rPr>
          <w:rFonts w:ascii="Cambria" w:hAnsi="Cambria"/>
          <w:sz w:val="22"/>
          <w:szCs w:val="22"/>
        </w:rPr>
      </w:pPr>
      <w:r w:rsidRPr="00427A4B">
        <w:rPr>
          <w:rFonts w:ascii="Cambria" w:hAnsi="Cambria"/>
          <w:sz w:val="22"/>
          <w:szCs w:val="22"/>
        </w:rPr>
        <w:t xml:space="preserve">Measuring changes in the extent or integrity of wetland systems is challenging because this often involves hydrological or functional changes, rather than outright loss of entire aquatic units. Sometimes, components of aquatic systems are clearly lost, for example, removal of fringing floodplain vegetation, draining individual wetlands and this provides some indication of decline in extent. In many cases, however, changes to wetland systems are more subtle than outright loss, involving changes in inundation patterns or water quality. </w:t>
      </w:r>
    </w:p>
    <w:p w14:paraId="6AB78EDE" w14:textId="77777777" w:rsidR="008C101A" w:rsidRPr="00427A4B" w:rsidRDefault="008C101A" w:rsidP="008C101A">
      <w:pPr>
        <w:pStyle w:val="Default"/>
        <w:spacing w:after="200" w:line="276" w:lineRule="auto"/>
        <w:rPr>
          <w:rFonts w:ascii="Cambria" w:hAnsi="Cambria"/>
          <w:sz w:val="22"/>
          <w:szCs w:val="22"/>
        </w:rPr>
      </w:pPr>
      <w:r w:rsidRPr="00427A4B">
        <w:rPr>
          <w:rFonts w:ascii="Cambria" w:hAnsi="Cambria"/>
          <w:sz w:val="22"/>
          <w:szCs w:val="22"/>
        </w:rPr>
        <w:t xml:space="preserve">Benchmark state(s) may be used to assess when decline or loss has occurred for a wetland system. A benchmark state is the reference condition against which future comparisons can be made. It is recognised that the </w:t>
      </w:r>
      <w:r w:rsidRPr="00427A4B">
        <w:rPr>
          <w:rFonts w:ascii="Cambria" w:hAnsi="Cambria"/>
          <w:i/>
          <w:iCs/>
          <w:sz w:val="22"/>
          <w:szCs w:val="22"/>
        </w:rPr>
        <w:t xml:space="preserve">Wetlands and inner floodplains of the Macquarie Marshes </w:t>
      </w:r>
      <w:r w:rsidRPr="00427A4B">
        <w:rPr>
          <w:rFonts w:ascii="Cambria" w:hAnsi="Cambria"/>
          <w:sz w:val="22"/>
          <w:szCs w:val="22"/>
        </w:rPr>
        <w:t>ecological community is now a regulated aquatic system that has been subject to major and permanent changes, dating back to 1896. Therefore, using pre-European or pre-regulation condition as a benchmark state for the ecological community is impractical (particularly so as a target for management actions). A benchmark state that is more indicative of change over recent decades is considered the state of the ecological community around 1990, when the last large flood of the 20th century was recorded for the region around the ecological community. The 1990s benchmark acknowledges the period of 'good' flow conditions after water flows were regulated and before the Millennium Drought. It is also before the pervasive spread and establishment of common carp (</w:t>
      </w:r>
      <w:r w:rsidRPr="00427A4B">
        <w:rPr>
          <w:rFonts w:ascii="Cambria" w:hAnsi="Cambria"/>
          <w:i/>
          <w:iCs/>
          <w:sz w:val="22"/>
          <w:szCs w:val="22"/>
        </w:rPr>
        <w:t>Cyprinus carpio</w:t>
      </w:r>
      <w:r w:rsidRPr="00427A4B">
        <w:rPr>
          <w:rFonts w:ascii="Cambria" w:hAnsi="Cambria"/>
          <w:sz w:val="22"/>
          <w:szCs w:val="22"/>
        </w:rPr>
        <w:t xml:space="preserve">) throughout the upper Murray-Darling Basin system. </w:t>
      </w:r>
    </w:p>
    <w:p w14:paraId="1EF0D336" w14:textId="77777777" w:rsidR="008C101A" w:rsidRPr="00427A4B" w:rsidRDefault="008C101A" w:rsidP="008C101A">
      <w:pPr>
        <w:pStyle w:val="Default"/>
        <w:spacing w:after="200" w:line="276" w:lineRule="auto"/>
        <w:rPr>
          <w:rFonts w:ascii="Cambria" w:hAnsi="Cambria"/>
          <w:sz w:val="22"/>
          <w:szCs w:val="22"/>
        </w:rPr>
      </w:pPr>
      <w:r w:rsidRPr="00427A4B">
        <w:rPr>
          <w:rFonts w:ascii="Cambria" w:hAnsi="Cambria"/>
          <w:sz w:val="22"/>
          <w:szCs w:val="22"/>
        </w:rPr>
        <w:t>The 1990s benchmark date also marks a period of systematic biological studies of the ecological community. For example</w:t>
      </w:r>
      <w:r>
        <w:rPr>
          <w:rFonts w:ascii="Cambria" w:hAnsi="Cambria"/>
          <w:sz w:val="22"/>
          <w:szCs w:val="22"/>
        </w:rPr>
        <w:t>,</w:t>
      </w:r>
      <w:r w:rsidRPr="00427A4B">
        <w:rPr>
          <w:rFonts w:ascii="Cambria" w:hAnsi="Cambria"/>
          <w:sz w:val="22"/>
          <w:szCs w:val="22"/>
        </w:rPr>
        <w:t xml:space="preserve"> the </w:t>
      </w:r>
      <w:r w:rsidRPr="00427A4B">
        <w:rPr>
          <w:rFonts w:ascii="Cambria" w:hAnsi="Cambria"/>
          <w:i/>
          <w:iCs/>
          <w:sz w:val="22"/>
          <w:szCs w:val="22"/>
        </w:rPr>
        <w:t xml:space="preserve">Directory of Important Wetlands in Australia </w:t>
      </w:r>
      <w:r w:rsidRPr="00427A4B">
        <w:rPr>
          <w:rFonts w:ascii="Cambria" w:hAnsi="Cambria"/>
          <w:sz w:val="22"/>
          <w:szCs w:val="22"/>
        </w:rPr>
        <w:t>was first published in 1993 and established a boundary of approximately 200</w:t>
      </w:r>
      <w:r>
        <w:rPr>
          <w:rFonts w:ascii="Cambria" w:hAnsi="Cambria"/>
          <w:sz w:val="22"/>
          <w:szCs w:val="22"/>
        </w:rPr>
        <w:t>,</w:t>
      </w:r>
      <w:r w:rsidRPr="00427A4B">
        <w:rPr>
          <w:rFonts w:ascii="Cambria" w:hAnsi="Cambria"/>
          <w:sz w:val="22"/>
          <w:szCs w:val="22"/>
        </w:rPr>
        <w:t>000</w:t>
      </w:r>
      <w:r>
        <w:rPr>
          <w:rFonts w:ascii="Cambria" w:hAnsi="Cambria"/>
          <w:sz w:val="22"/>
          <w:szCs w:val="22"/>
        </w:rPr>
        <w:t> ha</w:t>
      </w:r>
      <w:r w:rsidRPr="00427A4B">
        <w:rPr>
          <w:rFonts w:ascii="Cambria" w:hAnsi="Cambria"/>
          <w:sz w:val="22"/>
          <w:szCs w:val="22"/>
        </w:rPr>
        <w:t xml:space="preserve"> for the Macquarie Marshes. The Wetlands GIS of the Murray-Darling Basin Series 2.0 (MDBC 1993) and Kingsford and Thomas (1995) also provided information about the maximum wetland extent and extent of historical floods. The period since 1991 coincides with survey data on the composition and extent of vegetation, waterbirds and other fauna in the ecological community. </w:t>
      </w:r>
    </w:p>
    <w:p w14:paraId="17E37C10" w14:textId="77777777" w:rsidR="008C101A" w:rsidRPr="00427A4B" w:rsidRDefault="008C101A" w:rsidP="008C101A">
      <w:pPr>
        <w:pStyle w:val="Default"/>
        <w:spacing w:after="200" w:line="276" w:lineRule="auto"/>
        <w:rPr>
          <w:rFonts w:ascii="Cambria" w:hAnsi="Cambria"/>
          <w:sz w:val="22"/>
          <w:szCs w:val="22"/>
        </w:rPr>
      </w:pPr>
      <w:r w:rsidRPr="00427A4B">
        <w:rPr>
          <w:rFonts w:ascii="Cambria" w:hAnsi="Cambria"/>
          <w:sz w:val="22"/>
          <w:szCs w:val="22"/>
        </w:rPr>
        <w:t xml:space="preserve">For the purposes of this criteria assessment, it is important to specify how and when decline or loss within the ecological community may be considered to have occurred with respect to the 1990s benchmark state(s). </w:t>
      </w:r>
    </w:p>
    <w:p w14:paraId="0D1B2332" w14:textId="77777777" w:rsidR="008C101A" w:rsidRPr="00427A4B" w:rsidRDefault="008C101A" w:rsidP="008C101A">
      <w:pPr>
        <w:pStyle w:val="Default"/>
        <w:spacing w:after="200" w:line="276" w:lineRule="auto"/>
        <w:rPr>
          <w:rFonts w:ascii="Cambria" w:hAnsi="Cambria"/>
          <w:sz w:val="22"/>
          <w:szCs w:val="22"/>
        </w:rPr>
      </w:pPr>
      <w:r w:rsidRPr="00427A4B">
        <w:rPr>
          <w:rFonts w:ascii="Cambria" w:hAnsi="Cambria"/>
          <w:sz w:val="22"/>
          <w:szCs w:val="22"/>
        </w:rPr>
        <w:t xml:space="preserve">Loss is when elements of the ecological community have undergone irreversible or permanent change from their presumed natural state. Examples include drainage of wetlands, clearing patches of native vegetation, and replacement of natural systems with crops, improved pastures or developments and structures. </w:t>
      </w:r>
    </w:p>
    <w:p w14:paraId="6521DD2D" w14:textId="77777777" w:rsidR="008C101A" w:rsidRDefault="008C101A" w:rsidP="008C101A">
      <w:r w:rsidRPr="00427A4B">
        <w:t>Decline implies long-term degradation and loss of function as evidenced by one or more of these criteria:</w:t>
      </w:r>
    </w:p>
    <w:p w14:paraId="5F2EE109" w14:textId="77777777" w:rsidR="008C101A" w:rsidRDefault="008C101A" w:rsidP="00CF30E5">
      <w:pPr>
        <w:pStyle w:val="ListParagraph"/>
        <w:numPr>
          <w:ilvl w:val="0"/>
          <w:numId w:val="54"/>
        </w:numPr>
      </w:pPr>
      <w:r w:rsidRPr="00AF2428">
        <w:lastRenderedPageBreak/>
        <w:t>key species or suites/guilds of species of the ecological community have undergone a long-term change in numbers or health with a concomitant loss of functional integrity — for example changes in vegetation patterns or waterbird abundance</w:t>
      </w:r>
    </w:p>
    <w:p w14:paraId="247C005F" w14:textId="77777777" w:rsidR="008C101A" w:rsidRDefault="008C101A" w:rsidP="00CF30E5">
      <w:pPr>
        <w:pStyle w:val="ListParagraph"/>
        <w:numPr>
          <w:ilvl w:val="0"/>
          <w:numId w:val="54"/>
        </w:numPr>
      </w:pPr>
      <w:r>
        <w:t xml:space="preserve">the </w:t>
      </w:r>
      <w:proofErr w:type="spellStart"/>
      <w:r>
        <w:t>physico</w:t>
      </w:r>
      <w:proofErr w:type="spellEnd"/>
      <w:r>
        <w:t>-chemical conditions that underpin wetland ecology are changed so the system no longer functions as per the benchmark state — for instance increased salinity or altered nutrient levels</w:t>
      </w:r>
    </w:p>
    <w:p w14:paraId="4426F7C8" w14:textId="77777777" w:rsidR="008C101A" w:rsidRDefault="008C101A" w:rsidP="00CF30E5">
      <w:pPr>
        <w:pStyle w:val="ListParagraph"/>
        <w:numPr>
          <w:ilvl w:val="0"/>
          <w:numId w:val="54"/>
        </w:numPr>
      </w:pPr>
      <w:r>
        <w:t>the hydrological patterns of the ecological community have altered significantly, for instance, loss of regular water flows, changed inundation patterns such as a shift from permanent to temporary wetlands or seasonal to episodic wetlands</w:t>
      </w:r>
    </w:p>
    <w:p w14:paraId="62F2C825" w14:textId="1619A8AF" w:rsidR="00E71E4B" w:rsidRDefault="008C101A" w:rsidP="00CF30E5">
      <w:pPr>
        <w:pStyle w:val="ListParagraph"/>
        <w:numPr>
          <w:ilvl w:val="0"/>
          <w:numId w:val="54"/>
        </w:numPr>
      </w:pPr>
      <w:r>
        <w:t>recovery from these changes is unlikely within the foreseeable future, even with positive human intervention.</w:t>
      </w:r>
    </w:p>
    <w:p w14:paraId="60F79B9C" w14:textId="571A0532" w:rsidR="002F6338" w:rsidRDefault="00E71E4B" w:rsidP="00E71E4B">
      <w:pPr>
        <w:spacing w:after="160" w:line="259" w:lineRule="auto"/>
      </w:pPr>
      <w:r>
        <w:br w:type="page"/>
      </w:r>
    </w:p>
    <w:p w14:paraId="16F528A2" w14:textId="6453BC48" w:rsidR="008C101A" w:rsidRDefault="00C14200" w:rsidP="008C101A">
      <w:pPr>
        <w:pStyle w:val="Heading2"/>
        <w:numPr>
          <w:ilvl w:val="0"/>
          <w:numId w:val="0"/>
        </w:numPr>
        <w:ind w:left="709" w:hanging="709"/>
      </w:pPr>
      <w:bookmarkStart w:id="44" w:name="_Toc175058272"/>
      <w:r>
        <w:lastRenderedPageBreak/>
        <w:t>E</w:t>
      </w:r>
      <w:r w:rsidR="008C101A">
        <w:t>1</w:t>
      </w:r>
      <w:r w:rsidR="008C101A">
        <w:tab/>
        <w:t>Extent of the Macquarie Marshes</w:t>
      </w:r>
      <w:bookmarkEnd w:id="44"/>
    </w:p>
    <w:p w14:paraId="562485A0" w14:textId="4FDF2962" w:rsidR="008C101A" w:rsidRDefault="008C101A" w:rsidP="008C101A">
      <w:pPr>
        <w:spacing w:after="120"/>
        <w:rPr>
          <w:b/>
          <w:bCs/>
        </w:rPr>
      </w:pPr>
      <w:r w:rsidRPr="00072AB6">
        <w:rPr>
          <w:b/>
          <w:bCs/>
        </w:rPr>
        <w:t xml:space="preserve">Table </w:t>
      </w:r>
      <w:r w:rsidR="00532F70">
        <w:rPr>
          <w:b/>
          <w:bCs/>
        </w:rPr>
        <w:t>E</w:t>
      </w:r>
      <w:r>
        <w:rPr>
          <w:b/>
          <w:bCs/>
        </w:rPr>
        <w:t>1</w:t>
      </w:r>
      <w:r w:rsidRPr="00072AB6">
        <w:rPr>
          <w:b/>
          <w:bCs/>
        </w:rPr>
        <w:t xml:space="preserve">: </w:t>
      </w:r>
      <w:r>
        <w:rPr>
          <w:b/>
          <w:bCs/>
        </w:rPr>
        <w:t xml:space="preserve">Estimated </w:t>
      </w:r>
      <w:r w:rsidRPr="00072AB6">
        <w:rPr>
          <w:b/>
          <w:bCs/>
        </w:rPr>
        <w:t xml:space="preserve">extent of vegetation and wetlands </w:t>
      </w:r>
      <w:r>
        <w:rPr>
          <w:b/>
          <w:bCs/>
        </w:rPr>
        <w:t xml:space="preserve">(hydro-ecological functional groups) </w:t>
      </w:r>
      <w:r w:rsidRPr="00072AB6">
        <w:rPr>
          <w:b/>
          <w:bCs/>
        </w:rPr>
        <w:t xml:space="preserve">that occur within and </w:t>
      </w:r>
      <w:r>
        <w:rPr>
          <w:b/>
          <w:bCs/>
        </w:rPr>
        <w:t>near</w:t>
      </w:r>
      <w:r w:rsidRPr="00072AB6">
        <w:rPr>
          <w:b/>
          <w:bCs/>
        </w:rPr>
        <w:t xml:space="preserve"> the Wetlands and inner floodplains of the Macquarie Marshes.</w:t>
      </w:r>
      <w:r>
        <w:rPr>
          <w:b/>
          <w:bCs/>
        </w:rPr>
        <w:t xml:space="preserve"> </w:t>
      </w:r>
      <w:r w:rsidRPr="00072AB6">
        <w:rPr>
          <w:b/>
          <w:bCs/>
        </w:rPr>
        <w:t xml:space="preserve">Source: </w:t>
      </w:r>
      <w:r>
        <w:rPr>
          <w:b/>
          <w:bCs/>
        </w:rPr>
        <w:t xml:space="preserve">Kingsford &amp; Thomas 1995; </w:t>
      </w:r>
      <w:r w:rsidRPr="00072AB6">
        <w:rPr>
          <w:b/>
          <w:bCs/>
        </w:rPr>
        <w:t xml:space="preserve">Bowen </w:t>
      </w:r>
      <w:r>
        <w:rPr>
          <w:b/>
          <w:bCs/>
        </w:rPr>
        <w:t>&amp;</w:t>
      </w:r>
      <w:r w:rsidRPr="00072AB6">
        <w:rPr>
          <w:b/>
          <w:bCs/>
        </w:rPr>
        <w:t xml:space="preserve"> Simpson 2010</w:t>
      </w:r>
      <w:r>
        <w:rPr>
          <w:b/>
          <w:bCs/>
        </w:rPr>
        <w:t>; DPE 2013; Bowen et al. 2019.</w:t>
      </w:r>
    </w:p>
    <w:tbl>
      <w:tblPr>
        <w:tblStyle w:val="TableGrid"/>
        <w:tblW w:w="0" w:type="auto"/>
        <w:tblLook w:val="04A0" w:firstRow="1" w:lastRow="0" w:firstColumn="1" w:lastColumn="0" w:noHBand="0" w:noVBand="1"/>
      </w:tblPr>
      <w:tblGrid>
        <w:gridCol w:w="3964"/>
        <w:gridCol w:w="1701"/>
        <w:gridCol w:w="1701"/>
        <w:gridCol w:w="1650"/>
      </w:tblGrid>
      <w:tr w:rsidR="008C101A" w14:paraId="4789CCBA" w14:textId="77777777" w:rsidTr="001F754C">
        <w:tc>
          <w:tcPr>
            <w:tcW w:w="3964" w:type="dxa"/>
          </w:tcPr>
          <w:p w14:paraId="52271C7F" w14:textId="77777777" w:rsidR="008C101A" w:rsidRPr="00D50B2F" w:rsidRDefault="008C101A" w:rsidP="001F754C">
            <w:pPr>
              <w:spacing w:after="0"/>
              <w:rPr>
                <w:b/>
                <w:bCs/>
                <w:sz w:val="18"/>
                <w:szCs w:val="18"/>
              </w:rPr>
            </w:pPr>
            <w:r>
              <w:rPr>
                <w:b/>
                <w:bCs/>
                <w:sz w:val="18"/>
                <w:szCs w:val="18"/>
              </w:rPr>
              <w:t>Hydro-ecological functional group</w:t>
            </w:r>
          </w:p>
        </w:tc>
        <w:tc>
          <w:tcPr>
            <w:tcW w:w="1701" w:type="dxa"/>
          </w:tcPr>
          <w:p w14:paraId="417D1804" w14:textId="77777777" w:rsidR="008C101A" w:rsidRPr="00D50B2F" w:rsidRDefault="008C101A" w:rsidP="001F754C">
            <w:pPr>
              <w:spacing w:after="0"/>
              <w:rPr>
                <w:b/>
                <w:bCs/>
                <w:sz w:val="18"/>
                <w:szCs w:val="18"/>
              </w:rPr>
            </w:pPr>
            <w:r w:rsidRPr="00D50B2F">
              <w:rPr>
                <w:b/>
                <w:bCs/>
                <w:sz w:val="18"/>
                <w:szCs w:val="18"/>
              </w:rPr>
              <w:t>Extent 1991 (ha)</w:t>
            </w:r>
          </w:p>
        </w:tc>
        <w:tc>
          <w:tcPr>
            <w:tcW w:w="1701" w:type="dxa"/>
          </w:tcPr>
          <w:p w14:paraId="770F3029" w14:textId="77777777" w:rsidR="008C101A" w:rsidRPr="00D50B2F" w:rsidRDefault="008C101A" w:rsidP="001F754C">
            <w:pPr>
              <w:spacing w:after="0"/>
              <w:rPr>
                <w:b/>
                <w:bCs/>
                <w:sz w:val="18"/>
                <w:szCs w:val="18"/>
              </w:rPr>
            </w:pPr>
            <w:r w:rsidRPr="00D50B2F">
              <w:rPr>
                <w:b/>
                <w:bCs/>
                <w:sz w:val="18"/>
                <w:szCs w:val="18"/>
              </w:rPr>
              <w:t xml:space="preserve">Extent </w:t>
            </w:r>
            <w:r>
              <w:rPr>
                <w:b/>
                <w:bCs/>
                <w:sz w:val="18"/>
                <w:szCs w:val="18"/>
              </w:rPr>
              <w:t>2008</w:t>
            </w:r>
            <w:r w:rsidRPr="00D50B2F">
              <w:rPr>
                <w:b/>
                <w:bCs/>
                <w:sz w:val="18"/>
                <w:szCs w:val="18"/>
              </w:rPr>
              <w:t xml:space="preserve"> (ha)</w:t>
            </w:r>
          </w:p>
        </w:tc>
        <w:tc>
          <w:tcPr>
            <w:tcW w:w="1650" w:type="dxa"/>
          </w:tcPr>
          <w:p w14:paraId="1CB78584" w14:textId="77777777" w:rsidR="008C101A" w:rsidRPr="00D50B2F" w:rsidRDefault="008C101A" w:rsidP="001F754C">
            <w:pPr>
              <w:spacing w:after="0"/>
              <w:rPr>
                <w:b/>
                <w:bCs/>
                <w:sz w:val="18"/>
                <w:szCs w:val="18"/>
              </w:rPr>
            </w:pPr>
            <w:r w:rsidRPr="00D50B2F">
              <w:rPr>
                <w:b/>
                <w:bCs/>
                <w:sz w:val="18"/>
                <w:szCs w:val="18"/>
              </w:rPr>
              <w:t xml:space="preserve">Extent </w:t>
            </w:r>
            <w:r>
              <w:rPr>
                <w:b/>
                <w:bCs/>
                <w:sz w:val="18"/>
                <w:szCs w:val="18"/>
              </w:rPr>
              <w:t>2013</w:t>
            </w:r>
            <w:r w:rsidRPr="00D50B2F">
              <w:rPr>
                <w:b/>
                <w:bCs/>
                <w:sz w:val="18"/>
                <w:szCs w:val="18"/>
              </w:rPr>
              <w:t xml:space="preserve"> (ha)</w:t>
            </w:r>
          </w:p>
        </w:tc>
      </w:tr>
      <w:tr w:rsidR="008C101A" w14:paraId="1671A84B" w14:textId="77777777" w:rsidTr="001F754C">
        <w:tc>
          <w:tcPr>
            <w:tcW w:w="3964" w:type="dxa"/>
          </w:tcPr>
          <w:p w14:paraId="4C6C0A77" w14:textId="014D2BD0" w:rsidR="008C101A" w:rsidRPr="00A345F8" w:rsidRDefault="00EB0F95" w:rsidP="00CF30E5">
            <w:pPr>
              <w:pStyle w:val="ListParagraph"/>
              <w:numPr>
                <w:ilvl w:val="0"/>
                <w:numId w:val="70"/>
              </w:numPr>
              <w:spacing w:after="0"/>
              <w:ind w:left="306" w:hanging="284"/>
              <w:rPr>
                <w:sz w:val="18"/>
                <w:szCs w:val="18"/>
              </w:rPr>
            </w:pPr>
            <w:r w:rsidRPr="00A345F8">
              <w:rPr>
                <w:i/>
                <w:iCs/>
                <w:sz w:val="18"/>
                <w:szCs w:val="18"/>
              </w:rPr>
              <w:t>Ecological community – wetland components</w:t>
            </w:r>
          </w:p>
        </w:tc>
        <w:tc>
          <w:tcPr>
            <w:tcW w:w="1701" w:type="dxa"/>
          </w:tcPr>
          <w:p w14:paraId="67DA5F9A" w14:textId="0CCD434E" w:rsidR="008C101A" w:rsidRPr="00C06DC5" w:rsidRDefault="008C101A" w:rsidP="001F754C">
            <w:pPr>
              <w:spacing w:after="0"/>
              <w:rPr>
                <w:sz w:val="18"/>
                <w:szCs w:val="18"/>
              </w:rPr>
            </w:pPr>
          </w:p>
        </w:tc>
        <w:tc>
          <w:tcPr>
            <w:tcW w:w="1701" w:type="dxa"/>
          </w:tcPr>
          <w:p w14:paraId="3F92981F" w14:textId="0846523A" w:rsidR="008C101A" w:rsidRPr="00C06DC5" w:rsidRDefault="008C101A" w:rsidP="001F754C">
            <w:pPr>
              <w:spacing w:after="0"/>
              <w:rPr>
                <w:sz w:val="18"/>
                <w:szCs w:val="18"/>
              </w:rPr>
            </w:pPr>
          </w:p>
        </w:tc>
        <w:tc>
          <w:tcPr>
            <w:tcW w:w="1650" w:type="dxa"/>
          </w:tcPr>
          <w:p w14:paraId="75E2BCCB" w14:textId="3E4C1820" w:rsidR="008C101A" w:rsidRPr="00C06DC5" w:rsidRDefault="008C101A" w:rsidP="001F754C">
            <w:pPr>
              <w:spacing w:after="0"/>
              <w:rPr>
                <w:sz w:val="18"/>
                <w:szCs w:val="18"/>
              </w:rPr>
            </w:pPr>
          </w:p>
        </w:tc>
      </w:tr>
      <w:tr w:rsidR="00EB0F95" w14:paraId="10F5D591" w14:textId="77777777" w:rsidTr="001F754C">
        <w:tc>
          <w:tcPr>
            <w:tcW w:w="3964" w:type="dxa"/>
          </w:tcPr>
          <w:p w14:paraId="51047C89" w14:textId="6340857B" w:rsidR="00EB0F95" w:rsidRPr="00C06DC5" w:rsidRDefault="00EB0F95" w:rsidP="001F754C">
            <w:pPr>
              <w:spacing w:after="0"/>
              <w:rPr>
                <w:sz w:val="18"/>
                <w:szCs w:val="18"/>
              </w:rPr>
            </w:pPr>
            <w:r w:rsidRPr="00C06DC5">
              <w:rPr>
                <w:i/>
                <w:iCs/>
                <w:sz w:val="18"/>
                <w:szCs w:val="18"/>
              </w:rPr>
              <w:t>River red gum</w:t>
            </w:r>
          </w:p>
        </w:tc>
        <w:tc>
          <w:tcPr>
            <w:tcW w:w="1701" w:type="dxa"/>
          </w:tcPr>
          <w:p w14:paraId="342A7B9F" w14:textId="77777777" w:rsidR="00EB0F95" w:rsidRPr="00C06DC5" w:rsidRDefault="00EB0F95" w:rsidP="001F754C">
            <w:pPr>
              <w:spacing w:after="0"/>
              <w:rPr>
                <w:sz w:val="18"/>
                <w:szCs w:val="18"/>
              </w:rPr>
            </w:pPr>
          </w:p>
        </w:tc>
        <w:tc>
          <w:tcPr>
            <w:tcW w:w="1701" w:type="dxa"/>
          </w:tcPr>
          <w:p w14:paraId="5CD55329" w14:textId="77777777" w:rsidR="00EB0F95" w:rsidRPr="00C06DC5" w:rsidRDefault="00EB0F95" w:rsidP="001F754C">
            <w:pPr>
              <w:spacing w:after="0"/>
              <w:rPr>
                <w:sz w:val="18"/>
                <w:szCs w:val="18"/>
              </w:rPr>
            </w:pPr>
          </w:p>
        </w:tc>
        <w:tc>
          <w:tcPr>
            <w:tcW w:w="1650" w:type="dxa"/>
          </w:tcPr>
          <w:p w14:paraId="7EE421E9" w14:textId="77777777" w:rsidR="00EB0F95" w:rsidRPr="00C06DC5" w:rsidRDefault="00EB0F95" w:rsidP="001F754C">
            <w:pPr>
              <w:spacing w:after="0"/>
              <w:rPr>
                <w:sz w:val="18"/>
                <w:szCs w:val="18"/>
              </w:rPr>
            </w:pPr>
          </w:p>
        </w:tc>
      </w:tr>
      <w:tr w:rsidR="00EB0F95" w14:paraId="2719AA01" w14:textId="77777777" w:rsidTr="001F754C">
        <w:tc>
          <w:tcPr>
            <w:tcW w:w="3964" w:type="dxa"/>
          </w:tcPr>
          <w:p w14:paraId="5DD91131" w14:textId="22184EBE" w:rsidR="00EB0F95" w:rsidRPr="00C06DC5" w:rsidRDefault="00EB0F95" w:rsidP="00EB0F95">
            <w:pPr>
              <w:spacing w:after="0"/>
              <w:rPr>
                <w:sz w:val="18"/>
                <w:szCs w:val="18"/>
              </w:rPr>
            </w:pPr>
            <w:r w:rsidRPr="00C06DC5">
              <w:rPr>
                <w:sz w:val="18"/>
                <w:szCs w:val="18"/>
              </w:rPr>
              <w:t>River Red Gum tall to very tall open forest (wetland)</w:t>
            </w:r>
            <w:r>
              <w:rPr>
                <w:sz w:val="18"/>
                <w:szCs w:val="18"/>
              </w:rPr>
              <w:t xml:space="preserve"> (36)</w:t>
            </w:r>
          </w:p>
        </w:tc>
        <w:tc>
          <w:tcPr>
            <w:tcW w:w="1701" w:type="dxa"/>
          </w:tcPr>
          <w:p w14:paraId="6B755ABE" w14:textId="19919037" w:rsidR="00EB0F95" w:rsidRPr="00C06DC5" w:rsidRDefault="00EB0F95" w:rsidP="00EB0F95">
            <w:pPr>
              <w:spacing w:after="0"/>
              <w:rPr>
                <w:sz w:val="18"/>
                <w:szCs w:val="18"/>
              </w:rPr>
            </w:pPr>
            <w:r w:rsidRPr="00C06DC5">
              <w:rPr>
                <w:sz w:val="18"/>
                <w:szCs w:val="18"/>
              </w:rPr>
              <w:t>2676</w:t>
            </w:r>
          </w:p>
        </w:tc>
        <w:tc>
          <w:tcPr>
            <w:tcW w:w="1701" w:type="dxa"/>
          </w:tcPr>
          <w:p w14:paraId="102711FA" w14:textId="00564282" w:rsidR="00EB0F95" w:rsidRPr="00C06DC5" w:rsidRDefault="00EB0F95" w:rsidP="00EB0F95">
            <w:pPr>
              <w:spacing w:after="0"/>
              <w:rPr>
                <w:sz w:val="18"/>
                <w:szCs w:val="18"/>
              </w:rPr>
            </w:pPr>
            <w:r w:rsidRPr="00C06DC5">
              <w:rPr>
                <w:sz w:val="18"/>
                <w:szCs w:val="18"/>
              </w:rPr>
              <w:t>2711</w:t>
            </w:r>
          </w:p>
        </w:tc>
        <w:tc>
          <w:tcPr>
            <w:tcW w:w="1650" w:type="dxa"/>
          </w:tcPr>
          <w:p w14:paraId="45E96D7A" w14:textId="0842355E" w:rsidR="00EB0F95" w:rsidRPr="00C06DC5" w:rsidRDefault="00EB0F95" w:rsidP="00EB0F95">
            <w:pPr>
              <w:spacing w:after="0"/>
              <w:rPr>
                <w:sz w:val="18"/>
                <w:szCs w:val="18"/>
              </w:rPr>
            </w:pPr>
            <w:r w:rsidRPr="00C06DC5">
              <w:rPr>
                <w:sz w:val="18"/>
                <w:szCs w:val="18"/>
              </w:rPr>
              <w:t>2527</w:t>
            </w:r>
          </w:p>
        </w:tc>
      </w:tr>
      <w:tr w:rsidR="008C101A" w14:paraId="53A8C443" w14:textId="77777777" w:rsidTr="001F754C">
        <w:tc>
          <w:tcPr>
            <w:tcW w:w="3964" w:type="dxa"/>
          </w:tcPr>
          <w:p w14:paraId="2151F221" w14:textId="77777777" w:rsidR="008C101A" w:rsidRPr="00DD718D" w:rsidRDefault="008C101A" w:rsidP="001F754C">
            <w:pPr>
              <w:spacing w:after="0"/>
              <w:rPr>
                <w:sz w:val="18"/>
                <w:szCs w:val="18"/>
              </w:rPr>
            </w:pPr>
            <w:r w:rsidRPr="00C06DC5">
              <w:rPr>
                <w:sz w:val="18"/>
                <w:szCs w:val="18"/>
              </w:rPr>
              <w:t>River Red Gum tall woodland (wetland)</w:t>
            </w:r>
            <w:r>
              <w:rPr>
                <w:sz w:val="18"/>
                <w:szCs w:val="18"/>
              </w:rPr>
              <w:t xml:space="preserve"> (36a)</w:t>
            </w:r>
          </w:p>
        </w:tc>
        <w:tc>
          <w:tcPr>
            <w:tcW w:w="1701" w:type="dxa"/>
          </w:tcPr>
          <w:p w14:paraId="5FC2AE42" w14:textId="77777777" w:rsidR="008C101A" w:rsidRPr="00C06DC5" w:rsidRDefault="008C101A" w:rsidP="001F754C">
            <w:pPr>
              <w:spacing w:after="0"/>
              <w:rPr>
                <w:sz w:val="18"/>
                <w:szCs w:val="18"/>
              </w:rPr>
            </w:pPr>
            <w:r w:rsidRPr="00C06DC5">
              <w:rPr>
                <w:sz w:val="18"/>
                <w:szCs w:val="18"/>
              </w:rPr>
              <w:t>17,694</w:t>
            </w:r>
          </w:p>
        </w:tc>
        <w:tc>
          <w:tcPr>
            <w:tcW w:w="1701" w:type="dxa"/>
          </w:tcPr>
          <w:p w14:paraId="4AA404C0" w14:textId="77777777" w:rsidR="008C101A" w:rsidRPr="00C06DC5" w:rsidRDefault="008C101A" w:rsidP="001F754C">
            <w:pPr>
              <w:spacing w:after="0"/>
              <w:rPr>
                <w:sz w:val="18"/>
                <w:szCs w:val="18"/>
              </w:rPr>
            </w:pPr>
            <w:r w:rsidRPr="00C06DC5">
              <w:rPr>
                <w:sz w:val="18"/>
                <w:szCs w:val="18"/>
              </w:rPr>
              <w:t xml:space="preserve">18,171 </w:t>
            </w:r>
          </w:p>
        </w:tc>
        <w:tc>
          <w:tcPr>
            <w:tcW w:w="1650" w:type="dxa"/>
          </w:tcPr>
          <w:p w14:paraId="11570D60" w14:textId="77777777" w:rsidR="008C101A" w:rsidRPr="00C06DC5" w:rsidRDefault="008C101A" w:rsidP="001F754C">
            <w:pPr>
              <w:spacing w:after="0"/>
              <w:rPr>
                <w:sz w:val="18"/>
                <w:szCs w:val="18"/>
              </w:rPr>
            </w:pPr>
            <w:r w:rsidRPr="00C06DC5">
              <w:rPr>
                <w:sz w:val="18"/>
                <w:szCs w:val="18"/>
              </w:rPr>
              <w:t>20,798</w:t>
            </w:r>
          </w:p>
        </w:tc>
      </w:tr>
      <w:tr w:rsidR="008C101A" w14:paraId="36F7552C" w14:textId="77777777" w:rsidTr="001F754C">
        <w:tc>
          <w:tcPr>
            <w:tcW w:w="3964" w:type="dxa"/>
          </w:tcPr>
          <w:p w14:paraId="0C7E1483" w14:textId="77777777" w:rsidR="008C101A" w:rsidRPr="00DD718D" w:rsidRDefault="008C101A" w:rsidP="001F754C">
            <w:pPr>
              <w:spacing w:after="0"/>
              <w:rPr>
                <w:sz w:val="18"/>
                <w:szCs w:val="18"/>
              </w:rPr>
            </w:pPr>
            <w:r w:rsidRPr="00C06DC5">
              <w:rPr>
                <w:sz w:val="18"/>
                <w:szCs w:val="18"/>
              </w:rPr>
              <w:t>River Red Gum grassy chenopod open tall woodland (wetland)</w:t>
            </w:r>
            <w:r>
              <w:rPr>
                <w:sz w:val="18"/>
                <w:szCs w:val="18"/>
              </w:rPr>
              <w:t xml:space="preserve"> (454)</w:t>
            </w:r>
          </w:p>
        </w:tc>
        <w:tc>
          <w:tcPr>
            <w:tcW w:w="1701" w:type="dxa"/>
          </w:tcPr>
          <w:p w14:paraId="5BE594B8" w14:textId="77777777" w:rsidR="008C101A" w:rsidRPr="00C06DC5" w:rsidRDefault="008C101A" w:rsidP="001F754C">
            <w:pPr>
              <w:spacing w:after="0"/>
              <w:rPr>
                <w:sz w:val="18"/>
                <w:szCs w:val="18"/>
              </w:rPr>
            </w:pPr>
            <w:r w:rsidRPr="00C06DC5">
              <w:rPr>
                <w:sz w:val="18"/>
                <w:szCs w:val="18"/>
              </w:rPr>
              <w:t>19,769</w:t>
            </w:r>
          </w:p>
        </w:tc>
        <w:tc>
          <w:tcPr>
            <w:tcW w:w="1701" w:type="dxa"/>
          </w:tcPr>
          <w:p w14:paraId="11873A5A" w14:textId="77777777" w:rsidR="008C101A" w:rsidRPr="00C06DC5" w:rsidRDefault="008C101A" w:rsidP="001F754C">
            <w:pPr>
              <w:spacing w:after="0"/>
              <w:rPr>
                <w:sz w:val="18"/>
                <w:szCs w:val="18"/>
              </w:rPr>
            </w:pPr>
            <w:r w:rsidRPr="00C06DC5">
              <w:rPr>
                <w:sz w:val="18"/>
                <w:szCs w:val="18"/>
              </w:rPr>
              <w:t xml:space="preserve">18,808 </w:t>
            </w:r>
          </w:p>
        </w:tc>
        <w:tc>
          <w:tcPr>
            <w:tcW w:w="1650" w:type="dxa"/>
          </w:tcPr>
          <w:p w14:paraId="0BD64A91" w14:textId="77777777" w:rsidR="008C101A" w:rsidRPr="00C06DC5" w:rsidRDefault="008C101A" w:rsidP="001F754C">
            <w:pPr>
              <w:spacing w:after="0"/>
              <w:rPr>
                <w:sz w:val="18"/>
                <w:szCs w:val="18"/>
              </w:rPr>
            </w:pPr>
            <w:r w:rsidRPr="00C06DC5">
              <w:rPr>
                <w:sz w:val="18"/>
                <w:szCs w:val="18"/>
              </w:rPr>
              <w:t>18,534</w:t>
            </w:r>
          </w:p>
        </w:tc>
      </w:tr>
      <w:tr w:rsidR="008C101A" w14:paraId="33735B4F" w14:textId="77777777" w:rsidTr="001F754C">
        <w:tc>
          <w:tcPr>
            <w:tcW w:w="3964" w:type="dxa"/>
          </w:tcPr>
          <w:p w14:paraId="498B512D" w14:textId="77777777" w:rsidR="008C101A" w:rsidRPr="00DD718D" w:rsidRDefault="008C101A" w:rsidP="001F754C">
            <w:pPr>
              <w:spacing w:after="0"/>
              <w:rPr>
                <w:sz w:val="18"/>
                <w:szCs w:val="18"/>
              </w:rPr>
            </w:pPr>
            <w:r>
              <w:rPr>
                <w:sz w:val="18"/>
                <w:szCs w:val="18"/>
              </w:rPr>
              <w:t>River ed gum sub total</w:t>
            </w:r>
          </w:p>
        </w:tc>
        <w:tc>
          <w:tcPr>
            <w:tcW w:w="1701" w:type="dxa"/>
          </w:tcPr>
          <w:p w14:paraId="00B5FD2C" w14:textId="77777777" w:rsidR="008C101A" w:rsidRPr="00F04B75" w:rsidRDefault="008C101A" w:rsidP="001F754C">
            <w:pPr>
              <w:spacing w:after="0"/>
              <w:rPr>
                <w:b/>
                <w:bCs/>
                <w:sz w:val="18"/>
                <w:szCs w:val="18"/>
              </w:rPr>
            </w:pPr>
            <w:r w:rsidRPr="00F04B75">
              <w:rPr>
                <w:b/>
                <w:bCs/>
                <w:sz w:val="18"/>
                <w:szCs w:val="18"/>
              </w:rPr>
              <w:t>40,139</w:t>
            </w:r>
          </w:p>
        </w:tc>
        <w:tc>
          <w:tcPr>
            <w:tcW w:w="1701" w:type="dxa"/>
          </w:tcPr>
          <w:p w14:paraId="60BE41F2" w14:textId="77777777" w:rsidR="008C101A" w:rsidRPr="00F04B75" w:rsidRDefault="008C101A" w:rsidP="001F754C">
            <w:pPr>
              <w:spacing w:after="0"/>
              <w:rPr>
                <w:b/>
                <w:bCs/>
                <w:sz w:val="18"/>
                <w:szCs w:val="18"/>
              </w:rPr>
            </w:pPr>
            <w:r w:rsidRPr="00F04B75">
              <w:rPr>
                <w:b/>
                <w:bCs/>
                <w:sz w:val="18"/>
                <w:szCs w:val="18"/>
              </w:rPr>
              <w:t>39,690</w:t>
            </w:r>
          </w:p>
        </w:tc>
        <w:tc>
          <w:tcPr>
            <w:tcW w:w="1650" w:type="dxa"/>
          </w:tcPr>
          <w:p w14:paraId="7DF4CD42" w14:textId="77777777" w:rsidR="008C101A" w:rsidRPr="00F04B75" w:rsidRDefault="008C101A" w:rsidP="001F754C">
            <w:pPr>
              <w:spacing w:after="0"/>
              <w:rPr>
                <w:b/>
                <w:bCs/>
                <w:sz w:val="18"/>
                <w:szCs w:val="18"/>
              </w:rPr>
            </w:pPr>
            <w:r w:rsidRPr="00F04B75">
              <w:rPr>
                <w:b/>
                <w:bCs/>
                <w:sz w:val="18"/>
                <w:szCs w:val="18"/>
              </w:rPr>
              <w:t>41,859</w:t>
            </w:r>
          </w:p>
        </w:tc>
      </w:tr>
      <w:tr w:rsidR="008C101A" w14:paraId="2C9B03CD" w14:textId="77777777" w:rsidTr="001F754C">
        <w:tc>
          <w:tcPr>
            <w:tcW w:w="3964" w:type="dxa"/>
          </w:tcPr>
          <w:p w14:paraId="773CFC5C" w14:textId="3EE3DA3A" w:rsidR="008C101A" w:rsidRPr="00D50B2F" w:rsidRDefault="00600B77" w:rsidP="001F754C">
            <w:pPr>
              <w:spacing w:after="0"/>
              <w:rPr>
                <w:sz w:val="18"/>
                <w:szCs w:val="18"/>
              </w:rPr>
            </w:pPr>
            <w:r w:rsidRPr="00C06DC5">
              <w:rPr>
                <w:i/>
                <w:iCs/>
                <w:sz w:val="18"/>
                <w:szCs w:val="18"/>
              </w:rPr>
              <w:t>Semi-permanent wetlands</w:t>
            </w:r>
          </w:p>
        </w:tc>
        <w:tc>
          <w:tcPr>
            <w:tcW w:w="1701" w:type="dxa"/>
          </w:tcPr>
          <w:p w14:paraId="79AA3B2C" w14:textId="1A3487EA" w:rsidR="008C101A" w:rsidRPr="00C06DC5" w:rsidRDefault="008C101A" w:rsidP="001F754C">
            <w:pPr>
              <w:spacing w:after="0"/>
              <w:rPr>
                <w:sz w:val="18"/>
                <w:szCs w:val="18"/>
              </w:rPr>
            </w:pPr>
          </w:p>
        </w:tc>
        <w:tc>
          <w:tcPr>
            <w:tcW w:w="1701" w:type="dxa"/>
          </w:tcPr>
          <w:p w14:paraId="12ACFA9A" w14:textId="6EBE6BA5" w:rsidR="008C101A" w:rsidRPr="00C06DC5" w:rsidRDefault="008C101A" w:rsidP="001F754C">
            <w:pPr>
              <w:spacing w:after="0"/>
              <w:rPr>
                <w:sz w:val="18"/>
                <w:szCs w:val="18"/>
              </w:rPr>
            </w:pPr>
          </w:p>
        </w:tc>
        <w:tc>
          <w:tcPr>
            <w:tcW w:w="1650" w:type="dxa"/>
          </w:tcPr>
          <w:p w14:paraId="1116A3EA" w14:textId="08EC5D28" w:rsidR="008C101A" w:rsidRPr="00C06DC5" w:rsidRDefault="008C101A" w:rsidP="001F754C">
            <w:pPr>
              <w:spacing w:after="0"/>
              <w:rPr>
                <w:sz w:val="18"/>
                <w:szCs w:val="18"/>
              </w:rPr>
            </w:pPr>
          </w:p>
        </w:tc>
      </w:tr>
      <w:tr w:rsidR="00600B77" w14:paraId="4E9B444C" w14:textId="77777777" w:rsidTr="001F754C">
        <w:tc>
          <w:tcPr>
            <w:tcW w:w="3964" w:type="dxa"/>
          </w:tcPr>
          <w:p w14:paraId="788F93BA" w14:textId="46056C27" w:rsidR="00600B77" w:rsidRPr="00D50B2F" w:rsidRDefault="00600B77" w:rsidP="00600B77">
            <w:pPr>
              <w:spacing w:after="0"/>
              <w:rPr>
                <w:sz w:val="18"/>
                <w:szCs w:val="18"/>
              </w:rPr>
            </w:pPr>
            <w:r w:rsidRPr="00D50B2F">
              <w:rPr>
                <w:sz w:val="18"/>
                <w:szCs w:val="18"/>
              </w:rPr>
              <w:t>Common Reed-Bush groundsel aquatic tall reedland grassland wetland</w:t>
            </w:r>
            <w:r>
              <w:rPr>
                <w:sz w:val="18"/>
                <w:szCs w:val="18"/>
              </w:rPr>
              <w:t xml:space="preserve"> (PCT 181)</w:t>
            </w:r>
          </w:p>
        </w:tc>
        <w:tc>
          <w:tcPr>
            <w:tcW w:w="1701" w:type="dxa"/>
          </w:tcPr>
          <w:p w14:paraId="37233FBB" w14:textId="5912EE01" w:rsidR="00600B77" w:rsidRPr="00C06DC5" w:rsidRDefault="00600B77" w:rsidP="00600B77">
            <w:pPr>
              <w:spacing w:after="0"/>
              <w:rPr>
                <w:sz w:val="18"/>
                <w:szCs w:val="18"/>
              </w:rPr>
            </w:pPr>
            <w:r w:rsidRPr="00C06DC5">
              <w:rPr>
                <w:sz w:val="18"/>
                <w:szCs w:val="18"/>
              </w:rPr>
              <w:t>5458</w:t>
            </w:r>
          </w:p>
        </w:tc>
        <w:tc>
          <w:tcPr>
            <w:tcW w:w="1701" w:type="dxa"/>
          </w:tcPr>
          <w:p w14:paraId="5E50B7D5" w14:textId="46419466" w:rsidR="00600B77" w:rsidRPr="00C06DC5" w:rsidRDefault="00600B77" w:rsidP="00600B77">
            <w:pPr>
              <w:spacing w:after="0"/>
              <w:rPr>
                <w:sz w:val="18"/>
                <w:szCs w:val="18"/>
              </w:rPr>
            </w:pPr>
            <w:r w:rsidRPr="00C06DC5">
              <w:rPr>
                <w:sz w:val="18"/>
                <w:szCs w:val="18"/>
              </w:rPr>
              <w:t>2317</w:t>
            </w:r>
          </w:p>
        </w:tc>
        <w:tc>
          <w:tcPr>
            <w:tcW w:w="1650" w:type="dxa"/>
          </w:tcPr>
          <w:p w14:paraId="59A94A7B" w14:textId="5CE6E671" w:rsidR="00600B77" w:rsidRPr="00C06DC5" w:rsidRDefault="00600B77" w:rsidP="00600B77">
            <w:pPr>
              <w:spacing w:after="0"/>
              <w:rPr>
                <w:sz w:val="18"/>
                <w:szCs w:val="18"/>
              </w:rPr>
            </w:pPr>
            <w:r w:rsidRPr="00C06DC5">
              <w:rPr>
                <w:sz w:val="18"/>
                <w:szCs w:val="18"/>
              </w:rPr>
              <w:t>4864</w:t>
            </w:r>
          </w:p>
        </w:tc>
      </w:tr>
      <w:tr w:rsidR="008C101A" w14:paraId="4824D96B" w14:textId="77777777" w:rsidTr="001F754C">
        <w:tc>
          <w:tcPr>
            <w:tcW w:w="3964" w:type="dxa"/>
          </w:tcPr>
          <w:p w14:paraId="51EDA75D" w14:textId="77777777" w:rsidR="008C101A" w:rsidRPr="00D50B2F" w:rsidRDefault="008C101A" w:rsidP="001F754C">
            <w:pPr>
              <w:spacing w:after="0"/>
              <w:rPr>
                <w:sz w:val="18"/>
                <w:szCs w:val="18"/>
              </w:rPr>
            </w:pPr>
            <w:r w:rsidRPr="00C06DC5">
              <w:rPr>
                <w:sz w:val="18"/>
                <w:szCs w:val="18"/>
              </w:rPr>
              <w:t>Cumbungi rushland wetland of shallow semi-permanent water bodies and inland watercourses</w:t>
            </w:r>
            <w:r>
              <w:rPr>
                <w:sz w:val="18"/>
                <w:szCs w:val="18"/>
              </w:rPr>
              <w:t xml:space="preserve"> (182)</w:t>
            </w:r>
          </w:p>
        </w:tc>
        <w:tc>
          <w:tcPr>
            <w:tcW w:w="1701" w:type="dxa"/>
          </w:tcPr>
          <w:p w14:paraId="253A7719" w14:textId="77777777" w:rsidR="008C101A" w:rsidRPr="00C06DC5" w:rsidRDefault="008C101A" w:rsidP="001F754C">
            <w:pPr>
              <w:spacing w:after="0"/>
              <w:rPr>
                <w:sz w:val="18"/>
                <w:szCs w:val="18"/>
              </w:rPr>
            </w:pPr>
            <w:r w:rsidRPr="00C06DC5">
              <w:rPr>
                <w:sz w:val="18"/>
                <w:szCs w:val="18"/>
              </w:rPr>
              <w:t>457</w:t>
            </w:r>
          </w:p>
        </w:tc>
        <w:tc>
          <w:tcPr>
            <w:tcW w:w="1701" w:type="dxa"/>
          </w:tcPr>
          <w:p w14:paraId="4EF7CB87" w14:textId="77777777" w:rsidR="008C101A" w:rsidRPr="00C06DC5" w:rsidRDefault="008C101A" w:rsidP="001F754C">
            <w:pPr>
              <w:spacing w:after="0"/>
              <w:rPr>
                <w:sz w:val="18"/>
                <w:szCs w:val="18"/>
              </w:rPr>
            </w:pPr>
            <w:r>
              <w:rPr>
                <w:sz w:val="18"/>
                <w:szCs w:val="18"/>
              </w:rPr>
              <w:t>0</w:t>
            </w:r>
          </w:p>
        </w:tc>
        <w:tc>
          <w:tcPr>
            <w:tcW w:w="1650" w:type="dxa"/>
          </w:tcPr>
          <w:p w14:paraId="1347E4E5" w14:textId="77777777" w:rsidR="008C101A" w:rsidRPr="00C06DC5" w:rsidRDefault="008C101A" w:rsidP="001F754C">
            <w:pPr>
              <w:spacing w:after="0"/>
              <w:rPr>
                <w:sz w:val="18"/>
                <w:szCs w:val="18"/>
              </w:rPr>
            </w:pPr>
            <w:r>
              <w:rPr>
                <w:sz w:val="18"/>
                <w:szCs w:val="18"/>
              </w:rPr>
              <w:t>1534</w:t>
            </w:r>
          </w:p>
        </w:tc>
      </w:tr>
      <w:tr w:rsidR="008C101A" w14:paraId="39D47C1F" w14:textId="77777777" w:rsidTr="001F754C">
        <w:tc>
          <w:tcPr>
            <w:tcW w:w="3964" w:type="dxa"/>
          </w:tcPr>
          <w:p w14:paraId="48B5A880" w14:textId="77777777" w:rsidR="008C101A" w:rsidRPr="00D50B2F" w:rsidRDefault="008C101A" w:rsidP="001F754C">
            <w:pPr>
              <w:spacing w:after="0"/>
              <w:rPr>
                <w:sz w:val="18"/>
                <w:szCs w:val="18"/>
              </w:rPr>
            </w:pPr>
            <w:r w:rsidRPr="00C06DC5">
              <w:rPr>
                <w:sz w:val="18"/>
                <w:szCs w:val="18"/>
              </w:rPr>
              <w:t>Water Couch marsh grassland wetland</w:t>
            </w:r>
            <w:r>
              <w:rPr>
                <w:sz w:val="18"/>
                <w:szCs w:val="18"/>
              </w:rPr>
              <w:t xml:space="preserve"> (204)</w:t>
            </w:r>
          </w:p>
        </w:tc>
        <w:tc>
          <w:tcPr>
            <w:tcW w:w="1701" w:type="dxa"/>
          </w:tcPr>
          <w:p w14:paraId="7C0E0D0A" w14:textId="77777777" w:rsidR="008C101A" w:rsidRPr="00D50B2F" w:rsidRDefault="008C101A" w:rsidP="001F754C">
            <w:pPr>
              <w:spacing w:after="0"/>
              <w:rPr>
                <w:sz w:val="18"/>
                <w:szCs w:val="18"/>
              </w:rPr>
            </w:pPr>
            <w:r>
              <w:rPr>
                <w:sz w:val="18"/>
                <w:szCs w:val="18"/>
              </w:rPr>
              <w:t xml:space="preserve">12,918 </w:t>
            </w:r>
          </w:p>
        </w:tc>
        <w:tc>
          <w:tcPr>
            <w:tcW w:w="1701" w:type="dxa"/>
          </w:tcPr>
          <w:p w14:paraId="421730F8" w14:textId="77777777" w:rsidR="008C101A" w:rsidRPr="00D50B2F" w:rsidRDefault="008C101A" w:rsidP="001F754C">
            <w:pPr>
              <w:spacing w:after="0"/>
              <w:rPr>
                <w:sz w:val="18"/>
                <w:szCs w:val="18"/>
              </w:rPr>
            </w:pPr>
            <w:r>
              <w:rPr>
                <w:sz w:val="18"/>
                <w:szCs w:val="18"/>
              </w:rPr>
              <w:t xml:space="preserve">912 </w:t>
            </w:r>
          </w:p>
        </w:tc>
        <w:tc>
          <w:tcPr>
            <w:tcW w:w="1650" w:type="dxa"/>
          </w:tcPr>
          <w:p w14:paraId="0EBE6925" w14:textId="77777777" w:rsidR="008C101A" w:rsidRPr="00D50B2F" w:rsidRDefault="008C101A" w:rsidP="001F754C">
            <w:pPr>
              <w:spacing w:after="0"/>
              <w:rPr>
                <w:sz w:val="18"/>
                <w:szCs w:val="18"/>
              </w:rPr>
            </w:pPr>
            <w:r>
              <w:rPr>
                <w:sz w:val="18"/>
                <w:szCs w:val="18"/>
              </w:rPr>
              <w:t>5354</w:t>
            </w:r>
          </w:p>
        </w:tc>
      </w:tr>
      <w:tr w:rsidR="008C101A" w14:paraId="4E1D747E" w14:textId="77777777" w:rsidTr="001F754C">
        <w:tc>
          <w:tcPr>
            <w:tcW w:w="3964" w:type="dxa"/>
          </w:tcPr>
          <w:p w14:paraId="27AA7646" w14:textId="77777777" w:rsidR="008C101A" w:rsidRPr="00D50B2F" w:rsidRDefault="008C101A" w:rsidP="001F754C">
            <w:pPr>
              <w:spacing w:after="0"/>
              <w:rPr>
                <w:sz w:val="18"/>
                <w:szCs w:val="18"/>
              </w:rPr>
            </w:pPr>
            <w:r w:rsidRPr="00C06DC5">
              <w:rPr>
                <w:sz w:val="18"/>
                <w:szCs w:val="18"/>
              </w:rPr>
              <w:t>Shallow freshwater wetland sedgeland</w:t>
            </w:r>
            <w:r>
              <w:rPr>
                <w:sz w:val="18"/>
                <w:szCs w:val="18"/>
              </w:rPr>
              <w:t xml:space="preserve"> (53)</w:t>
            </w:r>
          </w:p>
        </w:tc>
        <w:tc>
          <w:tcPr>
            <w:tcW w:w="1701" w:type="dxa"/>
          </w:tcPr>
          <w:p w14:paraId="51881A12" w14:textId="77777777" w:rsidR="008C101A" w:rsidRPr="00D50B2F" w:rsidRDefault="008C101A" w:rsidP="001F754C">
            <w:pPr>
              <w:spacing w:after="0"/>
              <w:rPr>
                <w:sz w:val="18"/>
                <w:szCs w:val="18"/>
              </w:rPr>
            </w:pPr>
            <w:r>
              <w:rPr>
                <w:sz w:val="18"/>
                <w:szCs w:val="18"/>
              </w:rPr>
              <w:t>7878</w:t>
            </w:r>
          </w:p>
        </w:tc>
        <w:tc>
          <w:tcPr>
            <w:tcW w:w="1701" w:type="dxa"/>
          </w:tcPr>
          <w:p w14:paraId="6D5CF8AE" w14:textId="77777777" w:rsidR="008C101A" w:rsidRPr="00D50B2F" w:rsidRDefault="008C101A" w:rsidP="001F754C">
            <w:pPr>
              <w:spacing w:after="0"/>
              <w:rPr>
                <w:sz w:val="18"/>
                <w:szCs w:val="18"/>
              </w:rPr>
            </w:pPr>
            <w:r>
              <w:rPr>
                <w:sz w:val="18"/>
                <w:szCs w:val="18"/>
              </w:rPr>
              <w:t>3528</w:t>
            </w:r>
          </w:p>
        </w:tc>
        <w:tc>
          <w:tcPr>
            <w:tcW w:w="1650" w:type="dxa"/>
          </w:tcPr>
          <w:p w14:paraId="22BD2ABE" w14:textId="77777777" w:rsidR="008C101A" w:rsidRPr="00D50B2F" w:rsidRDefault="008C101A" w:rsidP="001F754C">
            <w:pPr>
              <w:spacing w:after="0"/>
              <w:rPr>
                <w:sz w:val="18"/>
                <w:szCs w:val="18"/>
              </w:rPr>
            </w:pPr>
            <w:r>
              <w:rPr>
                <w:sz w:val="18"/>
                <w:szCs w:val="18"/>
              </w:rPr>
              <w:t>6476</w:t>
            </w:r>
          </w:p>
        </w:tc>
      </w:tr>
      <w:tr w:rsidR="008C101A" w14:paraId="06B62A19" w14:textId="77777777" w:rsidTr="001F754C">
        <w:tc>
          <w:tcPr>
            <w:tcW w:w="3964" w:type="dxa"/>
          </w:tcPr>
          <w:p w14:paraId="5B0AEBD3" w14:textId="77777777" w:rsidR="008C101A" w:rsidRPr="00D50B2F" w:rsidRDefault="008C101A" w:rsidP="001F754C">
            <w:pPr>
              <w:spacing w:after="0"/>
              <w:rPr>
                <w:sz w:val="18"/>
                <w:szCs w:val="18"/>
              </w:rPr>
            </w:pPr>
            <w:r w:rsidRPr="002A7718">
              <w:rPr>
                <w:sz w:val="18"/>
                <w:szCs w:val="18"/>
              </w:rPr>
              <w:t xml:space="preserve">Semi-permanent wetlands </w:t>
            </w:r>
            <w:r>
              <w:rPr>
                <w:sz w:val="18"/>
                <w:szCs w:val="18"/>
              </w:rPr>
              <w:t>sub total</w:t>
            </w:r>
          </w:p>
        </w:tc>
        <w:tc>
          <w:tcPr>
            <w:tcW w:w="1701" w:type="dxa"/>
          </w:tcPr>
          <w:p w14:paraId="4D05E6A0" w14:textId="77777777" w:rsidR="008C101A" w:rsidRPr="00F04B75" w:rsidRDefault="008C101A" w:rsidP="001F754C">
            <w:pPr>
              <w:spacing w:after="0"/>
              <w:rPr>
                <w:b/>
                <w:bCs/>
                <w:sz w:val="18"/>
                <w:szCs w:val="18"/>
              </w:rPr>
            </w:pPr>
            <w:r w:rsidRPr="00F04B75">
              <w:rPr>
                <w:b/>
                <w:bCs/>
                <w:sz w:val="18"/>
                <w:szCs w:val="18"/>
              </w:rPr>
              <w:t>26,711</w:t>
            </w:r>
          </w:p>
        </w:tc>
        <w:tc>
          <w:tcPr>
            <w:tcW w:w="1701" w:type="dxa"/>
          </w:tcPr>
          <w:p w14:paraId="766D7452" w14:textId="77777777" w:rsidR="008C101A" w:rsidRPr="00F04B75" w:rsidRDefault="008C101A" w:rsidP="001F754C">
            <w:pPr>
              <w:spacing w:after="0"/>
              <w:rPr>
                <w:b/>
                <w:bCs/>
                <w:sz w:val="18"/>
                <w:szCs w:val="18"/>
              </w:rPr>
            </w:pPr>
            <w:r w:rsidRPr="00F04B75">
              <w:rPr>
                <w:b/>
                <w:bCs/>
                <w:sz w:val="18"/>
                <w:szCs w:val="18"/>
              </w:rPr>
              <w:t>6757</w:t>
            </w:r>
          </w:p>
        </w:tc>
        <w:tc>
          <w:tcPr>
            <w:tcW w:w="1650" w:type="dxa"/>
          </w:tcPr>
          <w:p w14:paraId="601452B7" w14:textId="77777777" w:rsidR="008C101A" w:rsidRPr="00F04B75" w:rsidRDefault="008C101A" w:rsidP="001F754C">
            <w:pPr>
              <w:spacing w:after="0"/>
              <w:rPr>
                <w:b/>
                <w:bCs/>
                <w:sz w:val="18"/>
                <w:szCs w:val="18"/>
              </w:rPr>
            </w:pPr>
            <w:r w:rsidRPr="00F04B75">
              <w:rPr>
                <w:b/>
                <w:bCs/>
                <w:sz w:val="18"/>
                <w:szCs w:val="18"/>
              </w:rPr>
              <w:t>18,228</w:t>
            </w:r>
          </w:p>
        </w:tc>
      </w:tr>
      <w:tr w:rsidR="008C101A" w14:paraId="2C3F99B9" w14:textId="77777777" w:rsidTr="001F754C">
        <w:tc>
          <w:tcPr>
            <w:tcW w:w="3964" w:type="dxa"/>
          </w:tcPr>
          <w:p w14:paraId="6E9D62F3" w14:textId="48140E2E" w:rsidR="008C101A" w:rsidRPr="00D50B2F" w:rsidRDefault="00797FEF" w:rsidP="001F754C">
            <w:pPr>
              <w:spacing w:after="0"/>
              <w:rPr>
                <w:sz w:val="18"/>
                <w:szCs w:val="18"/>
              </w:rPr>
            </w:pPr>
            <w:r w:rsidRPr="00C06DC5">
              <w:rPr>
                <w:i/>
                <w:iCs/>
                <w:sz w:val="18"/>
                <w:szCs w:val="18"/>
              </w:rPr>
              <w:t>Flood-dependent shrubland wetland</w:t>
            </w:r>
          </w:p>
        </w:tc>
        <w:tc>
          <w:tcPr>
            <w:tcW w:w="1701" w:type="dxa"/>
          </w:tcPr>
          <w:p w14:paraId="26EA0694" w14:textId="26CBB54D" w:rsidR="008C101A" w:rsidRPr="00D50B2F" w:rsidRDefault="008C101A" w:rsidP="001F754C">
            <w:pPr>
              <w:spacing w:after="0"/>
              <w:rPr>
                <w:sz w:val="18"/>
                <w:szCs w:val="18"/>
              </w:rPr>
            </w:pPr>
          </w:p>
        </w:tc>
        <w:tc>
          <w:tcPr>
            <w:tcW w:w="1701" w:type="dxa"/>
          </w:tcPr>
          <w:p w14:paraId="7B0B30CE" w14:textId="1EC5D6BC" w:rsidR="008C101A" w:rsidRPr="00D50B2F" w:rsidRDefault="008C101A" w:rsidP="001F754C">
            <w:pPr>
              <w:spacing w:after="0"/>
              <w:rPr>
                <w:sz w:val="18"/>
                <w:szCs w:val="18"/>
              </w:rPr>
            </w:pPr>
          </w:p>
        </w:tc>
        <w:tc>
          <w:tcPr>
            <w:tcW w:w="1650" w:type="dxa"/>
          </w:tcPr>
          <w:p w14:paraId="775C5541" w14:textId="0D0BF515" w:rsidR="008C101A" w:rsidRPr="00D50B2F" w:rsidRDefault="008C101A" w:rsidP="001F754C">
            <w:pPr>
              <w:spacing w:after="0"/>
              <w:rPr>
                <w:sz w:val="18"/>
                <w:szCs w:val="18"/>
              </w:rPr>
            </w:pPr>
          </w:p>
        </w:tc>
      </w:tr>
      <w:tr w:rsidR="00600B77" w14:paraId="4402C6C5" w14:textId="77777777" w:rsidTr="001F754C">
        <w:tc>
          <w:tcPr>
            <w:tcW w:w="3964" w:type="dxa"/>
          </w:tcPr>
          <w:p w14:paraId="03435766" w14:textId="127B7A14" w:rsidR="00600B77" w:rsidRPr="00C06DC5" w:rsidRDefault="00600B77" w:rsidP="00600B77">
            <w:pPr>
              <w:spacing w:after="0"/>
              <w:rPr>
                <w:sz w:val="18"/>
                <w:szCs w:val="18"/>
              </w:rPr>
            </w:pPr>
            <w:r w:rsidRPr="00C06DC5">
              <w:rPr>
                <w:sz w:val="18"/>
                <w:szCs w:val="18"/>
              </w:rPr>
              <w:t>River coobah - lignum swamp wetland</w:t>
            </w:r>
            <w:r>
              <w:rPr>
                <w:sz w:val="18"/>
                <w:szCs w:val="18"/>
              </w:rPr>
              <w:t xml:space="preserve"> (241)</w:t>
            </w:r>
          </w:p>
        </w:tc>
        <w:tc>
          <w:tcPr>
            <w:tcW w:w="1701" w:type="dxa"/>
          </w:tcPr>
          <w:p w14:paraId="497CA83D" w14:textId="260704BE" w:rsidR="00600B77" w:rsidRDefault="00600B77" w:rsidP="00600B77">
            <w:pPr>
              <w:spacing w:after="0"/>
              <w:rPr>
                <w:sz w:val="18"/>
                <w:szCs w:val="18"/>
              </w:rPr>
            </w:pPr>
            <w:r>
              <w:rPr>
                <w:sz w:val="18"/>
                <w:szCs w:val="18"/>
              </w:rPr>
              <w:t>20,258</w:t>
            </w:r>
          </w:p>
        </w:tc>
        <w:tc>
          <w:tcPr>
            <w:tcW w:w="1701" w:type="dxa"/>
          </w:tcPr>
          <w:p w14:paraId="4E4F113D" w14:textId="764DBEB1" w:rsidR="00600B77" w:rsidRDefault="00600B77" w:rsidP="00600B77">
            <w:pPr>
              <w:spacing w:after="0"/>
              <w:rPr>
                <w:sz w:val="18"/>
                <w:szCs w:val="18"/>
              </w:rPr>
            </w:pPr>
            <w:r>
              <w:rPr>
                <w:sz w:val="18"/>
                <w:szCs w:val="18"/>
              </w:rPr>
              <w:t>5727</w:t>
            </w:r>
          </w:p>
        </w:tc>
        <w:tc>
          <w:tcPr>
            <w:tcW w:w="1650" w:type="dxa"/>
          </w:tcPr>
          <w:p w14:paraId="4A554347" w14:textId="1F998C0E" w:rsidR="00600B77" w:rsidRDefault="00600B77" w:rsidP="00600B77">
            <w:pPr>
              <w:spacing w:after="0"/>
              <w:rPr>
                <w:sz w:val="18"/>
                <w:szCs w:val="18"/>
              </w:rPr>
            </w:pPr>
            <w:r>
              <w:rPr>
                <w:sz w:val="18"/>
                <w:szCs w:val="18"/>
              </w:rPr>
              <w:t>19,512</w:t>
            </w:r>
          </w:p>
        </w:tc>
      </w:tr>
      <w:tr w:rsidR="008C101A" w14:paraId="5B688A39" w14:textId="77777777" w:rsidTr="001F754C">
        <w:tc>
          <w:tcPr>
            <w:tcW w:w="3964" w:type="dxa"/>
          </w:tcPr>
          <w:p w14:paraId="1EF91278" w14:textId="77777777" w:rsidR="008C101A" w:rsidRPr="00D50B2F" w:rsidRDefault="008C101A" w:rsidP="001F754C">
            <w:pPr>
              <w:spacing w:after="0"/>
              <w:rPr>
                <w:sz w:val="18"/>
                <w:szCs w:val="18"/>
              </w:rPr>
            </w:pPr>
            <w:r w:rsidRPr="00C06DC5">
              <w:rPr>
                <w:sz w:val="18"/>
                <w:szCs w:val="18"/>
              </w:rPr>
              <w:t>Lignum shrubland wetland</w:t>
            </w:r>
            <w:r>
              <w:rPr>
                <w:sz w:val="18"/>
                <w:szCs w:val="18"/>
              </w:rPr>
              <w:t xml:space="preserve"> (247)</w:t>
            </w:r>
          </w:p>
        </w:tc>
        <w:tc>
          <w:tcPr>
            <w:tcW w:w="1701" w:type="dxa"/>
          </w:tcPr>
          <w:p w14:paraId="54464B47" w14:textId="77777777" w:rsidR="008C101A" w:rsidRPr="00D50B2F" w:rsidRDefault="008C101A" w:rsidP="001F754C">
            <w:pPr>
              <w:spacing w:after="0"/>
              <w:rPr>
                <w:sz w:val="18"/>
                <w:szCs w:val="18"/>
              </w:rPr>
            </w:pPr>
            <w:r>
              <w:rPr>
                <w:sz w:val="18"/>
                <w:szCs w:val="18"/>
              </w:rPr>
              <w:t>4395</w:t>
            </w:r>
          </w:p>
        </w:tc>
        <w:tc>
          <w:tcPr>
            <w:tcW w:w="1701" w:type="dxa"/>
          </w:tcPr>
          <w:p w14:paraId="27C2B9C9" w14:textId="77777777" w:rsidR="008C101A" w:rsidRPr="00D50B2F" w:rsidRDefault="008C101A" w:rsidP="001F754C">
            <w:pPr>
              <w:spacing w:after="0"/>
              <w:rPr>
                <w:sz w:val="18"/>
                <w:szCs w:val="18"/>
              </w:rPr>
            </w:pPr>
            <w:r>
              <w:rPr>
                <w:sz w:val="18"/>
                <w:szCs w:val="18"/>
              </w:rPr>
              <w:t>1507</w:t>
            </w:r>
          </w:p>
        </w:tc>
        <w:tc>
          <w:tcPr>
            <w:tcW w:w="1650" w:type="dxa"/>
          </w:tcPr>
          <w:p w14:paraId="745E296F" w14:textId="77777777" w:rsidR="008C101A" w:rsidRPr="00D50B2F" w:rsidRDefault="008C101A" w:rsidP="001F754C">
            <w:pPr>
              <w:spacing w:after="0"/>
              <w:rPr>
                <w:sz w:val="18"/>
                <w:szCs w:val="18"/>
              </w:rPr>
            </w:pPr>
            <w:r>
              <w:rPr>
                <w:sz w:val="18"/>
                <w:szCs w:val="18"/>
              </w:rPr>
              <w:t>1442</w:t>
            </w:r>
          </w:p>
        </w:tc>
      </w:tr>
      <w:tr w:rsidR="008C101A" w14:paraId="5A6CD0FC" w14:textId="77777777" w:rsidTr="001F754C">
        <w:tc>
          <w:tcPr>
            <w:tcW w:w="3964" w:type="dxa"/>
          </w:tcPr>
          <w:p w14:paraId="548B9322" w14:textId="77777777" w:rsidR="008C101A" w:rsidRPr="00D50B2F" w:rsidRDefault="008C101A" w:rsidP="001F754C">
            <w:pPr>
              <w:spacing w:after="0"/>
              <w:rPr>
                <w:sz w:val="18"/>
                <w:szCs w:val="18"/>
              </w:rPr>
            </w:pPr>
            <w:r w:rsidRPr="002A7718">
              <w:rPr>
                <w:sz w:val="18"/>
                <w:szCs w:val="18"/>
              </w:rPr>
              <w:t xml:space="preserve">Flood-dependent shrubland wetland </w:t>
            </w:r>
            <w:r>
              <w:rPr>
                <w:sz w:val="18"/>
                <w:szCs w:val="18"/>
              </w:rPr>
              <w:t>sub total</w:t>
            </w:r>
          </w:p>
        </w:tc>
        <w:tc>
          <w:tcPr>
            <w:tcW w:w="1701" w:type="dxa"/>
          </w:tcPr>
          <w:p w14:paraId="099864CF" w14:textId="77777777" w:rsidR="008C101A" w:rsidRPr="00F04B75" w:rsidRDefault="008C101A" w:rsidP="001F754C">
            <w:pPr>
              <w:spacing w:after="0"/>
              <w:rPr>
                <w:b/>
                <w:bCs/>
                <w:sz w:val="18"/>
                <w:szCs w:val="18"/>
              </w:rPr>
            </w:pPr>
            <w:r w:rsidRPr="00F04B75">
              <w:rPr>
                <w:b/>
                <w:bCs/>
                <w:sz w:val="18"/>
                <w:szCs w:val="18"/>
              </w:rPr>
              <w:t>24,653</w:t>
            </w:r>
          </w:p>
        </w:tc>
        <w:tc>
          <w:tcPr>
            <w:tcW w:w="1701" w:type="dxa"/>
          </w:tcPr>
          <w:p w14:paraId="36600A6E" w14:textId="77777777" w:rsidR="008C101A" w:rsidRPr="00F04B75" w:rsidRDefault="008C101A" w:rsidP="001F754C">
            <w:pPr>
              <w:spacing w:after="0"/>
              <w:rPr>
                <w:b/>
                <w:bCs/>
                <w:sz w:val="18"/>
                <w:szCs w:val="18"/>
              </w:rPr>
            </w:pPr>
            <w:r w:rsidRPr="00F04B75">
              <w:rPr>
                <w:b/>
                <w:bCs/>
                <w:sz w:val="18"/>
                <w:szCs w:val="18"/>
              </w:rPr>
              <w:t>7234</w:t>
            </w:r>
          </w:p>
        </w:tc>
        <w:tc>
          <w:tcPr>
            <w:tcW w:w="1650" w:type="dxa"/>
          </w:tcPr>
          <w:p w14:paraId="1D7CDE67" w14:textId="77777777" w:rsidR="008C101A" w:rsidRPr="00F04B75" w:rsidRDefault="008C101A" w:rsidP="001F754C">
            <w:pPr>
              <w:spacing w:after="0"/>
              <w:rPr>
                <w:b/>
                <w:bCs/>
                <w:sz w:val="18"/>
                <w:szCs w:val="18"/>
              </w:rPr>
            </w:pPr>
            <w:r w:rsidRPr="00F04B75">
              <w:rPr>
                <w:b/>
                <w:bCs/>
                <w:sz w:val="18"/>
                <w:szCs w:val="18"/>
              </w:rPr>
              <w:t>20,954</w:t>
            </w:r>
          </w:p>
        </w:tc>
      </w:tr>
      <w:tr w:rsidR="000C6FBC" w14:paraId="6224DA19" w14:textId="77777777" w:rsidTr="001F754C">
        <w:tc>
          <w:tcPr>
            <w:tcW w:w="3964" w:type="dxa"/>
          </w:tcPr>
          <w:p w14:paraId="1E07C029" w14:textId="0C9FFEA2" w:rsidR="000C6FBC" w:rsidRPr="00032C63" w:rsidRDefault="00032C63" w:rsidP="00CF30E5">
            <w:pPr>
              <w:pStyle w:val="ListParagraph"/>
              <w:numPr>
                <w:ilvl w:val="0"/>
                <w:numId w:val="70"/>
              </w:numPr>
              <w:spacing w:after="0"/>
              <w:ind w:left="306" w:hanging="284"/>
              <w:rPr>
                <w:sz w:val="18"/>
                <w:szCs w:val="18"/>
              </w:rPr>
            </w:pPr>
            <w:r w:rsidRPr="00032C63">
              <w:rPr>
                <w:i/>
                <w:iCs/>
                <w:sz w:val="18"/>
                <w:szCs w:val="18"/>
              </w:rPr>
              <w:t>Lagoons</w:t>
            </w:r>
          </w:p>
        </w:tc>
        <w:tc>
          <w:tcPr>
            <w:tcW w:w="1701" w:type="dxa"/>
          </w:tcPr>
          <w:p w14:paraId="2A63B4B2" w14:textId="4E93E4A1" w:rsidR="000C6FBC" w:rsidRPr="00B0643E" w:rsidRDefault="000C6FBC" w:rsidP="000C6FBC">
            <w:pPr>
              <w:spacing w:after="0"/>
              <w:rPr>
                <w:sz w:val="18"/>
                <w:szCs w:val="18"/>
              </w:rPr>
            </w:pPr>
          </w:p>
        </w:tc>
        <w:tc>
          <w:tcPr>
            <w:tcW w:w="1701" w:type="dxa"/>
          </w:tcPr>
          <w:p w14:paraId="4E17D54C" w14:textId="77673CC9" w:rsidR="000C6FBC" w:rsidRDefault="000C6FBC" w:rsidP="000C6FBC">
            <w:pPr>
              <w:spacing w:after="0"/>
              <w:rPr>
                <w:sz w:val="18"/>
                <w:szCs w:val="18"/>
              </w:rPr>
            </w:pPr>
          </w:p>
        </w:tc>
        <w:tc>
          <w:tcPr>
            <w:tcW w:w="1650" w:type="dxa"/>
          </w:tcPr>
          <w:p w14:paraId="035EAD23" w14:textId="0CF03D2A" w:rsidR="000C6FBC" w:rsidRDefault="000C6FBC" w:rsidP="000C6FBC">
            <w:pPr>
              <w:spacing w:after="0"/>
              <w:rPr>
                <w:sz w:val="18"/>
                <w:szCs w:val="18"/>
              </w:rPr>
            </w:pPr>
          </w:p>
        </w:tc>
      </w:tr>
      <w:tr w:rsidR="001D43D4" w14:paraId="5BA2F5C2" w14:textId="77777777" w:rsidTr="001F754C">
        <w:tc>
          <w:tcPr>
            <w:tcW w:w="3964" w:type="dxa"/>
          </w:tcPr>
          <w:p w14:paraId="2110EC36" w14:textId="6026AF34" w:rsidR="001D43D4" w:rsidRPr="00B0643E" w:rsidRDefault="001D43D4" w:rsidP="001D43D4">
            <w:pPr>
              <w:spacing w:after="0"/>
              <w:rPr>
                <w:sz w:val="18"/>
                <w:szCs w:val="18"/>
              </w:rPr>
            </w:pPr>
            <w:r w:rsidRPr="00B0643E">
              <w:rPr>
                <w:sz w:val="18"/>
                <w:szCs w:val="18"/>
              </w:rPr>
              <w:t>Permanent and semi-permanent freshwater lagoons (238)</w:t>
            </w:r>
          </w:p>
        </w:tc>
        <w:tc>
          <w:tcPr>
            <w:tcW w:w="1701" w:type="dxa"/>
          </w:tcPr>
          <w:p w14:paraId="21428991" w14:textId="471C515B" w:rsidR="001D43D4" w:rsidRPr="00B0643E" w:rsidRDefault="001D43D4" w:rsidP="001D43D4">
            <w:pPr>
              <w:spacing w:after="0"/>
              <w:rPr>
                <w:sz w:val="18"/>
                <w:szCs w:val="18"/>
              </w:rPr>
            </w:pPr>
            <w:r w:rsidRPr="00B0643E">
              <w:rPr>
                <w:sz w:val="18"/>
                <w:szCs w:val="18"/>
              </w:rPr>
              <w:t>420</w:t>
            </w:r>
          </w:p>
        </w:tc>
        <w:tc>
          <w:tcPr>
            <w:tcW w:w="1701" w:type="dxa"/>
          </w:tcPr>
          <w:p w14:paraId="10A45120" w14:textId="2469E661" w:rsidR="001D43D4" w:rsidRDefault="001D43D4" w:rsidP="001D43D4">
            <w:pPr>
              <w:spacing w:after="0"/>
              <w:rPr>
                <w:sz w:val="18"/>
                <w:szCs w:val="18"/>
              </w:rPr>
            </w:pPr>
            <w:r>
              <w:rPr>
                <w:sz w:val="18"/>
                <w:szCs w:val="18"/>
              </w:rPr>
              <w:t>124</w:t>
            </w:r>
          </w:p>
        </w:tc>
        <w:tc>
          <w:tcPr>
            <w:tcW w:w="1650" w:type="dxa"/>
          </w:tcPr>
          <w:p w14:paraId="0AC8FD1D" w14:textId="0DB7D44F" w:rsidR="001D43D4" w:rsidRDefault="001D43D4" w:rsidP="001D43D4">
            <w:pPr>
              <w:spacing w:after="0"/>
              <w:rPr>
                <w:sz w:val="18"/>
                <w:szCs w:val="18"/>
              </w:rPr>
            </w:pPr>
            <w:r>
              <w:rPr>
                <w:sz w:val="18"/>
                <w:szCs w:val="18"/>
              </w:rPr>
              <w:t>396</w:t>
            </w:r>
          </w:p>
        </w:tc>
      </w:tr>
      <w:tr w:rsidR="008C101A" w14:paraId="639F5EBB" w14:textId="77777777" w:rsidTr="001F754C">
        <w:tc>
          <w:tcPr>
            <w:tcW w:w="3964" w:type="dxa"/>
          </w:tcPr>
          <w:p w14:paraId="3A949C93" w14:textId="4E4D25E3" w:rsidR="008C101A" w:rsidRPr="00B0643E" w:rsidRDefault="00926430" w:rsidP="001F754C">
            <w:pPr>
              <w:spacing w:after="0"/>
              <w:rPr>
                <w:sz w:val="18"/>
                <w:szCs w:val="18"/>
              </w:rPr>
            </w:pPr>
            <w:r w:rsidRPr="00B0643E">
              <w:rPr>
                <w:i/>
                <w:iCs/>
                <w:sz w:val="18"/>
                <w:szCs w:val="18"/>
              </w:rPr>
              <w:t>Channel</w:t>
            </w:r>
          </w:p>
        </w:tc>
        <w:tc>
          <w:tcPr>
            <w:tcW w:w="1701" w:type="dxa"/>
          </w:tcPr>
          <w:p w14:paraId="72479974" w14:textId="33F36621" w:rsidR="008C101A" w:rsidRPr="00B0643E" w:rsidRDefault="008C101A" w:rsidP="001F754C">
            <w:pPr>
              <w:spacing w:after="0"/>
              <w:rPr>
                <w:sz w:val="18"/>
                <w:szCs w:val="18"/>
              </w:rPr>
            </w:pPr>
          </w:p>
        </w:tc>
        <w:tc>
          <w:tcPr>
            <w:tcW w:w="1701" w:type="dxa"/>
          </w:tcPr>
          <w:p w14:paraId="3FD6E01E" w14:textId="7413BAD5" w:rsidR="008C101A" w:rsidRPr="00B0643E" w:rsidRDefault="008C101A" w:rsidP="001F754C">
            <w:pPr>
              <w:spacing w:after="0"/>
              <w:rPr>
                <w:sz w:val="18"/>
                <w:szCs w:val="18"/>
              </w:rPr>
            </w:pPr>
          </w:p>
        </w:tc>
        <w:tc>
          <w:tcPr>
            <w:tcW w:w="1650" w:type="dxa"/>
          </w:tcPr>
          <w:p w14:paraId="3160A4CF" w14:textId="0B84789C" w:rsidR="008C101A" w:rsidRPr="00B0643E" w:rsidRDefault="008C101A" w:rsidP="001F754C">
            <w:pPr>
              <w:spacing w:after="0"/>
              <w:rPr>
                <w:sz w:val="18"/>
                <w:szCs w:val="18"/>
              </w:rPr>
            </w:pPr>
          </w:p>
        </w:tc>
      </w:tr>
      <w:tr w:rsidR="00926430" w14:paraId="4A98D32A" w14:textId="77777777" w:rsidTr="001F754C">
        <w:tc>
          <w:tcPr>
            <w:tcW w:w="3964" w:type="dxa"/>
          </w:tcPr>
          <w:p w14:paraId="6705D65D" w14:textId="18298929" w:rsidR="00926430" w:rsidRPr="00B0643E" w:rsidRDefault="00926430" w:rsidP="00926430">
            <w:pPr>
              <w:spacing w:after="0"/>
              <w:rPr>
                <w:sz w:val="18"/>
                <w:szCs w:val="18"/>
              </w:rPr>
            </w:pPr>
            <w:r w:rsidRPr="00B0643E">
              <w:rPr>
                <w:sz w:val="18"/>
                <w:szCs w:val="18"/>
              </w:rPr>
              <w:t>Channel - open water</w:t>
            </w:r>
          </w:p>
        </w:tc>
        <w:tc>
          <w:tcPr>
            <w:tcW w:w="1701" w:type="dxa"/>
          </w:tcPr>
          <w:p w14:paraId="65FD8E11" w14:textId="0C7F9A01" w:rsidR="00926430" w:rsidRPr="00B0643E" w:rsidRDefault="00926430" w:rsidP="00926430">
            <w:pPr>
              <w:spacing w:after="0"/>
              <w:rPr>
                <w:sz w:val="18"/>
                <w:szCs w:val="18"/>
              </w:rPr>
            </w:pPr>
            <w:r w:rsidRPr="00B0643E">
              <w:rPr>
                <w:sz w:val="18"/>
                <w:szCs w:val="18"/>
              </w:rPr>
              <w:t>95</w:t>
            </w:r>
          </w:p>
        </w:tc>
        <w:tc>
          <w:tcPr>
            <w:tcW w:w="1701" w:type="dxa"/>
          </w:tcPr>
          <w:p w14:paraId="4B400BAD" w14:textId="1643BD02" w:rsidR="00926430" w:rsidRPr="00B0643E" w:rsidRDefault="00926430" w:rsidP="00926430">
            <w:pPr>
              <w:spacing w:after="0"/>
              <w:rPr>
                <w:sz w:val="18"/>
                <w:szCs w:val="18"/>
              </w:rPr>
            </w:pPr>
            <w:r w:rsidRPr="00B0643E">
              <w:rPr>
                <w:sz w:val="18"/>
                <w:szCs w:val="18"/>
              </w:rPr>
              <w:t>138</w:t>
            </w:r>
          </w:p>
        </w:tc>
        <w:tc>
          <w:tcPr>
            <w:tcW w:w="1650" w:type="dxa"/>
          </w:tcPr>
          <w:p w14:paraId="730CBC18" w14:textId="3FB6A262" w:rsidR="00926430" w:rsidRPr="00B0643E" w:rsidRDefault="00926430" w:rsidP="00926430">
            <w:pPr>
              <w:spacing w:after="0"/>
              <w:rPr>
                <w:sz w:val="18"/>
                <w:szCs w:val="18"/>
              </w:rPr>
            </w:pPr>
            <w:r w:rsidRPr="00B0643E">
              <w:rPr>
                <w:sz w:val="18"/>
                <w:szCs w:val="18"/>
              </w:rPr>
              <w:t>138</w:t>
            </w:r>
          </w:p>
        </w:tc>
      </w:tr>
      <w:tr w:rsidR="007C27BE" w14:paraId="6ECCD96C" w14:textId="77777777" w:rsidTr="001F754C">
        <w:tc>
          <w:tcPr>
            <w:tcW w:w="3964" w:type="dxa"/>
          </w:tcPr>
          <w:p w14:paraId="6EA14F70" w14:textId="5775182F" w:rsidR="007C27BE" w:rsidRPr="00B0643E" w:rsidRDefault="007C27BE" w:rsidP="00926430">
            <w:pPr>
              <w:spacing w:after="0"/>
              <w:rPr>
                <w:sz w:val="18"/>
                <w:szCs w:val="18"/>
              </w:rPr>
            </w:pPr>
            <w:r w:rsidRPr="00B0643E">
              <w:rPr>
                <w:i/>
                <w:iCs/>
                <w:sz w:val="18"/>
                <w:szCs w:val="18"/>
              </w:rPr>
              <w:t>Watercourse</w:t>
            </w:r>
          </w:p>
        </w:tc>
        <w:tc>
          <w:tcPr>
            <w:tcW w:w="1701" w:type="dxa"/>
          </w:tcPr>
          <w:p w14:paraId="3D717333" w14:textId="77777777" w:rsidR="007C27BE" w:rsidRPr="00B0643E" w:rsidRDefault="007C27BE" w:rsidP="00926430">
            <w:pPr>
              <w:spacing w:after="0"/>
              <w:rPr>
                <w:sz w:val="18"/>
                <w:szCs w:val="18"/>
              </w:rPr>
            </w:pPr>
          </w:p>
        </w:tc>
        <w:tc>
          <w:tcPr>
            <w:tcW w:w="1701" w:type="dxa"/>
          </w:tcPr>
          <w:p w14:paraId="445D3A94" w14:textId="77777777" w:rsidR="007C27BE" w:rsidRPr="00B0643E" w:rsidRDefault="007C27BE" w:rsidP="00926430">
            <w:pPr>
              <w:spacing w:after="0"/>
              <w:rPr>
                <w:sz w:val="18"/>
                <w:szCs w:val="18"/>
              </w:rPr>
            </w:pPr>
          </w:p>
        </w:tc>
        <w:tc>
          <w:tcPr>
            <w:tcW w:w="1650" w:type="dxa"/>
          </w:tcPr>
          <w:p w14:paraId="479D0B71" w14:textId="77777777" w:rsidR="007C27BE" w:rsidRPr="00B0643E" w:rsidRDefault="007C27BE" w:rsidP="00926430">
            <w:pPr>
              <w:spacing w:after="0"/>
              <w:rPr>
                <w:sz w:val="18"/>
                <w:szCs w:val="18"/>
              </w:rPr>
            </w:pPr>
          </w:p>
        </w:tc>
      </w:tr>
      <w:tr w:rsidR="008C101A" w14:paraId="713133AC" w14:textId="77777777" w:rsidTr="001F754C">
        <w:tc>
          <w:tcPr>
            <w:tcW w:w="3964" w:type="dxa"/>
          </w:tcPr>
          <w:p w14:paraId="259F63FF" w14:textId="77777777" w:rsidR="008C101A" w:rsidRPr="00B0643E" w:rsidRDefault="008C101A" w:rsidP="001F754C">
            <w:pPr>
              <w:spacing w:after="0"/>
              <w:rPr>
                <w:sz w:val="18"/>
                <w:szCs w:val="18"/>
              </w:rPr>
            </w:pPr>
            <w:r w:rsidRPr="00B0643E">
              <w:rPr>
                <w:sz w:val="18"/>
                <w:szCs w:val="18"/>
              </w:rPr>
              <w:t>Watercourse - open water</w:t>
            </w:r>
          </w:p>
        </w:tc>
        <w:tc>
          <w:tcPr>
            <w:tcW w:w="1701" w:type="dxa"/>
          </w:tcPr>
          <w:p w14:paraId="6ECC029A" w14:textId="77777777" w:rsidR="008C101A" w:rsidRPr="00B0643E" w:rsidRDefault="008C101A" w:rsidP="001F754C">
            <w:pPr>
              <w:spacing w:after="0"/>
              <w:rPr>
                <w:sz w:val="18"/>
                <w:szCs w:val="18"/>
              </w:rPr>
            </w:pPr>
            <w:r w:rsidRPr="00B0643E">
              <w:rPr>
                <w:sz w:val="18"/>
                <w:szCs w:val="18"/>
              </w:rPr>
              <w:t>129</w:t>
            </w:r>
          </w:p>
        </w:tc>
        <w:tc>
          <w:tcPr>
            <w:tcW w:w="1701" w:type="dxa"/>
          </w:tcPr>
          <w:p w14:paraId="238CCD67" w14:textId="77777777" w:rsidR="008C101A" w:rsidRPr="00B0643E" w:rsidRDefault="008C101A" w:rsidP="001F754C">
            <w:pPr>
              <w:spacing w:after="0"/>
              <w:rPr>
                <w:sz w:val="18"/>
                <w:szCs w:val="18"/>
              </w:rPr>
            </w:pPr>
            <w:r w:rsidRPr="00B0643E">
              <w:rPr>
                <w:sz w:val="18"/>
                <w:szCs w:val="18"/>
              </w:rPr>
              <w:t>12</w:t>
            </w:r>
            <w:r>
              <w:rPr>
                <w:sz w:val="18"/>
                <w:szCs w:val="18"/>
              </w:rPr>
              <w:t>7</w:t>
            </w:r>
          </w:p>
        </w:tc>
        <w:tc>
          <w:tcPr>
            <w:tcW w:w="1650" w:type="dxa"/>
          </w:tcPr>
          <w:p w14:paraId="6BB09AD8" w14:textId="77777777" w:rsidR="008C101A" w:rsidRPr="00B0643E" w:rsidRDefault="008C101A" w:rsidP="001F754C">
            <w:pPr>
              <w:spacing w:after="0"/>
              <w:rPr>
                <w:sz w:val="18"/>
                <w:szCs w:val="18"/>
              </w:rPr>
            </w:pPr>
            <w:r w:rsidRPr="00B0643E">
              <w:rPr>
                <w:sz w:val="18"/>
                <w:szCs w:val="18"/>
              </w:rPr>
              <w:t>12</w:t>
            </w:r>
            <w:r>
              <w:rPr>
                <w:sz w:val="18"/>
                <w:szCs w:val="18"/>
              </w:rPr>
              <w:t>8</w:t>
            </w:r>
          </w:p>
        </w:tc>
      </w:tr>
      <w:tr w:rsidR="008C101A" w14:paraId="70E4DF63" w14:textId="77777777" w:rsidTr="001F754C">
        <w:tc>
          <w:tcPr>
            <w:tcW w:w="3964" w:type="dxa"/>
          </w:tcPr>
          <w:p w14:paraId="07983A36" w14:textId="77777777" w:rsidR="008C101A" w:rsidRPr="0068146A" w:rsidRDefault="008C101A" w:rsidP="001F754C">
            <w:pPr>
              <w:spacing w:after="0"/>
              <w:rPr>
                <w:b/>
                <w:bCs/>
                <w:sz w:val="18"/>
                <w:szCs w:val="18"/>
              </w:rPr>
            </w:pPr>
            <w:r w:rsidRPr="0068146A">
              <w:rPr>
                <w:b/>
                <w:bCs/>
                <w:sz w:val="18"/>
                <w:szCs w:val="18"/>
              </w:rPr>
              <w:t>Total</w:t>
            </w:r>
            <w:r>
              <w:rPr>
                <w:b/>
                <w:bCs/>
                <w:sz w:val="18"/>
                <w:szCs w:val="18"/>
              </w:rPr>
              <w:t xml:space="preserve"> (A + B)</w:t>
            </w:r>
          </w:p>
        </w:tc>
        <w:tc>
          <w:tcPr>
            <w:tcW w:w="1701" w:type="dxa"/>
          </w:tcPr>
          <w:p w14:paraId="75FDCC4E" w14:textId="77777777" w:rsidR="008C101A" w:rsidRPr="0068146A" w:rsidRDefault="008C101A" w:rsidP="001F754C">
            <w:pPr>
              <w:spacing w:after="0"/>
              <w:rPr>
                <w:b/>
                <w:bCs/>
                <w:sz w:val="18"/>
                <w:szCs w:val="18"/>
              </w:rPr>
            </w:pPr>
            <w:r w:rsidRPr="0068146A">
              <w:rPr>
                <w:b/>
                <w:bCs/>
                <w:sz w:val="18"/>
                <w:szCs w:val="18"/>
              </w:rPr>
              <w:t>92,147</w:t>
            </w:r>
          </w:p>
        </w:tc>
        <w:tc>
          <w:tcPr>
            <w:tcW w:w="1701" w:type="dxa"/>
          </w:tcPr>
          <w:p w14:paraId="2493D05D" w14:textId="77777777" w:rsidR="008C101A" w:rsidRPr="0068146A" w:rsidRDefault="008C101A" w:rsidP="001F754C">
            <w:pPr>
              <w:spacing w:after="0"/>
              <w:rPr>
                <w:b/>
                <w:bCs/>
                <w:sz w:val="18"/>
                <w:szCs w:val="18"/>
              </w:rPr>
            </w:pPr>
            <w:r w:rsidRPr="0068146A">
              <w:rPr>
                <w:b/>
                <w:bCs/>
                <w:sz w:val="18"/>
                <w:szCs w:val="18"/>
              </w:rPr>
              <w:t>54,</w:t>
            </w:r>
            <w:r>
              <w:rPr>
                <w:b/>
                <w:bCs/>
                <w:sz w:val="18"/>
                <w:szCs w:val="18"/>
              </w:rPr>
              <w:t>070</w:t>
            </w:r>
          </w:p>
        </w:tc>
        <w:tc>
          <w:tcPr>
            <w:tcW w:w="1650" w:type="dxa"/>
          </w:tcPr>
          <w:p w14:paraId="55AD355C" w14:textId="77777777" w:rsidR="008C101A" w:rsidRPr="0068146A" w:rsidRDefault="008C101A" w:rsidP="001F754C">
            <w:pPr>
              <w:spacing w:after="0"/>
              <w:rPr>
                <w:b/>
                <w:bCs/>
                <w:sz w:val="18"/>
                <w:szCs w:val="18"/>
              </w:rPr>
            </w:pPr>
            <w:r w:rsidRPr="0068146A">
              <w:rPr>
                <w:b/>
                <w:bCs/>
                <w:sz w:val="18"/>
                <w:szCs w:val="18"/>
              </w:rPr>
              <w:t>80,</w:t>
            </w:r>
            <w:r>
              <w:rPr>
                <w:b/>
                <w:bCs/>
                <w:sz w:val="18"/>
                <w:szCs w:val="18"/>
              </w:rPr>
              <w:t>703</w:t>
            </w:r>
          </w:p>
        </w:tc>
      </w:tr>
      <w:tr w:rsidR="00EB0F95" w14:paraId="2C6EF353" w14:textId="77777777" w:rsidTr="001F754C">
        <w:tc>
          <w:tcPr>
            <w:tcW w:w="3964" w:type="dxa"/>
          </w:tcPr>
          <w:p w14:paraId="373D9447" w14:textId="66159C92" w:rsidR="00EB0F95" w:rsidRPr="00032C63" w:rsidRDefault="00EB0F95" w:rsidP="00CF30E5">
            <w:pPr>
              <w:pStyle w:val="ListParagraph"/>
              <w:numPr>
                <w:ilvl w:val="0"/>
                <w:numId w:val="70"/>
              </w:numPr>
              <w:spacing w:after="0"/>
              <w:ind w:left="306" w:hanging="284"/>
              <w:rPr>
                <w:b/>
                <w:bCs/>
                <w:sz w:val="18"/>
                <w:szCs w:val="18"/>
              </w:rPr>
            </w:pPr>
            <w:r w:rsidRPr="00032C63">
              <w:rPr>
                <w:sz w:val="18"/>
                <w:szCs w:val="18"/>
              </w:rPr>
              <w:t>Vegetation in the Macquarie Marshes region excluded from the ecological community</w:t>
            </w:r>
          </w:p>
        </w:tc>
        <w:tc>
          <w:tcPr>
            <w:tcW w:w="1701" w:type="dxa"/>
          </w:tcPr>
          <w:p w14:paraId="506E35A5" w14:textId="77777777" w:rsidR="00EB0F95" w:rsidRPr="0068146A" w:rsidRDefault="00EB0F95" w:rsidP="00EB0F95">
            <w:pPr>
              <w:spacing w:after="0"/>
              <w:rPr>
                <w:b/>
                <w:bCs/>
                <w:sz w:val="18"/>
                <w:szCs w:val="18"/>
              </w:rPr>
            </w:pPr>
          </w:p>
        </w:tc>
        <w:tc>
          <w:tcPr>
            <w:tcW w:w="1701" w:type="dxa"/>
          </w:tcPr>
          <w:p w14:paraId="2F0CCA38" w14:textId="77777777" w:rsidR="00EB0F95" w:rsidRPr="0068146A" w:rsidRDefault="00EB0F95" w:rsidP="00EB0F95">
            <w:pPr>
              <w:spacing w:after="0"/>
              <w:rPr>
                <w:b/>
                <w:bCs/>
                <w:sz w:val="18"/>
                <w:szCs w:val="18"/>
              </w:rPr>
            </w:pPr>
          </w:p>
        </w:tc>
        <w:tc>
          <w:tcPr>
            <w:tcW w:w="1650" w:type="dxa"/>
          </w:tcPr>
          <w:p w14:paraId="18B68091" w14:textId="77777777" w:rsidR="00EB0F95" w:rsidRPr="0068146A" w:rsidRDefault="00EB0F95" w:rsidP="00EB0F95">
            <w:pPr>
              <w:spacing w:after="0"/>
              <w:rPr>
                <w:b/>
                <w:bCs/>
                <w:sz w:val="18"/>
                <w:szCs w:val="18"/>
              </w:rPr>
            </w:pPr>
          </w:p>
        </w:tc>
      </w:tr>
      <w:tr w:rsidR="00032C63" w14:paraId="03F123E6" w14:textId="77777777" w:rsidTr="001F754C">
        <w:tc>
          <w:tcPr>
            <w:tcW w:w="3964" w:type="dxa"/>
          </w:tcPr>
          <w:p w14:paraId="4A382541" w14:textId="708E9E66" w:rsidR="00032C63" w:rsidRPr="00D710A6" w:rsidRDefault="00032C63" w:rsidP="00032C63">
            <w:pPr>
              <w:spacing w:after="0"/>
              <w:rPr>
                <w:sz w:val="18"/>
                <w:szCs w:val="18"/>
              </w:rPr>
            </w:pPr>
            <w:r w:rsidRPr="00D710A6">
              <w:rPr>
                <w:sz w:val="18"/>
                <w:szCs w:val="18"/>
              </w:rPr>
              <w:t>Black Box woodland wetland</w:t>
            </w:r>
            <w:r>
              <w:rPr>
                <w:sz w:val="18"/>
                <w:szCs w:val="18"/>
              </w:rPr>
              <w:t xml:space="preserve"> (37)</w:t>
            </w:r>
          </w:p>
        </w:tc>
        <w:tc>
          <w:tcPr>
            <w:tcW w:w="1701" w:type="dxa"/>
          </w:tcPr>
          <w:p w14:paraId="66FA1975" w14:textId="2A5F9BC7" w:rsidR="00032C63" w:rsidRDefault="00032C63" w:rsidP="00032C63">
            <w:pPr>
              <w:spacing w:after="0"/>
              <w:rPr>
                <w:sz w:val="18"/>
                <w:szCs w:val="18"/>
              </w:rPr>
            </w:pPr>
            <w:r>
              <w:rPr>
                <w:sz w:val="18"/>
                <w:szCs w:val="18"/>
              </w:rPr>
              <w:t>17,700</w:t>
            </w:r>
          </w:p>
        </w:tc>
        <w:tc>
          <w:tcPr>
            <w:tcW w:w="1701" w:type="dxa"/>
          </w:tcPr>
          <w:p w14:paraId="23AF9E75" w14:textId="30E7EA59" w:rsidR="00032C63" w:rsidRDefault="00032C63" w:rsidP="00032C63">
            <w:pPr>
              <w:spacing w:after="0"/>
              <w:rPr>
                <w:sz w:val="18"/>
                <w:szCs w:val="18"/>
              </w:rPr>
            </w:pPr>
            <w:r>
              <w:rPr>
                <w:sz w:val="18"/>
                <w:szCs w:val="18"/>
              </w:rPr>
              <w:t>16,169</w:t>
            </w:r>
          </w:p>
        </w:tc>
        <w:tc>
          <w:tcPr>
            <w:tcW w:w="1650" w:type="dxa"/>
          </w:tcPr>
          <w:p w14:paraId="235EB922" w14:textId="4C1635FE" w:rsidR="00032C63" w:rsidRDefault="00032C63" w:rsidP="00032C63">
            <w:pPr>
              <w:spacing w:after="0"/>
              <w:rPr>
                <w:sz w:val="18"/>
                <w:szCs w:val="18"/>
              </w:rPr>
            </w:pPr>
            <w:r>
              <w:rPr>
                <w:sz w:val="18"/>
                <w:szCs w:val="18"/>
              </w:rPr>
              <w:t>18,713</w:t>
            </w:r>
          </w:p>
        </w:tc>
      </w:tr>
      <w:tr w:rsidR="00EB0F95" w14:paraId="18996367" w14:textId="77777777" w:rsidTr="001F754C">
        <w:tc>
          <w:tcPr>
            <w:tcW w:w="3964" w:type="dxa"/>
          </w:tcPr>
          <w:p w14:paraId="526041DB" w14:textId="77777777" w:rsidR="00EB0F95" w:rsidRPr="00C944F9" w:rsidRDefault="00EB0F95" w:rsidP="00EB0F95">
            <w:pPr>
              <w:spacing w:after="0"/>
              <w:rPr>
                <w:sz w:val="18"/>
                <w:szCs w:val="18"/>
              </w:rPr>
            </w:pPr>
            <w:r w:rsidRPr="00A666D9">
              <w:rPr>
                <w:sz w:val="18"/>
                <w:szCs w:val="18"/>
              </w:rPr>
              <w:t>Coolibah open woodland wetland</w:t>
            </w:r>
            <w:r>
              <w:rPr>
                <w:sz w:val="18"/>
                <w:szCs w:val="18"/>
              </w:rPr>
              <w:t xml:space="preserve"> (40)</w:t>
            </w:r>
          </w:p>
        </w:tc>
        <w:tc>
          <w:tcPr>
            <w:tcW w:w="1701" w:type="dxa"/>
          </w:tcPr>
          <w:p w14:paraId="51CB5369" w14:textId="77777777" w:rsidR="00EB0F95" w:rsidRPr="00C944F9" w:rsidRDefault="00EB0F95" w:rsidP="00EB0F95">
            <w:pPr>
              <w:spacing w:after="0"/>
              <w:rPr>
                <w:sz w:val="18"/>
                <w:szCs w:val="18"/>
              </w:rPr>
            </w:pPr>
            <w:r>
              <w:rPr>
                <w:sz w:val="18"/>
                <w:szCs w:val="18"/>
              </w:rPr>
              <w:t>8792</w:t>
            </w:r>
          </w:p>
        </w:tc>
        <w:tc>
          <w:tcPr>
            <w:tcW w:w="1701" w:type="dxa"/>
          </w:tcPr>
          <w:p w14:paraId="004BCFB8" w14:textId="77777777" w:rsidR="00EB0F95" w:rsidRPr="00C944F9" w:rsidRDefault="00EB0F95" w:rsidP="00EB0F95">
            <w:pPr>
              <w:spacing w:after="0"/>
              <w:rPr>
                <w:sz w:val="18"/>
                <w:szCs w:val="18"/>
              </w:rPr>
            </w:pPr>
            <w:r>
              <w:rPr>
                <w:sz w:val="18"/>
                <w:szCs w:val="18"/>
              </w:rPr>
              <w:t>8320</w:t>
            </w:r>
          </w:p>
        </w:tc>
        <w:tc>
          <w:tcPr>
            <w:tcW w:w="1650" w:type="dxa"/>
          </w:tcPr>
          <w:p w14:paraId="776C80E2" w14:textId="77777777" w:rsidR="00EB0F95" w:rsidRPr="00C944F9" w:rsidRDefault="00EB0F95" w:rsidP="00EB0F95">
            <w:pPr>
              <w:spacing w:after="0"/>
              <w:rPr>
                <w:sz w:val="18"/>
                <w:szCs w:val="18"/>
              </w:rPr>
            </w:pPr>
            <w:r>
              <w:rPr>
                <w:sz w:val="18"/>
                <w:szCs w:val="18"/>
              </w:rPr>
              <w:t>8645</w:t>
            </w:r>
          </w:p>
        </w:tc>
      </w:tr>
      <w:tr w:rsidR="00EB0F95" w14:paraId="6609AF11" w14:textId="77777777" w:rsidTr="001F754C">
        <w:tc>
          <w:tcPr>
            <w:tcW w:w="3964" w:type="dxa"/>
          </w:tcPr>
          <w:p w14:paraId="4F872DAD" w14:textId="77777777" w:rsidR="00EB0F95" w:rsidRPr="00C944F9" w:rsidRDefault="00EB0F95" w:rsidP="00EB0F95">
            <w:pPr>
              <w:spacing w:after="0"/>
              <w:rPr>
                <w:sz w:val="18"/>
                <w:szCs w:val="18"/>
              </w:rPr>
            </w:pPr>
            <w:r>
              <w:rPr>
                <w:sz w:val="18"/>
                <w:szCs w:val="18"/>
              </w:rPr>
              <w:t>Sub total</w:t>
            </w:r>
          </w:p>
        </w:tc>
        <w:tc>
          <w:tcPr>
            <w:tcW w:w="1701" w:type="dxa"/>
          </w:tcPr>
          <w:p w14:paraId="0FF015B9" w14:textId="77777777" w:rsidR="00EB0F95" w:rsidRPr="00C944F9" w:rsidRDefault="00EB0F95" w:rsidP="00EB0F95">
            <w:pPr>
              <w:spacing w:after="0"/>
              <w:rPr>
                <w:sz w:val="18"/>
                <w:szCs w:val="18"/>
              </w:rPr>
            </w:pPr>
            <w:r>
              <w:rPr>
                <w:sz w:val="18"/>
                <w:szCs w:val="18"/>
              </w:rPr>
              <w:t>26,492</w:t>
            </w:r>
          </w:p>
        </w:tc>
        <w:tc>
          <w:tcPr>
            <w:tcW w:w="1701" w:type="dxa"/>
          </w:tcPr>
          <w:p w14:paraId="087E25D0" w14:textId="77777777" w:rsidR="00EB0F95" w:rsidRPr="00C944F9" w:rsidRDefault="00EB0F95" w:rsidP="00EB0F95">
            <w:pPr>
              <w:spacing w:after="0"/>
              <w:rPr>
                <w:sz w:val="18"/>
                <w:szCs w:val="18"/>
              </w:rPr>
            </w:pPr>
            <w:r>
              <w:rPr>
                <w:sz w:val="18"/>
                <w:szCs w:val="18"/>
              </w:rPr>
              <w:t>24,489</w:t>
            </w:r>
          </w:p>
        </w:tc>
        <w:tc>
          <w:tcPr>
            <w:tcW w:w="1650" w:type="dxa"/>
          </w:tcPr>
          <w:p w14:paraId="6A7D5A9A" w14:textId="77777777" w:rsidR="00EB0F95" w:rsidRPr="00C944F9" w:rsidRDefault="00EB0F95" w:rsidP="00EB0F95">
            <w:pPr>
              <w:spacing w:after="0"/>
              <w:rPr>
                <w:sz w:val="18"/>
                <w:szCs w:val="18"/>
              </w:rPr>
            </w:pPr>
            <w:r>
              <w:rPr>
                <w:sz w:val="18"/>
                <w:szCs w:val="18"/>
              </w:rPr>
              <w:t>27,364</w:t>
            </w:r>
          </w:p>
        </w:tc>
      </w:tr>
      <w:tr w:rsidR="00EB0F95" w14:paraId="3AB7CF00" w14:textId="77777777" w:rsidTr="001F754C">
        <w:tc>
          <w:tcPr>
            <w:tcW w:w="3964" w:type="dxa"/>
          </w:tcPr>
          <w:p w14:paraId="1C8E1950" w14:textId="77777777" w:rsidR="00EB0F95" w:rsidRPr="00C944F9" w:rsidRDefault="00EB0F95" w:rsidP="00EB0F95">
            <w:pPr>
              <w:spacing w:after="0"/>
              <w:rPr>
                <w:sz w:val="18"/>
                <w:szCs w:val="18"/>
              </w:rPr>
            </w:pPr>
            <w:proofErr w:type="gramStart"/>
            <w:r w:rsidRPr="00AC73AF">
              <w:rPr>
                <w:sz w:val="18"/>
                <w:szCs w:val="18"/>
              </w:rPr>
              <w:t>Non</w:t>
            </w:r>
            <w:r>
              <w:rPr>
                <w:sz w:val="18"/>
                <w:szCs w:val="18"/>
              </w:rPr>
              <w:t xml:space="preserve"> </w:t>
            </w:r>
            <w:r w:rsidRPr="00AC73AF">
              <w:rPr>
                <w:sz w:val="18"/>
                <w:szCs w:val="18"/>
              </w:rPr>
              <w:t>flood</w:t>
            </w:r>
            <w:proofErr w:type="gramEnd"/>
            <w:r w:rsidRPr="00AC73AF">
              <w:rPr>
                <w:sz w:val="18"/>
                <w:szCs w:val="18"/>
              </w:rPr>
              <w:t>-dependent floodplain vegetation</w:t>
            </w:r>
          </w:p>
        </w:tc>
        <w:tc>
          <w:tcPr>
            <w:tcW w:w="1701" w:type="dxa"/>
          </w:tcPr>
          <w:p w14:paraId="126DC863" w14:textId="77777777" w:rsidR="00EB0F95" w:rsidRPr="00AC73AF" w:rsidRDefault="00EB0F95" w:rsidP="00EB0F95">
            <w:pPr>
              <w:spacing w:after="0"/>
              <w:rPr>
                <w:sz w:val="18"/>
                <w:szCs w:val="18"/>
              </w:rPr>
            </w:pPr>
            <w:r w:rsidRPr="00AC73AF">
              <w:rPr>
                <w:sz w:val="18"/>
                <w:szCs w:val="18"/>
              </w:rPr>
              <w:t>114</w:t>
            </w:r>
            <w:r>
              <w:rPr>
                <w:sz w:val="18"/>
                <w:szCs w:val="18"/>
              </w:rPr>
              <w:t>,</w:t>
            </w:r>
            <w:r w:rsidRPr="00AC73AF">
              <w:rPr>
                <w:sz w:val="18"/>
                <w:szCs w:val="18"/>
              </w:rPr>
              <w:t>036</w:t>
            </w:r>
          </w:p>
        </w:tc>
        <w:tc>
          <w:tcPr>
            <w:tcW w:w="1701" w:type="dxa"/>
          </w:tcPr>
          <w:p w14:paraId="18AD4BE5" w14:textId="77777777" w:rsidR="00EB0F95" w:rsidRPr="00AC73AF" w:rsidRDefault="00EB0F95" w:rsidP="00EB0F95">
            <w:pPr>
              <w:spacing w:after="0"/>
              <w:rPr>
                <w:sz w:val="18"/>
                <w:szCs w:val="18"/>
              </w:rPr>
            </w:pPr>
            <w:r w:rsidRPr="00AC73AF">
              <w:rPr>
                <w:sz w:val="18"/>
                <w:szCs w:val="18"/>
              </w:rPr>
              <w:t>1</w:t>
            </w:r>
            <w:r>
              <w:rPr>
                <w:sz w:val="18"/>
                <w:szCs w:val="18"/>
              </w:rPr>
              <w:t>09,397</w:t>
            </w:r>
          </w:p>
        </w:tc>
        <w:tc>
          <w:tcPr>
            <w:tcW w:w="1650" w:type="dxa"/>
          </w:tcPr>
          <w:p w14:paraId="4B454012" w14:textId="77777777" w:rsidR="00EB0F95" w:rsidRPr="00AC73AF" w:rsidRDefault="00EB0F95" w:rsidP="00EB0F95">
            <w:pPr>
              <w:spacing w:after="0"/>
              <w:rPr>
                <w:sz w:val="18"/>
                <w:szCs w:val="18"/>
              </w:rPr>
            </w:pPr>
            <w:r>
              <w:rPr>
                <w:sz w:val="18"/>
                <w:szCs w:val="18"/>
              </w:rPr>
              <w:t>92,090</w:t>
            </w:r>
          </w:p>
        </w:tc>
      </w:tr>
      <w:tr w:rsidR="00EB0F95" w14:paraId="24848C88" w14:textId="77777777" w:rsidTr="001F754C">
        <w:tc>
          <w:tcPr>
            <w:tcW w:w="3964" w:type="dxa"/>
          </w:tcPr>
          <w:p w14:paraId="388D1262" w14:textId="77777777" w:rsidR="00EB0F95" w:rsidRPr="00C944F9" w:rsidRDefault="00EB0F95" w:rsidP="00EB0F95">
            <w:pPr>
              <w:spacing w:after="0"/>
              <w:rPr>
                <w:sz w:val="18"/>
                <w:szCs w:val="18"/>
              </w:rPr>
            </w:pPr>
            <w:r w:rsidRPr="0058767E">
              <w:rPr>
                <w:sz w:val="18"/>
                <w:szCs w:val="18"/>
              </w:rPr>
              <w:t>Invasive native terrestrial shrubland</w:t>
            </w:r>
          </w:p>
        </w:tc>
        <w:tc>
          <w:tcPr>
            <w:tcW w:w="1701" w:type="dxa"/>
          </w:tcPr>
          <w:p w14:paraId="17071C36" w14:textId="77777777" w:rsidR="00EB0F95" w:rsidRPr="00923671" w:rsidRDefault="00EB0F95" w:rsidP="00EB0F95">
            <w:pPr>
              <w:spacing w:after="0"/>
              <w:rPr>
                <w:sz w:val="18"/>
                <w:szCs w:val="18"/>
              </w:rPr>
            </w:pPr>
            <w:r w:rsidRPr="00923671">
              <w:rPr>
                <w:sz w:val="18"/>
                <w:szCs w:val="18"/>
              </w:rPr>
              <w:t>4</w:t>
            </w:r>
          </w:p>
        </w:tc>
        <w:tc>
          <w:tcPr>
            <w:tcW w:w="1701" w:type="dxa"/>
          </w:tcPr>
          <w:p w14:paraId="06D1F898" w14:textId="77777777" w:rsidR="00EB0F95" w:rsidRPr="00923671" w:rsidRDefault="00EB0F95" w:rsidP="00EB0F95">
            <w:pPr>
              <w:spacing w:after="0"/>
              <w:rPr>
                <w:sz w:val="18"/>
                <w:szCs w:val="18"/>
              </w:rPr>
            </w:pPr>
            <w:r w:rsidRPr="00923671">
              <w:rPr>
                <w:sz w:val="18"/>
                <w:szCs w:val="18"/>
              </w:rPr>
              <w:t>14</w:t>
            </w:r>
            <w:r>
              <w:rPr>
                <w:sz w:val="18"/>
                <w:szCs w:val="18"/>
              </w:rPr>
              <w:t>,</w:t>
            </w:r>
            <w:r w:rsidRPr="00923671">
              <w:rPr>
                <w:sz w:val="18"/>
                <w:szCs w:val="18"/>
              </w:rPr>
              <w:t>847</w:t>
            </w:r>
          </w:p>
        </w:tc>
        <w:tc>
          <w:tcPr>
            <w:tcW w:w="1650" w:type="dxa"/>
          </w:tcPr>
          <w:p w14:paraId="403AA2CE" w14:textId="77777777" w:rsidR="00EB0F95" w:rsidRPr="00923671" w:rsidRDefault="00EB0F95" w:rsidP="00EB0F95">
            <w:pPr>
              <w:spacing w:after="0"/>
              <w:rPr>
                <w:sz w:val="18"/>
                <w:szCs w:val="18"/>
              </w:rPr>
            </w:pPr>
            <w:r w:rsidRPr="00923671">
              <w:rPr>
                <w:sz w:val="18"/>
                <w:szCs w:val="18"/>
              </w:rPr>
              <w:t>313</w:t>
            </w:r>
          </w:p>
        </w:tc>
      </w:tr>
      <w:tr w:rsidR="00EB0F95" w14:paraId="75A35CD5" w14:textId="77777777" w:rsidTr="001F754C">
        <w:tc>
          <w:tcPr>
            <w:tcW w:w="3964" w:type="dxa"/>
          </w:tcPr>
          <w:p w14:paraId="0C101321" w14:textId="77777777" w:rsidR="00EB0F95" w:rsidRPr="00A01C69" w:rsidRDefault="00EB0F95" w:rsidP="00EB0F95">
            <w:pPr>
              <w:spacing w:after="0"/>
              <w:rPr>
                <w:b/>
                <w:bCs/>
                <w:sz w:val="18"/>
                <w:szCs w:val="18"/>
              </w:rPr>
            </w:pPr>
            <w:r w:rsidRPr="00A01C69">
              <w:rPr>
                <w:b/>
                <w:bCs/>
                <w:sz w:val="18"/>
                <w:szCs w:val="18"/>
              </w:rPr>
              <w:t>Total</w:t>
            </w:r>
            <w:r>
              <w:rPr>
                <w:b/>
                <w:bCs/>
                <w:sz w:val="18"/>
                <w:szCs w:val="18"/>
              </w:rPr>
              <w:t xml:space="preserve"> (C)</w:t>
            </w:r>
          </w:p>
        </w:tc>
        <w:tc>
          <w:tcPr>
            <w:tcW w:w="1701" w:type="dxa"/>
          </w:tcPr>
          <w:p w14:paraId="5FBA84AB" w14:textId="77777777" w:rsidR="00EB0F95" w:rsidRPr="005F040B" w:rsidRDefault="00EB0F95" w:rsidP="00EB0F95">
            <w:pPr>
              <w:spacing w:after="0"/>
              <w:rPr>
                <w:b/>
                <w:bCs/>
                <w:sz w:val="18"/>
                <w:szCs w:val="18"/>
              </w:rPr>
            </w:pPr>
            <w:r w:rsidRPr="005F040B">
              <w:rPr>
                <w:b/>
                <w:bCs/>
                <w:sz w:val="18"/>
                <w:szCs w:val="18"/>
              </w:rPr>
              <w:t>140,532</w:t>
            </w:r>
          </w:p>
        </w:tc>
        <w:tc>
          <w:tcPr>
            <w:tcW w:w="1701" w:type="dxa"/>
          </w:tcPr>
          <w:p w14:paraId="1180905B" w14:textId="77777777" w:rsidR="00EB0F95" w:rsidRPr="005F040B" w:rsidRDefault="00EB0F95" w:rsidP="00EB0F95">
            <w:pPr>
              <w:spacing w:after="0"/>
              <w:rPr>
                <w:b/>
                <w:bCs/>
                <w:sz w:val="18"/>
                <w:szCs w:val="18"/>
              </w:rPr>
            </w:pPr>
            <w:r w:rsidRPr="005F040B">
              <w:rPr>
                <w:b/>
                <w:bCs/>
                <w:sz w:val="18"/>
                <w:szCs w:val="18"/>
              </w:rPr>
              <w:t>148,733</w:t>
            </w:r>
          </w:p>
        </w:tc>
        <w:tc>
          <w:tcPr>
            <w:tcW w:w="1650" w:type="dxa"/>
          </w:tcPr>
          <w:p w14:paraId="0C2EACAF" w14:textId="77777777" w:rsidR="00EB0F95" w:rsidRPr="005F040B" w:rsidRDefault="00EB0F95" w:rsidP="00EB0F95">
            <w:pPr>
              <w:spacing w:after="0"/>
              <w:rPr>
                <w:b/>
                <w:bCs/>
                <w:sz w:val="18"/>
                <w:szCs w:val="18"/>
              </w:rPr>
            </w:pPr>
            <w:r w:rsidRPr="005F040B">
              <w:rPr>
                <w:b/>
                <w:bCs/>
                <w:sz w:val="18"/>
                <w:szCs w:val="18"/>
              </w:rPr>
              <w:t>119,767</w:t>
            </w:r>
          </w:p>
        </w:tc>
      </w:tr>
      <w:tr w:rsidR="00EB0F95" w14:paraId="64CF787E" w14:textId="77777777" w:rsidTr="001F754C">
        <w:tc>
          <w:tcPr>
            <w:tcW w:w="3964" w:type="dxa"/>
          </w:tcPr>
          <w:p w14:paraId="172D5E7A" w14:textId="77777777" w:rsidR="00EB0F95" w:rsidRPr="00A01C69" w:rsidRDefault="00EB0F95" w:rsidP="00EB0F95">
            <w:pPr>
              <w:spacing w:after="0"/>
              <w:rPr>
                <w:b/>
                <w:bCs/>
                <w:sz w:val="18"/>
                <w:szCs w:val="18"/>
              </w:rPr>
            </w:pPr>
            <w:r>
              <w:rPr>
                <w:b/>
                <w:bCs/>
                <w:sz w:val="18"/>
                <w:szCs w:val="18"/>
              </w:rPr>
              <w:t>Total (A + B + C)</w:t>
            </w:r>
          </w:p>
        </w:tc>
        <w:tc>
          <w:tcPr>
            <w:tcW w:w="1701" w:type="dxa"/>
          </w:tcPr>
          <w:p w14:paraId="428E34FA" w14:textId="77777777" w:rsidR="00EB0F95" w:rsidRPr="005F040B" w:rsidRDefault="00EB0F95" w:rsidP="00EB0F95">
            <w:pPr>
              <w:spacing w:after="0"/>
              <w:rPr>
                <w:b/>
                <w:bCs/>
                <w:sz w:val="18"/>
                <w:szCs w:val="18"/>
              </w:rPr>
            </w:pPr>
            <w:r>
              <w:rPr>
                <w:b/>
                <w:bCs/>
                <w:sz w:val="18"/>
                <w:szCs w:val="18"/>
              </w:rPr>
              <w:t>232,532</w:t>
            </w:r>
          </w:p>
        </w:tc>
        <w:tc>
          <w:tcPr>
            <w:tcW w:w="1701" w:type="dxa"/>
          </w:tcPr>
          <w:p w14:paraId="64933FAC" w14:textId="77777777" w:rsidR="00EB0F95" w:rsidRPr="005F040B" w:rsidRDefault="00EB0F95" w:rsidP="00EB0F95">
            <w:pPr>
              <w:spacing w:after="0"/>
              <w:rPr>
                <w:b/>
                <w:bCs/>
                <w:sz w:val="18"/>
                <w:szCs w:val="18"/>
              </w:rPr>
            </w:pPr>
            <w:r>
              <w:rPr>
                <w:b/>
                <w:bCs/>
                <w:sz w:val="18"/>
                <w:szCs w:val="18"/>
              </w:rPr>
              <w:t>202,803</w:t>
            </w:r>
          </w:p>
        </w:tc>
        <w:tc>
          <w:tcPr>
            <w:tcW w:w="1650" w:type="dxa"/>
          </w:tcPr>
          <w:p w14:paraId="7FFE960D" w14:textId="77777777" w:rsidR="00EB0F95" w:rsidRPr="005F040B" w:rsidRDefault="00EB0F95" w:rsidP="00EB0F95">
            <w:pPr>
              <w:spacing w:after="0"/>
              <w:rPr>
                <w:b/>
                <w:bCs/>
                <w:sz w:val="18"/>
                <w:szCs w:val="18"/>
              </w:rPr>
            </w:pPr>
            <w:r>
              <w:rPr>
                <w:b/>
                <w:bCs/>
                <w:sz w:val="18"/>
                <w:szCs w:val="18"/>
              </w:rPr>
              <w:t>200,470</w:t>
            </w:r>
          </w:p>
        </w:tc>
      </w:tr>
    </w:tbl>
    <w:p w14:paraId="4AAE3C63" w14:textId="77777777" w:rsidR="00E71E4B" w:rsidRDefault="00E71E4B" w:rsidP="008744FA">
      <w:pPr>
        <w:spacing w:before="240" w:after="120"/>
        <w:rPr>
          <w:b/>
          <w:bCs/>
        </w:rPr>
      </w:pPr>
    </w:p>
    <w:p w14:paraId="1BE561A3" w14:textId="77777777" w:rsidR="00E71E4B" w:rsidRDefault="00E71E4B">
      <w:pPr>
        <w:spacing w:after="160" w:line="259" w:lineRule="auto"/>
        <w:rPr>
          <w:b/>
          <w:bCs/>
        </w:rPr>
      </w:pPr>
      <w:r>
        <w:rPr>
          <w:b/>
          <w:bCs/>
        </w:rPr>
        <w:br w:type="page"/>
      </w:r>
    </w:p>
    <w:p w14:paraId="5AE63CB5" w14:textId="194F8D1D" w:rsidR="008C101A" w:rsidRDefault="008C101A" w:rsidP="008744FA">
      <w:pPr>
        <w:spacing w:before="240" w:after="120"/>
        <w:rPr>
          <w:b/>
          <w:bCs/>
        </w:rPr>
      </w:pPr>
      <w:r w:rsidRPr="00072AB6">
        <w:rPr>
          <w:b/>
          <w:bCs/>
        </w:rPr>
        <w:lastRenderedPageBreak/>
        <w:t xml:space="preserve">Table </w:t>
      </w:r>
      <w:r w:rsidR="00C14200">
        <w:rPr>
          <w:b/>
          <w:bCs/>
        </w:rPr>
        <w:t>E</w:t>
      </w:r>
      <w:r w:rsidRPr="00072AB6">
        <w:rPr>
          <w:b/>
          <w:bCs/>
        </w:rPr>
        <w:t>2</w:t>
      </w:r>
      <w:r>
        <w:rPr>
          <w:b/>
          <w:bCs/>
        </w:rPr>
        <w:t>a</w:t>
      </w:r>
      <w:r w:rsidRPr="00072AB6">
        <w:rPr>
          <w:b/>
          <w:bCs/>
        </w:rPr>
        <w:t xml:space="preserve">: Condition of </w:t>
      </w:r>
      <w:r w:rsidR="005E132C" w:rsidRPr="005E132C">
        <w:rPr>
          <w:b/>
          <w:bCs/>
        </w:rPr>
        <w:t>Seasonal or intermittent wetland</w:t>
      </w:r>
      <w:r w:rsidR="005E132C" w:rsidRPr="005E132C" w:rsidDel="005E132C">
        <w:rPr>
          <w:b/>
          <w:bCs/>
        </w:rPr>
        <w:t xml:space="preserve"> </w:t>
      </w:r>
      <w:r w:rsidRPr="00072AB6">
        <w:rPr>
          <w:b/>
          <w:bCs/>
        </w:rPr>
        <w:t xml:space="preserve">components of the </w:t>
      </w:r>
      <w:r w:rsidRPr="00072AB6">
        <w:rPr>
          <w:b/>
          <w:bCs/>
          <w:i/>
          <w:iCs/>
        </w:rPr>
        <w:t xml:space="preserve">Wetlands and inner floodplains of the Macquarie Marshes </w:t>
      </w:r>
      <w:r w:rsidRPr="00072AB6">
        <w:rPr>
          <w:b/>
          <w:bCs/>
        </w:rPr>
        <w:t>ecological community, as assessed in 2008 during the Millennium Drought.</w:t>
      </w:r>
      <w:r>
        <w:rPr>
          <w:b/>
          <w:bCs/>
        </w:rPr>
        <w:t xml:space="preserve"> </w:t>
      </w:r>
      <w:r w:rsidRPr="00072AB6">
        <w:rPr>
          <w:b/>
          <w:bCs/>
        </w:rPr>
        <w:t xml:space="preserve">Source: Bowen </w:t>
      </w:r>
      <w:r>
        <w:rPr>
          <w:b/>
          <w:bCs/>
        </w:rPr>
        <w:t>&amp;</w:t>
      </w:r>
      <w:r w:rsidRPr="00072AB6">
        <w:rPr>
          <w:b/>
          <w:bCs/>
        </w:rPr>
        <w:t xml:space="preserve"> Simpson 2010</w:t>
      </w:r>
      <w:r>
        <w:rPr>
          <w:b/>
          <w:bCs/>
        </w:rPr>
        <w:t>.</w:t>
      </w:r>
    </w:p>
    <w:tbl>
      <w:tblPr>
        <w:tblStyle w:val="TableGrid"/>
        <w:tblW w:w="0" w:type="auto"/>
        <w:tblLook w:val="04A0" w:firstRow="1" w:lastRow="0" w:firstColumn="1" w:lastColumn="0" w:noHBand="0" w:noVBand="1"/>
      </w:tblPr>
      <w:tblGrid>
        <w:gridCol w:w="2265"/>
        <w:gridCol w:w="2265"/>
        <w:gridCol w:w="2265"/>
        <w:gridCol w:w="2265"/>
      </w:tblGrid>
      <w:tr w:rsidR="008C101A" w14:paraId="6DD46B0E" w14:textId="77777777" w:rsidTr="001F754C">
        <w:tc>
          <w:tcPr>
            <w:tcW w:w="2265" w:type="dxa"/>
          </w:tcPr>
          <w:p w14:paraId="4DB3D374" w14:textId="77777777" w:rsidR="008C101A" w:rsidRPr="00072AB6" w:rsidRDefault="008C101A" w:rsidP="001F754C">
            <w:pPr>
              <w:spacing w:after="0"/>
              <w:rPr>
                <w:b/>
                <w:bCs/>
                <w:sz w:val="18"/>
                <w:szCs w:val="18"/>
              </w:rPr>
            </w:pPr>
            <w:r w:rsidRPr="00072AB6">
              <w:rPr>
                <w:b/>
                <w:bCs/>
                <w:sz w:val="18"/>
                <w:szCs w:val="18"/>
              </w:rPr>
              <w:t xml:space="preserve">Vegetation type </w:t>
            </w:r>
          </w:p>
        </w:tc>
        <w:tc>
          <w:tcPr>
            <w:tcW w:w="2265" w:type="dxa"/>
          </w:tcPr>
          <w:p w14:paraId="06C3F1F8" w14:textId="77777777" w:rsidR="008C101A" w:rsidRPr="00072AB6" w:rsidRDefault="008C101A" w:rsidP="001F754C">
            <w:pPr>
              <w:spacing w:after="0"/>
              <w:rPr>
                <w:b/>
                <w:bCs/>
                <w:sz w:val="18"/>
                <w:szCs w:val="18"/>
              </w:rPr>
            </w:pPr>
            <w:r w:rsidRPr="00072AB6">
              <w:rPr>
                <w:b/>
                <w:bCs/>
                <w:sz w:val="18"/>
                <w:szCs w:val="18"/>
              </w:rPr>
              <w:t xml:space="preserve">Condition </w:t>
            </w:r>
          </w:p>
        </w:tc>
        <w:tc>
          <w:tcPr>
            <w:tcW w:w="2265" w:type="dxa"/>
          </w:tcPr>
          <w:p w14:paraId="26266EFE" w14:textId="77777777" w:rsidR="008C101A" w:rsidRPr="00072AB6" w:rsidRDefault="008C101A" w:rsidP="001F754C">
            <w:pPr>
              <w:spacing w:after="0"/>
              <w:rPr>
                <w:b/>
                <w:bCs/>
                <w:sz w:val="18"/>
                <w:szCs w:val="18"/>
              </w:rPr>
            </w:pPr>
            <w:r w:rsidRPr="00072AB6">
              <w:rPr>
                <w:b/>
                <w:bCs/>
                <w:sz w:val="18"/>
                <w:szCs w:val="18"/>
              </w:rPr>
              <w:t xml:space="preserve">2008 extent (hectares) </w:t>
            </w:r>
          </w:p>
        </w:tc>
        <w:tc>
          <w:tcPr>
            <w:tcW w:w="2265" w:type="dxa"/>
          </w:tcPr>
          <w:p w14:paraId="2B7CCD15" w14:textId="77777777" w:rsidR="008C101A" w:rsidRPr="00072AB6" w:rsidRDefault="008C101A" w:rsidP="001F754C">
            <w:pPr>
              <w:spacing w:after="0"/>
              <w:rPr>
                <w:b/>
                <w:bCs/>
                <w:sz w:val="18"/>
                <w:szCs w:val="18"/>
              </w:rPr>
            </w:pPr>
            <w:r>
              <w:rPr>
                <w:b/>
                <w:bCs/>
                <w:sz w:val="18"/>
                <w:szCs w:val="18"/>
              </w:rPr>
              <w:t>C</w:t>
            </w:r>
            <w:r w:rsidRPr="00072AB6">
              <w:rPr>
                <w:b/>
                <w:bCs/>
                <w:sz w:val="18"/>
                <w:szCs w:val="18"/>
              </w:rPr>
              <w:t xml:space="preserve">ondition type in 2008 </w:t>
            </w:r>
            <w:r>
              <w:rPr>
                <w:b/>
                <w:bCs/>
                <w:sz w:val="18"/>
                <w:szCs w:val="18"/>
              </w:rPr>
              <w:t>(%)</w:t>
            </w:r>
          </w:p>
        </w:tc>
      </w:tr>
      <w:tr w:rsidR="00F20C4F" w14:paraId="16B725FA" w14:textId="77777777" w:rsidTr="001F754C">
        <w:tc>
          <w:tcPr>
            <w:tcW w:w="2265" w:type="dxa"/>
          </w:tcPr>
          <w:p w14:paraId="2B7F537A" w14:textId="30E26D4F" w:rsidR="00F20C4F" w:rsidRPr="00072AB6" w:rsidRDefault="00F20C4F" w:rsidP="00F20C4F">
            <w:pPr>
              <w:spacing w:after="0"/>
              <w:rPr>
                <w:b/>
                <w:bCs/>
                <w:sz w:val="18"/>
                <w:szCs w:val="18"/>
              </w:rPr>
            </w:pPr>
            <w:r w:rsidRPr="001965F9">
              <w:rPr>
                <w:sz w:val="18"/>
                <w:szCs w:val="18"/>
              </w:rPr>
              <w:t>Seasonal or intermittent wetland</w:t>
            </w:r>
          </w:p>
        </w:tc>
        <w:tc>
          <w:tcPr>
            <w:tcW w:w="2265" w:type="dxa"/>
          </w:tcPr>
          <w:p w14:paraId="4EB22D49" w14:textId="77D6862A" w:rsidR="00F20C4F" w:rsidRPr="00072AB6" w:rsidRDefault="00F20C4F" w:rsidP="00F20C4F">
            <w:pPr>
              <w:spacing w:after="0"/>
              <w:rPr>
                <w:b/>
                <w:bCs/>
                <w:sz w:val="18"/>
                <w:szCs w:val="18"/>
              </w:rPr>
            </w:pPr>
            <w:r w:rsidRPr="001965F9">
              <w:rPr>
                <w:sz w:val="18"/>
                <w:szCs w:val="18"/>
              </w:rPr>
              <w:t>Good [&lt;10</w:t>
            </w:r>
            <w:r>
              <w:rPr>
                <w:sz w:val="18"/>
                <w:szCs w:val="18"/>
              </w:rPr>
              <w:t>%</w:t>
            </w:r>
            <w:r w:rsidRPr="001965F9">
              <w:rPr>
                <w:sz w:val="18"/>
                <w:szCs w:val="18"/>
              </w:rPr>
              <w:t xml:space="preserve"> cover of exotic or encroaching native species] </w:t>
            </w:r>
          </w:p>
        </w:tc>
        <w:tc>
          <w:tcPr>
            <w:tcW w:w="2265" w:type="dxa"/>
          </w:tcPr>
          <w:p w14:paraId="24802BAD" w14:textId="7BE5EE84" w:rsidR="00F20C4F" w:rsidRPr="00072AB6" w:rsidRDefault="00F20C4F" w:rsidP="00F20C4F">
            <w:pPr>
              <w:spacing w:after="0"/>
              <w:rPr>
                <w:b/>
                <w:bCs/>
                <w:sz w:val="18"/>
                <w:szCs w:val="18"/>
              </w:rPr>
            </w:pPr>
            <w:r w:rsidRPr="001965F9">
              <w:rPr>
                <w:sz w:val="18"/>
                <w:szCs w:val="18"/>
              </w:rPr>
              <w:t xml:space="preserve">2378 </w:t>
            </w:r>
          </w:p>
        </w:tc>
        <w:tc>
          <w:tcPr>
            <w:tcW w:w="2265" w:type="dxa"/>
          </w:tcPr>
          <w:p w14:paraId="641863BD" w14:textId="3EFC487F" w:rsidR="00F20C4F" w:rsidRDefault="00F20C4F" w:rsidP="00F20C4F">
            <w:pPr>
              <w:spacing w:after="0"/>
              <w:rPr>
                <w:b/>
                <w:bCs/>
                <w:sz w:val="18"/>
                <w:szCs w:val="18"/>
              </w:rPr>
            </w:pPr>
            <w:r w:rsidRPr="001965F9">
              <w:rPr>
                <w:sz w:val="18"/>
                <w:szCs w:val="18"/>
              </w:rPr>
              <w:t xml:space="preserve">12.9 </w:t>
            </w:r>
          </w:p>
        </w:tc>
      </w:tr>
      <w:tr w:rsidR="00F20C4F" w14:paraId="5A65B28B" w14:textId="77777777" w:rsidTr="001F754C">
        <w:tc>
          <w:tcPr>
            <w:tcW w:w="2265" w:type="dxa"/>
          </w:tcPr>
          <w:p w14:paraId="315023DD" w14:textId="77777777" w:rsidR="00F20C4F" w:rsidRPr="00072AB6" w:rsidRDefault="00F20C4F" w:rsidP="00F20C4F">
            <w:pPr>
              <w:spacing w:after="0"/>
              <w:rPr>
                <w:b/>
                <w:bCs/>
                <w:sz w:val="18"/>
                <w:szCs w:val="18"/>
              </w:rPr>
            </w:pPr>
          </w:p>
        </w:tc>
        <w:tc>
          <w:tcPr>
            <w:tcW w:w="2265" w:type="dxa"/>
          </w:tcPr>
          <w:p w14:paraId="6A7CA77B" w14:textId="6F76046E" w:rsidR="00F20C4F" w:rsidRPr="00072AB6" w:rsidRDefault="00F20C4F" w:rsidP="00F20C4F">
            <w:pPr>
              <w:spacing w:after="0"/>
              <w:rPr>
                <w:b/>
                <w:bCs/>
                <w:sz w:val="18"/>
                <w:szCs w:val="18"/>
              </w:rPr>
            </w:pPr>
            <w:r w:rsidRPr="001965F9">
              <w:rPr>
                <w:sz w:val="18"/>
                <w:szCs w:val="18"/>
              </w:rPr>
              <w:t>Intermediate [10-50</w:t>
            </w:r>
            <w:r>
              <w:rPr>
                <w:sz w:val="18"/>
                <w:szCs w:val="18"/>
              </w:rPr>
              <w:t>%</w:t>
            </w:r>
            <w:r w:rsidRPr="001965F9">
              <w:rPr>
                <w:sz w:val="18"/>
                <w:szCs w:val="18"/>
              </w:rPr>
              <w:t xml:space="preserve"> cover of exotic or encroaching native species] </w:t>
            </w:r>
          </w:p>
        </w:tc>
        <w:tc>
          <w:tcPr>
            <w:tcW w:w="2265" w:type="dxa"/>
          </w:tcPr>
          <w:p w14:paraId="4B31FD7D" w14:textId="1D94D711" w:rsidR="00F20C4F" w:rsidRPr="00072AB6" w:rsidRDefault="00F20C4F" w:rsidP="00F20C4F">
            <w:pPr>
              <w:spacing w:after="0"/>
              <w:rPr>
                <w:b/>
                <w:bCs/>
                <w:sz w:val="18"/>
                <w:szCs w:val="18"/>
              </w:rPr>
            </w:pPr>
            <w:r w:rsidRPr="001965F9">
              <w:rPr>
                <w:sz w:val="18"/>
                <w:szCs w:val="18"/>
              </w:rPr>
              <w:t xml:space="preserve">3835 </w:t>
            </w:r>
          </w:p>
        </w:tc>
        <w:tc>
          <w:tcPr>
            <w:tcW w:w="2265" w:type="dxa"/>
          </w:tcPr>
          <w:p w14:paraId="57D67C26" w14:textId="720B5840" w:rsidR="00F20C4F" w:rsidRDefault="00F20C4F" w:rsidP="00F20C4F">
            <w:pPr>
              <w:spacing w:after="0"/>
              <w:rPr>
                <w:b/>
                <w:bCs/>
                <w:sz w:val="18"/>
                <w:szCs w:val="18"/>
              </w:rPr>
            </w:pPr>
            <w:r w:rsidRPr="001965F9">
              <w:rPr>
                <w:sz w:val="18"/>
                <w:szCs w:val="18"/>
              </w:rPr>
              <w:t xml:space="preserve">20.8 </w:t>
            </w:r>
          </w:p>
        </w:tc>
      </w:tr>
      <w:tr w:rsidR="00F20C4F" w14:paraId="0EB16075" w14:textId="77777777" w:rsidTr="001F754C">
        <w:tc>
          <w:tcPr>
            <w:tcW w:w="2265" w:type="dxa"/>
          </w:tcPr>
          <w:p w14:paraId="252F1245" w14:textId="77777777" w:rsidR="00F20C4F" w:rsidRPr="00072AB6" w:rsidRDefault="00F20C4F" w:rsidP="00F20C4F">
            <w:pPr>
              <w:spacing w:after="0"/>
              <w:rPr>
                <w:b/>
                <w:bCs/>
                <w:sz w:val="18"/>
                <w:szCs w:val="18"/>
              </w:rPr>
            </w:pPr>
          </w:p>
        </w:tc>
        <w:tc>
          <w:tcPr>
            <w:tcW w:w="2265" w:type="dxa"/>
          </w:tcPr>
          <w:p w14:paraId="19DCA88D" w14:textId="38458E7B" w:rsidR="00F20C4F" w:rsidRPr="00072AB6" w:rsidRDefault="00F20C4F" w:rsidP="00F20C4F">
            <w:pPr>
              <w:spacing w:after="0"/>
              <w:rPr>
                <w:b/>
                <w:bCs/>
                <w:sz w:val="18"/>
                <w:szCs w:val="18"/>
              </w:rPr>
            </w:pPr>
            <w:r w:rsidRPr="001965F9">
              <w:rPr>
                <w:sz w:val="18"/>
                <w:szCs w:val="18"/>
              </w:rPr>
              <w:t>Poor [&gt;50</w:t>
            </w:r>
            <w:r>
              <w:rPr>
                <w:sz w:val="18"/>
                <w:szCs w:val="18"/>
              </w:rPr>
              <w:t>%</w:t>
            </w:r>
            <w:r w:rsidRPr="001965F9">
              <w:rPr>
                <w:sz w:val="18"/>
                <w:szCs w:val="18"/>
              </w:rPr>
              <w:t xml:space="preserve"> cover of exotic or encroaching native species] </w:t>
            </w:r>
          </w:p>
        </w:tc>
        <w:tc>
          <w:tcPr>
            <w:tcW w:w="2265" w:type="dxa"/>
          </w:tcPr>
          <w:p w14:paraId="413AE7A3" w14:textId="5F77C8A4" w:rsidR="00F20C4F" w:rsidRPr="00072AB6" w:rsidRDefault="00F20C4F" w:rsidP="00F20C4F">
            <w:pPr>
              <w:spacing w:after="0"/>
              <w:rPr>
                <w:b/>
                <w:bCs/>
                <w:sz w:val="18"/>
                <w:szCs w:val="18"/>
              </w:rPr>
            </w:pPr>
            <w:r w:rsidRPr="001965F9">
              <w:rPr>
                <w:sz w:val="18"/>
                <w:szCs w:val="18"/>
              </w:rPr>
              <w:t xml:space="preserve">12,262 </w:t>
            </w:r>
          </w:p>
        </w:tc>
        <w:tc>
          <w:tcPr>
            <w:tcW w:w="2265" w:type="dxa"/>
          </w:tcPr>
          <w:p w14:paraId="0BD53DD2" w14:textId="1159321E" w:rsidR="00F20C4F" w:rsidRDefault="00F20C4F" w:rsidP="00F20C4F">
            <w:pPr>
              <w:spacing w:after="0"/>
              <w:rPr>
                <w:b/>
                <w:bCs/>
                <w:sz w:val="18"/>
                <w:szCs w:val="18"/>
              </w:rPr>
            </w:pPr>
            <w:r w:rsidRPr="001965F9">
              <w:rPr>
                <w:sz w:val="18"/>
                <w:szCs w:val="18"/>
              </w:rPr>
              <w:t xml:space="preserve">66.4 </w:t>
            </w:r>
          </w:p>
        </w:tc>
      </w:tr>
      <w:tr w:rsidR="00F20C4F" w14:paraId="4876E5BC" w14:textId="77777777" w:rsidTr="001F754C">
        <w:tc>
          <w:tcPr>
            <w:tcW w:w="2265" w:type="dxa"/>
          </w:tcPr>
          <w:p w14:paraId="5928726A" w14:textId="77777777" w:rsidR="00F20C4F" w:rsidRPr="00072AB6" w:rsidRDefault="00F20C4F" w:rsidP="00F20C4F">
            <w:pPr>
              <w:spacing w:after="0"/>
              <w:rPr>
                <w:b/>
                <w:bCs/>
                <w:sz w:val="18"/>
                <w:szCs w:val="18"/>
              </w:rPr>
            </w:pPr>
          </w:p>
        </w:tc>
        <w:tc>
          <w:tcPr>
            <w:tcW w:w="2265" w:type="dxa"/>
          </w:tcPr>
          <w:p w14:paraId="7FBA44D7" w14:textId="25E46A03" w:rsidR="00F20C4F" w:rsidRPr="00072AB6" w:rsidRDefault="00F20C4F" w:rsidP="00F20C4F">
            <w:pPr>
              <w:spacing w:after="0"/>
              <w:rPr>
                <w:b/>
                <w:bCs/>
                <w:sz w:val="18"/>
                <w:szCs w:val="18"/>
              </w:rPr>
            </w:pPr>
            <w:r w:rsidRPr="00027757">
              <w:rPr>
                <w:b/>
                <w:bCs/>
                <w:i/>
                <w:iCs/>
                <w:sz w:val="18"/>
                <w:szCs w:val="18"/>
              </w:rPr>
              <w:t xml:space="preserve">TOTAL </w:t>
            </w:r>
          </w:p>
        </w:tc>
        <w:tc>
          <w:tcPr>
            <w:tcW w:w="2265" w:type="dxa"/>
          </w:tcPr>
          <w:p w14:paraId="27EFE15F" w14:textId="46C3C902" w:rsidR="00F20C4F" w:rsidRPr="00072AB6" w:rsidRDefault="00F20C4F" w:rsidP="00F20C4F">
            <w:pPr>
              <w:spacing w:after="0"/>
              <w:rPr>
                <w:b/>
                <w:bCs/>
                <w:sz w:val="18"/>
                <w:szCs w:val="18"/>
              </w:rPr>
            </w:pPr>
            <w:r w:rsidRPr="00027757">
              <w:rPr>
                <w:b/>
                <w:bCs/>
                <w:i/>
                <w:iCs/>
                <w:sz w:val="18"/>
                <w:szCs w:val="18"/>
              </w:rPr>
              <w:t xml:space="preserve">18,475 </w:t>
            </w:r>
          </w:p>
        </w:tc>
        <w:tc>
          <w:tcPr>
            <w:tcW w:w="2265" w:type="dxa"/>
          </w:tcPr>
          <w:p w14:paraId="38A5B754" w14:textId="60033C59" w:rsidR="00F20C4F" w:rsidRDefault="00F20C4F" w:rsidP="00F20C4F">
            <w:pPr>
              <w:spacing w:after="0"/>
              <w:rPr>
                <w:b/>
                <w:bCs/>
                <w:sz w:val="18"/>
                <w:szCs w:val="18"/>
              </w:rPr>
            </w:pPr>
            <w:r w:rsidRPr="00027757">
              <w:rPr>
                <w:b/>
                <w:bCs/>
                <w:i/>
                <w:iCs/>
                <w:sz w:val="18"/>
                <w:szCs w:val="18"/>
              </w:rPr>
              <w:t xml:space="preserve">100 </w:t>
            </w:r>
          </w:p>
        </w:tc>
      </w:tr>
    </w:tbl>
    <w:p w14:paraId="61DDF15F" w14:textId="34C5C096" w:rsidR="008C101A" w:rsidRDefault="008C101A" w:rsidP="008744FA">
      <w:pPr>
        <w:spacing w:before="240" w:after="120"/>
        <w:rPr>
          <w:b/>
          <w:bCs/>
        </w:rPr>
      </w:pPr>
      <w:r w:rsidRPr="00072AB6">
        <w:rPr>
          <w:b/>
          <w:bCs/>
        </w:rPr>
        <w:t xml:space="preserve">Table </w:t>
      </w:r>
      <w:r w:rsidR="00C14200">
        <w:rPr>
          <w:b/>
          <w:bCs/>
        </w:rPr>
        <w:t>E</w:t>
      </w:r>
      <w:r w:rsidRPr="00072AB6">
        <w:rPr>
          <w:b/>
          <w:bCs/>
        </w:rPr>
        <w:t>2</w:t>
      </w:r>
      <w:r>
        <w:rPr>
          <w:b/>
          <w:bCs/>
        </w:rPr>
        <w:t>b</w:t>
      </w:r>
      <w:r w:rsidRPr="00072AB6">
        <w:rPr>
          <w:b/>
          <w:bCs/>
        </w:rPr>
        <w:t xml:space="preserve">: </w:t>
      </w:r>
      <w:r>
        <w:rPr>
          <w:b/>
          <w:bCs/>
        </w:rPr>
        <w:t xml:space="preserve">Condition </w:t>
      </w:r>
      <w:r w:rsidRPr="00072AB6">
        <w:rPr>
          <w:b/>
          <w:bCs/>
        </w:rPr>
        <w:t xml:space="preserve">of key </w:t>
      </w:r>
      <w:r>
        <w:rPr>
          <w:b/>
          <w:bCs/>
        </w:rPr>
        <w:t xml:space="preserve">river red gum </w:t>
      </w:r>
      <w:r w:rsidRPr="00072AB6">
        <w:rPr>
          <w:b/>
          <w:bCs/>
        </w:rPr>
        <w:t xml:space="preserve">wetland components of the </w:t>
      </w:r>
      <w:r w:rsidRPr="00072AB6">
        <w:rPr>
          <w:b/>
          <w:bCs/>
          <w:i/>
          <w:iCs/>
        </w:rPr>
        <w:t xml:space="preserve">Wetlands and inner floodplains of the Macquarie Marshes </w:t>
      </w:r>
      <w:r w:rsidRPr="00072AB6">
        <w:rPr>
          <w:b/>
          <w:bCs/>
        </w:rPr>
        <w:t>ecological community.</w:t>
      </w:r>
      <w:r>
        <w:rPr>
          <w:b/>
          <w:bCs/>
        </w:rPr>
        <w:t xml:space="preserve"> </w:t>
      </w:r>
      <w:r w:rsidRPr="00072AB6">
        <w:rPr>
          <w:b/>
          <w:bCs/>
        </w:rPr>
        <w:t xml:space="preserve">Source: Bowen </w:t>
      </w:r>
      <w:r>
        <w:rPr>
          <w:b/>
          <w:bCs/>
        </w:rPr>
        <w:t>&amp;</w:t>
      </w:r>
      <w:r w:rsidRPr="00072AB6">
        <w:rPr>
          <w:b/>
          <w:bCs/>
        </w:rPr>
        <w:t xml:space="preserve"> Simpson 2010</w:t>
      </w:r>
      <w:r>
        <w:rPr>
          <w:b/>
          <w:bCs/>
        </w:rPr>
        <w:t>; Bowen et al. 2019.</w:t>
      </w:r>
    </w:p>
    <w:tbl>
      <w:tblPr>
        <w:tblStyle w:val="TableGrid"/>
        <w:tblW w:w="9067" w:type="dxa"/>
        <w:tblLook w:val="04A0" w:firstRow="1" w:lastRow="0" w:firstColumn="1" w:lastColumn="0" w:noHBand="0" w:noVBand="1"/>
      </w:tblPr>
      <w:tblGrid>
        <w:gridCol w:w="1802"/>
        <w:gridCol w:w="1595"/>
        <w:gridCol w:w="1134"/>
        <w:gridCol w:w="1134"/>
        <w:gridCol w:w="1134"/>
        <w:gridCol w:w="1134"/>
        <w:gridCol w:w="1134"/>
      </w:tblGrid>
      <w:tr w:rsidR="008C101A" w14:paraId="0E0D0C84" w14:textId="77777777" w:rsidTr="001F754C">
        <w:tc>
          <w:tcPr>
            <w:tcW w:w="1802" w:type="dxa"/>
          </w:tcPr>
          <w:p w14:paraId="1A81A24E" w14:textId="77777777" w:rsidR="008C101A" w:rsidRPr="00DD718D" w:rsidRDefault="008C101A" w:rsidP="001F754C">
            <w:pPr>
              <w:spacing w:after="0"/>
            </w:pPr>
            <w:r w:rsidRPr="00072AB6">
              <w:rPr>
                <w:b/>
                <w:bCs/>
                <w:sz w:val="18"/>
                <w:szCs w:val="18"/>
              </w:rPr>
              <w:t>Vegetation type</w:t>
            </w:r>
          </w:p>
        </w:tc>
        <w:tc>
          <w:tcPr>
            <w:tcW w:w="1595" w:type="dxa"/>
          </w:tcPr>
          <w:p w14:paraId="7A3C472D" w14:textId="77777777" w:rsidR="008C101A" w:rsidRDefault="008C101A" w:rsidP="001F754C">
            <w:pPr>
              <w:spacing w:after="0"/>
              <w:rPr>
                <w:b/>
                <w:bCs/>
                <w:sz w:val="18"/>
                <w:szCs w:val="18"/>
              </w:rPr>
            </w:pPr>
            <w:r>
              <w:rPr>
                <w:b/>
                <w:bCs/>
                <w:sz w:val="18"/>
                <w:szCs w:val="18"/>
              </w:rPr>
              <w:t>Condition class</w:t>
            </w:r>
          </w:p>
        </w:tc>
        <w:tc>
          <w:tcPr>
            <w:tcW w:w="1134" w:type="dxa"/>
          </w:tcPr>
          <w:p w14:paraId="75837611" w14:textId="77777777" w:rsidR="008C101A" w:rsidRPr="00DD718D" w:rsidRDefault="008C101A" w:rsidP="001F754C">
            <w:pPr>
              <w:spacing w:after="0"/>
              <w:rPr>
                <w:b/>
                <w:bCs/>
                <w:sz w:val="18"/>
                <w:szCs w:val="18"/>
              </w:rPr>
            </w:pPr>
            <w:r>
              <w:rPr>
                <w:b/>
                <w:bCs/>
                <w:sz w:val="18"/>
                <w:szCs w:val="18"/>
              </w:rPr>
              <w:t>Extent 1991 (ha)</w:t>
            </w:r>
          </w:p>
        </w:tc>
        <w:tc>
          <w:tcPr>
            <w:tcW w:w="1134" w:type="dxa"/>
          </w:tcPr>
          <w:p w14:paraId="4F555998" w14:textId="77777777" w:rsidR="008C101A" w:rsidRPr="00DD718D" w:rsidRDefault="008C101A" w:rsidP="001F754C">
            <w:pPr>
              <w:spacing w:after="0"/>
              <w:rPr>
                <w:b/>
                <w:bCs/>
                <w:sz w:val="18"/>
                <w:szCs w:val="18"/>
              </w:rPr>
            </w:pPr>
            <w:r>
              <w:rPr>
                <w:b/>
                <w:bCs/>
                <w:sz w:val="18"/>
                <w:szCs w:val="18"/>
              </w:rPr>
              <w:t>Extent 2008 (ha)</w:t>
            </w:r>
          </w:p>
        </w:tc>
        <w:tc>
          <w:tcPr>
            <w:tcW w:w="1134" w:type="dxa"/>
          </w:tcPr>
          <w:p w14:paraId="185AF9F5" w14:textId="77777777" w:rsidR="008C101A" w:rsidRPr="00DD718D" w:rsidRDefault="008C101A" w:rsidP="001F754C">
            <w:pPr>
              <w:spacing w:after="0"/>
              <w:rPr>
                <w:b/>
                <w:bCs/>
                <w:sz w:val="18"/>
                <w:szCs w:val="18"/>
              </w:rPr>
            </w:pPr>
            <w:r>
              <w:rPr>
                <w:b/>
                <w:bCs/>
                <w:sz w:val="18"/>
                <w:szCs w:val="18"/>
              </w:rPr>
              <w:t>Condition 2008 (%)</w:t>
            </w:r>
          </w:p>
        </w:tc>
        <w:tc>
          <w:tcPr>
            <w:tcW w:w="1134" w:type="dxa"/>
          </w:tcPr>
          <w:p w14:paraId="7533E865" w14:textId="77777777" w:rsidR="008C101A" w:rsidRPr="00DD718D" w:rsidRDefault="008C101A" w:rsidP="001F754C">
            <w:pPr>
              <w:spacing w:after="0"/>
              <w:rPr>
                <w:b/>
                <w:bCs/>
                <w:sz w:val="18"/>
                <w:szCs w:val="18"/>
              </w:rPr>
            </w:pPr>
            <w:r>
              <w:rPr>
                <w:b/>
                <w:bCs/>
                <w:sz w:val="18"/>
                <w:szCs w:val="18"/>
              </w:rPr>
              <w:t xml:space="preserve">Extent </w:t>
            </w:r>
            <w:r w:rsidRPr="00DD718D">
              <w:rPr>
                <w:b/>
                <w:bCs/>
                <w:sz w:val="18"/>
                <w:szCs w:val="18"/>
              </w:rPr>
              <w:t>2013</w:t>
            </w:r>
            <w:r>
              <w:rPr>
                <w:b/>
                <w:bCs/>
                <w:sz w:val="18"/>
                <w:szCs w:val="18"/>
              </w:rPr>
              <w:t xml:space="preserve"> (ha)</w:t>
            </w:r>
          </w:p>
        </w:tc>
        <w:tc>
          <w:tcPr>
            <w:tcW w:w="1134" w:type="dxa"/>
          </w:tcPr>
          <w:p w14:paraId="636753F7" w14:textId="77777777" w:rsidR="008C101A" w:rsidRPr="00DD718D" w:rsidRDefault="008C101A" w:rsidP="001F754C">
            <w:pPr>
              <w:spacing w:after="0"/>
              <w:rPr>
                <w:b/>
                <w:bCs/>
                <w:sz w:val="18"/>
                <w:szCs w:val="18"/>
              </w:rPr>
            </w:pPr>
            <w:r>
              <w:rPr>
                <w:b/>
                <w:bCs/>
                <w:sz w:val="18"/>
                <w:szCs w:val="18"/>
              </w:rPr>
              <w:t>Condition 2013 (%)</w:t>
            </w:r>
          </w:p>
        </w:tc>
      </w:tr>
      <w:tr w:rsidR="008C101A" w14:paraId="3FF8EA5C" w14:textId="77777777" w:rsidTr="001F754C">
        <w:tc>
          <w:tcPr>
            <w:tcW w:w="1802" w:type="dxa"/>
          </w:tcPr>
          <w:p w14:paraId="25A5D901" w14:textId="77777777" w:rsidR="008C101A" w:rsidRDefault="008C101A" w:rsidP="001F754C">
            <w:pPr>
              <w:spacing w:after="0"/>
              <w:rPr>
                <w:sz w:val="18"/>
                <w:szCs w:val="18"/>
              </w:rPr>
            </w:pPr>
            <w:r w:rsidRPr="00DD718D">
              <w:rPr>
                <w:sz w:val="18"/>
                <w:szCs w:val="18"/>
              </w:rPr>
              <w:t xml:space="preserve">River red gum </w:t>
            </w:r>
            <w:r>
              <w:rPr>
                <w:sz w:val="18"/>
                <w:szCs w:val="18"/>
              </w:rPr>
              <w:t>(open forest, woodland, grassy woodland)</w:t>
            </w:r>
          </w:p>
          <w:p w14:paraId="6682C5EA" w14:textId="77777777" w:rsidR="008C101A" w:rsidRPr="00DD718D" w:rsidRDefault="008C101A" w:rsidP="001F754C">
            <w:pPr>
              <w:spacing w:after="0"/>
              <w:rPr>
                <w:sz w:val="18"/>
                <w:szCs w:val="18"/>
              </w:rPr>
            </w:pPr>
            <w:r w:rsidRPr="00DD718D">
              <w:rPr>
                <w:sz w:val="18"/>
                <w:szCs w:val="18"/>
              </w:rPr>
              <w:t>(PCT 36, 36a, 454)</w:t>
            </w:r>
          </w:p>
        </w:tc>
        <w:tc>
          <w:tcPr>
            <w:tcW w:w="1595" w:type="dxa"/>
          </w:tcPr>
          <w:p w14:paraId="41EF97F2" w14:textId="77777777" w:rsidR="008C101A" w:rsidRDefault="008C101A" w:rsidP="001F754C">
            <w:pPr>
              <w:spacing w:after="0"/>
              <w:rPr>
                <w:sz w:val="18"/>
                <w:szCs w:val="18"/>
              </w:rPr>
            </w:pPr>
            <w:r w:rsidRPr="001965F9">
              <w:rPr>
                <w:sz w:val="18"/>
                <w:szCs w:val="18"/>
              </w:rPr>
              <w:t>Good [0-10</w:t>
            </w:r>
            <w:r>
              <w:rPr>
                <w:sz w:val="18"/>
                <w:szCs w:val="18"/>
              </w:rPr>
              <w:t>%</w:t>
            </w:r>
            <w:r w:rsidRPr="001965F9">
              <w:rPr>
                <w:sz w:val="18"/>
                <w:szCs w:val="18"/>
              </w:rPr>
              <w:t xml:space="preserve"> dead canopy]</w:t>
            </w:r>
          </w:p>
        </w:tc>
        <w:tc>
          <w:tcPr>
            <w:tcW w:w="1134" w:type="dxa"/>
          </w:tcPr>
          <w:p w14:paraId="1FA4F502" w14:textId="77777777" w:rsidR="008C101A" w:rsidRDefault="008C101A" w:rsidP="001F754C">
            <w:pPr>
              <w:spacing w:after="0"/>
              <w:rPr>
                <w:sz w:val="18"/>
                <w:szCs w:val="18"/>
              </w:rPr>
            </w:pPr>
            <w:r>
              <w:rPr>
                <w:sz w:val="18"/>
                <w:szCs w:val="18"/>
              </w:rPr>
              <w:t>36,350</w:t>
            </w:r>
          </w:p>
        </w:tc>
        <w:tc>
          <w:tcPr>
            <w:tcW w:w="1134" w:type="dxa"/>
          </w:tcPr>
          <w:p w14:paraId="16581C41" w14:textId="77777777" w:rsidR="008C101A" w:rsidRDefault="008C101A" w:rsidP="001F754C">
            <w:pPr>
              <w:spacing w:after="0"/>
              <w:rPr>
                <w:sz w:val="18"/>
                <w:szCs w:val="18"/>
              </w:rPr>
            </w:pPr>
            <w:r>
              <w:rPr>
                <w:sz w:val="18"/>
                <w:szCs w:val="18"/>
              </w:rPr>
              <w:t>2179</w:t>
            </w:r>
          </w:p>
        </w:tc>
        <w:tc>
          <w:tcPr>
            <w:tcW w:w="1134" w:type="dxa"/>
          </w:tcPr>
          <w:p w14:paraId="4D40AAE0" w14:textId="77777777" w:rsidR="008C101A" w:rsidRDefault="008C101A" w:rsidP="001F754C">
            <w:pPr>
              <w:spacing w:after="0"/>
              <w:rPr>
                <w:sz w:val="18"/>
                <w:szCs w:val="18"/>
              </w:rPr>
            </w:pPr>
            <w:r>
              <w:rPr>
                <w:sz w:val="18"/>
                <w:szCs w:val="18"/>
              </w:rPr>
              <w:t>6</w:t>
            </w:r>
          </w:p>
        </w:tc>
        <w:tc>
          <w:tcPr>
            <w:tcW w:w="1134" w:type="dxa"/>
          </w:tcPr>
          <w:p w14:paraId="44E8353B" w14:textId="77777777" w:rsidR="008C101A" w:rsidRDefault="008C101A" w:rsidP="001F754C">
            <w:pPr>
              <w:spacing w:after="0"/>
              <w:rPr>
                <w:sz w:val="18"/>
                <w:szCs w:val="18"/>
              </w:rPr>
            </w:pPr>
            <w:r>
              <w:rPr>
                <w:sz w:val="18"/>
                <w:szCs w:val="18"/>
              </w:rPr>
              <w:t>12,843</w:t>
            </w:r>
          </w:p>
        </w:tc>
        <w:tc>
          <w:tcPr>
            <w:tcW w:w="1134" w:type="dxa"/>
          </w:tcPr>
          <w:p w14:paraId="1B4EFAD1" w14:textId="77777777" w:rsidR="008C101A" w:rsidRDefault="008C101A" w:rsidP="001F754C">
            <w:pPr>
              <w:spacing w:after="0"/>
              <w:rPr>
                <w:sz w:val="18"/>
                <w:szCs w:val="18"/>
              </w:rPr>
            </w:pPr>
            <w:r>
              <w:rPr>
                <w:sz w:val="18"/>
                <w:szCs w:val="18"/>
              </w:rPr>
              <w:t>31</w:t>
            </w:r>
          </w:p>
        </w:tc>
      </w:tr>
      <w:tr w:rsidR="008C101A" w14:paraId="158AF64B" w14:textId="77777777" w:rsidTr="001F754C">
        <w:tc>
          <w:tcPr>
            <w:tcW w:w="1802" w:type="dxa"/>
          </w:tcPr>
          <w:p w14:paraId="4B439B5F" w14:textId="77777777" w:rsidR="008C101A" w:rsidRPr="00DD718D" w:rsidRDefault="008C101A" w:rsidP="001F754C">
            <w:pPr>
              <w:spacing w:after="0"/>
              <w:rPr>
                <w:sz w:val="18"/>
                <w:szCs w:val="18"/>
              </w:rPr>
            </w:pPr>
          </w:p>
        </w:tc>
        <w:tc>
          <w:tcPr>
            <w:tcW w:w="1595" w:type="dxa"/>
          </w:tcPr>
          <w:p w14:paraId="7BAC5E14" w14:textId="77777777" w:rsidR="008C101A" w:rsidRDefault="008C101A" w:rsidP="001F754C">
            <w:pPr>
              <w:spacing w:after="0"/>
              <w:rPr>
                <w:sz w:val="18"/>
                <w:szCs w:val="18"/>
              </w:rPr>
            </w:pPr>
            <w:r w:rsidRPr="001965F9">
              <w:rPr>
                <w:sz w:val="18"/>
                <w:szCs w:val="18"/>
              </w:rPr>
              <w:t>Intermediate [10-40</w:t>
            </w:r>
            <w:r>
              <w:rPr>
                <w:sz w:val="18"/>
                <w:szCs w:val="18"/>
              </w:rPr>
              <w:t>%</w:t>
            </w:r>
            <w:r w:rsidRPr="001965F9">
              <w:rPr>
                <w:sz w:val="18"/>
                <w:szCs w:val="18"/>
              </w:rPr>
              <w:t xml:space="preserve"> dead canopy]</w:t>
            </w:r>
          </w:p>
        </w:tc>
        <w:tc>
          <w:tcPr>
            <w:tcW w:w="1134" w:type="dxa"/>
          </w:tcPr>
          <w:p w14:paraId="1EA22BEA" w14:textId="77777777" w:rsidR="008C101A" w:rsidRPr="00DD718D" w:rsidRDefault="008C101A" w:rsidP="001F754C">
            <w:pPr>
              <w:spacing w:after="0"/>
              <w:rPr>
                <w:sz w:val="18"/>
                <w:szCs w:val="18"/>
              </w:rPr>
            </w:pPr>
            <w:r>
              <w:rPr>
                <w:sz w:val="18"/>
                <w:szCs w:val="18"/>
              </w:rPr>
              <w:t>3748</w:t>
            </w:r>
          </w:p>
        </w:tc>
        <w:tc>
          <w:tcPr>
            <w:tcW w:w="1134" w:type="dxa"/>
          </w:tcPr>
          <w:p w14:paraId="4E7B7338" w14:textId="77777777" w:rsidR="008C101A" w:rsidRPr="00DD718D" w:rsidRDefault="008C101A" w:rsidP="001F754C">
            <w:pPr>
              <w:spacing w:after="0"/>
              <w:rPr>
                <w:sz w:val="18"/>
                <w:szCs w:val="18"/>
              </w:rPr>
            </w:pPr>
            <w:r>
              <w:rPr>
                <w:sz w:val="18"/>
                <w:szCs w:val="18"/>
              </w:rPr>
              <w:t>13,401</w:t>
            </w:r>
          </w:p>
        </w:tc>
        <w:tc>
          <w:tcPr>
            <w:tcW w:w="1134" w:type="dxa"/>
          </w:tcPr>
          <w:p w14:paraId="7100028F" w14:textId="77777777" w:rsidR="008C101A" w:rsidRDefault="008C101A" w:rsidP="001F754C">
            <w:pPr>
              <w:spacing w:after="0"/>
              <w:rPr>
                <w:sz w:val="18"/>
                <w:szCs w:val="18"/>
              </w:rPr>
            </w:pPr>
            <w:r>
              <w:rPr>
                <w:sz w:val="18"/>
                <w:szCs w:val="18"/>
              </w:rPr>
              <w:t>34</w:t>
            </w:r>
          </w:p>
        </w:tc>
        <w:tc>
          <w:tcPr>
            <w:tcW w:w="1134" w:type="dxa"/>
          </w:tcPr>
          <w:p w14:paraId="286F1246" w14:textId="77777777" w:rsidR="008C101A" w:rsidRPr="00DD718D" w:rsidRDefault="008C101A" w:rsidP="001F754C">
            <w:pPr>
              <w:spacing w:after="0"/>
              <w:rPr>
                <w:sz w:val="18"/>
                <w:szCs w:val="18"/>
              </w:rPr>
            </w:pPr>
            <w:r>
              <w:rPr>
                <w:sz w:val="18"/>
                <w:szCs w:val="18"/>
              </w:rPr>
              <w:t>19,232</w:t>
            </w:r>
          </w:p>
        </w:tc>
        <w:tc>
          <w:tcPr>
            <w:tcW w:w="1134" w:type="dxa"/>
          </w:tcPr>
          <w:p w14:paraId="481CD7AD" w14:textId="77777777" w:rsidR="008C101A" w:rsidRDefault="008C101A" w:rsidP="001F754C">
            <w:pPr>
              <w:spacing w:after="0"/>
              <w:rPr>
                <w:sz w:val="18"/>
                <w:szCs w:val="18"/>
              </w:rPr>
            </w:pPr>
            <w:r>
              <w:rPr>
                <w:sz w:val="18"/>
                <w:szCs w:val="18"/>
              </w:rPr>
              <w:t>46</w:t>
            </w:r>
          </w:p>
        </w:tc>
      </w:tr>
      <w:tr w:rsidR="008C101A" w14:paraId="1ACA0E84" w14:textId="77777777" w:rsidTr="001F754C">
        <w:tc>
          <w:tcPr>
            <w:tcW w:w="1802" w:type="dxa"/>
          </w:tcPr>
          <w:p w14:paraId="0F176B0C" w14:textId="77777777" w:rsidR="008C101A" w:rsidRPr="00DD718D" w:rsidRDefault="008C101A" w:rsidP="001F754C">
            <w:pPr>
              <w:spacing w:after="0"/>
              <w:rPr>
                <w:sz w:val="18"/>
                <w:szCs w:val="18"/>
              </w:rPr>
            </w:pPr>
          </w:p>
        </w:tc>
        <w:tc>
          <w:tcPr>
            <w:tcW w:w="1595" w:type="dxa"/>
          </w:tcPr>
          <w:p w14:paraId="10726FFF" w14:textId="77777777" w:rsidR="008C101A" w:rsidRDefault="008C101A" w:rsidP="001F754C">
            <w:pPr>
              <w:spacing w:after="0"/>
              <w:rPr>
                <w:sz w:val="18"/>
                <w:szCs w:val="18"/>
              </w:rPr>
            </w:pPr>
            <w:r w:rsidRPr="001965F9">
              <w:rPr>
                <w:sz w:val="18"/>
                <w:szCs w:val="18"/>
              </w:rPr>
              <w:t>Intermediate – Poor [40-80</w:t>
            </w:r>
            <w:r>
              <w:rPr>
                <w:sz w:val="18"/>
                <w:szCs w:val="18"/>
              </w:rPr>
              <w:t>%</w:t>
            </w:r>
            <w:r w:rsidRPr="001965F9">
              <w:rPr>
                <w:sz w:val="18"/>
                <w:szCs w:val="18"/>
              </w:rPr>
              <w:t xml:space="preserve"> dead canopy]</w:t>
            </w:r>
          </w:p>
        </w:tc>
        <w:tc>
          <w:tcPr>
            <w:tcW w:w="1134" w:type="dxa"/>
          </w:tcPr>
          <w:p w14:paraId="113F4BCD" w14:textId="77777777" w:rsidR="008C101A" w:rsidRPr="00DD718D" w:rsidRDefault="008C101A" w:rsidP="001F754C">
            <w:pPr>
              <w:spacing w:after="0"/>
              <w:rPr>
                <w:sz w:val="18"/>
                <w:szCs w:val="18"/>
              </w:rPr>
            </w:pPr>
            <w:r>
              <w:rPr>
                <w:sz w:val="18"/>
                <w:szCs w:val="18"/>
              </w:rPr>
              <w:t>41</w:t>
            </w:r>
          </w:p>
        </w:tc>
        <w:tc>
          <w:tcPr>
            <w:tcW w:w="1134" w:type="dxa"/>
          </w:tcPr>
          <w:p w14:paraId="444BB9DC" w14:textId="77777777" w:rsidR="008C101A" w:rsidRPr="00DD718D" w:rsidRDefault="008C101A" w:rsidP="001F754C">
            <w:pPr>
              <w:spacing w:after="0"/>
              <w:rPr>
                <w:sz w:val="18"/>
                <w:szCs w:val="18"/>
              </w:rPr>
            </w:pPr>
            <w:r>
              <w:rPr>
                <w:sz w:val="18"/>
                <w:szCs w:val="18"/>
              </w:rPr>
              <w:t>8513</w:t>
            </w:r>
          </w:p>
        </w:tc>
        <w:tc>
          <w:tcPr>
            <w:tcW w:w="1134" w:type="dxa"/>
          </w:tcPr>
          <w:p w14:paraId="28260437" w14:textId="77777777" w:rsidR="008C101A" w:rsidRDefault="008C101A" w:rsidP="001F754C">
            <w:pPr>
              <w:spacing w:after="0"/>
              <w:rPr>
                <w:sz w:val="18"/>
                <w:szCs w:val="18"/>
              </w:rPr>
            </w:pPr>
            <w:r>
              <w:rPr>
                <w:sz w:val="18"/>
                <w:szCs w:val="18"/>
              </w:rPr>
              <w:t>21</w:t>
            </w:r>
          </w:p>
        </w:tc>
        <w:tc>
          <w:tcPr>
            <w:tcW w:w="1134" w:type="dxa"/>
          </w:tcPr>
          <w:p w14:paraId="557C7CE8" w14:textId="77777777" w:rsidR="008C101A" w:rsidRPr="00DD718D" w:rsidRDefault="008C101A" w:rsidP="001F754C">
            <w:pPr>
              <w:spacing w:after="0"/>
              <w:rPr>
                <w:sz w:val="18"/>
                <w:szCs w:val="18"/>
              </w:rPr>
            </w:pPr>
            <w:r>
              <w:rPr>
                <w:sz w:val="18"/>
                <w:szCs w:val="18"/>
              </w:rPr>
              <w:t>5342</w:t>
            </w:r>
          </w:p>
        </w:tc>
        <w:tc>
          <w:tcPr>
            <w:tcW w:w="1134" w:type="dxa"/>
          </w:tcPr>
          <w:p w14:paraId="23D0C2B3" w14:textId="77777777" w:rsidR="008C101A" w:rsidRDefault="008C101A" w:rsidP="001F754C">
            <w:pPr>
              <w:spacing w:after="0"/>
              <w:rPr>
                <w:sz w:val="18"/>
                <w:szCs w:val="18"/>
              </w:rPr>
            </w:pPr>
            <w:r>
              <w:rPr>
                <w:sz w:val="18"/>
                <w:szCs w:val="18"/>
              </w:rPr>
              <w:t>13</w:t>
            </w:r>
          </w:p>
        </w:tc>
      </w:tr>
      <w:tr w:rsidR="008C101A" w14:paraId="55DA80FC" w14:textId="77777777" w:rsidTr="001F754C">
        <w:tc>
          <w:tcPr>
            <w:tcW w:w="1802" w:type="dxa"/>
          </w:tcPr>
          <w:p w14:paraId="549BAE5A" w14:textId="77777777" w:rsidR="008C101A" w:rsidRPr="00DD718D" w:rsidRDefault="008C101A" w:rsidP="001F754C">
            <w:pPr>
              <w:spacing w:after="0"/>
              <w:rPr>
                <w:sz w:val="18"/>
                <w:szCs w:val="18"/>
              </w:rPr>
            </w:pPr>
          </w:p>
        </w:tc>
        <w:tc>
          <w:tcPr>
            <w:tcW w:w="1595" w:type="dxa"/>
          </w:tcPr>
          <w:p w14:paraId="737C88B6" w14:textId="77777777" w:rsidR="008C101A" w:rsidRDefault="008C101A" w:rsidP="001F754C">
            <w:pPr>
              <w:spacing w:after="0"/>
              <w:rPr>
                <w:sz w:val="18"/>
                <w:szCs w:val="18"/>
              </w:rPr>
            </w:pPr>
            <w:r w:rsidRPr="001965F9">
              <w:rPr>
                <w:sz w:val="18"/>
                <w:szCs w:val="18"/>
              </w:rPr>
              <w:t>Poor [80-100</w:t>
            </w:r>
            <w:r>
              <w:rPr>
                <w:sz w:val="18"/>
                <w:szCs w:val="18"/>
              </w:rPr>
              <w:t>%</w:t>
            </w:r>
            <w:r w:rsidRPr="001965F9">
              <w:rPr>
                <w:sz w:val="18"/>
                <w:szCs w:val="18"/>
              </w:rPr>
              <w:t xml:space="preserve"> dead canopy]</w:t>
            </w:r>
          </w:p>
        </w:tc>
        <w:tc>
          <w:tcPr>
            <w:tcW w:w="1134" w:type="dxa"/>
          </w:tcPr>
          <w:p w14:paraId="0B959C0A" w14:textId="77777777" w:rsidR="008C101A" w:rsidRPr="00DD718D" w:rsidRDefault="008C101A" w:rsidP="001F754C">
            <w:pPr>
              <w:spacing w:after="0"/>
              <w:rPr>
                <w:sz w:val="18"/>
                <w:szCs w:val="18"/>
              </w:rPr>
            </w:pPr>
            <w:r>
              <w:rPr>
                <w:sz w:val="18"/>
                <w:szCs w:val="18"/>
              </w:rPr>
              <w:t>0</w:t>
            </w:r>
          </w:p>
        </w:tc>
        <w:tc>
          <w:tcPr>
            <w:tcW w:w="1134" w:type="dxa"/>
          </w:tcPr>
          <w:p w14:paraId="058FF118" w14:textId="77777777" w:rsidR="008C101A" w:rsidRPr="00DD718D" w:rsidRDefault="008C101A" w:rsidP="001F754C">
            <w:pPr>
              <w:spacing w:after="0"/>
              <w:rPr>
                <w:sz w:val="18"/>
                <w:szCs w:val="18"/>
              </w:rPr>
            </w:pPr>
            <w:r>
              <w:rPr>
                <w:sz w:val="18"/>
                <w:szCs w:val="18"/>
              </w:rPr>
              <w:t>15,595</w:t>
            </w:r>
          </w:p>
        </w:tc>
        <w:tc>
          <w:tcPr>
            <w:tcW w:w="1134" w:type="dxa"/>
          </w:tcPr>
          <w:p w14:paraId="7E20E7CD" w14:textId="77777777" w:rsidR="008C101A" w:rsidRDefault="008C101A" w:rsidP="001F754C">
            <w:pPr>
              <w:spacing w:after="0"/>
              <w:rPr>
                <w:sz w:val="18"/>
                <w:szCs w:val="18"/>
              </w:rPr>
            </w:pPr>
            <w:r>
              <w:rPr>
                <w:sz w:val="18"/>
                <w:szCs w:val="18"/>
              </w:rPr>
              <w:t>39</w:t>
            </w:r>
          </w:p>
        </w:tc>
        <w:tc>
          <w:tcPr>
            <w:tcW w:w="1134" w:type="dxa"/>
          </w:tcPr>
          <w:p w14:paraId="4F69AB9E" w14:textId="77777777" w:rsidR="008C101A" w:rsidRPr="00DD718D" w:rsidRDefault="008C101A" w:rsidP="001F754C">
            <w:pPr>
              <w:spacing w:after="0"/>
              <w:rPr>
                <w:sz w:val="18"/>
                <w:szCs w:val="18"/>
              </w:rPr>
            </w:pPr>
            <w:r>
              <w:rPr>
                <w:sz w:val="18"/>
                <w:szCs w:val="18"/>
              </w:rPr>
              <w:t>4442</w:t>
            </w:r>
          </w:p>
        </w:tc>
        <w:tc>
          <w:tcPr>
            <w:tcW w:w="1134" w:type="dxa"/>
          </w:tcPr>
          <w:p w14:paraId="23E9A7E3" w14:textId="77777777" w:rsidR="008C101A" w:rsidRDefault="008C101A" w:rsidP="001F754C">
            <w:pPr>
              <w:spacing w:after="0"/>
              <w:rPr>
                <w:sz w:val="18"/>
                <w:szCs w:val="18"/>
              </w:rPr>
            </w:pPr>
            <w:r>
              <w:rPr>
                <w:sz w:val="18"/>
                <w:szCs w:val="18"/>
              </w:rPr>
              <w:t>10</w:t>
            </w:r>
          </w:p>
        </w:tc>
      </w:tr>
      <w:tr w:rsidR="008C101A" w14:paraId="6E2B4AEB" w14:textId="77777777" w:rsidTr="001F754C">
        <w:tc>
          <w:tcPr>
            <w:tcW w:w="1802" w:type="dxa"/>
          </w:tcPr>
          <w:p w14:paraId="3A93355D" w14:textId="77777777" w:rsidR="008C101A" w:rsidRPr="00DD718D" w:rsidRDefault="008C101A" w:rsidP="001F754C">
            <w:pPr>
              <w:spacing w:after="0"/>
              <w:rPr>
                <w:sz w:val="18"/>
                <w:szCs w:val="18"/>
              </w:rPr>
            </w:pPr>
          </w:p>
        </w:tc>
        <w:tc>
          <w:tcPr>
            <w:tcW w:w="1595" w:type="dxa"/>
          </w:tcPr>
          <w:p w14:paraId="3C730741" w14:textId="77777777" w:rsidR="008C101A" w:rsidRPr="00E84330" w:rsidRDefault="008C101A" w:rsidP="001F754C">
            <w:pPr>
              <w:spacing w:after="0"/>
              <w:rPr>
                <w:b/>
                <w:bCs/>
                <w:sz w:val="18"/>
                <w:szCs w:val="18"/>
              </w:rPr>
            </w:pPr>
            <w:r w:rsidRPr="00E84330">
              <w:rPr>
                <w:b/>
                <w:bCs/>
                <w:sz w:val="18"/>
                <w:szCs w:val="18"/>
              </w:rPr>
              <w:t>Total</w:t>
            </w:r>
          </w:p>
        </w:tc>
        <w:tc>
          <w:tcPr>
            <w:tcW w:w="1134" w:type="dxa"/>
          </w:tcPr>
          <w:p w14:paraId="23EA139E" w14:textId="77777777" w:rsidR="008C101A" w:rsidRPr="00E84330" w:rsidRDefault="008C101A" w:rsidP="001F754C">
            <w:pPr>
              <w:spacing w:after="0"/>
              <w:rPr>
                <w:b/>
                <w:bCs/>
                <w:sz w:val="18"/>
                <w:szCs w:val="18"/>
              </w:rPr>
            </w:pPr>
            <w:r w:rsidRPr="00E84330">
              <w:rPr>
                <w:b/>
                <w:bCs/>
                <w:sz w:val="18"/>
                <w:szCs w:val="18"/>
              </w:rPr>
              <w:t>40,139</w:t>
            </w:r>
          </w:p>
        </w:tc>
        <w:tc>
          <w:tcPr>
            <w:tcW w:w="1134" w:type="dxa"/>
          </w:tcPr>
          <w:p w14:paraId="65FF676B" w14:textId="77777777" w:rsidR="008C101A" w:rsidRPr="00E84330" w:rsidRDefault="008C101A" w:rsidP="001F754C">
            <w:pPr>
              <w:spacing w:after="0"/>
              <w:rPr>
                <w:b/>
                <w:bCs/>
                <w:sz w:val="18"/>
                <w:szCs w:val="18"/>
              </w:rPr>
            </w:pPr>
            <w:r w:rsidRPr="00E84330">
              <w:rPr>
                <w:b/>
                <w:bCs/>
                <w:sz w:val="18"/>
                <w:szCs w:val="18"/>
              </w:rPr>
              <w:t>39,688</w:t>
            </w:r>
          </w:p>
        </w:tc>
        <w:tc>
          <w:tcPr>
            <w:tcW w:w="1134" w:type="dxa"/>
          </w:tcPr>
          <w:p w14:paraId="122F579B" w14:textId="77777777" w:rsidR="008C101A" w:rsidRPr="00E84330" w:rsidRDefault="008C101A" w:rsidP="001F754C">
            <w:pPr>
              <w:spacing w:after="0"/>
              <w:rPr>
                <w:b/>
                <w:bCs/>
                <w:sz w:val="18"/>
                <w:szCs w:val="18"/>
              </w:rPr>
            </w:pPr>
          </w:p>
        </w:tc>
        <w:tc>
          <w:tcPr>
            <w:tcW w:w="1134" w:type="dxa"/>
          </w:tcPr>
          <w:p w14:paraId="3D407FB8" w14:textId="77777777" w:rsidR="008C101A" w:rsidRPr="00E84330" w:rsidRDefault="008C101A" w:rsidP="001F754C">
            <w:pPr>
              <w:spacing w:after="0"/>
              <w:rPr>
                <w:b/>
                <w:bCs/>
                <w:sz w:val="18"/>
                <w:szCs w:val="18"/>
              </w:rPr>
            </w:pPr>
            <w:r w:rsidRPr="00E84330">
              <w:rPr>
                <w:b/>
                <w:bCs/>
                <w:sz w:val="18"/>
                <w:szCs w:val="18"/>
              </w:rPr>
              <w:t>41,859</w:t>
            </w:r>
          </w:p>
        </w:tc>
        <w:tc>
          <w:tcPr>
            <w:tcW w:w="1134" w:type="dxa"/>
          </w:tcPr>
          <w:p w14:paraId="6E708856" w14:textId="77777777" w:rsidR="008C101A" w:rsidRPr="00E84330" w:rsidRDefault="008C101A" w:rsidP="001F754C">
            <w:pPr>
              <w:spacing w:after="0"/>
              <w:rPr>
                <w:b/>
                <w:bCs/>
                <w:sz w:val="18"/>
                <w:szCs w:val="18"/>
              </w:rPr>
            </w:pPr>
          </w:p>
        </w:tc>
      </w:tr>
    </w:tbl>
    <w:p w14:paraId="4CA70E39" w14:textId="77777777" w:rsidR="008C101A" w:rsidRDefault="008C101A" w:rsidP="008C101A">
      <w:pPr>
        <w:rPr>
          <w:b/>
          <w:bCs/>
        </w:rPr>
      </w:pPr>
    </w:p>
    <w:p w14:paraId="3FD97347" w14:textId="77777777" w:rsidR="008C101A" w:rsidRDefault="008C101A" w:rsidP="008C101A">
      <w:pPr>
        <w:spacing w:after="160" w:line="259" w:lineRule="auto"/>
        <w:rPr>
          <w:b/>
          <w:bCs/>
          <w:color w:val="000000" w:themeColor="text1"/>
        </w:rPr>
      </w:pPr>
      <w:r>
        <w:rPr>
          <w:b/>
          <w:bCs/>
          <w:color w:val="000000" w:themeColor="text1"/>
        </w:rPr>
        <w:br w:type="page"/>
      </w:r>
    </w:p>
    <w:p w14:paraId="14284B14" w14:textId="217A1276" w:rsidR="008C101A" w:rsidRDefault="008C101A" w:rsidP="008C101A">
      <w:pPr>
        <w:spacing w:after="120"/>
        <w:rPr>
          <w:b/>
          <w:bCs/>
        </w:rPr>
      </w:pPr>
      <w:r w:rsidRPr="00586C27">
        <w:rPr>
          <w:b/>
          <w:bCs/>
          <w:color w:val="000000" w:themeColor="text1"/>
        </w:rPr>
        <w:lastRenderedPageBreak/>
        <w:t xml:space="preserve">Table </w:t>
      </w:r>
      <w:r w:rsidR="00C14200">
        <w:rPr>
          <w:b/>
          <w:bCs/>
          <w:color w:val="000000" w:themeColor="text1"/>
        </w:rPr>
        <w:t>E</w:t>
      </w:r>
      <w:r w:rsidRPr="00586C27">
        <w:rPr>
          <w:b/>
          <w:bCs/>
          <w:color w:val="000000" w:themeColor="text1"/>
        </w:rPr>
        <w:t xml:space="preserve">3: </w:t>
      </w:r>
      <w:r>
        <w:rPr>
          <w:b/>
          <w:bCs/>
        </w:rPr>
        <w:t>Estimated extent</w:t>
      </w:r>
      <w:r w:rsidRPr="00072AB6">
        <w:rPr>
          <w:b/>
          <w:bCs/>
        </w:rPr>
        <w:t xml:space="preserve"> of key wetland components </w:t>
      </w:r>
      <w:r>
        <w:rPr>
          <w:b/>
          <w:bCs/>
        </w:rPr>
        <w:t>(</w:t>
      </w:r>
      <w:r w:rsidRPr="00433C07">
        <w:rPr>
          <w:b/>
          <w:bCs/>
        </w:rPr>
        <w:t>Hydro-ecological functional group</w:t>
      </w:r>
      <w:r>
        <w:rPr>
          <w:b/>
          <w:bCs/>
        </w:rPr>
        <w:t>s)</w:t>
      </w:r>
      <w:r w:rsidRPr="00433C07">
        <w:rPr>
          <w:b/>
          <w:bCs/>
        </w:rPr>
        <w:t xml:space="preserve"> </w:t>
      </w:r>
      <w:r w:rsidRPr="00072AB6">
        <w:rPr>
          <w:b/>
          <w:bCs/>
        </w:rPr>
        <w:t xml:space="preserve">of the </w:t>
      </w:r>
      <w:r w:rsidRPr="00072AB6">
        <w:rPr>
          <w:b/>
          <w:bCs/>
          <w:i/>
          <w:iCs/>
        </w:rPr>
        <w:t xml:space="preserve">Wetlands and inner floodplains of the Macquarie Marshes </w:t>
      </w:r>
      <w:r w:rsidRPr="00072AB6">
        <w:rPr>
          <w:b/>
          <w:bCs/>
        </w:rPr>
        <w:t>ecological community.</w:t>
      </w:r>
      <w:r>
        <w:rPr>
          <w:b/>
          <w:bCs/>
        </w:rPr>
        <w:t xml:space="preserve"> </w:t>
      </w:r>
      <w:r w:rsidRPr="00072AB6">
        <w:rPr>
          <w:b/>
          <w:bCs/>
        </w:rPr>
        <w:t xml:space="preserve">Source: </w:t>
      </w:r>
      <w:r>
        <w:rPr>
          <w:b/>
          <w:bCs/>
        </w:rPr>
        <w:t xml:space="preserve">Kingsford &amp; Thomas 1995; </w:t>
      </w:r>
      <w:r w:rsidRPr="00072AB6">
        <w:rPr>
          <w:b/>
          <w:bCs/>
        </w:rPr>
        <w:t xml:space="preserve">Bowen </w:t>
      </w:r>
      <w:r>
        <w:rPr>
          <w:b/>
          <w:bCs/>
        </w:rPr>
        <w:t>&amp;</w:t>
      </w:r>
      <w:r w:rsidRPr="00072AB6">
        <w:rPr>
          <w:b/>
          <w:bCs/>
        </w:rPr>
        <w:t xml:space="preserve"> Simpson 2010</w:t>
      </w:r>
      <w:r>
        <w:rPr>
          <w:b/>
          <w:bCs/>
        </w:rPr>
        <w:t>; DPE 2013; Bowen et al. 2019.</w:t>
      </w:r>
    </w:p>
    <w:tbl>
      <w:tblPr>
        <w:tblStyle w:val="TableGrid"/>
        <w:tblW w:w="0" w:type="auto"/>
        <w:tblLook w:val="04A0" w:firstRow="1" w:lastRow="0" w:firstColumn="1" w:lastColumn="0" w:noHBand="0" w:noVBand="1"/>
      </w:tblPr>
      <w:tblGrid>
        <w:gridCol w:w="3964"/>
        <w:gridCol w:w="1701"/>
        <w:gridCol w:w="1701"/>
        <w:gridCol w:w="1650"/>
      </w:tblGrid>
      <w:tr w:rsidR="008C101A" w14:paraId="3380F103" w14:textId="77777777" w:rsidTr="001F754C">
        <w:tc>
          <w:tcPr>
            <w:tcW w:w="3964" w:type="dxa"/>
          </w:tcPr>
          <w:p w14:paraId="68D50166" w14:textId="77777777" w:rsidR="008C101A" w:rsidRPr="00D50B2F" w:rsidRDefault="008C101A" w:rsidP="001F754C">
            <w:pPr>
              <w:spacing w:after="0"/>
              <w:rPr>
                <w:b/>
                <w:bCs/>
                <w:sz w:val="18"/>
                <w:szCs w:val="18"/>
              </w:rPr>
            </w:pPr>
            <w:bookmarkStart w:id="45" w:name="_Hlk169774599"/>
            <w:r>
              <w:rPr>
                <w:b/>
                <w:bCs/>
                <w:sz w:val="18"/>
                <w:szCs w:val="18"/>
              </w:rPr>
              <w:t>Hydro-ecological functional group</w:t>
            </w:r>
            <w:bookmarkEnd w:id="45"/>
          </w:p>
        </w:tc>
        <w:tc>
          <w:tcPr>
            <w:tcW w:w="1701" w:type="dxa"/>
          </w:tcPr>
          <w:p w14:paraId="4EA39CAA" w14:textId="77777777" w:rsidR="008C101A" w:rsidRPr="00D50B2F" w:rsidRDefault="008C101A" w:rsidP="001F754C">
            <w:pPr>
              <w:spacing w:after="0"/>
              <w:rPr>
                <w:b/>
                <w:bCs/>
                <w:sz w:val="18"/>
                <w:szCs w:val="18"/>
              </w:rPr>
            </w:pPr>
            <w:r w:rsidRPr="00D50B2F">
              <w:rPr>
                <w:b/>
                <w:bCs/>
                <w:sz w:val="18"/>
                <w:szCs w:val="18"/>
              </w:rPr>
              <w:t>Extent 1991 (ha)</w:t>
            </w:r>
          </w:p>
        </w:tc>
        <w:tc>
          <w:tcPr>
            <w:tcW w:w="1701" w:type="dxa"/>
          </w:tcPr>
          <w:p w14:paraId="75BE1433" w14:textId="77777777" w:rsidR="008C101A" w:rsidRPr="00D50B2F" w:rsidRDefault="008C101A" w:rsidP="001F754C">
            <w:pPr>
              <w:spacing w:after="0"/>
              <w:rPr>
                <w:b/>
                <w:bCs/>
                <w:sz w:val="18"/>
                <w:szCs w:val="18"/>
              </w:rPr>
            </w:pPr>
            <w:r w:rsidRPr="00D50B2F">
              <w:rPr>
                <w:b/>
                <w:bCs/>
                <w:sz w:val="18"/>
                <w:szCs w:val="18"/>
              </w:rPr>
              <w:t xml:space="preserve">Extent </w:t>
            </w:r>
            <w:r>
              <w:rPr>
                <w:b/>
                <w:bCs/>
                <w:sz w:val="18"/>
                <w:szCs w:val="18"/>
              </w:rPr>
              <w:t>2008</w:t>
            </w:r>
            <w:r w:rsidRPr="00D50B2F">
              <w:rPr>
                <w:b/>
                <w:bCs/>
                <w:sz w:val="18"/>
                <w:szCs w:val="18"/>
              </w:rPr>
              <w:t xml:space="preserve"> (ha)</w:t>
            </w:r>
          </w:p>
        </w:tc>
        <w:tc>
          <w:tcPr>
            <w:tcW w:w="1650" w:type="dxa"/>
          </w:tcPr>
          <w:p w14:paraId="1819DEB1" w14:textId="77777777" w:rsidR="008C101A" w:rsidRPr="00D50B2F" w:rsidRDefault="008C101A" w:rsidP="001F754C">
            <w:pPr>
              <w:spacing w:after="0"/>
              <w:rPr>
                <w:b/>
                <w:bCs/>
                <w:sz w:val="18"/>
                <w:szCs w:val="18"/>
              </w:rPr>
            </w:pPr>
            <w:r w:rsidRPr="00D50B2F">
              <w:rPr>
                <w:b/>
                <w:bCs/>
                <w:sz w:val="18"/>
                <w:szCs w:val="18"/>
              </w:rPr>
              <w:t xml:space="preserve">Extent </w:t>
            </w:r>
            <w:r>
              <w:rPr>
                <w:b/>
                <w:bCs/>
                <w:sz w:val="18"/>
                <w:szCs w:val="18"/>
              </w:rPr>
              <w:t>2013</w:t>
            </w:r>
            <w:r w:rsidRPr="00D50B2F">
              <w:rPr>
                <w:b/>
                <w:bCs/>
                <w:sz w:val="18"/>
                <w:szCs w:val="18"/>
              </w:rPr>
              <w:t xml:space="preserve"> (ha)</w:t>
            </w:r>
          </w:p>
        </w:tc>
      </w:tr>
      <w:tr w:rsidR="008C101A" w14:paraId="11CA0549" w14:textId="77777777" w:rsidTr="001F754C">
        <w:tc>
          <w:tcPr>
            <w:tcW w:w="3964" w:type="dxa"/>
          </w:tcPr>
          <w:p w14:paraId="421A2133" w14:textId="6D5A36FC" w:rsidR="008C101A" w:rsidRPr="00DD718D" w:rsidRDefault="00645F21" w:rsidP="001F754C">
            <w:pPr>
              <w:spacing w:after="0"/>
              <w:rPr>
                <w:sz w:val="18"/>
                <w:szCs w:val="18"/>
              </w:rPr>
            </w:pPr>
            <w:r w:rsidRPr="00C06DC5">
              <w:rPr>
                <w:i/>
                <w:iCs/>
                <w:sz w:val="18"/>
                <w:szCs w:val="18"/>
              </w:rPr>
              <w:t>River red gum</w:t>
            </w:r>
          </w:p>
        </w:tc>
        <w:tc>
          <w:tcPr>
            <w:tcW w:w="1701" w:type="dxa"/>
          </w:tcPr>
          <w:p w14:paraId="7F786FE6" w14:textId="572A9807" w:rsidR="008C101A" w:rsidRPr="00C06DC5" w:rsidRDefault="008C101A" w:rsidP="001F754C">
            <w:pPr>
              <w:spacing w:after="0"/>
              <w:rPr>
                <w:sz w:val="18"/>
                <w:szCs w:val="18"/>
              </w:rPr>
            </w:pPr>
          </w:p>
        </w:tc>
        <w:tc>
          <w:tcPr>
            <w:tcW w:w="1701" w:type="dxa"/>
          </w:tcPr>
          <w:p w14:paraId="4A69CA9B" w14:textId="1358F7E4" w:rsidR="008C101A" w:rsidRPr="00C06DC5" w:rsidRDefault="008C101A" w:rsidP="001F754C">
            <w:pPr>
              <w:spacing w:after="0"/>
              <w:rPr>
                <w:sz w:val="18"/>
                <w:szCs w:val="18"/>
              </w:rPr>
            </w:pPr>
          </w:p>
        </w:tc>
        <w:tc>
          <w:tcPr>
            <w:tcW w:w="1650" w:type="dxa"/>
          </w:tcPr>
          <w:p w14:paraId="578E867B" w14:textId="4667B35E" w:rsidR="008C101A" w:rsidRPr="00C06DC5" w:rsidRDefault="008C101A" w:rsidP="001F754C">
            <w:pPr>
              <w:spacing w:after="0"/>
              <w:rPr>
                <w:sz w:val="18"/>
                <w:szCs w:val="18"/>
              </w:rPr>
            </w:pPr>
          </w:p>
        </w:tc>
      </w:tr>
      <w:tr w:rsidR="00645F21" w14:paraId="5D4C6531" w14:textId="77777777" w:rsidTr="001F754C">
        <w:tc>
          <w:tcPr>
            <w:tcW w:w="3964" w:type="dxa"/>
          </w:tcPr>
          <w:p w14:paraId="410A9C51" w14:textId="4EB3571C" w:rsidR="00645F21" w:rsidRPr="00C06DC5" w:rsidRDefault="00645F21" w:rsidP="00645F21">
            <w:pPr>
              <w:spacing w:after="0"/>
              <w:rPr>
                <w:sz w:val="18"/>
                <w:szCs w:val="18"/>
              </w:rPr>
            </w:pPr>
            <w:r w:rsidRPr="00C06DC5">
              <w:rPr>
                <w:sz w:val="18"/>
                <w:szCs w:val="18"/>
              </w:rPr>
              <w:t>River Red Gum tall to very tall open forest (wetland)</w:t>
            </w:r>
            <w:r>
              <w:rPr>
                <w:sz w:val="18"/>
                <w:szCs w:val="18"/>
              </w:rPr>
              <w:t xml:space="preserve"> (36)</w:t>
            </w:r>
          </w:p>
        </w:tc>
        <w:tc>
          <w:tcPr>
            <w:tcW w:w="1701" w:type="dxa"/>
          </w:tcPr>
          <w:p w14:paraId="4F1BA18C" w14:textId="5121BBFD" w:rsidR="00645F21" w:rsidRPr="00C06DC5" w:rsidRDefault="00645F21" w:rsidP="00645F21">
            <w:pPr>
              <w:spacing w:after="0"/>
              <w:rPr>
                <w:sz w:val="18"/>
                <w:szCs w:val="18"/>
              </w:rPr>
            </w:pPr>
            <w:r w:rsidRPr="00C06DC5">
              <w:rPr>
                <w:sz w:val="18"/>
                <w:szCs w:val="18"/>
              </w:rPr>
              <w:t>2676</w:t>
            </w:r>
          </w:p>
        </w:tc>
        <w:tc>
          <w:tcPr>
            <w:tcW w:w="1701" w:type="dxa"/>
          </w:tcPr>
          <w:p w14:paraId="721154B1" w14:textId="1635CB8E" w:rsidR="00645F21" w:rsidRPr="00C06DC5" w:rsidRDefault="00645F21" w:rsidP="00645F21">
            <w:pPr>
              <w:spacing w:after="0"/>
              <w:rPr>
                <w:sz w:val="18"/>
                <w:szCs w:val="18"/>
              </w:rPr>
            </w:pPr>
            <w:r w:rsidRPr="00C06DC5">
              <w:rPr>
                <w:sz w:val="18"/>
                <w:szCs w:val="18"/>
              </w:rPr>
              <w:t>2711</w:t>
            </w:r>
          </w:p>
        </w:tc>
        <w:tc>
          <w:tcPr>
            <w:tcW w:w="1650" w:type="dxa"/>
          </w:tcPr>
          <w:p w14:paraId="1DEB0C87" w14:textId="28CEB69E" w:rsidR="00645F21" w:rsidRPr="00C06DC5" w:rsidRDefault="00645F21" w:rsidP="00645F21">
            <w:pPr>
              <w:spacing w:after="0"/>
              <w:rPr>
                <w:sz w:val="18"/>
                <w:szCs w:val="18"/>
              </w:rPr>
            </w:pPr>
            <w:r w:rsidRPr="00C06DC5">
              <w:rPr>
                <w:sz w:val="18"/>
                <w:szCs w:val="18"/>
              </w:rPr>
              <w:t>2527</w:t>
            </w:r>
          </w:p>
        </w:tc>
      </w:tr>
      <w:tr w:rsidR="008C101A" w14:paraId="722513A0" w14:textId="77777777" w:rsidTr="001F754C">
        <w:tc>
          <w:tcPr>
            <w:tcW w:w="3964" w:type="dxa"/>
          </w:tcPr>
          <w:p w14:paraId="0E398AE1" w14:textId="77777777" w:rsidR="008C101A" w:rsidRPr="00DD718D" w:rsidRDefault="008C101A" w:rsidP="001F754C">
            <w:pPr>
              <w:spacing w:after="0"/>
              <w:rPr>
                <w:sz w:val="18"/>
                <w:szCs w:val="18"/>
              </w:rPr>
            </w:pPr>
            <w:r w:rsidRPr="00C06DC5">
              <w:rPr>
                <w:sz w:val="18"/>
                <w:szCs w:val="18"/>
              </w:rPr>
              <w:t>River Red Gum tall woodland (wetland)</w:t>
            </w:r>
            <w:r>
              <w:rPr>
                <w:sz w:val="18"/>
                <w:szCs w:val="18"/>
              </w:rPr>
              <w:t xml:space="preserve"> (36a)</w:t>
            </w:r>
          </w:p>
        </w:tc>
        <w:tc>
          <w:tcPr>
            <w:tcW w:w="1701" w:type="dxa"/>
          </w:tcPr>
          <w:p w14:paraId="5091868B" w14:textId="77777777" w:rsidR="008C101A" w:rsidRPr="00C06DC5" w:rsidRDefault="008C101A" w:rsidP="001F754C">
            <w:pPr>
              <w:spacing w:after="0"/>
              <w:rPr>
                <w:sz w:val="18"/>
                <w:szCs w:val="18"/>
              </w:rPr>
            </w:pPr>
            <w:r w:rsidRPr="00C06DC5">
              <w:rPr>
                <w:sz w:val="18"/>
                <w:szCs w:val="18"/>
              </w:rPr>
              <w:t>17,694</w:t>
            </w:r>
          </w:p>
        </w:tc>
        <w:tc>
          <w:tcPr>
            <w:tcW w:w="1701" w:type="dxa"/>
          </w:tcPr>
          <w:p w14:paraId="79E37429" w14:textId="77777777" w:rsidR="008C101A" w:rsidRPr="00C06DC5" w:rsidRDefault="008C101A" w:rsidP="001F754C">
            <w:pPr>
              <w:spacing w:after="0"/>
              <w:rPr>
                <w:sz w:val="18"/>
                <w:szCs w:val="18"/>
              </w:rPr>
            </w:pPr>
            <w:r w:rsidRPr="00C06DC5">
              <w:rPr>
                <w:sz w:val="18"/>
                <w:szCs w:val="18"/>
              </w:rPr>
              <w:t xml:space="preserve">18,171 </w:t>
            </w:r>
          </w:p>
        </w:tc>
        <w:tc>
          <w:tcPr>
            <w:tcW w:w="1650" w:type="dxa"/>
          </w:tcPr>
          <w:p w14:paraId="25EC37CA" w14:textId="77777777" w:rsidR="008C101A" w:rsidRPr="00C06DC5" w:rsidRDefault="008C101A" w:rsidP="001F754C">
            <w:pPr>
              <w:spacing w:after="0"/>
              <w:rPr>
                <w:sz w:val="18"/>
                <w:szCs w:val="18"/>
              </w:rPr>
            </w:pPr>
            <w:r w:rsidRPr="00C06DC5">
              <w:rPr>
                <w:sz w:val="18"/>
                <w:szCs w:val="18"/>
              </w:rPr>
              <w:t>20,798</w:t>
            </w:r>
          </w:p>
        </w:tc>
      </w:tr>
      <w:tr w:rsidR="008C101A" w14:paraId="3826B86A" w14:textId="77777777" w:rsidTr="001F754C">
        <w:tc>
          <w:tcPr>
            <w:tcW w:w="3964" w:type="dxa"/>
          </w:tcPr>
          <w:p w14:paraId="136ED9C3" w14:textId="77777777" w:rsidR="008C101A" w:rsidRPr="00DD718D" w:rsidRDefault="008C101A" w:rsidP="001F754C">
            <w:pPr>
              <w:spacing w:after="0"/>
              <w:rPr>
                <w:sz w:val="18"/>
                <w:szCs w:val="18"/>
              </w:rPr>
            </w:pPr>
            <w:r w:rsidRPr="00C06DC5">
              <w:rPr>
                <w:sz w:val="18"/>
                <w:szCs w:val="18"/>
              </w:rPr>
              <w:t>River Red Gum grassy chenopod open tall woodland (wetland)</w:t>
            </w:r>
            <w:r>
              <w:rPr>
                <w:sz w:val="18"/>
                <w:szCs w:val="18"/>
              </w:rPr>
              <w:t xml:space="preserve"> (454)</w:t>
            </w:r>
          </w:p>
        </w:tc>
        <w:tc>
          <w:tcPr>
            <w:tcW w:w="1701" w:type="dxa"/>
          </w:tcPr>
          <w:p w14:paraId="1EA4D267" w14:textId="77777777" w:rsidR="008C101A" w:rsidRPr="00C06DC5" w:rsidRDefault="008C101A" w:rsidP="001F754C">
            <w:pPr>
              <w:spacing w:after="0"/>
              <w:rPr>
                <w:sz w:val="18"/>
                <w:szCs w:val="18"/>
              </w:rPr>
            </w:pPr>
            <w:r w:rsidRPr="00C06DC5">
              <w:rPr>
                <w:sz w:val="18"/>
                <w:szCs w:val="18"/>
              </w:rPr>
              <w:t>19,769</w:t>
            </w:r>
          </w:p>
        </w:tc>
        <w:tc>
          <w:tcPr>
            <w:tcW w:w="1701" w:type="dxa"/>
          </w:tcPr>
          <w:p w14:paraId="3428749D" w14:textId="77777777" w:rsidR="008C101A" w:rsidRPr="00C06DC5" w:rsidRDefault="008C101A" w:rsidP="001F754C">
            <w:pPr>
              <w:spacing w:after="0"/>
              <w:rPr>
                <w:sz w:val="18"/>
                <w:szCs w:val="18"/>
              </w:rPr>
            </w:pPr>
            <w:r w:rsidRPr="00C06DC5">
              <w:rPr>
                <w:sz w:val="18"/>
                <w:szCs w:val="18"/>
              </w:rPr>
              <w:t xml:space="preserve">18,808 </w:t>
            </w:r>
          </w:p>
        </w:tc>
        <w:tc>
          <w:tcPr>
            <w:tcW w:w="1650" w:type="dxa"/>
          </w:tcPr>
          <w:p w14:paraId="0F0E718C" w14:textId="77777777" w:rsidR="008C101A" w:rsidRPr="00C06DC5" w:rsidRDefault="008C101A" w:rsidP="001F754C">
            <w:pPr>
              <w:spacing w:after="0"/>
              <w:rPr>
                <w:sz w:val="18"/>
                <w:szCs w:val="18"/>
              </w:rPr>
            </w:pPr>
            <w:r w:rsidRPr="00C06DC5">
              <w:rPr>
                <w:sz w:val="18"/>
                <w:szCs w:val="18"/>
              </w:rPr>
              <w:t>18,534</w:t>
            </w:r>
          </w:p>
        </w:tc>
      </w:tr>
      <w:tr w:rsidR="008C101A" w14:paraId="6DAA5A45" w14:textId="77777777" w:rsidTr="001F754C">
        <w:tc>
          <w:tcPr>
            <w:tcW w:w="3964" w:type="dxa"/>
          </w:tcPr>
          <w:p w14:paraId="407D88F5" w14:textId="77777777" w:rsidR="008C101A" w:rsidRPr="00DD718D" w:rsidRDefault="008C101A" w:rsidP="001F754C">
            <w:pPr>
              <w:spacing w:after="0"/>
              <w:rPr>
                <w:sz w:val="18"/>
                <w:szCs w:val="18"/>
              </w:rPr>
            </w:pPr>
            <w:r>
              <w:rPr>
                <w:sz w:val="18"/>
                <w:szCs w:val="18"/>
              </w:rPr>
              <w:t>Sub total</w:t>
            </w:r>
          </w:p>
        </w:tc>
        <w:tc>
          <w:tcPr>
            <w:tcW w:w="1701" w:type="dxa"/>
          </w:tcPr>
          <w:p w14:paraId="2AFBFFAA" w14:textId="77777777" w:rsidR="008C101A" w:rsidRPr="00C06DC5" w:rsidRDefault="008C101A" w:rsidP="001F754C">
            <w:pPr>
              <w:spacing w:after="0"/>
              <w:rPr>
                <w:sz w:val="18"/>
                <w:szCs w:val="18"/>
              </w:rPr>
            </w:pPr>
            <w:r w:rsidRPr="00F04B75">
              <w:rPr>
                <w:b/>
                <w:bCs/>
                <w:sz w:val="18"/>
                <w:szCs w:val="18"/>
              </w:rPr>
              <w:t>40,139</w:t>
            </w:r>
          </w:p>
        </w:tc>
        <w:tc>
          <w:tcPr>
            <w:tcW w:w="1701" w:type="dxa"/>
          </w:tcPr>
          <w:p w14:paraId="208BDC60" w14:textId="77777777" w:rsidR="008C101A" w:rsidRPr="00C06DC5" w:rsidRDefault="008C101A" w:rsidP="001F754C">
            <w:pPr>
              <w:spacing w:after="0"/>
              <w:rPr>
                <w:sz w:val="18"/>
                <w:szCs w:val="18"/>
              </w:rPr>
            </w:pPr>
            <w:r w:rsidRPr="00F04B75">
              <w:rPr>
                <w:b/>
                <w:bCs/>
                <w:sz w:val="18"/>
                <w:szCs w:val="18"/>
              </w:rPr>
              <w:t>39,690</w:t>
            </w:r>
          </w:p>
        </w:tc>
        <w:tc>
          <w:tcPr>
            <w:tcW w:w="1650" w:type="dxa"/>
          </w:tcPr>
          <w:p w14:paraId="30920A85" w14:textId="77777777" w:rsidR="008C101A" w:rsidRPr="00C06DC5" w:rsidRDefault="008C101A" w:rsidP="001F754C">
            <w:pPr>
              <w:spacing w:after="0"/>
              <w:rPr>
                <w:sz w:val="18"/>
                <w:szCs w:val="18"/>
              </w:rPr>
            </w:pPr>
            <w:r w:rsidRPr="00F04B75">
              <w:rPr>
                <w:b/>
                <w:bCs/>
                <w:sz w:val="18"/>
                <w:szCs w:val="18"/>
              </w:rPr>
              <w:t>41,859</w:t>
            </w:r>
          </w:p>
        </w:tc>
      </w:tr>
      <w:tr w:rsidR="008C101A" w14:paraId="537E8CE0" w14:textId="77777777" w:rsidTr="001F754C">
        <w:tc>
          <w:tcPr>
            <w:tcW w:w="3964" w:type="dxa"/>
          </w:tcPr>
          <w:p w14:paraId="413BE323" w14:textId="61EC9E7E" w:rsidR="008C101A" w:rsidRPr="00D50B2F" w:rsidRDefault="00162E9F" w:rsidP="001F754C">
            <w:pPr>
              <w:spacing w:after="0"/>
              <w:rPr>
                <w:sz w:val="18"/>
                <w:szCs w:val="18"/>
              </w:rPr>
            </w:pPr>
            <w:r w:rsidRPr="00C06DC5">
              <w:rPr>
                <w:i/>
                <w:iCs/>
                <w:sz w:val="18"/>
                <w:szCs w:val="18"/>
              </w:rPr>
              <w:t>Semi-permanent wetlands</w:t>
            </w:r>
          </w:p>
        </w:tc>
        <w:tc>
          <w:tcPr>
            <w:tcW w:w="1701" w:type="dxa"/>
          </w:tcPr>
          <w:p w14:paraId="31858AE9" w14:textId="017E725D" w:rsidR="008C101A" w:rsidRPr="00C06DC5" w:rsidRDefault="008C101A" w:rsidP="001F754C">
            <w:pPr>
              <w:spacing w:after="0"/>
              <w:rPr>
                <w:sz w:val="18"/>
                <w:szCs w:val="18"/>
              </w:rPr>
            </w:pPr>
          </w:p>
        </w:tc>
        <w:tc>
          <w:tcPr>
            <w:tcW w:w="1701" w:type="dxa"/>
          </w:tcPr>
          <w:p w14:paraId="6B2ED446" w14:textId="4490C911" w:rsidR="008C101A" w:rsidRPr="00C06DC5" w:rsidRDefault="008C101A" w:rsidP="001F754C">
            <w:pPr>
              <w:spacing w:after="0"/>
              <w:rPr>
                <w:sz w:val="18"/>
                <w:szCs w:val="18"/>
              </w:rPr>
            </w:pPr>
          </w:p>
        </w:tc>
        <w:tc>
          <w:tcPr>
            <w:tcW w:w="1650" w:type="dxa"/>
          </w:tcPr>
          <w:p w14:paraId="7E927424" w14:textId="1FACD5BF" w:rsidR="008C101A" w:rsidRPr="00C06DC5" w:rsidRDefault="008C101A" w:rsidP="001F754C">
            <w:pPr>
              <w:spacing w:after="0"/>
              <w:rPr>
                <w:sz w:val="18"/>
                <w:szCs w:val="18"/>
              </w:rPr>
            </w:pPr>
          </w:p>
        </w:tc>
      </w:tr>
      <w:tr w:rsidR="00DF15FC" w14:paraId="1678F5B8" w14:textId="77777777" w:rsidTr="001F754C">
        <w:tc>
          <w:tcPr>
            <w:tcW w:w="3964" w:type="dxa"/>
          </w:tcPr>
          <w:p w14:paraId="50F4AACF" w14:textId="65041998" w:rsidR="00DF15FC" w:rsidRPr="00D50B2F" w:rsidRDefault="00DF15FC" w:rsidP="00DF15FC">
            <w:pPr>
              <w:spacing w:after="0"/>
              <w:rPr>
                <w:sz w:val="18"/>
                <w:szCs w:val="18"/>
              </w:rPr>
            </w:pPr>
            <w:r w:rsidRPr="00D50B2F">
              <w:rPr>
                <w:sz w:val="18"/>
                <w:szCs w:val="18"/>
              </w:rPr>
              <w:t>Common Reed-Bush groundsel aquatic tall reedland grassland wetland</w:t>
            </w:r>
            <w:r>
              <w:rPr>
                <w:sz w:val="18"/>
                <w:szCs w:val="18"/>
              </w:rPr>
              <w:t xml:space="preserve"> (PCT 181)</w:t>
            </w:r>
          </w:p>
        </w:tc>
        <w:tc>
          <w:tcPr>
            <w:tcW w:w="1701" w:type="dxa"/>
          </w:tcPr>
          <w:p w14:paraId="5549B498" w14:textId="6956C3FE" w:rsidR="00DF15FC" w:rsidRPr="00C06DC5" w:rsidRDefault="00DF15FC" w:rsidP="00DF15FC">
            <w:pPr>
              <w:spacing w:after="0"/>
              <w:rPr>
                <w:sz w:val="18"/>
                <w:szCs w:val="18"/>
              </w:rPr>
            </w:pPr>
            <w:r w:rsidRPr="00C06DC5">
              <w:rPr>
                <w:sz w:val="18"/>
                <w:szCs w:val="18"/>
              </w:rPr>
              <w:t>5458</w:t>
            </w:r>
          </w:p>
        </w:tc>
        <w:tc>
          <w:tcPr>
            <w:tcW w:w="1701" w:type="dxa"/>
          </w:tcPr>
          <w:p w14:paraId="07A20C8E" w14:textId="40A9D711" w:rsidR="00DF15FC" w:rsidRPr="00C06DC5" w:rsidRDefault="00DF15FC" w:rsidP="00DF15FC">
            <w:pPr>
              <w:spacing w:after="0"/>
              <w:rPr>
                <w:sz w:val="18"/>
                <w:szCs w:val="18"/>
              </w:rPr>
            </w:pPr>
            <w:r w:rsidRPr="00C06DC5">
              <w:rPr>
                <w:sz w:val="18"/>
                <w:szCs w:val="18"/>
              </w:rPr>
              <w:t>2317</w:t>
            </w:r>
          </w:p>
        </w:tc>
        <w:tc>
          <w:tcPr>
            <w:tcW w:w="1650" w:type="dxa"/>
          </w:tcPr>
          <w:p w14:paraId="6EC85530" w14:textId="4EAC8150" w:rsidR="00DF15FC" w:rsidRPr="00C06DC5" w:rsidRDefault="00DF15FC" w:rsidP="00DF15FC">
            <w:pPr>
              <w:spacing w:after="0"/>
              <w:rPr>
                <w:sz w:val="18"/>
                <w:szCs w:val="18"/>
              </w:rPr>
            </w:pPr>
            <w:r w:rsidRPr="00C06DC5">
              <w:rPr>
                <w:sz w:val="18"/>
                <w:szCs w:val="18"/>
              </w:rPr>
              <w:t>4864</w:t>
            </w:r>
          </w:p>
        </w:tc>
      </w:tr>
      <w:tr w:rsidR="008C101A" w14:paraId="470F4F8A" w14:textId="77777777" w:rsidTr="001F754C">
        <w:tc>
          <w:tcPr>
            <w:tcW w:w="3964" w:type="dxa"/>
          </w:tcPr>
          <w:p w14:paraId="38EF5AB2" w14:textId="77777777" w:rsidR="008C101A" w:rsidRPr="00D50B2F" w:rsidRDefault="008C101A" w:rsidP="001F754C">
            <w:pPr>
              <w:spacing w:after="0"/>
              <w:rPr>
                <w:sz w:val="18"/>
                <w:szCs w:val="18"/>
              </w:rPr>
            </w:pPr>
            <w:r w:rsidRPr="00C06DC5">
              <w:rPr>
                <w:sz w:val="18"/>
                <w:szCs w:val="18"/>
              </w:rPr>
              <w:t>Cumbungi rushland wetland of shallow semi-permanent water bodies and inland watercourses</w:t>
            </w:r>
            <w:r>
              <w:rPr>
                <w:sz w:val="18"/>
                <w:szCs w:val="18"/>
              </w:rPr>
              <w:t xml:space="preserve"> (182)</w:t>
            </w:r>
          </w:p>
        </w:tc>
        <w:tc>
          <w:tcPr>
            <w:tcW w:w="1701" w:type="dxa"/>
          </w:tcPr>
          <w:p w14:paraId="51773907" w14:textId="77777777" w:rsidR="008C101A" w:rsidRPr="00C06DC5" w:rsidRDefault="008C101A" w:rsidP="001F754C">
            <w:pPr>
              <w:spacing w:after="0"/>
              <w:rPr>
                <w:sz w:val="18"/>
                <w:szCs w:val="18"/>
              </w:rPr>
            </w:pPr>
            <w:r w:rsidRPr="00C06DC5">
              <w:rPr>
                <w:sz w:val="18"/>
                <w:szCs w:val="18"/>
              </w:rPr>
              <w:t>457</w:t>
            </w:r>
          </w:p>
        </w:tc>
        <w:tc>
          <w:tcPr>
            <w:tcW w:w="1701" w:type="dxa"/>
          </w:tcPr>
          <w:p w14:paraId="65D39DA1" w14:textId="77777777" w:rsidR="008C101A" w:rsidRPr="00C06DC5" w:rsidRDefault="008C101A" w:rsidP="001F754C">
            <w:pPr>
              <w:spacing w:after="0"/>
              <w:rPr>
                <w:sz w:val="18"/>
                <w:szCs w:val="18"/>
              </w:rPr>
            </w:pPr>
            <w:r>
              <w:rPr>
                <w:sz w:val="18"/>
                <w:szCs w:val="18"/>
              </w:rPr>
              <w:t>0</w:t>
            </w:r>
          </w:p>
        </w:tc>
        <w:tc>
          <w:tcPr>
            <w:tcW w:w="1650" w:type="dxa"/>
          </w:tcPr>
          <w:p w14:paraId="02530C66" w14:textId="77777777" w:rsidR="008C101A" w:rsidRPr="00C06DC5" w:rsidRDefault="008C101A" w:rsidP="001F754C">
            <w:pPr>
              <w:spacing w:after="0"/>
              <w:rPr>
                <w:sz w:val="18"/>
                <w:szCs w:val="18"/>
              </w:rPr>
            </w:pPr>
            <w:r>
              <w:rPr>
                <w:sz w:val="18"/>
                <w:szCs w:val="18"/>
              </w:rPr>
              <w:t>1534</w:t>
            </w:r>
          </w:p>
        </w:tc>
      </w:tr>
      <w:tr w:rsidR="008C101A" w14:paraId="249C7C43" w14:textId="77777777" w:rsidTr="001F754C">
        <w:tc>
          <w:tcPr>
            <w:tcW w:w="3964" w:type="dxa"/>
          </w:tcPr>
          <w:p w14:paraId="316B3A9A" w14:textId="77777777" w:rsidR="008C101A" w:rsidRPr="00D50B2F" w:rsidRDefault="008C101A" w:rsidP="001F754C">
            <w:pPr>
              <w:spacing w:after="0"/>
              <w:rPr>
                <w:sz w:val="18"/>
                <w:szCs w:val="18"/>
              </w:rPr>
            </w:pPr>
            <w:r w:rsidRPr="00C06DC5">
              <w:rPr>
                <w:sz w:val="18"/>
                <w:szCs w:val="18"/>
              </w:rPr>
              <w:t>Water Couch marsh grassland wetland</w:t>
            </w:r>
            <w:r>
              <w:rPr>
                <w:sz w:val="18"/>
                <w:szCs w:val="18"/>
              </w:rPr>
              <w:t xml:space="preserve"> (204)</w:t>
            </w:r>
          </w:p>
        </w:tc>
        <w:tc>
          <w:tcPr>
            <w:tcW w:w="1701" w:type="dxa"/>
          </w:tcPr>
          <w:p w14:paraId="79B3EBC6" w14:textId="77777777" w:rsidR="008C101A" w:rsidRPr="00D50B2F" w:rsidRDefault="008C101A" w:rsidP="001F754C">
            <w:pPr>
              <w:spacing w:after="0"/>
              <w:rPr>
                <w:sz w:val="18"/>
                <w:szCs w:val="18"/>
              </w:rPr>
            </w:pPr>
            <w:r>
              <w:rPr>
                <w:sz w:val="18"/>
                <w:szCs w:val="18"/>
              </w:rPr>
              <w:t xml:space="preserve">12,918 </w:t>
            </w:r>
          </w:p>
        </w:tc>
        <w:tc>
          <w:tcPr>
            <w:tcW w:w="1701" w:type="dxa"/>
          </w:tcPr>
          <w:p w14:paraId="0669163A" w14:textId="77777777" w:rsidR="008C101A" w:rsidRPr="00D50B2F" w:rsidRDefault="008C101A" w:rsidP="001F754C">
            <w:pPr>
              <w:spacing w:after="0"/>
              <w:rPr>
                <w:sz w:val="18"/>
                <w:szCs w:val="18"/>
              </w:rPr>
            </w:pPr>
            <w:r>
              <w:rPr>
                <w:sz w:val="18"/>
                <w:szCs w:val="18"/>
              </w:rPr>
              <w:t xml:space="preserve">912 </w:t>
            </w:r>
          </w:p>
        </w:tc>
        <w:tc>
          <w:tcPr>
            <w:tcW w:w="1650" w:type="dxa"/>
          </w:tcPr>
          <w:p w14:paraId="088655F6" w14:textId="77777777" w:rsidR="008C101A" w:rsidRPr="00D50B2F" w:rsidRDefault="008C101A" w:rsidP="001F754C">
            <w:pPr>
              <w:spacing w:after="0"/>
              <w:rPr>
                <w:sz w:val="18"/>
                <w:szCs w:val="18"/>
              </w:rPr>
            </w:pPr>
            <w:r>
              <w:rPr>
                <w:sz w:val="18"/>
                <w:szCs w:val="18"/>
              </w:rPr>
              <w:t>5354</w:t>
            </w:r>
          </w:p>
        </w:tc>
      </w:tr>
      <w:tr w:rsidR="008C101A" w14:paraId="2E224DF8" w14:textId="77777777" w:rsidTr="001F754C">
        <w:tc>
          <w:tcPr>
            <w:tcW w:w="3964" w:type="dxa"/>
          </w:tcPr>
          <w:p w14:paraId="2257CB2B" w14:textId="77777777" w:rsidR="008C101A" w:rsidRPr="00D50B2F" w:rsidRDefault="008C101A" w:rsidP="001F754C">
            <w:pPr>
              <w:spacing w:after="0"/>
              <w:rPr>
                <w:sz w:val="18"/>
                <w:szCs w:val="18"/>
              </w:rPr>
            </w:pPr>
            <w:r w:rsidRPr="00C06DC5">
              <w:rPr>
                <w:sz w:val="18"/>
                <w:szCs w:val="18"/>
              </w:rPr>
              <w:t>Shallow freshwater wetland sedgeland</w:t>
            </w:r>
            <w:r>
              <w:rPr>
                <w:sz w:val="18"/>
                <w:szCs w:val="18"/>
              </w:rPr>
              <w:t xml:space="preserve"> (53)</w:t>
            </w:r>
          </w:p>
        </w:tc>
        <w:tc>
          <w:tcPr>
            <w:tcW w:w="1701" w:type="dxa"/>
          </w:tcPr>
          <w:p w14:paraId="1D19E646" w14:textId="77777777" w:rsidR="008C101A" w:rsidRPr="00D50B2F" w:rsidRDefault="008C101A" w:rsidP="001F754C">
            <w:pPr>
              <w:spacing w:after="0"/>
              <w:rPr>
                <w:sz w:val="18"/>
                <w:szCs w:val="18"/>
              </w:rPr>
            </w:pPr>
            <w:r>
              <w:rPr>
                <w:sz w:val="18"/>
                <w:szCs w:val="18"/>
              </w:rPr>
              <w:t>7878</w:t>
            </w:r>
          </w:p>
        </w:tc>
        <w:tc>
          <w:tcPr>
            <w:tcW w:w="1701" w:type="dxa"/>
          </w:tcPr>
          <w:p w14:paraId="05A3C102" w14:textId="77777777" w:rsidR="008C101A" w:rsidRPr="00D50B2F" w:rsidRDefault="008C101A" w:rsidP="001F754C">
            <w:pPr>
              <w:spacing w:after="0"/>
              <w:rPr>
                <w:sz w:val="18"/>
                <w:szCs w:val="18"/>
              </w:rPr>
            </w:pPr>
            <w:r>
              <w:rPr>
                <w:sz w:val="18"/>
                <w:szCs w:val="18"/>
              </w:rPr>
              <w:t>3528</w:t>
            </w:r>
          </w:p>
        </w:tc>
        <w:tc>
          <w:tcPr>
            <w:tcW w:w="1650" w:type="dxa"/>
          </w:tcPr>
          <w:p w14:paraId="76301854" w14:textId="77777777" w:rsidR="008C101A" w:rsidRPr="00D50B2F" w:rsidRDefault="008C101A" w:rsidP="001F754C">
            <w:pPr>
              <w:spacing w:after="0"/>
              <w:rPr>
                <w:sz w:val="18"/>
                <w:szCs w:val="18"/>
              </w:rPr>
            </w:pPr>
            <w:r>
              <w:rPr>
                <w:sz w:val="18"/>
                <w:szCs w:val="18"/>
              </w:rPr>
              <w:t>6476</w:t>
            </w:r>
          </w:p>
        </w:tc>
      </w:tr>
      <w:tr w:rsidR="008C101A" w14:paraId="30A02FA7" w14:textId="77777777" w:rsidTr="001F754C">
        <w:tc>
          <w:tcPr>
            <w:tcW w:w="3964" w:type="dxa"/>
          </w:tcPr>
          <w:p w14:paraId="7515FBE2" w14:textId="77777777" w:rsidR="008C101A" w:rsidRPr="00D50B2F" w:rsidRDefault="008C101A" w:rsidP="001F754C">
            <w:pPr>
              <w:spacing w:after="0"/>
              <w:rPr>
                <w:sz w:val="18"/>
                <w:szCs w:val="18"/>
              </w:rPr>
            </w:pPr>
            <w:r>
              <w:rPr>
                <w:sz w:val="18"/>
                <w:szCs w:val="18"/>
              </w:rPr>
              <w:t>Sub total</w:t>
            </w:r>
          </w:p>
        </w:tc>
        <w:tc>
          <w:tcPr>
            <w:tcW w:w="1701" w:type="dxa"/>
          </w:tcPr>
          <w:p w14:paraId="676CF04E" w14:textId="77777777" w:rsidR="008C101A" w:rsidRPr="00D50B2F" w:rsidRDefault="008C101A" w:rsidP="001F754C">
            <w:pPr>
              <w:spacing w:after="0"/>
              <w:rPr>
                <w:sz w:val="18"/>
                <w:szCs w:val="18"/>
              </w:rPr>
            </w:pPr>
            <w:r w:rsidRPr="00F04B75">
              <w:rPr>
                <w:b/>
                <w:bCs/>
                <w:sz w:val="18"/>
                <w:szCs w:val="18"/>
              </w:rPr>
              <w:t>26,711</w:t>
            </w:r>
          </w:p>
        </w:tc>
        <w:tc>
          <w:tcPr>
            <w:tcW w:w="1701" w:type="dxa"/>
          </w:tcPr>
          <w:p w14:paraId="594BCD0E" w14:textId="77777777" w:rsidR="008C101A" w:rsidRPr="00D50B2F" w:rsidRDefault="008C101A" w:rsidP="001F754C">
            <w:pPr>
              <w:spacing w:after="0"/>
              <w:rPr>
                <w:sz w:val="18"/>
                <w:szCs w:val="18"/>
              </w:rPr>
            </w:pPr>
            <w:r w:rsidRPr="00F04B75">
              <w:rPr>
                <w:b/>
                <w:bCs/>
                <w:sz w:val="18"/>
                <w:szCs w:val="18"/>
              </w:rPr>
              <w:t>6757</w:t>
            </w:r>
          </w:p>
        </w:tc>
        <w:tc>
          <w:tcPr>
            <w:tcW w:w="1650" w:type="dxa"/>
          </w:tcPr>
          <w:p w14:paraId="4C06816E" w14:textId="77777777" w:rsidR="008C101A" w:rsidRPr="00D50B2F" w:rsidRDefault="008C101A" w:rsidP="001F754C">
            <w:pPr>
              <w:spacing w:after="0"/>
              <w:rPr>
                <w:sz w:val="18"/>
                <w:szCs w:val="18"/>
              </w:rPr>
            </w:pPr>
            <w:r w:rsidRPr="00F04B75">
              <w:rPr>
                <w:b/>
                <w:bCs/>
                <w:sz w:val="18"/>
                <w:szCs w:val="18"/>
              </w:rPr>
              <w:t>18,228</w:t>
            </w:r>
          </w:p>
        </w:tc>
      </w:tr>
      <w:tr w:rsidR="008C101A" w14:paraId="31AF3C74" w14:textId="77777777" w:rsidTr="001F754C">
        <w:tc>
          <w:tcPr>
            <w:tcW w:w="3964" w:type="dxa"/>
          </w:tcPr>
          <w:p w14:paraId="61703916" w14:textId="7F413E8E" w:rsidR="008C101A" w:rsidRPr="00D50B2F" w:rsidRDefault="00162E9F" w:rsidP="001F754C">
            <w:pPr>
              <w:spacing w:after="0"/>
              <w:rPr>
                <w:sz w:val="18"/>
                <w:szCs w:val="18"/>
              </w:rPr>
            </w:pPr>
            <w:r w:rsidRPr="00C06DC5">
              <w:rPr>
                <w:i/>
                <w:iCs/>
                <w:sz w:val="18"/>
                <w:szCs w:val="18"/>
              </w:rPr>
              <w:t>Flood-dependent shrubland wetland</w:t>
            </w:r>
          </w:p>
        </w:tc>
        <w:tc>
          <w:tcPr>
            <w:tcW w:w="1701" w:type="dxa"/>
          </w:tcPr>
          <w:p w14:paraId="294AED91" w14:textId="4B6DBA6D" w:rsidR="008C101A" w:rsidRPr="00D50B2F" w:rsidRDefault="008C101A" w:rsidP="001F754C">
            <w:pPr>
              <w:spacing w:after="0"/>
              <w:rPr>
                <w:sz w:val="18"/>
                <w:szCs w:val="18"/>
              </w:rPr>
            </w:pPr>
          </w:p>
        </w:tc>
        <w:tc>
          <w:tcPr>
            <w:tcW w:w="1701" w:type="dxa"/>
          </w:tcPr>
          <w:p w14:paraId="3A888EB8" w14:textId="68DB9847" w:rsidR="008C101A" w:rsidRPr="00D50B2F" w:rsidRDefault="008C101A" w:rsidP="001F754C">
            <w:pPr>
              <w:spacing w:after="0"/>
              <w:rPr>
                <w:sz w:val="18"/>
                <w:szCs w:val="18"/>
              </w:rPr>
            </w:pPr>
          </w:p>
        </w:tc>
        <w:tc>
          <w:tcPr>
            <w:tcW w:w="1650" w:type="dxa"/>
          </w:tcPr>
          <w:p w14:paraId="23D807C8" w14:textId="650AC2AF" w:rsidR="008C101A" w:rsidRPr="00D50B2F" w:rsidRDefault="008C101A" w:rsidP="001F754C">
            <w:pPr>
              <w:spacing w:after="0"/>
              <w:rPr>
                <w:sz w:val="18"/>
                <w:szCs w:val="18"/>
              </w:rPr>
            </w:pPr>
          </w:p>
        </w:tc>
      </w:tr>
      <w:tr w:rsidR="00162E9F" w14:paraId="2DBD3207" w14:textId="77777777" w:rsidTr="001F754C">
        <w:tc>
          <w:tcPr>
            <w:tcW w:w="3964" w:type="dxa"/>
          </w:tcPr>
          <w:p w14:paraId="241D5D9C" w14:textId="6BE84CD9" w:rsidR="00162E9F" w:rsidRPr="00C06DC5" w:rsidRDefault="00162E9F" w:rsidP="00162E9F">
            <w:pPr>
              <w:spacing w:after="0"/>
              <w:rPr>
                <w:sz w:val="18"/>
                <w:szCs w:val="18"/>
              </w:rPr>
            </w:pPr>
            <w:r w:rsidRPr="00C06DC5">
              <w:rPr>
                <w:sz w:val="18"/>
                <w:szCs w:val="18"/>
              </w:rPr>
              <w:t>River coobah - lignum swamp wetland</w:t>
            </w:r>
            <w:r>
              <w:rPr>
                <w:sz w:val="18"/>
                <w:szCs w:val="18"/>
              </w:rPr>
              <w:t xml:space="preserve"> (241)</w:t>
            </w:r>
          </w:p>
        </w:tc>
        <w:tc>
          <w:tcPr>
            <w:tcW w:w="1701" w:type="dxa"/>
          </w:tcPr>
          <w:p w14:paraId="159CE4CB" w14:textId="49D9023D" w:rsidR="00162E9F" w:rsidRDefault="00162E9F" w:rsidP="00162E9F">
            <w:pPr>
              <w:spacing w:after="0"/>
              <w:rPr>
                <w:sz w:val="18"/>
                <w:szCs w:val="18"/>
              </w:rPr>
            </w:pPr>
            <w:r>
              <w:rPr>
                <w:sz w:val="18"/>
                <w:szCs w:val="18"/>
              </w:rPr>
              <w:t>20,258</w:t>
            </w:r>
          </w:p>
        </w:tc>
        <w:tc>
          <w:tcPr>
            <w:tcW w:w="1701" w:type="dxa"/>
          </w:tcPr>
          <w:p w14:paraId="3F01FF49" w14:textId="2537BD19" w:rsidR="00162E9F" w:rsidRDefault="00162E9F" w:rsidP="00162E9F">
            <w:pPr>
              <w:spacing w:after="0"/>
              <w:rPr>
                <w:sz w:val="18"/>
                <w:szCs w:val="18"/>
              </w:rPr>
            </w:pPr>
            <w:r>
              <w:rPr>
                <w:sz w:val="18"/>
                <w:szCs w:val="18"/>
              </w:rPr>
              <w:t>5727</w:t>
            </w:r>
          </w:p>
        </w:tc>
        <w:tc>
          <w:tcPr>
            <w:tcW w:w="1650" w:type="dxa"/>
          </w:tcPr>
          <w:p w14:paraId="4AAB6E8F" w14:textId="665E20E0" w:rsidR="00162E9F" w:rsidRDefault="00162E9F" w:rsidP="00162E9F">
            <w:pPr>
              <w:spacing w:after="0"/>
              <w:rPr>
                <w:sz w:val="18"/>
                <w:szCs w:val="18"/>
              </w:rPr>
            </w:pPr>
            <w:r>
              <w:rPr>
                <w:sz w:val="18"/>
                <w:szCs w:val="18"/>
              </w:rPr>
              <w:t>19,512</w:t>
            </w:r>
          </w:p>
        </w:tc>
      </w:tr>
      <w:tr w:rsidR="008C101A" w14:paraId="388785D7" w14:textId="77777777" w:rsidTr="001F754C">
        <w:tc>
          <w:tcPr>
            <w:tcW w:w="3964" w:type="dxa"/>
          </w:tcPr>
          <w:p w14:paraId="2AAEFBD8" w14:textId="77777777" w:rsidR="008C101A" w:rsidRPr="00D50B2F" w:rsidRDefault="008C101A" w:rsidP="001F754C">
            <w:pPr>
              <w:spacing w:after="0"/>
              <w:rPr>
                <w:sz w:val="18"/>
                <w:szCs w:val="18"/>
              </w:rPr>
            </w:pPr>
            <w:r w:rsidRPr="00C06DC5">
              <w:rPr>
                <w:sz w:val="18"/>
                <w:szCs w:val="18"/>
              </w:rPr>
              <w:t>Lignum shrubland wetland</w:t>
            </w:r>
          </w:p>
        </w:tc>
        <w:tc>
          <w:tcPr>
            <w:tcW w:w="1701" w:type="dxa"/>
          </w:tcPr>
          <w:p w14:paraId="16004ECF" w14:textId="77777777" w:rsidR="008C101A" w:rsidRPr="00D50B2F" w:rsidRDefault="008C101A" w:rsidP="001F754C">
            <w:pPr>
              <w:spacing w:after="0"/>
              <w:rPr>
                <w:sz w:val="18"/>
                <w:szCs w:val="18"/>
              </w:rPr>
            </w:pPr>
            <w:r>
              <w:rPr>
                <w:sz w:val="18"/>
                <w:szCs w:val="18"/>
              </w:rPr>
              <w:t>4395</w:t>
            </w:r>
          </w:p>
        </w:tc>
        <w:tc>
          <w:tcPr>
            <w:tcW w:w="1701" w:type="dxa"/>
          </w:tcPr>
          <w:p w14:paraId="24DC1DAA" w14:textId="77777777" w:rsidR="008C101A" w:rsidRPr="00D50B2F" w:rsidRDefault="008C101A" w:rsidP="001F754C">
            <w:pPr>
              <w:spacing w:after="0"/>
              <w:rPr>
                <w:sz w:val="18"/>
                <w:szCs w:val="18"/>
              </w:rPr>
            </w:pPr>
            <w:r>
              <w:rPr>
                <w:sz w:val="18"/>
                <w:szCs w:val="18"/>
              </w:rPr>
              <w:t>1507</w:t>
            </w:r>
          </w:p>
        </w:tc>
        <w:tc>
          <w:tcPr>
            <w:tcW w:w="1650" w:type="dxa"/>
          </w:tcPr>
          <w:p w14:paraId="2B6ABAA8" w14:textId="77777777" w:rsidR="008C101A" w:rsidRPr="00D50B2F" w:rsidRDefault="008C101A" w:rsidP="001F754C">
            <w:pPr>
              <w:spacing w:after="0"/>
              <w:rPr>
                <w:sz w:val="18"/>
                <w:szCs w:val="18"/>
              </w:rPr>
            </w:pPr>
            <w:r>
              <w:rPr>
                <w:sz w:val="18"/>
                <w:szCs w:val="18"/>
              </w:rPr>
              <w:t>1442</w:t>
            </w:r>
          </w:p>
        </w:tc>
      </w:tr>
      <w:tr w:rsidR="008C101A" w14:paraId="7843DD37" w14:textId="77777777" w:rsidTr="001F754C">
        <w:tc>
          <w:tcPr>
            <w:tcW w:w="3964" w:type="dxa"/>
          </w:tcPr>
          <w:p w14:paraId="42265588" w14:textId="77777777" w:rsidR="008C101A" w:rsidRPr="00D50B2F" w:rsidRDefault="008C101A" w:rsidP="001F754C">
            <w:pPr>
              <w:spacing w:after="0"/>
              <w:rPr>
                <w:sz w:val="18"/>
                <w:szCs w:val="18"/>
              </w:rPr>
            </w:pPr>
            <w:r>
              <w:rPr>
                <w:sz w:val="18"/>
                <w:szCs w:val="18"/>
              </w:rPr>
              <w:t>Sub total</w:t>
            </w:r>
          </w:p>
        </w:tc>
        <w:tc>
          <w:tcPr>
            <w:tcW w:w="1701" w:type="dxa"/>
          </w:tcPr>
          <w:p w14:paraId="53AC26BC" w14:textId="77777777" w:rsidR="008C101A" w:rsidRPr="00D50B2F" w:rsidRDefault="008C101A" w:rsidP="001F754C">
            <w:pPr>
              <w:spacing w:after="0"/>
              <w:rPr>
                <w:sz w:val="18"/>
                <w:szCs w:val="18"/>
              </w:rPr>
            </w:pPr>
            <w:r w:rsidRPr="00F04B75">
              <w:rPr>
                <w:b/>
                <w:bCs/>
                <w:sz w:val="18"/>
                <w:szCs w:val="18"/>
              </w:rPr>
              <w:t>24,653</w:t>
            </w:r>
          </w:p>
        </w:tc>
        <w:tc>
          <w:tcPr>
            <w:tcW w:w="1701" w:type="dxa"/>
          </w:tcPr>
          <w:p w14:paraId="0E56DC75" w14:textId="77777777" w:rsidR="008C101A" w:rsidRPr="00D50B2F" w:rsidRDefault="008C101A" w:rsidP="001F754C">
            <w:pPr>
              <w:spacing w:after="0"/>
              <w:rPr>
                <w:sz w:val="18"/>
                <w:szCs w:val="18"/>
              </w:rPr>
            </w:pPr>
            <w:r w:rsidRPr="00F04B75">
              <w:rPr>
                <w:b/>
                <w:bCs/>
                <w:sz w:val="18"/>
                <w:szCs w:val="18"/>
              </w:rPr>
              <w:t>7234</w:t>
            </w:r>
          </w:p>
        </w:tc>
        <w:tc>
          <w:tcPr>
            <w:tcW w:w="1650" w:type="dxa"/>
          </w:tcPr>
          <w:p w14:paraId="35542608" w14:textId="77777777" w:rsidR="008C101A" w:rsidRPr="00D50B2F" w:rsidRDefault="008C101A" w:rsidP="001F754C">
            <w:pPr>
              <w:spacing w:after="0"/>
              <w:rPr>
                <w:sz w:val="18"/>
                <w:szCs w:val="18"/>
              </w:rPr>
            </w:pPr>
            <w:r w:rsidRPr="00F04B75">
              <w:rPr>
                <w:b/>
                <w:bCs/>
                <w:sz w:val="18"/>
                <w:szCs w:val="18"/>
              </w:rPr>
              <w:t>20,954</w:t>
            </w:r>
          </w:p>
        </w:tc>
      </w:tr>
      <w:tr w:rsidR="008C101A" w14:paraId="525E99E0" w14:textId="77777777" w:rsidTr="001F754C">
        <w:tc>
          <w:tcPr>
            <w:tcW w:w="3964" w:type="dxa"/>
          </w:tcPr>
          <w:p w14:paraId="5EABEFE4" w14:textId="3F50C3AB" w:rsidR="008C101A" w:rsidRPr="00B0643E" w:rsidRDefault="00162E9F" w:rsidP="001F754C">
            <w:pPr>
              <w:spacing w:after="0"/>
              <w:rPr>
                <w:sz w:val="18"/>
                <w:szCs w:val="18"/>
              </w:rPr>
            </w:pPr>
            <w:r w:rsidRPr="00B0643E">
              <w:rPr>
                <w:i/>
                <w:iCs/>
                <w:sz w:val="18"/>
                <w:szCs w:val="18"/>
              </w:rPr>
              <w:t>Lagoons</w:t>
            </w:r>
          </w:p>
        </w:tc>
        <w:tc>
          <w:tcPr>
            <w:tcW w:w="1701" w:type="dxa"/>
          </w:tcPr>
          <w:p w14:paraId="051EEAB5" w14:textId="6E2BE27F" w:rsidR="008C101A" w:rsidRPr="00B0643E" w:rsidRDefault="008C101A" w:rsidP="001F754C">
            <w:pPr>
              <w:spacing w:after="0"/>
              <w:rPr>
                <w:sz w:val="18"/>
                <w:szCs w:val="18"/>
              </w:rPr>
            </w:pPr>
          </w:p>
        </w:tc>
        <w:tc>
          <w:tcPr>
            <w:tcW w:w="1701" w:type="dxa"/>
          </w:tcPr>
          <w:p w14:paraId="0E1EC2F3" w14:textId="050A109C" w:rsidR="008C101A" w:rsidRPr="00B0643E" w:rsidRDefault="008C101A" w:rsidP="001F754C">
            <w:pPr>
              <w:spacing w:after="0"/>
              <w:rPr>
                <w:sz w:val="18"/>
                <w:szCs w:val="18"/>
              </w:rPr>
            </w:pPr>
          </w:p>
        </w:tc>
        <w:tc>
          <w:tcPr>
            <w:tcW w:w="1650" w:type="dxa"/>
          </w:tcPr>
          <w:p w14:paraId="4D29A9A9" w14:textId="29217ECC" w:rsidR="008C101A" w:rsidRPr="00B0643E" w:rsidRDefault="008C101A" w:rsidP="001F754C">
            <w:pPr>
              <w:spacing w:after="0"/>
              <w:rPr>
                <w:sz w:val="18"/>
                <w:szCs w:val="18"/>
              </w:rPr>
            </w:pPr>
          </w:p>
        </w:tc>
      </w:tr>
      <w:tr w:rsidR="00162E9F" w14:paraId="4BC97936" w14:textId="77777777" w:rsidTr="001F754C">
        <w:tc>
          <w:tcPr>
            <w:tcW w:w="3964" w:type="dxa"/>
          </w:tcPr>
          <w:p w14:paraId="0D11DADD" w14:textId="2498C237" w:rsidR="00162E9F" w:rsidRPr="00B0643E" w:rsidRDefault="00162E9F" w:rsidP="00162E9F">
            <w:pPr>
              <w:spacing w:after="0"/>
              <w:rPr>
                <w:sz w:val="18"/>
                <w:szCs w:val="18"/>
              </w:rPr>
            </w:pPr>
            <w:r w:rsidRPr="00B0643E">
              <w:rPr>
                <w:sz w:val="18"/>
                <w:szCs w:val="18"/>
              </w:rPr>
              <w:t>Permanent and semi-permanent freshwater lagoons (238)</w:t>
            </w:r>
          </w:p>
        </w:tc>
        <w:tc>
          <w:tcPr>
            <w:tcW w:w="1701" w:type="dxa"/>
          </w:tcPr>
          <w:p w14:paraId="0106124D" w14:textId="135F90C6" w:rsidR="00162E9F" w:rsidRPr="00B0643E" w:rsidRDefault="00162E9F" w:rsidP="00162E9F">
            <w:pPr>
              <w:spacing w:after="0"/>
              <w:rPr>
                <w:sz w:val="18"/>
                <w:szCs w:val="18"/>
              </w:rPr>
            </w:pPr>
            <w:r w:rsidRPr="00B0643E">
              <w:rPr>
                <w:sz w:val="18"/>
                <w:szCs w:val="18"/>
              </w:rPr>
              <w:t>420</w:t>
            </w:r>
          </w:p>
        </w:tc>
        <w:tc>
          <w:tcPr>
            <w:tcW w:w="1701" w:type="dxa"/>
          </w:tcPr>
          <w:p w14:paraId="60F8C86C" w14:textId="5441B8C5" w:rsidR="00162E9F" w:rsidRDefault="00162E9F" w:rsidP="00162E9F">
            <w:pPr>
              <w:spacing w:after="0"/>
              <w:rPr>
                <w:sz w:val="18"/>
                <w:szCs w:val="18"/>
              </w:rPr>
            </w:pPr>
            <w:r>
              <w:rPr>
                <w:sz w:val="18"/>
                <w:szCs w:val="18"/>
              </w:rPr>
              <w:t>124</w:t>
            </w:r>
          </w:p>
        </w:tc>
        <w:tc>
          <w:tcPr>
            <w:tcW w:w="1650" w:type="dxa"/>
          </w:tcPr>
          <w:p w14:paraId="432DB6C5" w14:textId="785A4A49" w:rsidR="00162E9F" w:rsidRDefault="00162E9F" w:rsidP="00162E9F">
            <w:pPr>
              <w:spacing w:after="0"/>
              <w:rPr>
                <w:sz w:val="18"/>
                <w:szCs w:val="18"/>
              </w:rPr>
            </w:pPr>
            <w:r>
              <w:rPr>
                <w:sz w:val="18"/>
                <w:szCs w:val="18"/>
              </w:rPr>
              <w:t>396</w:t>
            </w:r>
          </w:p>
        </w:tc>
      </w:tr>
      <w:tr w:rsidR="008C101A" w14:paraId="5B580060" w14:textId="77777777" w:rsidTr="001F754C">
        <w:tc>
          <w:tcPr>
            <w:tcW w:w="3964" w:type="dxa"/>
          </w:tcPr>
          <w:p w14:paraId="7C20EB73" w14:textId="6FE65A0D" w:rsidR="008C101A" w:rsidRPr="00B0643E" w:rsidRDefault="00162E9F" w:rsidP="001F754C">
            <w:pPr>
              <w:spacing w:after="0"/>
              <w:rPr>
                <w:sz w:val="18"/>
                <w:szCs w:val="18"/>
              </w:rPr>
            </w:pPr>
            <w:r w:rsidRPr="00B0643E">
              <w:rPr>
                <w:i/>
                <w:iCs/>
                <w:sz w:val="18"/>
                <w:szCs w:val="18"/>
              </w:rPr>
              <w:t>Channel</w:t>
            </w:r>
          </w:p>
        </w:tc>
        <w:tc>
          <w:tcPr>
            <w:tcW w:w="1701" w:type="dxa"/>
          </w:tcPr>
          <w:p w14:paraId="15F5A553" w14:textId="741BFA78" w:rsidR="008C101A" w:rsidRPr="00B0643E" w:rsidRDefault="008C101A" w:rsidP="001F754C">
            <w:pPr>
              <w:spacing w:after="0"/>
              <w:rPr>
                <w:sz w:val="18"/>
                <w:szCs w:val="18"/>
              </w:rPr>
            </w:pPr>
          </w:p>
        </w:tc>
        <w:tc>
          <w:tcPr>
            <w:tcW w:w="1701" w:type="dxa"/>
          </w:tcPr>
          <w:p w14:paraId="0BD40F16" w14:textId="4558A0C2" w:rsidR="008C101A" w:rsidRPr="00B0643E" w:rsidRDefault="008C101A" w:rsidP="001F754C">
            <w:pPr>
              <w:spacing w:after="0"/>
              <w:rPr>
                <w:sz w:val="18"/>
                <w:szCs w:val="18"/>
              </w:rPr>
            </w:pPr>
          </w:p>
        </w:tc>
        <w:tc>
          <w:tcPr>
            <w:tcW w:w="1650" w:type="dxa"/>
          </w:tcPr>
          <w:p w14:paraId="61537FBB" w14:textId="075AE6E5" w:rsidR="008C101A" w:rsidRPr="00B0643E" w:rsidRDefault="008C101A" w:rsidP="001F754C">
            <w:pPr>
              <w:spacing w:after="0"/>
              <w:rPr>
                <w:sz w:val="18"/>
                <w:szCs w:val="18"/>
              </w:rPr>
            </w:pPr>
          </w:p>
        </w:tc>
      </w:tr>
      <w:tr w:rsidR="00162E9F" w14:paraId="0B1FA5FE" w14:textId="77777777" w:rsidTr="001F754C">
        <w:tc>
          <w:tcPr>
            <w:tcW w:w="3964" w:type="dxa"/>
          </w:tcPr>
          <w:p w14:paraId="65661887" w14:textId="5C9B6FD5" w:rsidR="00162E9F" w:rsidRPr="00B0643E" w:rsidRDefault="00162E9F" w:rsidP="00162E9F">
            <w:pPr>
              <w:spacing w:after="0"/>
              <w:rPr>
                <w:sz w:val="18"/>
                <w:szCs w:val="18"/>
              </w:rPr>
            </w:pPr>
            <w:r w:rsidRPr="00B0643E">
              <w:rPr>
                <w:sz w:val="18"/>
                <w:szCs w:val="18"/>
              </w:rPr>
              <w:t>Channel - open water</w:t>
            </w:r>
          </w:p>
        </w:tc>
        <w:tc>
          <w:tcPr>
            <w:tcW w:w="1701" w:type="dxa"/>
          </w:tcPr>
          <w:p w14:paraId="18C7DC65" w14:textId="521E1585" w:rsidR="00162E9F" w:rsidRPr="00B0643E" w:rsidRDefault="00162E9F" w:rsidP="00162E9F">
            <w:pPr>
              <w:spacing w:after="0"/>
              <w:rPr>
                <w:sz w:val="18"/>
                <w:szCs w:val="18"/>
              </w:rPr>
            </w:pPr>
            <w:r w:rsidRPr="00B0643E">
              <w:rPr>
                <w:sz w:val="18"/>
                <w:szCs w:val="18"/>
              </w:rPr>
              <w:t>95</w:t>
            </w:r>
          </w:p>
        </w:tc>
        <w:tc>
          <w:tcPr>
            <w:tcW w:w="1701" w:type="dxa"/>
          </w:tcPr>
          <w:p w14:paraId="465ED101" w14:textId="672C72AB" w:rsidR="00162E9F" w:rsidRPr="00B0643E" w:rsidRDefault="00162E9F" w:rsidP="00162E9F">
            <w:pPr>
              <w:spacing w:after="0"/>
              <w:rPr>
                <w:sz w:val="18"/>
                <w:szCs w:val="18"/>
              </w:rPr>
            </w:pPr>
            <w:r w:rsidRPr="00B0643E">
              <w:rPr>
                <w:sz w:val="18"/>
                <w:szCs w:val="18"/>
              </w:rPr>
              <w:t>138</w:t>
            </w:r>
          </w:p>
        </w:tc>
        <w:tc>
          <w:tcPr>
            <w:tcW w:w="1650" w:type="dxa"/>
          </w:tcPr>
          <w:p w14:paraId="3E84E3B0" w14:textId="2F3804C8" w:rsidR="00162E9F" w:rsidRPr="00B0643E" w:rsidRDefault="00162E9F" w:rsidP="00162E9F">
            <w:pPr>
              <w:spacing w:after="0"/>
              <w:rPr>
                <w:sz w:val="18"/>
                <w:szCs w:val="18"/>
              </w:rPr>
            </w:pPr>
            <w:r w:rsidRPr="00B0643E">
              <w:rPr>
                <w:sz w:val="18"/>
                <w:szCs w:val="18"/>
              </w:rPr>
              <w:t>138</w:t>
            </w:r>
          </w:p>
        </w:tc>
      </w:tr>
      <w:tr w:rsidR="008C101A" w14:paraId="380DE41C" w14:textId="77777777" w:rsidTr="001F754C">
        <w:tc>
          <w:tcPr>
            <w:tcW w:w="3964" w:type="dxa"/>
          </w:tcPr>
          <w:p w14:paraId="08B7F2FC" w14:textId="592CFAC7" w:rsidR="008C101A" w:rsidRPr="00B0643E" w:rsidRDefault="00162E9F" w:rsidP="001F754C">
            <w:pPr>
              <w:spacing w:after="0"/>
              <w:rPr>
                <w:sz w:val="18"/>
                <w:szCs w:val="18"/>
              </w:rPr>
            </w:pPr>
            <w:r w:rsidRPr="00B0643E">
              <w:rPr>
                <w:i/>
                <w:iCs/>
                <w:sz w:val="18"/>
                <w:szCs w:val="18"/>
              </w:rPr>
              <w:t>Watercourse</w:t>
            </w:r>
          </w:p>
        </w:tc>
        <w:tc>
          <w:tcPr>
            <w:tcW w:w="1701" w:type="dxa"/>
          </w:tcPr>
          <w:p w14:paraId="13F1508B" w14:textId="7A861E83" w:rsidR="008C101A" w:rsidRPr="00B0643E" w:rsidRDefault="008C101A" w:rsidP="001F754C">
            <w:pPr>
              <w:spacing w:after="0"/>
              <w:rPr>
                <w:sz w:val="18"/>
                <w:szCs w:val="18"/>
              </w:rPr>
            </w:pPr>
          </w:p>
        </w:tc>
        <w:tc>
          <w:tcPr>
            <w:tcW w:w="1701" w:type="dxa"/>
          </w:tcPr>
          <w:p w14:paraId="2BAB914E" w14:textId="68FE300C" w:rsidR="008C101A" w:rsidRPr="00B0643E" w:rsidRDefault="008C101A" w:rsidP="001F754C">
            <w:pPr>
              <w:spacing w:after="0"/>
              <w:rPr>
                <w:sz w:val="18"/>
                <w:szCs w:val="18"/>
              </w:rPr>
            </w:pPr>
          </w:p>
        </w:tc>
        <w:tc>
          <w:tcPr>
            <w:tcW w:w="1650" w:type="dxa"/>
          </w:tcPr>
          <w:p w14:paraId="6FF228A3" w14:textId="1B034F19" w:rsidR="008C101A" w:rsidRPr="00B0643E" w:rsidRDefault="008C101A" w:rsidP="001F754C">
            <w:pPr>
              <w:spacing w:after="0"/>
              <w:rPr>
                <w:sz w:val="18"/>
                <w:szCs w:val="18"/>
              </w:rPr>
            </w:pPr>
          </w:p>
        </w:tc>
      </w:tr>
      <w:tr w:rsidR="00162E9F" w14:paraId="135995D6" w14:textId="77777777" w:rsidTr="001F754C">
        <w:tc>
          <w:tcPr>
            <w:tcW w:w="3964" w:type="dxa"/>
          </w:tcPr>
          <w:p w14:paraId="4D4ECB86" w14:textId="607BF9F5" w:rsidR="00162E9F" w:rsidRPr="00B0643E" w:rsidRDefault="00162E9F" w:rsidP="00162E9F">
            <w:pPr>
              <w:spacing w:after="0"/>
              <w:rPr>
                <w:sz w:val="18"/>
                <w:szCs w:val="18"/>
              </w:rPr>
            </w:pPr>
            <w:r w:rsidRPr="00B0643E">
              <w:rPr>
                <w:sz w:val="18"/>
                <w:szCs w:val="18"/>
              </w:rPr>
              <w:t>Watercourse - open water</w:t>
            </w:r>
          </w:p>
        </w:tc>
        <w:tc>
          <w:tcPr>
            <w:tcW w:w="1701" w:type="dxa"/>
          </w:tcPr>
          <w:p w14:paraId="62E2BEC0" w14:textId="0F312637" w:rsidR="00162E9F" w:rsidRPr="00B0643E" w:rsidRDefault="00162E9F" w:rsidP="00162E9F">
            <w:pPr>
              <w:spacing w:after="0"/>
              <w:rPr>
                <w:sz w:val="18"/>
                <w:szCs w:val="18"/>
              </w:rPr>
            </w:pPr>
            <w:r w:rsidRPr="00B0643E">
              <w:rPr>
                <w:sz w:val="18"/>
                <w:szCs w:val="18"/>
              </w:rPr>
              <w:t>129</w:t>
            </w:r>
          </w:p>
        </w:tc>
        <w:tc>
          <w:tcPr>
            <w:tcW w:w="1701" w:type="dxa"/>
          </w:tcPr>
          <w:p w14:paraId="2FBCBB3F" w14:textId="6B93C945" w:rsidR="00162E9F" w:rsidRPr="00B0643E" w:rsidRDefault="00162E9F" w:rsidP="00162E9F">
            <w:pPr>
              <w:spacing w:after="0"/>
              <w:rPr>
                <w:sz w:val="18"/>
                <w:szCs w:val="18"/>
              </w:rPr>
            </w:pPr>
            <w:r w:rsidRPr="00B0643E">
              <w:rPr>
                <w:sz w:val="18"/>
                <w:szCs w:val="18"/>
              </w:rPr>
              <w:t>12</w:t>
            </w:r>
            <w:r>
              <w:rPr>
                <w:sz w:val="18"/>
                <w:szCs w:val="18"/>
              </w:rPr>
              <w:t>7</w:t>
            </w:r>
          </w:p>
        </w:tc>
        <w:tc>
          <w:tcPr>
            <w:tcW w:w="1650" w:type="dxa"/>
          </w:tcPr>
          <w:p w14:paraId="76681E26" w14:textId="1F9D4C3D" w:rsidR="00162E9F" w:rsidRPr="00B0643E" w:rsidRDefault="00162E9F" w:rsidP="00162E9F">
            <w:pPr>
              <w:spacing w:after="0"/>
              <w:rPr>
                <w:sz w:val="18"/>
                <w:szCs w:val="18"/>
              </w:rPr>
            </w:pPr>
            <w:r w:rsidRPr="00B0643E">
              <w:rPr>
                <w:sz w:val="18"/>
                <w:szCs w:val="18"/>
              </w:rPr>
              <w:t>12</w:t>
            </w:r>
            <w:r>
              <w:rPr>
                <w:sz w:val="18"/>
                <w:szCs w:val="18"/>
              </w:rPr>
              <w:t>8</w:t>
            </w:r>
          </w:p>
        </w:tc>
      </w:tr>
      <w:tr w:rsidR="008C101A" w14:paraId="27F65DAD" w14:textId="77777777" w:rsidTr="001F754C">
        <w:tc>
          <w:tcPr>
            <w:tcW w:w="3964" w:type="dxa"/>
          </w:tcPr>
          <w:p w14:paraId="07F4D96C" w14:textId="77777777" w:rsidR="008C101A" w:rsidRPr="0068146A" w:rsidRDefault="008C101A" w:rsidP="001F754C">
            <w:pPr>
              <w:spacing w:after="0"/>
              <w:rPr>
                <w:b/>
                <w:bCs/>
                <w:sz w:val="18"/>
                <w:szCs w:val="18"/>
              </w:rPr>
            </w:pPr>
            <w:r w:rsidRPr="0068146A">
              <w:rPr>
                <w:b/>
                <w:bCs/>
                <w:sz w:val="18"/>
                <w:szCs w:val="18"/>
              </w:rPr>
              <w:t>Total</w:t>
            </w:r>
          </w:p>
        </w:tc>
        <w:tc>
          <w:tcPr>
            <w:tcW w:w="1701" w:type="dxa"/>
          </w:tcPr>
          <w:p w14:paraId="5745B024" w14:textId="77777777" w:rsidR="008C101A" w:rsidRPr="0068146A" w:rsidRDefault="008C101A" w:rsidP="001F754C">
            <w:pPr>
              <w:spacing w:after="0"/>
              <w:rPr>
                <w:b/>
                <w:bCs/>
                <w:sz w:val="18"/>
                <w:szCs w:val="18"/>
              </w:rPr>
            </w:pPr>
            <w:r w:rsidRPr="0068146A">
              <w:rPr>
                <w:b/>
                <w:bCs/>
                <w:sz w:val="18"/>
                <w:szCs w:val="18"/>
              </w:rPr>
              <w:t>92,147</w:t>
            </w:r>
          </w:p>
        </w:tc>
        <w:tc>
          <w:tcPr>
            <w:tcW w:w="1701" w:type="dxa"/>
          </w:tcPr>
          <w:p w14:paraId="27833FDA" w14:textId="77777777" w:rsidR="008C101A" w:rsidRPr="0068146A" w:rsidRDefault="008C101A" w:rsidP="001F754C">
            <w:pPr>
              <w:spacing w:after="0"/>
              <w:rPr>
                <w:b/>
                <w:bCs/>
                <w:sz w:val="18"/>
                <w:szCs w:val="18"/>
              </w:rPr>
            </w:pPr>
            <w:r w:rsidRPr="0068146A">
              <w:rPr>
                <w:b/>
                <w:bCs/>
                <w:sz w:val="18"/>
                <w:szCs w:val="18"/>
              </w:rPr>
              <w:t>54,</w:t>
            </w:r>
            <w:r>
              <w:rPr>
                <w:b/>
                <w:bCs/>
                <w:sz w:val="18"/>
                <w:szCs w:val="18"/>
              </w:rPr>
              <w:t>070</w:t>
            </w:r>
          </w:p>
        </w:tc>
        <w:tc>
          <w:tcPr>
            <w:tcW w:w="1650" w:type="dxa"/>
          </w:tcPr>
          <w:p w14:paraId="713561D0" w14:textId="77777777" w:rsidR="008C101A" w:rsidRPr="0068146A" w:rsidRDefault="008C101A" w:rsidP="001F754C">
            <w:pPr>
              <w:spacing w:after="0"/>
              <w:rPr>
                <w:b/>
                <w:bCs/>
                <w:sz w:val="18"/>
                <w:szCs w:val="18"/>
              </w:rPr>
            </w:pPr>
            <w:r w:rsidRPr="0068146A">
              <w:rPr>
                <w:b/>
                <w:bCs/>
                <w:sz w:val="18"/>
                <w:szCs w:val="18"/>
              </w:rPr>
              <w:t>80,</w:t>
            </w:r>
            <w:r>
              <w:rPr>
                <w:b/>
                <w:bCs/>
                <w:sz w:val="18"/>
                <w:szCs w:val="18"/>
              </w:rPr>
              <w:t>703</w:t>
            </w:r>
          </w:p>
        </w:tc>
      </w:tr>
    </w:tbl>
    <w:p w14:paraId="31748C17" w14:textId="4BD4261E" w:rsidR="008C101A" w:rsidRDefault="008C101A" w:rsidP="008C101A"/>
    <w:p w14:paraId="794449E7" w14:textId="001F2FA1" w:rsidR="008C101A" w:rsidRDefault="008C101A" w:rsidP="004F51F2">
      <w:pPr>
        <w:spacing w:after="160" w:line="259" w:lineRule="auto"/>
      </w:pPr>
      <w:r>
        <w:br w:type="page"/>
      </w:r>
    </w:p>
    <w:p w14:paraId="5F2F2AD1" w14:textId="77777777" w:rsidR="008C101A" w:rsidRDefault="008C101A" w:rsidP="008C101A">
      <w:pPr>
        <w:pStyle w:val="Heading1"/>
        <w:numPr>
          <w:ilvl w:val="0"/>
          <w:numId w:val="0"/>
        </w:numPr>
        <w:ind w:left="432" w:hanging="432"/>
      </w:pPr>
      <w:bookmarkStart w:id="46" w:name="_Toc175058273"/>
      <w:r>
        <w:lastRenderedPageBreak/>
        <w:t>References</w:t>
      </w:r>
      <w:bookmarkEnd w:id="46"/>
    </w:p>
    <w:p w14:paraId="2F8A7350" w14:textId="314FCA52" w:rsidR="008C101A" w:rsidRDefault="008C101A" w:rsidP="00BD1F75">
      <w:pPr>
        <w:ind w:left="567" w:hanging="567"/>
      </w:pPr>
      <w:proofErr w:type="spellStart"/>
      <w:r>
        <w:t>AdaptNSW</w:t>
      </w:r>
      <w:proofErr w:type="spellEnd"/>
      <w:r>
        <w:t xml:space="preserve"> (2024) Interactive climate change projection map. Available at: </w:t>
      </w:r>
      <w:hyperlink r:id="rId39" w:history="1">
        <w:r>
          <w:rPr>
            <w:rStyle w:val="Hyperlink"/>
          </w:rPr>
          <w:t xml:space="preserve">Interactive climate change projections map | </w:t>
        </w:r>
        <w:proofErr w:type="spellStart"/>
        <w:r>
          <w:rPr>
            <w:rStyle w:val="Hyperlink"/>
          </w:rPr>
          <w:t>AdaptNSW</w:t>
        </w:r>
        <w:proofErr w:type="spellEnd"/>
      </w:hyperlink>
    </w:p>
    <w:p w14:paraId="545E3E76" w14:textId="48742695" w:rsidR="004C1AEB" w:rsidRDefault="004C1AEB" w:rsidP="004451F4">
      <w:pPr>
        <w:ind w:left="567" w:hanging="567"/>
      </w:pPr>
      <w:r w:rsidRPr="002A2EBD">
        <w:t xml:space="preserve">Amezaga JM, Santamaria L &amp; Green AJ (2002) Biotic wetland connectivity—supporting a new approach for wetland policy. </w:t>
      </w:r>
      <w:r w:rsidRPr="00411EA9">
        <w:rPr>
          <w:i/>
          <w:iCs/>
        </w:rPr>
        <w:t xml:space="preserve">Acta </w:t>
      </w:r>
      <w:proofErr w:type="spellStart"/>
      <w:r w:rsidRPr="00411EA9">
        <w:rPr>
          <w:i/>
          <w:iCs/>
        </w:rPr>
        <w:t>Oecologica</w:t>
      </w:r>
      <w:proofErr w:type="spellEnd"/>
      <w:r w:rsidRPr="003618D1">
        <w:t xml:space="preserve"> </w:t>
      </w:r>
      <w:r w:rsidRPr="002A2EBD">
        <w:t>23</w:t>
      </w:r>
      <w:r>
        <w:t>(</w:t>
      </w:r>
      <w:r w:rsidRPr="002A2EBD">
        <w:t>3</w:t>
      </w:r>
      <w:r>
        <w:t>),</w:t>
      </w:r>
      <w:r w:rsidRPr="002A2EBD">
        <w:t xml:space="preserve"> 213–222.</w:t>
      </w:r>
    </w:p>
    <w:p w14:paraId="6C0BED34" w14:textId="5D1179DD" w:rsidR="00725744" w:rsidRDefault="00725744" w:rsidP="004451F4">
      <w:pPr>
        <w:ind w:left="567" w:hanging="567"/>
      </w:pPr>
      <w:r w:rsidRPr="00725744">
        <w:t xml:space="preserve">Andrade CF, Duarte JB, Barbosa MLF, Andrade MD, Oliveira RO, Delgado RC, Pereira MG, Batista TS &amp; Teodoro PE (2019) Fire outbreaks in extreme climate years in the State of Rio de Janeiro, Brazil. </w:t>
      </w:r>
      <w:r w:rsidRPr="00725744">
        <w:rPr>
          <w:i/>
          <w:iCs/>
        </w:rPr>
        <w:t>Land Degradation &amp; Development</w:t>
      </w:r>
      <w:r w:rsidRPr="00725744">
        <w:t xml:space="preserve"> 30</w:t>
      </w:r>
      <w:r>
        <w:t>(</w:t>
      </w:r>
      <w:r w:rsidRPr="00725744">
        <w:t>11</w:t>
      </w:r>
      <w:r>
        <w:t>),</w:t>
      </w:r>
      <w:r w:rsidRPr="00725744">
        <w:t xml:space="preserve"> 1379–1389.</w:t>
      </w:r>
    </w:p>
    <w:p w14:paraId="3E8F10E1" w14:textId="0FF2AE0D" w:rsidR="004C1AEB" w:rsidRDefault="004C1AEB" w:rsidP="004451F4">
      <w:pPr>
        <w:ind w:left="567" w:hanging="567"/>
      </w:pPr>
      <w:r>
        <w:t xml:space="preserve">Bailey P &amp; Warwick N (1998) Salinity a threat to our streams and wetlands. </w:t>
      </w:r>
      <w:r w:rsidRPr="00411EA9">
        <w:rPr>
          <w:i/>
          <w:iCs/>
        </w:rPr>
        <w:t>Water</w:t>
      </w:r>
      <w:r>
        <w:t xml:space="preserve"> 25(3), 20–21.</w:t>
      </w:r>
    </w:p>
    <w:p w14:paraId="118763AE" w14:textId="77777777" w:rsidR="004C1AEB" w:rsidRDefault="004C1AEB" w:rsidP="004451F4">
      <w:pPr>
        <w:ind w:left="567" w:hanging="567"/>
      </w:pPr>
      <w:r w:rsidRPr="00321AF5">
        <w:t xml:space="preserve">Baldwin DS (1999) Dissolved organic matter and phosphorus leached from fresh and ‘terrestrially’ aged river red gum leaves: implications for assessing river-floodplain interactions. </w:t>
      </w:r>
      <w:r w:rsidRPr="00411EA9">
        <w:rPr>
          <w:i/>
          <w:iCs/>
        </w:rPr>
        <w:t>Freshwater Biology</w:t>
      </w:r>
      <w:r w:rsidRPr="00321AF5">
        <w:t xml:space="preserve"> 41</w:t>
      </w:r>
      <w:r>
        <w:t>,</w:t>
      </w:r>
      <w:r w:rsidRPr="00321AF5">
        <w:t xml:space="preserve"> 675–685.</w:t>
      </w:r>
    </w:p>
    <w:p w14:paraId="1207B8D2" w14:textId="77777777" w:rsidR="004C1AEB" w:rsidRDefault="004C1AEB" w:rsidP="004451F4">
      <w:pPr>
        <w:ind w:left="567" w:hanging="567"/>
      </w:pPr>
      <w:r w:rsidRPr="00426845">
        <w:t>Baldwin</w:t>
      </w:r>
      <w:r>
        <w:t xml:space="preserve"> DS</w:t>
      </w:r>
      <w:r w:rsidRPr="00426845">
        <w:t>, Rees</w:t>
      </w:r>
      <w:r>
        <w:t xml:space="preserve"> GN</w:t>
      </w:r>
      <w:r w:rsidRPr="00426845">
        <w:t>, Wilson</w:t>
      </w:r>
      <w:r>
        <w:t xml:space="preserve"> JS</w:t>
      </w:r>
      <w:r w:rsidRPr="00426845">
        <w:t>, Colloff</w:t>
      </w:r>
      <w:r>
        <w:t xml:space="preserve"> MJ</w:t>
      </w:r>
      <w:r w:rsidRPr="00426845">
        <w:t>, Whitworth</w:t>
      </w:r>
      <w:r>
        <w:t xml:space="preserve"> KL</w:t>
      </w:r>
      <w:r w:rsidRPr="00426845">
        <w:t>, Pitman</w:t>
      </w:r>
      <w:r>
        <w:t xml:space="preserve"> TL &amp;</w:t>
      </w:r>
      <w:r w:rsidRPr="00426845">
        <w:t xml:space="preserve"> Wallace </w:t>
      </w:r>
      <w:r>
        <w:t xml:space="preserve">TA (2013) Provisioning of bioavailable carbon between the wet and dry phases in a semi-arid floodplain. </w:t>
      </w:r>
      <w:proofErr w:type="spellStart"/>
      <w:r w:rsidRPr="00411EA9">
        <w:rPr>
          <w:i/>
          <w:iCs/>
        </w:rPr>
        <w:t>Oecologia</w:t>
      </w:r>
      <w:proofErr w:type="spellEnd"/>
      <w:r>
        <w:t xml:space="preserve"> 172, 539–550.</w:t>
      </w:r>
    </w:p>
    <w:p w14:paraId="4D4A0304" w14:textId="77777777" w:rsidR="004C1AEB" w:rsidRDefault="004C1AEB" w:rsidP="004451F4">
      <w:pPr>
        <w:ind w:left="567" w:hanging="567"/>
      </w:pPr>
      <w:r>
        <w:t xml:space="preserve">Barrett J, Bamford H &amp; Jackson P (2014) </w:t>
      </w:r>
      <w:r w:rsidRPr="00D04CF4">
        <w:t>Management of alien fishes in the Murray-Darling Basin</w:t>
      </w:r>
      <w:r>
        <w:t xml:space="preserve">. </w:t>
      </w:r>
      <w:r w:rsidRPr="00411EA9">
        <w:rPr>
          <w:i/>
          <w:iCs/>
        </w:rPr>
        <w:t>Ecological management and restoration</w:t>
      </w:r>
      <w:r>
        <w:t xml:space="preserve"> 15(1), 51–56.</w:t>
      </w:r>
    </w:p>
    <w:p w14:paraId="174079D3" w14:textId="027CF778" w:rsidR="00334C49" w:rsidRDefault="00334C49" w:rsidP="003618D1">
      <w:pPr>
        <w:ind w:left="567" w:hanging="567"/>
      </w:pPr>
      <w:r>
        <w:t>Bau</w:t>
      </w:r>
      <w:r w:rsidR="001C5DFB">
        <w:t>mgartner LJ, Reynoldson NK, Cameron L &amp; Stanger JG (2009) Effects</w:t>
      </w:r>
      <w:r w:rsidR="00C0430F">
        <w:t xml:space="preserve"> of irrigation pumps on riverine fish. </w:t>
      </w:r>
      <w:r w:rsidR="00C0430F" w:rsidRPr="00411EA9">
        <w:rPr>
          <w:i/>
          <w:iCs/>
        </w:rPr>
        <w:t>Fisheries Management and Ecology</w:t>
      </w:r>
      <w:r w:rsidR="00C0430F">
        <w:t xml:space="preserve"> </w:t>
      </w:r>
      <w:r w:rsidR="00CB5F52">
        <w:t>16(6), 429-437.</w:t>
      </w:r>
    </w:p>
    <w:p w14:paraId="35F15338" w14:textId="0F2E6474" w:rsidR="002069A8" w:rsidRDefault="002069A8" w:rsidP="003618D1">
      <w:pPr>
        <w:ind w:left="567" w:hanging="567"/>
      </w:pPr>
      <w:r w:rsidRPr="002069A8">
        <w:t>Bechet A, Germain C, Sandoz A, Hirons GJM, Green RE, Walmsley JG</w:t>
      </w:r>
      <w:r>
        <w:t xml:space="preserve"> &amp;</w:t>
      </w:r>
      <w:r w:rsidRPr="002069A8">
        <w:t xml:space="preserve"> Johnson AR (2009) Assessment of the impacts of hydrological fluctuations and salt pans abandonment on Greater Flamingos in the </w:t>
      </w:r>
      <w:proofErr w:type="spellStart"/>
      <w:r w:rsidRPr="002069A8">
        <w:t>Carmargue</w:t>
      </w:r>
      <w:proofErr w:type="spellEnd"/>
      <w:r w:rsidRPr="002069A8">
        <w:t xml:space="preserve">, South of France. </w:t>
      </w:r>
      <w:r w:rsidRPr="00411EA9">
        <w:rPr>
          <w:i/>
          <w:iCs/>
        </w:rPr>
        <w:t>Biodiversity Conservation</w:t>
      </w:r>
      <w:r w:rsidRPr="003618D1">
        <w:t xml:space="preserve"> </w:t>
      </w:r>
      <w:r w:rsidRPr="002069A8">
        <w:t>18</w:t>
      </w:r>
      <w:r w:rsidR="004451F4">
        <w:t>,</w:t>
      </w:r>
      <w:r w:rsidR="00400B8A">
        <w:t xml:space="preserve"> </w:t>
      </w:r>
      <w:r w:rsidRPr="002069A8">
        <w:t>1575</w:t>
      </w:r>
      <w:r w:rsidR="00400B8A">
        <w:t>-1588</w:t>
      </w:r>
      <w:r w:rsidRPr="002069A8">
        <w:t>.</w:t>
      </w:r>
    </w:p>
    <w:p w14:paraId="05ED45EA" w14:textId="01D06FEB" w:rsidR="008C101A" w:rsidRDefault="008C101A" w:rsidP="003618D1">
      <w:pPr>
        <w:ind w:left="567" w:hanging="567"/>
      </w:pPr>
      <w:r w:rsidRPr="002A2EBD">
        <w:t xml:space="preserve">Benson JS, Allen CB, Togher C &amp; Lemmon J (2006) </w:t>
      </w:r>
      <w:r w:rsidRPr="003618D1">
        <w:t>New South Wales vegetation classification and assessment: Part 1. Plant communities of the NSW Western Plains</w:t>
      </w:r>
      <w:r w:rsidRPr="002A2EBD">
        <w:t xml:space="preserve">. </w:t>
      </w:r>
      <w:r w:rsidRPr="00411EA9">
        <w:rPr>
          <w:i/>
          <w:iCs/>
        </w:rPr>
        <w:t>Cunninghamia</w:t>
      </w:r>
      <w:r w:rsidRPr="003618D1">
        <w:t xml:space="preserve"> </w:t>
      </w:r>
      <w:r w:rsidRPr="002A2EBD">
        <w:t>9</w:t>
      </w:r>
      <w:r w:rsidR="001A43AE">
        <w:t>(</w:t>
      </w:r>
      <w:r w:rsidRPr="002A2EBD">
        <w:t>3</w:t>
      </w:r>
      <w:r w:rsidR="001A43AE">
        <w:t>),</w:t>
      </w:r>
      <w:r w:rsidRPr="002A2EBD">
        <w:t xml:space="preserve"> 383–450. </w:t>
      </w:r>
    </w:p>
    <w:p w14:paraId="7A9FCE5D" w14:textId="34623036" w:rsidR="008C101A" w:rsidRPr="00C25828" w:rsidRDefault="008C101A" w:rsidP="003618D1">
      <w:pPr>
        <w:ind w:left="567" w:hanging="567"/>
      </w:pPr>
      <w:r>
        <w:t xml:space="preserve">Berney PJ, Wilson GG, Ryder DS, Whalley RDB, Duggin J and McCosker RO (2014) Divergent responses to long-term grazing exclusion among three plant communities in a flood pulsing wetland in eastern Australia. </w:t>
      </w:r>
      <w:r w:rsidRPr="00411EA9">
        <w:rPr>
          <w:i/>
          <w:iCs/>
        </w:rPr>
        <w:t>Pacific Conservation Biology</w:t>
      </w:r>
      <w:r>
        <w:t xml:space="preserve"> 20</w:t>
      </w:r>
      <w:r w:rsidR="00B30721">
        <w:t>(</w:t>
      </w:r>
      <w:r>
        <w:t>3</w:t>
      </w:r>
      <w:r w:rsidR="00B30721">
        <w:t>),</w:t>
      </w:r>
      <w:r>
        <w:t xml:space="preserve"> 237-251.</w:t>
      </w:r>
    </w:p>
    <w:p w14:paraId="5FBCB401" w14:textId="35E0570B" w:rsidR="008C101A" w:rsidRPr="00C25828" w:rsidRDefault="008C101A" w:rsidP="003618D1">
      <w:pPr>
        <w:ind w:left="567" w:hanging="567"/>
      </w:pPr>
      <w:r w:rsidRPr="008068D8">
        <w:t xml:space="preserve">Bino G, Steinfeld C </w:t>
      </w:r>
      <w:r>
        <w:t>&amp;</w:t>
      </w:r>
      <w:r w:rsidRPr="008068D8">
        <w:t xml:space="preserve"> Kingsford </w:t>
      </w:r>
      <w:r>
        <w:t>RT</w:t>
      </w:r>
      <w:r w:rsidRPr="008068D8">
        <w:t xml:space="preserve"> (2014) Maximizing colonial waterbirds' breeding events using identified ecological thresholds and environmental flow management. </w:t>
      </w:r>
      <w:r w:rsidRPr="00411EA9">
        <w:rPr>
          <w:i/>
          <w:iCs/>
        </w:rPr>
        <w:t>Ecological Applications</w:t>
      </w:r>
      <w:r w:rsidRPr="008068D8">
        <w:t xml:space="preserve"> 24</w:t>
      </w:r>
      <w:r w:rsidR="003C1DB0">
        <w:t>(</w:t>
      </w:r>
      <w:r w:rsidRPr="008068D8">
        <w:t>1</w:t>
      </w:r>
      <w:r w:rsidR="003C1DB0">
        <w:t>),</w:t>
      </w:r>
      <w:r w:rsidRPr="008068D8">
        <w:t xml:space="preserve"> 142-157.</w:t>
      </w:r>
    </w:p>
    <w:p w14:paraId="65526BB1" w14:textId="7A782027" w:rsidR="008C101A" w:rsidRDefault="008C101A" w:rsidP="003618D1">
      <w:pPr>
        <w:ind w:left="567" w:hanging="567"/>
      </w:pPr>
      <w:r w:rsidRPr="00E764F5">
        <w:t>Bino</w:t>
      </w:r>
      <w:r>
        <w:t xml:space="preserve"> G</w:t>
      </w:r>
      <w:r w:rsidRPr="00E764F5">
        <w:t>, Scott A</w:t>
      </w:r>
      <w:r>
        <w:t xml:space="preserve">, </w:t>
      </w:r>
      <w:r w:rsidRPr="00E764F5">
        <w:t>Sisson</w:t>
      </w:r>
      <w:r>
        <w:t xml:space="preserve"> SA</w:t>
      </w:r>
      <w:r w:rsidRPr="00E764F5">
        <w:t>, Kingsford</w:t>
      </w:r>
      <w:r>
        <w:t xml:space="preserve"> RT</w:t>
      </w:r>
      <w:r w:rsidRPr="00E764F5">
        <w:t>, Thomas</w:t>
      </w:r>
      <w:r>
        <w:t xml:space="preserve"> RF &amp; </w:t>
      </w:r>
      <w:r w:rsidRPr="00E764F5">
        <w:t>Bowen</w:t>
      </w:r>
      <w:r>
        <w:t xml:space="preserve"> S (2015) </w:t>
      </w:r>
      <w:r w:rsidRPr="00E764F5">
        <w:t>Developing state and transition models of floodplain</w:t>
      </w:r>
      <w:r>
        <w:t xml:space="preserve"> </w:t>
      </w:r>
      <w:r w:rsidRPr="00E764F5">
        <w:t>vegetation dynamics as a tool for conservation</w:t>
      </w:r>
      <w:r>
        <w:t xml:space="preserve"> </w:t>
      </w:r>
      <w:r w:rsidRPr="00E764F5">
        <w:t>decision-making: a case study of the Macquarie</w:t>
      </w:r>
      <w:r>
        <w:t xml:space="preserve"> </w:t>
      </w:r>
      <w:r w:rsidRPr="00E764F5">
        <w:t>Marshes Ramsar wetland</w:t>
      </w:r>
      <w:r w:rsidRPr="00411EA9">
        <w:rPr>
          <w:i/>
          <w:iCs/>
        </w:rPr>
        <w:t>. Journal of Applied Ecology</w:t>
      </w:r>
      <w:r>
        <w:t xml:space="preserve"> </w:t>
      </w:r>
      <w:r w:rsidRPr="00E764F5">
        <w:t>52</w:t>
      </w:r>
      <w:r w:rsidR="00660C69">
        <w:t>,</w:t>
      </w:r>
      <w:r>
        <w:t xml:space="preserve"> </w:t>
      </w:r>
      <w:r w:rsidRPr="00E764F5">
        <w:t>654–664</w:t>
      </w:r>
      <w:r w:rsidR="003C1DB0">
        <w:t>.</w:t>
      </w:r>
    </w:p>
    <w:p w14:paraId="25FA63A2" w14:textId="6D766C3B" w:rsidR="008C101A" w:rsidRDefault="008C101A" w:rsidP="003618D1">
      <w:pPr>
        <w:ind w:left="567" w:hanging="567"/>
      </w:pPr>
      <w:r w:rsidRPr="002A2EBD">
        <w:t xml:space="preserve">Blackwood A, Kingsford R, Nairn L &amp; Rayner T (2010) </w:t>
      </w:r>
      <w:r w:rsidRPr="003618D1">
        <w:t>The effect of river red gum decline on woodland birds in the Macquarie Marshes</w:t>
      </w:r>
      <w:r w:rsidRPr="002A2EBD">
        <w:t xml:space="preserve">. Australian Wetlands and Rivers Centre School of Biological, Environmental and Earth Sciences University of New South Wales, Sydney. </w:t>
      </w:r>
    </w:p>
    <w:p w14:paraId="7FBD24E4" w14:textId="04F71013" w:rsidR="008C101A" w:rsidRPr="002A2EBD" w:rsidRDefault="008C101A" w:rsidP="000A5E53">
      <w:pPr>
        <w:ind w:left="567" w:hanging="567"/>
      </w:pPr>
      <w:r w:rsidRPr="002A2EBD">
        <w:lastRenderedPageBreak/>
        <w:t xml:space="preserve">BOM </w:t>
      </w:r>
      <w:r w:rsidR="00297219">
        <w:t>(</w:t>
      </w:r>
      <w:r w:rsidRPr="002A2EBD">
        <w:t>Bureau of Meteorology</w:t>
      </w:r>
      <w:r w:rsidR="00086D45">
        <w:t>)</w:t>
      </w:r>
      <w:r w:rsidRPr="002A2EBD">
        <w:t xml:space="preserve"> (2013a) </w:t>
      </w:r>
      <w:r w:rsidRPr="002A2EBD">
        <w:rPr>
          <w:i/>
          <w:iCs/>
        </w:rPr>
        <w:t>Climate Statistics for Australian Locations</w:t>
      </w:r>
      <w:r w:rsidRPr="002A2EBD">
        <w:t>. Viewed 12 February 2013</w:t>
      </w:r>
      <w:r>
        <w:t>.</w:t>
      </w:r>
      <w:r w:rsidRPr="002A2EBD">
        <w:t xml:space="preserve"> Available at: </w:t>
      </w:r>
      <w:hyperlink r:id="rId40" w:history="1">
        <w:r w:rsidRPr="00D45B4F">
          <w:rPr>
            <w:rStyle w:val="Hyperlink"/>
            <w:szCs w:val="20"/>
          </w:rPr>
          <w:t>http://www.bom.gov.au/climate/averages/tables/cw_051042.shtml</w:t>
        </w:r>
      </w:hyperlink>
    </w:p>
    <w:p w14:paraId="163D2A0E" w14:textId="7DA4EC44" w:rsidR="008C101A" w:rsidRPr="00EC6A33" w:rsidRDefault="008C101A" w:rsidP="000A5E53">
      <w:pPr>
        <w:ind w:left="567" w:hanging="567"/>
        <w:rPr>
          <w:rStyle w:val="Hyperlink"/>
        </w:rPr>
      </w:pPr>
      <w:r w:rsidRPr="002A2EBD">
        <w:t xml:space="preserve">BOM (2013b) </w:t>
      </w:r>
      <w:r w:rsidRPr="002A2EBD">
        <w:rPr>
          <w:i/>
          <w:iCs/>
        </w:rPr>
        <w:t>Living with Drought</w:t>
      </w:r>
      <w:r>
        <w:t>.</w:t>
      </w:r>
      <w:r w:rsidRPr="002A2EBD">
        <w:rPr>
          <w:i/>
          <w:iCs/>
        </w:rPr>
        <w:t xml:space="preserve"> </w:t>
      </w:r>
      <w:r w:rsidRPr="002A2EBD">
        <w:t>Viewed 12</w:t>
      </w:r>
      <w:r>
        <w:t> </w:t>
      </w:r>
      <w:r w:rsidRPr="002A2EBD">
        <w:t>February</w:t>
      </w:r>
      <w:r>
        <w:t> </w:t>
      </w:r>
      <w:r w:rsidRPr="002A2EBD">
        <w:t xml:space="preserve">2013 </w:t>
      </w:r>
      <w:r w:rsidRPr="00AB0A9F">
        <w:t xml:space="preserve">Available at: </w:t>
      </w:r>
      <w:hyperlink r:id="rId41" w:history="1">
        <w:r w:rsidRPr="00D45B4F">
          <w:rPr>
            <w:rStyle w:val="Hyperlink"/>
            <w:szCs w:val="20"/>
          </w:rPr>
          <w:t>http://www.bom.gov.au/climate/drought/livedrought.shtml</w:t>
        </w:r>
      </w:hyperlink>
    </w:p>
    <w:p w14:paraId="43830BDD" w14:textId="5FA65B56" w:rsidR="008C101A" w:rsidRPr="00AB0A9F" w:rsidRDefault="008C101A" w:rsidP="000A5E53">
      <w:pPr>
        <w:ind w:left="567" w:hanging="567"/>
      </w:pPr>
      <w:r w:rsidRPr="002A2EBD">
        <w:t>BOM (201</w:t>
      </w:r>
      <w:r>
        <w:t>9a</w:t>
      </w:r>
      <w:r w:rsidRPr="002A2EBD">
        <w:t>)</w:t>
      </w:r>
      <w:r>
        <w:t xml:space="preserve"> </w:t>
      </w:r>
      <w:r w:rsidRPr="00086D45">
        <w:rPr>
          <w:i/>
          <w:iCs/>
        </w:rPr>
        <w:t xml:space="preserve">Special Climate Statement 68—widespread heatwaves during December 2018 and January 2019. </w:t>
      </w:r>
      <w:r w:rsidRPr="002A2EBD">
        <w:t xml:space="preserve">Viewed </w:t>
      </w:r>
      <w:r>
        <w:t>19 April </w:t>
      </w:r>
      <w:r w:rsidRPr="002A2EBD">
        <w:t>20</w:t>
      </w:r>
      <w:r>
        <w:t>24.</w:t>
      </w:r>
      <w:r w:rsidRPr="002A2EBD">
        <w:t xml:space="preserve"> </w:t>
      </w:r>
      <w:r w:rsidRPr="00AB0A9F">
        <w:t>Available at:</w:t>
      </w:r>
      <w:r>
        <w:t xml:space="preserve"> </w:t>
      </w:r>
      <w:hyperlink r:id="rId42" w:history="1">
        <w:r w:rsidRPr="00937F4F">
          <w:rPr>
            <w:rStyle w:val="Hyperlink"/>
            <w:szCs w:val="20"/>
          </w:rPr>
          <w:t>http://www.bom.gov.au/climate/current/statements/scs68.pdf</w:t>
        </w:r>
      </w:hyperlink>
    </w:p>
    <w:p w14:paraId="156B00A5" w14:textId="1A76F76D" w:rsidR="008C101A" w:rsidRDefault="008C101A" w:rsidP="000A5E53">
      <w:pPr>
        <w:ind w:left="567" w:hanging="567"/>
      </w:pPr>
      <w:r>
        <w:t xml:space="preserve">BOM (2019b) </w:t>
      </w:r>
      <w:r w:rsidRPr="00086D45">
        <w:rPr>
          <w:i/>
          <w:iCs/>
        </w:rPr>
        <w:t>Water in Australia 2017–18</w:t>
      </w:r>
      <w:r>
        <w:t xml:space="preserve">. Available at: </w:t>
      </w:r>
      <w:hyperlink r:id="rId43" w:history="1">
        <w:r w:rsidRPr="003C6620">
          <w:rPr>
            <w:rStyle w:val="Hyperlink"/>
            <w:szCs w:val="20"/>
          </w:rPr>
          <w:t>Water in Australia 2017–18 (bom.gov.au)</w:t>
        </w:r>
      </w:hyperlink>
    </w:p>
    <w:p w14:paraId="450467DF" w14:textId="2A27ADE5" w:rsidR="008C101A" w:rsidRDefault="008C101A" w:rsidP="000A5E53">
      <w:pPr>
        <w:ind w:left="567" w:hanging="567"/>
      </w:pPr>
      <w:r w:rsidRPr="002A2EBD">
        <w:t>BOM (20</w:t>
      </w:r>
      <w:r>
        <w:t>20</w:t>
      </w:r>
      <w:r w:rsidRPr="002A2EBD">
        <w:t>)</w:t>
      </w:r>
      <w:r>
        <w:t xml:space="preserve"> </w:t>
      </w:r>
      <w:r w:rsidRPr="00086D45">
        <w:rPr>
          <w:i/>
          <w:iCs/>
        </w:rPr>
        <w:t>Trends and historical conditions in the Murray-Darling Basin.</w:t>
      </w:r>
      <w:r>
        <w:t xml:space="preserve"> Available at: </w:t>
      </w:r>
      <w:hyperlink r:id="rId44" w:history="1">
        <w:r w:rsidRPr="00215E45">
          <w:rPr>
            <w:rStyle w:val="Hyperlink"/>
            <w:szCs w:val="20"/>
          </w:rPr>
          <w:t>bp-eval-2020-bom-trends-and-historical-conditions-report.pdf (mdba.gov.au)</w:t>
        </w:r>
      </w:hyperlink>
    </w:p>
    <w:p w14:paraId="5511BD1D" w14:textId="7C228DCE" w:rsidR="008C101A" w:rsidRDefault="008C101A" w:rsidP="000A5E53">
      <w:pPr>
        <w:ind w:left="567" w:hanging="567"/>
      </w:pPr>
      <w:r w:rsidRPr="002A2EBD">
        <w:t>BOM (20</w:t>
      </w:r>
      <w:r>
        <w:t>24</w:t>
      </w:r>
      <w:r w:rsidRPr="002A2EBD">
        <w:t>)</w:t>
      </w:r>
      <w:r>
        <w:t xml:space="preserve"> </w:t>
      </w:r>
      <w:r w:rsidRPr="00086D45">
        <w:rPr>
          <w:i/>
          <w:iCs/>
        </w:rPr>
        <w:t>Monthly rainfall Quambone Station</w:t>
      </w:r>
      <w:r>
        <w:t xml:space="preserve">. Viewed Available at: </w:t>
      </w:r>
      <w:hyperlink r:id="rId45" w:history="1">
        <w:r>
          <w:rPr>
            <w:rStyle w:val="Hyperlink"/>
          </w:rPr>
          <w:t>Monthly Rainfall - 051042 - Bureau of Meteorology (bom.gov.au)</w:t>
        </w:r>
      </w:hyperlink>
    </w:p>
    <w:p w14:paraId="2490D8FA" w14:textId="02987FAC" w:rsidR="008C101A" w:rsidRDefault="008C101A" w:rsidP="00A53C4A">
      <w:pPr>
        <w:tabs>
          <w:tab w:val="left" w:pos="567"/>
        </w:tabs>
        <w:ind w:left="567" w:hanging="567"/>
      </w:pPr>
      <w:r>
        <w:t xml:space="preserve">Bond N, Hadwen W, Marsh N, Capon S &amp; Sheldon F (2011) </w:t>
      </w:r>
      <w:r w:rsidRPr="00F915EA">
        <w:t>Climate-change threats to native fish in degraded rivers and floodplains of the Murray</w:t>
      </w:r>
      <w:r>
        <w:t>-</w:t>
      </w:r>
      <w:r w:rsidRPr="00F915EA">
        <w:t>Darling Basin, Australia</w:t>
      </w:r>
      <w:r>
        <w:t xml:space="preserve">. </w:t>
      </w:r>
      <w:r w:rsidRPr="003F74CA">
        <w:rPr>
          <w:i/>
        </w:rPr>
        <w:t>Marine and freshwater research</w:t>
      </w:r>
      <w:r>
        <w:t xml:space="preserve"> 62</w:t>
      </w:r>
      <w:r w:rsidR="0005283C">
        <w:t>(</w:t>
      </w:r>
      <w:r>
        <w:t>9</w:t>
      </w:r>
      <w:r w:rsidR="0005283C">
        <w:t>),</w:t>
      </w:r>
      <w:r>
        <w:t xml:space="preserve"> 1099-1114.</w:t>
      </w:r>
    </w:p>
    <w:p w14:paraId="65711C75" w14:textId="2F66AA00" w:rsidR="00E94453" w:rsidRDefault="00E94453" w:rsidP="00A53C4A">
      <w:pPr>
        <w:tabs>
          <w:tab w:val="left" w:pos="567"/>
        </w:tabs>
        <w:ind w:left="567" w:hanging="567"/>
      </w:pPr>
      <w:r w:rsidRPr="001C07DF">
        <w:t xml:space="preserve">Boon PI </w:t>
      </w:r>
      <w:r>
        <w:t>&amp;</w:t>
      </w:r>
      <w:r w:rsidRPr="001C07DF">
        <w:t xml:space="preserve"> Shiel RJ </w:t>
      </w:r>
      <w:r>
        <w:t>(</w:t>
      </w:r>
      <w:r w:rsidRPr="001C07DF">
        <w:t>1990</w:t>
      </w:r>
      <w:r>
        <w:t xml:space="preserve">) </w:t>
      </w:r>
      <w:r w:rsidRPr="001C07DF">
        <w:t>Grazing on bacteria by zooplankton in Australian billabongs</w:t>
      </w:r>
      <w:r>
        <w:t>.</w:t>
      </w:r>
      <w:r w:rsidRPr="001C07DF">
        <w:t xml:space="preserve"> </w:t>
      </w:r>
      <w:r w:rsidRPr="001C07DF">
        <w:rPr>
          <w:i/>
          <w:iCs/>
        </w:rPr>
        <w:t>Australian Journal of Marine and Freshwater Research</w:t>
      </w:r>
      <w:r w:rsidRPr="001C07DF">
        <w:t xml:space="preserve"> 41</w:t>
      </w:r>
      <w:r w:rsidR="00B742AB">
        <w:t>,</w:t>
      </w:r>
      <w:r w:rsidRPr="001C07DF">
        <w:t xml:space="preserve"> 247–257.</w:t>
      </w:r>
    </w:p>
    <w:p w14:paraId="6BC3D379" w14:textId="1094900A" w:rsidR="002E6F0C" w:rsidRDefault="002E6F0C" w:rsidP="00A53C4A">
      <w:pPr>
        <w:tabs>
          <w:tab w:val="left" w:pos="567"/>
        </w:tabs>
        <w:ind w:left="567" w:hanging="567"/>
      </w:pPr>
      <w:r w:rsidRPr="001C07DF">
        <w:t xml:space="preserve">Boulton A </w:t>
      </w:r>
      <w:r>
        <w:t>(</w:t>
      </w:r>
      <w:r w:rsidRPr="001C07DF">
        <w:t>1999</w:t>
      </w:r>
      <w:r>
        <w:t xml:space="preserve">) </w:t>
      </w:r>
      <w:r w:rsidRPr="000A2D2E">
        <w:t>Why variable flows are needed for invertebrates of semi-arid rivers</w:t>
      </w:r>
      <w:r w:rsidRPr="001C07DF">
        <w:t xml:space="preserve"> in RT Kingsford (ed), </w:t>
      </w:r>
      <w:r w:rsidRPr="000A2D2E">
        <w:rPr>
          <w:i/>
          <w:iCs/>
        </w:rPr>
        <w:t>A free-flowing river: the ecology of the Paroo River</w:t>
      </w:r>
      <w:r>
        <w:t>.</w:t>
      </w:r>
      <w:r w:rsidRPr="001C07DF">
        <w:t xml:space="preserve"> National Parks and Wildlife Service, Sydney.</w:t>
      </w:r>
    </w:p>
    <w:p w14:paraId="63E0C7AF" w14:textId="2E668625" w:rsidR="008C101A" w:rsidRDefault="008C101A" w:rsidP="00A53C4A">
      <w:pPr>
        <w:tabs>
          <w:tab w:val="left" w:pos="567"/>
        </w:tabs>
        <w:ind w:left="567" w:hanging="567"/>
      </w:pPr>
      <w:r w:rsidRPr="00AB0A9F">
        <w:t xml:space="preserve">Boulton AJ &amp; Brock MA (1999) </w:t>
      </w:r>
      <w:r w:rsidRPr="00AB0A9F">
        <w:rPr>
          <w:i/>
          <w:iCs/>
        </w:rPr>
        <w:t>Australian Freshwater Ecology: Processes and Management</w:t>
      </w:r>
      <w:r w:rsidRPr="00AB0A9F">
        <w:t xml:space="preserve">. Gleneagles Publishing. Glen Osmond. South Australia. </w:t>
      </w:r>
    </w:p>
    <w:p w14:paraId="41596EBF" w14:textId="2E35059C" w:rsidR="008C101A" w:rsidRDefault="008C101A" w:rsidP="006E119B">
      <w:pPr>
        <w:ind w:left="567" w:hanging="567"/>
      </w:pPr>
      <w:r w:rsidRPr="00C442AF">
        <w:t xml:space="preserve">Bowen SM (2019) </w:t>
      </w:r>
      <w:r w:rsidRPr="00A53C4A">
        <w:rPr>
          <w:i/>
          <w:iCs/>
        </w:rPr>
        <w:t>Quantifying the water needs of flood-dependent plant communities in the Macquarie Marshes, south-eastern Australia</w:t>
      </w:r>
      <w:r w:rsidR="008D182B">
        <w:t>. PhD Thesis. University of Technology, Sydney</w:t>
      </w:r>
      <w:r w:rsidR="008D182B" w:rsidRPr="00C442AF">
        <w:t>.</w:t>
      </w:r>
    </w:p>
    <w:p w14:paraId="1EFA7DFD" w14:textId="4324EA6E" w:rsidR="008C101A" w:rsidRDefault="008C101A" w:rsidP="006E119B">
      <w:pPr>
        <w:ind w:left="567" w:hanging="567"/>
      </w:pPr>
      <w:r w:rsidRPr="00AB0A9F">
        <w:t xml:space="preserve">Bowen S &amp; Simpson SL (2010) </w:t>
      </w:r>
      <w:r w:rsidRPr="00AB0A9F">
        <w:rPr>
          <w:i/>
          <w:iCs/>
        </w:rPr>
        <w:t>Changes in extent and condition of the vegetation communities of the Macquarie Marshes floodplain 1991-2008: Final Report to the NSW Wetland Recovery Program</w:t>
      </w:r>
      <w:r w:rsidRPr="00AB0A9F">
        <w:t>. Rivers and Wetlands Unit, Department of Environment Climate Change and Water. NSW. Sydney.</w:t>
      </w:r>
    </w:p>
    <w:p w14:paraId="0AC01C45" w14:textId="67C04CA7" w:rsidR="008C101A" w:rsidRDefault="008C101A" w:rsidP="006E119B">
      <w:pPr>
        <w:ind w:left="567" w:hanging="567"/>
      </w:pPr>
      <w:r>
        <w:t xml:space="preserve">Bowen S, Simpson S, Hosking T &amp; Shelly D (2017) </w:t>
      </w:r>
      <w:r w:rsidRPr="00546288">
        <w:rPr>
          <w:i/>
          <w:iCs/>
        </w:rPr>
        <w:t>Temporal change in the vegetation communities of the Macquarie Marshes, a wetland in the drylands of NSW.</w:t>
      </w:r>
      <w:r>
        <w:t xml:space="preserve"> Presented at Wetlands in Drylands Research Network Conference 2017 on behalf of Office of Environment and Heritage.</w:t>
      </w:r>
      <w:r w:rsidR="00456924">
        <w:t xml:space="preserve"> </w:t>
      </w:r>
    </w:p>
    <w:p w14:paraId="07092FE1" w14:textId="5EB7AF0A" w:rsidR="008C101A" w:rsidRDefault="008C101A" w:rsidP="006E119B">
      <w:pPr>
        <w:ind w:left="567" w:hanging="567"/>
      </w:pPr>
      <w:r>
        <w:t xml:space="preserve">Bowen S, Simpson SL, Honeysett J, Hosking T &amp; Shelly DS (2019) </w:t>
      </w:r>
      <w:r w:rsidRPr="00546288">
        <w:rPr>
          <w:i/>
          <w:iCs/>
        </w:rPr>
        <w:t>Technical report: Vegetation extent and condition mapping of the Macquarie Marshes and floodplains 1991, 2008, 2013.</w:t>
      </w:r>
      <w:r>
        <w:t xml:space="preserve"> NSW Office of Environment and Heritage, Sydney. Available at: </w:t>
      </w:r>
      <w:hyperlink r:id="rId46" w:history="1">
        <w:r w:rsidRPr="001F183A">
          <w:rPr>
            <w:rStyle w:val="Hyperlink"/>
            <w:szCs w:val="20"/>
          </w:rPr>
          <w:t>https://datasets.seed.nsw.gov.au/dataset/4f426f03-0fc2-476a-b4e2-96ae9acb21c4/resource/cd63a101-241a-4239-88e0-9029694aa76e/download/final-technical-report-vegetation-extent-and-condition-mapping-of-the-macquarie-marshes-and-floo.pdf</w:t>
        </w:r>
      </w:hyperlink>
    </w:p>
    <w:p w14:paraId="067E6FAF" w14:textId="6B35BCE8" w:rsidR="008C101A" w:rsidRDefault="008C101A" w:rsidP="006E119B">
      <w:pPr>
        <w:ind w:left="567" w:hanging="567"/>
      </w:pPr>
      <w:r>
        <w:lastRenderedPageBreak/>
        <w:t xml:space="preserve">Boys CA, </w:t>
      </w:r>
      <w:r w:rsidR="00002F35">
        <w:t xml:space="preserve">Miles N &amp; Rayner TS (2009) </w:t>
      </w:r>
      <w:r w:rsidR="00002F35" w:rsidRPr="00034850">
        <w:rPr>
          <w:i/>
          <w:iCs/>
        </w:rPr>
        <w:t xml:space="preserve">Scoping options for the ecological assessment of </w:t>
      </w:r>
      <w:proofErr w:type="gramStart"/>
      <w:r w:rsidR="00002F35" w:rsidRPr="00034850">
        <w:rPr>
          <w:i/>
          <w:iCs/>
        </w:rPr>
        <w:t>cold water</w:t>
      </w:r>
      <w:proofErr w:type="gramEnd"/>
      <w:r w:rsidR="00002F35" w:rsidRPr="00034850">
        <w:rPr>
          <w:i/>
          <w:iCs/>
        </w:rPr>
        <w:t xml:space="preserve"> pollution mitigation downstream of </w:t>
      </w:r>
      <w:proofErr w:type="spellStart"/>
      <w:r w:rsidR="00002F35" w:rsidRPr="00034850">
        <w:rPr>
          <w:i/>
          <w:iCs/>
        </w:rPr>
        <w:t>Keepit</w:t>
      </w:r>
      <w:proofErr w:type="spellEnd"/>
      <w:r w:rsidR="00002F35" w:rsidRPr="00034850">
        <w:rPr>
          <w:i/>
          <w:iCs/>
        </w:rPr>
        <w:t xml:space="preserve"> Dam, Namoi River.</w:t>
      </w:r>
      <w:r w:rsidR="00002F35">
        <w:t xml:space="preserve"> </w:t>
      </w:r>
      <w:r w:rsidR="00002F35" w:rsidRPr="00034850">
        <w:t>Final report prepared for the Native Fish Strategy, Murray-Darling Basin Commission (now Murray-Darling Basin Authority).</w:t>
      </w:r>
    </w:p>
    <w:p w14:paraId="506DDCF3" w14:textId="69E4CE83" w:rsidR="009C1FDF" w:rsidRDefault="009C1FDF" w:rsidP="006E119B">
      <w:pPr>
        <w:ind w:left="567" w:hanging="567"/>
      </w:pPr>
      <w:r w:rsidRPr="009C1FDF">
        <w:t xml:space="preserve">Boys CA, Rayner TS, Baumgartner LJ </w:t>
      </w:r>
      <w:r>
        <w:t>&amp;</w:t>
      </w:r>
      <w:r w:rsidRPr="009C1FDF">
        <w:t xml:space="preserve"> Doyle KE (2021</w:t>
      </w:r>
      <w:r>
        <w:t>a</w:t>
      </w:r>
      <w:r w:rsidRPr="009C1FDF">
        <w:t xml:space="preserve">) Native fish losses due to water extraction in Australian rivers: Evidence, impacts and a solution in modern fish- and farm-friendly screens. </w:t>
      </w:r>
      <w:r w:rsidRPr="009C1FDF">
        <w:rPr>
          <w:i/>
          <w:iCs/>
        </w:rPr>
        <w:t>Ecological Management and Restoration</w:t>
      </w:r>
      <w:r w:rsidRPr="009C1FDF">
        <w:t xml:space="preserve"> 22(2)</w:t>
      </w:r>
      <w:r>
        <w:t xml:space="preserve">, </w:t>
      </w:r>
      <w:r w:rsidRPr="009C1FDF">
        <w:t>134-144</w:t>
      </w:r>
      <w:r>
        <w:t>.</w:t>
      </w:r>
    </w:p>
    <w:p w14:paraId="63E131FB" w14:textId="09D37732" w:rsidR="00592A79" w:rsidRDefault="00592A79" w:rsidP="006E119B">
      <w:pPr>
        <w:ind w:left="567" w:hanging="567"/>
      </w:pPr>
      <w:r>
        <w:t>Boys CA, Rayner TS</w:t>
      </w:r>
      <w:r w:rsidR="009F3638">
        <w:t>, Kelly B, Doyle KE &amp; Baumgartner LJ (2021</w:t>
      </w:r>
      <w:r w:rsidR="009C1FDF">
        <w:t>b</w:t>
      </w:r>
      <w:r w:rsidR="009F3638">
        <w:t xml:space="preserve">) </w:t>
      </w:r>
      <w:r w:rsidR="00B6794F" w:rsidRPr="005C072A">
        <w:rPr>
          <w:i/>
          <w:iCs/>
        </w:rPr>
        <w:t>A guide to modern fish-protection screening in Australia.</w:t>
      </w:r>
      <w:r w:rsidR="00B6794F">
        <w:t xml:space="preserve"> </w:t>
      </w:r>
      <w:r w:rsidR="00B6794F" w:rsidRPr="00B6794F">
        <w:t>NSW Department of Primary Industries</w:t>
      </w:r>
      <w:r w:rsidR="00B6794F">
        <w:t>.</w:t>
      </w:r>
    </w:p>
    <w:p w14:paraId="73BADAA1" w14:textId="29A0737B" w:rsidR="006668AE" w:rsidRDefault="006668AE" w:rsidP="00981965">
      <w:pPr>
        <w:ind w:left="567" w:hanging="567"/>
      </w:pPr>
      <w:r w:rsidRPr="006668AE">
        <w:t xml:space="preserve">Brandis K </w:t>
      </w:r>
      <w:r>
        <w:t>(</w:t>
      </w:r>
      <w:r w:rsidRPr="006668AE">
        <w:t>2010</w:t>
      </w:r>
      <w:r>
        <w:t>)</w:t>
      </w:r>
      <w:r w:rsidRPr="006668AE">
        <w:t xml:space="preserve">. </w:t>
      </w:r>
      <w:r w:rsidRPr="00E06BF4">
        <w:rPr>
          <w:i/>
          <w:iCs/>
        </w:rPr>
        <w:t>Colonial Waterbird Breeding in Australia: wetlands, water requirements and environmental flows.</w:t>
      </w:r>
      <w:r w:rsidRPr="006668AE">
        <w:t xml:space="preserve"> University of New South Wales, Sydney.</w:t>
      </w:r>
    </w:p>
    <w:p w14:paraId="7E7C2C5C" w14:textId="428086FD" w:rsidR="003C5A17" w:rsidRDefault="003C5A17" w:rsidP="003C5A17">
      <w:pPr>
        <w:ind w:left="567" w:hanging="567"/>
      </w:pPr>
      <w:r w:rsidRPr="008068D8">
        <w:t xml:space="preserve">Brandis KJ (2017). </w:t>
      </w:r>
      <w:r w:rsidRPr="00E3244E">
        <w:rPr>
          <w:i/>
          <w:iCs/>
        </w:rPr>
        <w:t>High resolution monitoring of waterbird colonies in the Macquarie Marshes Final Report June 2017</w:t>
      </w:r>
      <w:r w:rsidRPr="008068D8">
        <w:t>. Commonwealth Environmental Water Office. Canberra.</w:t>
      </w:r>
    </w:p>
    <w:p w14:paraId="3B8F2EBE" w14:textId="5381F835" w:rsidR="008C101A" w:rsidRDefault="008C101A" w:rsidP="00981965">
      <w:pPr>
        <w:ind w:left="567" w:hanging="567"/>
      </w:pPr>
      <w:r>
        <w:t xml:space="preserve">Brandis K, Nairn L, Porter J &amp; Kingsford R (2009) </w:t>
      </w:r>
      <w:r w:rsidRPr="00E06BF4">
        <w:rPr>
          <w:i/>
          <w:iCs/>
        </w:rPr>
        <w:t>Preliminary assessment for the environmental water requirements of waterbird species in the Murray Darling Basin.</w:t>
      </w:r>
      <w:r>
        <w:t xml:space="preserve"> University of New South Wales.</w:t>
      </w:r>
    </w:p>
    <w:p w14:paraId="2CCA1A6A" w14:textId="3C1BD9BA" w:rsidR="00A8382B" w:rsidRPr="00F07314" w:rsidRDefault="00A8382B" w:rsidP="00981965">
      <w:pPr>
        <w:ind w:left="567" w:hanging="567"/>
      </w:pPr>
      <w:r w:rsidRPr="00F07314">
        <w:t>Brandis K, Kingsford</w:t>
      </w:r>
      <w:r>
        <w:t xml:space="preserve"> R</w:t>
      </w:r>
      <w:r w:rsidRPr="00F07314">
        <w:t>, Ren</w:t>
      </w:r>
      <w:r>
        <w:t xml:space="preserve"> S &amp;</w:t>
      </w:r>
      <w:r w:rsidRPr="00F07314">
        <w:t xml:space="preserve"> Ramp</w:t>
      </w:r>
      <w:r>
        <w:t xml:space="preserve"> D</w:t>
      </w:r>
      <w:r w:rsidRPr="00F07314">
        <w:t xml:space="preserve"> </w:t>
      </w:r>
      <w:r>
        <w:t>(</w:t>
      </w:r>
      <w:r w:rsidRPr="00F07314">
        <w:t>2011</w:t>
      </w:r>
      <w:r>
        <w:t>)</w:t>
      </w:r>
      <w:r w:rsidRPr="00F07314">
        <w:t xml:space="preserve"> Crisis Water Management and Ibis Breeding at Narran Lakes in Arid Australia. </w:t>
      </w:r>
      <w:r w:rsidRPr="00A8382B">
        <w:rPr>
          <w:i/>
          <w:iCs/>
        </w:rPr>
        <w:t>Environmental Management</w:t>
      </w:r>
      <w:r w:rsidRPr="00F07314">
        <w:t xml:space="preserve"> 48</w:t>
      </w:r>
      <w:r w:rsidR="00E06BF4">
        <w:t>,</w:t>
      </w:r>
      <w:r>
        <w:t xml:space="preserve"> </w:t>
      </w:r>
      <w:r w:rsidRPr="00F07314">
        <w:t xml:space="preserve">489-498. </w:t>
      </w:r>
    </w:p>
    <w:p w14:paraId="6F81C1DB" w14:textId="137C918F" w:rsidR="00A8382B" w:rsidRDefault="00A8382B" w:rsidP="00981965">
      <w:pPr>
        <w:ind w:left="567" w:hanging="567"/>
      </w:pPr>
      <w:r w:rsidRPr="00F07314">
        <w:t>Brandis K, Ryall S</w:t>
      </w:r>
      <w:r>
        <w:t xml:space="preserve"> &amp;</w:t>
      </w:r>
      <w:r w:rsidRPr="00F07314">
        <w:t xml:space="preserve"> Kingsford R </w:t>
      </w:r>
      <w:r>
        <w:t>(</w:t>
      </w:r>
      <w:r w:rsidRPr="00F07314">
        <w:t>2011</w:t>
      </w:r>
      <w:r>
        <w:t>)</w:t>
      </w:r>
      <w:r w:rsidRPr="00F07314">
        <w:t xml:space="preserve"> </w:t>
      </w:r>
      <w:proofErr w:type="spellStart"/>
      <w:r w:rsidRPr="00D01CD4">
        <w:rPr>
          <w:i/>
          <w:iCs/>
        </w:rPr>
        <w:t>Lowbidgee</w:t>
      </w:r>
      <w:proofErr w:type="spellEnd"/>
      <w:r w:rsidRPr="00D01CD4">
        <w:rPr>
          <w:i/>
          <w:iCs/>
        </w:rPr>
        <w:t xml:space="preserve"> 2010/2011 Colonial Waterbird Breeding</w:t>
      </w:r>
      <w:r w:rsidRPr="00F07314">
        <w:t>. Australian Wetlands and Rivers Centre, UNSW.</w:t>
      </w:r>
    </w:p>
    <w:p w14:paraId="7F010244" w14:textId="2CE8DE63" w:rsidR="008C101A" w:rsidRDefault="008C101A" w:rsidP="00981965">
      <w:pPr>
        <w:ind w:left="567" w:hanging="567"/>
      </w:pPr>
      <w:r>
        <w:t>Brandis K &amp; Bino G (2016) A review of the relationships between flow and waterbird ecology in the Condamine-Balonne and Barwon-Darling River Systems, Murray-Darling Basin Authority.</w:t>
      </w:r>
    </w:p>
    <w:p w14:paraId="0AE8AF9B" w14:textId="7CA841B8" w:rsidR="006E494E" w:rsidRDefault="006E494E" w:rsidP="006E494E">
      <w:pPr>
        <w:ind w:left="567" w:hanging="567"/>
      </w:pPr>
      <w:r w:rsidRPr="00ED0B52">
        <w:t xml:space="preserve">Brandis K, Spencer </w:t>
      </w:r>
      <w:r>
        <w:t>J,</w:t>
      </w:r>
      <w:r w:rsidRPr="00ED0B52">
        <w:t xml:space="preserve"> Wolfenden</w:t>
      </w:r>
      <w:r>
        <w:t xml:space="preserve"> B &amp;</w:t>
      </w:r>
      <w:r w:rsidRPr="00ED0B52">
        <w:t xml:space="preserve"> Palmer</w:t>
      </w:r>
      <w:r>
        <w:t xml:space="preserve"> D</w:t>
      </w:r>
      <w:r w:rsidRPr="00ED0B52">
        <w:t xml:space="preserve"> </w:t>
      </w:r>
      <w:r>
        <w:t>(</w:t>
      </w:r>
      <w:r w:rsidRPr="00ED0B52">
        <w:t>2019</w:t>
      </w:r>
      <w:r>
        <w:t>)</w:t>
      </w:r>
      <w:r w:rsidRPr="00ED0B52">
        <w:t xml:space="preserve"> Avian-botulism risk in waterbird breeding colonies and implications for environmental water management. </w:t>
      </w:r>
      <w:r w:rsidRPr="00E06BF4">
        <w:rPr>
          <w:i/>
          <w:iCs/>
        </w:rPr>
        <w:t xml:space="preserve">Marine and Freshwater Research </w:t>
      </w:r>
      <w:r w:rsidRPr="00ED0B52">
        <w:t>71</w:t>
      </w:r>
      <w:r>
        <w:t xml:space="preserve">, </w:t>
      </w:r>
      <w:r w:rsidRPr="00ED0B52">
        <w:t>179-190.</w:t>
      </w:r>
    </w:p>
    <w:p w14:paraId="56DE452A" w14:textId="5DEE342A" w:rsidR="008C101A" w:rsidRDefault="008C101A" w:rsidP="00981965">
      <w:pPr>
        <w:ind w:left="567" w:hanging="567"/>
      </w:pPr>
      <w:r w:rsidRPr="008068D8">
        <w:t xml:space="preserve">Brandis KJ, Bino G </w:t>
      </w:r>
      <w:r>
        <w:t>&amp;</w:t>
      </w:r>
      <w:r w:rsidRPr="008068D8">
        <w:t xml:space="preserve"> Kingsford RT (2021) More Than Just a Trend: Integrating Population Viability Models to Improve Conservation Management of Colonial Waterbirds. </w:t>
      </w:r>
      <w:r w:rsidRPr="008068D8">
        <w:rPr>
          <w:i/>
          <w:iCs/>
        </w:rPr>
        <w:t>Environmental Management</w:t>
      </w:r>
      <w:r w:rsidRPr="008068D8">
        <w:t xml:space="preserve"> 68</w:t>
      </w:r>
      <w:r w:rsidR="00E06BF4">
        <w:t>,</w:t>
      </w:r>
      <w:r w:rsidRPr="008068D8">
        <w:t xml:space="preserve"> 468–476.</w:t>
      </w:r>
    </w:p>
    <w:p w14:paraId="28103DD1" w14:textId="16542712" w:rsidR="008C101A" w:rsidRDefault="008C101A" w:rsidP="00981965">
      <w:pPr>
        <w:ind w:left="567" w:hanging="567"/>
      </w:pPr>
      <w:r>
        <w:t xml:space="preserve">Brandis K, Francis R &amp; Bino G (2022) </w:t>
      </w:r>
      <w:r w:rsidRPr="00C50BD7">
        <w:rPr>
          <w:i/>
          <w:iCs/>
        </w:rPr>
        <w:t>Murray-Darling Basin Waterbird Habitat Assessment. Final report to the Murray-Darling Basin Authority</w:t>
      </w:r>
      <w:r>
        <w:t xml:space="preserve">. Centre for Ecosystem Science, UNSW. </w:t>
      </w:r>
    </w:p>
    <w:p w14:paraId="12204170" w14:textId="77777777" w:rsidR="008C101A" w:rsidRDefault="008C101A" w:rsidP="00981965">
      <w:pPr>
        <w:ind w:left="567" w:hanging="567"/>
      </w:pPr>
      <w:r>
        <w:t xml:space="preserve">Brandis K, Hewitt S, Smith M, Stewart J, Juilliard L, McEvoy T &amp; Francis R (2023) </w:t>
      </w:r>
      <w:r w:rsidRPr="003665E1">
        <w:rPr>
          <w:i/>
          <w:iCs/>
        </w:rPr>
        <w:t>Macquarie Marshes Breeding Waterbirds Reproductive Success Monitoring 2022-23</w:t>
      </w:r>
      <w:r>
        <w:t>. Final report to the Commonwealth Environmental Water Office. Centre for Ecosystem Science, UNSW.</w:t>
      </w:r>
    </w:p>
    <w:p w14:paraId="3B50CBBD" w14:textId="356BA206" w:rsidR="00A92F54" w:rsidRDefault="0022429D" w:rsidP="00AE222B">
      <w:pPr>
        <w:pStyle w:val="ListParagraph"/>
        <w:ind w:left="567" w:hanging="567"/>
      </w:pPr>
      <w:r w:rsidRPr="00D84721">
        <w:t xml:space="preserve">Bren LJ (1992) Tree invasion of an intermittent wetland in relation to changes in flooding frequency of the River Murray, Australia. </w:t>
      </w:r>
      <w:r w:rsidRPr="0022429D">
        <w:rPr>
          <w:i/>
          <w:iCs/>
        </w:rPr>
        <w:t>Australian Journal of Ecology</w:t>
      </w:r>
      <w:r w:rsidRPr="004F68E9">
        <w:t xml:space="preserve"> 17</w:t>
      </w:r>
      <w:r w:rsidR="00AE222B">
        <w:t>,</w:t>
      </w:r>
      <w:r w:rsidRPr="004F68E9">
        <w:t xml:space="preserve"> 395–408</w:t>
      </w:r>
      <w:r>
        <w:t>.</w:t>
      </w:r>
    </w:p>
    <w:p w14:paraId="7A7B163D" w14:textId="7D339AC4" w:rsidR="008C101A" w:rsidRPr="00AB0A9F" w:rsidRDefault="008C101A" w:rsidP="002355C2">
      <w:pPr>
        <w:ind w:left="567" w:hanging="567"/>
      </w:pPr>
      <w:r w:rsidRPr="00AB0A9F">
        <w:t xml:space="preserve">Brock MA (1997) </w:t>
      </w:r>
      <w:r w:rsidRPr="00AB0A9F">
        <w:rPr>
          <w:i/>
          <w:iCs/>
        </w:rPr>
        <w:t xml:space="preserve">Are there seeds in your wetland? Assessing wetland vegetation. </w:t>
      </w:r>
      <w:r w:rsidRPr="00AB0A9F">
        <w:t xml:space="preserve">Land and Water Resources Research and Development Corporation, and the University of New England. Canberra. </w:t>
      </w:r>
    </w:p>
    <w:p w14:paraId="6DE157DB" w14:textId="3FC54232" w:rsidR="000336E0" w:rsidRDefault="000336E0" w:rsidP="002355C2">
      <w:pPr>
        <w:ind w:left="567" w:hanging="567"/>
      </w:pPr>
      <w:r>
        <w:lastRenderedPageBreak/>
        <w:t xml:space="preserve">Brock PM (1998) The significance of the physical environment of the Macquarie Marshes. </w:t>
      </w:r>
      <w:r w:rsidRPr="000336E0">
        <w:rPr>
          <w:i/>
          <w:iCs/>
        </w:rPr>
        <w:t>Australian Geography</w:t>
      </w:r>
      <w:r>
        <w:t xml:space="preserve"> 29</w:t>
      </w:r>
      <w:r w:rsidR="002355C2">
        <w:t>,</w:t>
      </w:r>
      <w:r>
        <w:t xml:space="preserve"> 71–90.</w:t>
      </w:r>
    </w:p>
    <w:p w14:paraId="3C016579" w14:textId="5FB149B7" w:rsidR="006737A3" w:rsidRDefault="006737A3" w:rsidP="000863C0">
      <w:pPr>
        <w:ind w:left="567" w:hanging="567"/>
      </w:pPr>
      <w:r>
        <w:t xml:space="preserve">Brock MA (2011) </w:t>
      </w:r>
      <w:r w:rsidRPr="00013BBF">
        <w:t xml:space="preserve">Persistence of seed banks in Australian temporary wetlands. </w:t>
      </w:r>
      <w:r w:rsidRPr="00013BBF">
        <w:rPr>
          <w:i/>
          <w:iCs/>
        </w:rPr>
        <w:t>Freshwater Biology</w:t>
      </w:r>
      <w:r w:rsidRPr="00013BBF">
        <w:t xml:space="preserve"> 56</w:t>
      </w:r>
      <w:r>
        <w:t xml:space="preserve">, </w:t>
      </w:r>
      <w:r w:rsidRPr="00013BBF">
        <w:t>1312</w:t>
      </w:r>
      <w:r>
        <w:t>–</w:t>
      </w:r>
      <w:r w:rsidRPr="00013BBF">
        <w:t>1327.</w:t>
      </w:r>
      <w:r>
        <w:t xml:space="preserve"> </w:t>
      </w:r>
      <w:hyperlink r:id="rId47" w:history="1">
        <w:r w:rsidRPr="00BF44CD">
          <w:rPr>
            <w:rStyle w:val="Hyperlink"/>
            <w:sz w:val="22"/>
          </w:rPr>
          <w:t>https://doi.org/10.1111/j.1365-2427.2010.02570.x</w:t>
        </w:r>
      </w:hyperlink>
      <w:r>
        <w:t xml:space="preserve"> </w:t>
      </w:r>
    </w:p>
    <w:p w14:paraId="5F1116F9" w14:textId="0D894EB6" w:rsidR="008C101A" w:rsidRPr="00AB0A9F" w:rsidRDefault="008C101A" w:rsidP="00D21B69">
      <w:pPr>
        <w:ind w:left="720" w:hanging="720"/>
      </w:pPr>
      <w:r w:rsidRPr="00AB0A9F">
        <w:t xml:space="preserve">Brock MA &amp; Casanova MT (2000) </w:t>
      </w:r>
      <w:r w:rsidRPr="00AB0A9F">
        <w:rPr>
          <w:i/>
          <w:iCs/>
        </w:rPr>
        <w:t>Are there plants in your wetland? Revegetating wetlands</w:t>
      </w:r>
      <w:r w:rsidRPr="00AB0A9F">
        <w:t xml:space="preserve">. Land and Water Resources Research and Development Corporation, University of New England, Department of Land and Water Conservation NSW, and Environment Australia. Canberra. </w:t>
      </w:r>
    </w:p>
    <w:p w14:paraId="2DAB2F31" w14:textId="679D47B9" w:rsidR="008C101A" w:rsidRPr="00AB0A9F" w:rsidRDefault="008C101A" w:rsidP="00D21B69">
      <w:pPr>
        <w:ind w:left="720" w:hanging="720"/>
      </w:pPr>
      <w:r w:rsidRPr="00AB0A9F">
        <w:t xml:space="preserve">Brock MA, Casanova MT &amp; Berridge SM (2000) </w:t>
      </w:r>
      <w:r w:rsidRPr="00AB0A9F">
        <w:rPr>
          <w:i/>
          <w:iCs/>
        </w:rPr>
        <w:t xml:space="preserve">Does your wetland flood and dry? Water regime and wetland plants. </w:t>
      </w:r>
      <w:r w:rsidRPr="00AB0A9F">
        <w:t>Land and Water Resources Research and Development Corporation, University of New England, Department of Land and Water Conservation NSW, and Environment Australia. Canberra.</w:t>
      </w:r>
      <w:r w:rsidR="0082008A" w:rsidRPr="00AB0A9F" w:rsidDel="0082008A">
        <w:t xml:space="preserve"> </w:t>
      </w:r>
    </w:p>
    <w:p w14:paraId="1B3E3163" w14:textId="17D57979" w:rsidR="008C101A" w:rsidRDefault="008C101A" w:rsidP="00D21B69">
      <w:pPr>
        <w:ind w:left="720" w:hanging="720"/>
      </w:pPr>
      <w:r>
        <w:t xml:space="preserve">Brock MA, Nielsen DL &amp;. Crossle K (2005) Changes in biotic communities developing from freshwater wetland sediments under experimental salinity and water regimes. </w:t>
      </w:r>
      <w:r w:rsidRPr="00373540">
        <w:rPr>
          <w:i/>
          <w:iCs/>
        </w:rPr>
        <w:t>Freshwater Biology</w:t>
      </w:r>
      <w:r>
        <w:t xml:space="preserve"> 50</w:t>
      </w:r>
      <w:r w:rsidR="0082008A">
        <w:t>,</w:t>
      </w:r>
      <w:r>
        <w:t xml:space="preserve"> 1376-1390.</w:t>
      </w:r>
    </w:p>
    <w:p w14:paraId="3BF95A7D" w14:textId="73A1D4B2" w:rsidR="008C101A" w:rsidRDefault="008C101A" w:rsidP="00D21B69">
      <w:pPr>
        <w:ind w:left="720" w:hanging="720"/>
      </w:pPr>
      <w:r w:rsidRPr="00AB0A9F">
        <w:t xml:space="preserve">Brock P (1998) The significance of the physical environment of the Macquarie Marshes. </w:t>
      </w:r>
      <w:r w:rsidRPr="00AB0A9F">
        <w:rPr>
          <w:i/>
          <w:iCs/>
        </w:rPr>
        <w:t xml:space="preserve">Australian Geographer </w:t>
      </w:r>
      <w:r w:rsidRPr="00373540">
        <w:t>29</w:t>
      </w:r>
      <w:r w:rsidR="000863C0">
        <w:t>,</w:t>
      </w:r>
      <w:r w:rsidRPr="00AB0A9F">
        <w:t xml:space="preserve"> 71–90</w:t>
      </w:r>
      <w:r>
        <w:t>.</w:t>
      </w:r>
    </w:p>
    <w:p w14:paraId="681137BD" w14:textId="2B9E3CED" w:rsidR="008C101A" w:rsidRDefault="008C101A" w:rsidP="00D21B69">
      <w:pPr>
        <w:ind w:left="720" w:hanging="720"/>
      </w:pPr>
      <w:r w:rsidRPr="00AB0A9F">
        <w:t xml:space="preserve">Brock PM (1996) Landholder views on the boundaries of the Macquarie Marshes. </w:t>
      </w:r>
      <w:r w:rsidRPr="00AB0A9F">
        <w:rPr>
          <w:i/>
          <w:iCs/>
        </w:rPr>
        <w:t xml:space="preserve">Wetlands Australia </w:t>
      </w:r>
      <w:r w:rsidRPr="00AB0A9F">
        <w:t>15</w:t>
      </w:r>
      <w:r w:rsidR="000863C0">
        <w:t>(</w:t>
      </w:r>
      <w:r w:rsidRPr="00AB0A9F">
        <w:t>2</w:t>
      </w:r>
      <w:r w:rsidR="000863C0">
        <w:t>),</w:t>
      </w:r>
      <w:r w:rsidRPr="00AB0A9F">
        <w:t xml:space="preserve"> 72–91.</w:t>
      </w:r>
    </w:p>
    <w:p w14:paraId="77942EB0" w14:textId="70942058" w:rsidR="008C101A" w:rsidRDefault="008C101A" w:rsidP="000D30E3">
      <w:pPr>
        <w:ind w:left="567" w:hanging="567"/>
      </w:pPr>
      <w:r>
        <w:t xml:space="preserve">Brown P, Colloff MJ, Slattery M, Johnson W &amp; Guarino F (2022) An unsustainable level of take: on-farm storages and floodplain water harvesting in the northern Murray–Darling Basin, Australia. </w:t>
      </w:r>
      <w:r w:rsidRPr="00170FB5">
        <w:rPr>
          <w:i/>
          <w:iCs/>
        </w:rPr>
        <w:t>Australasian Journal of Water Resources</w:t>
      </w:r>
      <w:r w:rsidRPr="00170FB5">
        <w:t xml:space="preserve"> 26</w:t>
      </w:r>
      <w:r w:rsidR="00652F2D">
        <w:t>(</w:t>
      </w:r>
      <w:r w:rsidRPr="00170FB5">
        <w:t>1</w:t>
      </w:r>
      <w:r w:rsidR="00652F2D">
        <w:t>),</w:t>
      </w:r>
      <w:r w:rsidRPr="00170FB5">
        <w:t xml:space="preserve"> 43-58</w:t>
      </w:r>
      <w:r>
        <w:t>.</w:t>
      </w:r>
      <w:r w:rsidR="000D30E3">
        <w:t xml:space="preserve"> </w:t>
      </w:r>
      <w:hyperlink r:id="rId48" w:history="1">
        <w:r w:rsidR="000D30E3" w:rsidRPr="000D30E3">
          <w:rPr>
            <w:rStyle w:val="Hyperlink"/>
            <w:szCs w:val="20"/>
          </w:rPr>
          <w:t>https://doi.org/10.1080/13241583.2022.2042061</w:t>
        </w:r>
      </w:hyperlink>
    </w:p>
    <w:p w14:paraId="0AD01EC3" w14:textId="74833326" w:rsidR="008C101A" w:rsidRDefault="008C101A" w:rsidP="00F1493B">
      <w:pPr>
        <w:ind w:left="567" w:hanging="567"/>
      </w:pPr>
      <w:r w:rsidRPr="00AB0A9F">
        <w:t xml:space="preserve">BRS </w:t>
      </w:r>
      <w:r w:rsidR="00060796">
        <w:t>(</w:t>
      </w:r>
      <w:r w:rsidRPr="00AB0A9F">
        <w:t>Bureau of Rural Sciences</w:t>
      </w:r>
      <w:r w:rsidR="00060796">
        <w:t>)</w:t>
      </w:r>
      <w:r w:rsidRPr="00AB0A9F">
        <w:t xml:space="preserve"> (2009) </w:t>
      </w:r>
      <w:r w:rsidRPr="001356CB">
        <w:rPr>
          <w:i/>
          <w:iCs/>
        </w:rPr>
        <w:t>Mapping groundwater and salinity using airborne electromagnetics in the Lower Macquarie River valley, New South Wales</w:t>
      </w:r>
      <w:r w:rsidRPr="00AB0A9F">
        <w:t xml:space="preserve">, Technical </w:t>
      </w:r>
      <w:r w:rsidRPr="007C0216">
        <w:t>Report, Australian Government – Bureau of Rural Sciences. Canberra.</w:t>
      </w:r>
      <w:r>
        <w:t xml:space="preserve"> </w:t>
      </w:r>
      <w:r w:rsidRPr="007C0216">
        <w:t xml:space="preserve">S Macauley and J </w:t>
      </w:r>
      <w:proofErr w:type="spellStart"/>
      <w:r w:rsidRPr="007C0216">
        <w:t>Kellet</w:t>
      </w:r>
      <w:proofErr w:type="spellEnd"/>
      <w:r w:rsidRPr="007C0216">
        <w:t xml:space="preserve"> (eds). </w:t>
      </w:r>
    </w:p>
    <w:p w14:paraId="29CA9374" w14:textId="684E2021" w:rsidR="008539C4" w:rsidRPr="002A6C44" w:rsidRDefault="008539C4" w:rsidP="002A6C44">
      <w:pPr>
        <w:ind w:left="567" w:hanging="567"/>
        <w:rPr>
          <w:color w:val="000000" w:themeColor="text1"/>
        </w:rPr>
      </w:pPr>
      <w:r w:rsidRPr="002A6C44">
        <w:rPr>
          <w:color w:val="000000" w:themeColor="text1"/>
        </w:rPr>
        <w:t>Bunn SE &amp; Davies PM (1999) Aquatic food webs in turbid, arid-zone rivers: preliminary data from Cooper Creek, western Queensland in RT Kingsford (ed), A free-flowing river: the ecology of the Paroo River. NSW National Parks and Wildlife Service, Sydney.</w:t>
      </w:r>
    </w:p>
    <w:p w14:paraId="79A80809" w14:textId="5DE86EBF" w:rsidR="00EF7CB9" w:rsidRPr="002A6C44" w:rsidRDefault="00EF7CB9" w:rsidP="002A6C44">
      <w:pPr>
        <w:ind w:left="567" w:hanging="567"/>
        <w:rPr>
          <w:color w:val="000000" w:themeColor="text1"/>
        </w:rPr>
      </w:pPr>
      <w:r w:rsidRPr="002A6C44">
        <w:rPr>
          <w:color w:val="000000" w:themeColor="text1"/>
        </w:rPr>
        <w:t xml:space="preserve">Burton C (2001) </w:t>
      </w:r>
      <w:r w:rsidRPr="00D0258C">
        <w:rPr>
          <w:i/>
          <w:iCs/>
          <w:color w:val="000000" w:themeColor="text1"/>
        </w:rPr>
        <w:t>Assessment of Riverine Salinity in the Macquarie and Cudgegong River Catchments 1999/2000.</w:t>
      </w:r>
      <w:r w:rsidRPr="002A6C44">
        <w:rPr>
          <w:color w:val="000000" w:themeColor="text1"/>
        </w:rPr>
        <w:t xml:space="preserve"> NSW Department of Land and Water Conservation. </w:t>
      </w:r>
    </w:p>
    <w:p w14:paraId="6D38C606" w14:textId="18337E6A" w:rsidR="008C101A" w:rsidRPr="002C2883" w:rsidRDefault="008C101A" w:rsidP="002C2883">
      <w:pPr>
        <w:ind w:left="567" w:hanging="567"/>
        <w:rPr>
          <w:rStyle w:val="Hyperlink"/>
          <w:color w:val="000000" w:themeColor="text1"/>
        </w:rPr>
      </w:pPr>
      <w:r w:rsidRPr="002C2883">
        <w:rPr>
          <w:color w:val="000000" w:themeColor="text1"/>
        </w:rPr>
        <w:t xml:space="preserve">Bush RT, Ward NJ, Sullivan LA, Southwell M, Fyfe DM, Cheeseman P, Sauerland C, Bush M, Weber E &amp; Wong VNL (2009) </w:t>
      </w:r>
      <w:r w:rsidRPr="002C2883">
        <w:rPr>
          <w:i/>
          <w:iCs/>
          <w:color w:val="000000" w:themeColor="text1"/>
        </w:rPr>
        <w:t xml:space="preserve">Assessment of Acid </w:t>
      </w:r>
      <w:proofErr w:type="spellStart"/>
      <w:r w:rsidRPr="002C2883">
        <w:rPr>
          <w:i/>
          <w:iCs/>
          <w:color w:val="000000" w:themeColor="text1"/>
        </w:rPr>
        <w:t>Sulfate</w:t>
      </w:r>
      <w:proofErr w:type="spellEnd"/>
      <w:r w:rsidRPr="002C2883">
        <w:rPr>
          <w:i/>
          <w:iCs/>
          <w:color w:val="000000" w:themeColor="text1"/>
        </w:rPr>
        <w:t xml:space="preserve"> Soil Materials in Ramsar Wetlands of the Murray-Darling Basin: Macquarie Marshes.</w:t>
      </w:r>
      <w:r w:rsidRPr="002C2883">
        <w:rPr>
          <w:color w:val="000000" w:themeColor="text1"/>
        </w:rPr>
        <w:t xml:space="preserve"> Southern Cross </w:t>
      </w:r>
      <w:proofErr w:type="spellStart"/>
      <w:r w:rsidRPr="002C2883">
        <w:rPr>
          <w:color w:val="000000" w:themeColor="text1"/>
        </w:rPr>
        <w:t>GeoScience</w:t>
      </w:r>
      <w:proofErr w:type="spellEnd"/>
      <w:r w:rsidRPr="002C2883">
        <w:rPr>
          <w:color w:val="000000" w:themeColor="text1"/>
        </w:rPr>
        <w:t xml:space="preserve"> Report 509. Prepared for the Murray-Darling Basin Authority. </w:t>
      </w:r>
    </w:p>
    <w:p w14:paraId="18DA389B" w14:textId="0A85559E" w:rsidR="009F47A6" w:rsidRDefault="009F47A6" w:rsidP="002C2883">
      <w:pPr>
        <w:ind w:left="567" w:hanging="567"/>
      </w:pPr>
      <w:r w:rsidRPr="009F47A6">
        <w:t xml:space="preserve">Canadell JG, Meyer CPM, Cook GD, Dowdy A, Briggs PR, Knauer J, Pepler A &amp; </w:t>
      </w:r>
      <w:proofErr w:type="spellStart"/>
      <w:r w:rsidRPr="009F47A6">
        <w:t>Haverd</w:t>
      </w:r>
      <w:proofErr w:type="spellEnd"/>
      <w:r w:rsidRPr="009F47A6">
        <w:t xml:space="preserve"> V (2021) Multi-decadal increase of forest burned area in Australia is linked to climate change. </w:t>
      </w:r>
      <w:r w:rsidRPr="009F47A6">
        <w:rPr>
          <w:i/>
          <w:iCs/>
        </w:rPr>
        <w:t>Nature Communications</w:t>
      </w:r>
      <w:r w:rsidRPr="009F47A6">
        <w:t xml:space="preserve"> 12, article 6921.</w:t>
      </w:r>
    </w:p>
    <w:p w14:paraId="46BC3518" w14:textId="38324F36" w:rsidR="00840508" w:rsidRPr="00D95BF7" w:rsidRDefault="00840508" w:rsidP="002C2883">
      <w:pPr>
        <w:ind w:left="567" w:hanging="567"/>
      </w:pPr>
      <w:r>
        <w:lastRenderedPageBreak/>
        <w:t xml:space="preserve">Capon SJ &amp; Brock MA (2006) Flooding, soil seed bank dynamics and vegetation resilience of a hydrologically variable desert floodplain. </w:t>
      </w:r>
      <w:r w:rsidRPr="002C2883">
        <w:rPr>
          <w:i/>
          <w:iCs/>
        </w:rPr>
        <w:t>Freshwater Biol</w:t>
      </w:r>
      <w:r w:rsidR="00D95BF7" w:rsidRPr="002C2883">
        <w:rPr>
          <w:i/>
          <w:iCs/>
        </w:rPr>
        <w:t>ogy</w:t>
      </w:r>
      <w:r>
        <w:t xml:space="preserve"> 51</w:t>
      </w:r>
      <w:r w:rsidR="00D0258C">
        <w:t>(</w:t>
      </w:r>
      <w:r>
        <w:t>2</w:t>
      </w:r>
      <w:r w:rsidR="00D0258C">
        <w:t>),</w:t>
      </w:r>
      <w:r>
        <w:t xml:space="preserve"> 206–223.</w:t>
      </w:r>
      <w:r w:rsidR="00694A08">
        <w:t xml:space="preserve"> </w:t>
      </w:r>
    </w:p>
    <w:p w14:paraId="3611D44F" w14:textId="7D15A906" w:rsidR="008C101A" w:rsidRDefault="008C101A" w:rsidP="004A1B94">
      <w:pPr>
        <w:ind w:left="567" w:hanging="567"/>
      </w:pPr>
      <w:r>
        <w:t xml:space="preserve">Capon SJ, James CS, Williams L &amp; Quinn GP (2009) Responses to flooding and drying in seedlings of a common Australian desert floodplain shrub: Muehlenbeckia florulenta Meis. (tangled lignum). </w:t>
      </w:r>
      <w:r w:rsidRPr="00AA5C9B">
        <w:rPr>
          <w:i/>
          <w:iCs/>
        </w:rPr>
        <w:t>Environmental and Experimental Botany</w:t>
      </w:r>
      <w:r>
        <w:t xml:space="preserve"> 66</w:t>
      </w:r>
      <w:r w:rsidR="00D349F1">
        <w:t>(2),</w:t>
      </w:r>
      <w:r>
        <w:t xml:space="preserve"> 178-185.</w:t>
      </w:r>
    </w:p>
    <w:p w14:paraId="650AA58D" w14:textId="43024649" w:rsidR="008C101A" w:rsidRDefault="008C101A" w:rsidP="00304915">
      <w:pPr>
        <w:ind w:left="567" w:hanging="567"/>
      </w:pPr>
      <w:r>
        <w:t xml:space="preserve">Capon </w:t>
      </w:r>
      <w:r w:rsidRPr="003B56F5">
        <w:t>S</w:t>
      </w:r>
      <w:r>
        <w:t xml:space="preserve">, </w:t>
      </w:r>
      <w:r w:rsidRPr="003B56F5">
        <w:t>Palmer</w:t>
      </w:r>
      <w:r>
        <w:t xml:space="preserve"> G, </w:t>
      </w:r>
      <w:proofErr w:type="spellStart"/>
      <w:r w:rsidRPr="003B56F5">
        <w:t>Turschwell</w:t>
      </w:r>
      <w:proofErr w:type="spellEnd"/>
      <w:r>
        <w:t xml:space="preserve"> M</w:t>
      </w:r>
      <w:r w:rsidRPr="003B56F5">
        <w:t>, Leigh</w:t>
      </w:r>
      <w:r>
        <w:t xml:space="preserve"> C</w:t>
      </w:r>
      <w:r w:rsidRPr="003B56F5">
        <w:t xml:space="preserve">, Kennard </w:t>
      </w:r>
      <w:r>
        <w:t xml:space="preserve">M &amp; </w:t>
      </w:r>
      <w:r w:rsidRPr="003B56F5">
        <w:t>Sheldon</w:t>
      </w:r>
      <w:r>
        <w:t xml:space="preserve"> F (2018) Technical review of the environmental outcomes associated with environmental watering of the Macquarie Marshes Ramsar site 2009 – 2017. Final report to the Department of Environment and Energy. Viewed 5 February 2024. Available at: </w:t>
      </w:r>
      <w:hyperlink r:id="rId49" w:history="1">
        <w:r>
          <w:rPr>
            <w:rStyle w:val="Hyperlink"/>
          </w:rPr>
          <w:t>Technical review of the environmental outcomes associated with environmental watering of the Macquarie Marshes Ramsar site 2009 – 2017</w:t>
        </w:r>
      </w:hyperlink>
    </w:p>
    <w:p w14:paraId="1E93C439" w14:textId="494F4924" w:rsidR="008722D4" w:rsidRDefault="00D6224C" w:rsidP="001E180A">
      <w:pPr>
        <w:ind w:left="567" w:hanging="567"/>
      </w:pPr>
      <w:r>
        <w:t xml:space="preserve">Casanova MT (2006) </w:t>
      </w:r>
      <w:r w:rsidR="00D20FAA" w:rsidRPr="001E180A">
        <w:rPr>
          <w:i/>
          <w:iCs/>
        </w:rPr>
        <w:t>The effect of grazing on freshwater wetlands in Australia</w:t>
      </w:r>
      <w:r w:rsidR="00DE275C" w:rsidRPr="001E180A">
        <w:rPr>
          <w:i/>
          <w:iCs/>
        </w:rPr>
        <w:t>.</w:t>
      </w:r>
      <w:r w:rsidR="00D20FAA" w:rsidRPr="001E180A">
        <w:rPr>
          <w:i/>
          <w:iCs/>
        </w:rPr>
        <w:t xml:space="preserve"> A review of the literature with particular emphasis on the Macquarie Marshes and Gwydir Wetlands</w:t>
      </w:r>
      <w:r w:rsidR="00D20FAA">
        <w:t>.</w:t>
      </w:r>
      <w:r w:rsidR="00DE275C">
        <w:t xml:space="preserve"> </w:t>
      </w:r>
      <w:r w:rsidR="001E180A">
        <w:t>Department of Environment and Climate Change NSW.</w:t>
      </w:r>
    </w:p>
    <w:p w14:paraId="647DFDAB" w14:textId="01B5D621" w:rsidR="008C101A" w:rsidRDefault="008C101A" w:rsidP="000F506A">
      <w:pPr>
        <w:ind w:left="567" w:hanging="567"/>
      </w:pPr>
      <w:r w:rsidRPr="00AB0A9F">
        <w:t xml:space="preserve">Catelotti K (2013) </w:t>
      </w:r>
      <w:r w:rsidRPr="00AB0A9F">
        <w:rPr>
          <w:i/>
          <w:iCs/>
        </w:rPr>
        <w:t>Assessing long-term variation in the condition of river red gum trees Eucalyptus camaldulensis</w:t>
      </w:r>
      <w:r w:rsidRPr="00AB0A9F">
        <w:t>. Honours thesis. School of Biological and Earth Sciences. UNSW. Sydney</w:t>
      </w:r>
      <w:r>
        <w:t>.</w:t>
      </w:r>
    </w:p>
    <w:p w14:paraId="50797518" w14:textId="37E4609E" w:rsidR="008C101A" w:rsidRDefault="008C101A" w:rsidP="000F506A">
      <w:pPr>
        <w:ind w:left="567" w:hanging="567"/>
      </w:pPr>
      <w:r w:rsidRPr="00C82096">
        <w:t xml:space="preserve">Catelotti K, Kingsford RT, Bino G &amp; Bacon P (2015) Inundation requirements for persistence and recovery of river red gums (Eucalyptus camaldulensis) in semi-arid Australia. </w:t>
      </w:r>
      <w:r w:rsidRPr="00C82096">
        <w:rPr>
          <w:i/>
          <w:iCs/>
        </w:rPr>
        <w:t>Biological Conservation</w:t>
      </w:r>
      <w:r w:rsidRPr="00C82096">
        <w:t xml:space="preserve"> 184</w:t>
      </w:r>
      <w:r w:rsidR="000F506A">
        <w:t>,</w:t>
      </w:r>
      <w:r w:rsidRPr="00C82096">
        <w:t xml:space="preserve"> 346-356.</w:t>
      </w:r>
    </w:p>
    <w:p w14:paraId="41CFCD08" w14:textId="4F5B62D2" w:rsidR="00EB3BD3" w:rsidRDefault="006F6974" w:rsidP="000F506A">
      <w:pPr>
        <w:ind w:left="567" w:hanging="567"/>
      </w:pPr>
      <w:r>
        <w:t xml:space="preserve">CEWH </w:t>
      </w:r>
      <w:r w:rsidR="000F506A">
        <w:t>(</w:t>
      </w:r>
      <w:r>
        <w:t>Commonwealth Environment Water Holder</w:t>
      </w:r>
      <w:r w:rsidR="000F506A">
        <w:t>)</w:t>
      </w:r>
      <w:r>
        <w:t xml:space="preserve"> (2023) </w:t>
      </w:r>
      <w:r w:rsidR="007F4BB5" w:rsidRPr="00814FB7">
        <w:rPr>
          <w:i/>
          <w:iCs/>
        </w:rPr>
        <w:t>Water Management Plan 2023-24 Chapter 6 – Macquarie Valley Water Plan</w:t>
      </w:r>
      <w:r w:rsidR="007F4BB5">
        <w:t xml:space="preserve">. </w:t>
      </w:r>
      <w:r w:rsidR="007F4BB5" w:rsidRPr="005F0B72">
        <w:t>Commonwealth of Australia</w:t>
      </w:r>
      <w:r w:rsidR="007F4BB5" w:rsidRPr="00162A70">
        <w:rPr>
          <w:rFonts w:cs="Century Gothic"/>
        </w:rPr>
        <w:t>.</w:t>
      </w:r>
    </w:p>
    <w:p w14:paraId="5E8DE9BE" w14:textId="7FEADF76" w:rsidR="008C101A" w:rsidRDefault="008C101A" w:rsidP="000F506A">
      <w:pPr>
        <w:ind w:left="567" w:hanging="567"/>
        <w:rPr>
          <w:rFonts w:cs="Century Gothic"/>
        </w:rPr>
      </w:pPr>
      <w:r w:rsidRPr="005F0B72">
        <w:t xml:space="preserve">CEWO </w:t>
      </w:r>
      <w:r w:rsidR="000F506A">
        <w:t>(</w:t>
      </w:r>
      <w:r w:rsidRPr="005F0B72">
        <w:t>Commonwealth Environmental Water Office</w:t>
      </w:r>
      <w:r w:rsidR="000F506A">
        <w:t>)</w:t>
      </w:r>
      <w:r w:rsidRPr="005F0B72">
        <w:t xml:space="preserve"> (2020) </w:t>
      </w:r>
      <w:r w:rsidRPr="00814FB7">
        <w:rPr>
          <w:i/>
          <w:iCs/>
        </w:rPr>
        <w:t>Commonwealth Environmental Water Office Water Management Plan 2020-21</w:t>
      </w:r>
      <w:r w:rsidRPr="005F0B72">
        <w:t>. Commonwealth of Australia</w:t>
      </w:r>
      <w:r w:rsidRPr="00162A70">
        <w:rPr>
          <w:rFonts w:cs="Century Gothic"/>
        </w:rPr>
        <w:t>.</w:t>
      </w:r>
    </w:p>
    <w:p w14:paraId="122F0CA5" w14:textId="5D3C9EE7" w:rsidR="006D5CA3" w:rsidRDefault="006D5CA3" w:rsidP="006D5CA3">
      <w:pPr>
        <w:ind w:left="567" w:hanging="567"/>
      </w:pPr>
      <w:r>
        <w:t>CEWO</w:t>
      </w:r>
      <w:r w:rsidRPr="006D3DF5">
        <w:t xml:space="preserve"> and NSW Department of Planning, Industry and Environment</w:t>
      </w:r>
      <w:r>
        <w:t xml:space="preserve"> (2021) </w:t>
      </w:r>
      <w:r w:rsidRPr="005B46D2">
        <w:rPr>
          <w:i/>
          <w:iCs/>
        </w:rPr>
        <w:t>Wetlands Australia 34: Fire and flows: supporting reedbed recovery in the Macquarie Marshes.</w:t>
      </w:r>
      <w:r>
        <w:t xml:space="preserve"> Available at: </w:t>
      </w:r>
      <w:hyperlink r:id="rId50" w:history="1">
        <w:r w:rsidRPr="00BF44CD">
          <w:rPr>
            <w:rStyle w:val="Hyperlink"/>
            <w:sz w:val="22"/>
          </w:rPr>
          <w:t>https://www.dcceew.gov.au/water/wetlands/publications/wetlands-australia/march-2021/fire-flows</w:t>
        </w:r>
      </w:hyperlink>
      <w:r>
        <w:t xml:space="preserve"> </w:t>
      </w:r>
    </w:p>
    <w:p w14:paraId="010CEF8D" w14:textId="431F7B30" w:rsidR="006D5CA3" w:rsidRPr="005F0B72" w:rsidRDefault="006D5CA3" w:rsidP="006D5CA3">
      <w:pPr>
        <w:ind w:left="567" w:hanging="567"/>
      </w:pPr>
      <w:r>
        <w:t xml:space="preserve">CEWO (2023) </w:t>
      </w:r>
      <w:r w:rsidRPr="00886EF8">
        <w:rPr>
          <w:i/>
          <w:iCs/>
        </w:rPr>
        <w:t>Macquarie River Valley 2022–23 Water Use Update 1</w:t>
      </w:r>
      <w:r>
        <w:t xml:space="preserve">. Available at: </w:t>
      </w:r>
      <w:hyperlink r:id="rId51" w:history="1">
        <w:r w:rsidRPr="00E52ED3">
          <w:rPr>
            <w:rStyle w:val="Hyperlink"/>
            <w:sz w:val="22"/>
          </w:rPr>
          <w:t>https://www.dcceew.gov.au/sites/default/files/documents/macquarie-river-valley-water-use-mar-2023.pdf</w:t>
        </w:r>
      </w:hyperlink>
    </w:p>
    <w:p w14:paraId="2125FB3B" w14:textId="708BB583" w:rsidR="00305592" w:rsidRDefault="00305592" w:rsidP="009D3742">
      <w:pPr>
        <w:ind w:left="567" w:hanging="567"/>
      </w:pPr>
      <w:r>
        <w:t xml:space="preserve">Chessman BC (2011) </w:t>
      </w:r>
      <w:r w:rsidR="000F3B6E">
        <w:t xml:space="preserve">Declines of freshwater turtles associated with climatic drying in Australia’s Murray–Darling Basin. </w:t>
      </w:r>
      <w:r w:rsidR="000F3B6E" w:rsidRPr="000F3B6E">
        <w:rPr>
          <w:i/>
          <w:iCs/>
        </w:rPr>
        <w:t>Wildlife Research</w:t>
      </w:r>
      <w:r w:rsidR="000F3B6E">
        <w:t xml:space="preserve"> 38</w:t>
      </w:r>
      <w:r w:rsidR="009D3742">
        <w:t>,</w:t>
      </w:r>
      <w:r w:rsidR="000F3B6E">
        <w:t xml:space="preserve"> 664-671.</w:t>
      </w:r>
    </w:p>
    <w:p w14:paraId="22B19BE3" w14:textId="3ABF6856" w:rsidR="0035230D" w:rsidRDefault="0035230D" w:rsidP="009D3742">
      <w:pPr>
        <w:ind w:left="567" w:hanging="567"/>
      </w:pPr>
      <w:r>
        <w:t>Chessman</w:t>
      </w:r>
      <w:r w:rsidR="00B108A7">
        <w:t xml:space="preserve"> BC (202</w:t>
      </w:r>
      <w:r w:rsidR="00AF71DE">
        <w:t>2</w:t>
      </w:r>
      <w:r w:rsidR="00B108A7">
        <w:t xml:space="preserve">) </w:t>
      </w:r>
      <w:r w:rsidR="00B108A7" w:rsidRPr="00B108A7">
        <w:t>Introduced red foxes (Vulpes vulpes) driving Australian freshwater turtles to extinction? A critical evaluation of the evidence</w:t>
      </w:r>
      <w:r w:rsidR="00B108A7">
        <w:t xml:space="preserve">. </w:t>
      </w:r>
      <w:r w:rsidR="00B108A7" w:rsidRPr="002D7242">
        <w:rPr>
          <w:i/>
          <w:iCs/>
        </w:rPr>
        <w:t>Pacific Conservation Biology</w:t>
      </w:r>
      <w:r w:rsidR="002D7242" w:rsidRPr="002D7242">
        <w:rPr>
          <w:i/>
          <w:iCs/>
        </w:rPr>
        <w:t xml:space="preserve"> </w:t>
      </w:r>
      <w:r w:rsidR="002D7242">
        <w:t>2</w:t>
      </w:r>
      <w:r w:rsidR="009D3742">
        <w:t>(</w:t>
      </w:r>
      <w:r w:rsidR="002D7242">
        <w:t>6</w:t>
      </w:r>
      <w:r w:rsidR="009D3742">
        <w:t>),</w:t>
      </w:r>
      <w:r w:rsidR="002D7242">
        <w:t xml:space="preserve"> 462-471.</w:t>
      </w:r>
    </w:p>
    <w:p w14:paraId="7C01BE27" w14:textId="1AA4E6EE" w:rsidR="00A0211F" w:rsidRDefault="00A0211F" w:rsidP="00A0211F">
      <w:pPr>
        <w:ind w:left="567" w:hanging="567"/>
      </w:pPr>
      <w:r>
        <w:t xml:space="preserve">Chong C &amp; Walker KF (2005) Does lignum rely on a soil seed bank? Germination and reproductive phenology of </w:t>
      </w:r>
      <w:proofErr w:type="spellStart"/>
      <w:r w:rsidRPr="0051754F">
        <w:rPr>
          <w:i/>
          <w:iCs/>
        </w:rPr>
        <w:t>muehlenbeckia</w:t>
      </w:r>
      <w:proofErr w:type="spellEnd"/>
      <w:r w:rsidRPr="0051754F">
        <w:rPr>
          <w:i/>
          <w:iCs/>
        </w:rPr>
        <w:t xml:space="preserve"> </w:t>
      </w:r>
      <w:proofErr w:type="spellStart"/>
      <w:r w:rsidRPr="0051754F">
        <w:rPr>
          <w:i/>
          <w:iCs/>
        </w:rPr>
        <w:t>florulenta</w:t>
      </w:r>
      <w:proofErr w:type="spellEnd"/>
      <w:r>
        <w:t xml:space="preserve"> (</w:t>
      </w:r>
      <w:proofErr w:type="spellStart"/>
      <w:r>
        <w:t>polygonaceae</w:t>
      </w:r>
      <w:proofErr w:type="spellEnd"/>
      <w:r>
        <w:t xml:space="preserve">). </w:t>
      </w:r>
      <w:r w:rsidRPr="00654913">
        <w:rPr>
          <w:i/>
          <w:iCs/>
        </w:rPr>
        <w:t>Australian Journal of Botany</w:t>
      </w:r>
      <w:r>
        <w:t xml:space="preserve"> 53, 407–415.</w:t>
      </w:r>
    </w:p>
    <w:p w14:paraId="4FDD4EF8" w14:textId="320535E3" w:rsidR="00863EF6" w:rsidRDefault="00863EF6" w:rsidP="009D3742">
      <w:pPr>
        <w:ind w:left="567" w:hanging="567"/>
      </w:pPr>
      <w:r>
        <w:lastRenderedPageBreak/>
        <w:t xml:space="preserve">Coleman DW, Wood RJ &amp; Healey M (2024) Frogs and flows: Using life-history traits and a systematic review to establish water-dependent functional groups for stream frogs in New South Wales, Australia. </w:t>
      </w:r>
      <w:r w:rsidRPr="00E14860">
        <w:rPr>
          <w:i/>
          <w:iCs/>
        </w:rPr>
        <w:t>Ecohydrology</w:t>
      </w:r>
      <w:r>
        <w:rPr>
          <w:i/>
          <w:iCs/>
        </w:rPr>
        <w:t xml:space="preserve"> </w:t>
      </w:r>
      <w:r>
        <w:t>17(3)</w:t>
      </w:r>
      <w:r w:rsidR="00A0211F">
        <w:t>.</w:t>
      </w:r>
    </w:p>
    <w:p w14:paraId="07344B28" w14:textId="433C076F" w:rsidR="001A6F43" w:rsidRDefault="00707A31" w:rsidP="004D7567">
      <w:pPr>
        <w:ind w:left="567" w:hanging="567"/>
      </w:pPr>
      <w:r>
        <w:t xml:space="preserve">Colloff MJ, Ward KA &amp; Roberts J (2014) </w:t>
      </w:r>
      <w:r w:rsidR="00275D6D">
        <w:t xml:space="preserve">Ecology and conservation of grassy wetlands dominated by spiny mud grass Pseudoraphis spinescens in the southern Murray–Darling Basin, Australia. </w:t>
      </w:r>
      <w:r w:rsidR="000A161E" w:rsidRPr="000A161E">
        <w:rPr>
          <w:i/>
          <w:iCs/>
        </w:rPr>
        <w:t>Aquatic Conservation: Marine And Freshwater Ecosystems</w:t>
      </w:r>
      <w:r w:rsidR="000A161E">
        <w:t xml:space="preserve"> 24</w:t>
      </w:r>
      <w:r w:rsidR="004D7567">
        <w:t>,</w:t>
      </w:r>
      <w:r w:rsidR="000A161E">
        <w:t xml:space="preserve"> 238-255.</w:t>
      </w:r>
    </w:p>
    <w:p w14:paraId="74C22B79" w14:textId="70F61865" w:rsidR="008C101A" w:rsidRDefault="008C101A" w:rsidP="004D7567">
      <w:pPr>
        <w:ind w:left="567" w:hanging="567"/>
      </w:pPr>
      <w:r w:rsidRPr="008068D8">
        <w:t xml:space="preserve">Colloff MJ </w:t>
      </w:r>
      <w:r>
        <w:t>&amp;</w:t>
      </w:r>
      <w:r w:rsidRPr="008068D8">
        <w:t xml:space="preserve"> Pittock J (2022) Mind the gap! Reconciling environmental water requirements with scarcity in the Murray–Darling Basin, Australia. </w:t>
      </w:r>
      <w:r w:rsidRPr="004E70E0">
        <w:rPr>
          <w:i/>
          <w:iCs/>
        </w:rPr>
        <w:t>Water</w:t>
      </w:r>
      <w:r w:rsidRPr="008068D8">
        <w:t xml:space="preserve"> 14</w:t>
      </w:r>
      <w:r w:rsidR="004D7567">
        <w:t>(</w:t>
      </w:r>
      <w:r w:rsidRPr="008068D8">
        <w:t>2</w:t>
      </w:r>
      <w:r w:rsidR="004D7567">
        <w:t>),</w:t>
      </w:r>
      <w:r w:rsidRPr="008068D8">
        <w:t xml:space="preserve"> 208.</w:t>
      </w:r>
    </w:p>
    <w:p w14:paraId="3D3368F8" w14:textId="2C12CA30" w:rsidR="00530D72" w:rsidRDefault="00D3162E" w:rsidP="004D7567">
      <w:pPr>
        <w:ind w:left="567" w:hanging="567"/>
      </w:pPr>
      <w:r>
        <w:t xml:space="preserve">Dula A, Duncan P, Sheldon F, Smioth C, Southwell M &amp; Townsend P (2024) </w:t>
      </w:r>
      <w:r w:rsidR="00530D72" w:rsidRPr="00D3162E">
        <w:rPr>
          <w:i/>
          <w:iCs/>
        </w:rPr>
        <w:t>Connectivity Expert Panel</w:t>
      </w:r>
      <w:r w:rsidR="008A3D78" w:rsidRPr="00D3162E">
        <w:rPr>
          <w:i/>
          <w:iCs/>
        </w:rPr>
        <w:t xml:space="preserve"> Interim Report</w:t>
      </w:r>
      <w:r w:rsidR="008A3D78">
        <w:t xml:space="preserve">. </w:t>
      </w:r>
      <w:r w:rsidR="00FC3D83" w:rsidRPr="00FC3D83">
        <w:t>Connectivity Expert Panel for the NSW Government</w:t>
      </w:r>
      <w:r w:rsidR="00FC3D83">
        <w:t>.</w:t>
      </w:r>
    </w:p>
    <w:p w14:paraId="0D15A44C" w14:textId="44F68D58" w:rsidR="00C411F0" w:rsidRPr="00C411F0" w:rsidRDefault="00C411F0" w:rsidP="003B7B04">
      <w:pPr>
        <w:pStyle w:val="ListParagraph"/>
        <w:autoSpaceDE w:val="0"/>
        <w:autoSpaceDN w:val="0"/>
        <w:adjustRightInd w:val="0"/>
        <w:spacing w:line="240" w:lineRule="auto"/>
        <w:ind w:left="567" w:hanging="567"/>
        <w:rPr>
          <w:rFonts w:cs="Cambria"/>
          <w:color w:val="000000"/>
        </w:rPr>
      </w:pPr>
      <w:r w:rsidRPr="00C411F0">
        <w:rPr>
          <w:rFonts w:cs="Cambria"/>
          <w:color w:val="000000"/>
        </w:rPr>
        <w:t xml:space="preserve">Choquenot D, McIlroy JC &amp; Korn T (1996) </w:t>
      </w:r>
      <w:r w:rsidRPr="00C411F0">
        <w:rPr>
          <w:rFonts w:cs="Cambria"/>
          <w:i/>
          <w:iCs/>
          <w:color w:val="000000"/>
        </w:rPr>
        <w:t>Managing Vertebrate Pests: Feral Pigs</w:t>
      </w:r>
      <w:r w:rsidRPr="00C411F0">
        <w:rPr>
          <w:rFonts w:cs="Cambria"/>
          <w:color w:val="000000"/>
        </w:rPr>
        <w:t xml:space="preserve">. Australian Government Publishing Service, Canberra. </w:t>
      </w:r>
    </w:p>
    <w:p w14:paraId="580AAAD4" w14:textId="67E351B3" w:rsidR="008C101A" w:rsidRDefault="008C101A" w:rsidP="00FA7CDD">
      <w:pPr>
        <w:ind w:left="567" w:hanging="567"/>
      </w:pPr>
      <w:r>
        <w:t xml:space="preserve">Craig AE, Walker KF &amp; Boulton AJ (991) Effects of edaphic factors and flood frequency on the abundance of lignum (Muehlenbeckia florulenta Meissner) (Polygonaceae) on the River Murray floodplain, South Australia. </w:t>
      </w:r>
      <w:r w:rsidRPr="00654913">
        <w:rPr>
          <w:i/>
          <w:iCs/>
        </w:rPr>
        <w:t>Australian Journal of Botany</w:t>
      </w:r>
      <w:r>
        <w:t xml:space="preserve"> 39</w:t>
      </w:r>
      <w:r w:rsidR="00FA7CDD">
        <w:t>,</w:t>
      </w:r>
      <w:r>
        <w:t xml:space="preserve"> 431-443.</w:t>
      </w:r>
    </w:p>
    <w:p w14:paraId="303CC19D" w14:textId="16C23E0F" w:rsidR="00D8510B" w:rsidRDefault="00D8510B" w:rsidP="008D0243">
      <w:pPr>
        <w:ind w:left="567" w:hanging="567"/>
      </w:pPr>
      <w:r w:rsidRPr="00D8510B">
        <w:t>Crawford P (2008) Lippia (Phyla canescens) Management: Challenges, Opportunities and Strategies. (National Lippia Working Group: Moree)</w:t>
      </w:r>
      <w:r>
        <w:t>.</w:t>
      </w:r>
    </w:p>
    <w:p w14:paraId="2C487A2F" w14:textId="34D38CDB" w:rsidR="008C101A" w:rsidRDefault="008C101A" w:rsidP="008D0243">
      <w:pPr>
        <w:ind w:left="567" w:hanging="567"/>
      </w:pPr>
      <w:r w:rsidRPr="00AB0A9F">
        <w:t xml:space="preserve">CSIRO (2008) </w:t>
      </w:r>
      <w:r w:rsidRPr="00AB0A9F">
        <w:rPr>
          <w:i/>
          <w:iCs/>
        </w:rPr>
        <w:t>Water availability in the Macquarie-Castlereagh</w:t>
      </w:r>
      <w:r w:rsidRPr="00AB0A9F">
        <w:t xml:space="preserve">. A report to the Australian Government from the CSIRO Murray-Darling Basin Sustainable Yields Project. CSIRO, Australia. </w:t>
      </w:r>
    </w:p>
    <w:p w14:paraId="0E3DF078" w14:textId="32CF8B5F" w:rsidR="00991927" w:rsidRDefault="00991927" w:rsidP="00991927">
      <w:pPr>
        <w:ind w:left="567" w:hanging="567"/>
      </w:pPr>
      <w:r>
        <w:t xml:space="preserve">Cunningham CX, Williamson GJ, Nolan RH, Teckentrup L, Boer MM &amp; Bowman DMJS (2023) Pyrogeography in flux: Reorganization of Australian fire regimes in a hotter world. </w:t>
      </w:r>
      <w:r w:rsidRPr="003E4EC5">
        <w:rPr>
          <w:i/>
          <w:iCs/>
        </w:rPr>
        <w:t>Global Change Biology</w:t>
      </w:r>
      <w:r>
        <w:t xml:space="preserve"> 30. </w:t>
      </w:r>
    </w:p>
    <w:p w14:paraId="73841784" w14:textId="5F227EDF" w:rsidR="008C101A" w:rsidRDefault="008C101A" w:rsidP="00831171">
      <w:pPr>
        <w:ind w:left="567" w:hanging="567"/>
      </w:pPr>
      <w:r>
        <w:t xml:space="preserve">Cunningham GM (1981) </w:t>
      </w:r>
      <w:r w:rsidRPr="00FA52E2">
        <w:rPr>
          <w:i/>
          <w:iCs/>
        </w:rPr>
        <w:t>Plants of western New South Wales.</w:t>
      </w:r>
      <w:r>
        <w:t xml:space="preserve"> NSW Govt. Printing Office, published in association with the Soil Conservation Service of NSW.</w:t>
      </w:r>
    </w:p>
    <w:p w14:paraId="32851C7D" w14:textId="16BBB0D5" w:rsidR="008C101A" w:rsidRPr="006F0564" w:rsidRDefault="008C101A" w:rsidP="00991927">
      <w:pPr>
        <w:ind w:left="567" w:hanging="567"/>
        <w:rPr>
          <w:rStyle w:val="Hyperlink"/>
          <w:color w:val="auto"/>
          <w:sz w:val="22"/>
          <w:u w:val="none"/>
        </w:rPr>
      </w:pPr>
      <w:r w:rsidRPr="006F0564">
        <w:rPr>
          <w:rStyle w:val="Hyperlink"/>
          <w:color w:val="auto"/>
          <w:sz w:val="22"/>
          <w:u w:val="none"/>
        </w:rPr>
        <w:t xml:space="preserve">Dawson SK, Kingsford RT, Berney P and Catford JA, Keith DA, Stoklosa J </w:t>
      </w:r>
      <w:r>
        <w:rPr>
          <w:rStyle w:val="Hyperlink"/>
          <w:color w:val="auto"/>
          <w:sz w:val="22"/>
          <w:u w:val="none"/>
        </w:rPr>
        <w:t>&amp;</w:t>
      </w:r>
      <w:r w:rsidRPr="006F0564">
        <w:rPr>
          <w:rStyle w:val="Hyperlink"/>
          <w:color w:val="auto"/>
          <w:sz w:val="22"/>
          <w:u w:val="none"/>
        </w:rPr>
        <w:t xml:space="preserve"> Hemmings FA (2017a). Contrasting influences of inundation and land use on the rate of floodplain restoration. </w:t>
      </w:r>
      <w:r w:rsidRPr="006F0564">
        <w:rPr>
          <w:rStyle w:val="Hyperlink"/>
          <w:i/>
          <w:iCs/>
          <w:color w:val="auto"/>
          <w:sz w:val="22"/>
          <w:u w:val="none"/>
        </w:rPr>
        <w:t xml:space="preserve">Aquatic Conservation: Marine and Freshwater </w:t>
      </w:r>
      <w:r w:rsidRPr="004B22FA">
        <w:rPr>
          <w:rStyle w:val="Hyperlink"/>
          <w:i/>
          <w:iCs/>
          <w:color w:val="000000" w:themeColor="text1"/>
          <w:sz w:val="22"/>
          <w:u w:val="none"/>
        </w:rPr>
        <w:t>Ecosystems</w:t>
      </w:r>
      <w:r w:rsidRPr="004B22FA">
        <w:rPr>
          <w:rStyle w:val="Hyperlink"/>
          <w:color w:val="000000" w:themeColor="text1"/>
          <w:sz w:val="22"/>
          <w:u w:val="none"/>
        </w:rPr>
        <w:t xml:space="preserve"> </w:t>
      </w:r>
      <w:r w:rsidR="004B22FA" w:rsidRPr="004B22FA">
        <w:rPr>
          <w:rStyle w:val="Hyperlink"/>
          <w:color w:val="000000" w:themeColor="text1"/>
          <w:sz w:val="22"/>
          <w:szCs w:val="24"/>
          <w:u w:val="none"/>
        </w:rPr>
        <w:t xml:space="preserve">27(3), </w:t>
      </w:r>
      <w:r w:rsidRPr="004B22FA">
        <w:rPr>
          <w:rStyle w:val="Hyperlink"/>
          <w:color w:val="000000" w:themeColor="text1"/>
          <w:sz w:val="22"/>
          <w:u w:val="none"/>
        </w:rPr>
        <w:t>663</w:t>
      </w:r>
      <w:r w:rsidRPr="006F0564">
        <w:rPr>
          <w:rStyle w:val="Hyperlink"/>
          <w:color w:val="auto"/>
          <w:sz w:val="22"/>
          <w:u w:val="none"/>
        </w:rPr>
        <w:t>–674.</w:t>
      </w:r>
    </w:p>
    <w:p w14:paraId="37A2B915" w14:textId="496A162A" w:rsidR="008C101A" w:rsidRDefault="008C101A" w:rsidP="00991927">
      <w:pPr>
        <w:ind w:left="567" w:hanging="567"/>
        <w:rPr>
          <w:rStyle w:val="Hyperlink"/>
          <w:color w:val="auto"/>
          <w:sz w:val="22"/>
          <w:u w:val="none"/>
        </w:rPr>
      </w:pPr>
      <w:r w:rsidRPr="006F0564">
        <w:rPr>
          <w:rStyle w:val="Hyperlink"/>
          <w:color w:val="auto"/>
          <w:sz w:val="22"/>
          <w:u w:val="none"/>
        </w:rPr>
        <w:t>Dawson SK, Warton DI, Kingsford RT, Berney P, Keith DA</w:t>
      </w:r>
      <w:r>
        <w:rPr>
          <w:rStyle w:val="Hyperlink"/>
          <w:color w:val="auto"/>
          <w:sz w:val="22"/>
          <w:u w:val="none"/>
        </w:rPr>
        <w:t xml:space="preserve"> &amp;</w:t>
      </w:r>
      <w:r w:rsidRPr="006F0564">
        <w:rPr>
          <w:rStyle w:val="Hyperlink"/>
          <w:color w:val="auto"/>
          <w:sz w:val="22"/>
          <w:u w:val="none"/>
        </w:rPr>
        <w:t xml:space="preserve"> Catford JA (2017b) Plant traits of propagule banks and standing vegetation reveal flooding alleviates impacts of agriculture on wetland restoration. </w:t>
      </w:r>
      <w:r w:rsidRPr="006F0564">
        <w:rPr>
          <w:rStyle w:val="Hyperlink"/>
          <w:i/>
          <w:iCs/>
          <w:color w:val="auto"/>
          <w:sz w:val="22"/>
          <w:u w:val="none"/>
        </w:rPr>
        <w:t xml:space="preserve">Journal of Applied Ecology </w:t>
      </w:r>
      <w:r w:rsidRPr="006F0564">
        <w:rPr>
          <w:rStyle w:val="Hyperlink"/>
          <w:color w:val="auto"/>
          <w:sz w:val="22"/>
          <w:u w:val="none"/>
        </w:rPr>
        <w:t>54</w:t>
      </w:r>
      <w:r w:rsidR="00991927">
        <w:rPr>
          <w:rStyle w:val="Hyperlink"/>
          <w:color w:val="auto"/>
          <w:sz w:val="22"/>
          <w:u w:val="none"/>
        </w:rPr>
        <w:t>,</w:t>
      </w:r>
      <w:r w:rsidRPr="006F0564">
        <w:rPr>
          <w:rStyle w:val="Hyperlink"/>
          <w:color w:val="auto"/>
          <w:sz w:val="22"/>
          <w:u w:val="none"/>
        </w:rPr>
        <w:t xml:space="preserve"> 1907–1918.</w:t>
      </w:r>
    </w:p>
    <w:p w14:paraId="2062955A" w14:textId="54A714BD" w:rsidR="00AA0398" w:rsidRDefault="00AA0398" w:rsidP="00AA0398">
      <w:pPr>
        <w:ind w:left="567" w:hanging="567"/>
        <w:rPr>
          <w:rStyle w:val="Hyperlink"/>
          <w:color w:val="auto"/>
          <w:sz w:val="22"/>
          <w:u w:val="none"/>
        </w:rPr>
      </w:pPr>
      <w:r w:rsidRPr="00AA0398">
        <w:t xml:space="preserve">DCCEEW (Department of Climate Change, Energy, the Environment and Water) (2019) </w:t>
      </w:r>
      <w:r w:rsidRPr="00AA0398">
        <w:rPr>
          <w:i/>
          <w:iCs/>
        </w:rPr>
        <w:t xml:space="preserve">Directory of Important Wetlands in Australia – Macquarie Marshes. </w:t>
      </w:r>
      <w:r w:rsidRPr="00AA0398">
        <w:t xml:space="preserve">Available at: </w:t>
      </w:r>
      <w:hyperlink r:id="rId52" w:history="1">
        <w:r w:rsidRPr="00AA0398">
          <w:rPr>
            <w:rStyle w:val="Hyperlink"/>
            <w:sz w:val="22"/>
          </w:rPr>
          <w:t>http://www.environment.gov.au/cgi-bin/wetlands/report.pl</w:t>
        </w:r>
      </w:hyperlink>
    </w:p>
    <w:p w14:paraId="0E9A5A64" w14:textId="5B2BA8C3" w:rsidR="00B21F8F" w:rsidRDefault="00B21F8F" w:rsidP="00B21F8F">
      <w:pPr>
        <w:ind w:left="567" w:hanging="567"/>
      </w:pPr>
      <w:r w:rsidRPr="00B21F8F">
        <w:t xml:space="preserve">DCCEEW </w:t>
      </w:r>
      <w:r w:rsidR="00F17E71">
        <w:t xml:space="preserve">NSW </w:t>
      </w:r>
      <w:r w:rsidRPr="00B21F8F">
        <w:t xml:space="preserve">(Department of Climate Change, Energy, the Environment and Water NSW) (2010) </w:t>
      </w:r>
      <w:r w:rsidRPr="00B21F8F">
        <w:rPr>
          <w:i/>
          <w:iCs/>
        </w:rPr>
        <w:t>Aboriginal cultural values of the Macquarie Marshes and Gwydir Wetlands: Archaeological Component, and Oral History component (summary): Four men from the Macquarie Marshes were interviewed (Bertie Bartholomew, Tom Carney, Richard Carney and George Riley)</w:t>
      </w:r>
      <w:r w:rsidRPr="00B21F8F">
        <w:t>. Department of Environment, Climate Change and Water NSW, Sydney.</w:t>
      </w:r>
    </w:p>
    <w:p w14:paraId="7396DBBF" w14:textId="05E12B58" w:rsidR="008C101A" w:rsidRDefault="008C101A" w:rsidP="00AA0398">
      <w:pPr>
        <w:ind w:left="567" w:hanging="567"/>
      </w:pPr>
      <w:r w:rsidRPr="00B21F8F">
        <w:lastRenderedPageBreak/>
        <w:t xml:space="preserve">DECCW </w:t>
      </w:r>
      <w:r w:rsidR="00C150D5" w:rsidRPr="00B21F8F">
        <w:t>(</w:t>
      </w:r>
      <w:r w:rsidRPr="00B21F8F">
        <w:t>Department</w:t>
      </w:r>
      <w:r w:rsidRPr="00AB0A9F">
        <w:t xml:space="preserve"> of Environment, Climate Change and Water</w:t>
      </w:r>
      <w:r w:rsidR="00C150D5">
        <w:t xml:space="preserve"> NSW)</w:t>
      </w:r>
      <w:r w:rsidRPr="00AB0A9F">
        <w:t xml:space="preserve"> (2010) </w:t>
      </w:r>
      <w:r w:rsidRPr="00AB0A9F">
        <w:rPr>
          <w:i/>
          <w:iCs/>
        </w:rPr>
        <w:t>Macquarie Marshes Adaptive Environmental Management Plan</w:t>
      </w:r>
      <w:r w:rsidRPr="00AB0A9F">
        <w:t>. NSW Department of Environment, Climate Change and Water. Sydney.</w:t>
      </w:r>
    </w:p>
    <w:p w14:paraId="7D7920B9" w14:textId="2A487988" w:rsidR="008C101A" w:rsidRDefault="008C101A" w:rsidP="007A4798">
      <w:pPr>
        <w:ind w:left="567" w:hanging="567"/>
      </w:pPr>
      <w:r>
        <w:t xml:space="preserve">DEH </w:t>
      </w:r>
      <w:r w:rsidR="00C150D5">
        <w:t>(</w:t>
      </w:r>
      <w:r>
        <w:t>Department of Environment and Heritage</w:t>
      </w:r>
      <w:r w:rsidR="00C150D5">
        <w:t xml:space="preserve"> NSW)</w:t>
      </w:r>
      <w:r>
        <w:t xml:space="preserve"> (2020) </w:t>
      </w:r>
      <w:r w:rsidRPr="00BF7B38">
        <w:rPr>
          <w:i/>
          <w:iCs/>
        </w:rPr>
        <w:t>Macquarie Marshes Nature Reserve Fire Management Strategy</w:t>
      </w:r>
      <w:r>
        <w:t xml:space="preserve">. Available at: </w:t>
      </w:r>
      <w:hyperlink r:id="rId53" w:history="1">
        <w:r>
          <w:rPr>
            <w:rStyle w:val="Hyperlink"/>
          </w:rPr>
          <w:t>Macquarie Marshes Nature Reserve Fire Management Strategy | NSW Environment and Heritage</w:t>
        </w:r>
      </w:hyperlink>
    </w:p>
    <w:p w14:paraId="31925166" w14:textId="1A9CA5E5" w:rsidR="00AE1297" w:rsidRDefault="00AE1297" w:rsidP="00AE1297">
      <w:pPr>
        <w:ind w:left="567" w:hanging="567"/>
      </w:pPr>
      <w:r>
        <w:t xml:space="preserve">DLWC (Department of Land and Water Conservation) (1996) </w:t>
      </w:r>
      <w:r w:rsidRPr="00C0361A">
        <w:rPr>
          <w:i/>
          <w:iCs/>
        </w:rPr>
        <w:t>Macquarie Marshes water management plan 1996.</w:t>
      </w:r>
      <w:r>
        <w:t xml:space="preserve"> National Parks and Wildlife Service. Hurstville and Department of Land and Water Conservation, Orange, New South Wales</w:t>
      </w:r>
      <w:r w:rsidR="00BF7B38">
        <w:t>.</w:t>
      </w:r>
    </w:p>
    <w:p w14:paraId="4560D387" w14:textId="24CBA1D6" w:rsidR="008860D3" w:rsidRPr="00F1493B" w:rsidRDefault="008860D3" w:rsidP="00AA64AE">
      <w:pPr>
        <w:ind w:left="567" w:hanging="567"/>
      </w:pPr>
      <w:r w:rsidRPr="006F0564">
        <w:t xml:space="preserve">Doody TM, Colloff </w:t>
      </w:r>
      <w:r w:rsidRPr="00F1493B">
        <w:t>MJ, Davies M, Koul V, Benyon RG &amp; Nagler PL (2015) Quantifying water requirements of riparian river red gum (</w:t>
      </w:r>
      <w:r w:rsidRPr="00F1493B">
        <w:rPr>
          <w:i/>
          <w:iCs/>
        </w:rPr>
        <w:t>Eucalyptus camaldulensis</w:t>
      </w:r>
      <w:r w:rsidRPr="00F1493B">
        <w:t xml:space="preserve">) in the Murray–Darling Basin, Australia - implications for the management of environmental flows. </w:t>
      </w:r>
      <w:r w:rsidRPr="00F1493B">
        <w:rPr>
          <w:i/>
          <w:iCs/>
        </w:rPr>
        <w:t>Ecohydrology</w:t>
      </w:r>
      <w:r w:rsidRPr="00F1493B">
        <w:t xml:space="preserve"> 8(8), 1471–1487. </w:t>
      </w:r>
    </w:p>
    <w:p w14:paraId="41F8B057" w14:textId="6289B4B2" w:rsidR="00ED5590" w:rsidRDefault="00ED5590" w:rsidP="00ED5590">
      <w:pPr>
        <w:ind w:left="567" w:hanging="567"/>
      </w:pPr>
      <w:r w:rsidRPr="00ED5590">
        <w:t xml:space="preserve">DoE </w:t>
      </w:r>
      <w:r>
        <w:t>(</w:t>
      </w:r>
      <w:r w:rsidRPr="00ED5590">
        <w:t>Department of the Environment</w:t>
      </w:r>
      <w:r>
        <w:t>)</w:t>
      </w:r>
      <w:r w:rsidRPr="00ED5590">
        <w:t xml:space="preserve"> (2015) </w:t>
      </w:r>
      <w:r w:rsidRPr="00791281">
        <w:rPr>
          <w:i/>
          <w:iCs/>
        </w:rPr>
        <w:t>Arrive Clean, Leave Clean. Guidelines to help prevent the spread of invasive plant diseases and weeds threatening our native plants, animals and ecosystems. Commonwealth of Australia</w:t>
      </w:r>
      <w:r w:rsidRPr="00ED5590">
        <w:t>. Available at</w:t>
      </w:r>
      <w:r>
        <w:t>:</w:t>
      </w:r>
      <w:r w:rsidRPr="00ED5590">
        <w:t xml:space="preserve"> </w:t>
      </w:r>
      <w:hyperlink r:id="rId54" w:history="1">
        <w:r w:rsidR="00791281" w:rsidRPr="00B0376F">
          <w:rPr>
            <w:rStyle w:val="Hyperlink"/>
            <w:sz w:val="22"/>
          </w:rPr>
          <w:t>https://www.environment.gov.au/biodiversity/invasive-species/publications/arrive-clean-leave-clean</w:t>
        </w:r>
      </w:hyperlink>
    </w:p>
    <w:p w14:paraId="562BD67A" w14:textId="4B23F65B" w:rsidR="008C101A" w:rsidRPr="00F1493B" w:rsidRDefault="008C101A" w:rsidP="00AE1297">
      <w:pPr>
        <w:ind w:left="567" w:hanging="567"/>
      </w:pPr>
      <w:r w:rsidRPr="00F1493B">
        <w:t xml:space="preserve">DPE </w:t>
      </w:r>
      <w:r w:rsidR="007A4798" w:rsidRPr="00F1493B">
        <w:t>(</w:t>
      </w:r>
      <w:r w:rsidRPr="00F1493B">
        <w:t>Department of Planning and Environment</w:t>
      </w:r>
      <w:r w:rsidR="007A4798" w:rsidRPr="00F1493B">
        <w:t>)</w:t>
      </w:r>
      <w:r w:rsidRPr="00F1493B">
        <w:t xml:space="preserve"> (2024) </w:t>
      </w:r>
      <w:r w:rsidRPr="00F1493B">
        <w:rPr>
          <w:i/>
          <w:iCs/>
        </w:rPr>
        <w:t>Improving Floodplain Connections program status</w:t>
      </w:r>
      <w:r w:rsidRPr="00F1493B">
        <w:t xml:space="preserve">. Viewed 11 April 2024. Available at: </w:t>
      </w:r>
      <w:hyperlink r:id="rId55" w:history="1">
        <w:r w:rsidRPr="00F1493B">
          <w:rPr>
            <w:rStyle w:val="Hyperlink"/>
            <w:sz w:val="22"/>
          </w:rPr>
          <w:t>Improving Floodplain Connections program status | Water (nsw.gov.au)</w:t>
        </w:r>
      </w:hyperlink>
    </w:p>
    <w:p w14:paraId="43058002" w14:textId="25A1E132" w:rsidR="008C101A" w:rsidRPr="00F1493B" w:rsidRDefault="008C101A" w:rsidP="0005665F">
      <w:pPr>
        <w:ind w:left="567" w:hanging="567"/>
      </w:pPr>
      <w:r w:rsidRPr="00F1493B">
        <w:t xml:space="preserve">DPI </w:t>
      </w:r>
      <w:r w:rsidR="0005665F" w:rsidRPr="00F1493B">
        <w:t>(</w:t>
      </w:r>
      <w:r w:rsidRPr="00F1493B">
        <w:t>Department of Primary Industries</w:t>
      </w:r>
      <w:r w:rsidR="0005665F" w:rsidRPr="00F1493B">
        <w:t>)</w:t>
      </w:r>
      <w:r w:rsidRPr="00F1493B">
        <w:t xml:space="preserve"> (2008). </w:t>
      </w:r>
      <w:r w:rsidRPr="00F1493B">
        <w:rPr>
          <w:i/>
          <w:iCs/>
        </w:rPr>
        <w:t xml:space="preserve">Identification of High Conservation Value Aquatic Ecosystems in the Northern Murray-Darling Basin – Pilot Project – Macquarie-Castlereagh Results. </w:t>
      </w:r>
      <w:r w:rsidRPr="00F1493B">
        <w:t xml:space="preserve">Report to the Murray-Darling Basin Commission. NSW Department of Primary Industries (Aquatic Habitat Rehabilitation), Port Stephens. </w:t>
      </w:r>
    </w:p>
    <w:p w14:paraId="3B361CD9" w14:textId="0CD0F8C4" w:rsidR="00072269" w:rsidRPr="00DF38B6" w:rsidRDefault="00072269" w:rsidP="00DF38B6">
      <w:pPr>
        <w:ind w:left="567" w:hanging="567"/>
      </w:pPr>
      <w:r w:rsidRPr="00F1493B">
        <w:t xml:space="preserve">DPI (2023a) </w:t>
      </w:r>
      <w:r w:rsidRPr="00DF740E">
        <w:rPr>
          <w:i/>
          <w:iCs/>
        </w:rPr>
        <w:t>Epizootic Haematopoietic Necrosis Virus (EHNV)</w:t>
      </w:r>
      <w:r>
        <w:t xml:space="preserve">. </w:t>
      </w:r>
      <w:r w:rsidRPr="006749C2">
        <w:t xml:space="preserve">Available at: </w:t>
      </w:r>
      <w:hyperlink r:id="rId56" w:history="1">
        <w:r w:rsidRPr="00DF38B6">
          <w:t>https://www.dpi.nsw.gov.au/dpi/bfs/aquatic-biosecurity/aquatic-pests-and-diseases/aquatic-animal-health/disease-issues-in-wild-fish-and-wild-shellfish/epizootic-haematopoietic-necrosis-virus-ehnv</w:t>
        </w:r>
      </w:hyperlink>
    </w:p>
    <w:p w14:paraId="25FD8F18" w14:textId="77777777" w:rsidR="00072269" w:rsidRPr="00DF38B6" w:rsidRDefault="00072269" w:rsidP="00DF38B6">
      <w:pPr>
        <w:ind w:left="567" w:hanging="567"/>
      </w:pPr>
      <w:r>
        <w:t xml:space="preserve">DPI </w:t>
      </w:r>
      <w:r w:rsidRPr="006749C2">
        <w:t>(2023</w:t>
      </w:r>
      <w:r>
        <w:t>b</w:t>
      </w:r>
      <w:r w:rsidRPr="006749C2">
        <w:t xml:space="preserve">) </w:t>
      </w:r>
      <w:r w:rsidRPr="00DF38B6">
        <w:t>Redfin perch</w:t>
      </w:r>
      <w:r>
        <w:t xml:space="preserve">. Accessed: 29 January 2024. Available at: </w:t>
      </w:r>
      <w:hyperlink r:id="rId57" w:history="1">
        <w:r w:rsidRPr="00DF38B6">
          <w:t>https://www.dpi.nsw.gov.au/dpi/bfs/aquatic-biosecurity/aquatic-pests-and-diseases/freshwater-pests/freshwater-finfish/redfin-perch</w:t>
        </w:r>
      </w:hyperlink>
    </w:p>
    <w:p w14:paraId="7343CF1F" w14:textId="76A708C1" w:rsidR="008C101A" w:rsidRPr="006F0564" w:rsidRDefault="008C101A" w:rsidP="00DF38B6">
      <w:pPr>
        <w:ind w:left="567" w:hanging="567"/>
        <w:rPr>
          <w:rStyle w:val="Hyperlink"/>
          <w:color w:val="auto"/>
          <w:sz w:val="22"/>
          <w:u w:val="none"/>
        </w:rPr>
      </w:pPr>
      <w:r w:rsidRPr="006F0564">
        <w:rPr>
          <w:rStyle w:val="Hyperlink"/>
          <w:color w:val="auto"/>
          <w:sz w:val="22"/>
          <w:u w:val="none"/>
        </w:rPr>
        <w:t xml:space="preserve">DPIE </w:t>
      </w:r>
      <w:r w:rsidR="00DF38B6">
        <w:rPr>
          <w:rStyle w:val="Hyperlink"/>
          <w:color w:val="auto"/>
          <w:sz w:val="22"/>
          <w:u w:val="none"/>
        </w:rPr>
        <w:t>(</w:t>
      </w:r>
      <w:r w:rsidRPr="006F0564">
        <w:rPr>
          <w:rStyle w:val="Hyperlink"/>
          <w:color w:val="auto"/>
          <w:sz w:val="22"/>
          <w:u w:val="none"/>
        </w:rPr>
        <w:t>Department of Planning, Industry and Environment</w:t>
      </w:r>
      <w:r w:rsidR="002D01E8">
        <w:rPr>
          <w:rStyle w:val="Hyperlink"/>
          <w:color w:val="auto"/>
          <w:sz w:val="22"/>
          <w:u w:val="none"/>
        </w:rPr>
        <w:t xml:space="preserve"> NSW</w:t>
      </w:r>
      <w:r w:rsidR="00DF38B6">
        <w:rPr>
          <w:rStyle w:val="Hyperlink"/>
          <w:color w:val="auto"/>
          <w:sz w:val="22"/>
          <w:u w:val="none"/>
        </w:rPr>
        <w:t>)</w:t>
      </w:r>
      <w:r w:rsidRPr="006F0564">
        <w:rPr>
          <w:rStyle w:val="Hyperlink"/>
          <w:color w:val="auto"/>
          <w:sz w:val="22"/>
          <w:u w:val="none"/>
        </w:rPr>
        <w:t xml:space="preserve"> (2017</w:t>
      </w:r>
      <w:r w:rsidR="00DF38B6">
        <w:rPr>
          <w:rStyle w:val="Hyperlink"/>
          <w:color w:val="auto"/>
          <w:sz w:val="22"/>
          <w:u w:val="none"/>
        </w:rPr>
        <w:t>a</w:t>
      </w:r>
      <w:r w:rsidRPr="006F0564">
        <w:rPr>
          <w:rStyle w:val="Hyperlink"/>
          <w:color w:val="auto"/>
          <w:sz w:val="22"/>
          <w:u w:val="none"/>
        </w:rPr>
        <w:t>) Macquarie-Castlereagh WRPA Monitoring, Evaluation and Reporting Three Year Work Plan. Department of Planning, Industry and Environment - Biodiversity and Conservation, Sydney.</w:t>
      </w:r>
    </w:p>
    <w:p w14:paraId="0B6DD2FF" w14:textId="2C723023" w:rsidR="008C101A" w:rsidRPr="006F0564" w:rsidRDefault="008C101A" w:rsidP="00DF38B6">
      <w:pPr>
        <w:ind w:left="567" w:hanging="567"/>
        <w:rPr>
          <w:rStyle w:val="Hyperlink"/>
          <w:color w:val="auto"/>
          <w:sz w:val="22"/>
          <w:u w:val="none"/>
        </w:rPr>
      </w:pPr>
      <w:r w:rsidRPr="006F0564">
        <w:rPr>
          <w:rStyle w:val="Hyperlink"/>
          <w:color w:val="auto"/>
          <w:sz w:val="22"/>
          <w:u w:val="none"/>
        </w:rPr>
        <w:t>DPIE (2017</w:t>
      </w:r>
      <w:r w:rsidR="00DF38B6">
        <w:rPr>
          <w:rStyle w:val="Hyperlink"/>
          <w:color w:val="auto"/>
          <w:sz w:val="22"/>
          <w:u w:val="none"/>
        </w:rPr>
        <w:t>b</w:t>
      </w:r>
      <w:r w:rsidRPr="006F0564">
        <w:rPr>
          <w:rStyle w:val="Hyperlink"/>
          <w:color w:val="auto"/>
          <w:sz w:val="22"/>
          <w:u w:val="none"/>
        </w:rPr>
        <w:t>) Healthy Inland Wetlands and Environmental Water Program: Environmental MER Strategy Overview. NSW Department of Planning Industry and Environment - Biodiversity and Conservation, Sydney.</w:t>
      </w:r>
    </w:p>
    <w:p w14:paraId="0F44487F" w14:textId="469D28FE" w:rsidR="008C101A" w:rsidRDefault="008C101A" w:rsidP="00DF38B6">
      <w:pPr>
        <w:ind w:left="567" w:hanging="567"/>
        <w:rPr>
          <w:rStyle w:val="Hyperlink"/>
          <w:color w:val="auto"/>
          <w:sz w:val="22"/>
          <w:u w:val="none"/>
        </w:rPr>
      </w:pPr>
      <w:r w:rsidRPr="006F0564">
        <w:rPr>
          <w:rStyle w:val="Hyperlink"/>
          <w:color w:val="auto"/>
          <w:sz w:val="22"/>
          <w:u w:val="none"/>
        </w:rPr>
        <w:t xml:space="preserve">DPIE (2019) </w:t>
      </w:r>
      <w:r w:rsidRPr="00DF38B6">
        <w:rPr>
          <w:rStyle w:val="Hyperlink"/>
          <w:i/>
          <w:iCs/>
          <w:color w:val="auto"/>
          <w:sz w:val="22"/>
          <w:u w:val="none"/>
        </w:rPr>
        <w:t>Healthy Inland Wetlands and Environmental Water Program: Environmental MER Strategy Implementation Plan: NSW Murray-Darling Basin Wetlands</w:t>
      </w:r>
      <w:r w:rsidRPr="006F0564">
        <w:rPr>
          <w:rStyle w:val="Hyperlink"/>
          <w:color w:val="auto"/>
          <w:sz w:val="22"/>
          <w:u w:val="none"/>
        </w:rPr>
        <w:t>. NSW Department of Planning Industry and Environment, Sydney.</w:t>
      </w:r>
    </w:p>
    <w:p w14:paraId="499DEB08" w14:textId="1ADD9AA3" w:rsidR="008C101A" w:rsidRPr="00E9026C" w:rsidRDefault="008C101A" w:rsidP="00DF38B6">
      <w:pPr>
        <w:pStyle w:val="Default"/>
        <w:spacing w:before="240" w:after="200"/>
        <w:ind w:left="567" w:hanging="567"/>
        <w:rPr>
          <w:rFonts w:ascii="Cambria" w:hAnsi="Cambria"/>
          <w:sz w:val="22"/>
          <w:szCs w:val="22"/>
        </w:rPr>
      </w:pPr>
      <w:r>
        <w:rPr>
          <w:rFonts w:ascii="Cambria" w:hAnsi="Cambria"/>
          <w:sz w:val="22"/>
          <w:szCs w:val="22"/>
        </w:rPr>
        <w:lastRenderedPageBreak/>
        <w:t xml:space="preserve">DPIE (2020a) </w:t>
      </w:r>
      <w:r w:rsidRPr="00DF38B6">
        <w:rPr>
          <w:rFonts w:ascii="Cambria" w:hAnsi="Cambria"/>
          <w:i/>
          <w:iCs/>
          <w:sz w:val="22"/>
          <w:szCs w:val="22"/>
        </w:rPr>
        <w:t>Macquarie-Castlereagh Long-Term Water Plan Part A: Macquarie-Castlereagh catchment. NSW</w:t>
      </w:r>
      <w:r>
        <w:rPr>
          <w:rFonts w:ascii="Cambria" w:hAnsi="Cambria"/>
          <w:sz w:val="22"/>
          <w:szCs w:val="22"/>
        </w:rPr>
        <w:t xml:space="preserve">. </w:t>
      </w:r>
      <w:r w:rsidR="00CD4BCD">
        <w:rPr>
          <w:rFonts w:ascii="Cambria" w:hAnsi="Cambria"/>
          <w:sz w:val="22"/>
          <w:szCs w:val="22"/>
        </w:rPr>
        <w:t xml:space="preserve">Environment, Energy and Science, Department of Planning, Industry and Environment, Parramatta, NSW </w:t>
      </w:r>
      <w:r>
        <w:rPr>
          <w:rFonts w:ascii="Cambria" w:hAnsi="Cambria"/>
          <w:sz w:val="22"/>
          <w:szCs w:val="22"/>
        </w:rPr>
        <w:t xml:space="preserve">Available at: </w:t>
      </w:r>
      <w:hyperlink r:id="rId58" w:history="1">
        <w:r w:rsidRPr="00210232">
          <w:rPr>
            <w:rStyle w:val="Hyperlink"/>
            <w:szCs w:val="20"/>
          </w:rPr>
          <w:t>Macquarie-Castlereagh Long-Term Water Plan Part A: Macquarie-Castlereagh catchment | NSW Environment and Heritage</w:t>
        </w:r>
      </w:hyperlink>
    </w:p>
    <w:p w14:paraId="4A4E62E7" w14:textId="3F74B0C3" w:rsidR="008C101A" w:rsidRPr="00D6075B" w:rsidRDefault="008C101A" w:rsidP="002A6AB4">
      <w:pPr>
        <w:pStyle w:val="Default"/>
        <w:spacing w:after="200"/>
        <w:ind w:left="567" w:hanging="567"/>
        <w:rPr>
          <w:rFonts w:ascii="Cambria" w:hAnsi="Cambria"/>
          <w:sz w:val="22"/>
          <w:szCs w:val="22"/>
        </w:rPr>
      </w:pPr>
      <w:r>
        <w:rPr>
          <w:rFonts w:ascii="Cambria" w:hAnsi="Cambria"/>
          <w:sz w:val="22"/>
          <w:szCs w:val="22"/>
        </w:rPr>
        <w:t xml:space="preserve">DPIE (2020b) </w:t>
      </w:r>
      <w:r w:rsidRPr="002A6AB4">
        <w:rPr>
          <w:rFonts w:ascii="Cambria" w:hAnsi="Cambria"/>
          <w:i/>
          <w:iCs/>
          <w:sz w:val="22"/>
          <w:szCs w:val="22"/>
        </w:rPr>
        <w:t>Macquarie-Castlereagh Long-Term Water Plan Part B: Macquarie-Castlereagh planning units</w:t>
      </w:r>
      <w:r>
        <w:rPr>
          <w:rFonts w:ascii="Cambria" w:hAnsi="Cambria"/>
          <w:sz w:val="22"/>
          <w:szCs w:val="22"/>
        </w:rPr>
        <w:t xml:space="preserve">. </w:t>
      </w:r>
      <w:r w:rsidR="002A6AB4">
        <w:rPr>
          <w:rFonts w:ascii="Cambria" w:hAnsi="Cambria"/>
          <w:sz w:val="22"/>
          <w:szCs w:val="22"/>
        </w:rPr>
        <w:t xml:space="preserve">Environment, Energy and Science, Department of Planning, Industry and Environment, Parramatta, </w:t>
      </w:r>
      <w:r w:rsidR="002A6AB4" w:rsidRPr="003E5F38">
        <w:rPr>
          <w:rFonts w:ascii="Cambria" w:hAnsi="Cambria"/>
          <w:sz w:val="22"/>
          <w:szCs w:val="22"/>
        </w:rPr>
        <w:t xml:space="preserve">NSW. </w:t>
      </w:r>
      <w:r>
        <w:rPr>
          <w:rFonts w:ascii="Cambria" w:hAnsi="Cambria"/>
          <w:sz w:val="22"/>
          <w:szCs w:val="22"/>
        </w:rPr>
        <w:t xml:space="preserve">Available at: </w:t>
      </w:r>
      <w:hyperlink r:id="rId59" w:history="1">
        <w:r>
          <w:rPr>
            <w:rStyle w:val="Hyperlink"/>
          </w:rPr>
          <w:t>Macquarie-Castlereagh Long-Term Water Plan Part B: Macquarie-Castlereagh planning units | NSW Environment and Heritage</w:t>
        </w:r>
      </w:hyperlink>
    </w:p>
    <w:p w14:paraId="3C351F52" w14:textId="4CA10F1F" w:rsidR="008C101A" w:rsidRPr="00AF2208" w:rsidRDefault="008C101A" w:rsidP="00D03E85">
      <w:pPr>
        <w:ind w:left="567" w:hanging="567"/>
        <w:rPr>
          <w:rStyle w:val="Hyperlink"/>
          <w:color w:val="auto"/>
          <w:sz w:val="22"/>
          <w:u w:val="none"/>
        </w:rPr>
      </w:pPr>
      <w:r>
        <w:t>DPIE (2020c</w:t>
      </w:r>
      <w:r w:rsidRPr="00467BA7">
        <w:t>)</w:t>
      </w:r>
      <w:r w:rsidRPr="00D03E85">
        <w:rPr>
          <w:i/>
          <w:iCs/>
        </w:rPr>
        <w:t xml:space="preserve"> Water quality technical report for Macquarie Castlereagh surface water resource plan area (SW11)</w:t>
      </w:r>
      <w:r>
        <w:t xml:space="preserve">. </w:t>
      </w:r>
      <w:r w:rsidR="00D03E85" w:rsidRPr="00066F80">
        <w:t>NSW Department of Planning, Industry and Environment</w:t>
      </w:r>
      <w:r w:rsidR="00D03E85">
        <w:t>.</w:t>
      </w:r>
      <w:r w:rsidR="00D03E85" w:rsidRPr="00066F80">
        <w:t xml:space="preserve"> </w:t>
      </w:r>
      <w:r>
        <w:t xml:space="preserve">Available at: </w:t>
      </w:r>
      <w:hyperlink r:id="rId60" w:history="1">
        <w:r>
          <w:rPr>
            <w:rStyle w:val="Hyperlink"/>
          </w:rPr>
          <w:t>Water quality technical report for Macquarie Castlereagh surface water area (SW11) (nsw.gov.au)</w:t>
        </w:r>
      </w:hyperlink>
    </w:p>
    <w:p w14:paraId="5CFF59BD" w14:textId="59CDFEC3" w:rsidR="008C101A" w:rsidRPr="00E92F0A" w:rsidRDefault="008C101A" w:rsidP="00FB39A7">
      <w:pPr>
        <w:ind w:left="567" w:hanging="567"/>
      </w:pPr>
      <w:r>
        <w:t xml:space="preserve">DPIE (2020d) Inundation Maps for NSW Inland Floodplain Wetlands. State Government of NSW and Department of Planning, Industry and Environment. Available at: </w:t>
      </w:r>
      <w:hyperlink r:id="rId61" w:history="1">
        <w:r w:rsidRPr="00E01330">
          <w:rPr>
            <w:rStyle w:val="Hyperlink"/>
            <w:szCs w:val="20"/>
          </w:rPr>
          <w:t>https://datasets.seed.nsw.gov.au/dataset/inundation-maps-for-nsw-inland-floodplainwetlands</w:t>
        </w:r>
      </w:hyperlink>
    </w:p>
    <w:p w14:paraId="49D1FF9D" w14:textId="3B53A3C2" w:rsidR="00B830B1" w:rsidRDefault="008939CC" w:rsidP="008F7203">
      <w:pPr>
        <w:ind w:left="567" w:hanging="567"/>
      </w:pPr>
      <w:r>
        <w:t xml:space="preserve">DPIE (2020e) </w:t>
      </w:r>
      <w:r w:rsidR="00B47D62" w:rsidRPr="008F7203">
        <w:rPr>
          <w:i/>
          <w:iCs/>
        </w:rPr>
        <w:t xml:space="preserve">Basin plan 2012, Schedule 12, Matter 8. </w:t>
      </w:r>
      <w:r w:rsidRPr="008F7203">
        <w:rPr>
          <w:i/>
          <w:iCs/>
        </w:rPr>
        <w:t>NSW 2020 Five-yearly Matter 8 Report</w:t>
      </w:r>
      <w:r w:rsidR="00E50F0F">
        <w:t>. Department of Planning, Industry and Environment and Department of Regional NSW.</w:t>
      </w:r>
    </w:p>
    <w:p w14:paraId="5D3346F1" w14:textId="28EF58B5" w:rsidR="0054469C" w:rsidRDefault="0054469C" w:rsidP="0054469C">
      <w:pPr>
        <w:ind w:left="567" w:hanging="567"/>
      </w:pPr>
      <w:r>
        <w:t xml:space="preserve">DPIE (2020f) </w:t>
      </w:r>
      <w:r w:rsidRPr="0054469C">
        <w:rPr>
          <w:rStyle w:val="Hyperlink"/>
          <w:i/>
          <w:iCs/>
          <w:color w:val="auto"/>
          <w:sz w:val="22"/>
          <w:u w:val="none"/>
        </w:rPr>
        <w:t>Macquarie Marshes Nature Reserve fire management strategy (Type 2) 2020 – 2025</w:t>
      </w:r>
      <w:r>
        <w:rPr>
          <w:rStyle w:val="Hyperlink"/>
          <w:color w:val="auto"/>
          <w:sz w:val="22"/>
          <w:u w:val="none"/>
        </w:rPr>
        <w:t xml:space="preserve">. </w:t>
      </w:r>
      <w:r>
        <w:t>Department of Planning, Industry and Environment and Department of Regional NSW.</w:t>
      </w:r>
    </w:p>
    <w:p w14:paraId="4B229667" w14:textId="57615F6F" w:rsidR="008C101A" w:rsidRPr="00E92F0A" w:rsidRDefault="008C101A" w:rsidP="006E2F82">
      <w:pPr>
        <w:ind w:left="567" w:hanging="567"/>
      </w:pPr>
      <w:r>
        <w:t xml:space="preserve">DPIE (2021a) NSW floodplain harvesting policy. Department of Planning, Industry and Environment, Sydney. </w:t>
      </w:r>
    </w:p>
    <w:p w14:paraId="08F0D918" w14:textId="6EE392E4" w:rsidR="008C101A" w:rsidRPr="00AF2208" w:rsidRDefault="008C101A" w:rsidP="005E3B12">
      <w:pPr>
        <w:ind w:left="567" w:hanging="567"/>
      </w:pPr>
      <w:r>
        <w:t xml:space="preserve">DPIE </w:t>
      </w:r>
      <w:r w:rsidR="00D71153">
        <w:t>(</w:t>
      </w:r>
      <w:r>
        <w:t>NSW Department of Planning, Industry and Environment</w:t>
      </w:r>
      <w:r w:rsidR="00D71153">
        <w:t>)</w:t>
      </w:r>
      <w:r>
        <w:t xml:space="preserve"> (2024) Improving floodplain connections program status. Available at: </w:t>
      </w:r>
      <w:hyperlink r:id="rId62" w:history="1">
        <w:r>
          <w:rPr>
            <w:rStyle w:val="Hyperlink"/>
          </w:rPr>
          <w:t>Improving Floodplain Connections program status | Water (nsw.gov.au)</w:t>
        </w:r>
      </w:hyperlink>
    </w:p>
    <w:p w14:paraId="1AC521DF" w14:textId="26E484D7" w:rsidR="008C101A" w:rsidRDefault="008C101A" w:rsidP="006D19DC">
      <w:pPr>
        <w:ind w:left="567" w:hanging="567"/>
      </w:pPr>
      <w:r w:rsidRPr="006749C2">
        <w:t xml:space="preserve">DSEWPaC </w:t>
      </w:r>
      <w:r w:rsidR="005F16B7">
        <w:t>(</w:t>
      </w:r>
      <w:r w:rsidRPr="006749C2">
        <w:t>Department of Sustainability, Environment, Water, Population and Communities</w:t>
      </w:r>
      <w:r w:rsidR="005F16B7">
        <w:t>)</w:t>
      </w:r>
      <w:r w:rsidRPr="006749C2">
        <w:t xml:space="preserve"> (201</w:t>
      </w:r>
      <w:r w:rsidR="006D19DC">
        <w:t>1</w:t>
      </w:r>
      <w:r w:rsidRPr="006749C2">
        <w:t xml:space="preserve">) </w:t>
      </w:r>
      <w:r w:rsidRPr="00AF2208">
        <w:rPr>
          <w:i/>
          <w:iCs/>
        </w:rPr>
        <w:t xml:space="preserve">Information Sheet on Ramsar Wetlands (RIS) – 2009-2012 version. </w:t>
      </w:r>
      <w:r w:rsidRPr="006749C2">
        <w:t xml:space="preserve">Available at: </w:t>
      </w:r>
      <w:hyperlink r:id="rId63" w:history="1">
        <w:r w:rsidR="005F16B7" w:rsidRPr="005F16B7">
          <w:rPr>
            <w:rStyle w:val="Hyperlink"/>
            <w:sz w:val="22"/>
          </w:rPr>
          <w:t>https://www.environment.gov.au/water/topics/wetlands/database/pubs/28-ris.pdf</w:t>
        </w:r>
      </w:hyperlink>
    </w:p>
    <w:p w14:paraId="5DF8CA1D" w14:textId="77777777" w:rsidR="00045A9D" w:rsidRDefault="00045A9D" w:rsidP="00045A9D">
      <w:pPr>
        <w:ind w:left="567" w:hanging="567"/>
      </w:pPr>
      <w:r w:rsidRPr="006749C2">
        <w:t xml:space="preserve">Environment Australia (2000) </w:t>
      </w:r>
      <w:r w:rsidRPr="00045A9D">
        <w:rPr>
          <w:i/>
          <w:iCs/>
        </w:rPr>
        <w:t>Information Sheet on Ramsar Wetlands – The Macquarie Marshes</w:t>
      </w:r>
      <w:r w:rsidRPr="006749C2">
        <w:t>.</w:t>
      </w:r>
      <w:r>
        <w:t xml:space="preserve"> Available at: </w:t>
      </w:r>
      <w:hyperlink r:id="rId64" w:history="1">
        <w:r w:rsidRPr="00045A9D">
          <w:rPr>
            <w:rStyle w:val="Hyperlink"/>
            <w:sz w:val="22"/>
          </w:rPr>
          <w:t>https://rsis.ramsar.org/RISapp/files/RISrep/AU337RISformer2002_EN.pdf</w:t>
        </w:r>
      </w:hyperlink>
      <w:r>
        <w:t xml:space="preserve"> </w:t>
      </w:r>
    </w:p>
    <w:p w14:paraId="62331FF7" w14:textId="00BBF25E" w:rsidR="008C101A" w:rsidRPr="00944C5E" w:rsidRDefault="008C101A" w:rsidP="009A791C">
      <w:pPr>
        <w:ind w:left="567" w:hanging="567"/>
        <w:rPr>
          <w:color w:val="000000" w:themeColor="text1"/>
        </w:rPr>
      </w:pPr>
      <w:proofErr w:type="spellStart"/>
      <w:r w:rsidRPr="006749C2">
        <w:t>eWater</w:t>
      </w:r>
      <w:proofErr w:type="spellEnd"/>
      <w:r w:rsidRPr="006749C2">
        <w:t xml:space="preserve"> Cooperative Research Centre and National Water Commission (2009) </w:t>
      </w:r>
      <w:r w:rsidRPr="006749C2">
        <w:rPr>
          <w:i/>
          <w:iCs/>
        </w:rPr>
        <w:t>Emerging practice in active environmental water management in Australia</w:t>
      </w:r>
      <w:r w:rsidRPr="006749C2">
        <w:t xml:space="preserve">. Report and background paper </w:t>
      </w:r>
      <w:r w:rsidRPr="00944C5E">
        <w:rPr>
          <w:color w:val="000000" w:themeColor="text1"/>
        </w:rPr>
        <w:t xml:space="preserve">from workshop discussions among practising environmental water managers. Canberra. </w:t>
      </w:r>
    </w:p>
    <w:p w14:paraId="50FE61EC" w14:textId="2C7B9CD2" w:rsidR="003E79D6" w:rsidRPr="00944C5E" w:rsidRDefault="003E79D6" w:rsidP="003E79D6">
      <w:pPr>
        <w:ind w:left="567" w:hanging="567"/>
        <w:rPr>
          <w:color w:val="000000" w:themeColor="text1"/>
        </w:rPr>
      </w:pPr>
      <w:r w:rsidRPr="00944C5E">
        <w:rPr>
          <w:color w:val="000000" w:themeColor="text1"/>
        </w:rPr>
        <w:t xml:space="preserve">Flakelar DC </w:t>
      </w:r>
      <w:r w:rsidR="002A5FE7" w:rsidRPr="00944C5E">
        <w:rPr>
          <w:color w:val="000000" w:themeColor="text1"/>
        </w:rPr>
        <w:t>&amp;</w:t>
      </w:r>
      <w:r w:rsidRPr="00944C5E">
        <w:rPr>
          <w:color w:val="000000" w:themeColor="text1"/>
        </w:rPr>
        <w:t xml:space="preserve"> O’Gorman E (2023) Wayilwan Women Caring for Country: Dynamic Knowledges, Decolonising Historical Methodologies, and Colonial Explorer Journals</w:t>
      </w:r>
      <w:r w:rsidR="002A5FE7" w:rsidRPr="00944C5E">
        <w:rPr>
          <w:color w:val="000000" w:themeColor="text1"/>
        </w:rPr>
        <w:t>.</w:t>
      </w:r>
      <w:r w:rsidRPr="00944C5E">
        <w:rPr>
          <w:color w:val="000000" w:themeColor="text1"/>
        </w:rPr>
        <w:t xml:space="preserve"> </w:t>
      </w:r>
      <w:r w:rsidRPr="00944C5E">
        <w:rPr>
          <w:i/>
          <w:iCs/>
          <w:color w:val="000000" w:themeColor="text1"/>
        </w:rPr>
        <w:t>Journal of Australian Studies</w:t>
      </w:r>
      <w:r w:rsidRPr="00944C5E">
        <w:rPr>
          <w:color w:val="000000" w:themeColor="text1"/>
        </w:rPr>
        <w:t xml:space="preserve"> 47(1), 160-180.</w:t>
      </w:r>
    </w:p>
    <w:p w14:paraId="5E5E24FD" w14:textId="3BA2009D" w:rsidR="008C101A" w:rsidRDefault="008C101A" w:rsidP="001C134A">
      <w:pPr>
        <w:ind w:left="567" w:hanging="567"/>
      </w:pPr>
      <w:r w:rsidRPr="006749C2">
        <w:t xml:space="preserve">Ford HA, Barrett GW, Saunders DA &amp; Recher HF (2001) Why have birds in the woodlands of Southern Australia declined? </w:t>
      </w:r>
      <w:r w:rsidRPr="006749C2">
        <w:rPr>
          <w:i/>
          <w:iCs/>
        </w:rPr>
        <w:t xml:space="preserve">Biological Conservation </w:t>
      </w:r>
      <w:r w:rsidRPr="006749C2">
        <w:t>97</w:t>
      </w:r>
      <w:r w:rsidR="001C134A">
        <w:t>(1)</w:t>
      </w:r>
      <w:r w:rsidR="00326AED">
        <w:t>,</w:t>
      </w:r>
      <w:r w:rsidRPr="006749C2">
        <w:t xml:space="preserve"> 71-88. </w:t>
      </w:r>
    </w:p>
    <w:p w14:paraId="5CBDEB14" w14:textId="4ED46B1C" w:rsidR="008C101A" w:rsidRDefault="008C101A" w:rsidP="001C134A">
      <w:pPr>
        <w:ind w:left="567" w:hanging="567"/>
      </w:pPr>
      <w:r>
        <w:t xml:space="preserve">Foster N (2015) </w:t>
      </w:r>
      <w:r w:rsidRPr="007F4DBB">
        <w:rPr>
          <w:i/>
          <w:iCs/>
        </w:rPr>
        <w:t>Ecological considerations relating to flow related processes within the Barwon-Darling River: a guide for the Barwon-Darling Water Sharing Plan Interagency Panel</w:t>
      </w:r>
      <w:r>
        <w:t>. NSW Office of Water, Sydney.</w:t>
      </w:r>
    </w:p>
    <w:p w14:paraId="001BBD5C" w14:textId="461DFD85" w:rsidR="000452E1" w:rsidRDefault="00053BB2" w:rsidP="00F77B79">
      <w:pPr>
        <w:ind w:left="567" w:hanging="567"/>
      </w:pPr>
      <w:r>
        <w:t xml:space="preserve">Frazier P &amp; Page K (2006) The effect of river regulation on floodplain wetland inundation, Murrumbidgee River, Australia. </w:t>
      </w:r>
      <w:r w:rsidRPr="00C57240">
        <w:rPr>
          <w:i/>
          <w:iCs/>
        </w:rPr>
        <w:t>Mar</w:t>
      </w:r>
      <w:r w:rsidR="00CE0A5B" w:rsidRPr="00C57240">
        <w:rPr>
          <w:i/>
          <w:iCs/>
        </w:rPr>
        <w:t>ine and Freshwater Research</w:t>
      </w:r>
      <w:r>
        <w:t xml:space="preserve"> 57</w:t>
      </w:r>
      <w:r w:rsidR="00F77B79">
        <w:t>(2),</w:t>
      </w:r>
      <w:r>
        <w:t xml:space="preserve"> 133–41.</w:t>
      </w:r>
    </w:p>
    <w:p w14:paraId="4770E0FB" w14:textId="0793A3D2" w:rsidR="00CB3648" w:rsidRDefault="00CB3648" w:rsidP="00F77B79">
      <w:pPr>
        <w:ind w:left="567" w:hanging="567"/>
      </w:pPr>
      <w:r w:rsidRPr="00CB3648">
        <w:lastRenderedPageBreak/>
        <w:t>Frederick P, Gawlik DE, Ogden JC, Cook MI</w:t>
      </w:r>
      <w:r w:rsidR="0003552F">
        <w:t xml:space="preserve"> &amp;</w:t>
      </w:r>
      <w:r w:rsidRPr="00CB3648">
        <w:t xml:space="preserve"> Lusk M (2009) The White Ibis and Wood Stork as indicators for restoration of the </w:t>
      </w:r>
      <w:proofErr w:type="gramStart"/>
      <w:r w:rsidRPr="00CB3648">
        <w:t>everglades</w:t>
      </w:r>
      <w:proofErr w:type="gramEnd"/>
      <w:r w:rsidRPr="00CB3648">
        <w:t xml:space="preserve"> ecosystem. </w:t>
      </w:r>
      <w:r w:rsidRPr="00CB3648">
        <w:rPr>
          <w:i/>
          <w:iCs/>
        </w:rPr>
        <w:t xml:space="preserve">Ecological Indicators </w:t>
      </w:r>
      <w:r w:rsidRPr="00CB3648">
        <w:t>9</w:t>
      </w:r>
      <w:r w:rsidR="0003552F">
        <w:t>/6</w:t>
      </w:r>
      <w:r w:rsidRPr="00CB3648">
        <w:t>.</w:t>
      </w:r>
    </w:p>
    <w:p w14:paraId="7CF0510D" w14:textId="46007439" w:rsidR="008C101A" w:rsidRDefault="008C101A" w:rsidP="001A7E83">
      <w:pPr>
        <w:ind w:left="567" w:hanging="567"/>
      </w:pPr>
      <w:r w:rsidRPr="001D21BB">
        <w:t xml:space="preserve">Freestone </w:t>
      </w:r>
      <w:r>
        <w:t>FL</w:t>
      </w:r>
      <w:r w:rsidRPr="001D21BB">
        <w:t xml:space="preserve">, Brown </w:t>
      </w:r>
      <w:r>
        <w:t>P</w:t>
      </w:r>
      <w:r w:rsidRPr="001D21BB">
        <w:t xml:space="preserve">, Campbell </w:t>
      </w:r>
      <w:r>
        <w:t>CJ</w:t>
      </w:r>
      <w:r w:rsidRPr="001D21BB">
        <w:t xml:space="preserve">, Wood </w:t>
      </w:r>
      <w:r>
        <w:t>DB</w:t>
      </w:r>
      <w:r w:rsidRPr="001D21BB">
        <w:t>, Nielsen</w:t>
      </w:r>
      <w:r>
        <w:t xml:space="preserve"> DL &amp; </w:t>
      </w:r>
      <w:r w:rsidRPr="001D21BB">
        <w:t>Henderson</w:t>
      </w:r>
      <w:r>
        <w:t xml:space="preserve"> MW (2017) Return of the lignum dead: Resilience of an arid floodplain shrub to drought. </w:t>
      </w:r>
      <w:r w:rsidRPr="001D21BB">
        <w:rPr>
          <w:i/>
          <w:iCs/>
        </w:rPr>
        <w:t xml:space="preserve">Journal of </w:t>
      </w:r>
      <w:r>
        <w:rPr>
          <w:i/>
          <w:iCs/>
        </w:rPr>
        <w:t>A</w:t>
      </w:r>
      <w:r w:rsidRPr="001D21BB">
        <w:rPr>
          <w:i/>
          <w:iCs/>
        </w:rPr>
        <w:t xml:space="preserve">rid </w:t>
      </w:r>
      <w:r>
        <w:rPr>
          <w:i/>
          <w:iCs/>
        </w:rPr>
        <w:t>E</w:t>
      </w:r>
      <w:r w:rsidRPr="001D21BB">
        <w:rPr>
          <w:i/>
          <w:iCs/>
        </w:rPr>
        <w:t>nvironments</w:t>
      </w:r>
      <w:r>
        <w:t xml:space="preserve"> 138: 9-17.</w:t>
      </w:r>
    </w:p>
    <w:p w14:paraId="2A626A6B" w14:textId="1A778CBF" w:rsidR="008C101A" w:rsidRDefault="008C101A" w:rsidP="00FC7872">
      <w:pPr>
        <w:ind w:left="567" w:hanging="567"/>
      </w:pPr>
      <w:r w:rsidRPr="006F0564">
        <w:t>Freund M, Henley BJ, Karoly DJ, Allen KJ</w:t>
      </w:r>
      <w:r>
        <w:t xml:space="preserve"> </w:t>
      </w:r>
      <w:r w:rsidRPr="006F0564">
        <w:t>&amp; Baker P</w:t>
      </w:r>
      <w:r>
        <w:t>J</w:t>
      </w:r>
      <w:r w:rsidRPr="006F0564">
        <w:t xml:space="preserve"> (2017) Multi-century cool-and warm-season rainfall reconstructions for Australia's major climatic regions. </w:t>
      </w:r>
      <w:r w:rsidRPr="006F0564">
        <w:rPr>
          <w:i/>
          <w:iCs/>
        </w:rPr>
        <w:t>Climate of the Past</w:t>
      </w:r>
      <w:r w:rsidRPr="006F0564">
        <w:t xml:space="preserve"> 13</w:t>
      </w:r>
      <w:r w:rsidR="00FC7872">
        <w:t>(12),</w:t>
      </w:r>
      <w:r>
        <w:t xml:space="preserve"> 1751-1770</w:t>
      </w:r>
      <w:r w:rsidRPr="006F0564">
        <w:t>.</w:t>
      </w:r>
    </w:p>
    <w:p w14:paraId="1C9946BE" w14:textId="775F2D49" w:rsidR="008C101A" w:rsidRDefault="008C101A" w:rsidP="00466A7A">
      <w:pPr>
        <w:ind w:left="567" w:hanging="567"/>
      </w:pPr>
      <w:r w:rsidRPr="006749C2">
        <w:t xml:space="preserve">Gawne B, Butcher R, Hale J, Kingsford RT, Brandis K, Leo V, Wheaton L &amp; </w:t>
      </w:r>
      <w:proofErr w:type="spellStart"/>
      <w:r w:rsidRPr="006749C2">
        <w:t>Hladyz</w:t>
      </w:r>
      <w:proofErr w:type="spellEnd"/>
      <w:r w:rsidRPr="006749C2">
        <w:t xml:space="preserve"> S (2011) </w:t>
      </w:r>
      <w:r w:rsidRPr="006749C2">
        <w:rPr>
          <w:i/>
          <w:iCs/>
        </w:rPr>
        <w:t xml:space="preserve">A Review of River Ecosystem condition in the Murray-Darling Basin. Final report prepared for the Murray-Darling Basin Authority by the Murray-Darling Freshwater Research Centre. </w:t>
      </w:r>
      <w:r w:rsidRPr="006749C2">
        <w:t>MDFRC Publication 01/2011.</w:t>
      </w:r>
    </w:p>
    <w:p w14:paraId="3F3B9F85" w14:textId="195948AD" w:rsidR="008C101A" w:rsidRDefault="008C101A" w:rsidP="00466A7A">
      <w:pPr>
        <w:ind w:left="567" w:hanging="567"/>
      </w:pPr>
      <w:r w:rsidRPr="007C0216">
        <w:t xml:space="preserve">Geddes MC </w:t>
      </w:r>
      <w:r>
        <w:t>&amp;</w:t>
      </w:r>
      <w:r w:rsidRPr="007C0216">
        <w:t xml:space="preserve"> Puckridge JT (1989) Survival and growth of larval and juvenile native fish: the importance of the floodplain. </w:t>
      </w:r>
      <w:r w:rsidRPr="006749C2">
        <w:rPr>
          <w:i/>
          <w:iCs/>
        </w:rPr>
        <w:t>Proceedings of Workshop on Native Fish Management, Canberra 16–17 June</w:t>
      </w:r>
      <w:r w:rsidRPr="007C0216">
        <w:t xml:space="preserve">, Murray–Darling Basin Commission, Canberra. </w:t>
      </w:r>
    </w:p>
    <w:p w14:paraId="6D638981" w14:textId="1145D1C4" w:rsidR="008C101A" w:rsidRDefault="008C101A" w:rsidP="00466A7A">
      <w:pPr>
        <w:ind w:left="567" w:hanging="567"/>
      </w:pPr>
      <w:r w:rsidRPr="006749C2">
        <w:t xml:space="preserve">Gehrke PC, Brown P, Schiller CB, Moffatt DB &amp; Bruce AM (1995) River regulation and fish communities in the Murray–Darling </w:t>
      </w:r>
      <w:r>
        <w:t>R</w:t>
      </w:r>
      <w:r w:rsidRPr="006749C2">
        <w:t xml:space="preserve">iver system, Australia. </w:t>
      </w:r>
      <w:r w:rsidRPr="006749C2">
        <w:rPr>
          <w:i/>
          <w:iCs/>
        </w:rPr>
        <w:t xml:space="preserve">Regulated rivers: research and management, </w:t>
      </w:r>
      <w:r w:rsidRPr="006749C2">
        <w:t>11</w:t>
      </w:r>
      <w:r w:rsidR="00466A7A">
        <w:t>(3-4),</w:t>
      </w:r>
      <w:r w:rsidRPr="006749C2">
        <w:t xml:space="preserve"> 363–75. </w:t>
      </w:r>
    </w:p>
    <w:p w14:paraId="1E9F120D" w14:textId="3E8D1988" w:rsidR="008C101A" w:rsidRDefault="008C101A" w:rsidP="00466A7A">
      <w:pPr>
        <w:ind w:left="567" w:hanging="567"/>
      </w:pPr>
      <w:r w:rsidRPr="006749C2">
        <w:t xml:space="preserve">George AK, Walker KF &amp; Lewis MM (2005) Population status of eucalypt trees on the River Murray floodplain, South Australia. </w:t>
      </w:r>
      <w:r w:rsidRPr="006749C2">
        <w:rPr>
          <w:i/>
          <w:iCs/>
        </w:rPr>
        <w:t xml:space="preserve">River Research and Applications </w:t>
      </w:r>
      <w:r w:rsidRPr="006749C2">
        <w:t>21</w:t>
      </w:r>
      <w:r w:rsidR="00466A7A">
        <w:t>(2-3),</w:t>
      </w:r>
      <w:r w:rsidRPr="006749C2">
        <w:t xml:space="preserve"> 271–282. </w:t>
      </w:r>
    </w:p>
    <w:p w14:paraId="57843DAF" w14:textId="46193B44" w:rsidR="008C101A" w:rsidRDefault="008C101A" w:rsidP="00A83DBA">
      <w:pPr>
        <w:ind w:left="567" w:hanging="567"/>
      </w:pPr>
      <w:r w:rsidRPr="006749C2">
        <w:t>Giambastiani BMS</w:t>
      </w:r>
      <w:r>
        <w:t xml:space="preserve"> &amp; </w:t>
      </w:r>
      <w:r w:rsidRPr="006749C2">
        <w:t xml:space="preserve">Kelly BFJ (2010) </w:t>
      </w:r>
      <w:r w:rsidRPr="006749C2">
        <w:rPr>
          <w:i/>
          <w:iCs/>
        </w:rPr>
        <w:t>Macquarie-Bogan Catchment Groundwater Hydrographs</w:t>
      </w:r>
      <w:r w:rsidRPr="006749C2">
        <w:t xml:space="preserve">. Connected Waters. University of New South Wales. Sydney. </w:t>
      </w:r>
    </w:p>
    <w:p w14:paraId="073F4EED" w14:textId="510376C5" w:rsidR="008C101A" w:rsidRPr="00D05A34" w:rsidRDefault="008C101A" w:rsidP="00A83DBA">
      <w:pPr>
        <w:ind w:left="567" w:hanging="567"/>
        <w:rPr>
          <w:color w:val="000000" w:themeColor="text1"/>
        </w:rPr>
      </w:pPr>
      <w:r>
        <w:rPr>
          <w:color w:val="000000" w:themeColor="text1"/>
        </w:rPr>
        <w:t>Goode JR &amp; Harvey PD (2009) Water resources. In John T Jennings (</w:t>
      </w:r>
      <w:r w:rsidR="001153D7">
        <w:rPr>
          <w:color w:val="000000" w:themeColor="text1"/>
        </w:rPr>
        <w:t>e</w:t>
      </w:r>
      <w:r>
        <w:rPr>
          <w:color w:val="000000" w:themeColor="text1"/>
        </w:rPr>
        <w:t xml:space="preserve">d), </w:t>
      </w:r>
      <w:r w:rsidRPr="00B46BB9">
        <w:rPr>
          <w:i/>
          <w:iCs/>
          <w:color w:val="000000" w:themeColor="text1"/>
        </w:rPr>
        <w:t xml:space="preserve">Natural history of the Riverlands and </w:t>
      </w:r>
      <w:proofErr w:type="spellStart"/>
      <w:r w:rsidRPr="00B46BB9">
        <w:rPr>
          <w:i/>
          <w:iCs/>
          <w:color w:val="000000" w:themeColor="text1"/>
        </w:rPr>
        <w:t>Murraylands</w:t>
      </w:r>
      <w:proofErr w:type="spellEnd"/>
      <w:r>
        <w:rPr>
          <w:color w:val="000000" w:themeColor="text1"/>
        </w:rPr>
        <w:t>. Royal Society of South Australia Inc.</w:t>
      </w:r>
    </w:p>
    <w:p w14:paraId="22C3803D" w14:textId="0CF03FF5" w:rsidR="008C101A" w:rsidRPr="003E25A2" w:rsidRDefault="008C101A" w:rsidP="001D2E34">
      <w:pPr>
        <w:ind w:left="567" w:hanging="567"/>
        <w:rPr>
          <w:color w:val="000000" w:themeColor="text1"/>
        </w:rPr>
      </w:pPr>
      <w:r w:rsidRPr="003E25A2">
        <w:rPr>
          <w:color w:val="000000" w:themeColor="text1"/>
        </w:rPr>
        <w:t>Gray R, Jones HA, Hitchcock JN</w:t>
      </w:r>
      <w:r>
        <w:rPr>
          <w:color w:val="000000" w:themeColor="text1"/>
        </w:rPr>
        <w:t xml:space="preserve"> &amp; </w:t>
      </w:r>
      <w:r w:rsidRPr="003E25A2">
        <w:rPr>
          <w:color w:val="000000" w:themeColor="text1"/>
        </w:rPr>
        <w:t xml:space="preserve">Hardwick L (2018) Mitigation of cold‐water thermal pollution downstream of a large dam with the use of a novel thermal curtain. </w:t>
      </w:r>
      <w:r w:rsidRPr="003E25A2">
        <w:rPr>
          <w:i/>
          <w:iCs/>
          <w:color w:val="000000" w:themeColor="text1"/>
        </w:rPr>
        <w:t>River Research and Applications</w:t>
      </w:r>
      <w:r w:rsidRPr="003E25A2">
        <w:rPr>
          <w:color w:val="000000" w:themeColor="text1"/>
        </w:rPr>
        <w:t xml:space="preserve"> 35</w:t>
      </w:r>
      <w:r w:rsidR="001D2E34">
        <w:rPr>
          <w:color w:val="000000" w:themeColor="text1"/>
        </w:rPr>
        <w:t>(7),</w:t>
      </w:r>
      <w:r w:rsidRPr="003E25A2">
        <w:rPr>
          <w:color w:val="000000" w:themeColor="text1"/>
        </w:rPr>
        <w:t xml:space="preserve"> 855-866.</w:t>
      </w:r>
    </w:p>
    <w:p w14:paraId="411B6918" w14:textId="77D24C0E" w:rsidR="008C101A" w:rsidRPr="00D05A34" w:rsidRDefault="008C101A" w:rsidP="001D2E34">
      <w:pPr>
        <w:ind w:left="567" w:hanging="567"/>
        <w:rPr>
          <w:color w:val="000000" w:themeColor="text1"/>
        </w:rPr>
      </w:pPr>
      <w:r w:rsidRPr="003E25A2">
        <w:rPr>
          <w:color w:val="000000" w:themeColor="text1"/>
        </w:rPr>
        <w:t xml:space="preserve">Guinea A, Hollins S, Meredith K, Hankin S </w:t>
      </w:r>
      <w:r>
        <w:rPr>
          <w:color w:val="000000" w:themeColor="text1"/>
        </w:rPr>
        <w:t>&amp;</w:t>
      </w:r>
      <w:r w:rsidRPr="003E25A2">
        <w:rPr>
          <w:color w:val="000000" w:themeColor="text1"/>
        </w:rPr>
        <w:t xml:space="preserve"> Cendón DI (2018) Characterization of the subsurface architecture and identification of potential groundwater paths in a clay-rich floodplain using multi-electrode resistivity imaging. </w:t>
      </w:r>
      <w:r w:rsidRPr="003E25A2">
        <w:rPr>
          <w:i/>
          <w:iCs/>
          <w:color w:val="000000" w:themeColor="text1"/>
        </w:rPr>
        <w:t>Hydrological Sciences Journal</w:t>
      </w:r>
      <w:r w:rsidRPr="003E25A2">
        <w:rPr>
          <w:color w:val="000000" w:themeColor="text1"/>
        </w:rPr>
        <w:t xml:space="preserve"> 63</w:t>
      </w:r>
      <w:r w:rsidR="001D2E34">
        <w:rPr>
          <w:color w:val="000000" w:themeColor="text1"/>
        </w:rPr>
        <w:t>(</w:t>
      </w:r>
      <w:r w:rsidRPr="003E25A2">
        <w:rPr>
          <w:color w:val="000000" w:themeColor="text1"/>
        </w:rPr>
        <w:t>6</w:t>
      </w:r>
      <w:r w:rsidR="001D2E34">
        <w:rPr>
          <w:color w:val="000000" w:themeColor="text1"/>
        </w:rPr>
        <w:t>),</w:t>
      </w:r>
      <w:r w:rsidRPr="003E25A2">
        <w:rPr>
          <w:color w:val="000000" w:themeColor="text1"/>
        </w:rPr>
        <w:t xml:space="preserve"> 909-925.</w:t>
      </w:r>
    </w:p>
    <w:p w14:paraId="539B9BC1" w14:textId="697D7B76" w:rsidR="008C101A" w:rsidRDefault="008C101A" w:rsidP="001D2E34">
      <w:pPr>
        <w:ind w:left="567" w:hanging="567"/>
        <w:rPr>
          <w:color w:val="000000" w:themeColor="text1"/>
        </w:rPr>
      </w:pPr>
      <w:r w:rsidRPr="006749C2">
        <w:t xml:space="preserve">Hankinson A &amp; Soutar L (2008) </w:t>
      </w:r>
      <w:r w:rsidRPr="006749C2">
        <w:rPr>
          <w:i/>
          <w:iCs/>
        </w:rPr>
        <w:t xml:space="preserve">The biodiversity and values of the Darling Basin –a </w:t>
      </w:r>
      <w:r w:rsidRPr="00F67406">
        <w:rPr>
          <w:i/>
          <w:iCs/>
          <w:color w:val="000000" w:themeColor="text1"/>
        </w:rPr>
        <w:t>valuable and iconic Australian asset</w:t>
      </w:r>
      <w:r w:rsidRPr="00F67406">
        <w:rPr>
          <w:color w:val="000000" w:themeColor="text1"/>
        </w:rPr>
        <w:t xml:space="preserve">. Inland Rivers Network. Sydney. </w:t>
      </w:r>
    </w:p>
    <w:p w14:paraId="4B62FF00" w14:textId="0DF65754" w:rsidR="00823D00" w:rsidRPr="002F5C09" w:rsidRDefault="00823D00" w:rsidP="002F5C09">
      <w:pPr>
        <w:ind w:left="567" w:hanging="567"/>
        <w:rPr>
          <w:color w:val="000000" w:themeColor="text1"/>
        </w:rPr>
      </w:pPr>
      <w:r w:rsidRPr="00E00D5D">
        <w:rPr>
          <w:color w:val="000000" w:themeColor="text1"/>
        </w:rPr>
        <w:t xml:space="preserve">Hart BT, Bailey P, Edwards R, </w:t>
      </w:r>
      <w:proofErr w:type="spellStart"/>
      <w:r w:rsidRPr="00E00D5D">
        <w:rPr>
          <w:color w:val="000000" w:themeColor="text1"/>
        </w:rPr>
        <w:t>Hortle</w:t>
      </w:r>
      <w:proofErr w:type="spellEnd"/>
      <w:r w:rsidRPr="00E00D5D">
        <w:rPr>
          <w:color w:val="000000" w:themeColor="text1"/>
        </w:rPr>
        <w:t xml:space="preserve"> K, James K, McMahon A, Meredith C</w:t>
      </w:r>
      <w:r w:rsidR="00E00D5D" w:rsidRPr="00E00D5D">
        <w:rPr>
          <w:color w:val="000000" w:themeColor="text1"/>
        </w:rPr>
        <w:t xml:space="preserve"> &amp;</w:t>
      </w:r>
      <w:r w:rsidRPr="00E00D5D">
        <w:rPr>
          <w:color w:val="000000" w:themeColor="text1"/>
        </w:rPr>
        <w:t xml:space="preserve"> Swadling K (1991) A review of the salt sensitivity of the Australian freshwater biota.</w:t>
      </w:r>
      <w:r w:rsidRPr="00E00D5D">
        <w:rPr>
          <w:i/>
          <w:iCs/>
          <w:color w:val="000000" w:themeColor="text1"/>
        </w:rPr>
        <w:t> </w:t>
      </w:r>
      <w:proofErr w:type="spellStart"/>
      <w:r w:rsidRPr="00E00D5D">
        <w:rPr>
          <w:i/>
          <w:iCs/>
          <w:color w:val="000000" w:themeColor="text1"/>
        </w:rPr>
        <w:t>Hydrobiologia</w:t>
      </w:r>
      <w:proofErr w:type="spellEnd"/>
      <w:r w:rsidRPr="00E00D5D">
        <w:rPr>
          <w:color w:val="000000" w:themeColor="text1"/>
        </w:rPr>
        <w:t> </w:t>
      </w:r>
      <w:r w:rsidRPr="002F5C09">
        <w:rPr>
          <w:color w:val="000000" w:themeColor="text1"/>
        </w:rPr>
        <w:t>210</w:t>
      </w:r>
      <w:r w:rsidRPr="00E00D5D">
        <w:rPr>
          <w:color w:val="000000" w:themeColor="text1"/>
        </w:rPr>
        <w:t>,</w:t>
      </w:r>
      <w:r w:rsidR="002C72FE">
        <w:rPr>
          <w:color w:val="000000" w:themeColor="text1"/>
        </w:rPr>
        <w:t xml:space="preserve"> </w:t>
      </w:r>
      <w:r w:rsidRPr="00E00D5D">
        <w:rPr>
          <w:color w:val="000000" w:themeColor="text1"/>
        </w:rPr>
        <w:t>105–144.</w:t>
      </w:r>
    </w:p>
    <w:p w14:paraId="13B31362" w14:textId="3E80F5DA" w:rsidR="008C101A" w:rsidRPr="0066623C" w:rsidRDefault="008C101A" w:rsidP="00FB39A7">
      <w:pPr>
        <w:ind w:left="567" w:hanging="567"/>
        <w:rPr>
          <w:color w:val="000000" w:themeColor="text1"/>
        </w:rPr>
      </w:pPr>
      <w:r>
        <w:rPr>
          <w:color w:val="211D1E"/>
        </w:rPr>
        <w:t>H</w:t>
      </w:r>
      <w:r w:rsidRPr="0066623C">
        <w:rPr>
          <w:color w:val="211D1E"/>
        </w:rPr>
        <w:t xml:space="preserve">awking </w:t>
      </w:r>
      <w:r>
        <w:rPr>
          <w:color w:val="211D1E"/>
        </w:rPr>
        <w:t>JH</w:t>
      </w:r>
      <w:r w:rsidRPr="0066623C">
        <w:rPr>
          <w:color w:val="211D1E"/>
        </w:rPr>
        <w:t xml:space="preserve"> </w:t>
      </w:r>
      <w:r>
        <w:rPr>
          <w:color w:val="211D1E"/>
        </w:rPr>
        <w:t>&amp;</w:t>
      </w:r>
      <w:r w:rsidRPr="0066623C">
        <w:rPr>
          <w:color w:val="211D1E"/>
        </w:rPr>
        <w:t xml:space="preserve"> New TR (2002) Interpreting dragon fly diversity to aid in conservation management: lessons from the Odonata assemblage at Middle Creek, north-eastern Victoria. </w:t>
      </w:r>
      <w:r w:rsidRPr="0066623C">
        <w:rPr>
          <w:i/>
          <w:iCs/>
          <w:color w:val="211D1E"/>
        </w:rPr>
        <w:t xml:space="preserve">Journal of Insect Conservation </w:t>
      </w:r>
      <w:r w:rsidRPr="0066623C">
        <w:rPr>
          <w:color w:val="211D1E"/>
        </w:rPr>
        <w:t>6</w:t>
      </w:r>
      <w:r w:rsidR="00F57D44">
        <w:rPr>
          <w:color w:val="211D1E"/>
        </w:rPr>
        <w:t>,</w:t>
      </w:r>
      <w:r w:rsidRPr="0066623C">
        <w:rPr>
          <w:color w:val="211D1E"/>
        </w:rPr>
        <w:t xml:space="preserve"> 171–178.</w:t>
      </w:r>
    </w:p>
    <w:p w14:paraId="57FB4907" w14:textId="746478D8" w:rsidR="008C101A" w:rsidRDefault="008C101A" w:rsidP="007C76D3">
      <w:pPr>
        <w:ind w:left="567" w:hanging="567"/>
        <w:rPr>
          <w:color w:val="000000" w:themeColor="text1"/>
        </w:rPr>
      </w:pPr>
      <w:r w:rsidRPr="003E25A2">
        <w:rPr>
          <w:color w:val="000000" w:themeColor="text1"/>
        </w:rPr>
        <w:lastRenderedPageBreak/>
        <w:t xml:space="preserve">Hay SE, Jenkins KM AND Kingsford RT (2018) Diverse invertebrate fauna using dry sediment as a refuge in semi-arid and temperate Australian rivers. </w:t>
      </w:r>
      <w:proofErr w:type="spellStart"/>
      <w:r w:rsidRPr="003E25A2">
        <w:rPr>
          <w:i/>
          <w:iCs/>
          <w:color w:val="000000" w:themeColor="text1"/>
        </w:rPr>
        <w:t>Hydrobiologia</w:t>
      </w:r>
      <w:proofErr w:type="spellEnd"/>
      <w:r w:rsidRPr="003E25A2">
        <w:rPr>
          <w:color w:val="000000" w:themeColor="text1"/>
        </w:rPr>
        <w:t xml:space="preserve"> 806</w:t>
      </w:r>
      <w:r w:rsidR="007C76D3">
        <w:rPr>
          <w:color w:val="000000" w:themeColor="text1"/>
        </w:rPr>
        <w:t>(1)</w:t>
      </w:r>
      <w:r w:rsidR="00F57D44">
        <w:rPr>
          <w:color w:val="000000" w:themeColor="text1"/>
        </w:rPr>
        <w:t>,</w:t>
      </w:r>
      <w:r w:rsidRPr="003E25A2">
        <w:rPr>
          <w:color w:val="000000" w:themeColor="text1"/>
        </w:rPr>
        <w:t xml:space="preserve"> 95–109.</w:t>
      </w:r>
    </w:p>
    <w:p w14:paraId="5E2D74BF" w14:textId="4D7CEFB4" w:rsidR="008C101A" w:rsidRPr="0029693F" w:rsidRDefault="008C101A" w:rsidP="00447FEE">
      <w:pPr>
        <w:ind w:left="567" w:hanging="567"/>
        <w:rPr>
          <w:color w:val="000000" w:themeColor="text1"/>
        </w:rPr>
      </w:pPr>
      <w:r w:rsidRPr="0029693F">
        <w:rPr>
          <w:color w:val="000000" w:themeColor="text1"/>
        </w:rPr>
        <w:t xml:space="preserve">Higgisson </w:t>
      </w:r>
      <w:r>
        <w:rPr>
          <w:color w:val="000000" w:themeColor="text1"/>
        </w:rPr>
        <w:t>W</w:t>
      </w:r>
      <w:r w:rsidRPr="0029693F">
        <w:rPr>
          <w:color w:val="000000" w:themeColor="text1"/>
        </w:rPr>
        <w:t>, Gleeson</w:t>
      </w:r>
      <w:r>
        <w:rPr>
          <w:color w:val="000000" w:themeColor="text1"/>
        </w:rPr>
        <w:t xml:space="preserve"> D</w:t>
      </w:r>
      <w:r w:rsidRPr="0029693F">
        <w:rPr>
          <w:color w:val="000000" w:themeColor="text1"/>
        </w:rPr>
        <w:t>, Broadhurst</w:t>
      </w:r>
      <w:r>
        <w:rPr>
          <w:color w:val="000000" w:themeColor="text1"/>
        </w:rPr>
        <w:t xml:space="preserve"> l</w:t>
      </w:r>
      <w:r w:rsidRPr="0029693F">
        <w:rPr>
          <w:color w:val="000000" w:themeColor="text1"/>
        </w:rPr>
        <w:t xml:space="preserve"> </w:t>
      </w:r>
      <w:r>
        <w:rPr>
          <w:color w:val="000000" w:themeColor="text1"/>
        </w:rPr>
        <w:t xml:space="preserve">&amp; </w:t>
      </w:r>
      <w:r w:rsidRPr="0029693F">
        <w:rPr>
          <w:color w:val="000000" w:themeColor="text1"/>
        </w:rPr>
        <w:t>Dyer</w:t>
      </w:r>
      <w:r>
        <w:rPr>
          <w:color w:val="000000" w:themeColor="text1"/>
        </w:rPr>
        <w:t xml:space="preserve"> f (2020) </w:t>
      </w:r>
      <w:r w:rsidRPr="0029693F">
        <w:rPr>
          <w:color w:val="000000" w:themeColor="text1"/>
        </w:rPr>
        <w:t>Genetic diversity and gene flow patterns in two riverine</w:t>
      </w:r>
      <w:r>
        <w:rPr>
          <w:color w:val="000000" w:themeColor="text1"/>
        </w:rPr>
        <w:t xml:space="preserve"> </w:t>
      </w:r>
      <w:r w:rsidRPr="0029693F">
        <w:rPr>
          <w:color w:val="000000" w:themeColor="text1"/>
        </w:rPr>
        <w:t>plant species with contrasting life-history traits and</w:t>
      </w:r>
      <w:r>
        <w:rPr>
          <w:color w:val="000000" w:themeColor="text1"/>
        </w:rPr>
        <w:t xml:space="preserve"> </w:t>
      </w:r>
      <w:r w:rsidRPr="0029693F">
        <w:rPr>
          <w:color w:val="000000" w:themeColor="text1"/>
        </w:rPr>
        <w:t>distributions across a large inland floodplain</w:t>
      </w:r>
      <w:r>
        <w:rPr>
          <w:color w:val="000000" w:themeColor="text1"/>
        </w:rPr>
        <w:t xml:space="preserve">. </w:t>
      </w:r>
      <w:r w:rsidRPr="0029693F">
        <w:rPr>
          <w:i/>
          <w:iCs/>
          <w:color w:val="000000" w:themeColor="text1"/>
        </w:rPr>
        <w:t>Australian Journal of Botany</w:t>
      </w:r>
      <w:r>
        <w:rPr>
          <w:color w:val="000000" w:themeColor="text1"/>
        </w:rPr>
        <w:t xml:space="preserve"> 68</w:t>
      </w:r>
      <w:r w:rsidR="007C76D3">
        <w:rPr>
          <w:color w:val="000000" w:themeColor="text1"/>
        </w:rPr>
        <w:t>(5),</w:t>
      </w:r>
      <w:r>
        <w:rPr>
          <w:color w:val="000000" w:themeColor="text1"/>
        </w:rPr>
        <w:t xml:space="preserve"> 384-401.</w:t>
      </w:r>
    </w:p>
    <w:p w14:paraId="10E4B01C" w14:textId="4D04A255" w:rsidR="008C101A" w:rsidRPr="0064580E" w:rsidRDefault="008C101A" w:rsidP="003F35DB">
      <w:pPr>
        <w:ind w:left="567" w:hanging="567"/>
        <w:rPr>
          <w:color w:val="000000" w:themeColor="text1"/>
        </w:rPr>
      </w:pPr>
      <w:r w:rsidRPr="0040297E">
        <w:rPr>
          <w:color w:val="000000" w:themeColor="text1"/>
        </w:rPr>
        <w:t>Higgisson</w:t>
      </w:r>
      <w:r>
        <w:rPr>
          <w:color w:val="000000" w:themeColor="text1"/>
        </w:rPr>
        <w:t xml:space="preserve"> W</w:t>
      </w:r>
      <w:r w:rsidRPr="0040297E">
        <w:rPr>
          <w:color w:val="000000" w:themeColor="text1"/>
        </w:rPr>
        <w:t xml:space="preserve">, Cobb </w:t>
      </w:r>
      <w:r>
        <w:rPr>
          <w:color w:val="000000" w:themeColor="text1"/>
        </w:rPr>
        <w:t>A</w:t>
      </w:r>
      <w:r w:rsidRPr="0040297E">
        <w:rPr>
          <w:color w:val="000000" w:themeColor="text1"/>
        </w:rPr>
        <w:t xml:space="preserve">, </w:t>
      </w:r>
      <w:proofErr w:type="spellStart"/>
      <w:r w:rsidRPr="0040297E">
        <w:rPr>
          <w:color w:val="000000" w:themeColor="text1"/>
        </w:rPr>
        <w:t>Tschierschke</w:t>
      </w:r>
      <w:proofErr w:type="spellEnd"/>
      <w:r w:rsidRPr="0040297E">
        <w:rPr>
          <w:color w:val="000000" w:themeColor="text1"/>
        </w:rPr>
        <w:t xml:space="preserve"> </w:t>
      </w:r>
      <w:r>
        <w:rPr>
          <w:color w:val="000000" w:themeColor="text1"/>
        </w:rPr>
        <w:t>A</w:t>
      </w:r>
      <w:r w:rsidRPr="0040297E">
        <w:rPr>
          <w:color w:val="000000" w:themeColor="text1"/>
        </w:rPr>
        <w:t xml:space="preserve"> </w:t>
      </w:r>
      <w:r>
        <w:rPr>
          <w:color w:val="000000" w:themeColor="text1"/>
        </w:rPr>
        <w:t xml:space="preserve">&amp; </w:t>
      </w:r>
      <w:r w:rsidRPr="0040297E">
        <w:rPr>
          <w:color w:val="000000" w:themeColor="text1"/>
        </w:rPr>
        <w:t>Dyer</w:t>
      </w:r>
      <w:r>
        <w:rPr>
          <w:color w:val="000000" w:themeColor="text1"/>
        </w:rPr>
        <w:t xml:space="preserve"> F (2022) </w:t>
      </w:r>
      <w:r w:rsidRPr="0064580E">
        <w:rPr>
          <w:color w:val="000000" w:themeColor="text1"/>
        </w:rPr>
        <w:t>The Role of Environmental Water and Reedbed Condition on</w:t>
      </w:r>
      <w:r>
        <w:rPr>
          <w:color w:val="000000" w:themeColor="text1"/>
        </w:rPr>
        <w:t xml:space="preserve"> </w:t>
      </w:r>
      <w:r w:rsidRPr="0064580E">
        <w:rPr>
          <w:color w:val="000000" w:themeColor="text1"/>
        </w:rPr>
        <w:t>the Response of Phragmites australis Reedbeds to Flooding</w:t>
      </w:r>
      <w:r>
        <w:rPr>
          <w:color w:val="000000" w:themeColor="text1"/>
        </w:rPr>
        <w:t xml:space="preserve">. </w:t>
      </w:r>
      <w:r w:rsidRPr="004344E1">
        <w:rPr>
          <w:i/>
          <w:iCs/>
          <w:color w:val="000000" w:themeColor="text1"/>
        </w:rPr>
        <w:t>Remote Sensing</w:t>
      </w:r>
      <w:r>
        <w:rPr>
          <w:color w:val="000000" w:themeColor="text1"/>
        </w:rPr>
        <w:t xml:space="preserve"> 14</w:t>
      </w:r>
      <w:r w:rsidR="00D8009D">
        <w:rPr>
          <w:color w:val="000000" w:themeColor="text1"/>
        </w:rPr>
        <w:t>(8)</w:t>
      </w:r>
      <w:r>
        <w:rPr>
          <w:color w:val="000000" w:themeColor="text1"/>
        </w:rPr>
        <w:t>.</w:t>
      </w:r>
    </w:p>
    <w:p w14:paraId="3044EB27" w14:textId="45D47DD5" w:rsidR="008C101A" w:rsidRDefault="008C101A" w:rsidP="003F35DB">
      <w:pPr>
        <w:ind w:left="567" w:hanging="567"/>
      </w:pPr>
      <w:r w:rsidRPr="006749C2">
        <w:t xml:space="preserve">Hogendyk G (2007) </w:t>
      </w:r>
      <w:r w:rsidRPr="006749C2">
        <w:rPr>
          <w:i/>
          <w:iCs/>
        </w:rPr>
        <w:t>The Macquarie Marshes: An Ecological History</w:t>
      </w:r>
      <w:r w:rsidRPr="006749C2">
        <w:t xml:space="preserve">. Institute of Public Affairs Occasional Paper. </w:t>
      </w:r>
    </w:p>
    <w:p w14:paraId="5EFE0DDC" w14:textId="03EC1DE3" w:rsidR="008C101A" w:rsidRDefault="008C101A" w:rsidP="003F35DB">
      <w:pPr>
        <w:ind w:left="567" w:hanging="567"/>
      </w:pPr>
      <w:r w:rsidRPr="006749C2">
        <w:t xml:space="preserve">Holland KL, Doody TM, McEwan KL, Jolly ID, White M, Berens V &amp; Souter N (2009) </w:t>
      </w:r>
      <w:r w:rsidRPr="006749C2">
        <w:rPr>
          <w:i/>
          <w:iCs/>
        </w:rPr>
        <w:t>Response of the River Murray floodplain to flooding and groundwater management: Field investigations</w:t>
      </w:r>
      <w:r w:rsidRPr="006749C2">
        <w:t xml:space="preserve">. CSIRO: Water for a Healthy Country National Research Flagship. </w:t>
      </w:r>
    </w:p>
    <w:p w14:paraId="5BC4E028" w14:textId="77777777" w:rsidR="00076AA9" w:rsidRPr="000D5C9F" w:rsidRDefault="00076AA9" w:rsidP="00076AA9">
      <w:pPr>
        <w:pStyle w:val="ListParagraph"/>
        <w:ind w:left="567" w:hanging="567"/>
      </w:pPr>
      <w:r w:rsidRPr="00076AA9">
        <w:rPr>
          <w:color w:val="000000" w:themeColor="text1"/>
          <w:shd w:val="clear" w:color="auto" w:fill="FFFFFF"/>
        </w:rPr>
        <w:t xml:space="preserve">Hollins S, Meredith K &amp; Twining J (2009) Use of stable isotopes to investigate groundwater-surface water interactions and tree water sources in the Macquarie Marshes, NSW. Paper presented to </w:t>
      </w:r>
      <w:proofErr w:type="gramStart"/>
      <w:r w:rsidRPr="00076AA9">
        <w:rPr>
          <w:color w:val="000000" w:themeColor="text1"/>
          <w:shd w:val="clear" w:color="auto" w:fill="FFFFFF"/>
        </w:rPr>
        <w:t>The</w:t>
      </w:r>
      <w:proofErr w:type="gramEnd"/>
      <w:r w:rsidRPr="00076AA9">
        <w:rPr>
          <w:color w:val="000000" w:themeColor="text1"/>
          <w:shd w:val="clear" w:color="auto" w:fill="FFFFFF"/>
        </w:rPr>
        <w:t xml:space="preserve"> 10th Australasian Environmental Isotope Conference and 3rd Australasian Hydrogeology Research Conference, Resources and Chemistry Precinct, Curtin University Perth, Western Australia 1st–3rd December 2009, in K Grice &amp; K </w:t>
      </w:r>
      <w:proofErr w:type="spellStart"/>
      <w:r w:rsidRPr="00076AA9">
        <w:rPr>
          <w:color w:val="000000" w:themeColor="text1"/>
          <w:shd w:val="clear" w:color="auto" w:fill="FFFFFF"/>
        </w:rPr>
        <w:t>Trinajstic</w:t>
      </w:r>
      <w:proofErr w:type="spellEnd"/>
      <w:r w:rsidRPr="00076AA9">
        <w:rPr>
          <w:color w:val="000000" w:themeColor="text1"/>
          <w:shd w:val="clear" w:color="auto" w:fill="FFFFFF"/>
        </w:rPr>
        <w:t xml:space="preserve"> (eds), </w:t>
      </w:r>
      <w:r w:rsidRPr="00076AA9">
        <w:rPr>
          <w:i/>
          <w:iCs/>
          <w:color w:val="000000" w:themeColor="text1"/>
          <w:shd w:val="clear" w:color="auto" w:fill="FFFFFF"/>
        </w:rPr>
        <w:t>The 10th Australasian Environmental Isotope Conference and 3rd Australasian Hydrogeology Research Conference abstract volume</w:t>
      </w:r>
      <w:r w:rsidRPr="00076AA9">
        <w:rPr>
          <w:color w:val="000000" w:themeColor="text1"/>
          <w:shd w:val="clear" w:color="auto" w:fill="FFFFFF"/>
        </w:rPr>
        <w:t>: Resources and Chemistry Precinct, Curtin University, Perth, Western Australia.</w:t>
      </w:r>
    </w:p>
    <w:p w14:paraId="3B9A3725" w14:textId="50152E8B" w:rsidR="00FE131E" w:rsidRPr="000D5C9F" w:rsidRDefault="00FE131E" w:rsidP="00FE131E">
      <w:pPr>
        <w:ind w:left="567" w:hanging="567"/>
      </w:pPr>
      <w:r w:rsidRPr="00FE131E">
        <w:t xml:space="preserve">Holmes S, Speirs S, Berney P &amp; Rose H (2009) </w:t>
      </w:r>
      <w:r w:rsidRPr="00FE131E">
        <w:rPr>
          <w:i/>
          <w:iCs/>
        </w:rPr>
        <w:t>Guidelines for grazing in the Gwydir Wetlands and Macquarie Marshes</w:t>
      </w:r>
      <w:r w:rsidRPr="00FE131E">
        <w:t>. NSW Department of Primary Industries.</w:t>
      </w:r>
    </w:p>
    <w:p w14:paraId="20CF020A" w14:textId="14434836" w:rsidR="008C101A" w:rsidRDefault="008C101A" w:rsidP="00A92BF6">
      <w:pPr>
        <w:ind w:left="567" w:hanging="567"/>
      </w:pPr>
      <w:r>
        <w:rPr>
          <w:color w:val="000000" w:themeColor="text1"/>
          <w:shd w:val="clear" w:color="auto" w:fill="FFFFFF"/>
        </w:rPr>
        <w:t xml:space="preserve">Horner GJ, Baker PJ, MacNally R, Cunningham SC, Thomson JR &amp; Hamilton F (2009) Mortality of developing floodplain forests subjected to a drying climate and water extraction. </w:t>
      </w:r>
      <w:r w:rsidRPr="001640E7">
        <w:rPr>
          <w:i/>
          <w:iCs/>
          <w:color w:val="000000" w:themeColor="text1"/>
          <w:shd w:val="clear" w:color="auto" w:fill="FFFFFF"/>
        </w:rPr>
        <w:t>Global Change Biology</w:t>
      </w:r>
      <w:r>
        <w:rPr>
          <w:color w:val="000000" w:themeColor="text1"/>
          <w:shd w:val="clear" w:color="auto" w:fill="FFFFFF"/>
        </w:rPr>
        <w:t xml:space="preserve"> 15</w:t>
      </w:r>
      <w:r w:rsidR="00076AA9">
        <w:rPr>
          <w:color w:val="000000" w:themeColor="text1"/>
          <w:shd w:val="clear" w:color="auto" w:fill="FFFFFF"/>
        </w:rPr>
        <w:t>(</w:t>
      </w:r>
      <w:r w:rsidR="00A92BF6">
        <w:rPr>
          <w:color w:val="000000" w:themeColor="text1"/>
          <w:shd w:val="clear" w:color="auto" w:fill="FFFFFF"/>
        </w:rPr>
        <w:t>9),</w:t>
      </w:r>
      <w:r>
        <w:rPr>
          <w:color w:val="000000" w:themeColor="text1"/>
          <w:shd w:val="clear" w:color="auto" w:fill="FFFFFF"/>
        </w:rPr>
        <w:t xml:space="preserve"> 2176-2186.</w:t>
      </w:r>
    </w:p>
    <w:p w14:paraId="1C94243C" w14:textId="743602AD" w:rsidR="00117B7D" w:rsidRDefault="00117B7D" w:rsidP="00577E85">
      <w:pPr>
        <w:ind w:left="567" w:hanging="567"/>
      </w:pPr>
      <w:r w:rsidRPr="00117B7D">
        <w:t>Hradsky B, McGregor H, Rees M, Le Pla M, Keem J, Wintle B</w:t>
      </w:r>
      <w:r>
        <w:t xml:space="preserve"> &amp;</w:t>
      </w:r>
      <w:r w:rsidRPr="00117B7D">
        <w:t xml:space="preserve"> Legge S </w:t>
      </w:r>
      <w:r>
        <w:t>(</w:t>
      </w:r>
      <w:r w:rsidRPr="00117B7D">
        <w:t>2021</w:t>
      </w:r>
      <w:r>
        <w:t>)</w:t>
      </w:r>
      <w:r w:rsidRPr="00117B7D">
        <w:t xml:space="preserve"> </w:t>
      </w:r>
      <w:r w:rsidRPr="00577E85">
        <w:rPr>
          <w:i/>
          <w:iCs/>
        </w:rPr>
        <w:t>A guide to surveying red foxes and feral cats in Australia.</w:t>
      </w:r>
      <w:r w:rsidRPr="00117B7D">
        <w:t xml:space="preserve"> NESP Threatened Species Recovery Hub Project 1.1.5 report, Brisbane.</w:t>
      </w:r>
    </w:p>
    <w:p w14:paraId="408DF820" w14:textId="20497A81" w:rsidR="008C101A" w:rsidRDefault="008C101A" w:rsidP="00945671">
      <w:pPr>
        <w:ind w:left="567" w:hanging="567"/>
      </w:pPr>
      <w:r w:rsidRPr="006749C2">
        <w:t xml:space="preserve">Humphries P, Serafini LG &amp; King JA (2002). River regulation and fish larvae: variation through space and time. </w:t>
      </w:r>
      <w:r w:rsidRPr="006749C2">
        <w:rPr>
          <w:i/>
          <w:iCs/>
        </w:rPr>
        <w:t>Freshwater Biology</w:t>
      </w:r>
      <w:r w:rsidRPr="006749C2">
        <w:t xml:space="preserve"> 47</w:t>
      </w:r>
      <w:r w:rsidR="00945671">
        <w:t>(7),</w:t>
      </w:r>
      <w:r w:rsidRPr="006749C2">
        <w:t xml:space="preserve"> 1307–</w:t>
      </w:r>
      <w:r w:rsidR="00945671">
        <w:t>13</w:t>
      </w:r>
      <w:r w:rsidRPr="006749C2">
        <w:t xml:space="preserve">31. </w:t>
      </w:r>
    </w:p>
    <w:p w14:paraId="2174A9D6" w14:textId="4BBCC7E1" w:rsidR="008C101A" w:rsidRDefault="008C101A" w:rsidP="00186F3C">
      <w:pPr>
        <w:ind w:left="567" w:hanging="567"/>
      </w:pPr>
      <w:r>
        <w:t>James CS, Capon SJ &amp; Quinn GP (2015) Nurse plant effects of a dominant shrub (Duma florulenta) on understorey vegetation in a large, semi-arid wetland in relation to flood frequency and drying.</w:t>
      </w:r>
      <w:r w:rsidRPr="0055772B">
        <w:rPr>
          <w:i/>
          <w:iCs/>
        </w:rPr>
        <w:t xml:space="preserve"> Journal of Vegetation Science</w:t>
      </w:r>
      <w:r>
        <w:t xml:space="preserve"> </w:t>
      </w:r>
      <w:r w:rsidR="00186F3C">
        <w:t>26(5), 985–994</w:t>
      </w:r>
      <w:r>
        <w:t>.</w:t>
      </w:r>
    </w:p>
    <w:p w14:paraId="13A431CA" w14:textId="244CD77C" w:rsidR="008C101A" w:rsidRDefault="008C101A" w:rsidP="00625329">
      <w:pPr>
        <w:ind w:left="567" w:hanging="567"/>
      </w:pPr>
      <w:r w:rsidRPr="006749C2">
        <w:t xml:space="preserve">Jenkins KM (2006) </w:t>
      </w:r>
      <w:r w:rsidRPr="006749C2">
        <w:rPr>
          <w:i/>
          <w:iCs/>
        </w:rPr>
        <w:t>Links between flow, aquatic productivity and diversity: setting rehabilitation targets for regulated floodplain wetlands</w:t>
      </w:r>
      <w:r w:rsidRPr="006749C2">
        <w:t xml:space="preserve">, report to the State Wetland Advisory Committee, University of New England, Armidale, NSW, Australia. </w:t>
      </w:r>
    </w:p>
    <w:p w14:paraId="1E3FAF75" w14:textId="32F3743C" w:rsidR="00276E6F" w:rsidRDefault="00276E6F" w:rsidP="00276E6F">
      <w:pPr>
        <w:ind w:left="567" w:hanging="567"/>
      </w:pPr>
      <w:r w:rsidRPr="006749C2">
        <w:t xml:space="preserve">Jenkins KM </w:t>
      </w:r>
      <w:r>
        <w:t>&amp;</w:t>
      </w:r>
      <w:r w:rsidRPr="006749C2">
        <w:t xml:space="preserve"> Wolfenden BJ (2006) </w:t>
      </w:r>
      <w:r w:rsidRPr="006749C2">
        <w:rPr>
          <w:i/>
          <w:iCs/>
        </w:rPr>
        <w:t>Invertebrates, fish and river flows: historical and baseline data analysis for the Macquarie Marshes Environmental Management Plan</w:t>
      </w:r>
      <w:r w:rsidRPr="006749C2">
        <w:t>. University of New England, Armidale</w:t>
      </w:r>
      <w:r>
        <w:t>.</w:t>
      </w:r>
    </w:p>
    <w:p w14:paraId="1D16CAF5" w14:textId="40BEE083" w:rsidR="008C101A" w:rsidRDefault="008C101A" w:rsidP="00C32834">
      <w:pPr>
        <w:ind w:left="567" w:hanging="567"/>
      </w:pPr>
      <w:r>
        <w:lastRenderedPageBreak/>
        <w:t>Jenkins K, Kingsford R &amp; Ryder D (200</w:t>
      </w:r>
      <w:r w:rsidR="009C6186">
        <w:t>9</w:t>
      </w:r>
      <w:r>
        <w:t xml:space="preserve">) Developing Indicators for Floodplain Wetlands: Managing Water in Agricultural Landscapes. </w:t>
      </w:r>
      <w:r w:rsidRPr="006536D5">
        <w:rPr>
          <w:i/>
          <w:iCs/>
        </w:rPr>
        <w:t>Chiang Mai J</w:t>
      </w:r>
      <w:r w:rsidR="00C32834" w:rsidRPr="006536D5">
        <w:rPr>
          <w:i/>
          <w:iCs/>
        </w:rPr>
        <w:t>ournal of</w:t>
      </w:r>
      <w:r w:rsidRPr="006536D5">
        <w:rPr>
          <w:i/>
          <w:iCs/>
        </w:rPr>
        <w:t xml:space="preserve"> Sci</w:t>
      </w:r>
      <w:r w:rsidR="00C32834" w:rsidRPr="006536D5">
        <w:rPr>
          <w:i/>
          <w:iCs/>
        </w:rPr>
        <w:t>ence</w:t>
      </w:r>
      <w:r>
        <w:t xml:space="preserve"> 36</w:t>
      </w:r>
      <w:r w:rsidR="00A42BC4">
        <w:t>(</w:t>
      </w:r>
      <w:r>
        <w:t>2</w:t>
      </w:r>
      <w:r w:rsidR="00A42BC4">
        <w:t>), 224-235</w:t>
      </w:r>
      <w:r>
        <w:t>.</w:t>
      </w:r>
    </w:p>
    <w:p w14:paraId="1036FB2D" w14:textId="75B7DCB3" w:rsidR="006536D5" w:rsidRPr="006536D5" w:rsidRDefault="006536D5" w:rsidP="006536D5">
      <w:pPr>
        <w:ind w:left="567" w:hanging="567"/>
        <w:rPr>
          <w:b/>
          <w:bCs/>
        </w:rPr>
      </w:pPr>
      <w:r w:rsidRPr="006749C2">
        <w:t xml:space="preserve">Jenkins KM, Wolfenden BJ, Davies J, Boulton A &amp; Rolls R (2008) </w:t>
      </w:r>
      <w:r w:rsidRPr="006749C2">
        <w:rPr>
          <w:i/>
          <w:iCs/>
        </w:rPr>
        <w:t>Macroinvertebrates and fish communities of the Macquarie Marsh: responses to low flows and floods</w:t>
      </w:r>
      <w:r w:rsidRPr="006749C2">
        <w:t xml:space="preserve">, Final Report to the Environmental Trust, University of New South Wales, Sydney, NSW, Australia. </w:t>
      </w:r>
    </w:p>
    <w:p w14:paraId="32A1732D" w14:textId="299ABA70" w:rsidR="008C101A" w:rsidRDefault="008C101A" w:rsidP="006536D5">
      <w:pPr>
        <w:ind w:left="567" w:hanging="567"/>
      </w:pPr>
      <w:r w:rsidRPr="006749C2">
        <w:t xml:space="preserve">Jenkins K, Kingsford R, Wolfenden B, Shiquan R &amp; Driver P (2012) </w:t>
      </w:r>
      <w:r w:rsidRPr="006749C2">
        <w:rPr>
          <w:i/>
          <w:iCs/>
        </w:rPr>
        <w:t>Invertebrate monitoring and modelling in the Macquarie Marshes</w:t>
      </w:r>
      <w:r w:rsidRPr="006749C2">
        <w:t xml:space="preserve">, NSW Department of Primary Industries, Sydney. </w:t>
      </w:r>
    </w:p>
    <w:p w14:paraId="54807ABF" w14:textId="2FEF1475" w:rsidR="00276E6F" w:rsidRDefault="00276E6F" w:rsidP="006536D5">
      <w:pPr>
        <w:pStyle w:val="ListParagraph"/>
        <w:ind w:left="567" w:hanging="567"/>
      </w:pPr>
      <w:r w:rsidRPr="006749C2">
        <w:t xml:space="preserve">Jenkins KM, Boulton AJ, Davies J, Miles N, Purvis M, Rolls R, Ryder D &amp; Wolfenden BJ (2007) </w:t>
      </w:r>
      <w:r w:rsidRPr="00276E6F">
        <w:rPr>
          <w:i/>
          <w:iCs/>
        </w:rPr>
        <w:t>Macroinvertebrate and fish communities of the Macquarie Marshes: responses to low flows and floods</w:t>
      </w:r>
      <w:r w:rsidRPr="006749C2">
        <w:t xml:space="preserve">. Progress Report to the Environmental Trust. University of New England, Armidale, NSW, Australia. </w:t>
      </w:r>
    </w:p>
    <w:p w14:paraId="17707764" w14:textId="01F0A812" w:rsidR="008C101A" w:rsidRDefault="008C101A" w:rsidP="006536D5">
      <w:pPr>
        <w:ind w:left="567" w:hanging="567"/>
      </w:pPr>
      <w:r>
        <w:t xml:space="preserve">Jensen AE (1983) </w:t>
      </w:r>
      <w:r w:rsidRPr="00F01DA2">
        <w:rPr>
          <w:i/>
          <w:iCs/>
        </w:rPr>
        <w:t xml:space="preserve">Lake </w:t>
      </w:r>
      <w:proofErr w:type="spellStart"/>
      <w:r w:rsidRPr="00F01DA2">
        <w:rPr>
          <w:i/>
          <w:iCs/>
        </w:rPr>
        <w:t>Merreti</w:t>
      </w:r>
      <w:proofErr w:type="spellEnd"/>
      <w:r w:rsidRPr="00F01DA2">
        <w:rPr>
          <w:i/>
          <w:iCs/>
        </w:rPr>
        <w:t>, an environmental baseline study.</w:t>
      </w:r>
      <w:r>
        <w:t xml:space="preserve"> Department of Environment and Planning, Adelaide.</w:t>
      </w:r>
    </w:p>
    <w:p w14:paraId="50A1051A" w14:textId="086C6CAB" w:rsidR="008C101A" w:rsidRDefault="008C101A" w:rsidP="006536D5">
      <w:pPr>
        <w:ind w:left="567" w:hanging="567"/>
      </w:pPr>
      <w:r w:rsidRPr="006749C2">
        <w:t xml:space="preserve">Jensen A (2015) </w:t>
      </w:r>
      <w:r w:rsidRPr="006749C2">
        <w:rPr>
          <w:i/>
          <w:iCs/>
        </w:rPr>
        <w:t>Monitoring of Die Back in River Red Gum (Eucalyptus camaldulensis) Communities in the Northern &amp; Yorke Region 2008-2015.</w:t>
      </w:r>
      <w:r w:rsidRPr="006749C2">
        <w:t xml:space="preserve"> Natural Resources Northern &amp; Yorke.</w:t>
      </w:r>
    </w:p>
    <w:p w14:paraId="4C4DA51D" w14:textId="4291A375" w:rsidR="008C101A" w:rsidRDefault="008C101A" w:rsidP="006536D5">
      <w:pPr>
        <w:ind w:left="567" w:hanging="567"/>
      </w:pPr>
      <w:r w:rsidRPr="00F01DA2">
        <w:t>Jensen A, Walker KF</w:t>
      </w:r>
      <w:r>
        <w:t xml:space="preserve"> &amp; </w:t>
      </w:r>
      <w:r w:rsidRPr="00F01DA2">
        <w:t xml:space="preserve">Paton D (2008) </w:t>
      </w:r>
      <w:r w:rsidRPr="00F01DA2">
        <w:rPr>
          <w:i/>
          <w:iCs/>
        </w:rPr>
        <w:t>The secret life of tangled lignum, Muehlenbeckia florulenta (Polygonaceae): little-known plant of the floodplains.</w:t>
      </w:r>
      <w:r w:rsidRPr="00F01DA2">
        <w:t xml:space="preserve"> Wetlands of the Murrumbidgee River Catchment: Practical Management in an Altered Environment.</w:t>
      </w:r>
    </w:p>
    <w:p w14:paraId="59C42E3D" w14:textId="683886F9" w:rsidR="008C101A" w:rsidRDefault="008C101A" w:rsidP="00C7618B">
      <w:pPr>
        <w:ind w:left="567" w:hanging="567"/>
      </w:pPr>
      <w:r w:rsidRPr="006749C2">
        <w:t xml:space="preserve">Johnson B (1992) The Macquarie Marshes: Overdue for environmental restoration. </w:t>
      </w:r>
      <w:r w:rsidRPr="006749C2">
        <w:rPr>
          <w:i/>
          <w:iCs/>
        </w:rPr>
        <w:t xml:space="preserve">National Parks Journal </w:t>
      </w:r>
      <w:r w:rsidRPr="006749C2">
        <w:t>36</w:t>
      </w:r>
      <w:r w:rsidR="00617ED8">
        <w:t>(</w:t>
      </w:r>
      <w:r w:rsidRPr="006749C2">
        <w:t>4</w:t>
      </w:r>
      <w:r w:rsidR="00617ED8">
        <w:t>), 9-12</w:t>
      </w:r>
      <w:r w:rsidRPr="006749C2">
        <w:t xml:space="preserve">. </w:t>
      </w:r>
    </w:p>
    <w:p w14:paraId="562EB8CB" w14:textId="5B9EFA50" w:rsidR="008C101A" w:rsidRPr="003A481E" w:rsidRDefault="008C101A" w:rsidP="00C7618B">
      <w:pPr>
        <w:ind w:left="567" w:hanging="567"/>
        <w:rPr>
          <w:color w:val="000000" w:themeColor="text1"/>
        </w:rPr>
      </w:pPr>
      <w:r w:rsidRPr="003A481E">
        <w:rPr>
          <w:color w:val="000000" w:themeColor="text1"/>
        </w:rPr>
        <w:t>Jolly ID, McEwan KL &amp; Holland KL (2008) A review of groundwater-surface water interactions in arid/semi-arid wetlands and the consequences</w:t>
      </w:r>
      <w:r>
        <w:rPr>
          <w:color w:val="000000" w:themeColor="text1"/>
        </w:rPr>
        <w:t xml:space="preserve"> </w:t>
      </w:r>
      <w:r w:rsidRPr="003A481E">
        <w:rPr>
          <w:color w:val="000000" w:themeColor="text1"/>
        </w:rPr>
        <w:t xml:space="preserve">of salinity for wetland ecology. </w:t>
      </w:r>
      <w:r w:rsidRPr="003A481E">
        <w:rPr>
          <w:i/>
          <w:iCs/>
          <w:color w:val="000000" w:themeColor="text1"/>
        </w:rPr>
        <w:t>Ecohydrology</w:t>
      </w:r>
      <w:r w:rsidRPr="003A481E">
        <w:rPr>
          <w:color w:val="000000" w:themeColor="text1"/>
        </w:rPr>
        <w:t xml:space="preserve"> 1</w:t>
      </w:r>
      <w:r w:rsidR="007D2534">
        <w:rPr>
          <w:color w:val="000000" w:themeColor="text1"/>
        </w:rPr>
        <w:t>(1),</w:t>
      </w:r>
      <w:r w:rsidRPr="003A481E">
        <w:rPr>
          <w:color w:val="000000" w:themeColor="text1"/>
        </w:rPr>
        <w:t xml:space="preserve"> 43–58.</w:t>
      </w:r>
    </w:p>
    <w:p w14:paraId="59742D65" w14:textId="7CF5B290" w:rsidR="008C101A" w:rsidRPr="0090336C" w:rsidRDefault="008C101A" w:rsidP="00C7618B">
      <w:pPr>
        <w:ind w:left="567" w:hanging="567"/>
        <w:rPr>
          <w:color w:val="000000" w:themeColor="text1"/>
        </w:rPr>
      </w:pPr>
      <w:r>
        <w:rPr>
          <w:color w:val="000000" w:themeColor="text1"/>
        </w:rPr>
        <w:t xml:space="preserve">Junk W, Bayley P &amp; Sparks R (1989) The flood pulse concept in river-floodplain systems. </w:t>
      </w:r>
      <w:r w:rsidRPr="0090336C">
        <w:rPr>
          <w:i/>
          <w:iCs/>
        </w:rPr>
        <w:t>Canadian Special Publication of Fisheries and Aquatic Sciences</w:t>
      </w:r>
      <w:r>
        <w:t xml:space="preserve"> 106</w:t>
      </w:r>
      <w:r w:rsidR="00C7618B">
        <w:t xml:space="preserve">, </w:t>
      </w:r>
      <w:r>
        <w:t>110-127</w:t>
      </w:r>
      <w:r w:rsidR="00C7618B">
        <w:t>.</w:t>
      </w:r>
    </w:p>
    <w:p w14:paraId="612B58BA" w14:textId="77777777" w:rsidR="003F625D" w:rsidRPr="003F625D" w:rsidRDefault="003F625D" w:rsidP="009F50B3">
      <w:pPr>
        <w:ind w:left="567" w:hanging="567"/>
        <w:rPr>
          <w:color w:val="000000" w:themeColor="text1"/>
        </w:rPr>
      </w:pPr>
      <w:r w:rsidRPr="003F625D">
        <w:rPr>
          <w:color w:val="000000" w:themeColor="text1"/>
        </w:rPr>
        <w:t xml:space="preserve">Junk WJ &amp; Wantzen KM (2004) The flood pulse concept: new aspects, approaches and applications - an update, in RL Welcomme &amp; T Petr (eds), </w:t>
      </w:r>
      <w:r w:rsidRPr="009F50B3">
        <w:rPr>
          <w:i/>
          <w:iCs/>
          <w:color w:val="000000" w:themeColor="text1"/>
        </w:rPr>
        <w:t>Proceedings of the Second International Symposium on the Management of Large Rivers for Fisheries.</w:t>
      </w:r>
      <w:r w:rsidRPr="009F50B3">
        <w:rPr>
          <w:color w:val="000000" w:themeColor="text1"/>
        </w:rPr>
        <w:t xml:space="preserve"> </w:t>
      </w:r>
      <w:r w:rsidRPr="003F625D">
        <w:rPr>
          <w:color w:val="000000" w:themeColor="text1"/>
        </w:rPr>
        <w:t>Food and Agriculture Organisation of the United Nations (FAO) and the Mekong River Commission (MRC). pp. 117–149.</w:t>
      </w:r>
    </w:p>
    <w:p w14:paraId="6F171A50" w14:textId="3BD07C2B" w:rsidR="008C101A" w:rsidRDefault="008C101A" w:rsidP="009F50B3">
      <w:pPr>
        <w:ind w:left="567" w:hanging="567"/>
      </w:pPr>
      <w:r>
        <w:t xml:space="preserve">Kaminskas S (2020) Alien pathogens and parasites impacting native freshwater fish of southern Australia: a scientific and historical review. </w:t>
      </w:r>
      <w:r w:rsidRPr="009F50B3">
        <w:t>Australian Zoologist</w:t>
      </w:r>
      <w:r w:rsidRPr="00204401">
        <w:t xml:space="preserve"> 41</w:t>
      </w:r>
      <w:r>
        <w:t>/</w:t>
      </w:r>
      <w:r w:rsidRPr="00204401">
        <w:t>4:</w:t>
      </w:r>
      <w:r>
        <w:t xml:space="preserve"> </w:t>
      </w:r>
      <w:r w:rsidRPr="00204401">
        <w:t>696–730</w:t>
      </w:r>
      <w:r>
        <w:t>.</w:t>
      </w:r>
    </w:p>
    <w:p w14:paraId="4DA4FB1A" w14:textId="48384C12" w:rsidR="00676CF5" w:rsidRDefault="00676CF5" w:rsidP="00CD4212">
      <w:pPr>
        <w:ind w:left="567" w:hanging="567"/>
      </w:pPr>
      <w:r>
        <w:t xml:space="preserve">Keith DA (2012) Functional traits: their roles in understanding and predicting biotic responses to fire regimes from individuals to landscapes, in RJ Williams, RA Bradstock &amp; AM Gill (eds), </w:t>
      </w:r>
      <w:r w:rsidRPr="000A5FD0">
        <w:rPr>
          <w:i/>
          <w:iCs/>
        </w:rPr>
        <w:t>Flammable Australia: Fire regimes, biodiversity and ecosystems in a changing world</w:t>
      </w:r>
      <w:r>
        <w:t>. CSIRO Publishing.</w:t>
      </w:r>
      <w:r w:rsidR="00CD4212">
        <w:t xml:space="preserve"> pp 97–125).</w:t>
      </w:r>
    </w:p>
    <w:p w14:paraId="269FDD69" w14:textId="617EA062" w:rsidR="00374DBC" w:rsidRDefault="00C64F0C" w:rsidP="00374DBC">
      <w:pPr>
        <w:pStyle w:val="ListParagraph"/>
        <w:ind w:left="567" w:hanging="567"/>
        <w:rPr>
          <w:rStyle w:val="Hyperlink"/>
          <w:sz w:val="22"/>
        </w:rPr>
      </w:pPr>
      <w:r w:rsidRPr="006749C2">
        <w:t xml:space="preserve">Keith DA, Rodríguez JP, Rodríguez-Clark KM, </w:t>
      </w:r>
      <w:r>
        <w:t>et al.</w:t>
      </w:r>
      <w:r w:rsidRPr="006749C2">
        <w:t xml:space="preserve"> (2013) Scientific </w:t>
      </w:r>
      <w:r>
        <w:t>F</w:t>
      </w:r>
      <w:r w:rsidRPr="006749C2">
        <w:t xml:space="preserve">oundations for an IUCN Red List of Ecosystems. </w:t>
      </w:r>
      <w:proofErr w:type="spellStart"/>
      <w:r w:rsidRPr="00C64F0C">
        <w:rPr>
          <w:i/>
          <w:iCs/>
        </w:rPr>
        <w:t>PLoS</w:t>
      </w:r>
      <w:proofErr w:type="spellEnd"/>
      <w:r w:rsidRPr="00C64F0C">
        <w:rPr>
          <w:i/>
          <w:iCs/>
        </w:rPr>
        <w:t xml:space="preserve"> ONE</w:t>
      </w:r>
      <w:r w:rsidRPr="006749C2">
        <w:t xml:space="preserve"> 8(5)</w:t>
      </w:r>
      <w:r>
        <w:t>,</w:t>
      </w:r>
      <w:r w:rsidRPr="006749C2">
        <w:t xml:space="preserve"> e62111. </w:t>
      </w:r>
      <w:hyperlink r:id="rId65" w:history="1">
        <w:r w:rsidRPr="00C64F0C">
          <w:rPr>
            <w:rStyle w:val="Hyperlink"/>
            <w:sz w:val="22"/>
          </w:rPr>
          <w:t>https://doi:10.1371/journal.pone.0062111</w:t>
        </w:r>
      </w:hyperlink>
    </w:p>
    <w:p w14:paraId="131EFAFB" w14:textId="32CB2F33" w:rsidR="00374DBC" w:rsidRDefault="00374DBC" w:rsidP="00803DF3">
      <w:pPr>
        <w:ind w:left="567" w:hanging="567"/>
      </w:pPr>
      <w:r w:rsidRPr="003E25A2">
        <w:lastRenderedPageBreak/>
        <w:t>Keith DA, Ferrer-Paris JR, Nicholson E, Bishop MJ, Polidoro BA, Ramirez-Llodra E, Tozer MG, et al. (2022) A function-based typology for Earth’s ecosystems. Nature 610, 513-518</w:t>
      </w:r>
      <w:r>
        <w:t>.</w:t>
      </w:r>
    </w:p>
    <w:p w14:paraId="3D5E334A" w14:textId="67CB66EE" w:rsidR="00397BFB" w:rsidRPr="00DC001E" w:rsidRDefault="00397BFB" w:rsidP="00397BFB">
      <w:pPr>
        <w:ind w:left="567" w:hanging="567"/>
      </w:pPr>
      <w:r w:rsidRPr="00397BFB">
        <w:t xml:space="preserve">Keith DA, Ferrer-Paris JR, </w:t>
      </w:r>
      <w:proofErr w:type="spellStart"/>
      <w:r w:rsidRPr="00397BFB">
        <w:t>Ghoraba</w:t>
      </w:r>
      <w:proofErr w:type="spellEnd"/>
      <w:r w:rsidRPr="00397BFB">
        <w:t xml:space="preserve"> SMM, Henriksen S, </w:t>
      </w:r>
      <w:proofErr w:type="spellStart"/>
      <w:r w:rsidRPr="00397BFB">
        <w:t>Monyeki</w:t>
      </w:r>
      <w:proofErr w:type="spellEnd"/>
      <w:r w:rsidRPr="00397BFB">
        <w:t xml:space="preserve"> M, Murray NJ, Nicholson E, Rowland J, </w:t>
      </w:r>
      <w:proofErr w:type="spellStart"/>
      <w:r w:rsidRPr="00397BFB">
        <w:t>Skowno</w:t>
      </w:r>
      <w:proofErr w:type="spellEnd"/>
      <w:r w:rsidRPr="00397BFB">
        <w:t xml:space="preserve"> A, Slingsby JA, Storeng AB, </w:t>
      </w:r>
      <w:proofErr w:type="spellStart"/>
      <w:r w:rsidRPr="00397BFB">
        <w:t>Valderrábano</w:t>
      </w:r>
      <w:proofErr w:type="spellEnd"/>
      <w:r w:rsidRPr="00397BFB">
        <w:t xml:space="preserve"> M &amp; Zager I (eds) (2024) </w:t>
      </w:r>
      <w:r w:rsidRPr="00397BFB">
        <w:rPr>
          <w:i/>
          <w:iCs/>
        </w:rPr>
        <w:t>Guidelines for the application of IUCN Red List of Ecosystems Categories and Criteria, Version 2.0.</w:t>
      </w:r>
      <w:r w:rsidRPr="00397BFB">
        <w:t xml:space="preserve"> IUCN, Gland, Switzerland.</w:t>
      </w:r>
    </w:p>
    <w:p w14:paraId="027FB06A" w14:textId="77777777" w:rsidR="00941E54" w:rsidRPr="00397BFB" w:rsidRDefault="00941E54" w:rsidP="00941E54">
      <w:pPr>
        <w:tabs>
          <w:tab w:val="left" w:pos="142"/>
        </w:tabs>
        <w:ind w:left="567" w:hanging="567"/>
        <w:rPr>
          <w:rStyle w:val="Hyperlink"/>
          <w:color w:val="auto"/>
          <w:sz w:val="22"/>
          <w:u w:val="none"/>
        </w:rPr>
      </w:pPr>
      <w:r w:rsidRPr="00577E7E">
        <w:t>Khalid</w:t>
      </w:r>
      <w:r>
        <w:t xml:space="preserve"> S</w:t>
      </w:r>
      <w:r w:rsidRPr="00577E7E">
        <w:t>, Khan</w:t>
      </w:r>
      <w:r>
        <w:t xml:space="preserve"> S</w:t>
      </w:r>
      <w:r w:rsidRPr="00577E7E">
        <w:t>, Zaman</w:t>
      </w:r>
      <w:r>
        <w:t xml:space="preserve"> S</w:t>
      </w:r>
      <w:r w:rsidRPr="00577E7E">
        <w:t>, Malik</w:t>
      </w:r>
      <w:r>
        <w:t xml:space="preserve"> M</w:t>
      </w:r>
      <w:r w:rsidRPr="00577E7E">
        <w:t>, Shumail</w:t>
      </w:r>
      <w:r>
        <w:t xml:space="preserve"> H</w:t>
      </w:r>
      <w:r w:rsidRPr="00577E7E">
        <w:t>, Hakeem</w:t>
      </w:r>
      <w:r>
        <w:t xml:space="preserve"> M</w:t>
      </w:r>
      <w:r w:rsidRPr="00577E7E">
        <w:t xml:space="preserve">, </w:t>
      </w:r>
      <w:proofErr w:type="spellStart"/>
      <w:r w:rsidRPr="00577E7E">
        <w:t>Khisro</w:t>
      </w:r>
      <w:proofErr w:type="spellEnd"/>
      <w:r>
        <w:t xml:space="preserve"> F</w:t>
      </w:r>
      <w:r w:rsidRPr="00577E7E">
        <w:t>, Kanwal</w:t>
      </w:r>
      <w:r>
        <w:t xml:space="preserve"> Q</w:t>
      </w:r>
      <w:r w:rsidRPr="00577E7E">
        <w:t xml:space="preserve">, Saba </w:t>
      </w:r>
      <w:r>
        <w:t>B &amp;</w:t>
      </w:r>
      <w:r w:rsidRPr="00577E7E">
        <w:t xml:space="preserve"> </w:t>
      </w:r>
      <w:proofErr w:type="spellStart"/>
      <w:r w:rsidRPr="00577E7E">
        <w:t>Ul</w:t>
      </w:r>
      <w:proofErr w:type="spellEnd"/>
      <w:r w:rsidRPr="00577E7E">
        <w:t xml:space="preserve"> Haq</w:t>
      </w:r>
      <w:r>
        <w:t xml:space="preserve"> SI (2021) </w:t>
      </w:r>
      <w:r w:rsidRPr="00577E7E">
        <w:t xml:space="preserve">Allelopathic effect of Eucalyptus camaldulensis and Citrus aurantium aqueous extract on germination and growth of Triticum asetivum L. (Var. Gomal). </w:t>
      </w:r>
      <w:r w:rsidRPr="00577E7E">
        <w:rPr>
          <w:i/>
          <w:iCs/>
        </w:rPr>
        <w:t xml:space="preserve">Pure </w:t>
      </w:r>
      <w:r w:rsidRPr="00DC001E">
        <w:rPr>
          <w:i/>
          <w:iCs/>
        </w:rPr>
        <w:t>and Applied Biology</w:t>
      </w:r>
      <w:r w:rsidRPr="00DC001E">
        <w:t xml:space="preserve"> 11</w:t>
      </w:r>
      <w:r>
        <w:t>(</w:t>
      </w:r>
      <w:r w:rsidRPr="00DC001E">
        <w:t>1</w:t>
      </w:r>
      <w:r>
        <w:t>),</w:t>
      </w:r>
      <w:r w:rsidRPr="00DC001E">
        <w:t xml:space="preserve"> 35-43. </w:t>
      </w:r>
      <w:hyperlink r:id="rId66" w:history="1">
        <w:r w:rsidRPr="00DC001E">
          <w:rPr>
            <w:rStyle w:val="Hyperlink"/>
            <w:sz w:val="22"/>
          </w:rPr>
          <w:t>http://dx.doi.org/10.19045/bspab.2022.110004</w:t>
        </w:r>
      </w:hyperlink>
    </w:p>
    <w:p w14:paraId="7FADDB12" w14:textId="6C8D8215" w:rsidR="00DC001E" w:rsidRPr="00DC001E" w:rsidRDefault="00DC001E" w:rsidP="00610574">
      <w:pPr>
        <w:ind w:left="567" w:hanging="567"/>
      </w:pPr>
      <w:r w:rsidRPr="00DC001E">
        <w:t>King A, Ward K, O’</w:t>
      </w:r>
      <w:r w:rsidR="002C22FE">
        <w:t>C</w:t>
      </w:r>
      <w:r w:rsidRPr="00DC001E">
        <w:t xml:space="preserve">onnor P, Green D, Tonkin Z, &amp; Mahoney J (2009) Adaptive management of an environmental watering event to enhance native fish spawning and recruitment. </w:t>
      </w:r>
      <w:r w:rsidRPr="00DC001E">
        <w:rPr>
          <w:i/>
          <w:iCs/>
        </w:rPr>
        <w:t>Freshwater Biology</w:t>
      </w:r>
      <w:r w:rsidRPr="00DC001E">
        <w:t xml:space="preserve"> 55</w:t>
      </w:r>
      <w:r w:rsidR="00AF12DF">
        <w:t>(1),</w:t>
      </w:r>
      <w:r w:rsidRPr="00DC001E">
        <w:t xml:space="preserve"> 17–31.</w:t>
      </w:r>
    </w:p>
    <w:p w14:paraId="671AF667" w14:textId="0BC44FF3" w:rsidR="0041329C" w:rsidRDefault="0041329C" w:rsidP="00610574">
      <w:pPr>
        <w:ind w:left="567" w:hanging="567"/>
      </w:pPr>
      <w:r>
        <w:t xml:space="preserve">King AJ, Tonkin Z &amp; Lieshcke J (2012) Short-term effects of a prolonged blackwater event on aquatic fauna in the Murray River, Australia: Considerations for future events. </w:t>
      </w:r>
      <w:r w:rsidRPr="0041329C">
        <w:rPr>
          <w:i/>
          <w:iCs/>
        </w:rPr>
        <w:t>Marine and Freshwater Research</w:t>
      </w:r>
      <w:r>
        <w:t xml:space="preserve"> 63</w:t>
      </w:r>
      <w:r w:rsidR="00610574">
        <w:t>(</w:t>
      </w:r>
      <w:r>
        <w:t>7</w:t>
      </w:r>
      <w:r w:rsidR="00610574">
        <w:t>), 5</w:t>
      </w:r>
      <w:r>
        <w:t xml:space="preserve">76–586. </w:t>
      </w:r>
    </w:p>
    <w:p w14:paraId="0C9F5492" w14:textId="053BDB8C" w:rsidR="00EE1069" w:rsidRDefault="00EE1069" w:rsidP="00610574">
      <w:pPr>
        <w:ind w:left="567" w:hanging="567"/>
      </w:pPr>
      <w:r w:rsidRPr="00EE1069">
        <w:t xml:space="preserve">Kingsford RT </w:t>
      </w:r>
      <w:r>
        <w:t>(</w:t>
      </w:r>
      <w:r w:rsidRPr="00EE1069">
        <w:t>1999</w:t>
      </w:r>
      <w:r>
        <w:t>)</w:t>
      </w:r>
      <w:r w:rsidRPr="00EE1069">
        <w:t xml:space="preserve"> Aerial survey of waterbirds on wetlands as a measure of river and floodplain health. </w:t>
      </w:r>
      <w:r w:rsidRPr="00610574">
        <w:rPr>
          <w:i/>
          <w:iCs/>
        </w:rPr>
        <w:t>Freshwater Biology</w:t>
      </w:r>
      <w:r w:rsidRPr="00EE1069">
        <w:t xml:space="preserve"> 41</w:t>
      </w:r>
      <w:r w:rsidR="00610574">
        <w:t xml:space="preserve">, </w:t>
      </w:r>
      <w:r w:rsidRPr="00EE1069">
        <w:t>425-438.</w:t>
      </w:r>
    </w:p>
    <w:p w14:paraId="1941EC3A" w14:textId="64623B29" w:rsidR="008C101A" w:rsidRDefault="008C101A" w:rsidP="00610574">
      <w:pPr>
        <w:ind w:left="567" w:hanging="567"/>
      </w:pPr>
      <w:r w:rsidRPr="006749C2">
        <w:t xml:space="preserve">Kingsford RT (2000) Ecological impacts of dams, water diversions and river management on floodplain wetlands in Australia. </w:t>
      </w:r>
      <w:r w:rsidRPr="006749C2">
        <w:rPr>
          <w:i/>
          <w:iCs/>
        </w:rPr>
        <w:t xml:space="preserve">Austral Ecology </w:t>
      </w:r>
      <w:r w:rsidRPr="006749C2">
        <w:t>25</w:t>
      </w:r>
      <w:r w:rsidR="00610574">
        <w:t>,</w:t>
      </w:r>
      <w:r w:rsidRPr="006749C2">
        <w:t xml:space="preserve"> 109–127. </w:t>
      </w:r>
    </w:p>
    <w:p w14:paraId="39A5D2E7" w14:textId="278481AB" w:rsidR="0074742F" w:rsidRDefault="0074742F" w:rsidP="00610574">
      <w:pPr>
        <w:ind w:left="567" w:hanging="567"/>
      </w:pPr>
      <w:r w:rsidRPr="00CD5AFB">
        <w:t xml:space="preserve">Kingsford RT </w:t>
      </w:r>
      <w:r>
        <w:t>&amp;</w:t>
      </w:r>
      <w:r w:rsidRPr="00CD5AFB">
        <w:t xml:space="preserve"> Thomas RF (1995) The Macquarie Marshes in Arid Australia and Their Waterbirds: A 50-Year History of Decline. </w:t>
      </w:r>
      <w:r w:rsidRPr="00CD5AFB">
        <w:rPr>
          <w:i/>
          <w:iCs/>
        </w:rPr>
        <w:t xml:space="preserve">Environmental Management </w:t>
      </w:r>
      <w:r w:rsidRPr="00CD5AFB">
        <w:t>19: 867–878.</w:t>
      </w:r>
    </w:p>
    <w:p w14:paraId="3757F782" w14:textId="216F3492" w:rsidR="008C101A" w:rsidRDefault="008C101A" w:rsidP="00A971E6">
      <w:pPr>
        <w:ind w:left="567" w:hanging="567"/>
      </w:pPr>
      <w:r w:rsidRPr="006749C2">
        <w:t xml:space="preserve">Kingsford RT &amp; Auld K (2003) </w:t>
      </w:r>
      <w:r w:rsidRPr="006749C2">
        <w:rPr>
          <w:i/>
          <w:iCs/>
        </w:rPr>
        <w:t>Waterbird breeding in the Macquarie Marshes – a guide to river health</w:t>
      </w:r>
      <w:r w:rsidRPr="006749C2">
        <w:t xml:space="preserve">. NSW National Parks and Wildlife Service, Sydney. </w:t>
      </w:r>
    </w:p>
    <w:p w14:paraId="44BF0DF8" w14:textId="42408866" w:rsidR="008C101A" w:rsidRDefault="008C101A" w:rsidP="00A971E6">
      <w:pPr>
        <w:ind w:left="567" w:hanging="567"/>
      </w:pPr>
      <w:r w:rsidRPr="00CD5AFB">
        <w:t xml:space="preserve">Kingsford RT &amp; Auld K (2005) Waterbird breeding and environmental flow management in the Macquarie Marshes, arid Australia. </w:t>
      </w:r>
      <w:r w:rsidRPr="00CD5AFB">
        <w:rPr>
          <w:i/>
          <w:iCs/>
        </w:rPr>
        <w:t xml:space="preserve">River Research and Applications </w:t>
      </w:r>
      <w:r w:rsidRPr="00CD5AFB">
        <w:t>21</w:t>
      </w:r>
      <w:r w:rsidR="00A971E6">
        <w:t>,</w:t>
      </w:r>
      <w:r w:rsidRPr="00CD5AFB">
        <w:t xml:space="preserve"> 187–200. </w:t>
      </w:r>
    </w:p>
    <w:p w14:paraId="20485FAB" w14:textId="40BD9635" w:rsidR="005817FE" w:rsidRDefault="005817FE" w:rsidP="00A971E6">
      <w:pPr>
        <w:ind w:left="567" w:hanging="567"/>
      </w:pPr>
      <w:r w:rsidRPr="006749C2">
        <w:t>Kingsford RT</w:t>
      </w:r>
      <w:r>
        <w:t>,</w:t>
      </w:r>
      <w:r w:rsidRPr="006749C2">
        <w:t xml:space="preserve"> Porter JL &amp; Halse SA (2012) </w:t>
      </w:r>
      <w:r w:rsidRPr="005817FE">
        <w:rPr>
          <w:i/>
          <w:iCs/>
        </w:rPr>
        <w:t xml:space="preserve">National waterbird assessment, </w:t>
      </w:r>
      <w:r w:rsidRPr="006749C2">
        <w:t>Waterlines report, National Water Commission, Canberra</w:t>
      </w:r>
      <w:r>
        <w:t>.</w:t>
      </w:r>
    </w:p>
    <w:p w14:paraId="7087B177" w14:textId="5BA74027" w:rsidR="008C101A" w:rsidRDefault="008C101A" w:rsidP="00A971E6">
      <w:pPr>
        <w:ind w:left="567" w:hanging="567"/>
      </w:pPr>
      <w:r w:rsidRPr="003E25A2">
        <w:t xml:space="preserve">Kingsford RT, Bino G </w:t>
      </w:r>
      <w:r>
        <w:t>&amp;</w:t>
      </w:r>
      <w:r w:rsidRPr="003E25A2">
        <w:t xml:space="preserve"> Porter JL (2017) Continental impacts of water development on waterbirds, contrasting two Australian river basins: Global implications for sustainable water use. Global Change Biology 23</w:t>
      </w:r>
      <w:r w:rsidR="00A971E6">
        <w:t>(</w:t>
      </w:r>
      <w:r w:rsidRPr="003E25A2">
        <w:t>11</w:t>
      </w:r>
      <w:r w:rsidR="00A971E6">
        <w:t>),</w:t>
      </w:r>
      <w:r w:rsidRPr="003E25A2">
        <w:t xml:space="preserve"> 4958-4969.</w:t>
      </w:r>
    </w:p>
    <w:p w14:paraId="0F229A34" w14:textId="3A550530" w:rsidR="003F1E4F" w:rsidRDefault="004026E5" w:rsidP="00F51210">
      <w:pPr>
        <w:ind w:left="567" w:hanging="567"/>
      </w:pPr>
      <w:r w:rsidRPr="004026E5">
        <w:t xml:space="preserve">Kingsford RT, Porter JL, Brandis KJ </w:t>
      </w:r>
      <w:r>
        <w:t>&amp;</w:t>
      </w:r>
      <w:r w:rsidRPr="004026E5">
        <w:t xml:space="preserve"> Ryall S </w:t>
      </w:r>
      <w:r>
        <w:t>(</w:t>
      </w:r>
      <w:r w:rsidRPr="004026E5">
        <w:t>2020</w:t>
      </w:r>
      <w:r>
        <w:t>)</w:t>
      </w:r>
      <w:r w:rsidRPr="004026E5">
        <w:t xml:space="preserve"> Aerial surveys of waterbirds in Australia. Scientific </w:t>
      </w:r>
      <w:r w:rsidR="005E7B32">
        <w:t>Data</w:t>
      </w:r>
      <w:r w:rsidRPr="004026E5">
        <w:t xml:space="preserve"> 7</w:t>
      </w:r>
      <w:r w:rsidR="00F51210">
        <w:t>(</w:t>
      </w:r>
      <w:r w:rsidRPr="004026E5">
        <w:t>172</w:t>
      </w:r>
      <w:r w:rsidR="00F51210">
        <w:t>)</w:t>
      </w:r>
      <w:r w:rsidRPr="004026E5">
        <w:t>.</w:t>
      </w:r>
    </w:p>
    <w:p w14:paraId="20200E55" w14:textId="6AB4E74A" w:rsidR="008C101A" w:rsidRPr="00CD5AFB" w:rsidRDefault="008C101A" w:rsidP="0018746E">
      <w:pPr>
        <w:ind w:left="567" w:hanging="567"/>
      </w:pPr>
      <w:r w:rsidRPr="00CD5AFB">
        <w:t xml:space="preserve">Kohen J Brumley A &amp; Gehrke R (2000) </w:t>
      </w:r>
      <w:r w:rsidRPr="00CD5AFB">
        <w:rPr>
          <w:i/>
          <w:iCs/>
        </w:rPr>
        <w:t>Managing the Impacts of Carp</w:t>
      </w:r>
      <w:r w:rsidRPr="00CD5AFB">
        <w:t>. Bureau of Rural Sciences (Department of Agriculture, Fisheries and Forestry - Australia), Canberra. Viewed: 4</w:t>
      </w:r>
      <w:r w:rsidR="0018746E">
        <w:t xml:space="preserve"> September </w:t>
      </w:r>
      <w:r w:rsidRPr="00CD5AFB">
        <w:t xml:space="preserve">2012. Available at: </w:t>
      </w:r>
      <w:hyperlink r:id="rId67" w:history="1">
        <w:r w:rsidRPr="00CF700B">
          <w:rPr>
            <w:rStyle w:val="Hyperlink"/>
            <w:szCs w:val="20"/>
          </w:rPr>
          <w:t>http://www.feral.org.au/wp-content/uploads/2010/03/Impacts_of_Carpv1.pdf</w:t>
        </w:r>
      </w:hyperlink>
    </w:p>
    <w:p w14:paraId="36037949" w14:textId="3919EE74" w:rsidR="0064560A" w:rsidRDefault="0064560A" w:rsidP="0064560A">
      <w:pPr>
        <w:ind w:left="567" w:hanging="567"/>
      </w:pPr>
      <w:r w:rsidRPr="00CD5AFB">
        <w:t xml:space="preserve">Lake PS (2011) </w:t>
      </w:r>
      <w:r w:rsidRPr="00CD5AFB">
        <w:rPr>
          <w:i/>
          <w:iCs/>
        </w:rPr>
        <w:t>Drought and Aquatic Ecosystems: Effects and Responses</w:t>
      </w:r>
      <w:r w:rsidRPr="00CD5AFB">
        <w:t xml:space="preserve">. Wiley-Blackwell. England. </w:t>
      </w:r>
    </w:p>
    <w:p w14:paraId="08D2951F" w14:textId="32DDB98C" w:rsidR="008C101A" w:rsidRDefault="008C101A" w:rsidP="0064560A">
      <w:pPr>
        <w:ind w:left="567" w:hanging="567"/>
      </w:pPr>
      <w:r w:rsidRPr="00CD5AFB">
        <w:lastRenderedPageBreak/>
        <w:t xml:space="preserve">Lake PS (2012) Flows, floods, floodplains and river restoration. </w:t>
      </w:r>
      <w:r w:rsidRPr="00CD5AFB">
        <w:rPr>
          <w:i/>
          <w:iCs/>
        </w:rPr>
        <w:t xml:space="preserve">Ecological Management and Restoration </w:t>
      </w:r>
      <w:r w:rsidRPr="00CD5AFB">
        <w:t>13</w:t>
      </w:r>
      <w:r w:rsidR="00F75D53">
        <w:t>(</w:t>
      </w:r>
      <w:r w:rsidRPr="00CD5AFB">
        <w:t>3</w:t>
      </w:r>
      <w:r w:rsidR="00F75D53">
        <w:t>), 210-211</w:t>
      </w:r>
      <w:r w:rsidR="0064560A">
        <w:t>.</w:t>
      </w:r>
    </w:p>
    <w:p w14:paraId="1165B5C9" w14:textId="7F240ECA" w:rsidR="008C101A" w:rsidRDefault="008C101A" w:rsidP="0064560A">
      <w:pPr>
        <w:ind w:left="567" w:hanging="567"/>
      </w:pPr>
      <w:r w:rsidRPr="00CD5AFB">
        <w:t>Lamontagne S, Aldridge KT, Holland KL, Jolly ID, Nicol J, Oliver RL, Paton DC, Walker KF, Wallace TA &amp; Ye Q (2012</w:t>
      </w:r>
      <w:r w:rsidRPr="00CD5AFB">
        <w:rPr>
          <w:i/>
          <w:iCs/>
        </w:rPr>
        <w:t>) Expert panel assessment of t</w:t>
      </w:r>
      <w:r>
        <w:rPr>
          <w:i/>
          <w:iCs/>
        </w:rPr>
        <w:t>h</w:t>
      </w:r>
      <w:r w:rsidRPr="00CD5AFB">
        <w:rPr>
          <w:i/>
          <w:iCs/>
        </w:rPr>
        <w:t>e like</w:t>
      </w:r>
      <w:r>
        <w:rPr>
          <w:i/>
          <w:iCs/>
        </w:rPr>
        <w:t>l</w:t>
      </w:r>
      <w:r w:rsidRPr="00CD5AFB">
        <w:rPr>
          <w:i/>
          <w:iCs/>
        </w:rPr>
        <w:t>y ecological consequences in South Australia of the proposed Murray-Darling Basin Plan</w:t>
      </w:r>
      <w:r w:rsidRPr="00CD5AFB">
        <w:t>. Goyder Institute for Water Research Technical Report Series No. 12</w:t>
      </w:r>
      <w:r w:rsidR="0064560A">
        <w:t>(</w:t>
      </w:r>
      <w:r w:rsidRPr="00CD5AFB">
        <w:t>2</w:t>
      </w:r>
      <w:r w:rsidR="0064560A">
        <w:t>)</w:t>
      </w:r>
      <w:r w:rsidRPr="00CD5AFB">
        <w:t xml:space="preserve">. </w:t>
      </w:r>
    </w:p>
    <w:p w14:paraId="4E6265FA" w14:textId="5FF5FF80" w:rsidR="00A01D35" w:rsidRPr="008C1B04" w:rsidRDefault="00A01D35" w:rsidP="005A25C8">
      <w:pPr>
        <w:ind w:left="567" w:hanging="567"/>
      </w:pPr>
      <w:r w:rsidRPr="00A01D35">
        <w:t xml:space="preserve">Larkin </w:t>
      </w:r>
      <w:r w:rsidRPr="008C1B04">
        <w:rPr>
          <w:rFonts w:cs="Corbel-Bold2"/>
        </w:rPr>
        <w:t xml:space="preserve">ZT, Ralph TJ, Tooth S, </w:t>
      </w:r>
      <w:proofErr w:type="spellStart"/>
      <w:r w:rsidRPr="008C1B04">
        <w:rPr>
          <w:rFonts w:cs="Corbel-Bold2"/>
        </w:rPr>
        <w:t>Fryirs</w:t>
      </w:r>
      <w:proofErr w:type="spellEnd"/>
      <w:r w:rsidRPr="008C1B04">
        <w:rPr>
          <w:rFonts w:cs="Corbel-Bold2"/>
        </w:rPr>
        <w:t xml:space="preserve"> KA &amp; </w:t>
      </w:r>
      <w:proofErr w:type="spellStart"/>
      <w:r w:rsidRPr="008C1B04">
        <w:rPr>
          <w:rFonts w:cs="Corbel-Bold2"/>
        </w:rPr>
        <w:t>Carthey</w:t>
      </w:r>
      <w:proofErr w:type="spellEnd"/>
      <w:r w:rsidRPr="008C1B04">
        <w:rPr>
          <w:rFonts w:cs="Corbel-Bold2"/>
        </w:rPr>
        <w:t xml:space="preserve"> AJR (2020)</w:t>
      </w:r>
      <w:r w:rsidR="002D4D12">
        <w:rPr>
          <w:rFonts w:cs="Corbel-Bold2"/>
        </w:rPr>
        <w:t xml:space="preserve"> </w:t>
      </w:r>
      <w:r w:rsidRPr="005A25C8">
        <w:rPr>
          <w:rFonts w:cs="Corbel-Bold2"/>
          <w:i/>
          <w:iCs/>
        </w:rPr>
        <w:t>Identifying threshold responses of Australian dryland rivers to future hydroclimatic change</w:t>
      </w:r>
      <w:r>
        <w:rPr>
          <w:rFonts w:cs="Corbel-Bold2"/>
        </w:rPr>
        <w:t xml:space="preserve">. </w:t>
      </w:r>
      <w:r w:rsidR="008C1B04">
        <w:rPr>
          <w:rFonts w:cs="Corbel-Bold2"/>
        </w:rPr>
        <w:t xml:space="preserve">Scientific Reports 10. </w:t>
      </w:r>
      <w:hyperlink r:id="rId68" w:history="1">
        <w:r w:rsidR="008C1B04" w:rsidRPr="008C1B04">
          <w:rPr>
            <w:rStyle w:val="Hyperlink"/>
            <w:rFonts w:cs="Corbel-Bold2"/>
            <w:szCs w:val="20"/>
          </w:rPr>
          <w:t>https://doi.org/10.1038/s41598-020-63622-3</w:t>
        </w:r>
      </w:hyperlink>
    </w:p>
    <w:p w14:paraId="28FD69E4" w14:textId="48D3BED9" w:rsidR="00830EB0" w:rsidRDefault="00830EB0" w:rsidP="00C54E37">
      <w:pPr>
        <w:ind w:left="567" w:hanging="567"/>
      </w:pPr>
      <w:r w:rsidRPr="00830EB0">
        <w:t>Leslie DJ (2001) Effect of river management on colonially-nesting waterbirds in the Barmah-</w:t>
      </w:r>
      <w:proofErr w:type="spellStart"/>
      <w:r w:rsidRPr="00830EB0">
        <w:t>Millewa</w:t>
      </w:r>
      <w:proofErr w:type="spellEnd"/>
      <w:r w:rsidRPr="00830EB0">
        <w:t xml:space="preserve"> Forest, South-Eastern Australia. </w:t>
      </w:r>
      <w:r w:rsidRPr="00830EB0">
        <w:rPr>
          <w:i/>
          <w:iCs/>
        </w:rPr>
        <w:t xml:space="preserve">Regulated Rivers: Research and Management </w:t>
      </w:r>
      <w:r w:rsidRPr="00830EB0">
        <w:t>17</w:t>
      </w:r>
      <w:r w:rsidR="005A25C8">
        <w:t>(</w:t>
      </w:r>
      <w:r w:rsidR="003C01A9">
        <w:t>1</w:t>
      </w:r>
      <w:r w:rsidR="005A25C8">
        <w:t>),</w:t>
      </w:r>
      <w:r w:rsidR="003C01A9">
        <w:t xml:space="preserve"> 21-36</w:t>
      </w:r>
      <w:r w:rsidRPr="00830EB0">
        <w:t>.</w:t>
      </w:r>
    </w:p>
    <w:p w14:paraId="05FBAB54" w14:textId="7E4D77A0" w:rsidR="008C101A" w:rsidRDefault="008C101A" w:rsidP="009A19D8">
      <w:pPr>
        <w:ind w:left="567" w:hanging="567"/>
      </w:pPr>
      <w:r w:rsidRPr="00CD5AFB">
        <w:t xml:space="preserve">Liston-Burgess G (2007) Letting down the marshes. </w:t>
      </w:r>
      <w:proofErr w:type="spellStart"/>
      <w:r w:rsidRPr="00CD5AFB">
        <w:rPr>
          <w:i/>
          <w:iCs/>
        </w:rPr>
        <w:t>Ecos</w:t>
      </w:r>
      <w:proofErr w:type="spellEnd"/>
      <w:r w:rsidRPr="00CD5AFB">
        <w:rPr>
          <w:i/>
          <w:iCs/>
        </w:rPr>
        <w:t xml:space="preserve"> </w:t>
      </w:r>
      <w:r w:rsidRPr="00CD5AFB">
        <w:t xml:space="preserve">137: 20-23. </w:t>
      </w:r>
    </w:p>
    <w:p w14:paraId="4B362916" w14:textId="6F342B95" w:rsidR="008A3339" w:rsidRPr="00354C65" w:rsidRDefault="008A3339" w:rsidP="00354C65">
      <w:pPr>
        <w:pStyle w:val="Default"/>
        <w:spacing w:after="200"/>
        <w:ind w:left="567" w:hanging="567"/>
        <w:rPr>
          <w:rFonts w:ascii="Cambria" w:hAnsi="Cambria"/>
          <w:sz w:val="22"/>
          <w:szCs w:val="22"/>
        </w:rPr>
      </w:pPr>
      <w:r>
        <w:rPr>
          <w:rFonts w:ascii="Cambria" w:hAnsi="Cambria"/>
          <w:sz w:val="22"/>
          <w:szCs w:val="22"/>
        </w:rPr>
        <w:t xml:space="preserve">Local Land Services (2021) </w:t>
      </w:r>
      <w:r w:rsidRPr="00354C65">
        <w:rPr>
          <w:rFonts w:ascii="Cambria" w:hAnsi="Cambria"/>
          <w:i/>
          <w:iCs/>
          <w:sz w:val="22"/>
          <w:szCs w:val="22"/>
        </w:rPr>
        <w:t>Central West Local strategic plan 2021-2026</w:t>
      </w:r>
      <w:r>
        <w:rPr>
          <w:rFonts w:ascii="Cambria" w:hAnsi="Cambria"/>
          <w:sz w:val="22"/>
          <w:szCs w:val="22"/>
        </w:rPr>
        <w:t xml:space="preserve">. Available at: </w:t>
      </w:r>
      <w:hyperlink r:id="rId69" w:history="1">
        <w:r>
          <w:rPr>
            <w:rStyle w:val="Hyperlink"/>
          </w:rPr>
          <w:t>Central West Local Strategic Plan 2021-2026 (nsw.gov.au)</w:t>
        </w:r>
      </w:hyperlink>
    </w:p>
    <w:p w14:paraId="4678A7D2" w14:textId="5C7337F2" w:rsidR="008C101A" w:rsidRDefault="008C101A" w:rsidP="00CB5839">
      <w:pPr>
        <w:ind w:left="567" w:hanging="567"/>
      </w:pPr>
      <w:r>
        <w:t xml:space="preserve">Lugg A (1999) </w:t>
      </w:r>
      <w:r w:rsidRPr="00D723DD">
        <w:rPr>
          <w:i/>
          <w:iCs/>
        </w:rPr>
        <w:t xml:space="preserve">Eternal Winter in Our Rivers: Addressing the Issue of </w:t>
      </w:r>
      <w:proofErr w:type="gramStart"/>
      <w:r w:rsidRPr="00D723DD">
        <w:rPr>
          <w:i/>
          <w:iCs/>
        </w:rPr>
        <w:t>Cold Water</w:t>
      </w:r>
      <w:proofErr w:type="gramEnd"/>
      <w:r w:rsidRPr="00D723DD">
        <w:rPr>
          <w:i/>
          <w:iCs/>
        </w:rPr>
        <w:t xml:space="preserve"> Pollution.</w:t>
      </w:r>
      <w:r>
        <w:t xml:space="preserve"> NSW Fisheries.</w:t>
      </w:r>
    </w:p>
    <w:p w14:paraId="2394DA6F" w14:textId="3B6BBCF9" w:rsidR="007C4E95" w:rsidRDefault="007C4E95" w:rsidP="00D723DD">
      <w:pPr>
        <w:ind w:left="567" w:hanging="567"/>
      </w:pPr>
      <w:r w:rsidRPr="009B1BED">
        <w:t xml:space="preserve">Macaulay S </w:t>
      </w:r>
      <w:r>
        <w:t>&amp;</w:t>
      </w:r>
      <w:r w:rsidRPr="009B1BED">
        <w:t xml:space="preserve"> Kellett J </w:t>
      </w:r>
      <w:r>
        <w:t>(</w:t>
      </w:r>
      <w:r w:rsidRPr="009B1BED">
        <w:t>eds</w:t>
      </w:r>
      <w:r>
        <w:t>)</w:t>
      </w:r>
      <w:r w:rsidRPr="009B1BED">
        <w:t xml:space="preserve"> (2009) </w:t>
      </w:r>
      <w:r w:rsidRPr="009B1BED">
        <w:rPr>
          <w:i/>
          <w:iCs/>
        </w:rPr>
        <w:t>Mapping groundwater and salinity using airborne electromagnetics in the Lower Macquarie River Valley, New South Wales.</w:t>
      </w:r>
      <w:r w:rsidRPr="009B1BED">
        <w:t xml:space="preserve"> Bureau of Rural Sciences, Canberra.</w:t>
      </w:r>
    </w:p>
    <w:p w14:paraId="1DCAF590" w14:textId="7CF32B6F" w:rsidR="008C101A" w:rsidRDefault="00B060BE" w:rsidP="00D723DD">
      <w:pPr>
        <w:ind w:left="567" w:hanging="567"/>
      </w:pPr>
      <w:r>
        <w:t>MMMC (</w:t>
      </w:r>
      <w:r w:rsidR="008C101A" w:rsidRPr="00CD5AFB">
        <w:t>Macquarie Marshes Management Committee</w:t>
      </w:r>
      <w:r>
        <w:t>)</w:t>
      </w:r>
      <w:r w:rsidR="008C101A" w:rsidRPr="00CD5AFB">
        <w:t xml:space="preserve"> (1997) </w:t>
      </w:r>
      <w:r w:rsidR="008C101A" w:rsidRPr="00D723DD">
        <w:rPr>
          <w:i/>
          <w:iCs/>
        </w:rPr>
        <w:t>Macquarie Marshes Management Plan.</w:t>
      </w:r>
      <w:r w:rsidR="008C101A" w:rsidRPr="00CD5AFB">
        <w:t xml:space="preserve"> Macquarie Marshes Management Committee. </w:t>
      </w:r>
    </w:p>
    <w:p w14:paraId="0E3B59BA" w14:textId="17D63A56" w:rsidR="008C101A" w:rsidRDefault="008C101A" w:rsidP="007C1E5D">
      <w:pPr>
        <w:ind w:left="567" w:hanging="567"/>
      </w:pPr>
      <w:r w:rsidRPr="00CD5AFB">
        <w:t xml:space="preserve">Maheshwari BL, Walker KF &amp; McMahon (1995) Effects of regulation on the flow regime of the river Murray, Australia. </w:t>
      </w:r>
      <w:r w:rsidRPr="007C1E5D">
        <w:rPr>
          <w:i/>
          <w:iCs/>
        </w:rPr>
        <w:t>Regulated Rivers: Research and Management</w:t>
      </w:r>
      <w:r w:rsidRPr="00CD5AFB">
        <w:t xml:space="preserve"> 10</w:t>
      </w:r>
      <w:r w:rsidR="00683238">
        <w:t>(1),</w:t>
      </w:r>
      <w:r w:rsidRPr="00CD5AFB">
        <w:t xml:space="preserve"> 15–38. </w:t>
      </w:r>
    </w:p>
    <w:p w14:paraId="15EDE1D4" w14:textId="7C7D846C" w:rsidR="008C101A" w:rsidRDefault="008C101A" w:rsidP="001112F3">
      <w:pPr>
        <w:ind w:left="567" w:hanging="567"/>
      </w:pPr>
      <w:r w:rsidRPr="006E11B9">
        <w:t>Mason TJ, Honeysett J, Thomas RF, Popovic GC, Hosking T, Shelly</w:t>
      </w:r>
      <w:r>
        <w:t xml:space="preserve"> </w:t>
      </w:r>
      <w:r w:rsidRPr="006E11B9">
        <w:t>DJ</w:t>
      </w:r>
      <w:r>
        <w:t xml:space="preserve"> </w:t>
      </w:r>
      <w:r w:rsidRPr="006E11B9">
        <w:t>&amp; Bowen</w:t>
      </w:r>
      <w:r>
        <w:t xml:space="preserve"> </w:t>
      </w:r>
      <w:r w:rsidRPr="006E11B9">
        <w:t xml:space="preserve">S (2022). Monitoring vital signs: wetland vegetation responses to hydrological resources in the Macquarie Marshes NSW, Australia. </w:t>
      </w:r>
      <w:r w:rsidRPr="006E11B9">
        <w:rPr>
          <w:i/>
          <w:iCs/>
        </w:rPr>
        <w:t>Austral Ecology</w:t>
      </w:r>
      <w:r>
        <w:t xml:space="preserve"> </w:t>
      </w:r>
      <w:r w:rsidRPr="006E11B9">
        <w:t>47</w:t>
      </w:r>
      <w:r w:rsidR="007C1E5D">
        <w:t>(</w:t>
      </w:r>
      <w:r w:rsidRPr="006E11B9">
        <w:t>6</w:t>
      </w:r>
      <w:r w:rsidR="007C1E5D">
        <w:t>),</w:t>
      </w:r>
      <w:r w:rsidRPr="006E11B9">
        <w:t xml:space="preserve"> 1296-1314.</w:t>
      </w:r>
    </w:p>
    <w:p w14:paraId="43F82C21" w14:textId="52156948" w:rsidR="003A6F32" w:rsidRDefault="003A6F32" w:rsidP="001112F3">
      <w:pPr>
        <w:ind w:left="567" w:hanging="567"/>
      </w:pPr>
      <w:r w:rsidRPr="003A6F32">
        <w:t>McCosker</w:t>
      </w:r>
      <w:r>
        <w:t xml:space="preserve"> </w:t>
      </w:r>
      <w:r w:rsidRPr="003A6F32">
        <w:t xml:space="preserve">R (1994) </w:t>
      </w:r>
      <w:proofErr w:type="spellStart"/>
      <w:r w:rsidRPr="001406A6">
        <w:rPr>
          <w:i/>
          <w:iCs/>
        </w:rPr>
        <w:t>Lippia</w:t>
      </w:r>
      <w:proofErr w:type="spellEnd"/>
      <w:r w:rsidRPr="001406A6">
        <w:rPr>
          <w:i/>
          <w:iCs/>
        </w:rPr>
        <w:t xml:space="preserve"> (Phyla </w:t>
      </w:r>
      <w:proofErr w:type="spellStart"/>
      <w:r w:rsidRPr="001406A6">
        <w:rPr>
          <w:i/>
          <w:iCs/>
        </w:rPr>
        <w:t>nodiflora</w:t>
      </w:r>
      <w:proofErr w:type="spellEnd"/>
      <w:r w:rsidRPr="001406A6">
        <w:rPr>
          <w:i/>
          <w:iCs/>
        </w:rPr>
        <w:t>): an invasive plant of floodplain ecosystems in the Murray–Darling Basin.</w:t>
      </w:r>
      <w:r w:rsidRPr="003A6F32">
        <w:t xml:space="preserve"> A report on the distribution and ecology of lippia in the lower Gwydir and the Murray–Darling Basin prepared for the Gingham Watercourse Landcare Group</w:t>
      </w:r>
    </w:p>
    <w:p w14:paraId="61FD50C3" w14:textId="1A74D2BD" w:rsidR="008C101A" w:rsidRDefault="008C101A" w:rsidP="001112F3">
      <w:pPr>
        <w:ind w:left="567" w:hanging="567"/>
      </w:pPr>
      <w:r w:rsidRPr="00CD5AFB">
        <w:t xml:space="preserve">McGinness HM Arthur AD &amp; Reid JRW (2010) Woodland bird declines in the Murray–Darling Basin: are there links with floodplain change? </w:t>
      </w:r>
      <w:r w:rsidRPr="00CD5AFB">
        <w:rPr>
          <w:i/>
          <w:iCs/>
        </w:rPr>
        <w:t xml:space="preserve">The Rangeland Journal </w:t>
      </w:r>
      <w:r w:rsidRPr="00CD5AFB">
        <w:t>32</w:t>
      </w:r>
      <w:r w:rsidR="003B000D">
        <w:t>,</w:t>
      </w:r>
      <w:r w:rsidRPr="00CD5AFB">
        <w:t xml:space="preserve"> 315–327. </w:t>
      </w:r>
    </w:p>
    <w:p w14:paraId="341E12B7" w14:textId="07CDA31C" w:rsidR="00834F85" w:rsidRDefault="00834F85" w:rsidP="001112F3">
      <w:pPr>
        <w:ind w:left="567" w:hanging="567"/>
      </w:pPr>
      <w:r w:rsidRPr="00834F85">
        <w:t>McGinness HM, Brooks S</w:t>
      </w:r>
      <w:r>
        <w:t xml:space="preserve"> &amp;</w:t>
      </w:r>
      <w:r w:rsidRPr="00834F85">
        <w:t xml:space="preserve"> Hale J (2023) </w:t>
      </w:r>
      <w:r w:rsidRPr="004C7286">
        <w:rPr>
          <w:i/>
          <w:iCs/>
        </w:rPr>
        <w:t xml:space="preserve">Foraging habitats for colonial nesting waterbirds in the Murray-Darling Basin. </w:t>
      </w:r>
      <w:r w:rsidRPr="00834F85">
        <w:t>Report to the Murray-Darling Basin Authority for the Murray</w:t>
      </w:r>
      <w:r>
        <w:t>-</w:t>
      </w:r>
      <w:r w:rsidRPr="00834F85">
        <w:t>Darling Water and Environment Research Program, Canberra, ACT Australia.</w:t>
      </w:r>
    </w:p>
    <w:p w14:paraId="4E10455F" w14:textId="7A438FB9" w:rsidR="008C101A" w:rsidRDefault="008C101A" w:rsidP="004E0E2A">
      <w:pPr>
        <w:ind w:left="567" w:hanging="567"/>
      </w:pPr>
      <w:r>
        <w:t xml:space="preserve">MDBA </w:t>
      </w:r>
      <w:r w:rsidR="002E70CA">
        <w:t>(</w:t>
      </w:r>
      <w:r>
        <w:t>Murray-Darling Basin Authority</w:t>
      </w:r>
      <w:r w:rsidR="002E70CA">
        <w:t>)</w:t>
      </w:r>
      <w:r>
        <w:t xml:space="preserve"> (2011) </w:t>
      </w:r>
      <w:r w:rsidRPr="003A523A">
        <w:rPr>
          <w:i/>
          <w:iCs/>
        </w:rPr>
        <w:t xml:space="preserve">Acid </w:t>
      </w:r>
      <w:proofErr w:type="spellStart"/>
      <w:r w:rsidRPr="003A523A">
        <w:rPr>
          <w:i/>
          <w:iCs/>
        </w:rPr>
        <w:t>Sulfate</w:t>
      </w:r>
      <w:proofErr w:type="spellEnd"/>
      <w:r w:rsidRPr="003A523A">
        <w:rPr>
          <w:i/>
          <w:iCs/>
        </w:rPr>
        <w:t xml:space="preserve"> Soils in the Murray Darling Basin </w:t>
      </w:r>
      <w:r>
        <w:t xml:space="preserve">MDBA Publication No. 147/11. </w:t>
      </w:r>
      <w:r w:rsidRPr="00CD5AFB">
        <w:t xml:space="preserve">Viewed: 1 </w:t>
      </w:r>
      <w:r>
        <w:t>December</w:t>
      </w:r>
      <w:r w:rsidRPr="00CD5AFB">
        <w:t xml:space="preserve"> 20</w:t>
      </w:r>
      <w:r>
        <w:t>23.</w:t>
      </w:r>
      <w:r w:rsidRPr="00CD5AFB">
        <w:t xml:space="preserve"> Available at:</w:t>
      </w:r>
      <w:r>
        <w:t xml:space="preserve"> </w:t>
      </w:r>
      <w:hyperlink r:id="rId70" w:history="1">
        <w:r>
          <w:rPr>
            <w:rStyle w:val="Hyperlink"/>
          </w:rPr>
          <w:t xml:space="preserve">Murray-Darling Basin Authority - Acid </w:t>
        </w:r>
        <w:proofErr w:type="spellStart"/>
        <w:r>
          <w:rPr>
            <w:rStyle w:val="Hyperlink"/>
          </w:rPr>
          <w:t>sulfate</w:t>
        </w:r>
        <w:proofErr w:type="spellEnd"/>
        <w:r>
          <w:rPr>
            <w:rStyle w:val="Hyperlink"/>
          </w:rPr>
          <w:t xml:space="preserve"> soils in the Murray–Darling Basin - May 2011 (mdba.gov.au)</w:t>
        </w:r>
      </w:hyperlink>
    </w:p>
    <w:p w14:paraId="61422301" w14:textId="79C1CC2E" w:rsidR="008C101A" w:rsidRPr="00CD5AFB" w:rsidRDefault="008C101A" w:rsidP="004E0E2A">
      <w:pPr>
        <w:ind w:left="567" w:hanging="567"/>
      </w:pPr>
      <w:r w:rsidRPr="007C0216">
        <w:lastRenderedPageBreak/>
        <w:t xml:space="preserve">MDBA </w:t>
      </w:r>
      <w:r w:rsidR="00893CF0">
        <w:t>(</w:t>
      </w:r>
      <w:r w:rsidRPr="007C0216">
        <w:t>Murray-Darling Basin Authority</w:t>
      </w:r>
      <w:r w:rsidR="00893CF0">
        <w:t>)</w:t>
      </w:r>
      <w:r w:rsidRPr="007C0216">
        <w:t xml:space="preserve"> (2012a) </w:t>
      </w:r>
      <w:r w:rsidRPr="00CD5AFB">
        <w:rPr>
          <w:i/>
          <w:iCs/>
        </w:rPr>
        <w:t>Water Act 2007 – Basin Plan 2012</w:t>
      </w:r>
      <w:r w:rsidRPr="007C0216">
        <w:t xml:space="preserve">. Viewed 8 February 2013 </w:t>
      </w:r>
      <w:r w:rsidRPr="00CD5AFB">
        <w:t xml:space="preserve">Available at: </w:t>
      </w:r>
      <w:hyperlink r:id="rId71" w:history="1">
        <w:r w:rsidRPr="00CF700B">
          <w:rPr>
            <w:rStyle w:val="Hyperlink"/>
            <w:szCs w:val="20"/>
          </w:rPr>
          <w:t>www.comlaw.gov.au/.../F2012L02240/3f0f4bcc-7985-4bd4-b5d1- 79c6cc9fe145</w:t>
        </w:r>
      </w:hyperlink>
      <w:r w:rsidRPr="00CD5AFB">
        <w:rPr>
          <w:color w:val="1F487C"/>
        </w:rPr>
        <w:t xml:space="preserve">) </w:t>
      </w:r>
      <w:r w:rsidRPr="00CD5AFB">
        <w:t xml:space="preserve">and its related docs </w:t>
      </w:r>
      <w:r w:rsidRPr="00CD5AFB">
        <w:rPr>
          <w:color w:val="1F487C"/>
        </w:rPr>
        <w:t>(</w:t>
      </w:r>
      <w:hyperlink r:id="rId72" w:history="1">
        <w:r w:rsidRPr="00CF700B">
          <w:rPr>
            <w:rStyle w:val="Hyperlink"/>
            <w:szCs w:val="20"/>
          </w:rPr>
          <w:t>http://www.mdba.gov.au/basin-plan</w:t>
        </w:r>
      </w:hyperlink>
      <w:r w:rsidRPr="00CD5AFB">
        <w:rPr>
          <w:color w:val="1F487C"/>
        </w:rPr>
        <w:t>)</w:t>
      </w:r>
    </w:p>
    <w:p w14:paraId="4145C0DE" w14:textId="1AC2F022" w:rsidR="008C101A" w:rsidRDefault="008C101A" w:rsidP="004E0E2A">
      <w:pPr>
        <w:tabs>
          <w:tab w:val="left" w:pos="567"/>
        </w:tabs>
        <w:ind w:left="567" w:hanging="567"/>
      </w:pPr>
      <w:r w:rsidRPr="00CD5AFB">
        <w:t xml:space="preserve">MDBA (2012b) </w:t>
      </w:r>
      <w:r w:rsidRPr="00CD5AFB">
        <w:rPr>
          <w:i/>
          <w:iCs/>
        </w:rPr>
        <w:t>Assessment of environmental water requirements for the proposed Basin Plan: Macquarie Marshes</w:t>
      </w:r>
      <w:r w:rsidRPr="00CD5AFB">
        <w:t>. Murray–Darling Basin Authority. Canberra</w:t>
      </w:r>
      <w:r>
        <w:t>.</w:t>
      </w:r>
    </w:p>
    <w:p w14:paraId="2C04E6E2" w14:textId="4382FFB9" w:rsidR="008C101A" w:rsidRDefault="008C101A" w:rsidP="00FA5F67">
      <w:pPr>
        <w:ind w:left="567" w:hanging="567"/>
      </w:pPr>
      <w:r w:rsidRPr="00CD5AFB">
        <w:t>MDBA (2012</w:t>
      </w:r>
      <w:r>
        <w:t>c</w:t>
      </w:r>
      <w:r w:rsidRPr="00CD5AFB">
        <w:t>)</w:t>
      </w:r>
      <w:r>
        <w:t xml:space="preserve"> </w:t>
      </w:r>
      <w:r w:rsidRPr="00FA5F67">
        <w:rPr>
          <w:i/>
          <w:iCs/>
        </w:rPr>
        <w:t>2013–14 Basin Annual Environmental Watering Priorities</w:t>
      </w:r>
      <w:r>
        <w:t xml:space="preserve">. </w:t>
      </w:r>
      <w:r w:rsidRPr="00CD5AFB">
        <w:t>Murray–Darling Basin Authority. Canberra</w:t>
      </w:r>
      <w:r>
        <w:t>.</w:t>
      </w:r>
      <w:r w:rsidR="00A2182E">
        <w:t xml:space="preserve"> Available at: </w:t>
      </w:r>
      <w:hyperlink r:id="rId73" w:history="1">
        <w:r w:rsidR="00A2182E" w:rsidRPr="00480383">
          <w:rPr>
            <w:rStyle w:val="Hyperlink"/>
            <w:szCs w:val="20"/>
          </w:rPr>
          <w:t>https://www.mdba.gov.au/sites/default/files/publications/ewp-basin-annual-environmental-watering-priorities.pdf</w:t>
        </w:r>
      </w:hyperlink>
    </w:p>
    <w:p w14:paraId="531A2499" w14:textId="13993EF7" w:rsidR="008C101A" w:rsidRPr="00790B7B" w:rsidRDefault="008C101A" w:rsidP="00FA5F67">
      <w:pPr>
        <w:ind w:left="567" w:hanging="567"/>
        <w:rPr>
          <w:rStyle w:val="Hyperlink"/>
        </w:rPr>
      </w:pPr>
      <w:r w:rsidRPr="00CD5AFB">
        <w:t>MDBA</w:t>
      </w:r>
      <w:r w:rsidR="00FA5F67">
        <w:t xml:space="preserve"> </w:t>
      </w:r>
      <w:r w:rsidRPr="00CD5AFB">
        <w:t>(201</w:t>
      </w:r>
      <w:r>
        <w:t xml:space="preserve">4) </w:t>
      </w:r>
      <w:r w:rsidRPr="00FA5F67">
        <w:rPr>
          <w:i/>
          <w:iCs/>
        </w:rPr>
        <w:t xml:space="preserve">Basin-wide environmental watering strategy. MDBA Publication No 20/14. </w:t>
      </w:r>
      <w:r>
        <w:t>M</w:t>
      </w:r>
      <w:r w:rsidRPr="00CD5AFB">
        <w:t>urray–Darling Basin Authority. Canberra</w:t>
      </w:r>
      <w:r>
        <w:t xml:space="preserve">. </w:t>
      </w:r>
      <w:r w:rsidR="00E274B8" w:rsidRPr="00CD5AFB">
        <w:t>Available at:</w:t>
      </w:r>
      <w:r w:rsidR="00E274B8">
        <w:t xml:space="preserve"> </w:t>
      </w:r>
      <w:hyperlink r:id="rId74" w:history="1">
        <w:r w:rsidR="00E274B8" w:rsidRPr="00480383">
          <w:rPr>
            <w:rStyle w:val="Hyperlink"/>
            <w:szCs w:val="20"/>
          </w:rPr>
          <w:t>https://www.mdba.gov.au/sites/default/files/publications/qld-mdba-basin-wide-environmental-watering-strategy-20140.pdf</w:t>
        </w:r>
      </w:hyperlink>
    </w:p>
    <w:p w14:paraId="22C93447" w14:textId="79114CA3" w:rsidR="00BE6473" w:rsidRDefault="00BE6473" w:rsidP="00FA5F67">
      <w:pPr>
        <w:ind w:left="567" w:hanging="567"/>
      </w:pPr>
      <w:r>
        <w:t>MDBA</w:t>
      </w:r>
      <w:r w:rsidR="00FA5F67">
        <w:t xml:space="preserve"> </w:t>
      </w:r>
      <w:r>
        <w:t xml:space="preserve">(2015) </w:t>
      </w:r>
      <w:r w:rsidRPr="00FA5F67">
        <w:rPr>
          <w:i/>
          <w:iCs/>
        </w:rPr>
        <w:t>Basin plan annual report 2015–16</w:t>
      </w:r>
      <w:r>
        <w:t>. Canberra: Murray-Darling Basin Authority.</w:t>
      </w:r>
      <w:r w:rsidR="00E77828">
        <w:t xml:space="preserve"> Available at: </w:t>
      </w:r>
      <w:hyperlink r:id="rId75" w:history="1">
        <w:r w:rsidR="00E77828" w:rsidRPr="00480383">
          <w:rPr>
            <w:rStyle w:val="Hyperlink"/>
            <w:szCs w:val="20"/>
          </w:rPr>
          <w:t>https://www.mdba.gov.au/sites/default/files/publications/701%20The%20Basin%20Plan%20annual%20report%202015-16%20web.pdf</w:t>
        </w:r>
      </w:hyperlink>
    </w:p>
    <w:p w14:paraId="3AD9A5F6" w14:textId="27B61149" w:rsidR="0011120C" w:rsidRDefault="0011120C" w:rsidP="0011120C">
      <w:pPr>
        <w:ind w:left="567" w:hanging="567"/>
      </w:pPr>
      <w:r>
        <w:t xml:space="preserve">MDBA (2017) </w:t>
      </w:r>
      <w:r w:rsidR="00D1656D" w:rsidRPr="00FA5F67">
        <w:rPr>
          <w:i/>
          <w:iCs/>
        </w:rPr>
        <w:t>2017 Basin Plan evaluation.</w:t>
      </w:r>
      <w:r w:rsidR="00D1656D">
        <w:t xml:space="preserve"> </w:t>
      </w:r>
      <w:r w:rsidR="00E92D6A">
        <w:t xml:space="preserve">Murray‒Darling Basin Authority Canberra. </w:t>
      </w:r>
    </w:p>
    <w:p w14:paraId="2CFAD9C6" w14:textId="1378B23E" w:rsidR="008C101A" w:rsidRPr="003E25A2" w:rsidRDefault="008C101A" w:rsidP="00D031CC">
      <w:pPr>
        <w:ind w:left="567" w:hanging="567"/>
        <w:rPr>
          <w:rStyle w:val="Hyperlink"/>
          <w:color w:val="auto"/>
          <w:sz w:val="22"/>
          <w:u w:val="none"/>
        </w:rPr>
      </w:pPr>
      <w:r>
        <w:t xml:space="preserve">MDBA (2018) </w:t>
      </w:r>
      <w:r w:rsidRPr="00D031CC">
        <w:rPr>
          <w:i/>
          <w:iCs/>
        </w:rPr>
        <w:t>Hydrologic assessment of flow changes in the northern Basin.</w:t>
      </w:r>
      <w:r>
        <w:t xml:space="preserve"> Murray‒Darling Basin Authority Canberra. Available at:</w:t>
      </w:r>
      <w:r w:rsidRPr="00480383">
        <w:rPr>
          <w:sz w:val="20"/>
          <w:szCs w:val="20"/>
        </w:rPr>
        <w:t xml:space="preserve"> </w:t>
      </w:r>
      <w:hyperlink r:id="rId76" w:history="1">
        <w:r w:rsidRPr="00480383">
          <w:rPr>
            <w:rStyle w:val="Hyperlink"/>
            <w:szCs w:val="20"/>
          </w:rPr>
          <w:t>https://www.mdba.gov.au/sites/default/files/pubs/1209-Hydrologic-assessment-of-flow-changes-in-the-northern-basin.pdf</w:t>
        </w:r>
      </w:hyperlink>
    </w:p>
    <w:p w14:paraId="2E8152C1" w14:textId="185AB3FE" w:rsidR="008C101A" w:rsidRPr="00480383" w:rsidRDefault="008C101A" w:rsidP="00D031CC">
      <w:pPr>
        <w:ind w:left="567" w:hanging="567"/>
        <w:rPr>
          <w:sz w:val="20"/>
          <w:szCs w:val="20"/>
        </w:rPr>
      </w:pPr>
      <w:r>
        <w:t>MDBA (2019) Climate Change and the Murray-Darling Basin Plan. MDBA discussion paper. Available at</w:t>
      </w:r>
      <w:r w:rsidRPr="00480383">
        <w:rPr>
          <w:sz w:val="20"/>
          <w:szCs w:val="20"/>
        </w:rPr>
        <w:t xml:space="preserve">: </w:t>
      </w:r>
      <w:hyperlink r:id="rId77" w:history="1">
        <w:r w:rsidRPr="00480383">
          <w:rPr>
            <w:rStyle w:val="Hyperlink"/>
            <w:szCs w:val="20"/>
          </w:rPr>
          <w:t>mdba.gov.au/sites/default/files/publications/climate-change-discussion-paper-feb-19.pdf</w:t>
        </w:r>
      </w:hyperlink>
    </w:p>
    <w:p w14:paraId="32507714" w14:textId="6AB7C4FA" w:rsidR="008C101A" w:rsidRPr="003E25A2" w:rsidRDefault="008C101A" w:rsidP="00D031CC">
      <w:pPr>
        <w:ind w:left="567" w:hanging="567"/>
      </w:pPr>
      <w:r w:rsidRPr="003E25A2">
        <w:t xml:space="preserve">MDBA (2020) The 2020 Basin Plan evaluation. Murray–Darling Basin Authority, Canberra. Available at: </w:t>
      </w:r>
      <w:hyperlink r:id="rId78" w:history="1">
        <w:r w:rsidRPr="003E25A2">
          <w:rPr>
            <w:rStyle w:val="Hyperlink"/>
            <w:szCs w:val="20"/>
          </w:rPr>
          <w:t>https://www.mdba.gov.au/sites/default/files/pubs/bp-eval-2020-full-report.pdf</w:t>
        </w:r>
      </w:hyperlink>
    </w:p>
    <w:p w14:paraId="53F5003F" w14:textId="270CA362" w:rsidR="008C101A" w:rsidRPr="00CD5AFB" w:rsidRDefault="008C101A" w:rsidP="0064161A">
      <w:pPr>
        <w:ind w:left="567" w:hanging="567"/>
      </w:pPr>
      <w:r w:rsidRPr="00CD5AFB">
        <w:t xml:space="preserve">MDBC </w:t>
      </w:r>
      <w:r w:rsidR="00D031CC">
        <w:t>(</w:t>
      </w:r>
      <w:r w:rsidRPr="00CD5AFB">
        <w:t>Murray-Darling Basin Commission</w:t>
      </w:r>
      <w:r w:rsidR="00D031CC">
        <w:t>)</w:t>
      </w:r>
      <w:r w:rsidRPr="00CD5AFB">
        <w:t xml:space="preserve"> (2003) </w:t>
      </w:r>
      <w:r w:rsidRPr="00CD5AFB">
        <w:rPr>
          <w:i/>
          <w:iCs/>
        </w:rPr>
        <w:t>Preliminary Investigations into observed river red gum decline along the River Murray below Euston</w:t>
      </w:r>
      <w:r w:rsidRPr="00CD5AFB">
        <w:t xml:space="preserve">. Technical Report 03/03. Available at: </w:t>
      </w:r>
      <w:hyperlink r:id="rId79" w:history="1">
        <w:r w:rsidRPr="00480383">
          <w:rPr>
            <w:rStyle w:val="Hyperlink"/>
            <w:szCs w:val="20"/>
          </w:rPr>
          <w:t>http://download.mdba.gov.au/archived/mdbc-tlm-reports/2116_Technical_report_river_red_gum_decline_2003.pdf</w:t>
        </w:r>
      </w:hyperlink>
    </w:p>
    <w:p w14:paraId="791763C0" w14:textId="2AE4A40B" w:rsidR="008C101A" w:rsidRDefault="008C101A" w:rsidP="0064161A">
      <w:pPr>
        <w:ind w:left="567" w:hanging="567"/>
      </w:pPr>
      <w:r w:rsidRPr="00CD5AFB">
        <w:t xml:space="preserve">MDBC (1993) </w:t>
      </w:r>
      <w:r w:rsidRPr="00CD5AFB">
        <w:rPr>
          <w:i/>
          <w:iCs/>
        </w:rPr>
        <w:t>Wetlands GIS of the Murray-Darling Basin Series 2.0 (Kingsford)</w:t>
      </w:r>
      <w:r w:rsidRPr="00CD5AFB">
        <w:t xml:space="preserve">. </w:t>
      </w:r>
    </w:p>
    <w:p w14:paraId="115AA80D" w14:textId="207611BD" w:rsidR="008C101A" w:rsidRDefault="008C101A" w:rsidP="0064161A">
      <w:pPr>
        <w:ind w:left="567" w:hanging="567"/>
      </w:pPr>
      <w:r w:rsidRPr="00CD5AFB">
        <w:t xml:space="preserve">MDBC (2004) </w:t>
      </w:r>
      <w:r w:rsidRPr="00CD5AFB">
        <w:rPr>
          <w:i/>
          <w:iCs/>
        </w:rPr>
        <w:t>Native fish strategy for the Murray-Darling Basin 2003-2013</w:t>
      </w:r>
      <w:r w:rsidRPr="00CD5AFB">
        <w:t xml:space="preserve">. Murray-Darling Basin Commission. No. 25/04. Canberra. </w:t>
      </w:r>
    </w:p>
    <w:p w14:paraId="5DEDB265" w14:textId="6C934E08" w:rsidR="008C101A" w:rsidRDefault="008C101A" w:rsidP="0064161A">
      <w:pPr>
        <w:ind w:left="567" w:hanging="567"/>
      </w:pPr>
      <w:r w:rsidRPr="00CD5AFB">
        <w:t>MDBC (2007) S</w:t>
      </w:r>
      <w:r w:rsidRPr="00CD5AFB">
        <w:rPr>
          <w:i/>
          <w:iCs/>
        </w:rPr>
        <w:t xml:space="preserve">tate of the Darling Report- Interim Hydrology Report </w:t>
      </w:r>
      <w:r w:rsidRPr="00CD5AFB">
        <w:t xml:space="preserve">MDBC Publication No 07/07. Canberra. </w:t>
      </w:r>
    </w:p>
    <w:p w14:paraId="7ACD6B1A" w14:textId="6A2588F5" w:rsidR="001002E2" w:rsidRDefault="001002E2" w:rsidP="003404E6">
      <w:pPr>
        <w:ind w:left="567" w:hanging="567"/>
      </w:pPr>
      <w:r>
        <w:t xml:space="preserve">Michael D, </w:t>
      </w:r>
      <w:r w:rsidR="002C4811">
        <w:t xml:space="preserve">Bourke G &amp; Wassens S (2020) </w:t>
      </w:r>
      <w:r w:rsidR="00D54ABA" w:rsidRPr="003404E6">
        <w:rPr>
          <w:i/>
          <w:iCs/>
        </w:rPr>
        <w:t>Wetlands Australia 32: Environmental water assists an endangered snake</w:t>
      </w:r>
      <w:r w:rsidR="00D54ABA" w:rsidRPr="00FC1C45">
        <w:t>.</w:t>
      </w:r>
      <w:r w:rsidR="00D54ABA" w:rsidRPr="003404E6">
        <w:t xml:space="preserve"> </w:t>
      </w:r>
      <w:r w:rsidR="00D54ABA">
        <w:t xml:space="preserve">Available at: </w:t>
      </w:r>
      <w:hyperlink r:id="rId80" w:history="1">
        <w:r w:rsidR="001535B3" w:rsidRPr="001535B3">
          <w:rPr>
            <w:rStyle w:val="Hyperlink"/>
            <w:szCs w:val="20"/>
          </w:rPr>
          <w:t>Wetlands Australia 32: Environmental water assists an endangered snake - DCCEEW</w:t>
        </w:r>
      </w:hyperlink>
    </w:p>
    <w:p w14:paraId="02E1A4F6" w14:textId="39E18B5B" w:rsidR="008C101A" w:rsidRDefault="008C101A" w:rsidP="003404E6">
      <w:pPr>
        <w:ind w:left="567" w:hanging="567"/>
      </w:pPr>
      <w:r>
        <w:t>Middleton BA (199</w:t>
      </w:r>
      <w:r w:rsidR="00111B34">
        <w:t>2</w:t>
      </w:r>
      <w:r>
        <w:t xml:space="preserve">) </w:t>
      </w:r>
      <w:r w:rsidR="005877F4">
        <w:t>H</w:t>
      </w:r>
      <w:r>
        <w:t xml:space="preserve">abitat and food preferences of Greylag and </w:t>
      </w:r>
      <w:proofErr w:type="spellStart"/>
      <w:r>
        <w:t>Barheaded</w:t>
      </w:r>
      <w:proofErr w:type="spellEnd"/>
      <w:r>
        <w:t xml:space="preserve"> Geese wintering in the </w:t>
      </w:r>
      <w:proofErr w:type="spellStart"/>
      <w:r>
        <w:t>Keoladeo</w:t>
      </w:r>
      <w:proofErr w:type="spellEnd"/>
      <w:r>
        <w:t xml:space="preserve"> National Park, India. </w:t>
      </w:r>
      <w:r w:rsidRPr="0066623C">
        <w:rPr>
          <w:i/>
          <w:iCs/>
        </w:rPr>
        <w:t>Journal of Tropical Ecology</w:t>
      </w:r>
      <w:r>
        <w:t xml:space="preserve"> 8</w:t>
      </w:r>
      <w:r w:rsidR="00111B34">
        <w:t>(2),</w:t>
      </w:r>
      <w:r>
        <w:t xml:space="preserve"> 181–193.</w:t>
      </w:r>
    </w:p>
    <w:p w14:paraId="258223CC" w14:textId="4ABF5D1E" w:rsidR="008C101A" w:rsidRDefault="008C101A" w:rsidP="00FA0A34">
      <w:pPr>
        <w:ind w:left="567" w:hanging="567"/>
      </w:pPr>
      <w:r>
        <w:lastRenderedPageBreak/>
        <w:t xml:space="preserve">Middleton B (1999) Succession and herbivory in monsoonal wetlands. </w:t>
      </w:r>
      <w:r w:rsidRPr="0066623C">
        <w:rPr>
          <w:i/>
          <w:iCs/>
        </w:rPr>
        <w:t>Wetlands Ecology and Managemen</w:t>
      </w:r>
      <w:r>
        <w:t>t 6</w:t>
      </w:r>
      <w:r w:rsidR="00FA0A34">
        <w:t>,</w:t>
      </w:r>
      <w:r>
        <w:t xml:space="preserve"> 186–202.</w:t>
      </w:r>
    </w:p>
    <w:p w14:paraId="51FC3833" w14:textId="6627BAFB" w:rsidR="00C57240" w:rsidRPr="00D37AE6" w:rsidRDefault="008C101A" w:rsidP="002A2AF4">
      <w:pPr>
        <w:ind w:left="567" w:hanging="567"/>
      </w:pPr>
      <w:r w:rsidRPr="00CD5AFB">
        <w:t xml:space="preserve">Mills LS, Soulé ME &amp; Doak DF (1993) The </w:t>
      </w:r>
      <w:r w:rsidR="00F2048D" w:rsidRPr="00CD5AFB">
        <w:t>Keystone</w:t>
      </w:r>
      <w:r w:rsidRPr="00CD5AFB">
        <w:t xml:space="preserve">-Species Concept in Ecology and Conservation: Management and policy must explicitly consider the complexity of interactions in natural systems. </w:t>
      </w:r>
      <w:proofErr w:type="spellStart"/>
      <w:r w:rsidRPr="00CD5AFB">
        <w:rPr>
          <w:i/>
          <w:iCs/>
        </w:rPr>
        <w:t>BioScience</w:t>
      </w:r>
      <w:proofErr w:type="spellEnd"/>
      <w:r w:rsidRPr="00CD5AFB">
        <w:rPr>
          <w:i/>
          <w:iCs/>
        </w:rPr>
        <w:t xml:space="preserve"> </w:t>
      </w:r>
      <w:r w:rsidRPr="00CD5AFB">
        <w:t>43</w:t>
      </w:r>
      <w:r w:rsidR="00A013B1">
        <w:t>(</w:t>
      </w:r>
      <w:r w:rsidR="00DA56E8">
        <w:t>4)</w:t>
      </w:r>
      <w:r w:rsidR="00A013B1">
        <w:t>,</w:t>
      </w:r>
      <w:r w:rsidRPr="00CD5AFB">
        <w:t xml:space="preserve"> 219–224. </w:t>
      </w:r>
    </w:p>
    <w:p w14:paraId="32D68A47" w14:textId="52D73508" w:rsidR="00C57240" w:rsidRDefault="00C57240" w:rsidP="002A2AF4">
      <w:pPr>
        <w:pStyle w:val="ListParagraph"/>
        <w:autoSpaceDE w:val="0"/>
        <w:autoSpaceDN w:val="0"/>
        <w:adjustRightInd w:val="0"/>
        <w:spacing w:line="240" w:lineRule="auto"/>
        <w:ind w:left="567" w:hanging="567"/>
      </w:pPr>
      <w:r w:rsidRPr="00C57240">
        <w:rPr>
          <w:rFonts w:cs="Cambria"/>
          <w:color w:val="000000"/>
        </w:rPr>
        <w:t xml:space="preserve">Mitchell J (2010) </w:t>
      </w:r>
      <w:r w:rsidRPr="002A2AF4">
        <w:rPr>
          <w:rFonts w:cs="Cambria"/>
          <w:i/>
          <w:iCs/>
          <w:color w:val="000000"/>
        </w:rPr>
        <w:t>Experimental research to quantify the environmental impact of feral pigs within tropical freshwater ecosystems.</w:t>
      </w:r>
      <w:r w:rsidRPr="00C57240">
        <w:rPr>
          <w:rFonts w:cs="Cambria"/>
          <w:color w:val="000000"/>
        </w:rPr>
        <w:t xml:space="preserve"> Final report to the Department of the Environment, Water, Heritage and the Arts, Canberra, ACT, Australia. </w:t>
      </w:r>
    </w:p>
    <w:p w14:paraId="4EE1421D" w14:textId="251A4DE6" w:rsidR="004636C3" w:rsidRDefault="004636C3" w:rsidP="00547ABD">
      <w:pPr>
        <w:ind w:left="567" w:hanging="567"/>
      </w:pPr>
      <w:r>
        <w:t xml:space="preserve">Mitchell NJ &amp; Janzen FJ (2010) Temperature-dependent sex determination and contemporary climate change. </w:t>
      </w:r>
      <w:r w:rsidRPr="00865408">
        <w:rPr>
          <w:i/>
          <w:iCs/>
        </w:rPr>
        <w:t>Sexual Development: Genetics, Molecular Biology, Evolution, Endocrinology, Embryology, and Pathology of Sex Determination and Differentiation</w:t>
      </w:r>
      <w:r>
        <w:t xml:space="preserve"> 4</w:t>
      </w:r>
      <w:r w:rsidR="002A2AF4">
        <w:t>,</w:t>
      </w:r>
      <w:r>
        <w:t xml:space="preserve"> 129–140.</w:t>
      </w:r>
    </w:p>
    <w:p w14:paraId="0B853F01" w14:textId="7D2B29CC" w:rsidR="008C101A" w:rsidRDefault="008C101A" w:rsidP="00547ABD">
      <w:pPr>
        <w:ind w:left="567" w:hanging="567"/>
      </w:pPr>
      <w:r>
        <w:t xml:space="preserve">Moggridge B (2005) </w:t>
      </w:r>
      <w:r w:rsidRPr="00C23FA4">
        <w:rPr>
          <w:i/>
          <w:iCs/>
        </w:rPr>
        <w:t>Aboriginal People and Groundwater</w:t>
      </w:r>
      <w:r>
        <w:t>. Unpublished Master of Science Thesis Submitted to University of Technology, Sydney.</w:t>
      </w:r>
    </w:p>
    <w:p w14:paraId="11CEC948" w14:textId="7BEF6E9E" w:rsidR="008C101A" w:rsidRDefault="008C101A" w:rsidP="00AC6820">
      <w:pPr>
        <w:pStyle w:val="ListParagraph"/>
        <w:ind w:left="567" w:hanging="567"/>
      </w:pPr>
      <w:r w:rsidRPr="00F61A62">
        <w:t xml:space="preserve">Moggridge BJ </w:t>
      </w:r>
      <w:r>
        <w:t>(</w:t>
      </w:r>
      <w:r w:rsidRPr="00F61A62">
        <w:t>2020</w:t>
      </w:r>
      <w:r>
        <w:t>)</w:t>
      </w:r>
      <w:r w:rsidRPr="00F61A62">
        <w:t xml:space="preserve"> </w:t>
      </w:r>
      <w:r w:rsidRPr="00F61A62">
        <w:rPr>
          <w:i/>
          <w:iCs/>
        </w:rPr>
        <w:t>Aboriginal People and Groundwater</w:t>
      </w:r>
      <w:r w:rsidRPr="00F61A62">
        <w:t>. Proceedings of The Royal Society of Queensland 126</w:t>
      </w:r>
      <w:r w:rsidR="00547ABD">
        <w:t>,</w:t>
      </w:r>
      <w:r w:rsidRPr="00F61A62">
        <w:t xml:space="preserve"> 11-27</w:t>
      </w:r>
      <w:r>
        <w:t>.</w:t>
      </w:r>
    </w:p>
    <w:p w14:paraId="450C804F" w14:textId="2B7398D0" w:rsidR="008C101A" w:rsidRDefault="008C101A" w:rsidP="00AC6820">
      <w:pPr>
        <w:ind w:left="567" w:hanging="567"/>
      </w:pPr>
      <w:r w:rsidRPr="00CD5AFB">
        <w:t xml:space="preserve">Moles S, Fletcher B &amp; Hankinson A (2008) </w:t>
      </w:r>
      <w:r w:rsidRPr="00CD5AFB">
        <w:rPr>
          <w:i/>
          <w:iCs/>
        </w:rPr>
        <w:t>Wetlands for our Future: Meeting national and international wetland commitments in the Murray-Darling Basin</w:t>
      </w:r>
      <w:r w:rsidRPr="00CD5AFB">
        <w:t xml:space="preserve">. Australian Conservation Foundation and Inland Rivers Network. Melbourne. </w:t>
      </w:r>
    </w:p>
    <w:p w14:paraId="0BA33689" w14:textId="0CBA2F52" w:rsidR="008C101A" w:rsidRDefault="008C101A" w:rsidP="00D9699E">
      <w:pPr>
        <w:ind w:left="567" w:hanging="567"/>
      </w:pPr>
      <w:r w:rsidRPr="003256DA">
        <w:t>Moss G</w:t>
      </w:r>
      <w:r>
        <w:t xml:space="preserve"> &amp;</w:t>
      </w:r>
      <w:r w:rsidRPr="003256DA">
        <w:t xml:space="preserve"> Croft</w:t>
      </w:r>
      <w:r>
        <w:t xml:space="preserve"> D</w:t>
      </w:r>
      <w:r w:rsidRPr="003256DA">
        <w:t xml:space="preserve"> </w:t>
      </w:r>
      <w:r>
        <w:t>(</w:t>
      </w:r>
      <w:r w:rsidRPr="003256DA">
        <w:t>1988</w:t>
      </w:r>
      <w:r>
        <w:t>)</w:t>
      </w:r>
      <w:r w:rsidRPr="003256DA">
        <w:t xml:space="preserve"> Behavioural mechanisms of microhabitat selection and competition among three species of arid zone Dasyurid marsupial. </w:t>
      </w:r>
      <w:r w:rsidRPr="003256DA">
        <w:rPr>
          <w:i/>
          <w:iCs/>
        </w:rPr>
        <w:t>Australian Journal of Ecology</w:t>
      </w:r>
      <w:r w:rsidRPr="003256DA">
        <w:t xml:space="preserve"> 13</w:t>
      </w:r>
      <w:r w:rsidR="00AC6820">
        <w:t>(</w:t>
      </w:r>
      <w:r w:rsidRPr="003256DA">
        <w:t>4</w:t>
      </w:r>
      <w:r w:rsidR="00AC6820">
        <w:t>),</w:t>
      </w:r>
      <w:r w:rsidRPr="003256DA">
        <w:t xml:space="preserve"> 485-494.</w:t>
      </w:r>
    </w:p>
    <w:p w14:paraId="739A5BB5" w14:textId="5DB60267" w:rsidR="00362009" w:rsidRDefault="00362009" w:rsidP="009D1C2D">
      <w:pPr>
        <w:ind w:left="567" w:hanging="567"/>
      </w:pPr>
      <w:r>
        <w:t xml:space="preserve">Moran NP, </w:t>
      </w:r>
      <w:proofErr w:type="spellStart"/>
      <w:r>
        <w:t>Ganf</w:t>
      </w:r>
      <w:proofErr w:type="spellEnd"/>
      <w:r>
        <w:t xml:space="preserve"> GG, Wallace TA &amp; Brookes JD (2014) Flow variability and longitudinal characteristics of organic carbon in the Lachlan River, Australia. </w:t>
      </w:r>
      <w:r w:rsidRPr="00362009">
        <w:rPr>
          <w:i/>
          <w:iCs/>
        </w:rPr>
        <w:t>Marine and Freshwater Research</w:t>
      </w:r>
      <w:r>
        <w:t xml:space="preserve"> 65</w:t>
      </w:r>
      <w:r w:rsidR="003A58B2">
        <w:t>(</w:t>
      </w:r>
      <w:r>
        <w:t>1</w:t>
      </w:r>
      <w:r w:rsidR="003A58B2">
        <w:t>),</w:t>
      </w:r>
      <w:r>
        <w:t xml:space="preserve"> 50–58. </w:t>
      </w:r>
    </w:p>
    <w:p w14:paraId="0F6FE576" w14:textId="2A870A4D" w:rsidR="008C101A" w:rsidRDefault="008C101A" w:rsidP="008F70D5">
      <w:pPr>
        <w:ind w:left="567" w:hanging="567"/>
      </w:pPr>
      <w:r>
        <w:t xml:space="preserve">Morrongiello J, Beatty SJ, Bennett JC, Crook D, </w:t>
      </w:r>
      <w:proofErr w:type="spellStart"/>
      <w:r>
        <w:t>Ikedife</w:t>
      </w:r>
      <w:proofErr w:type="spellEnd"/>
      <w:r>
        <w:t xml:space="preserve"> DN, Kennard MJ, </w:t>
      </w:r>
      <w:proofErr w:type="spellStart"/>
      <w:r>
        <w:t>Kerezsy</w:t>
      </w:r>
      <w:proofErr w:type="spellEnd"/>
      <w:r>
        <w:t xml:space="preserve"> A, </w:t>
      </w:r>
      <w:proofErr w:type="spellStart"/>
      <w:r>
        <w:t>Lintermans</w:t>
      </w:r>
      <w:proofErr w:type="spellEnd"/>
      <w:r>
        <w:t xml:space="preserve"> M, McNeil DG, Pusey BJ &amp; Rayner T (2011) Climate change and its implications for Australia’s freshwater fish. </w:t>
      </w:r>
      <w:r w:rsidRPr="00CB19ED">
        <w:rPr>
          <w:i/>
          <w:iCs/>
        </w:rPr>
        <w:t>Marine and Freshwater Research</w:t>
      </w:r>
      <w:r>
        <w:t xml:space="preserve"> 62</w:t>
      </w:r>
      <w:r w:rsidR="003A58B2">
        <w:t>(</w:t>
      </w:r>
      <w:r>
        <w:t>9</w:t>
      </w:r>
      <w:r w:rsidR="003A58B2">
        <w:t>),</w:t>
      </w:r>
      <w:r>
        <w:t xml:space="preserve"> 1082-1098.</w:t>
      </w:r>
    </w:p>
    <w:p w14:paraId="78F41E0A" w14:textId="19A3007F" w:rsidR="00350F86" w:rsidRDefault="00350F86" w:rsidP="008F70D5">
      <w:pPr>
        <w:ind w:left="567" w:hanging="567"/>
      </w:pPr>
      <w:r>
        <w:t xml:space="preserve">Mott R, Selwood KE &amp; Wintle B (2020) </w:t>
      </w:r>
      <w:r w:rsidR="001E59F8" w:rsidRPr="008F70D5">
        <w:rPr>
          <w:i/>
          <w:iCs/>
        </w:rPr>
        <w:t>Threatened bird conservation in Murray-Darling Basin wetland and floodplain habitat: Final report.</w:t>
      </w:r>
      <w:r w:rsidR="001E59F8">
        <w:t xml:space="preserve"> Threatened Species Recovery Hub. National Environmental Science Programme. </w:t>
      </w:r>
      <w:r w:rsidR="00F97E75">
        <w:t>University of Melbourne.</w:t>
      </w:r>
    </w:p>
    <w:p w14:paraId="52C2A27A" w14:textId="1D56B76B" w:rsidR="008C101A" w:rsidRDefault="008C101A" w:rsidP="008F70D5">
      <w:pPr>
        <w:ind w:left="567" w:hanging="567"/>
      </w:pPr>
      <w:r>
        <w:t xml:space="preserve">Muller KL &amp; Whiterod N (2024) Climate change challenges and adaption needs for Murray-Darling Basin Ramsar wetlands of international importance, in </w:t>
      </w:r>
      <w:r w:rsidRPr="00FD27B4">
        <w:t xml:space="preserve">Radcliffe, JC </w:t>
      </w:r>
      <w:r>
        <w:t>&amp;</w:t>
      </w:r>
      <w:r w:rsidRPr="00FD27B4">
        <w:t xml:space="preserve"> Flapper TG (</w:t>
      </w:r>
      <w:r>
        <w:t>e</w:t>
      </w:r>
      <w:r w:rsidRPr="00FD27B4">
        <w:t>ds</w:t>
      </w:r>
      <w:r>
        <w:t>.</w:t>
      </w:r>
      <w:r w:rsidRPr="00FD27B4">
        <w:t xml:space="preserve">) </w:t>
      </w:r>
      <w:r w:rsidRPr="00362009">
        <w:rPr>
          <w:i/>
          <w:iCs/>
        </w:rPr>
        <w:t>A thriving Murray-Darling Basin in 50 years: Actions in the face of climate change</w:t>
      </w:r>
      <w:r>
        <w:t>.</w:t>
      </w:r>
      <w:r w:rsidRPr="00FD27B4">
        <w:t xml:space="preserve"> Australian Academy of Technological Sciences and Engineering, Canberra ACT</w:t>
      </w:r>
      <w:r>
        <w:t>.</w:t>
      </w:r>
    </w:p>
    <w:p w14:paraId="0FE00E85" w14:textId="22C74EF4" w:rsidR="008C101A" w:rsidRDefault="008C101A" w:rsidP="00D05F07">
      <w:pPr>
        <w:ind w:left="567" w:hanging="567"/>
      </w:pPr>
      <w:r>
        <w:t xml:space="preserve">Murray B, Reid M, Capon &amp; Wu S (2019) Genetic analysis suggests extensive gene flow within and between catchments in a common and ecologically significant dryland river shrub species; Duma florulenta (Polygonaceae). </w:t>
      </w:r>
      <w:r w:rsidRPr="00654913">
        <w:rPr>
          <w:i/>
          <w:iCs/>
        </w:rPr>
        <w:t xml:space="preserve">Ecology and Evolution </w:t>
      </w:r>
      <w:r>
        <w:t>9</w:t>
      </w:r>
      <w:r w:rsidR="008F70D5">
        <w:t>(13),</w:t>
      </w:r>
      <w:r>
        <w:t xml:space="preserve"> 7613–7627.</w:t>
      </w:r>
    </w:p>
    <w:p w14:paraId="2199C2E2" w14:textId="532C9A44" w:rsidR="008C101A" w:rsidRDefault="008C101A" w:rsidP="00D05F07">
      <w:pPr>
        <w:ind w:left="567" w:hanging="567"/>
      </w:pPr>
      <w:r w:rsidRPr="00CD5AFB">
        <w:t xml:space="preserve">Nairn L, Brandis K, Kingsford RT, Steinfeld C, Ren S &amp; Rayner T (2010) </w:t>
      </w:r>
      <w:r w:rsidRPr="00CD5AFB">
        <w:rPr>
          <w:i/>
          <w:iCs/>
        </w:rPr>
        <w:t>A case study of risks to flows and floodplain ecosystems posed by structures on the Macquarie Floodplain</w:t>
      </w:r>
      <w:r w:rsidRPr="00CD5AFB">
        <w:t xml:space="preserve">. Australian Wetlands and Rivers Centre, UNSW. </w:t>
      </w:r>
    </w:p>
    <w:p w14:paraId="1D9F2134" w14:textId="11A7CFB6" w:rsidR="005954DA" w:rsidRDefault="008C101A" w:rsidP="00E42118">
      <w:pPr>
        <w:ind w:left="567" w:hanging="567"/>
      </w:pPr>
      <w:r w:rsidRPr="00CD5AFB">
        <w:lastRenderedPageBreak/>
        <w:t>Nairn L</w:t>
      </w:r>
      <w:r w:rsidR="008105B7">
        <w:t>,</w:t>
      </w:r>
      <w:r w:rsidRPr="00CD5AFB">
        <w:t xml:space="preserve"> Kingsford RT Nebel S</w:t>
      </w:r>
      <w:r>
        <w:t>,</w:t>
      </w:r>
      <w:r w:rsidRPr="00CD5AFB">
        <w:t xml:space="preserve"> Brandis KJ </w:t>
      </w:r>
      <w:r>
        <w:t xml:space="preserve">&amp; </w:t>
      </w:r>
      <w:r w:rsidRPr="00CD5AFB">
        <w:t xml:space="preserve">Head MM. Jenkins. KM Porter JL &amp; Rayner TS (2009 </w:t>
      </w:r>
      <w:proofErr w:type="spellStart"/>
      <w:r w:rsidRPr="00CD5AFB">
        <w:t>unpub</w:t>
      </w:r>
      <w:proofErr w:type="spellEnd"/>
      <w:r w:rsidRPr="00CD5AFB">
        <w:t xml:space="preserve">) </w:t>
      </w:r>
      <w:r w:rsidRPr="00CD5AFB">
        <w:rPr>
          <w:i/>
          <w:iCs/>
        </w:rPr>
        <w:t xml:space="preserve">Macquarie Marshes-Darling Wetlands Endangered Ecological Community Study Final Report </w:t>
      </w:r>
      <w:r w:rsidRPr="00CD5AFB">
        <w:t xml:space="preserve">(Report for the Department of the Environment, Water, Heritage and the Arts, Approvals and Wildlife Division), University of New South Wales, Sydney. </w:t>
      </w:r>
    </w:p>
    <w:p w14:paraId="0D288B73" w14:textId="706995A7" w:rsidR="00E37414" w:rsidRDefault="00E37414" w:rsidP="00E37414">
      <w:pPr>
        <w:ind w:left="567" w:hanging="567"/>
      </w:pPr>
      <w:r w:rsidRPr="00377C76">
        <w:t>NSW</w:t>
      </w:r>
      <w:r>
        <w:t xml:space="preserve"> </w:t>
      </w:r>
      <w:r w:rsidRPr="006749C2">
        <w:t xml:space="preserve">Department of Water and Energy (2009) </w:t>
      </w:r>
      <w:r w:rsidRPr="006749C2">
        <w:rPr>
          <w:i/>
          <w:iCs/>
        </w:rPr>
        <w:t>Water sharing in the Macquarie and Cudgegong Regulated Rivers Progress report 2004 to 2008</w:t>
      </w:r>
      <w:r w:rsidRPr="006749C2">
        <w:t>. NSW Department of Water and Energy. Sydney</w:t>
      </w:r>
      <w:r>
        <w:t>, New South Wales</w:t>
      </w:r>
      <w:r w:rsidRPr="006749C2">
        <w:t>.</w:t>
      </w:r>
    </w:p>
    <w:p w14:paraId="5275A346" w14:textId="77777777" w:rsidR="00173348" w:rsidRDefault="00173348" w:rsidP="00173348">
      <w:pPr>
        <w:ind w:left="567" w:hanging="567"/>
      </w:pPr>
      <w:r>
        <w:t xml:space="preserve">NSW </w:t>
      </w:r>
      <w:r w:rsidRPr="005532F5">
        <w:t>D</w:t>
      </w:r>
      <w:r>
        <w:t xml:space="preserve">CCEW (NSW Department of Climate Change, Energy, the Environment and Water) (2020d) </w:t>
      </w:r>
      <w:r w:rsidRPr="005532F5">
        <w:rPr>
          <w:i/>
          <w:iCs/>
        </w:rPr>
        <w:t>Inundation Maps for NSW Inland Floodplain Wetlands.</w:t>
      </w:r>
      <w:r>
        <w:t xml:space="preserve"> State Government of NSW and Department of Climate Change, Energy, the Environment and Water. Available at: </w:t>
      </w:r>
      <w:hyperlink r:id="rId81" w:history="1">
        <w:r w:rsidRPr="00E52ED3">
          <w:rPr>
            <w:rStyle w:val="Hyperlink"/>
            <w:sz w:val="22"/>
          </w:rPr>
          <w:t>https://datasets.seed.nsw.gov.au/dataset/inundation-maps-for-nsw-inland-floodplain-wetlands</w:t>
        </w:r>
      </w:hyperlink>
    </w:p>
    <w:p w14:paraId="5810D730" w14:textId="77777777" w:rsidR="00582367" w:rsidRDefault="00173348" w:rsidP="00EC1BF8">
      <w:pPr>
        <w:ind w:left="567" w:hanging="567"/>
      </w:pPr>
      <w:r w:rsidRPr="00CD5AFB">
        <w:t>NPWS</w:t>
      </w:r>
      <w:r>
        <w:t xml:space="preserve"> (</w:t>
      </w:r>
      <w:r w:rsidRPr="00CD5AFB">
        <w:t>National Parks and Wildlife Service</w:t>
      </w:r>
      <w:r>
        <w:t>)</w:t>
      </w:r>
      <w:r w:rsidRPr="00CD5AFB">
        <w:t xml:space="preserve"> (1996) </w:t>
      </w:r>
      <w:r w:rsidRPr="00CD5AFB">
        <w:rPr>
          <w:i/>
          <w:iCs/>
        </w:rPr>
        <w:t>Macquarie Marshes Water Management Plan</w:t>
      </w:r>
      <w:r w:rsidRPr="00CD5AFB">
        <w:t>. Department of Land and Water Conservation</w:t>
      </w:r>
      <w:r>
        <w:t>,</w:t>
      </w:r>
      <w:r w:rsidRPr="00CD5AFB">
        <w:t xml:space="preserve"> Orange</w:t>
      </w:r>
      <w:r>
        <w:t>,</w:t>
      </w:r>
      <w:r w:rsidRPr="00CD5AFB">
        <w:t xml:space="preserve"> N</w:t>
      </w:r>
      <w:r>
        <w:t xml:space="preserve">ew </w:t>
      </w:r>
      <w:r w:rsidRPr="00CD5AFB">
        <w:t>S</w:t>
      </w:r>
      <w:r>
        <w:t xml:space="preserve">outh </w:t>
      </w:r>
      <w:r w:rsidRPr="00CD5AFB">
        <w:t>W</w:t>
      </w:r>
      <w:r>
        <w:t>ales</w:t>
      </w:r>
      <w:r w:rsidRPr="00CD5AFB">
        <w:t xml:space="preserve">. </w:t>
      </w:r>
    </w:p>
    <w:p w14:paraId="27F96145" w14:textId="392A8BEB" w:rsidR="00FA1373" w:rsidRPr="00FE7017" w:rsidRDefault="00FA1373" w:rsidP="00EC1BF8">
      <w:pPr>
        <w:ind w:left="567" w:hanging="567"/>
        <w:rPr>
          <w:rStyle w:val="Hyperlink"/>
        </w:rPr>
      </w:pPr>
      <w:r w:rsidRPr="008A372E">
        <w:t>NWC</w:t>
      </w:r>
      <w:r>
        <w:t xml:space="preserve"> (</w:t>
      </w:r>
      <w:r w:rsidRPr="00CD5AFB">
        <w:t>National Water Commission</w:t>
      </w:r>
      <w:r>
        <w:t>)</w:t>
      </w:r>
      <w:r w:rsidRPr="00CD5AFB">
        <w:t xml:space="preserve"> (2012)</w:t>
      </w:r>
      <w:r>
        <w:t xml:space="preserve"> </w:t>
      </w:r>
      <w:r w:rsidR="00EC1BF8" w:rsidRPr="00EC1BF8">
        <w:rPr>
          <w:i/>
          <w:iCs/>
          <w:color w:val="0563C1" w:themeColor="hyperlink"/>
          <w:sz w:val="20"/>
          <w:szCs w:val="20"/>
          <w:u w:val="single"/>
        </w:rPr>
        <w:t>National Water Commission Annual Report 2012-13</w:t>
      </w:r>
      <w:r w:rsidR="00EC1BF8">
        <w:rPr>
          <w:color w:val="0563C1" w:themeColor="hyperlink"/>
          <w:sz w:val="20"/>
          <w:szCs w:val="20"/>
          <w:u w:val="single"/>
        </w:rPr>
        <w:t xml:space="preserve">. Available at: </w:t>
      </w:r>
      <w:hyperlink r:id="rId82" w:anchor="search=%22publications/tabledpapers/70424%22" w:history="1">
        <w:r w:rsidR="00EC1BF8" w:rsidRPr="00EC1BF8">
          <w:rPr>
            <w:rStyle w:val="Hyperlink"/>
            <w:szCs w:val="20"/>
          </w:rPr>
          <w:t>National Water Commission Annual Report 2012–13 (aph.gov.au)</w:t>
        </w:r>
      </w:hyperlink>
    </w:p>
    <w:p w14:paraId="23A28B0B" w14:textId="428E80B5" w:rsidR="008C101A" w:rsidRDefault="008C101A" w:rsidP="00EC1BF8">
      <w:pPr>
        <w:ind w:left="567" w:hanging="567"/>
      </w:pPr>
      <w:r>
        <w:t xml:space="preserve">Neal B, Nathan RJ, Schreider S &amp; Jakeman AJ (2002) Identifying the separate impact of farm dams and land use changes on catchment yield. </w:t>
      </w:r>
      <w:r>
        <w:rPr>
          <w:i/>
          <w:iCs/>
        </w:rPr>
        <w:t xml:space="preserve">Australasian Journal of Water Resources </w:t>
      </w:r>
      <w:r>
        <w:t>5</w:t>
      </w:r>
      <w:r w:rsidR="00AF2F8C">
        <w:t>(2)</w:t>
      </w:r>
      <w:r w:rsidR="00274F90">
        <w:t>,</w:t>
      </w:r>
      <w:r>
        <w:t xml:space="preserve"> 165–176.</w:t>
      </w:r>
    </w:p>
    <w:p w14:paraId="2DBCDE2B" w14:textId="2175349D" w:rsidR="008C101A" w:rsidRDefault="008C101A" w:rsidP="007327AE">
      <w:pPr>
        <w:ind w:left="567" w:hanging="567"/>
      </w:pPr>
      <w:r>
        <w:t xml:space="preserve">Nielsen DL, Brock MA, Rees GN &amp; Baldwin DS (2003) Effects of increasing salinity on freshwater ecosystems in Australia. </w:t>
      </w:r>
      <w:r w:rsidRPr="001B1858">
        <w:rPr>
          <w:i/>
          <w:iCs/>
        </w:rPr>
        <w:t>Australian Journal of Botany</w:t>
      </w:r>
      <w:r>
        <w:t xml:space="preserve"> 51</w:t>
      </w:r>
      <w:r w:rsidR="00D358D6">
        <w:t>(6),</w:t>
      </w:r>
      <w:r>
        <w:t xml:space="preserve"> 655-665.</w:t>
      </w:r>
    </w:p>
    <w:p w14:paraId="54F13465" w14:textId="5B9D4970" w:rsidR="003458EF" w:rsidRDefault="00804695" w:rsidP="009F7218">
      <w:pPr>
        <w:ind w:left="567" w:hanging="567"/>
      </w:pPr>
      <w:r w:rsidRPr="00804695">
        <w:t>Nielsen</w:t>
      </w:r>
      <w:r>
        <w:t xml:space="preserve"> </w:t>
      </w:r>
      <w:r w:rsidRPr="00804695">
        <w:t>D</w:t>
      </w:r>
      <w:r>
        <w:t>L</w:t>
      </w:r>
      <w:r w:rsidRPr="00804695">
        <w:t>, Brock</w:t>
      </w:r>
      <w:r>
        <w:t xml:space="preserve"> MA</w:t>
      </w:r>
      <w:r w:rsidRPr="00804695">
        <w:t>, Vogel</w:t>
      </w:r>
      <w:r>
        <w:t xml:space="preserve"> M</w:t>
      </w:r>
      <w:r w:rsidRPr="00804695">
        <w:t xml:space="preserve"> </w:t>
      </w:r>
      <w:r>
        <w:t>&amp;</w:t>
      </w:r>
      <w:r w:rsidRPr="00804695">
        <w:t xml:space="preserve"> Petrie</w:t>
      </w:r>
      <w:r>
        <w:t xml:space="preserve"> R (2008) </w:t>
      </w:r>
      <w:r w:rsidR="009F7218" w:rsidRPr="009F7218">
        <w:t>From fresh to saline: a comparison of zooplankton and plant communities developing under a gradient of salinity with communities developing under constant salinity levels</w:t>
      </w:r>
      <w:r w:rsidR="009F7218">
        <w:t xml:space="preserve">. </w:t>
      </w:r>
      <w:r w:rsidR="009F7218" w:rsidRPr="009F7218">
        <w:rPr>
          <w:i/>
          <w:iCs/>
        </w:rPr>
        <w:t>Marine and Freshwater Research</w:t>
      </w:r>
      <w:r w:rsidR="009F7218" w:rsidRPr="009F7218">
        <w:t xml:space="preserve"> 59, 549–559</w:t>
      </w:r>
      <w:r w:rsidR="009F7218">
        <w:t>.</w:t>
      </w:r>
    </w:p>
    <w:p w14:paraId="196472B2" w14:textId="6D5EDE83" w:rsidR="00E42118" w:rsidRDefault="00E42118" w:rsidP="009F7218">
      <w:pPr>
        <w:ind w:left="567" w:hanging="567"/>
      </w:pPr>
      <w:r>
        <w:t>Nielsen DL &amp; Brock MA (2009)</w:t>
      </w:r>
      <w:r w:rsidR="00154011">
        <w:t xml:space="preserve"> </w:t>
      </w:r>
      <w:r w:rsidR="00154011" w:rsidRPr="00154011">
        <w:t xml:space="preserve">Modified water regime and salinity </w:t>
      </w:r>
      <w:proofErr w:type="gramStart"/>
      <w:r w:rsidR="00154011" w:rsidRPr="00154011">
        <w:t>as a consequence of</w:t>
      </w:r>
      <w:proofErr w:type="gramEnd"/>
      <w:r w:rsidR="00154011" w:rsidRPr="00154011">
        <w:t xml:space="preserve"> climate change: prospects for wetlands of Southern Australia</w:t>
      </w:r>
      <w:r w:rsidR="00154011">
        <w:t xml:space="preserve">. </w:t>
      </w:r>
      <w:r w:rsidR="0063664F" w:rsidRPr="0063664F">
        <w:rPr>
          <w:i/>
          <w:iCs/>
        </w:rPr>
        <w:t xml:space="preserve">Climate </w:t>
      </w:r>
      <w:r w:rsidR="0063664F">
        <w:rPr>
          <w:i/>
          <w:iCs/>
        </w:rPr>
        <w:t>C</w:t>
      </w:r>
      <w:r w:rsidR="0063664F" w:rsidRPr="0063664F">
        <w:rPr>
          <w:i/>
          <w:iCs/>
        </w:rPr>
        <w:t>hange</w:t>
      </w:r>
      <w:r w:rsidR="0063664F">
        <w:t xml:space="preserve"> 95, 523-533.</w:t>
      </w:r>
    </w:p>
    <w:p w14:paraId="41A3E1CD" w14:textId="6DD82DDD" w:rsidR="008C101A" w:rsidRPr="00C1072A" w:rsidRDefault="008C101A" w:rsidP="009F7218">
      <w:pPr>
        <w:ind w:left="567" w:hanging="567"/>
      </w:pPr>
      <w:r w:rsidRPr="00C1072A">
        <w:t xml:space="preserve">Nielson D, Gehrig S &amp; Bond N (2017) </w:t>
      </w:r>
      <w:r w:rsidRPr="00C1072A">
        <w:rPr>
          <w:i/>
          <w:iCs/>
        </w:rPr>
        <w:t xml:space="preserve">How will </w:t>
      </w:r>
      <w:proofErr w:type="gramStart"/>
      <w:r w:rsidRPr="00C1072A">
        <w:rPr>
          <w:i/>
          <w:iCs/>
        </w:rPr>
        <w:t>declining</w:t>
      </w:r>
      <w:proofErr w:type="gramEnd"/>
      <w:r w:rsidRPr="00C1072A">
        <w:rPr>
          <w:i/>
          <w:iCs/>
        </w:rPr>
        <w:t xml:space="preserve"> water availability as a consequence of climate change affect habitat and species distributions in the Murray-Darling Basin?</w:t>
      </w:r>
      <w:r w:rsidRPr="00C1072A">
        <w:t xml:space="preserve"> Final report prepared for the Murray-Darling Basin Authority by the Murray-Darling Freshwater Research Centre.</w:t>
      </w:r>
    </w:p>
    <w:p w14:paraId="6E9E4D2F" w14:textId="5E968040" w:rsidR="00DC3BA8" w:rsidRPr="00680C66" w:rsidRDefault="00690A17" w:rsidP="007B470D">
      <w:pPr>
        <w:ind w:left="567" w:hanging="567"/>
      </w:pPr>
      <w:r w:rsidRPr="00C1072A">
        <w:t xml:space="preserve">Nilsson C &amp; Berggren K (2000) Alterations of riparian ecosystems caused by river regulation. </w:t>
      </w:r>
      <w:r w:rsidRPr="00C1072A">
        <w:rPr>
          <w:i/>
          <w:iCs/>
        </w:rPr>
        <w:t>Bioscience</w:t>
      </w:r>
      <w:r w:rsidRPr="00C1072A">
        <w:t xml:space="preserve"> 50</w:t>
      </w:r>
      <w:r w:rsidR="007B470D" w:rsidRPr="00C1072A">
        <w:t>(9),</w:t>
      </w:r>
      <w:r w:rsidRPr="00C1072A">
        <w:t xml:space="preserve"> 783– 92</w:t>
      </w:r>
      <w:r w:rsidR="007B470D" w:rsidRPr="00C1072A">
        <w:t>.</w:t>
      </w:r>
    </w:p>
    <w:p w14:paraId="70CFF722" w14:textId="4EC2F416" w:rsidR="003A7F5A" w:rsidRPr="00680C66" w:rsidRDefault="003A7F5A" w:rsidP="00EA7CA9">
      <w:pPr>
        <w:ind w:left="567" w:hanging="567"/>
      </w:pPr>
      <w:r w:rsidRPr="00680C66">
        <w:t xml:space="preserve">Nimmo DG, Haslem A, Radford JQ, Hall M &amp; Bennett AF (2016) Riparian tree cover enhances the resistance and stability of woodland bird communities during an extreme climatic event. </w:t>
      </w:r>
      <w:r w:rsidRPr="00680C66">
        <w:rPr>
          <w:i/>
          <w:iCs/>
        </w:rPr>
        <w:t xml:space="preserve">Journal of Applied Ecology </w:t>
      </w:r>
      <w:r w:rsidRPr="00680C66">
        <w:t>53</w:t>
      </w:r>
      <w:r w:rsidR="00EA7CA9" w:rsidRPr="00680C66">
        <w:t xml:space="preserve">, </w:t>
      </w:r>
      <w:r w:rsidRPr="00680C66">
        <w:t>449-458.</w:t>
      </w:r>
    </w:p>
    <w:p w14:paraId="481EA110" w14:textId="281ACBDB" w:rsidR="00EA7CA9" w:rsidRPr="00680C66" w:rsidRDefault="00EA7CA9" w:rsidP="00EA7CA9">
      <w:pPr>
        <w:ind w:left="567" w:hanging="567"/>
      </w:pPr>
      <w:r w:rsidRPr="00680C66">
        <w:t xml:space="preserve">Nolan RH, Boer MM, Collins L, </w:t>
      </w:r>
      <w:proofErr w:type="spellStart"/>
      <w:r w:rsidRPr="00680C66">
        <w:t>Resco</w:t>
      </w:r>
      <w:proofErr w:type="spellEnd"/>
      <w:r w:rsidRPr="00680C66">
        <w:t xml:space="preserve"> de Dios V, Clarke H, Jenkins M, Kenny B &amp; Bradstock RA (2020) Causes and consequences of eastern Australia’s 2019-20 season of mega-fires. </w:t>
      </w:r>
      <w:r w:rsidRPr="00680C66">
        <w:rPr>
          <w:i/>
          <w:iCs/>
        </w:rPr>
        <w:t>Global Change Biology</w:t>
      </w:r>
      <w:r w:rsidRPr="00680C66">
        <w:t xml:space="preserve"> 26, 1039–1041.</w:t>
      </w:r>
    </w:p>
    <w:p w14:paraId="3332067F" w14:textId="76EE9760" w:rsidR="009A6FB6" w:rsidRPr="00680C66" w:rsidRDefault="009A6FB6" w:rsidP="00E42EDC">
      <w:pPr>
        <w:ind w:left="567" w:hanging="567"/>
      </w:pPr>
      <w:r w:rsidRPr="00680C66">
        <w:lastRenderedPageBreak/>
        <w:t xml:space="preserve">NSW DCCEEW </w:t>
      </w:r>
      <w:r w:rsidR="002D08DA" w:rsidRPr="00680C66">
        <w:t>(</w:t>
      </w:r>
      <w:r w:rsidRPr="00C1072A">
        <w:t>Department of Climate Change, Energy, the Environment and Water</w:t>
      </w:r>
      <w:r w:rsidR="002D08DA" w:rsidRPr="00C1072A">
        <w:t>)</w:t>
      </w:r>
      <w:r w:rsidRPr="00680C66">
        <w:t xml:space="preserve"> (in draft</w:t>
      </w:r>
      <w:r w:rsidR="007C148B" w:rsidRPr="00680C66">
        <w:t xml:space="preserve"> a</w:t>
      </w:r>
      <w:r w:rsidRPr="00680C66">
        <w:t xml:space="preserve">). </w:t>
      </w:r>
      <w:r w:rsidRPr="00680C66">
        <w:rPr>
          <w:i/>
          <w:iCs/>
        </w:rPr>
        <w:t>NSW Basin Plan Matter 8 Report 2024; Environmental Outcomes at the Asset Scale</w:t>
      </w:r>
      <w:r w:rsidRPr="00680C66">
        <w:t>. NSW Government, Sydney, NSW.</w:t>
      </w:r>
    </w:p>
    <w:p w14:paraId="0DF9A888" w14:textId="0114E065" w:rsidR="008C101A" w:rsidRPr="00C1072A" w:rsidRDefault="008C101A" w:rsidP="00C1072A">
      <w:pPr>
        <w:ind w:left="567" w:hanging="567"/>
      </w:pPr>
      <w:r w:rsidRPr="00C1072A">
        <w:t>NSW DCCEEW (</w:t>
      </w:r>
      <w:r w:rsidR="007C148B" w:rsidRPr="00C1072A">
        <w:t>in draft b</w:t>
      </w:r>
      <w:r w:rsidRPr="00C1072A">
        <w:t xml:space="preserve">). </w:t>
      </w:r>
      <w:r w:rsidRPr="00C1072A">
        <w:rPr>
          <w:i/>
          <w:iCs/>
        </w:rPr>
        <w:t>NSW Macquarie Marshes Ecological Condition Report</w:t>
      </w:r>
      <w:r w:rsidRPr="00680C66">
        <w:rPr>
          <w:i/>
          <w:iCs/>
        </w:rPr>
        <w:t xml:space="preserve">. </w:t>
      </w:r>
      <w:r w:rsidR="00CB56B0" w:rsidRPr="00680C66">
        <w:rPr>
          <w:i/>
          <w:iCs/>
        </w:rPr>
        <w:t>NSW</w:t>
      </w:r>
      <w:r w:rsidR="00CB56B0" w:rsidRPr="00680C66">
        <w:t xml:space="preserve"> Government, Sydney, NSW.</w:t>
      </w:r>
    </w:p>
    <w:p w14:paraId="0E91AE92" w14:textId="10504F2B" w:rsidR="00BA6034" w:rsidRPr="00FD5C2A" w:rsidRDefault="00BA6034" w:rsidP="00BA6034">
      <w:pPr>
        <w:pStyle w:val="ListParagraph"/>
        <w:ind w:left="567" w:hanging="567"/>
      </w:pPr>
      <w:r w:rsidRPr="00FD5C2A">
        <w:t xml:space="preserve">NSW Department of Water and Energy (2009) </w:t>
      </w:r>
      <w:r w:rsidRPr="00FD5C2A">
        <w:rPr>
          <w:i/>
          <w:iCs/>
        </w:rPr>
        <w:t>Water sharing in the Macquarie and Cudgegong Regulated Rivers Progress report 2004 to 2008</w:t>
      </w:r>
      <w:r w:rsidRPr="00FD5C2A">
        <w:t>. NSW Department of Water and Energy. Sydney, New South Wales.</w:t>
      </w:r>
    </w:p>
    <w:p w14:paraId="3DC315EA" w14:textId="7408BEEE" w:rsidR="008C101A" w:rsidRPr="00FD5C2A" w:rsidRDefault="008C101A" w:rsidP="000D3F77">
      <w:pPr>
        <w:ind w:left="567" w:hanging="567"/>
      </w:pPr>
      <w:r w:rsidRPr="00FD5C2A">
        <w:t xml:space="preserve">NSW DLWC </w:t>
      </w:r>
      <w:r w:rsidR="00FE7412" w:rsidRPr="00FD5C2A">
        <w:t>(</w:t>
      </w:r>
      <w:r w:rsidRPr="00FD5C2A">
        <w:t>Department of Land and Water Conservation</w:t>
      </w:r>
      <w:r w:rsidR="00FE7412" w:rsidRPr="00FD5C2A">
        <w:t>)</w:t>
      </w:r>
      <w:r w:rsidRPr="00FD5C2A">
        <w:t xml:space="preserve"> (2000) </w:t>
      </w:r>
      <w:r w:rsidRPr="00FD5C2A">
        <w:rPr>
          <w:i/>
          <w:iCs/>
        </w:rPr>
        <w:t>All about salinity</w:t>
      </w:r>
      <w:r w:rsidRPr="00FD5C2A">
        <w:t xml:space="preserve">. Available at: </w:t>
      </w:r>
      <w:hyperlink r:id="rId83" w:history="1">
        <w:r w:rsidRPr="00F115E5">
          <w:rPr>
            <w:rStyle w:val="Hyperlink"/>
            <w:szCs w:val="20"/>
          </w:rPr>
          <w:t>http://www.environment.nsw.gov.au/resources/salinity/allaboutsalinity.pdf</w:t>
        </w:r>
      </w:hyperlink>
    </w:p>
    <w:p w14:paraId="002C87CE" w14:textId="4F92E861" w:rsidR="008C101A" w:rsidRPr="00FD5C2A" w:rsidRDefault="008C101A" w:rsidP="000D3F77">
      <w:pPr>
        <w:ind w:left="567" w:hanging="567"/>
      </w:pPr>
      <w:r w:rsidRPr="00FD5C2A">
        <w:t xml:space="preserve">NSW DPE </w:t>
      </w:r>
      <w:r w:rsidR="007720BA" w:rsidRPr="00FD5C2A">
        <w:t>(</w:t>
      </w:r>
      <w:r w:rsidRPr="00FD5C2A">
        <w:t>Department of Planning and Environment</w:t>
      </w:r>
      <w:r w:rsidR="007720BA" w:rsidRPr="00FD5C2A">
        <w:t>)</w:t>
      </w:r>
      <w:r w:rsidRPr="00FD5C2A">
        <w:t xml:space="preserve"> </w:t>
      </w:r>
      <w:r w:rsidR="00CF78ED" w:rsidRPr="00FD5C2A">
        <w:t>(</w:t>
      </w:r>
      <w:r w:rsidRPr="00FD5C2A">
        <w:t>2022</w:t>
      </w:r>
      <w:r w:rsidR="00CF78ED" w:rsidRPr="00FD5C2A">
        <w:t>)</w:t>
      </w:r>
      <w:r w:rsidRPr="00FD5C2A">
        <w:t xml:space="preserve"> </w:t>
      </w:r>
      <w:r w:rsidRPr="00FD5C2A">
        <w:rPr>
          <w:i/>
          <w:iCs/>
        </w:rPr>
        <w:t>Macquarie Marshes Inundation Mapping 2021-22.</w:t>
      </w:r>
      <w:r w:rsidRPr="00FD5C2A">
        <w:t xml:space="preserve"> Environment and Heritage Group, NSW Department of Planning and Environment.</w:t>
      </w:r>
    </w:p>
    <w:p w14:paraId="47629C7D" w14:textId="1096B379" w:rsidR="008C101A" w:rsidRPr="00FD5C2A" w:rsidRDefault="008C101A" w:rsidP="000D3F77">
      <w:pPr>
        <w:ind w:left="567" w:hanging="567"/>
      </w:pPr>
      <w:r w:rsidRPr="00FD5C2A">
        <w:t xml:space="preserve">NSW Fisheries Scientific Committee (2003) </w:t>
      </w:r>
      <w:r w:rsidRPr="00FD5C2A">
        <w:rPr>
          <w:i/>
          <w:iCs/>
        </w:rPr>
        <w:t xml:space="preserve">Final recommendation Aquatic ecological community in the natural drainage system of the lowland catchment of the </w:t>
      </w:r>
      <w:r w:rsidR="00752D63" w:rsidRPr="00FD5C2A">
        <w:rPr>
          <w:i/>
          <w:iCs/>
        </w:rPr>
        <w:t>Darling River</w:t>
      </w:r>
      <w:r w:rsidRPr="00FD5C2A">
        <w:t xml:space="preserve">. Available at: </w:t>
      </w:r>
      <w:hyperlink r:id="rId84" w:history="1">
        <w:r w:rsidRPr="00F115E5">
          <w:rPr>
            <w:rStyle w:val="Hyperlink"/>
            <w:szCs w:val="20"/>
          </w:rPr>
          <w:t>http://www.dpi.nsw.gov.au/__data/assets/pdf_file/0010/208297/FR22-Darling-River-EEC.pdf</w:t>
        </w:r>
      </w:hyperlink>
    </w:p>
    <w:p w14:paraId="2D1A3929" w14:textId="0DC4DF63" w:rsidR="008C101A" w:rsidRPr="00FD5C2A" w:rsidRDefault="008C101A" w:rsidP="000D3F77">
      <w:pPr>
        <w:ind w:left="567" w:hanging="567"/>
      </w:pPr>
      <w:r w:rsidRPr="00FD5C2A">
        <w:t xml:space="preserve">NSW Scientific Committee (New South Wales Scientific Committee) (2004) </w:t>
      </w:r>
      <w:r w:rsidRPr="00FD5C2A">
        <w:rPr>
          <w:i/>
          <w:iCs/>
        </w:rPr>
        <w:t>Coolibah - Black Box Woodland of the northern riverine plains in the Darling Riverine Plains and Brigalow Belt South bioregions - endangered ecological community listing</w:t>
      </w:r>
      <w:r w:rsidRPr="00FD5C2A">
        <w:t xml:space="preserve">. NSW Scientific Committee, Sydney. Available at: </w:t>
      </w:r>
      <w:hyperlink r:id="rId85" w:history="1">
        <w:r w:rsidRPr="00F115E5">
          <w:rPr>
            <w:rStyle w:val="Hyperlink"/>
            <w:szCs w:val="20"/>
          </w:rPr>
          <w:t>http://www.environment.nsw.gov.au/threatenedSpeciesApp/profile.aspx?id=10175</w:t>
        </w:r>
      </w:hyperlink>
    </w:p>
    <w:p w14:paraId="620FA246" w14:textId="54BA9595" w:rsidR="008C101A" w:rsidRPr="00FD5C2A" w:rsidRDefault="008C101A" w:rsidP="007F08E4">
      <w:pPr>
        <w:ind w:left="567" w:hanging="567"/>
      </w:pPr>
      <w:r w:rsidRPr="00FD5C2A">
        <w:t xml:space="preserve">NSW Scientific Committee (New South Wales Scientific Committee) (2009) </w:t>
      </w:r>
      <w:r w:rsidRPr="00FD5C2A">
        <w:rPr>
          <w:i/>
          <w:iCs/>
        </w:rPr>
        <w:t>Coolibah - Black Box Woodland of the northern riverine plains in the Darling Riverine Plains and Brigalow Belt South bioregions - reject delisting of ecological community</w:t>
      </w:r>
      <w:r w:rsidRPr="00FD5C2A">
        <w:t xml:space="preserve">. NSW Scientific Committee, Sydney. Available at: </w:t>
      </w:r>
      <w:hyperlink r:id="rId86" w:history="1">
        <w:r w:rsidRPr="00F115E5">
          <w:rPr>
            <w:rStyle w:val="Hyperlink"/>
            <w:szCs w:val="20"/>
          </w:rPr>
          <w:t>http://www.environment.nsw.gov.au/determinations/coolibahblackboxrejectdelistfd.htm</w:t>
        </w:r>
      </w:hyperlink>
    </w:p>
    <w:p w14:paraId="0CD1431B" w14:textId="15094CF3" w:rsidR="008C101A" w:rsidRPr="00FD5C2A" w:rsidRDefault="008C101A" w:rsidP="00AE642D">
      <w:pPr>
        <w:ind w:left="567" w:hanging="567"/>
      </w:pPr>
      <w:r w:rsidRPr="00FD5C2A">
        <w:t xml:space="preserve">Newton G (2012) Buffer zones for aquatic biodiversity conservation. </w:t>
      </w:r>
      <w:r w:rsidRPr="00FD5C2A">
        <w:rPr>
          <w:i/>
          <w:iCs/>
        </w:rPr>
        <w:t xml:space="preserve">Australasian Plant Conservation </w:t>
      </w:r>
      <w:r w:rsidRPr="00FD5C2A">
        <w:t>21</w:t>
      </w:r>
      <w:r w:rsidR="002C2C22" w:rsidRPr="00FD5C2A">
        <w:t>(</w:t>
      </w:r>
      <w:r w:rsidRPr="00FD5C2A">
        <w:t>2</w:t>
      </w:r>
      <w:r w:rsidR="000C14F0" w:rsidRPr="00FD5C2A">
        <w:t>), 18-22.</w:t>
      </w:r>
    </w:p>
    <w:p w14:paraId="162CBD11" w14:textId="7DCF0690" w:rsidR="005E4005" w:rsidRDefault="005E4005" w:rsidP="005E4005">
      <w:pPr>
        <w:ind w:left="567" w:hanging="567"/>
      </w:pPr>
      <w:r w:rsidRPr="00FD5C2A">
        <w:t xml:space="preserve">Ocock JF (2011) </w:t>
      </w:r>
      <w:r w:rsidRPr="00FD5C2A">
        <w:rPr>
          <w:i/>
          <w:iCs/>
        </w:rPr>
        <w:t xml:space="preserve">Frogs of the Macquarie Marshes: An informal guide to knowing which frogs is </w:t>
      </w:r>
      <w:proofErr w:type="gramStart"/>
      <w:r w:rsidRPr="00FD5C2A">
        <w:rPr>
          <w:i/>
          <w:iCs/>
        </w:rPr>
        <w:t>that?</w:t>
      </w:r>
      <w:proofErr w:type="gramEnd"/>
      <w:r w:rsidRPr="00FD5C2A">
        <w:rPr>
          <w:i/>
          <w:iCs/>
        </w:rPr>
        <w:t xml:space="preserve"> </w:t>
      </w:r>
      <w:r w:rsidRPr="00FD5C2A">
        <w:t>Australian</w:t>
      </w:r>
      <w:r w:rsidRPr="00193D56">
        <w:t xml:space="preserve"> Wetlands, Rivers and Landscapes Centre, University of New South Wales. Available at: </w:t>
      </w:r>
      <w:hyperlink r:id="rId87" w:history="1">
        <w:r w:rsidR="00BF0DB3" w:rsidRPr="00F115E5">
          <w:rPr>
            <w:rStyle w:val="Hyperlink"/>
            <w:szCs w:val="20"/>
          </w:rPr>
          <w:t>https://static1.squarespace.com/static/608f6ee3994fb525aa27657d/t/60908fabaada2620c277692d/1620086717837/Informal_guide_to_the_frogs_of_the_Macquarie_Marshes.pdf</w:t>
        </w:r>
      </w:hyperlink>
    </w:p>
    <w:p w14:paraId="4D5DF4B7" w14:textId="77777777" w:rsidR="005E4005" w:rsidRDefault="005E4005" w:rsidP="005E4005">
      <w:pPr>
        <w:ind w:left="567" w:hanging="567"/>
      </w:pPr>
      <w:r>
        <w:t xml:space="preserve">Ocock JF, Rowley JJL &amp; Penman TD (2013) Amphibian chytrid prevalence in an amphibian community in arid Australia. </w:t>
      </w:r>
      <w:r w:rsidRPr="008E77FA">
        <w:rPr>
          <w:i/>
          <w:iCs/>
        </w:rPr>
        <w:t>EcoHealth</w:t>
      </w:r>
      <w:r>
        <w:t xml:space="preserve"> 10(1), 77–81. </w:t>
      </w:r>
      <w:hyperlink r:id="rId88" w:history="1">
        <w:r w:rsidRPr="00F115E5">
          <w:rPr>
            <w:rStyle w:val="Hyperlink"/>
            <w:szCs w:val="20"/>
          </w:rPr>
          <w:t>https://doi.org/10.1007/s10393-013-0824-8</w:t>
        </w:r>
      </w:hyperlink>
      <w:r>
        <w:t xml:space="preserve"> </w:t>
      </w:r>
    </w:p>
    <w:p w14:paraId="2881EB85" w14:textId="77777777" w:rsidR="005E4005" w:rsidRDefault="005E4005" w:rsidP="005E4005">
      <w:pPr>
        <w:ind w:left="567" w:hanging="567"/>
        <w:rPr>
          <w:sz w:val="23"/>
          <w:szCs w:val="23"/>
        </w:rPr>
      </w:pPr>
      <w:r>
        <w:rPr>
          <w:sz w:val="23"/>
          <w:szCs w:val="23"/>
        </w:rPr>
        <w:t xml:space="preserve">Ocock JF, Kingsford RT, Penman TD and Rowley JJ (2014) Frogs during the flood: differential behaviours of two amphibian species in a dryland floodplain wetland. </w:t>
      </w:r>
      <w:r w:rsidRPr="00D41260">
        <w:rPr>
          <w:i/>
          <w:iCs/>
          <w:sz w:val="23"/>
          <w:szCs w:val="23"/>
        </w:rPr>
        <w:t>Austral Ecology</w:t>
      </w:r>
      <w:r>
        <w:rPr>
          <w:sz w:val="23"/>
          <w:szCs w:val="23"/>
        </w:rPr>
        <w:t xml:space="preserve"> 39(8), 929–940.</w:t>
      </w:r>
    </w:p>
    <w:p w14:paraId="1B351B65" w14:textId="77777777" w:rsidR="005E4005" w:rsidRDefault="005E4005" w:rsidP="005E4005">
      <w:pPr>
        <w:ind w:left="567" w:hanging="567"/>
      </w:pPr>
      <w:r>
        <w:lastRenderedPageBreak/>
        <w:t xml:space="preserve">Ocock JF, Kingsford RT, Penman TD &amp; Rowley JJ (2016) Amphibian abundance and detection trends during a large flood in a semi-arid floodplain wetland. </w:t>
      </w:r>
      <w:r w:rsidRPr="001D0BCB">
        <w:rPr>
          <w:i/>
          <w:iCs/>
        </w:rPr>
        <w:t>Herpetological Conservation and Biology</w:t>
      </w:r>
      <w:r>
        <w:t xml:space="preserve"> 11(3), 408–425.</w:t>
      </w:r>
    </w:p>
    <w:p w14:paraId="5AD7A962" w14:textId="22D23D37" w:rsidR="00393608" w:rsidRDefault="00393608" w:rsidP="00393608">
      <w:pPr>
        <w:ind w:left="567" w:hanging="567"/>
      </w:pPr>
      <w:r>
        <w:t xml:space="preserve">Ocock JF, Bino G, Wassens S, Spencer J, Thomas RF &amp; Kingsford RT (2018) Identifying critical habitat for Australian freshwater turtles in a </w:t>
      </w:r>
      <w:proofErr w:type="gramStart"/>
      <w:r>
        <w:t>large regulated</w:t>
      </w:r>
      <w:proofErr w:type="gramEnd"/>
      <w:r>
        <w:t xml:space="preserve"> floodplain: Implications for environmental water management. </w:t>
      </w:r>
      <w:r w:rsidRPr="001922A3">
        <w:rPr>
          <w:i/>
          <w:iCs/>
        </w:rPr>
        <w:t>Environmental Management</w:t>
      </w:r>
      <w:r>
        <w:t xml:space="preserve"> 61, 375-389.</w:t>
      </w:r>
    </w:p>
    <w:p w14:paraId="5F68AF81" w14:textId="76833EB8" w:rsidR="005E4005" w:rsidRPr="00FD5C2A" w:rsidRDefault="005E4005" w:rsidP="005E4005">
      <w:pPr>
        <w:ind w:left="567" w:hanging="567"/>
      </w:pPr>
      <w:r w:rsidRPr="00FD5C2A">
        <w:t xml:space="preserve">Ocock JF, Walcott A, Spencer J, Karunaratne S, Thomas RF, Heath JT &amp; Preston D (2023) Managing flows for frogs: wetland inundation extent and duration promote wetland-dependent amphibian breeding success. </w:t>
      </w:r>
      <w:r w:rsidRPr="00FD5C2A">
        <w:rPr>
          <w:i/>
          <w:iCs/>
        </w:rPr>
        <w:t>Marine and Freshwater Research</w:t>
      </w:r>
      <w:r w:rsidRPr="00FD5C2A">
        <w:t xml:space="preserve"> 75. </w:t>
      </w:r>
      <w:hyperlink r:id="rId89" w:history="1">
        <w:r w:rsidRPr="00F115E5">
          <w:rPr>
            <w:rStyle w:val="Hyperlink"/>
            <w:szCs w:val="20"/>
          </w:rPr>
          <w:t>https://doi.org/10.1071/MF23181</w:t>
        </w:r>
      </w:hyperlink>
      <w:r w:rsidRPr="00FD5C2A">
        <w:t xml:space="preserve"> </w:t>
      </w:r>
    </w:p>
    <w:p w14:paraId="1C3ED80F" w14:textId="240A0D96" w:rsidR="00646606" w:rsidRPr="00FD5C2A" w:rsidRDefault="00646606" w:rsidP="002640F8">
      <w:pPr>
        <w:ind w:left="567" w:hanging="567"/>
      </w:pPr>
      <w:r w:rsidRPr="00FD5C2A">
        <w:t xml:space="preserve">OEH </w:t>
      </w:r>
      <w:r w:rsidR="002640F8" w:rsidRPr="00FD5C2A">
        <w:t>(</w:t>
      </w:r>
      <w:r w:rsidRPr="00FD5C2A">
        <w:t>Office of Environment and Heritage</w:t>
      </w:r>
      <w:r w:rsidR="002640F8" w:rsidRPr="00FD5C2A">
        <w:t>)</w:t>
      </w:r>
      <w:r w:rsidRPr="00FD5C2A">
        <w:t xml:space="preserve"> (2007)</w:t>
      </w:r>
      <w:r w:rsidR="00E72DF7" w:rsidRPr="00FD5C2A">
        <w:t xml:space="preserve"> </w:t>
      </w:r>
      <w:r w:rsidR="00E72DF7" w:rsidRPr="00FD5C2A">
        <w:rPr>
          <w:i/>
          <w:iCs/>
        </w:rPr>
        <w:t>Herbivory and environmental degradation caused by feral deer - key threatening process listing.</w:t>
      </w:r>
      <w:r w:rsidR="00E72DF7" w:rsidRPr="00FD5C2A">
        <w:t xml:space="preserve"> Available at: </w:t>
      </w:r>
      <w:hyperlink r:id="rId90" w:history="1">
        <w:r w:rsidR="00E72DF7" w:rsidRPr="00F115E5">
          <w:rPr>
            <w:rStyle w:val="Hyperlink"/>
            <w:szCs w:val="20"/>
          </w:rPr>
          <w:t>Herbivory and environmental degradation caused by feral deer - key threatening process listing | NSW Environment and Heritage</w:t>
        </w:r>
      </w:hyperlink>
    </w:p>
    <w:p w14:paraId="530816F5" w14:textId="30B7E6F8" w:rsidR="008C101A" w:rsidRPr="00FD5C2A" w:rsidRDefault="008C101A" w:rsidP="005F7C41">
      <w:pPr>
        <w:ind w:left="567" w:hanging="567"/>
      </w:pPr>
      <w:r w:rsidRPr="00FD5C2A">
        <w:t xml:space="preserve">OEH (2012a) </w:t>
      </w:r>
      <w:r w:rsidRPr="00FD5C2A">
        <w:rPr>
          <w:i/>
          <w:iCs/>
        </w:rPr>
        <w:t>Macquarie Marshes Ramsar site: Ecological character description Macquarie Marshes Nature Reserve and U-block components</w:t>
      </w:r>
      <w:r w:rsidRPr="00FD5C2A">
        <w:t>. NSW Department of Premier and Cabinet, Sydney.</w:t>
      </w:r>
    </w:p>
    <w:p w14:paraId="78659F06" w14:textId="1A2489C5" w:rsidR="008C101A" w:rsidRPr="00FD5C2A" w:rsidRDefault="008C101A" w:rsidP="00C94C21">
      <w:pPr>
        <w:ind w:left="567" w:hanging="567"/>
      </w:pPr>
      <w:r w:rsidRPr="00FD5C2A">
        <w:t xml:space="preserve">OEH (2012b) </w:t>
      </w:r>
      <w:r w:rsidRPr="00FD5C2A">
        <w:rPr>
          <w:i/>
          <w:iCs/>
        </w:rPr>
        <w:t>Macquarie and Cudgegong Environmental Flow Reference Group</w:t>
      </w:r>
      <w:r w:rsidRPr="00FD5C2A">
        <w:t>.</w:t>
      </w:r>
      <w:r w:rsidR="006B7E2C" w:rsidRPr="00FD5C2A">
        <w:t xml:space="preserve"> Available at: </w:t>
      </w:r>
      <w:hyperlink r:id="rId91" w:history="1">
        <w:r w:rsidR="006B7E2C" w:rsidRPr="00F115E5">
          <w:rPr>
            <w:rStyle w:val="Hyperlink"/>
            <w:szCs w:val="20"/>
          </w:rPr>
          <w:t>http://www.environment.nsw.gov.au/environmentalwater/MacquarieCudgegong.html</w:t>
        </w:r>
      </w:hyperlink>
    </w:p>
    <w:p w14:paraId="6D92AA34" w14:textId="06C5FD99" w:rsidR="008C101A" w:rsidRPr="00FD5C2A" w:rsidRDefault="008C101A" w:rsidP="00C94C21">
      <w:pPr>
        <w:ind w:left="567" w:hanging="567"/>
      </w:pPr>
      <w:r w:rsidRPr="00FD5C2A">
        <w:t>OEH (2013</w:t>
      </w:r>
      <w:r w:rsidR="00D60640" w:rsidRPr="00FD5C2A">
        <w:t>)</w:t>
      </w:r>
      <w:r w:rsidRPr="00FD5C2A">
        <w:rPr>
          <w:i/>
          <w:iCs/>
        </w:rPr>
        <w:t xml:space="preserve"> Macquarie Marshes Ramsar site: Article 3.2 response strategy</w:t>
      </w:r>
      <w:r w:rsidRPr="00FD5C2A">
        <w:t>. NSW Government, Sydney.</w:t>
      </w:r>
    </w:p>
    <w:p w14:paraId="2E988501" w14:textId="749E7E71" w:rsidR="008C101A" w:rsidRPr="00FD5C2A" w:rsidRDefault="008C101A" w:rsidP="006B7E2C">
      <w:pPr>
        <w:ind w:left="567" w:hanging="567"/>
      </w:pPr>
      <w:r w:rsidRPr="00FD5C2A">
        <w:t>OEH (2018</w:t>
      </w:r>
      <w:r w:rsidR="00D60640" w:rsidRPr="00FD5C2A">
        <w:t>)</w:t>
      </w:r>
      <w:r w:rsidRPr="00FD5C2A">
        <w:rPr>
          <w:i/>
          <w:iCs/>
        </w:rPr>
        <w:t xml:space="preserve"> Water Allocation Statement: Macquarie and Cudgegong Valleys: Water allocation update and outlook</w:t>
      </w:r>
      <w:r w:rsidRPr="00FD5C2A">
        <w:t>. NSW Government, Sydney.</w:t>
      </w:r>
    </w:p>
    <w:p w14:paraId="7F807506" w14:textId="7E165C24" w:rsidR="00C94C21" w:rsidRPr="00FD5C2A" w:rsidRDefault="00C94C21" w:rsidP="00C94C21">
      <w:pPr>
        <w:ind w:left="567" w:hanging="567"/>
      </w:pPr>
      <w:r w:rsidRPr="00FD5C2A">
        <w:t xml:space="preserve">Ogden J (1978) On the dendrochronological potential of Australian trees. Australian. </w:t>
      </w:r>
      <w:r w:rsidRPr="00FD5C2A">
        <w:rPr>
          <w:i/>
          <w:iCs/>
        </w:rPr>
        <w:t>Journal of Ecology</w:t>
      </w:r>
      <w:r w:rsidRPr="00FD5C2A">
        <w:t xml:space="preserve"> 3(4), 339–356.</w:t>
      </w:r>
    </w:p>
    <w:p w14:paraId="2C33316F" w14:textId="7F65A72A" w:rsidR="008C101A" w:rsidRPr="00FD5C2A" w:rsidRDefault="008C101A" w:rsidP="002D4690">
      <w:pPr>
        <w:ind w:left="567" w:hanging="567"/>
      </w:pPr>
      <w:r w:rsidRPr="00FD5C2A">
        <w:t xml:space="preserve">Ooi MKJ, Auld TD &amp; Denham AJ (2009) Climate change and bet-hedging: interactions between increased soil temperatures and seed bank persistence. </w:t>
      </w:r>
      <w:r w:rsidRPr="00FD5C2A">
        <w:rPr>
          <w:i/>
          <w:iCs/>
        </w:rPr>
        <w:t>Global Change Biology</w:t>
      </w:r>
      <w:r w:rsidRPr="00FD5C2A">
        <w:t xml:space="preserve"> 15</w:t>
      </w:r>
      <w:r w:rsidR="000C2A57" w:rsidRPr="00FD5C2A">
        <w:t>(10),</w:t>
      </w:r>
      <w:r w:rsidRPr="00FD5C2A">
        <w:t xml:space="preserve"> 2375-2386.</w:t>
      </w:r>
    </w:p>
    <w:p w14:paraId="42FC4066" w14:textId="79CAE8AC" w:rsidR="008C101A" w:rsidRDefault="008C101A" w:rsidP="002D4690">
      <w:pPr>
        <w:ind w:left="567" w:hanging="567"/>
      </w:pPr>
      <w:r w:rsidRPr="00FD5C2A">
        <w:t>Ooi MKJ, Auld TD &amp; Denham</w:t>
      </w:r>
      <w:r>
        <w:t xml:space="preserve"> AJ (2012) Projected soil temperature increase and seed dormancy response along an altitudinal gradient: implications for seed bank persistence under climate change. </w:t>
      </w:r>
      <w:r w:rsidRPr="00546FFD">
        <w:rPr>
          <w:i/>
          <w:iCs/>
        </w:rPr>
        <w:t>Plant and Soil</w:t>
      </w:r>
      <w:r>
        <w:t xml:space="preserve"> 353</w:t>
      </w:r>
      <w:r w:rsidR="002D4690">
        <w:t>(1-2),</w:t>
      </w:r>
      <w:r>
        <w:t xml:space="preserve"> 289-303.</w:t>
      </w:r>
    </w:p>
    <w:p w14:paraId="49F0A418" w14:textId="549F98C1" w:rsidR="002E687D" w:rsidRDefault="002E687D" w:rsidP="002E687D">
      <w:pPr>
        <w:ind w:left="567" w:hanging="567"/>
      </w:pPr>
      <w:r w:rsidRPr="00193D56">
        <w:t>Overton IC</w:t>
      </w:r>
      <w:r>
        <w:t>,</w:t>
      </w:r>
      <w:r w:rsidRPr="00193D56">
        <w:t xml:space="preserve"> Colloff MJ</w:t>
      </w:r>
      <w:r>
        <w:t>,</w:t>
      </w:r>
      <w:r w:rsidRPr="00193D56">
        <w:t xml:space="preserve"> Doody TM</w:t>
      </w:r>
      <w:r>
        <w:t>,</w:t>
      </w:r>
      <w:r w:rsidRPr="00193D56">
        <w:t xml:space="preserve"> Henderson B </w:t>
      </w:r>
      <w:r>
        <w:t>&amp;</w:t>
      </w:r>
      <w:r w:rsidRPr="00193D56">
        <w:t xml:space="preserve"> Cuddy SM (eds) (2009) </w:t>
      </w:r>
      <w:r w:rsidRPr="000309F9">
        <w:rPr>
          <w:i/>
          <w:iCs/>
        </w:rPr>
        <w:t>Ecological Outcomes of Flow Regimes in the Murray-Darling Basin</w:t>
      </w:r>
      <w:r w:rsidRPr="00193D56">
        <w:t xml:space="preserve">. Report prepared for the National Water Commission by CSIRO Water for a Healthy Country Flagship. CSIRO. Canberra. </w:t>
      </w:r>
    </w:p>
    <w:p w14:paraId="623F510F" w14:textId="784CF668" w:rsidR="008C101A" w:rsidRDefault="008C101A" w:rsidP="0019504C">
      <w:pPr>
        <w:ind w:left="567" w:hanging="567"/>
      </w:pPr>
      <w:r w:rsidRPr="00193D56">
        <w:t xml:space="preserve">NOW </w:t>
      </w:r>
      <w:r w:rsidR="003F2C46">
        <w:t>(</w:t>
      </w:r>
      <w:r w:rsidRPr="00193D56">
        <w:t>Office of Water</w:t>
      </w:r>
      <w:r w:rsidR="003F2C46">
        <w:t>)</w:t>
      </w:r>
      <w:r w:rsidRPr="00193D56">
        <w:t xml:space="preserve"> (2010)</w:t>
      </w:r>
      <w:r>
        <w:t xml:space="preserve"> </w:t>
      </w:r>
      <w:r w:rsidRPr="00193D56">
        <w:rPr>
          <w:i/>
          <w:iCs/>
        </w:rPr>
        <w:t xml:space="preserve">NSW Floodplain Harvesting Policy: Draft for community consultation. </w:t>
      </w:r>
      <w:r w:rsidRPr="00193D56">
        <w:t xml:space="preserve">NSW Office of Water. Sydney. </w:t>
      </w:r>
    </w:p>
    <w:p w14:paraId="32159BA5" w14:textId="3B95F196" w:rsidR="008C101A" w:rsidRDefault="008C101A" w:rsidP="0019504C">
      <w:pPr>
        <w:ind w:left="567" w:hanging="567"/>
      </w:pPr>
      <w:r w:rsidRPr="00193D56">
        <w:t xml:space="preserve">NOW (2011) </w:t>
      </w:r>
      <w:r w:rsidRPr="00193D56">
        <w:rPr>
          <w:i/>
          <w:iCs/>
        </w:rPr>
        <w:t>Water resources and management overview: Macquarie-Bogan catchment</w:t>
      </w:r>
      <w:r w:rsidRPr="00193D56">
        <w:t xml:space="preserve">. NSW Office of Water. Sydney. </w:t>
      </w:r>
    </w:p>
    <w:p w14:paraId="029043ED" w14:textId="0261E070" w:rsidR="008C101A" w:rsidRPr="00FA52E2" w:rsidRDefault="008C101A" w:rsidP="00C550F7">
      <w:pPr>
        <w:ind w:left="567" w:hanging="567"/>
      </w:pPr>
      <w:r w:rsidRPr="00713DD5">
        <w:lastRenderedPageBreak/>
        <w:t xml:space="preserve">Padilla </w:t>
      </w:r>
      <w:r w:rsidRPr="00713DD5">
        <w:rPr>
          <w:color w:val="2A2A2A"/>
          <w:shd w:val="clear" w:color="auto" w:fill="FFFFFF"/>
        </w:rPr>
        <w:t>P, Ducret V, Bonneaud C, Courant J &amp; Herrel A (2019) Acclimation temperature effects on locomotor traits in adult aquatic anurans (</w:t>
      </w:r>
      <w:r w:rsidRPr="00713DD5">
        <w:rPr>
          <w:rStyle w:val="Emphasis"/>
          <w:color w:val="2A2A2A"/>
          <w:bdr w:val="none" w:sz="0" w:space="0" w:color="auto" w:frame="1"/>
          <w:shd w:val="clear" w:color="auto" w:fill="FFFFFF"/>
        </w:rPr>
        <w:t>X. tropicalis</w:t>
      </w:r>
      <w:r w:rsidRPr="00713DD5">
        <w:rPr>
          <w:color w:val="2A2A2A"/>
          <w:shd w:val="clear" w:color="auto" w:fill="FFFFFF"/>
        </w:rPr>
        <w:t> and </w:t>
      </w:r>
      <w:r w:rsidRPr="00713DD5">
        <w:rPr>
          <w:rStyle w:val="Emphasis"/>
          <w:color w:val="2A2A2A"/>
          <w:bdr w:val="none" w:sz="0" w:space="0" w:color="auto" w:frame="1"/>
          <w:shd w:val="clear" w:color="auto" w:fill="FFFFFF"/>
        </w:rPr>
        <w:t>X. laevis</w:t>
      </w:r>
      <w:r w:rsidRPr="00713DD5">
        <w:rPr>
          <w:color w:val="2A2A2A"/>
          <w:shd w:val="clear" w:color="auto" w:fill="FFFFFF"/>
        </w:rPr>
        <w:t>) from different latitudes: possible implications for climate change. </w:t>
      </w:r>
      <w:r w:rsidRPr="00713DD5">
        <w:rPr>
          <w:rStyle w:val="Emphasis"/>
          <w:color w:val="2A2A2A"/>
          <w:bdr w:val="none" w:sz="0" w:space="0" w:color="auto" w:frame="1"/>
          <w:shd w:val="clear" w:color="auto" w:fill="FFFFFF"/>
        </w:rPr>
        <w:t>Conservation Physiology</w:t>
      </w:r>
      <w:r w:rsidRPr="00713DD5">
        <w:rPr>
          <w:color w:val="2A2A2A"/>
          <w:shd w:val="clear" w:color="auto" w:fill="FFFFFF"/>
        </w:rPr>
        <w:t xml:space="preserve"> 7</w:t>
      </w:r>
      <w:r w:rsidR="00C550F7">
        <w:rPr>
          <w:color w:val="2A2A2A"/>
          <w:shd w:val="clear" w:color="auto" w:fill="FFFFFF"/>
        </w:rPr>
        <w:t>(</w:t>
      </w:r>
      <w:r w:rsidRPr="00713DD5">
        <w:rPr>
          <w:color w:val="2A2A2A"/>
          <w:shd w:val="clear" w:color="auto" w:fill="FFFFFF"/>
        </w:rPr>
        <w:t>1</w:t>
      </w:r>
      <w:r w:rsidR="00C550F7">
        <w:rPr>
          <w:color w:val="2A2A2A"/>
          <w:shd w:val="clear" w:color="auto" w:fill="FFFFFF"/>
        </w:rPr>
        <w:t>), coz019</w:t>
      </w:r>
      <w:r w:rsidRPr="00713DD5">
        <w:rPr>
          <w:color w:val="2A2A2A"/>
          <w:shd w:val="clear" w:color="auto" w:fill="FFFFFF"/>
        </w:rPr>
        <w:t>.</w:t>
      </w:r>
    </w:p>
    <w:p w14:paraId="569E8B57" w14:textId="77777777" w:rsidR="002563A4" w:rsidRPr="002563A4" w:rsidRDefault="002563A4" w:rsidP="0034152D">
      <w:pPr>
        <w:pStyle w:val="ListParagraph"/>
        <w:ind w:left="567" w:hanging="567"/>
        <w:rPr>
          <w:sz w:val="24"/>
          <w:szCs w:val="24"/>
        </w:rPr>
      </w:pPr>
      <w:r w:rsidRPr="002563A4">
        <w:rPr>
          <w:rFonts w:cs="Adobe Garamond"/>
          <w:color w:val="211D1E"/>
          <w:szCs w:val="23"/>
        </w:rPr>
        <w:t xml:space="preserve">Paijmans K &amp; CSIRO Division of Land Use Research (1981) </w:t>
      </w:r>
      <w:r w:rsidRPr="002563A4">
        <w:rPr>
          <w:rFonts w:cs="Adobe Garamond"/>
          <w:i/>
          <w:iCs/>
          <w:color w:val="211D1E"/>
          <w:szCs w:val="23"/>
        </w:rPr>
        <w:t>The Macquarie Marshes of Inland Northern New South Wales, Australia</w:t>
      </w:r>
      <w:r w:rsidRPr="002563A4">
        <w:rPr>
          <w:rFonts w:cs="Adobe Garamond"/>
          <w:color w:val="211D1E"/>
          <w:szCs w:val="23"/>
        </w:rPr>
        <w:t>. Commonwealth Scientific and Industrial Research Organisation, Melbourne, Australia.</w:t>
      </w:r>
    </w:p>
    <w:p w14:paraId="2E389D12" w14:textId="6C3C8A12" w:rsidR="00615A2F" w:rsidRDefault="00615A2F" w:rsidP="0034152D">
      <w:pPr>
        <w:ind w:left="567" w:hanging="567"/>
        <w:rPr>
          <w:sz w:val="23"/>
          <w:szCs w:val="23"/>
        </w:rPr>
      </w:pPr>
      <w:r>
        <w:rPr>
          <w:sz w:val="23"/>
          <w:szCs w:val="23"/>
        </w:rPr>
        <w:t>Palamara DJ, Rodrigue</w:t>
      </w:r>
      <w:r w:rsidR="008E798D">
        <w:rPr>
          <w:sz w:val="23"/>
          <w:szCs w:val="23"/>
        </w:rPr>
        <w:t xml:space="preserve">z VB, </w:t>
      </w:r>
      <w:proofErr w:type="spellStart"/>
      <w:r w:rsidR="008E798D">
        <w:rPr>
          <w:sz w:val="23"/>
          <w:szCs w:val="23"/>
        </w:rPr>
        <w:t>Kellet</w:t>
      </w:r>
      <w:proofErr w:type="spellEnd"/>
      <w:r w:rsidR="008E798D">
        <w:rPr>
          <w:sz w:val="23"/>
          <w:szCs w:val="23"/>
        </w:rPr>
        <w:t xml:space="preserve"> J &amp; Macaulay S (2010) </w:t>
      </w:r>
      <w:r w:rsidR="00EE693D" w:rsidRPr="00EE693D">
        <w:rPr>
          <w:sz w:val="23"/>
          <w:szCs w:val="23"/>
        </w:rPr>
        <w:t>Salt mapping in the Lower Macquarie area, Australia, using airborne electromagnetic data</w:t>
      </w:r>
      <w:r w:rsidR="00EE693D" w:rsidRPr="00BC58F4">
        <w:rPr>
          <w:sz w:val="23"/>
          <w:szCs w:val="23"/>
        </w:rPr>
        <w:t xml:space="preserve">. </w:t>
      </w:r>
      <w:r w:rsidR="00EE693D" w:rsidRPr="00BC58F4">
        <w:rPr>
          <w:i/>
          <w:iCs/>
          <w:sz w:val="23"/>
          <w:szCs w:val="23"/>
        </w:rPr>
        <w:t>Environmental Earth Sciences</w:t>
      </w:r>
      <w:r w:rsidR="00EE693D">
        <w:rPr>
          <w:sz w:val="23"/>
          <w:szCs w:val="23"/>
        </w:rPr>
        <w:t xml:space="preserve"> 61, 613-</w:t>
      </w:r>
      <w:r w:rsidR="00BC58F4">
        <w:rPr>
          <w:sz w:val="23"/>
          <w:szCs w:val="23"/>
        </w:rPr>
        <w:t>623.</w:t>
      </w:r>
    </w:p>
    <w:p w14:paraId="24673C45" w14:textId="18D13DB2" w:rsidR="008C101A" w:rsidRDefault="008C101A" w:rsidP="0034152D">
      <w:pPr>
        <w:ind w:left="567" w:hanging="567"/>
      </w:pPr>
      <w:r>
        <w:rPr>
          <w:sz w:val="23"/>
          <w:szCs w:val="23"/>
        </w:rPr>
        <w:t xml:space="preserve">Partridge G &amp; Finlayson CM (2022) Climate change adaptation planning for an internationally important wetland, the Muir–Byenup System Ramsar Site in south-west Australia. </w:t>
      </w:r>
      <w:r w:rsidRPr="00D41260">
        <w:rPr>
          <w:i/>
          <w:iCs/>
          <w:sz w:val="23"/>
          <w:szCs w:val="23"/>
        </w:rPr>
        <w:t>Marine and Freshwater Research</w:t>
      </w:r>
      <w:r w:rsidR="0034152D">
        <w:rPr>
          <w:sz w:val="23"/>
          <w:szCs w:val="23"/>
        </w:rPr>
        <w:t xml:space="preserve"> 73(10), 1263-1277.</w:t>
      </w:r>
      <w:r w:rsidR="0034152D" w:rsidDel="0034152D">
        <w:rPr>
          <w:sz w:val="23"/>
          <w:szCs w:val="23"/>
        </w:rPr>
        <w:t xml:space="preserve"> </w:t>
      </w:r>
    </w:p>
    <w:p w14:paraId="277FEB86" w14:textId="31CCF78D" w:rsidR="008C101A" w:rsidRPr="009D41A3" w:rsidRDefault="008C101A" w:rsidP="00B931FD">
      <w:pPr>
        <w:ind w:left="567" w:hanging="567"/>
      </w:pPr>
      <w:r w:rsidRPr="00193D56">
        <w:t>Passfield RA, Simmons CT &amp; Doble R (2008) Do artificial wetting and drying cycles for lower Murray wetlands prevent salt accumulation</w:t>
      </w:r>
      <w:r w:rsidRPr="00B931FD">
        <w:rPr>
          <w:i/>
          <w:iCs/>
        </w:rPr>
        <w:t>? Proceedings, 2nd International Salinity Forum: Global issues, local action. 30 March–3 April, Adelaide, South Australia</w:t>
      </w:r>
      <w:r w:rsidRPr="00193D56">
        <w:t xml:space="preserve">. Available at: </w:t>
      </w:r>
      <w:hyperlink r:id="rId92" w:history="1">
        <w:r w:rsidRPr="00CF700B">
          <w:rPr>
            <w:rStyle w:val="Hyperlink"/>
            <w:szCs w:val="20"/>
          </w:rPr>
          <w:t>http://www.internationalsalinityforum.org/Final%20Papers/passfield_B7.pdf</w:t>
        </w:r>
      </w:hyperlink>
    </w:p>
    <w:p w14:paraId="667600B8" w14:textId="1F41BB75" w:rsidR="0004206C" w:rsidRDefault="0004206C" w:rsidP="00B931FD">
      <w:pPr>
        <w:ind w:left="567" w:hanging="567"/>
      </w:pPr>
      <w:r>
        <w:t>Peace M &amp; McCaw L (</w:t>
      </w:r>
      <w:r w:rsidR="00890F5D">
        <w:t>2024) Future fire events are likely to be worse than climate projections indicate – these are some of the reasons why</w:t>
      </w:r>
      <w:r w:rsidR="00890F5D" w:rsidRPr="00C57CD9">
        <w:rPr>
          <w:i/>
          <w:iCs/>
        </w:rPr>
        <w:t>. International Journal of Wildland Fire</w:t>
      </w:r>
      <w:r w:rsidR="009324B8">
        <w:t xml:space="preserve"> 33</w:t>
      </w:r>
      <w:r w:rsidR="00F82ECD">
        <w:t xml:space="preserve">, </w:t>
      </w:r>
      <w:r w:rsidR="003E75A4">
        <w:t>WF23138</w:t>
      </w:r>
      <w:r w:rsidR="009324B8">
        <w:t>.</w:t>
      </w:r>
    </w:p>
    <w:p w14:paraId="717B3FF4" w14:textId="37C14C2C" w:rsidR="008C101A" w:rsidRDefault="008C101A" w:rsidP="00B931FD">
      <w:pPr>
        <w:ind w:left="567" w:hanging="567"/>
      </w:pPr>
      <w:r w:rsidRPr="00FF58BD">
        <w:t>Peckham P &amp; Molsher RL (2005</w:t>
      </w:r>
      <w:r w:rsidRPr="00D60640">
        <w:t>)</w:t>
      </w:r>
      <w:r w:rsidRPr="00B931FD">
        <w:rPr>
          <w:i/>
          <w:iCs/>
        </w:rPr>
        <w:t xml:space="preserve"> Preliminary cultural values assessment of the Macquarie Marshes Nature Reserve</w:t>
      </w:r>
      <w:r w:rsidRPr="00FF58BD">
        <w:t>. Report for the Department of Environment and Conservation NSW, Sydney.</w:t>
      </w:r>
    </w:p>
    <w:p w14:paraId="20517066" w14:textId="0D941791" w:rsidR="008C101A" w:rsidRPr="00FF58BD" w:rsidRDefault="008C101A" w:rsidP="00B931FD">
      <w:pPr>
        <w:ind w:left="567" w:hanging="567"/>
      </w:pPr>
      <w:r>
        <w:t xml:space="preserve">Porter JL, Kingsford RT, Francis R, Brandis K &amp; Ahern A (2023) </w:t>
      </w:r>
      <w:r w:rsidRPr="00FF58BD">
        <w:rPr>
          <w:i/>
          <w:iCs/>
        </w:rPr>
        <w:t>Eastern Australian Waterbird Aerial Survey -October 2023 Annual Summary Report.</w:t>
      </w:r>
      <w:r>
        <w:t xml:space="preserve"> Department of Planning &amp; Environment Centre for Ecosystem Science, School of Biological, Earth and Environmental Sciences, UNSW Sydney.</w:t>
      </w:r>
    </w:p>
    <w:p w14:paraId="6F51BD29" w14:textId="0558D884" w:rsidR="008C101A" w:rsidRPr="003035A7" w:rsidRDefault="008C101A" w:rsidP="00B931FD">
      <w:pPr>
        <w:ind w:left="567" w:hanging="567"/>
      </w:pPr>
      <w:r>
        <w:t xml:space="preserve">Preece R &amp; Wales NS (2004) </w:t>
      </w:r>
      <w:r w:rsidRPr="00B931FD">
        <w:rPr>
          <w:i/>
          <w:iCs/>
        </w:rPr>
        <w:t>Cold Water Pollution Below Dams in New South Wales: A Desktop Assessment</w:t>
      </w:r>
      <w:r>
        <w:t>. Water management Division, Department of Infrastructure, Planning and Natural Resources, Sydney, NSW.</w:t>
      </w:r>
    </w:p>
    <w:p w14:paraId="2DD2D25F" w14:textId="3C76F454" w:rsidR="008C101A" w:rsidRPr="00B5523B" w:rsidRDefault="008C101A" w:rsidP="006C1B65">
      <w:pPr>
        <w:ind w:left="567" w:hanging="567"/>
        <w:rPr>
          <w:rFonts w:cs="Times New Roman"/>
        </w:rPr>
      </w:pPr>
      <w:r w:rsidRPr="00B5523B">
        <w:rPr>
          <w:rFonts w:cs="Times New Roman"/>
        </w:rPr>
        <w:t>Prosser IP, Chiew</w:t>
      </w:r>
      <w:r>
        <w:rPr>
          <w:rFonts w:cs="Times New Roman"/>
        </w:rPr>
        <w:t xml:space="preserve"> FHS &amp; </w:t>
      </w:r>
      <w:r w:rsidRPr="00B5523B">
        <w:rPr>
          <w:rFonts w:cs="Times New Roman"/>
        </w:rPr>
        <w:t>Smith</w:t>
      </w:r>
      <w:r>
        <w:rPr>
          <w:rFonts w:cs="Times New Roman"/>
        </w:rPr>
        <w:t xml:space="preserve"> MS (</w:t>
      </w:r>
      <w:r w:rsidRPr="00B5523B">
        <w:rPr>
          <w:rFonts w:cs="Times New Roman"/>
        </w:rPr>
        <w:t>2021</w:t>
      </w:r>
      <w:r>
        <w:rPr>
          <w:rFonts w:cs="Times New Roman"/>
        </w:rPr>
        <w:t>)</w:t>
      </w:r>
      <w:r w:rsidRPr="00B5523B">
        <w:rPr>
          <w:rFonts w:cs="Times New Roman"/>
        </w:rPr>
        <w:t xml:space="preserve"> Adapting Water Management to Climate Change in the Murray-Darling Basin, Australia.</w:t>
      </w:r>
      <w:r>
        <w:rPr>
          <w:rFonts w:cs="Times New Roman"/>
        </w:rPr>
        <w:t xml:space="preserve"> </w:t>
      </w:r>
      <w:r w:rsidRPr="00B5523B">
        <w:rPr>
          <w:rFonts w:cs="Times New Roman"/>
          <w:i/>
          <w:iCs/>
        </w:rPr>
        <w:t>Water</w:t>
      </w:r>
      <w:r w:rsidRPr="00B5523B">
        <w:rPr>
          <w:rFonts w:cs="Times New Roman"/>
        </w:rPr>
        <w:t xml:space="preserve"> 13</w:t>
      </w:r>
      <w:r w:rsidR="00F856E7">
        <w:rPr>
          <w:rFonts w:cs="Times New Roman"/>
        </w:rPr>
        <w:t>(</w:t>
      </w:r>
      <w:r w:rsidRPr="00B5523B">
        <w:rPr>
          <w:rFonts w:cs="Times New Roman"/>
        </w:rPr>
        <w:t>18</w:t>
      </w:r>
      <w:r w:rsidR="00F856E7">
        <w:rPr>
          <w:rFonts w:cs="Times New Roman"/>
        </w:rPr>
        <w:t>), 2504</w:t>
      </w:r>
      <w:r w:rsidR="006C1B65">
        <w:rPr>
          <w:rFonts w:cs="Times New Roman"/>
        </w:rPr>
        <w:t>.</w:t>
      </w:r>
    </w:p>
    <w:p w14:paraId="0BDD3F63" w14:textId="3A881315" w:rsidR="008C101A" w:rsidRPr="00D41260" w:rsidRDefault="008C101A" w:rsidP="00691A49">
      <w:pPr>
        <w:ind w:left="567" w:hanging="567"/>
        <w:rPr>
          <w:rFonts w:cs="Times New Roman"/>
        </w:rPr>
      </w:pPr>
      <w:r>
        <w:t xml:space="preserve">Puckridge JT, Sheldon F, Walker KF &amp; Boulton AJ (1998) Flow variability and the ecology of large rivers. </w:t>
      </w:r>
      <w:r w:rsidRPr="003035A7">
        <w:t>Marine and Freshwater</w:t>
      </w:r>
      <w:r w:rsidRPr="00A14EFC">
        <w:rPr>
          <w:i/>
          <w:iCs/>
        </w:rPr>
        <w:t xml:space="preserve"> Research</w:t>
      </w:r>
      <w:r>
        <w:t xml:space="preserve"> 49</w:t>
      </w:r>
      <w:r w:rsidR="00691A49">
        <w:t>(1),</w:t>
      </w:r>
      <w:r>
        <w:t xml:space="preserve"> 55-72.</w:t>
      </w:r>
    </w:p>
    <w:p w14:paraId="41D56745" w14:textId="77777777" w:rsidR="008C101A" w:rsidRDefault="008C101A" w:rsidP="009873E1">
      <w:pPr>
        <w:ind w:left="567" w:hanging="567"/>
      </w:pPr>
      <w:r w:rsidRPr="009D41A3">
        <w:t xml:space="preserve">Ralph TJ (2008) </w:t>
      </w:r>
      <w:r w:rsidRPr="009D41A3">
        <w:rPr>
          <w:i/>
          <w:iCs/>
        </w:rPr>
        <w:t xml:space="preserve">Channel breakdown and floodplain wetland </w:t>
      </w:r>
      <w:proofErr w:type="spellStart"/>
      <w:r w:rsidRPr="009D41A3">
        <w:rPr>
          <w:i/>
          <w:iCs/>
        </w:rPr>
        <w:t>morphodynamics</w:t>
      </w:r>
      <w:proofErr w:type="spellEnd"/>
      <w:r w:rsidRPr="009D41A3">
        <w:rPr>
          <w:i/>
          <w:iCs/>
        </w:rPr>
        <w:t xml:space="preserve"> in the</w:t>
      </w:r>
      <w:r>
        <w:rPr>
          <w:i/>
          <w:iCs/>
        </w:rPr>
        <w:t xml:space="preserve"> </w:t>
      </w:r>
      <w:r w:rsidRPr="009D41A3">
        <w:rPr>
          <w:i/>
          <w:iCs/>
        </w:rPr>
        <w:t>Macquarie Marshes, south-eastern Australia</w:t>
      </w:r>
      <w:r w:rsidRPr="009D41A3">
        <w:t>. PhD thesis. Macquarie University, North Ryde.</w:t>
      </w:r>
    </w:p>
    <w:p w14:paraId="7BCA9423" w14:textId="1150DAEF" w:rsidR="008C101A" w:rsidRDefault="008C101A" w:rsidP="007B2251">
      <w:pPr>
        <w:ind w:left="567" w:hanging="567"/>
      </w:pPr>
      <w:r w:rsidRPr="007C0216">
        <w:t xml:space="preserve">Ralph TJ </w:t>
      </w:r>
      <w:r>
        <w:t>&amp;</w:t>
      </w:r>
      <w:r w:rsidRPr="007C0216">
        <w:t xml:space="preserve"> Hesse PP (2010) Downstream hydrogeomorphic changes along the Macquarie River, southeastern Australia, leading to channel breakdown and floodplain wetlands. Geomorphology 118</w:t>
      </w:r>
      <w:r w:rsidR="007B2251">
        <w:t>(</w:t>
      </w:r>
      <w:r w:rsidRPr="007C0216">
        <w:t>1–2</w:t>
      </w:r>
      <w:r w:rsidR="007B2251">
        <w:t>),</w:t>
      </w:r>
      <w:r w:rsidRPr="007C0216">
        <w:t xml:space="preserve"> 48–64. </w:t>
      </w:r>
    </w:p>
    <w:p w14:paraId="464DA6F4" w14:textId="65EBAF2E" w:rsidR="00FF4781" w:rsidRDefault="00FF4781" w:rsidP="0062425C">
      <w:pPr>
        <w:ind w:left="567" w:hanging="567"/>
      </w:pPr>
      <w:r>
        <w:lastRenderedPageBreak/>
        <w:t xml:space="preserve">Ralph TJ, Hesse PP &amp; Kobayashi T (2016) Wandering wetlands: spatial patterns of historical channel and floodplain change in the Ramsar-listed Macquarie Marshes, Australia. </w:t>
      </w:r>
      <w:r w:rsidRPr="000917B6">
        <w:rPr>
          <w:i/>
          <w:iCs/>
        </w:rPr>
        <w:t>Marine and Freshwater Research</w:t>
      </w:r>
      <w:r>
        <w:t xml:space="preserve"> 67</w:t>
      </w:r>
      <w:r w:rsidR="0062425C">
        <w:t>(</w:t>
      </w:r>
      <w:r>
        <w:t>6</w:t>
      </w:r>
      <w:r w:rsidR="0062425C">
        <w:t>),</w:t>
      </w:r>
      <w:r>
        <w:t xml:space="preserve"> 782-802.</w:t>
      </w:r>
    </w:p>
    <w:p w14:paraId="25A203D1" w14:textId="1DAC65EF" w:rsidR="008C101A" w:rsidRDefault="008C101A" w:rsidP="0062425C">
      <w:pPr>
        <w:ind w:left="567" w:hanging="567"/>
      </w:pPr>
      <w:r>
        <w:t xml:space="preserve">Ralph TJ &amp; Kobayashi T (2018) </w:t>
      </w:r>
      <w:r w:rsidRPr="0062425C">
        <w:rPr>
          <w:i/>
          <w:iCs/>
        </w:rPr>
        <w:t>NSW Biodiversity Node project summary report: Water regimes, aquatic ecosystem metabolism and microbial diversity in floodplain wetlands</w:t>
      </w:r>
      <w:r>
        <w:t xml:space="preserve">. </w:t>
      </w:r>
      <w:r w:rsidR="009A2568" w:rsidRPr="00F21A8A">
        <w:t>Report prepared for the NSW Office of Environment and Heritage</w:t>
      </w:r>
      <w:r w:rsidR="009A2568">
        <w:t>. Macquarie University &amp; Office of Environment and Heritage NSW.</w:t>
      </w:r>
    </w:p>
    <w:p w14:paraId="6DD52CF1" w14:textId="72C56F5E" w:rsidR="008C101A" w:rsidRDefault="008C101A" w:rsidP="006E7ABA">
      <w:pPr>
        <w:ind w:left="567" w:hanging="567"/>
      </w:pPr>
      <w:r w:rsidRPr="009D41A3">
        <w:t>Ralph TJ</w:t>
      </w:r>
      <w:r>
        <w:t>,</w:t>
      </w:r>
      <w:r w:rsidRPr="009D41A3">
        <w:t xml:space="preserve"> Kobayashi T</w:t>
      </w:r>
      <w:r>
        <w:t>,</w:t>
      </w:r>
      <w:r w:rsidRPr="009D41A3">
        <w:t xml:space="preserve"> García A</w:t>
      </w:r>
      <w:r>
        <w:t>,</w:t>
      </w:r>
      <w:r w:rsidRPr="009D41A3">
        <w:t xml:space="preserve"> Hesse PP</w:t>
      </w:r>
      <w:r>
        <w:t xml:space="preserve">, </w:t>
      </w:r>
      <w:r w:rsidRPr="009D41A3">
        <w:t>Yonge D</w:t>
      </w:r>
      <w:r>
        <w:t>,</w:t>
      </w:r>
      <w:r w:rsidRPr="009D41A3">
        <w:t xml:space="preserve"> Bleakley N &amp; Ingleton T (2011) Paleoecological responses to avulsion and floodplain evolution in a semiarid Australian freshwater wetland. </w:t>
      </w:r>
      <w:r w:rsidRPr="009D41A3">
        <w:rPr>
          <w:i/>
          <w:iCs/>
        </w:rPr>
        <w:t xml:space="preserve">Australian Journal of Earth Sciences </w:t>
      </w:r>
      <w:r w:rsidRPr="009D41A3">
        <w:t>58</w:t>
      </w:r>
      <w:r w:rsidR="00587D81">
        <w:t>(1)</w:t>
      </w:r>
      <w:r w:rsidR="0062425C">
        <w:t>,</w:t>
      </w:r>
      <w:r w:rsidRPr="009D41A3">
        <w:t xml:space="preserve"> 75–91</w:t>
      </w:r>
      <w:r>
        <w:t>.</w:t>
      </w:r>
    </w:p>
    <w:p w14:paraId="262A0E84" w14:textId="1B4E7019" w:rsidR="008C101A" w:rsidRDefault="008C101A" w:rsidP="006E7ABA">
      <w:pPr>
        <w:ind w:left="567" w:hanging="567"/>
      </w:pPr>
      <w:r>
        <w:rPr>
          <w:sz w:val="23"/>
          <w:szCs w:val="23"/>
        </w:rPr>
        <w:t xml:space="preserve">Rana A, Kobayashi T &amp; Ralph TJ (2021) Planktonic metabolism and microbial carbon substrate utilization in response to inundation in semi-arid floodplain wetlands. </w:t>
      </w:r>
      <w:r w:rsidRPr="004D0061">
        <w:rPr>
          <w:i/>
          <w:iCs/>
          <w:sz w:val="23"/>
          <w:szCs w:val="23"/>
        </w:rPr>
        <w:t>Journal of Geophysical Research</w:t>
      </w:r>
      <w:r>
        <w:rPr>
          <w:sz w:val="23"/>
          <w:szCs w:val="23"/>
        </w:rPr>
        <w:t>:</w:t>
      </w:r>
      <w:r w:rsidRPr="004D0061">
        <w:rPr>
          <w:i/>
          <w:iCs/>
          <w:sz w:val="23"/>
          <w:szCs w:val="23"/>
        </w:rPr>
        <w:t xml:space="preserve"> Biogeosciences</w:t>
      </w:r>
      <w:r>
        <w:rPr>
          <w:sz w:val="23"/>
          <w:szCs w:val="23"/>
        </w:rPr>
        <w:t xml:space="preserve"> 126</w:t>
      </w:r>
      <w:r w:rsidR="00587D81">
        <w:rPr>
          <w:sz w:val="23"/>
          <w:szCs w:val="23"/>
        </w:rPr>
        <w:t>(4),</w:t>
      </w:r>
      <w:r>
        <w:rPr>
          <w:sz w:val="23"/>
          <w:szCs w:val="23"/>
        </w:rPr>
        <w:t xml:space="preserve"> e2019JG005571.</w:t>
      </w:r>
    </w:p>
    <w:p w14:paraId="4ADAEEF8" w14:textId="2B2F27CE" w:rsidR="009157BB" w:rsidRDefault="009157BB" w:rsidP="006E7ABA">
      <w:pPr>
        <w:ind w:left="567" w:hanging="567"/>
      </w:pPr>
      <w:r>
        <w:t xml:space="preserve">Rankine &amp; Hill (1979) </w:t>
      </w:r>
      <w:r w:rsidRPr="00FA52E2">
        <w:rPr>
          <w:i/>
          <w:iCs/>
        </w:rPr>
        <w:t>Southern Macquarie Marshes water management works: environmental impact statement</w:t>
      </w:r>
      <w:r>
        <w:t>. Report by Rankine and Hill Pty Ltd to the Water Resources Commission, Sydney.</w:t>
      </w:r>
    </w:p>
    <w:p w14:paraId="0035A572" w14:textId="4B16D091" w:rsidR="00703CC1" w:rsidRDefault="00703CC1" w:rsidP="006E7ABA">
      <w:pPr>
        <w:ind w:left="567" w:hanging="567"/>
      </w:pPr>
      <w:r>
        <w:t>Ra</w:t>
      </w:r>
      <w:r w:rsidR="00417179">
        <w:t xml:space="preserve">wson (2016) </w:t>
      </w:r>
      <w:r w:rsidR="00417179" w:rsidRPr="006E7ABA">
        <w:rPr>
          <w:i/>
          <w:iCs/>
        </w:rPr>
        <w:t>Climate Change in the Central West of NSW Addendum to the Central West Local Land Services Regional Strategic Plan</w:t>
      </w:r>
      <w:r w:rsidR="00417179">
        <w:t>. NSW Local Land Services</w:t>
      </w:r>
      <w:r w:rsidR="00973EEA">
        <w:t>.</w:t>
      </w:r>
    </w:p>
    <w:p w14:paraId="367BA643" w14:textId="454C367F" w:rsidR="008C101A" w:rsidRDefault="008C101A" w:rsidP="006E7ABA">
      <w:pPr>
        <w:ind w:left="567" w:hanging="567"/>
      </w:pPr>
      <w:r w:rsidRPr="009D41A3">
        <w:t>Rayner TS</w:t>
      </w:r>
      <w:r>
        <w:t>,</w:t>
      </w:r>
      <w:r w:rsidRPr="009D41A3">
        <w:t xml:space="preserve"> Jenkins KM</w:t>
      </w:r>
      <w:r>
        <w:t xml:space="preserve"> &amp;</w:t>
      </w:r>
      <w:r w:rsidRPr="009D41A3">
        <w:t xml:space="preserve"> Kingsford RT (2009) Small environmental flows, drought and the role of refugia for freshwater fish in the Macquarie Marshes, arid Australia. </w:t>
      </w:r>
      <w:r w:rsidRPr="009D41A3">
        <w:rPr>
          <w:i/>
          <w:iCs/>
        </w:rPr>
        <w:t xml:space="preserve">Ecohydrology </w:t>
      </w:r>
      <w:r w:rsidRPr="009D41A3">
        <w:t>2</w:t>
      </w:r>
      <w:r w:rsidR="006E7ABA">
        <w:t>(</w:t>
      </w:r>
      <w:r w:rsidRPr="009D41A3">
        <w:t>4</w:t>
      </w:r>
      <w:r w:rsidR="006E7ABA">
        <w:t>),</w:t>
      </w:r>
      <w:r w:rsidRPr="009D41A3">
        <w:t xml:space="preserve"> 440–453. </w:t>
      </w:r>
    </w:p>
    <w:p w14:paraId="40A616AE" w14:textId="17D38E97" w:rsidR="008C101A" w:rsidRPr="00B90783" w:rsidRDefault="008C101A" w:rsidP="007012DC">
      <w:pPr>
        <w:ind w:left="567" w:hanging="567"/>
      </w:pPr>
      <w:r w:rsidRPr="00B90783">
        <w:rPr>
          <w:rStyle w:val="cf01"/>
          <w:rFonts w:ascii="Cambria" w:hAnsi="Cambria"/>
          <w:sz w:val="22"/>
          <w:szCs w:val="22"/>
        </w:rPr>
        <w:t xml:space="preserve">Rayner TS, Kingsford RT, Suthers IM &amp; Cruz DO (2015) Regulated recruitment: native and alien fish responses to widespread floodplain inundation in the Macquarie Marshes, arid Australia. </w:t>
      </w:r>
      <w:r w:rsidRPr="00B90783">
        <w:rPr>
          <w:rStyle w:val="cf11"/>
          <w:rFonts w:ascii="Cambria" w:hAnsi="Cambria"/>
          <w:sz w:val="22"/>
          <w:szCs w:val="22"/>
        </w:rPr>
        <w:t>Ecohydrology</w:t>
      </w:r>
      <w:r w:rsidRPr="00B90783">
        <w:rPr>
          <w:rStyle w:val="cf01"/>
          <w:rFonts w:ascii="Cambria" w:hAnsi="Cambria"/>
          <w:sz w:val="22"/>
          <w:szCs w:val="22"/>
        </w:rPr>
        <w:t xml:space="preserve"> </w:t>
      </w:r>
      <w:r w:rsidRPr="009C35D2">
        <w:rPr>
          <w:rStyle w:val="cf11"/>
          <w:rFonts w:ascii="Cambria" w:hAnsi="Cambria"/>
          <w:i w:val="0"/>
          <w:iCs w:val="0"/>
          <w:sz w:val="22"/>
          <w:szCs w:val="22"/>
        </w:rPr>
        <w:t>8</w:t>
      </w:r>
      <w:r w:rsidR="007012DC">
        <w:rPr>
          <w:rStyle w:val="cf01"/>
          <w:rFonts w:ascii="Cambria" w:hAnsi="Cambria"/>
          <w:iCs/>
          <w:sz w:val="22"/>
          <w:szCs w:val="22"/>
        </w:rPr>
        <w:t>(</w:t>
      </w:r>
      <w:r w:rsidRPr="00B90783">
        <w:rPr>
          <w:rStyle w:val="cf01"/>
          <w:rFonts w:ascii="Cambria" w:hAnsi="Cambria"/>
          <w:sz w:val="22"/>
          <w:szCs w:val="22"/>
        </w:rPr>
        <w:t>1</w:t>
      </w:r>
      <w:r w:rsidR="007012DC">
        <w:rPr>
          <w:rStyle w:val="cf01"/>
          <w:rFonts w:ascii="Cambria" w:hAnsi="Cambria"/>
          <w:sz w:val="22"/>
          <w:szCs w:val="22"/>
        </w:rPr>
        <w:t>),</w:t>
      </w:r>
      <w:r w:rsidRPr="00B90783">
        <w:rPr>
          <w:rStyle w:val="cf01"/>
          <w:rFonts w:ascii="Cambria" w:hAnsi="Cambria"/>
          <w:sz w:val="22"/>
          <w:szCs w:val="22"/>
        </w:rPr>
        <w:t xml:space="preserve"> 148-159.</w:t>
      </w:r>
    </w:p>
    <w:p w14:paraId="3EC0EFD9" w14:textId="2300BC5A" w:rsidR="008C101A" w:rsidRDefault="008C101A" w:rsidP="00DA30ED">
      <w:pPr>
        <w:ind w:left="567" w:hanging="567"/>
      </w:pPr>
      <w:r w:rsidRPr="009D41A3">
        <w:t xml:space="preserve">Reid JRW (1999) </w:t>
      </w:r>
      <w:r w:rsidRPr="009D41A3">
        <w:rPr>
          <w:i/>
          <w:iCs/>
        </w:rPr>
        <w:t>Threatened and declining birds in the New South Wales sheep–wheatbelt: 1 Diagnosis, characteristics and management</w:t>
      </w:r>
      <w:r w:rsidRPr="009D41A3">
        <w:t xml:space="preserve">, consultancy report to NSW National Parks and Wildlife Service, CSIRO Wildlife and Ecology, Canberra. </w:t>
      </w:r>
    </w:p>
    <w:p w14:paraId="0ABE1B1F" w14:textId="2A11F246" w:rsidR="008C101A" w:rsidRDefault="008C101A" w:rsidP="00DA30ED">
      <w:pPr>
        <w:ind w:left="567" w:hanging="567"/>
      </w:pPr>
      <w:r w:rsidRPr="009D41A3">
        <w:t xml:space="preserve">Ren S &amp; Kingsford RT (2011) Statistically integrated flow and flood modelling (IFFM) compared to hydrologically integrated quantity and quality model (IQQM) for annual flows in the regulated Macquarie River in arid Australia. </w:t>
      </w:r>
      <w:r w:rsidRPr="009D41A3">
        <w:rPr>
          <w:i/>
          <w:iCs/>
        </w:rPr>
        <w:t xml:space="preserve">Environmental Management </w:t>
      </w:r>
      <w:r w:rsidRPr="009D41A3">
        <w:t>48</w:t>
      </w:r>
      <w:r w:rsidR="00DA30ED">
        <w:t>(1),</w:t>
      </w:r>
      <w:r w:rsidRPr="009D41A3">
        <w:t xml:space="preserve"> 177-188. </w:t>
      </w:r>
    </w:p>
    <w:p w14:paraId="3A232C15" w14:textId="0D8842D8" w:rsidR="008C101A" w:rsidRDefault="008C101A" w:rsidP="007B5E73">
      <w:pPr>
        <w:ind w:left="567" w:hanging="567"/>
      </w:pPr>
      <w:r w:rsidRPr="009D41A3">
        <w:t xml:space="preserve">Ren S, Kingsford RT &amp; Thomas RF (2010) Modelling flow to and inundation of the Macquarie Marshes in arid Australia. </w:t>
      </w:r>
      <w:r w:rsidRPr="009D41A3">
        <w:rPr>
          <w:i/>
          <w:iCs/>
        </w:rPr>
        <w:t xml:space="preserve">Environmetrics </w:t>
      </w:r>
      <w:r w:rsidRPr="009D41A3">
        <w:t>21</w:t>
      </w:r>
      <w:r w:rsidR="00D401D4">
        <w:t>(6)</w:t>
      </w:r>
      <w:r w:rsidR="003C52AB">
        <w:t>,</w:t>
      </w:r>
      <w:r w:rsidRPr="009D41A3">
        <w:t xml:space="preserve"> 549-561. </w:t>
      </w:r>
    </w:p>
    <w:p w14:paraId="725F07D4" w14:textId="3F792306" w:rsidR="008C101A" w:rsidRDefault="008C101A" w:rsidP="007B5E73">
      <w:pPr>
        <w:ind w:left="567" w:hanging="567"/>
      </w:pPr>
      <w:r w:rsidRPr="009D41A3">
        <w:t xml:space="preserve">Roberts J </w:t>
      </w:r>
      <w:r>
        <w:t>&amp;</w:t>
      </w:r>
      <w:r w:rsidRPr="009D41A3">
        <w:t xml:space="preserve"> Marston F (2011) </w:t>
      </w:r>
      <w:r w:rsidRPr="009D41A3">
        <w:rPr>
          <w:i/>
          <w:iCs/>
        </w:rPr>
        <w:t>Water Regime for Wetland and Floodplain Plants: A Source Book for the Murray–Darling Basin</w:t>
      </w:r>
      <w:r w:rsidRPr="009D41A3">
        <w:t xml:space="preserve">. National Water Commission. Canberra. </w:t>
      </w:r>
    </w:p>
    <w:p w14:paraId="42BC46ED" w14:textId="25416CC1" w:rsidR="008C101A" w:rsidRDefault="008C101A" w:rsidP="007B5E73">
      <w:pPr>
        <w:ind w:left="567" w:hanging="567"/>
      </w:pPr>
      <w:r w:rsidRPr="008459C8">
        <w:t>Robertson</w:t>
      </w:r>
      <w:r>
        <w:t xml:space="preserve"> AI</w:t>
      </w:r>
      <w:r w:rsidRPr="008459C8">
        <w:t>,</w:t>
      </w:r>
      <w:r>
        <w:t xml:space="preserve"> </w:t>
      </w:r>
      <w:r w:rsidRPr="008459C8">
        <w:t>Bunn</w:t>
      </w:r>
      <w:r>
        <w:t xml:space="preserve"> SE</w:t>
      </w:r>
      <w:r w:rsidRPr="008459C8">
        <w:t xml:space="preserve">, Boon </w:t>
      </w:r>
      <w:r>
        <w:t>PI &amp;</w:t>
      </w:r>
      <w:r w:rsidRPr="008459C8">
        <w:t xml:space="preserve"> Walker</w:t>
      </w:r>
      <w:r>
        <w:t xml:space="preserve"> KF (1999) </w:t>
      </w:r>
      <w:r w:rsidRPr="008459C8">
        <w:t>Sources, sinks and transformations of organic carbon in Australian floodplain rivers</w:t>
      </w:r>
      <w:r>
        <w:t xml:space="preserve">. </w:t>
      </w:r>
      <w:r w:rsidRPr="008459C8">
        <w:rPr>
          <w:i/>
          <w:iCs/>
        </w:rPr>
        <w:t>Marine and Freshwater Research</w:t>
      </w:r>
      <w:r w:rsidRPr="008459C8">
        <w:t xml:space="preserve"> 50</w:t>
      </w:r>
      <w:r w:rsidR="003C52AB">
        <w:t>(</w:t>
      </w:r>
      <w:r w:rsidRPr="008459C8">
        <w:t>8</w:t>
      </w:r>
      <w:r w:rsidR="003C52AB">
        <w:t>),</w:t>
      </w:r>
      <w:r w:rsidRPr="008459C8">
        <w:t xml:space="preserve"> 813 </w:t>
      </w:r>
      <w:r>
        <w:t>–</w:t>
      </w:r>
      <w:r w:rsidRPr="008459C8">
        <w:t xml:space="preserve"> 829</w:t>
      </w:r>
      <w:r>
        <w:t>.</w:t>
      </w:r>
    </w:p>
    <w:p w14:paraId="4BF9D620" w14:textId="59F5FE34" w:rsidR="008C101A" w:rsidRDefault="008C101A" w:rsidP="0073494C">
      <w:pPr>
        <w:ind w:left="567" w:hanging="567"/>
      </w:pPr>
      <w:r w:rsidRPr="009D41A3">
        <w:t>Rogers K &amp; Ralph TJ (201</w:t>
      </w:r>
      <w:r w:rsidR="008E1BFE">
        <w:t>1</w:t>
      </w:r>
      <w:r w:rsidRPr="009D41A3">
        <w:t xml:space="preserve">) </w:t>
      </w:r>
      <w:r w:rsidRPr="009D41A3">
        <w:rPr>
          <w:i/>
          <w:iCs/>
        </w:rPr>
        <w:t>Floodplain Wetland Biota and the Murray-Darling Basin</w:t>
      </w:r>
      <w:r w:rsidRPr="009D41A3">
        <w:t>. CSIRO Publishing</w:t>
      </w:r>
      <w:r w:rsidR="001C50BA">
        <w:t xml:space="preserve"> Melbourne</w:t>
      </w:r>
      <w:r w:rsidRPr="009D41A3">
        <w:t xml:space="preserve">. </w:t>
      </w:r>
    </w:p>
    <w:p w14:paraId="4A987645" w14:textId="4D2605C7" w:rsidR="008C101A" w:rsidRPr="004A3990" w:rsidRDefault="00000000" w:rsidP="0073494C">
      <w:pPr>
        <w:ind w:left="567" w:hanging="567"/>
      </w:pPr>
      <w:hyperlink r:id="rId93" w:history="1">
        <w:r w:rsidR="008C101A" w:rsidRPr="00733EF7">
          <w:rPr>
            <w:rFonts w:cstheme="minorHAnsi"/>
            <w:color w:val="000000" w:themeColor="text1"/>
            <w:shd w:val="clear" w:color="auto" w:fill="FFFFFF"/>
          </w:rPr>
          <w:t xml:space="preserve">Saintilan N, Bowen S, Maguire O, Karimi SS, Wen L, Powell M, Colloff MJ, Sandi S, Saco P &amp; Rodriguez J (2021) Resilience of trees and the vulnerability of grasslands to climate change in temperate Australian wetlands. </w:t>
        </w:r>
        <w:r w:rsidR="008C101A" w:rsidRPr="00733EF7">
          <w:rPr>
            <w:rStyle w:val="Emphasis"/>
            <w:rFonts w:cstheme="minorHAnsi"/>
            <w:color w:val="000000" w:themeColor="text1"/>
            <w:shd w:val="clear" w:color="auto" w:fill="FFFFFF"/>
          </w:rPr>
          <w:t>Landscape Ecology</w:t>
        </w:r>
        <w:r w:rsidR="008C101A" w:rsidRPr="00733EF7">
          <w:rPr>
            <w:rFonts w:cstheme="minorHAnsi"/>
            <w:color w:val="000000" w:themeColor="text1"/>
            <w:shd w:val="clear" w:color="auto" w:fill="FFFFFF"/>
          </w:rPr>
          <w:t> 36</w:t>
        </w:r>
        <w:r w:rsidR="0073494C">
          <w:rPr>
            <w:rFonts w:cstheme="minorHAnsi"/>
            <w:color w:val="000000" w:themeColor="text1"/>
            <w:shd w:val="clear" w:color="auto" w:fill="FFFFFF"/>
          </w:rPr>
          <w:t>(3),</w:t>
        </w:r>
        <w:r w:rsidR="008C101A" w:rsidRPr="00733EF7">
          <w:rPr>
            <w:rFonts w:cstheme="minorHAnsi"/>
            <w:color w:val="000000" w:themeColor="text1"/>
            <w:shd w:val="clear" w:color="auto" w:fill="FFFFFF"/>
          </w:rPr>
          <w:t xml:space="preserve"> 803–81.</w:t>
        </w:r>
      </w:hyperlink>
    </w:p>
    <w:p w14:paraId="55FE1D71" w14:textId="7AEC9792" w:rsidR="008C101A" w:rsidRDefault="008C101A" w:rsidP="0069503F">
      <w:pPr>
        <w:ind w:left="567" w:hanging="567"/>
      </w:pPr>
      <w:r>
        <w:t xml:space="preserve">Saintilan N, Asbridge E, Lucas R, Rogers K, Wen L, Megan Powell M, Colloff MJ, Rodriguez JF, Saco PM, Sandi S, Pham TD &amp; Leo Lymburner L (2022) Australian forested wetlands under climate change: collapse or proliferation? </w:t>
      </w:r>
      <w:r w:rsidRPr="004A3990">
        <w:rPr>
          <w:i/>
          <w:iCs/>
        </w:rPr>
        <w:t>Marine and Freshwater Research</w:t>
      </w:r>
      <w:r w:rsidRPr="004A3990">
        <w:t xml:space="preserve"> 73</w:t>
      </w:r>
      <w:r w:rsidR="0073494C">
        <w:t>(10),</w:t>
      </w:r>
      <w:r w:rsidRPr="004A3990">
        <w:t xml:space="preserve"> 1255–1262</w:t>
      </w:r>
      <w:r>
        <w:t>.</w:t>
      </w:r>
    </w:p>
    <w:p w14:paraId="10BC52DE" w14:textId="617FC216" w:rsidR="008C101A" w:rsidRDefault="008C101A" w:rsidP="0069503F">
      <w:pPr>
        <w:ind w:left="567" w:hanging="567"/>
      </w:pPr>
      <w:r w:rsidRPr="009D41A3">
        <w:t xml:space="preserve">Sainty GR &amp; Jacobs SW (2010) </w:t>
      </w:r>
      <w:r w:rsidRPr="009D41A3">
        <w:rPr>
          <w:i/>
          <w:iCs/>
        </w:rPr>
        <w:t>Waterplants in Australia: A Field Guide</w:t>
      </w:r>
      <w:r w:rsidRPr="009D41A3">
        <w:t xml:space="preserve">. 3rd Ed. Sainty and Associates. Sydney. </w:t>
      </w:r>
    </w:p>
    <w:p w14:paraId="23C3C7D2" w14:textId="7D459E2E" w:rsidR="008C101A" w:rsidRDefault="008C101A" w:rsidP="0069503F">
      <w:pPr>
        <w:ind w:left="567" w:hanging="567"/>
      </w:pPr>
      <w:r>
        <w:t xml:space="preserve">Sandi SG, Sacoa PM, Saintilanb N, Wenc L, Riccardi G, Kuczeraa G, Willgoose G &amp; Rodríguez JF (2019) Detecting inundation thresholds for dryland wetland vulnerability. </w:t>
      </w:r>
      <w:r w:rsidRPr="008537DC">
        <w:rPr>
          <w:i/>
          <w:iCs/>
        </w:rPr>
        <w:t>Advances in water resources</w:t>
      </w:r>
      <w:r>
        <w:t xml:space="preserve"> 128</w:t>
      </w:r>
      <w:r w:rsidR="00B56434">
        <w:t>,</w:t>
      </w:r>
      <w:r>
        <w:t xml:space="preserve"> 168-182.</w:t>
      </w:r>
    </w:p>
    <w:p w14:paraId="28D58D78" w14:textId="614DFEA1" w:rsidR="008C101A" w:rsidRDefault="008C101A" w:rsidP="0069503F">
      <w:pPr>
        <w:ind w:left="567" w:hanging="567"/>
      </w:pPr>
      <w:r>
        <w:t xml:space="preserve">Sandi SG, Saco PM, Kuczera G, Wen L, Saintilan N &amp; Rodriguez JF (2018) </w:t>
      </w:r>
      <w:r w:rsidRPr="001978A8">
        <w:t>Predicting floodplain inundation and vegetation dynamics in arid wetlands</w:t>
      </w:r>
      <w:r>
        <w:t xml:space="preserve">. </w:t>
      </w:r>
      <w:r w:rsidR="0069503F" w:rsidRPr="00B81292">
        <w:rPr>
          <w:i/>
          <w:iCs/>
        </w:rPr>
        <w:t>E3S Web of Conferences</w:t>
      </w:r>
      <w:r w:rsidR="0069503F" w:rsidRPr="00B81292">
        <w:t xml:space="preserve"> 40, 1</w:t>
      </w:r>
      <w:r w:rsidR="0069503F">
        <w:t>–</w:t>
      </w:r>
      <w:r w:rsidR="0069503F" w:rsidRPr="00B81292">
        <w:t>8</w:t>
      </w:r>
      <w:r w:rsidR="0069503F">
        <w:t>.</w:t>
      </w:r>
    </w:p>
    <w:p w14:paraId="23A107B1" w14:textId="075D3285" w:rsidR="008C101A" w:rsidRDefault="008C101A" w:rsidP="003D5575">
      <w:pPr>
        <w:ind w:left="567" w:hanging="567"/>
      </w:pPr>
      <w:r>
        <w:rPr>
          <w:sz w:val="23"/>
          <w:szCs w:val="23"/>
        </w:rPr>
        <w:t xml:space="preserve">Schweizer V, Colloff MJ &amp; Pittock J (2022) The dammed and the saved: a Conservation Triage Framework for wetlands under climate change in the Murray–Darling Basin, Australia. </w:t>
      </w:r>
      <w:r w:rsidRPr="00B05EE0">
        <w:rPr>
          <w:i/>
          <w:iCs/>
          <w:sz w:val="23"/>
          <w:szCs w:val="23"/>
        </w:rPr>
        <w:t>Environmental Management</w:t>
      </w:r>
      <w:r>
        <w:rPr>
          <w:sz w:val="23"/>
          <w:szCs w:val="23"/>
        </w:rPr>
        <w:t xml:space="preserve"> 70</w:t>
      </w:r>
      <w:r w:rsidR="003C52AB">
        <w:rPr>
          <w:sz w:val="23"/>
          <w:szCs w:val="23"/>
        </w:rPr>
        <w:t>,</w:t>
      </w:r>
      <w:r>
        <w:rPr>
          <w:sz w:val="23"/>
          <w:szCs w:val="23"/>
        </w:rPr>
        <w:t xml:space="preserve"> 549–564.</w:t>
      </w:r>
    </w:p>
    <w:p w14:paraId="73B0D5A2" w14:textId="1D67DE60" w:rsidR="008C101A" w:rsidRDefault="008C101A" w:rsidP="00957AEB">
      <w:pPr>
        <w:ind w:left="567" w:hanging="567"/>
      </w:pPr>
      <w:r w:rsidRPr="009D41A3">
        <w:t xml:space="preserve">Scott A (1997) </w:t>
      </w:r>
      <w:r w:rsidRPr="009D41A3">
        <w:rPr>
          <w:i/>
          <w:iCs/>
        </w:rPr>
        <w:t>Relationships between waterbird ecology and flows in the Murray-Darling Basin</w:t>
      </w:r>
      <w:r w:rsidRPr="009D41A3">
        <w:t xml:space="preserve">. Technical Report 5/97. CSIRO Land and Water. Canberra. </w:t>
      </w:r>
    </w:p>
    <w:p w14:paraId="27B103CD" w14:textId="34CADC59" w:rsidR="00AB3C62" w:rsidRPr="00AB3C62" w:rsidRDefault="00AB3C62" w:rsidP="00957AEB">
      <w:pPr>
        <w:ind w:left="567" w:hanging="567"/>
      </w:pPr>
      <w:r w:rsidRPr="00AB3C62">
        <w:t xml:space="preserve">Selwood KE, Cunningham SC &amp; Mac Nally R </w:t>
      </w:r>
      <w:r>
        <w:t>(</w:t>
      </w:r>
      <w:r w:rsidRPr="00AB3C62">
        <w:t>2019</w:t>
      </w:r>
      <w:r>
        <w:t>)</w:t>
      </w:r>
      <w:r w:rsidRPr="00AB3C62">
        <w:t xml:space="preserve"> Beyond refuges: Identifying temporally dynamic havens to</w:t>
      </w:r>
      <w:r>
        <w:t xml:space="preserve"> </w:t>
      </w:r>
      <w:r w:rsidRPr="00AB3C62">
        <w:t xml:space="preserve">support ecological resistance and resilience to climatic disturbances. </w:t>
      </w:r>
      <w:r w:rsidRPr="00AB3C62">
        <w:rPr>
          <w:i/>
          <w:iCs/>
        </w:rPr>
        <w:t xml:space="preserve">Biological Conservation </w:t>
      </w:r>
      <w:r w:rsidRPr="00AB3C62">
        <w:t>233</w:t>
      </w:r>
      <w:r w:rsidR="003C52AB">
        <w:t xml:space="preserve">, </w:t>
      </w:r>
      <w:r w:rsidRPr="00AB3C62">
        <w:t>131-138.</w:t>
      </w:r>
    </w:p>
    <w:p w14:paraId="0524E943" w14:textId="65740325" w:rsidR="00AB3C62" w:rsidRPr="00AB3C62" w:rsidRDefault="00AB3C62" w:rsidP="00957AEB">
      <w:pPr>
        <w:ind w:left="567" w:hanging="567"/>
      </w:pPr>
      <w:r w:rsidRPr="00AB3C62">
        <w:t>Selwood KE, McGeoch MA, Clarke RH &amp; Mac Nally R</w:t>
      </w:r>
      <w:r>
        <w:t xml:space="preserve"> (</w:t>
      </w:r>
      <w:r w:rsidRPr="00AB3C62">
        <w:t>2018</w:t>
      </w:r>
      <w:r>
        <w:t>)</w:t>
      </w:r>
      <w:r w:rsidRPr="00AB3C62">
        <w:t xml:space="preserve"> High-productivity vegetation is important for</w:t>
      </w:r>
      <w:r>
        <w:t xml:space="preserve"> </w:t>
      </w:r>
      <w:r w:rsidRPr="00AB3C62">
        <w:t xml:space="preserve">lessening bird declines during prolonged drought. </w:t>
      </w:r>
      <w:r w:rsidRPr="00AB3C62">
        <w:rPr>
          <w:i/>
          <w:iCs/>
        </w:rPr>
        <w:t xml:space="preserve">Journal of Applied Ecology </w:t>
      </w:r>
      <w:r w:rsidRPr="00AB3C62">
        <w:t>55</w:t>
      </w:r>
      <w:r w:rsidR="003C52AB">
        <w:t xml:space="preserve">, </w:t>
      </w:r>
      <w:r w:rsidRPr="00AB3C62">
        <w:t>641-650.</w:t>
      </w:r>
    </w:p>
    <w:p w14:paraId="38BCC59B" w14:textId="2EA980DA" w:rsidR="00AB3C62" w:rsidRPr="00957AEB" w:rsidRDefault="00AB3C62" w:rsidP="00957AEB">
      <w:pPr>
        <w:ind w:left="567" w:hanging="567"/>
      </w:pPr>
      <w:r w:rsidRPr="00AB3C62">
        <w:t xml:space="preserve">Selwood KE, Thomson JR, Clarke RH, McGeoch MA &amp; Mac Nally R </w:t>
      </w:r>
      <w:r>
        <w:t>(</w:t>
      </w:r>
      <w:r w:rsidRPr="00AB3C62">
        <w:t>2015</w:t>
      </w:r>
      <w:r>
        <w:t>)</w:t>
      </w:r>
      <w:r w:rsidRPr="00AB3C62">
        <w:t xml:space="preserve"> Resistance and resilience of terrestrial</w:t>
      </w:r>
      <w:r>
        <w:t xml:space="preserve"> </w:t>
      </w:r>
      <w:r w:rsidRPr="00AB3C62">
        <w:t xml:space="preserve">birds in drying climates: do floodplains provide drought refugia? </w:t>
      </w:r>
      <w:r w:rsidRPr="00AB3C62">
        <w:rPr>
          <w:i/>
          <w:iCs/>
        </w:rPr>
        <w:t xml:space="preserve">Global Ecology and Biogeography </w:t>
      </w:r>
      <w:r w:rsidRPr="00AB3C62">
        <w:t>24</w:t>
      </w:r>
      <w:r w:rsidR="003C52AB">
        <w:t xml:space="preserve">, </w:t>
      </w:r>
      <w:r w:rsidRPr="00AB3C62">
        <w:t>838-848.</w:t>
      </w:r>
    </w:p>
    <w:p w14:paraId="62009ADD" w14:textId="5D4D0CC1" w:rsidR="008C101A" w:rsidRDefault="008C101A" w:rsidP="00730296">
      <w:pPr>
        <w:ind w:left="567" w:hanging="567"/>
      </w:pPr>
      <w:r>
        <w:rPr>
          <w:sz w:val="23"/>
          <w:szCs w:val="23"/>
        </w:rPr>
        <w:t xml:space="preserve">Shaeri Karimi S, Saintilan N, Wen L, Valavi R &amp; Cox J (2021) The ecohydrological impact of water resource developments through inundation regime analysis of a large semi-arid floodplain. </w:t>
      </w:r>
      <w:r w:rsidRPr="00B05EE0">
        <w:rPr>
          <w:i/>
          <w:iCs/>
          <w:sz w:val="23"/>
          <w:szCs w:val="23"/>
        </w:rPr>
        <w:t>Journal of Hydrology</w:t>
      </w:r>
      <w:r>
        <w:rPr>
          <w:sz w:val="23"/>
          <w:szCs w:val="23"/>
        </w:rPr>
        <w:t xml:space="preserve"> 596</w:t>
      </w:r>
      <w:r w:rsidR="003C52AB">
        <w:rPr>
          <w:sz w:val="23"/>
          <w:szCs w:val="23"/>
        </w:rPr>
        <w:t>,</w:t>
      </w:r>
      <w:r>
        <w:rPr>
          <w:sz w:val="23"/>
          <w:szCs w:val="23"/>
        </w:rPr>
        <w:t xml:space="preserve"> 1</w:t>
      </w:r>
      <w:r w:rsidR="007F0674">
        <w:rPr>
          <w:sz w:val="23"/>
          <w:szCs w:val="23"/>
        </w:rPr>
        <w:t>-9</w:t>
      </w:r>
      <w:r>
        <w:rPr>
          <w:sz w:val="23"/>
          <w:szCs w:val="23"/>
        </w:rPr>
        <w:t>.</w:t>
      </w:r>
    </w:p>
    <w:p w14:paraId="1FB0A208" w14:textId="6FEF228D" w:rsidR="002D4D88" w:rsidRDefault="002D4D88" w:rsidP="00730296">
      <w:pPr>
        <w:ind w:left="567" w:hanging="567"/>
      </w:pPr>
      <w:r>
        <w:t xml:space="preserve">Sim NC, Chariton AA, </w:t>
      </w:r>
      <w:r w:rsidR="00545BB9">
        <w:t xml:space="preserve">Jin H &amp; Colloff MJ (2012) A Classification of Floodplains and Wetlands of the Murray-Darling Basin Based on Changes in Flows Following Water Resource Development. </w:t>
      </w:r>
      <w:r w:rsidR="00545BB9" w:rsidRPr="004D6B52">
        <w:rPr>
          <w:i/>
          <w:iCs/>
        </w:rPr>
        <w:t>Wetlands</w:t>
      </w:r>
      <w:r w:rsidR="00545BB9">
        <w:t xml:space="preserve"> 32</w:t>
      </w:r>
      <w:r w:rsidR="003C52AB">
        <w:t>,</w:t>
      </w:r>
      <w:r w:rsidR="00545BB9">
        <w:t xml:space="preserve"> 239-248</w:t>
      </w:r>
      <w:r w:rsidR="004D6B52">
        <w:t>.</w:t>
      </w:r>
    </w:p>
    <w:p w14:paraId="4C420998" w14:textId="440D7548" w:rsidR="008C101A" w:rsidRDefault="008C101A" w:rsidP="00730296">
      <w:pPr>
        <w:ind w:left="567" w:hanging="567"/>
      </w:pPr>
      <w:r w:rsidRPr="00143F11">
        <w:t xml:space="preserve">Standards Reference Group SERA (2021) </w:t>
      </w:r>
      <w:r w:rsidRPr="00143F11">
        <w:rPr>
          <w:i/>
        </w:rPr>
        <w:t>National Standards for the Practice of Ecological Restoration in Australia.</w:t>
      </w:r>
      <w:r w:rsidRPr="00143F11">
        <w:t xml:space="preserve"> Edition 2.2. Society for Ecological Restoration Australasia. Available </w:t>
      </w:r>
      <w:r>
        <w:t>at</w:t>
      </w:r>
      <w:r w:rsidRPr="00143F11">
        <w:t xml:space="preserve"> </w:t>
      </w:r>
      <w:hyperlink r:id="rId94" w:history="1">
        <w:r w:rsidRPr="00232164">
          <w:rPr>
            <w:rStyle w:val="Hyperlink"/>
          </w:rPr>
          <w:t>http://www.seraustralasia.com/pages/standards.html</w:t>
        </w:r>
      </w:hyperlink>
      <w:r>
        <w:t xml:space="preserve"> </w:t>
      </w:r>
    </w:p>
    <w:p w14:paraId="1C76E8FC" w14:textId="535920F3" w:rsidR="008C101A" w:rsidRDefault="008C101A" w:rsidP="00730296">
      <w:pPr>
        <w:ind w:left="567" w:hanging="567"/>
      </w:pPr>
      <w:r w:rsidRPr="009D41A3">
        <w:t xml:space="preserve">Steinfeld CMM &amp; Kingsford RT (2008) </w:t>
      </w:r>
      <w:r w:rsidRPr="009D41A3">
        <w:rPr>
          <w:i/>
          <w:iCs/>
        </w:rPr>
        <w:t>Floodplain development and vegetation health on the Macquarie River floodplain of the Murray-Darling Basin</w:t>
      </w:r>
      <w:r w:rsidRPr="009D41A3">
        <w:t>. Wetlands and Rivers, School of Biological, Earth and Environmental Sciences, University of New South Wales</w:t>
      </w:r>
      <w:r>
        <w:t>,</w:t>
      </w:r>
      <w:r w:rsidRPr="009D41A3">
        <w:t xml:space="preserve"> Sydney. </w:t>
      </w:r>
    </w:p>
    <w:p w14:paraId="18D4BA14" w14:textId="02807447" w:rsidR="008C101A" w:rsidRDefault="008C101A" w:rsidP="00730296">
      <w:pPr>
        <w:ind w:left="567" w:hanging="567"/>
      </w:pPr>
      <w:r w:rsidRPr="009D41A3">
        <w:lastRenderedPageBreak/>
        <w:t xml:space="preserve">Steinfeld CMM &amp; Kingsford RT (2011) Disconnecting the floodplain: Earthworks and their ecological effect on a dryland floodplain in the Murray-Darling Basin, Australia. </w:t>
      </w:r>
      <w:r w:rsidRPr="009D41A3">
        <w:rPr>
          <w:i/>
          <w:iCs/>
        </w:rPr>
        <w:t>Rivers Research and Applications</w:t>
      </w:r>
      <w:r w:rsidR="00730296">
        <w:t xml:space="preserve"> 29(2), 206-218.</w:t>
      </w:r>
    </w:p>
    <w:p w14:paraId="33F36363" w14:textId="14F9767A" w:rsidR="008C101A" w:rsidRPr="00B05EE0" w:rsidRDefault="008C101A" w:rsidP="0077724F">
      <w:pPr>
        <w:ind w:left="567" w:hanging="567"/>
      </w:pPr>
      <w:r>
        <w:rPr>
          <w:sz w:val="23"/>
          <w:szCs w:val="23"/>
        </w:rPr>
        <w:t xml:space="preserve">Steinfeld CMM, Sharmab A, Mehrotrab R &amp; Kingsford RT (2020) The human dimension of water availability: Influence of management rules on water supply for irrigated agriculture and the environment. </w:t>
      </w:r>
      <w:r w:rsidRPr="00B05EE0">
        <w:rPr>
          <w:i/>
          <w:iCs/>
          <w:sz w:val="23"/>
          <w:szCs w:val="23"/>
        </w:rPr>
        <w:t>Journal of Hydrology</w:t>
      </w:r>
      <w:r>
        <w:rPr>
          <w:sz w:val="23"/>
          <w:szCs w:val="23"/>
        </w:rPr>
        <w:t xml:space="preserve"> 588.</w:t>
      </w:r>
    </w:p>
    <w:p w14:paraId="1B38A9CE" w14:textId="4142E005" w:rsidR="008C101A" w:rsidRDefault="008C101A" w:rsidP="009306AA">
      <w:pPr>
        <w:ind w:left="567" w:hanging="567"/>
      </w:pPr>
      <w:r>
        <w:t xml:space="preserve">Stocks JR, Scott KF, Rodgers MP, Walsh CT, van der Meulen DE &amp; Gilligan D (2016) </w:t>
      </w:r>
      <w:r w:rsidRPr="009306AA">
        <w:rPr>
          <w:i/>
          <w:iCs/>
        </w:rPr>
        <w:t>Short-term intervention monitoring of a fish community response to an environmental flow in the mid and lower Macquarie River: 2014/2015 watering year.</w:t>
      </w:r>
      <w:r>
        <w:t xml:space="preserve"> Fisheries Final Report Series-NSW Trade and Investment.</w:t>
      </w:r>
    </w:p>
    <w:p w14:paraId="2A500D2C" w14:textId="3D98E50D" w:rsidR="007B12D0" w:rsidRDefault="007B12D0" w:rsidP="007B12D0">
      <w:pPr>
        <w:ind w:left="567" w:hanging="567"/>
      </w:pPr>
      <w:r w:rsidRPr="007B12D0">
        <w:t xml:space="preserve">Stocks JR, Walsh CT, Rodgers MP </w:t>
      </w:r>
      <w:r>
        <w:t>&amp;</w:t>
      </w:r>
      <w:r w:rsidRPr="007B12D0">
        <w:t xml:space="preserve"> Boys CA (2018) Approach velocity and impingement duration influences the mortality of juvenile Golden Perch (Macquaria ambigua) at a fish exclusion screen. </w:t>
      </w:r>
      <w:r w:rsidRPr="007B12D0">
        <w:rPr>
          <w:i/>
          <w:iCs/>
        </w:rPr>
        <w:t>Ecological Management &amp; Restoration</w:t>
      </w:r>
      <w:r w:rsidRPr="007B12D0">
        <w:t xml:space="preserve"> 20</w:t>
      </w:r>
      <w:r>
        <w:t>,</w:t>
      </w:r>
      <w:r w:rsidRPr="007B12D0">
        <w:t xml:space="preserve"> 136-141.</w:t>
      </w:r>
    </w:p>
    <w:p w14:paraId="3D28263E" w14:textId="20E35E62" w:rsidR="008C101A" w:rsidRPr="009D41A3" w:rsidRDefault="008C101A" w:rsidP="009F0F75">
      <w:pPr>
        <w:ind w:left="567" w:hanging="567"/>
      </w:pPr>
      <w:r w:rsidRPr="009D41A3">
        <w:t xml:space="preserve">Tarr M and Babbitt J (undated) </w:t>
      </w:r>
      <w:r w:rsidRPr="009D41A3">
        <w:rPr>
          <w:i/>
          <w:iCs/>
        </w:rPr>
        <w:t>The Importance of Hydroperiod in Wetland Assessment A guide for community officials, planners, and natural resource professionals</w:t>
      </w:r>
      <w:r w:rsidRPr="009D41A3">
        <w:t xml:space="preserve">. University of New Hampshire. Available at: </w:t>
      </w:r>
      <w:hyperlink r:id="rId95" w:history="1">
        <w:r w:rsidRPr="00CF700B">
          <w:rPr>
            <w:rStyle w:val="Hyperlink"/>
            <w:szCs w:val="20"/>
          </w:rPr>
          <w:t>http://extension.unh.edu/resources/files/Resource000812_Rep847.pdf</w:t>
        </w:r>
      </w:hyperlink>
    </w:p>
    <w:p w14:paraId="69EA93C3" w14:textId="4DA89644" w:rsidR="00AA6778" w:rsidRDefault="00AA6778" w:rsidP="009F0F75">
      <w:pPr>
        <w:ind w:left="567" w:hanging="567"/>
      </w:pPr>
      <w:r>
        <w:t xml:space="preserve">Thapa RT, Thoms MC, Reid M &amp; Parsons M (2020) </w:t>
      </w:r>
      <w:r w:rsidR="00DA4B7D" w:rsidRPr="00DA4B7D">
        <w:t>Do adaptive cycles of floodplain vegetation response to inundation differ among vegetation communities?</w:t>
      </w:r>
      <w:r w:rsidR="00DA4B7D">
        <w:t xml:space="preserve"> </w:t>
      </w:r>
      <w:r w:rsidR="00DA4B7D" w:rsidRPr="006E60B2">
        <w:rPr>
          <w:i/>
          <w:iCs/>
        </w:rPr>
        <w:t>River Research and Ap</w:t>
      </w:r>
      <w:r w:rsidR="0095616C" w:rsidRPr="006E60B2">
        <w:rPr>
          <w:i/>
          <w:iCs/>
        </w:rPr>
        <w:t>p</w:t>
      </w:r>
      <w:r w:rsidR="00DA4B7D" w:rsidRPr="006E60B2">
        <w:rPr>
          <w:i/>
          <w:iCs/>
        </w:rPr>
        <w:t>lications</w:t>
      </w:r>
      <w:r w:rsidR="00F45B0D">
        <w:t xml:space="preserve"> 36</w:t>
      </w:r>
      <w:r w:rsidR="006E6179">
        <w:t>(</w:t>
      </w:r>
      <w:r w:rsidR="00F45B0D">
        <w:t>4</w:t>
      </w:r>
      <w:r w:rsidR="006E6179">
        <w:t>),</w:t>
      </w:r>
      <w:r w:rsidR="006E60B2">
        <w:t xml:space="preserve"> 553-566</w:t>
      </w:r>
    </w:p>
    <w:p w14:paraId="484FF5BC" w14:textId="46563433" w:rsidR="008C101A" w:rsidRDefault="008C101A" w:rsidP="009F0F75">
      <w:pPr>
        <w:ind w:left="567" w:hanging="567"/>
      </w:pPr>
      <w:r>
        <w:t xml:space="preserve">Thomas RF &amp; Ocock JF (2018) </w:t>
      </w:r>
      <w:r w:rsidR="00FF0FCE">
        <w:t>Macquarie Marshes: Murray-Darling River Basin (Australia), in CM Finlayson, GR Milton, RC Prentice &amp; NC Davidson (eds)</w:t>
      </w:r>
      <w:r w:rsidR="00FF0FCE" w:rsidRPr="008B2AA3">
        <w:rPr>
          <w:i/>
          <w:iCs/>
        </w:rPr>
        <w:t>The Wetland Book II: Distribution, Description, and Conservation</w:t>
      </w:r>
      <w:r w:rsidR="00FF0FCE">
        <w:t>. Springer, Dordrecht.</w:t>
      </w:r>
    </w:p>
    <w:p w14:paraId="3E9305A3" w14:textId="1CC33A1A" w:rsidR="008C101A" w:rsidRDefault="008C101A" w:rsidP="00DB5A3E">
      <w:pPr>
        <w:ind w:left="567" w:hanging="567"/>
      </w:pPr>
      <w:r w:rsidRPr="00BB259F">
        <w:t>Thomas</w:t>
      </w:r>
      <w:r w:rsidRPr="007C0216">
        <w:t xml:space="preserve"> RF, Kingsford RT, Yi L </w:t>
      </w:r>
      <w:r>
        <w:t>&amp;</w:t>
      </w:r>
      <w:r w:rsidRPr="007C0216">
        <w:t xml:space="preserve"> Hunter SJ (2011)</w:t>
      </w:r>
      <w:r w:rsidR="00F4525E">
        <w:t xml:space="preserve"> </w:t>
      </w:r>
      <w:r w:rsidRPr="007C0216">
        <w:t xml:space="preserve">Landsat mapping of inundation (1979-2006) of the Macquarie Marshes in semi-arid Australia. </w:t>
      </w:r>
      <w:r w:rsidRPr="009D41A3">
        <w:rPr>
          <w:i/>
          <w:iCs/>
        </w:rPr>
        <w:t xml:space="preserve">International Journal of Remote Sensing </w:t>
      </w:r>
      <w:r w:rsidRPr="007C0216">
        <w:t>32</w:t>
      </w:r>
      <w:r w:rsidR="00E22B7D">
        <w:t>(16)</w:t>
      </w:r>
      <w:r w:rsidR="006E6179">
        <w:t>,</w:t>
      </w:r>
      <w:r w:rsidRPr="007C0216">
        <w:t xml:space="preserve"> 4545-4569.</w:t>
      </w:r>
    </w:p>
    <w:p w14:paraId="294C1DFA" w14:textId="235FF22A" w:rsidR="008C101A" w:rsidRDefault="008C101A" w:rsidP="00DB5A3E">
      <w:pPr>
        <w:ind w:left="567" w:hanging="567"/>
      </w:pPr>
      <w:r w:rsidRPr="009D41A3">
        <w:t>Thomas T</w:t>
      </w:r>
      <w:r>
        <w:t>,</w:t>
      </w:r>
      <w:r w:rsidRPr="009D41A3">
        <w:t xml:space="preserve"> Bowen S</w:t>
      </w:r>
      <w:r>
        <w:t>,</w:t>
      </w:r>
      <w:r w:rsidRPr="009D41A3">
        <w:t xml:space="preserve"> Simpson S</w:t>
      </w:r>
      <w:r>
        <w:t>,</w:t>
      </w:r>
      <w:r w:rsidRPr="009D41A3">
        <w:t xml:space="preserve"> Cox S</w:t>
      </w:r>
      <w:r>
        <w:t>,</w:t>
      </w:r>
      <w:r w:rsidRPr="009D41A3">
        <w:t xml:space="preserve"> Sims N</w:t>
      </w:r>
      <w:r>
        <w:t>,</w:t>
      </w:r>
      <w:r w:rsidRPr="009D41A3">
        <w:t xml:space="preserve"> Hunter S </w:t>
      </w:r>
      <w:r>
        <w:t>&amp;</w:t>
      </w:r>
      <w:r w:rsidRPr="009D41A3">
        <w:t xml:space="preserve"> Lu Y (2010) Inundation response of vegetation communities of the Macquarie Marshes in semi-arid Australia</w:t>
      </w:r>
      <w:r w:rsidR="008257C9">
        <w:t>, in</w:t>
      </w:r>
      <w:r w:rsidRPr="009D41A3">
        <w:t xml:space="preserve">n </w:t>
      </w:r>
      <w:r w:rsidR="008257C9">
        <w:t xml:space="preserve">N </w:t>
      </w:r>
      <w:r w:rsidRPr="009D41A3">
        <w:t xml:space="preserve">Saintilan and </w:t>
      </w:r>
      <w:r w:rsidR="00746786">
        <w:t xml:space="preserve">I </w:t>
      </w:r>
      <w:r w:rsidRPr="009D41A3">
        <w:t>Overton (</w:t>
      </w:r>
      <w:r w:rsidR="00746786">
        <w:t>e</w:t>
      </w:r>
      <w:r w:rsidRPr="009D41A3">
        <w:t xml:space="preserve">ds) </w:t>
      </w:r>
      <w:r w:rsidRPr="009D41A3">
        <w:rPr>
          <w:i/>
          <w:iCs/>
        </w:rPr>
        <w:t xml:space="preserve">Ecosystem Response Modelling in the Murray-Darling Basin. </w:t>
      </w:r>
      <w:r w:rsidRPr="009D41A3">
        <w:t>CSIRO.</w:t>
      </w:r>
    </w:p>
    <w:p w14:paraId="6826B88A" w14:textId="32D9E956" w:rsidR="008C101A" w:rsidRDefault="008C101A" w:rsidP="00814EBE">
      <w:pPr>
        <w:ind w:left="567" w:hanging="567"/>
      </w:pPr>
      <w:r>
        <w:rPr>
          <w:sz w:val="23"/>
          <w:szCs w:val="23"/>
        </w:rPr>
        <w:t xml:space="preserve">Thomas RF, Kingsford RT, Lu Y, Cox SJ, Sims NC &amp; Hunter S (2015) Mapping inundation in the heterogeneous floodplain wetlands of the Macquarie Marshes, using Landsat Thematic Mapper. </w:t>
      </w:r>
      <w:r w:rsidRPr="00B05EE0">
        <w:rPr>
          <w:i/>
          <w:iCs/>
          <w:sz w:val="23"/>
          <w:szCs w:val="23"/>
        </w:rPr>
        <w:t>Journal of Hydrology</w:t>
      </w:r>
      <w:r>
        <w:rPr>
          <w:sz w:val="23"/>
          <w:szCs w:val="23"/>
        </w:rPr>
        <w:t xml:space="preserve"> 524</w:t>
      </w:r>
      <w:r w:rsidR="006E6179">
        <w:rPr>
          <w:sz w:val="23"/>
          <w:szCs w:val="23"/>
        </w:rPr>
        <w:t>,</w:t>
      </w:r>
      <w:r>
        <w:rPr>
          <w:sz w:val="23"/>
          <w:szCs w:val="23"/>
        </w:rPr>
        <w:t xml:space="preserve"> 194–213.</w:t>
      </w:r>
    </w:p>
    <w:p w14:paraId="3082733B" w14:textId="70B27225" w:rsidR="008C101A" w:rsidRDefault="008C101A" w:rsidP="00814EBE">
      <w:pPr>
        <w:ind w:left="567" w:hanging="567"/>
      </w:pPr>
      <w:r w:rsidRPr="009D41A3">
        <w:t xml:space="preserve">Tockner K, Malard F &amp; Ward JV (2000) An extension of the flood pulse concept. </w:t>
      </w:r>
      <w:r w:rsidRPr="009D41A3">
        <w:rPr>
          <w:i/>
          <w:iCs/>
        </w:rPr>
        <w:t>Hydrobiological Processe</w:t>
      </w:r>
      <w:r w:rsidRPr="009D41A3">
        <w:t>s 14</w:t>
      </w:r>
      <w:r w:rsidR="00EC606C">
        <w:t>(16-17)</w:t>
      </w:r>
      <w:r w:rsidR="006E6179">
        <w:t>,</w:t>
      </w:r>
      <w:r w:rsidRPr="009D41A3">
        <w:t xml:space="preserve"> 2861-2883. </w:t>
      </w:r>
    </w:p>
    <w:p w14:paraId="178B63E5" w14:textId="08D1E04B" w:rsidR="008C101A" w:rsidRDefault="008C101A" w:rsidP="00814EBE">
      <w:pPr>
        <w:ind w:left="567" w:hanging="567"/>
      </w:pPr>
      <w:r>
        <w:t xml:space="preserve">TSSC </w:t>
      </w:r>
      <w:r w:rsidR="00EC606C">
        <w:t>(</w:t>
      </w:r>
      <w:r>
        <w:t>Threatened Species Scientific Committee</w:t>
      </w:r>
      <w:r w:rsidR="00EC606C">
        <w:t>)</w:t>
      </w:r>
      <w:r>
        <w:t xml:space="preserve"> (2017</w:t>
      </w:r>
      <w:r w:rsidRPr="008131FA">
        <w:t>)</w:t>
      </w:r>
      <w:r w:rsidRPr="1DBD01D7">
        <w:rPr>
          <w:i/>
          <w:iCs/>
        </w:rPr>
        <w:t xml:space="preserve"> Guidelines for nominating and assessing the eligibility for listing of ecological communities as threatened according to the Environment Protection and Biodiversity Conservation Act 1999 and the EPBC Regulations 2000. </w:t>
      </w:r>
      <w:r>
        <w:t xml:space="preserve">Department of the Environment and Energy. Available at: </w:t>
      </w:r>
      <w:hyperlink r:id="rId96" w:history="1">
        <w:r w:rsidRPr="00713DD5">
          <w:rPr>
            <w:rStyle w:val="Hyperlink"/>
          </w:rPr>
          <w:t>http://www.environment.gov.au/biodiversity/threatened/nominations/forms-and-guidelines</w:t>
        </w:r>
      </w:hyperlink>
    </w:p>
    <w:p w14:paraId="59840A47" w14:textId="6DC679F7" w:rsidR="008C101A" w:rsidRPr="009D41A3" w:rsidRDefault="008C101A" w:rsidP="00814EBE">
      <w:pPr>
        <w:ind w:left="567" w:hanging="567"/>
      </w:pPr>
      <w:r w:rsidRPr="009D41A3">
        <w:t xml:space="preserve">TSSC (2011) </w:t>
      </w:r>
      <w:r w:rsidRPr="009D41A3">
        <w:rPr>
          <w:i/>
          <w:iCs/>
        </w:rPr>
        <w:t>Listing Advice for Coolibah – Black Box Woodlands of the Darling Riverine Plains and the Brigalow Belt South Bioregions</w:t>
      </w:r>
      <w:r w:rsidRPr="009D41A3">
        <w:t xml:space="preserve">. Viewed 21 May 2013 Available at: </w:t>
      </w:r>
      <w:hyperlink r:id="rId97" w:history="1">
        <w:r w:rsidRPr="00CF700B">
          <w:rPr>
            <w:rStyle w:val="Hyperlink"/>
            <w:szCs w:val="20"/>
          </w:rPr>
          <w:t>http://www.environment.gov.au/biodiversity/threatened/communities/pubs/66-listing-advice.pdf</w:t>
        </w:r>
      </w:hyperlink>
    </w:p>
    <w:p w14:paraId="398B2793" w14:textId="7241D976" w:rsidR="008C101A" w:rsidRDefault="008C101A" w:rsidP="00814EBE">
      <w:pPr>
        <w:pStyle w:val="ListParagraph"/>
        <w:ind w:left="567" w:hanging="567"/>
        <w:contextualSpacing w:val="0"/>
        <w:rPr>
          <w:rFonts w:eastAsia="Cambria" w:cs="Cambria"/>
        </w:rPr>
      </w:pPr>
      <w:r w:rsidRPr="00C43C6E">
        <w:rPr>
          <w:rFonts w:eastAsia="Cambria" w:cs="Cambria"/>
        </w:rPr>
        <w:t xml:space="preserve">Ukkola AM, Prentice IC, Keenan TF, van Dijk AIJM, Viney NR, Myneni RB </w:t>
      </w:r>
      <w:r>
        <w:rPr>
          <w:rFonts w:eastAsia="Cambria" w:cs="Cambria"/>
        </w:rPr>
        <w:t>&amp;</w:t>
      </w:r>
      <w:r w:rsidRPr="00C43C6E">
        <w:rPr>
          <w:rFonts w:eastAsia="Cambria" w:cs="Cambria"/>
        </w:rPr>
        <w:t xml:space="preserve"> Bi J (2016) Reduced streamflow in water-stressed climates consistent with CO2 effects on vegetation. </w:t>
      </w:r>
      <w:r w:rsidRPr="00C43C6E">
        <w:rPr>
          <w:rFonts w:eastAsia="Cambria" w:cs="Cambria"/>
          <w:i/>
          <w:iCs/>
        </w:rPr>
        <w:t>Nature Climate Change</w:t>
      </w:r>
      <w:r w:rsidRPr="00C43C6E">
        <w:rPr>
          <w:rFonts w:eastAsia="Cambria" w:cs="Cambria"/>
        </w:rPr>
        <w:t xml:space="preserve"> 6</w:t>
      </w:r>
      <w:r w:rsidR="00115ACA">
        <w:rPr>
          <w:rFonts w:eastAsia="Cambria" w:cs="Cambria"/>
        </w:rPr>
        <w:t>(1)</w:t>
      </w:r>
      <w:r w:rsidR="003C52AB">
        <w:rPr>
          <w:rFonts w:eastAsia="Cambria" w:cs="Cambria"/>
        </w:rPr>
        <w:t>,</w:t>
      </w:r>
      <w:r>
        <w:rPr>
          <w:rFonts w:eastAsia="Cambria" w:cs="Cambria"/>
        </w:rPr>
        <w:t xml:space="preserve"> </w:t>
      </w:r>
      <w:r w:rsidRPr="00C43C6E">
        <w:rPr>
          <w:rFonts w:eastAsia="Cambria" w:cs="Cambria"/>
        </w:rPr>
        <w:t>75–78.</w:t>
      </w:r>
    </w:p>
    <w:p w14:paraId="0846DE86" w14:textId="798C4D1A" w:rsidR="008A3FF0" w:rsidRDefault="008A3FF0" w:rsidP="00814EBE">
      <w:pPr>
        <w:pStyle w:val="ListParagraph"/>
        <w:ind w:left="567" w:hanging="567"/>
        <w:contextualSpacing w:val="0"/>
        <w:rPr>
          <w:rFonts w:eastAsia="Cambria" w:cs="Cambria"/>
        </w:rPr>
      </w:pPr>
      <w:r>
        <w:t xml:space="preserve">van Dijk AIJM, Beck H., Crosbie RS </w:t>
      </w:r>
      <w:r w:rsidR="00EA2EAF">
        <w:t>&amp; Jeu RAM</w:t>
      </w:r>
      <w:r>
        <w:t xml:space="preserve"> (2013) The Millennium Drought in southeast Australia (2001– 2009): natural and human causes and implications for water resources, ecosystems, economy, and society. </w:t>
      </w:r>
      <w:r w:rsidRPr="00B842E1">
        <w:rPr>
          <w:i/>
          <w:iCs/>
        </w:rPr>
        <w:t>Water Resour</w:t>
      </w:r>
      <w:r w:rsidR="00651033" w:rsidRPr="00B842E1">
        <w:rPr>
          <w:i/>
          <w:iCs/>
        </w:rPr>
        <w:t>ces Research</w:t>
      </w:r>
      <w:r>
        <w:t xml:space="preserve"> 49</w:t>
      </w:r>
      <w:r w:rsidR="00B21EC8">
        <w:t>(2)</w:t>
      </w:r>
      <w:r w:rsidR="003C52AB">
        <w:t>,</w:t>
      </w:r>
      <w:r>
        <w:t xml:space="preserve"> </w:t>
      </w:r>
      <w:r w:rsidR="00F106A9">
        <w:t>1040-1057.</w:t>
      </w:r>
    </w:p>
    <w:p w14:paraId="2A7A0DD1" w14:textId="1676D49C" w:rsidR="008C101A" w:rsidRPr="00C46287" w:rsidRDefault="008C101A" w:rsidP="00814EBE">
      <w:pPr>
        <w:pStyle w:val="ListParagraph"/>
        <w:ind w:left="567" w:hanging="567"/>
        <w:contextualSpacing w:val="0"/>
        <w:rPr>
          <w:rFonts w:eastAsia="Cambria" w:cs="Cambria"/>
        </w:rPr>
      </w:pPr>
      <w:r w:rsidRPr="00C46287">
        <w:rPr>
          <w:rFonts w:eastAsia="Cambria" w:cs="Cambria"/>
        </w:rPr>
        <w:t xml:space="preserve">Van </w:t>
      </w:r>
      <w:proofErr w:type="spellStart"/>
      <w:r w:rsidRPr="00C46287">
        <w:rPr>
          <w:rFonts w:eastAsia="Cambria" w:cs="Cambria"/>
        </w:rPr>
        <w:t>Oldenborgh</w:t>
      </w:r>
      <w:proofErr w:type="spellEnd"/>
      <w:r w:rsidRPr="00C46287">
        <w:rPr>
          <w:rFonts w:eastAsia="Cambria" w:cs="Cambria"/>
        </w:rPr>
        <w:t xml:space="preserve"> GJ, </w:t>
      </w:r>
      <w:proofErr w:type="spellStart"/>
      <w:r w:rsidRPr="00C46287">
        <w:rPr>
          <w:rFonts w:eastAsia="Cambria" w:cs="Cambria"/>
        </w:rPr>
        <w:t>Krikken</w:t>
      </w:r>
      <w:proofErr w:type="spellEnd"/>
      <w:r w:rsidRPr="00C46287">
        <w:rPr>
          <w:rFonts w:eastAsia="Cambria" w:cs="Cambria"/>
        </w:rPr>
        <w:t xml:space="preserve"> F, Lewis S, Leach NJ, Lehner F, Saunders KR, Van Weele M, et al. </w:t>
      </w:r>
      <w:r>
        <w:rPr>
          <w:rFonts w:eastAsia="Cambria" w:cs="Cambria"/>
        </w:rPr>
        <w:t>(2021)</w:t>
      </w:r>
      <w:r w:rsidRPr="00C46287">
        <w:rPr>
          <w:rFonts w:eastAsia="Cambria" w:cs="Cambria"/>
        </w:rPr>
        <w:t xml:space="preserve"> Attribution of the Australian bushfire risk to anthropogenic climate change.</w:t>
      </w:r>
      <w:r>
        <w:rPr>
          <w:rFonts w:eastAsia="Cambria" w:cs="Cambria"/>
        </w:rPr>
        <w:t xml:space="preserve"> </w:t>
      </w:r>
      <w:r w:rsidRPr="00C46287">
        <w:rPr>
          <w:rFonts w:eastAsia="Cambria" w:cs="Cambria"/>
          <w:i/>
          <w:iCs/>
        </w:rPr>
        <w:t>Natural Hazards and Earth System Sciences</w:t>
      </w:r>
      <w:r>
        <w:rPr>
          <w:rFonts w:eastAsia="Cambria" w:cs="Cambria"/>
        </w:rPr>
        <w:t xml:space="preserve"> </w:t>
      </w:r>
      <w:r w:rsidRPr="00C46287">
        <w:rPr>
          <w:rFonts w:eastAsia="Cambria" w:cs="Cambria"/>
        </w:rPr>
        <w:t>21</w:t>
      </w:r>
      <w:r w:rsidR="000766DB">
        <w:rPr>
          <w:rFonts w:eastAsia="Cambria" w:cs="Cambria"/>
        </w:rPr>
        <w:t>(</w:t>
      </w:r>
      <w:r w:rsidRPr="00C46287">
        <w:rPr>
          <w:rFonts w:eastAsia="Cambria" w:cs="Cambria"/>
        </w:rPr>
        <w:t>3</w:t>
      </w:r>
      <w:r w:rsidR="000766DB">
        <w:rPr>
          <w:rFonts w:eastAsia="Cambria" w:cs="Cambria"/>
        </w:rPr>
        <w:t>),</w:t>
      </w:r>
      <w:r w:rsidRPr="00C46287">
        <w:rPr>
          <w:rFonts w:eastAsia="Cambria" w:cs="Cambria"/>
        </w:rPr>
        <w:t xml:space="preserve"> 941</w:t>
      </w:r>
      <w:r>
        <w:rPr>
          <w:rFonts w:eastAsia="Cambria" w:cs="Cambria"/>
        </w:rPr>
        <w:t>–</w:t>
      </w:r>
      <w:r w:rsidRPr="00C46287">
        <w:rPr>
          <w:rFonts w:eastAsia="Cambria" w:cs="Cambria"/>
        </w:rPr>
        <w:t>960</w:t>
      </w:r>
      <w:r>
        <w:rPr>
          <w:rFonts w:eastAsia="Cambria" w:cs="Cambria"/>
        </w:rPr>
        <w:t>.</w:t>
      </w:r>
    </w:p>
    <w:p w14:paraId="391AC623" w14:textId="5EDBF909" w:rsidR="00D0363C" w:rsidRDefault="00D0363C" w:rsidP="00814EBE">
      <w:pPr>
        <w:pStyle w:val="ListParagraph"/>
        <w:ind w:left="567" w:hanging="567"/>
      </w:pPr>
      <w:r w:rsidRPr="00EC4CD3">
        <w:t xml:space="preserve">Vivian L, Ward K, Marshall DJ </w:t>
      </w:r>
      <w:r>
        <w:t>&amp;</w:t>
      </w:r>
      <w:r w:rsidRPr="00EC4CD3">
        <w:t xml:space="preserve"> </w:t>
      </w:r>
      <w:proofErr w:type="spellStart"/>
      <w:r w:rsidRPr="00EC4CD3">
        <w:t>Godfree</w:t>
      </w:r>
      <w:proofErr w:type="spellEnd"/>
      <w:r w:rsidRPr="00EC4CD3">
        <w:t xml:space="preserve"> RC (2015) </w:t>
      </w:r>
      <w:proofErr w:type="spellStart"/>
      <w:r w:rsidRPr="007F198E">
        <w:rPr>
          <w:i/>
          <w:iCs/>
        </w:rPr>
        <w:t>Pseudoraphis</w:t>
      </w:r>
      <w:proofErr w:type="spellEnd"/>
      <w:r w:rsidRPr="007F198E">
        <w:rPr>
          <w:i/>
          <w:iCs/>
        </w:rPr>
        <w:t xml:space="preserve"> </w:t>
      </w:r>
      <w:proofErr w:type="spellStart"/>
      <w:r w:rsidRPr="007F198E">
        <w:rPr>
          <w:i/>
          <w:iCs/>
        </w:rPr>
        <w:t>spinescens</w:t>
      </w:r>
      <w:proofErr w:type="spellEnd"/>
      <w:r w:rsidRPr="00EC4CD3">
        <w:t xml:space="preserve"> (</w:t>
      </w:r>
      <w:proofErr w:type="spellStart"/>
      <w:r w:rsidRPr="00EC4CD3">
        <w:t>Poaceae</w:t>
      </w:r>
      <w:proofErr w:type="spellEnd"/>
      <w:r w:rsidRPr="00EC4CD3">
        <w:t xml:space="preserve">) grasslands at Barmah Forest, Victoria, Australia: current distribution and implications for floodplain conservation. </w:t>
      </w:r>
      <w:r w:rsidRPr="00D0363C">
        <w:rPr>
          <w:i/>
          <w:iCs/>
        </w:rPr>
        <w:t>Australian Journal of Botany</w:t>
      </w:r>
      <w:r w:rsidRPr="00EC4CD3">
        <w:t xml:space="preserve"> 63</w:t>
      </w:r>
      <w:r w:rsidR="000766DB">
        <w:t>,</w:t>
      </w:r>
      <w:r w:rsidRPr="00EC4CD3">
        <w:t xml:space="preserve"> 526–540</w:t>
      </w:r>
      <w:r>
        <w:t>.</w:t>
      </w:r>
    </w:p>
    <w:p w14:paraId="20E3D706" w14:textId="77777777" w:rsidR="00776C07" w:rsidRDefault="00776C07" w:rsidP="00814EBE">
      <w:pPr>
        <w:ind w:left="567" w:hanging="567"/>
      </w:pPr>
      <w:r w:rsidRPr="009D41A3">
        <w:t xml:space="preserve">Walker K (2001) </w:t>
      </w:r>
      <w:r w:rsidRPr="009D41A3">
        <w:rPr>
          <w:i/>
          <w:iCs/>
        </w:rPr>
        <w:t>A river transformed: the effect of weirs on the River Murray</w:t>
      </w:r>
      <w:r>
        <w:t>, i</w:t>
      </w:r>
      <w:r w:rsidRPr="009D41A3">
        <w:t>n S Blanch</w:t>
      </w:r>
      <w:r>
        <w:t xml:space="preserve"> </w:t>
      </w:r>
      <w:r w:rsidRPr="009D41A3">
        <w:t>(ed)</w:t>
      </w:r>
      <w:r>
        <w:t xml:space="preserve"> </w:t>
      </w:r>
      <w:r w:rsidRPr="009D41A3">
        <w:rPr>
          <w:i/>
          <w:iCs/>
        </w:rPr>
        <w:t>The Way Forward on Weirs</w:t>
      </w:r>
      <w:r w:rsidRPr="009D41A3">
        <w:t xml:space="preserve">. Inland Rivers Network. NSW. </w:t>
      </w:r>
    </w:p>
    <w:p w14:paraId="6E2D4B50" w14:textId="704BF637" w:rsidR="007059A6" w:rsidRDefault="007059A6" w:rsidP="00814EBE">
      <w:pPr>
        <w:ind w:left="567" w:hanging="567"/>
      </w:pPr>
      <w:r>
        <w:t xml:space="preserve">Walker KF (2006) Serial weirs, cumulative effects: the </w:t>
      </w:r>
      <w:r w:rsidR="004D00F6">
        <w:t>Lower River Murray, Australia</w:t>
      </w:r>
      <w:r w:rsidR="0084311B">
        <w:t>.</w:t>
      </w:r>
      <w:r w:rsidR="004D00F6">
        <w:t xml:space="preserve"> </w:t>
      </w:r>
      <w:r w:rsidR="0084311B">
        <w:t>I</w:t>
      </w:r>
      <w:r w:rsidR="004D00F6">
        <w:t xml:space="preserve">n </w:t>
      </w:r>
      <w:r w:rsidR="00BE40E9">
        <w:t>RT Kingsford</w:t>
      </w:r>
      <w:r w:rsidR="006543C3">
        <w:t xml:space="preserve"> (ed)</w:t>
      </w:r>
      <w:r w:rsidR="0018455D">
        <w:t xml:space="preserve"> </w:t>
      </w:r>
      <w:r w:rsidR="004D00F6" w:rsidRPr="004D0B91">
        <w:rPr>
          <w:i/>
          <w:iCs/>
        </w:rPr>
        <w:t>The ecology of dese</w:t>
      </w:r>
      <w:r w:rsidR="0084311B" w:rsidRPr="004D0B91">
        <w:rPr>
          <w:i/>
          <w:iCs/>
        </w:rPr>
        <w:t>rt rivers</w:t>
      </w:r>
      <w:r w:rsidR="0018455D">
        <w:t>. Cambridge University Press</w:t>
      </w:r>
      <w:r w:rsidR="004D0B91">
        <w:t>.</w:t>
      </w:r>
    </w:p>
    <w:p w14:paraId="2EBA9F42" w14:textId="621C153A" w:rsidR="008C101A" w:rsidRDefault="008C101A" w:rsidP="00814EBE">
      <w:pPr>
        <w:ind w:left="567" w:hanging="567"/>
      </w:pPr>
      <w:r w:rsidRPr="009D41A3">
        <w:t xml:space="preserve">Walker KF, Sheldon F </w:t>
      </w:r>
      <w:r>
        <w:t>&amp;</w:t>
      </w:r>
      <w:r w:rsidRPr="009D41A3">
        <w:t xml:space="preserve"> Puckridge JT (1995</w:t>
      </w:r>
      <w:r w:rsidR="00875C15">
        <w:t>)</w:t>
      </w:r>
      <w:r w:rsidRPr="009D41A3">
        <w:t xml:space="preserve"> An ecological perspective on large dryland rivers. </w:t>
      </w:r>
      <w:r w:rsidRPr="009D41A3">
        <w:rPr>
          <w:i/>
          <w:iCs/>
        </w:rPr>
        <w:t xml:space="preserve">Regulated Rivers: Research and Management </w:t>
      </w:r>
      <w:r w:rsidRPr="009D41A3">
        <w:t>11</w:t>
      </w:r>
      <w:r w:rsidR="00776C07">
        <w:t>(1)</w:t>
      </w:r>
      <w:r w:rsidRPr="009D41A3">
        <w:t>: 85-104.</w:t>
      </w:r>
    </w:p>
    <w:p w14:paraId="487C7D12" w14:textId="67C72961" w:rsidR="008C101A" w:rsidRDefault="008C101A" w:rsidP="00814EBE">
      <w:pPr>
        <w:ind w:left="567" w:hanging="567"/>
      </w:pPr>
      <w:r w:rsidRPr="009D41A3">
        <w:t>Walker J &amp; Hopkins M (1990) Vegetation. In R McDonald</w:t>
      </w:r>
      <w:r w:rsidR="00110DD4">
        <w:t xml:space="preserve"> (ed)</w:t>
      </w:r>
      <w:r w:rsidR="001153D7">
        <w:t>,</w:t>
      </w:r>
      <w:r w:rsidR="00797689">
        <w:t xml:space="preserve"> </w:t>
      </w:r>
      <w:r w:rsidR="00797689" w:rsidRPr="009D41A3">
        <w:rPr>
          <w:i/>
          <w:iCs/>
        </w:rPr>
        <w:t>Australian soil and land survey handbooks: v.</w:t>
      </w:r>
      <w:r w:rsidR="00797689">
        <w:rPr>
          <w:i/>
          <w:iCs/>
        </w:rPr>
        <w:t> </w:t>
      </w:r>
      <w:r w:rsidR="00797689" w:rsidRPr="009D41A3">
        <w:rPr>
          <w:i/>
          <w:iCs/>
        </w:rPr>
        <w:t>1</w:t>
      </w:r>
      <w:r w:rsidRPr="009D41A3">
        <w:t xml:space="preserve">. Inkata Press, Melbourne. </w:t>
      </w:r>
    </w:p>
    <w:p w14:paraId="6AD6EA10" w14:textId="5E8B5DBB" w:rsidR="008C101A" w:rsidRDefault="008C101A" w:rsidP="00814EBE">
      <w:pPr>
        <w:ind w:left="567" w:hanging="567"/>
      </w:pPr>
      <w:r w:rsidRPr="009D41A3">
        <w:t xml:space="preserve">Wallace TA (2009) </w:t>
      </w:r>
      <w:r w:rsidRPr="009D41A3">
        <w:rPr>
          <w:i/>
          <w:iCs/>
        </w:rPr>
        <w:t>An assessment of tree condition at the Pike Floodplain (South Australia)</w:t>
      </w:r>
      <w:r w:rsidRPr="009D41A3">
        <w:t xml:space="preserve">. A report prepared by the Murray-Darling Freshwater Research Centre, Mildura, Victoria, for the SA Murray Darling Basin Natural Resources Management Board, Berri, South Australia. </w:t>
      </w:r>
    </w:p>
    <w:p w14:paraId="51DE4F70" w14:textId="2397B390" w:rsidR="008C101A" w:rsidRDefault="008C101A" w:rsidP="00814EBE">
      <w:pPr>
        <w:ind w:left="567" w:hanging="567"/>
      </w:pPr>
      <w:r w:rsidRPr="009D41A3">
        <w:t xml:space="preserve">Warren Shire Council (2012) </w:t>
      </w:r>
      <w:r w:rsidRPr="009D41A3">
        <w:rPr>
          <w:i/>
          <w:iCs/>
        </w:rPr>
        <w:t>Warren Local Environmental Plan 2012: Exhibition Draft</w:t>
      </w:r>
      <w:r w:rsidRPr="009D41A3">
        <w:t xml:space="preserve">. Warren. NSW. </w:t>
      </w:r>
    </w:p>
    <w:p w14:paraId="1766479E" w14:textId="10D7CE98" w:rsidR="005D255B" w:rsidRDefault="007248D0" w:rsidP="00037AFF">
      <w:pPr>
        <w:ind w:left="567" w:hanging="567"/>
      </w:pPr>
      <w:r>
        <w:t xml:space="preserve">Wassens S (2008) Review of the past distribution and decline of the Southern Bell Frog Litoria raniformis in New South Wales. </w:t>
      </w:r>
      <w:r w:rsidRPr="007248D0">
        <w:rPr>
          <w:i/>
          <w:iCs/>
        </w:rPr>
        <w:t>Australian Zoologist</w:t>
      </w:r>
      <w:r>
        <w:t xml:space="preserve"> 34</w:t>
      </w:r>
      <w:r w:rsidR="00B51997">
        <w:t xml:space="preserve">(3), </w:t>
      </w:r>
      <w:r>
        <w:t>446–452.</w:t>
      </w:r>
    </w:p>
    <w:p w14:paraId="589A5D9E" w14:textId="05F6E35F" w:rsidR="008C101A" w:rsidRDefault="008C101A" w:rsidP="00037AFF">
      <w:pPr>
        <w:ind w:left="567" w:hanging="567"/>
      </w:pPr>
      <w:r w:rsidRPr="00B6380E">
        <w:t>Wassens S, Watts</w:t>
      </w:r>
      <w:r>
        <w:t xml:space="preserve"> RJ</w:t>
      </w:r>
      <w:r w:rsidRPr="00B6380E">
        <w:t>, Jansen</w:t>
      </w:r>
      <w:r>
        <w:t xml:space="preserve"> A &amp;</w:t>
      </w:r>
      <w:r w:rsidRPr="00B6380E">
        <w:t xml:space="preserve"> </w:t>
      </w:r>
      <w:proofErr w:type="spellStart"/>
      <w:r w:rsidRPr="00B6380E">
        <w:t>Roshier</w:t>
      </w:r>
      <w:proofErr w:type="spellEnd"/>
      <w:r>
        <w:t xml:space="preserve"> D (2</w:t>
      </w:r>
      <w:r w:rsidRPr="00B6380E">
        <w:t>008</w:t>
      </w:r>
      <w:r>
        <w:t>)</w:t>
      </w:r>
      <w:r w:rsidRPr="00B6380E">
        <w:t xml:space="preserve"> Movement patterns of Southern Bell Frogs Herpetological Conservation and Biology (Litoria raniformis) in response to flooding. </w:t>
      </w:r>
      <w:r w:rsidRPr="00B6380E">
        <w:rPr>
          <w:i/>
          <w:iCs/>
        </w:rPr>
        <w:t>Wildlife Research</w:t>
      </w:r>
      <w:r w:rsidRPr="00B6380E">
        <w:t xml:space="preserve"> 35</w:t>
      </w:r>
      <w:r w:rsidR="00B51997">
        <w:t>(1)</w:t>
      </w:r>
      <w:r w:rsidR="00814EBE">
        <w:t>,</w:t>
      </w:r>
      <w:r w:rsidRPr="00B6380E">
        <w:t xml:space="preserve"> 50–58</w:t>
      </w:r>
      <w:r>
        <w:t>.</w:t>
      </w:r>
    </w:p>
    <w:p w14:paraId="2367732C" w14:textId="73A55D6A" w:rsidR="002C6893" w:rsidRDefault="002C6893" w:rsidP="00037AFF">
      <w:pPr>
        <w:ind w:left="567" w:hanging="567"/>
      </w:pPr>
      <w:r>
        <w:t xml:space="preserve">Wassens S, Walcott A &amp; Wilson A (2013) Frog breeding in rain-fed wetlands after a period of severe drought: implications for predicting the impacts of climate change. </w:t>
      </w:r>
      <w:proofErr w:type="spellStart"/>
      <w:r w:rsidRPr="00BB216A">
        <w:rPr>
          <w:i/>
          <w:iCs/>
        </w:rPr>
        <w:t>Hydrobiologia</w:t>
      </w:r>
      <w:proofErr w:type="spellEnd"/>
      <w:r>
        <w:t xml:space="preserve"> 708, 69-80.</w:t>
      </w:r>
    </w:p>
    <w:p w14:paraId="10304BED" w14:textId="5A93315E" w:rsidR="00EF3A29" w:rsidRDefault="00EF3A29" w:rsidP="00C67BFD">
      <w:pPr>
        <w:pStyle w:val="ListParagraph"/>
        <w:ind w:left="567" w:hanging="567"/>
      </w:pPr>
      <w:r>
        <w:t>W</w:t>
      </w:r>
      <w:r w:rsidRPr="00FF1FFB">
        <w:t>assens S, Ning N, Hardwick L, Bino G</w:t>
      </w:r>
      <w:r>
        <w:t xml:space="preserve"> &amp;</w:t>
      </w:r>
      <w:r w:rsidRPr="00FF1FFB">
        <w:t xml:space="preserve"> Maguire J (2017) Long</w:t>
      </w:r>
      <w:r>
        <w:t>-</w:t>
      </w:r>
      <w:r w:rsidRPr="00FF1FFB">
        <w:t xml:space="preserve">term changes in freshwater aquatic plant communities following extreme drought. </w:t>
      </w:r>
      <w:proofErr w:type="spellStart"/>
      <w:r w:rsidRPr="00EF3A29">
        <w:rPr>
          <w:i/>
          <w:iCs/>
        </w:rPr>
        <w:t>Hydrobiologia</w:t>
      </w:r>
      <w:proofErr w:type="spellEnd"/>
      <w:r w:rsidRPr="00FF1FFB">
        <w:t xml:space="preserve"> 799</w:t>
      </w:r>
      <w:r w:rsidR="002C6893">
        <w:t>(</w:t>
      </w:r>
      <w:r>
        <w:t>1</w:t>
      </w:r>
      <w:r w:rsidR="00037AFF">
        <w:t>),</w:t>
      </w:r>
      <w:r w:rsidRPr="00FF1FFB">
        <w:t xml:space="preserve"> 233–247.</w:t>
      </w:r>
    </w:p>
    <w:p w14:paraId="709A45D6" w14:textId="324FC212" w:rsidR="00A20B2A" w:rsidRDefault="00662A2A" w:rsidP="00C67BFD">
      <w:pPr>
        <w:ind w:left="567" w:hanging="567"/>
        <w:rPr>
          <w:sz w:val="20"/>
          <w:szCs w:val="20"/>
        </w:rPr>
      </w:pPr>
      <w:r>
        <w:t>Wen L, Ling J, Saintilan N</w:t>
      </w:r>
      <w:r w:rsidR="00513E18">
        <w:t xml:space="preserve"> &amp;</w:t>
      </w:r>
      <w:r>
        <w:t xml:space="preserve"> Rogers K </w:t>
      </w:r>
      <w:r w:rsidR="00513E18">
        <w:t>(</w:t>
      </w:r>
      <w:r>
        <w:t>2009</w:t>
      </w:r>
      <w:r w:rsidR="00513E18">
        <w:t>)</w:t>
      </w:r>
      <w:r>
        <w:t xml:space="preserve"> An investigation of the hydrological requirements of River Red Gum (Eucalyptus camaldulensis) Forest, using classification and regression </w:t>
      </w:r>
      <w:r>
        <w:lastRenderedPageBreak/>
        <w:t xml:space="preserve">tree modelling ecosystems, land and water process interactions. </w:t>
      </w:r>
      <w:r w:rsidRPr="00513E18">
        <w:rPr>
          <w:i/>
          <w:iCs/>
        </w:rPr>
        <w:t>Ecohydrol</w:t>
      </w:r>
      <w:r w:rsidR="0001237B" w:rsidRPr="00513E18">
        <w:rPr>
          <w:i/>
          <w:iCs/>
        </w:rPr>
        <w:t>ogy</w:t>
      </w:r>
      <w:r>
        <w:t xml:space="preserve"> 2</w:t>
      </w:r>
      <w:r w:rsidR="00037AFF">
        <w:t>(</w:t>
      </w:r>
      <w:r>
        <w:t>2</w:t>
      </w:r>
      <w:r w:rsidR="001D25D1">
        <w:t>),</w:t>
      </w:r>
      <w:r>
        <w:t xml:space="preserve"> 143–155. </w:t>
      </w:r>
    </w:p>
    <w:p w14:paraId="35065FC0" w14:textId="5D2F2242" w:rsidR="008C101A" w:rsidRPr="001839E3" w:rsidRDefault="008C101A" w:rsidP="004365EE">
      <w:pPr>
        <w:ind w:left="567" w:hanging="567"/>
        <w:rPr>
          <w:sz w:val="20"/>
          <w:szCs w:val="20"/>
        </w:rPr>
      </w:pPr>
      <w:r w:rsidRPr="001839E3">
        <w:t xml:space="preserve">Wen L, Mason TJ, Ryan S, Ling JE, Saintilan N &amp; Rodriguez J (2023) Monitoring long-term vegetation condition dynamics in persistent semi-arid wetland communities using time series of Landsat data. </w:t>
      </w:r>
      <w:r w:rsidRPr="001839E3">
        <w:rPr>
          <w:i/>
          <w:iCs/>
        </w:rPr>
        <w:t>Science of the total environment</w:t>
      </w:r>
      <w:r w:rsidR="00C67BFD">
        <w:t xml:space="preserve"> 905, 167212.</w:t>
      </w:r>
      <w:r w:rsidRPr="001839E3">
        <w:t xml:space="preserve">Available at: </w:t>
      </w:r>
      <w:hyperlink r:id="rId98" w:history="1">
        <w:r w:rsidRPr="001839E3">
          <w:rPr>
            <w:rStyle w:val="Hyperlink"/>
            <w:szCs w:val="20"/>
          </w:rPr>
          <w:t>https://doi.org/10.1016/j.scitotenv.2023.167212</w:t>
        </w:r>
      </w:hyperlink>
    </w:p>
    <w:p w14:paraId="0B12D5BD" w14:textId="002830B4" w:rsidR="008A5643" w:rsidRDefault="009779D9" w:rsidP="004365EE">
      <w:pPr>
        <w:ind w:left="567" w:hanging="567"/>
      </w:pPr>
      <w:r>
        <w:t xml:space="preserve">Wentworth Group of Concerned Scientists (2020) </w:t>
      </w:r>
      <w:r w:rsidRPr="004365EE">
        <w:rPr>
          <w:i/>
          <w:iCs/>
        </w:rPr>
        <w:t>Assessment of river flows in the Murray-Darling Basin: Observed versus expected flows under the Basin Plan 2012-2019</w:t>
      </w:r>
      <w:r>
        <w:t>, Sydney.</w:t>
      </w:r>
    </w:p>
    <w:p w14:paraId="7A67978B" w14:textId="73C788BB" w:rsidR="001C4AB1" w:rsidRDefault="008A5643" w:rsidP="004365EE">
      <w:pPr>
        <w:ind w:left="567" w:hanging="567"/>
      </w:pPr>
      <w:r>
        <w:t xml:space="preserve">Whalley RDB, Price JN, Macdonald MJ &amp; Berney PJ (2011) </w:t>
      </w:r>
      <w:r w:rsidR="001C4AB1">
        <w:t xml:space="preserve">Drivers of change in the Social-Ecological Systems of the Gwydir Wetlands and Macquarie Marshes in northern New South Wales, Australia. </w:t>
      </w:r>
      <w:r w:rsidR="001C4AB1" w:rsidRPr="001C4AB1">
        <w:rPr>
          <w:i/>
          <w:iCs/>
        </w:rPr>
        <w:t>The Rangelands Journal</w:t>
      </w:r>
      <w:r w:rsidR="001C4AB1">
        <w:t xml:space="preserve"> 33</w:t>
      </w:r>
      <w:r w:rsidR="000B4699">
        <w:t>,</w:t>
      </w:r>
      <w:r w:rsidR="001C4AB1">
        <w:t xml:space="preserve"> 109-119.</w:t>
      </w:r>
    </w:p>
    <w:p w14:paraId="6086AB89" w14:textId="48D5520A" w:rsidR="0007232B" w:rsidRDefault="0007232B" w:rsidP="004365EE">
      <w:pPr>
        <w:ind w:left="567" w:hanging="567"/>
      </w:pPr>
      <w:r>
        <w:t>Wishart JD</w:t>
      </w:r>
      <w:r w:rsidR="00B80F2D">
        <w:t xml:space="preserve"> (2013) </w:t>
      </w:r>
      <w:r w:rsidR="00B80F2D" w:rsidRPr="004365EE">
        <w:rPr>
          <w:i/>
          <w:iCs/>
        </w:rPr>
        <w:t>An investigation into the ecology and management of feral pigs (</w:t>
      </w:r>
      <w:r w:rsidR="00B80F2D" w:rsidRPr="00325510">
        <w:rPr>
          <w:i/>
          <w:iCs/>
        </w:rPr>
        <w:t>Sus scrofa</w:t>
      </w:r>
      <w:r w:rsidR="00B80F2D" w:rsidRPr="004365EE">
        <w:rPr>
          <w:i/>
          <w:iCs/>
        </w:rPr>
        <w:t>) in the Macquarie Marshes, New South Wales</w:t>
      </w:r>
      <w:r w:rsidR="00B80F2D" w:rsidRPr="00B80F2D">
        <w:t>.</w:t>
      </w:r>
      <w:r w:rsidR="009F64B8">
        <w:t xml:space="preserve"> </w:t>
      </w:r>
      <w:r w:rsidR="00CF1F0A">
        <w:t>Unpublished.</w:t>
      </w:r>
    </w:p>
    <w:p w14:paraId="50940B10" w14:textId="3AB916E2" w:rsidR="008C101A" w:rsidRDefault="008C101A" w:rsidP="004365EE">
      <w:pPr>
        <w:ind w:left="567" w:hanging="567"/>
      </w:pPr>
      <w:r w:rsidRPr="009D41A3">
        <w:t xml:space="preserve">Wilson GG Berney PB Ryder DS &amp; Price JN (2008) </w:t>
      </w:r>
      <w:r w:rsidRPr="009D41A3">
        <w:rPr>
          <w:i/>
          <w:iCs/>
        </w:rPr>
        <w:t>Stage 2: Grazing/</w:t>
      </w:r>
      <w:proofErr w:type="spellStart"/>
      <w:r w:rsidRPr="009D41A3">
        <w:rPr>
          <w:i/>
          <w:iCs/>
        </w:rPr>
        <w:t>Landuse</w:t>
      </w:r>
      <w:proofErr w:type="spellEnd"/>
      <w:r w:rsidRPr="009D41A3">
        <w:rPr>
          <w:i/>
          <w:iCs/>
        </w:rPr>
        <w:t xml:space="preserve"> in the Macquarie Marshes and Gwydir Wetlands. </w:t>
      </w:r>
      <w:r w:rsidRPr="009D41A3">
        <w:t xml:space="preserve">Final Report to the New South Wales Department of Environment and Climate Change. University of New England, Armidale. </w:t>
      </w:r>
    </w:p>
    <w:p w14:paraId="5A793522" w14:textId="5E27D2E6" w:rsidR="008C101A" w:rsidRDefault="008C101A" w:rsidP="004365EE">
      <w:pPr>
        <w:ind w:left="567" w:hanging="567"/>
      </w:pPr>
      <w:r w:rsidRPr="00C471C5">
        <w:t xml:space="preserve">Whitaker K, Rogers K, Saintilan N, Mazumder D, Wen L &amp; Morrison RJ (2015) Vegetation persistence and carbon storage: Implications for environmental water management for Phragmites australis. </w:t>
      </w:r>
      <w:r w:rsidRPr="00B55B9F">
        <w:rPr>
          <w:i/>
          <w:iCs/>
        </w:rPr>
        <w:t>Water Resources Research</w:t>
      </w:r>
      <w:r w:rsidRPr="00C471C5">
        <w:t xml:space="preserve"> 51</w:t>
      </w:r>
      <w:r w:rsidR="004365EE">
        <w:t>(</w:t>
      </w:r>
      <w:r w:rsidRPr="00C471C5">
        <w:t>7</w:t>
      </w:r>
      <w:r w:rsidR="004365EE">
        <w:t>),</w:t>
      </w:r>
      <w:r w:rsidRPr="00C471C5">
        <w:t xml:space="preserve"> 5284-5300.</w:t>
      </w:r>
    </w:p>
    <w:p w14:paraId="36665759" w14:textId="38D29D7E" w:rsidR="00AB4FF4" w:rsidRDefault="00AB4FF4" w:rsidP="00033C23">
      <w:pPr>
        <w:ind w:left="567" w:hanging="567"/>
      </w:pPr>
      <w:r>
        <w:t xml:space="preserve">Wood R, Parsons D, Healey M &amp; Coleman D (2023) </w:t>
      </w:r>
      <w:r w:rsidRPr="004365EE">
        <w:rPr>
          <w:i/>
          <w:iCs/>
        </w:rPr>
        <w:t>Frogs and flows. Research update: prioritising stream frogs for environmental outcomes monitoring.</w:t>
      </w:r>
      <w:r>
        <w:t xml:space="preserve"> The Surface Water Science group within NSW Department of Planning and Environment.</w:t>
      </w:r>
    </w:p>
    <w:p w14:paraId="76F84EC3" w14:textId="608C5951" w:rsidR="008C101A" w:rsidRDefault="008C101A" w:rsidP="00033C23">
      <w:pPr>
        <w:ind w:left="567" w:hanging="567"/>
      </w:pPr>
      <w:r w:rsidRPr="007C0216">
        <w:t xml:space="preserve">Yates CJ </w:t>
      </w:r>
      <w:r>
        <w:t>&amp;</w:t>
      </w:r>
      <w:r w:rsidRPr="007C0216">
        <w:t xml:space="preserve"> Hobbs RJ (1997). Temperate eucalypt woodlands: a review of their status, processes threatening their persistence and techniques for restoration. </w:t>
      </w:r>
      <w:r w:rsidRPr="009D41A3">
        <w:rPr>
          <w:i/>
          <w:iCs/>
        </w:rPr>
        <w:t xml:space="preserve">Australian Journal of Botany </w:t>
      </w:r>
      <w:r w:rsidRPr="007C0216">
        <w:t>45</w:t>
      </w:r>
      <w:r w:rsidR="0031448F">
        <w:t>,</w:t>
      </w:r>
      <w:r w:rsidRPr="007C0216">
        <w:t xml:space="preserve"> 949-973.</w:t>
      </w:r>
    </w:p>
    <w:p w14:paraId="10A62164" w14:textId="034B61EE" w:rsidR="003D3E87" w:rsidRDefault="003D3E87" w:rsidP="00033C23">
      <w:pPr>
        <w:ind w:left="567" w:hanging="567"/>
      </w:pPr>
      <w:r>
        <w:t>Young WJ (2001) Rivers as ecological systems: the Murray–Darling Basin, Murray– Darling Basin Commission, Canberra.</w:t>
      </w:r>
    </w:p>
    <w:p w14:paraId="2EF280E2" w14:textId="43ECCB6A" w:rsidR="008C101A" w:rsidRDefault="008C101A" w:rsidP="003E0B54">
      <w:pPr>
        <w:ind w:left="567" w:hanging="567"/>
      </w:pPr>
      <w:r>
        <w:t xml:space="preserve">Yu L, Garcia A, Chivas AR, Tibby J, Kobayashi T &amp; Haynes D (2015) Ecological change in fragile floodplain wetland ecosystems, natural vs human influence: The Macquarie Marshes of eastern Australia. </w:t>
      </w:r>
      <w:r w:rsidRPr="006A2F68">
        <w:rPr>
          <w:i/>
          <w:iCs/>
        </w:rPr>
        <w:t>Aquatic Botany</w:t>
      </w:r>
      <w:r>
        <w:t xml:space="preserve"> 120</w:t>
      </w:r>
      <w:r w:rsidR="00033C23">
        <w:t>,</w:t>
      </w:r>
      <w:r>
        <w:t xml:space="preserve"> 39-50.</w:t>
      </w:r>
    </w:p>
    <w:p w14:paraId="28472343" w14:textId="436B3926" w:rsidR="008C101A" w:rsidRDefault="008C101A" w:rsidP="003E0B54">
      <w:pPr>
        <w:ind w:left="567" w:hanging="567"/>
      </w:pPr>
      <w:r>
        <w:t xml:space="preserve">Zhang Y &amp; Lim S (2015) Drivers of wildfire occurrence patterns in the inland riverine environment of New South Wales, Australia. </w:t>
      </w:r>
      <w:r w:rsidRPr="00B51989">
        <w:rPr>
          <w:i/>
          <w:iCs/>
        </w:rPr>
        <w:t>Forests</w:t>
      </w:r>
      <w:r>
        <w:t xml:space="preserve"> 10</w:t>
      </w:r>
      <w:r w:rsidR="00033C23">
        <w:t xml:space="preserve">(6), </w:t>
      </w:r>
      <w:r>
        <w:t>524.</w:t>
      </w:r>
    </w:p>
    <w:p w14:paraId="17F13C47" w14:textId="00AA1AC7" w:rsidR="008C101A" w:rsidRPr="00501F97" w:rsidRDefault="008C101A" w:rsidP="00501F97">
      <w:pPr>
        <w:ind w:left="567" w:hanging="567"/>
      </w:pPr>
      <w:r>
        <w:t xml:space="preserve">Zhang L, Zheng H, Teng J, Chiew F &amp; Post D (2020) Plausible Hydroclimate Futures for the Murray-Darling Basin A report for the Murray–Darling Basin Authority. </w:t>
      </w:r>
      <w:r w:rsidR="003E0B54">
        <w:t xml:space="preserve">Available at: </w:t>
      </w:r>
      <w:hyperlink r:id="rId99" w:history="1">
        <w:r w:rsidR="003E0B54" w:rsidRPr="00BF44CD">
          <w:rPr>
            <w:rStyle w:val="Hyperlink"/>
            <w:sz w:val="22"/>
          </w:rPr>
          <w:t>https://www.mdba.gov.au/sites/default/files/publications/bp-eval-2020-plausible-climate-futures.pdf</w:t>
        </w:r>
      </w:hyperlink>
      <w:r>
        <w:t xml:space="preserve"> </w:t>
      </w:r>
      <w:r w:rsidRPr="00B90783">
        <w:rPr>
          <w:iCs/>
          <w:sz w:val="4"/>
          <w:szCs w:val="4"/>
        </w:rPr>
        <w:br w:type="page"/>
      </w:r>
    </w:p>
    <w:p w14:paraId="1CA22359" w14:textId="77777777" w:rsidR="008C101A" w:rsidRDefault="008C101A" w:rsidP="008C101A">
      <w:pPr>
        <w:pStyle w:val="Endpagetext"/>
        <w:widowControl w:val="0"/>
      </w:pPr>
    </w:p>
    <w:p w14:paraId="1332BF9D" w14:textId="77777777" w:rsidR="008C101A" w:rsidRPr="004A269D" w:rsidRDefault="008C101A" w:rsidP="008C101A">
      <w:pPr>
        <w:pStyle w:val="Endpagetext"/>
        <w:widowControl w:val="0"/>
      </w:pPr>
      <w:r>
        <w:t xml:space="preserve">© </w:t>
      </w:r>
      <w:r w:rsidRPr="004A269D">
        <w:t>Commonwealth of Australia 2</w:t>
      </w:r>
      <w:r w:rsidRPr="00BA133D">
        <w:rPr>
          <w:color w:val="000000" w:themeColor="text1"/>
        </w:rPr>
        <w:t xml:space="preserve">024 </w:t>
      </w:r>
      <w:r w:rsidRPr="004A269D">
        <w:rPr>
          <w:noProof/>
        </w:rPr>
        <w:drawing>
          <wp:inline distT="0" distB="0" distL="0" distR="0" wp14:anchorId="35CF60F7" wp14:editId="25968FEA">
            <wp:extent cx="600075" cy="209952"/>
            <wp:effectExtent l="0" t="0" r="0" b="0"/>
            <wp:docPr id="176672711" name="Picture 1766727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2711" name="Picture 176672711">
                      <a:extLst>
                        <a:ext uri="{C183D7F6-B498-43B3-948B-1728B52AA6E4}">
                          <adec:decorative xmlns:adec="http://schemas.microsoft.com/office/drawing/2017/decorative" val="1"/>
                        </a:ext>
                      </a:extLst>
                    </pic:cNvPr>
                    <pic:cNvPicPr/>
                  </pic:nvPicPr>
                  <pic:blipFill>
                    <a:blip r:embed="rId100"/>
                    <a:stretch>
                      <a:fillRect/>
                    </a:stretch>
                  </pic:blipFill>
                  <pic:spPr>
                    <a:xfrm>
                      <a:off x="0" y="0"/>
                      <a:ext cx="625166" cy="218731"/>
                    </a:xfrm>
                    <a:prstGeom prst="rect">
                      <a:avLst/>
                    </a:prstGeom>
                  </pic:spPr>
                </pic:pic>
              </a:graphicData>
            </a:graphic>
          </wp:inline>
        </w:drawing>
      </w:r>
    </w:p>
    <w:p w14:paraId="1CED98F1" w14:textId="77777777" w:rsidR="008C101A" w:rsidRPr="002F0FB5" w:rsidRDefault="008C101A" w:rsidP="008C101A">
      <w:pPr>
        <w:pStyle w:val="Endpagetext"/>
        <w:rPr>
          <w:b/>
          <w:bCs/>
        </w:rPr>
      </w:pPr>
      <w:r w:rsidRPr="002F0FB5">
        <w:rPr>
          <w:b/>
          <w:bCs/>
        </w:rPr>
        <w:t>Ownership of intellectual property rights</w:t>
      </w:r>
    </w:p>
    <w:p w14:paraId="62112426" w14:textId="77777777" w:rsidR="008C101A" w:rsidRPr="004A269D" w:rsidRDefault="008C101A" w:rsidP="008C101A">
      <w:pPr>
        <w:pStyle w:val="Endpagetext"/>
      </w:pPr>
      <w:r w:rsidRPr="004A269D">
        <w:t>Unless otherwise noted, copyright (and any other intellectual property rights) in this publication is owned by the Commonwealth of Australia (referred to as the Commonwealth).</w:t>
      </w:r>
    </w:p>
    <w:p w14:paraId="46A4B466" w14:textId="77777777" w:rsidR="008C101A" w:rsidRPr="002F0FB5" w:rsidRDefault="008C101A" w:rsidP="008C101A">
      <w:pPr>
        <w:pStyle w:val="Endpagetext"/>
        <w:rPr>
          <w:b/>
          <w:bCs/>
        </w:rPr>
      </w:pPr>
      <w:r w:rsidRPr="002F0FB5">
        <w:rPr>
          <w:b/>
          <w:bCs/>
        </w:rPr>
        <w:t>Creative Commons licence</w:t>
      </w:r>
    </w:p>
    <w:p w14:paraId="37A98ACA" w14:textId="77777777" w:rsidR="008C101A" w:rsidRPr="004A269D" w:rsidRDefault="008C101A" w:rsidP="008C101A">
      <w:pPr>
        <w:pStyle w:val="Endpagetext"/>
      </w:pPr>
      <w:r w:rsidRPr="004A269D">
        <w:t xml:space="preserve">All material in this publication is licensed under a </w:t>
      </w:r>
      <w:hyperlink r:id="rId101" w:history="1">
        <w:r w:rsidRPr="004A269D">
          <w:rPr>
            <w:rStyle w:val="Hyperlink"/>
            <w:sz w:val="18"/>
          </w:rPr>
          <w:t>Creative Commons Attribution 4.0 International Licence</w:t>
        </w:r>
      </w:hyperlink>
      <w:r w:rsidRPr="004A269D">
        <w:t xml:space="preserve"> except content supplied by third parties, logos and the Commonwealth Coat of Arms.</w:t>
      </w:r>
    </w:p>
    <w:p w14:paraId="7E3E4A23" w14:textId="77777777" w:rsidR="008C101A" w:rsidRPr="004A269D" w:rsidRDefault="008C101A" w:rsidP="008C101A">
      <w:pPr>
        <w:pStyle w:val="Endpagetext"/>
      </w:pPr>
      <w:r>
        <w:t xml:space="preserve">Content published on the department website, including Conservation </w:t>
      </w:r>
      <w:proofErr w:type="gramStart"/>
      <w:r>
        <w:t>Advices</w:t>
      </w:r>
      <w:proofErr w:type="gramEnd"/>
      <w:r>
        <w:t>, are subject to these copyright terms</w:t>
      </w:r>
      <w:r>
        <w:rPr>
          <w:b/>
          <w:bCs/>
        </w:rPr>
        <w:t xml:space="preserve">: </w:t>
      </w:r>
      <w:r w:rsidRPr="00585246">
        <w:rPr>
          <w:rStyle w:val="Hyperlink"/>
        </w:rPr>
        <w:t>https://www.dcceew.gov.au/about/copyright</w:t>
      </w:r>
      <w:r>
        <w:t xml:space="preserve">. </w:t>
      </w:r>
      <w:r w:rsidRPr="00585246">
        <w:rPr>
          <w:rStyle w:val="Hyperlink"/>
        </w:rPr>
        <w:t>Contact us</w:t>
      </w:r>
      <w:r>
        <w:rPr>
          <w:color w:val="0562C1"/>
          <w:sz w:val="20"/>
          <w:szCs w:val="20"/>
        </w:rPr>
        <w:t xml:space="preserve"> </w:t>
      </w:r>
      <w:r>
        <w:t>to request permission to use material for purposes outside the terms stated on the website or on the material.</w:t>
      </w:r>
    </w:p>
    <w:p w14:paraId="36AF09FD" w14:textId="77777777" w:rsidR="008C101A" w:rsidRPr="002F0FB5" w:rsidRDefault="008C101A" w:rsidP="008C101A">
      <w:pPr>
        <w:pStyle w:val="Endpagetext"/>
        <w:rPr>
          <w:b/>
          <w:bCs/>
        </w:rPr>
      </w:pPr>
      <w:r w:rsidRPr="002F0FB5">
        <w:rPr>
          <w:b/>
          <w:bCs/>
        </w:rPr>
        <w:t>Cataloguing data</w:t>
      </w:r>
    </w:p>
    <w:p w14:paraId="741F10B0" w14:textId="77777777" w:rsidR="008C101A" w:rsidRPr="004A269D" w:rsidRDefault="008C101A" w:rsidP="008C101A">
      <w:pPr>
        <w:pStyle w:val="Endpagetext"/>
      </w:pPr>
      <w:r w:rsidRPr="004A269D">
        <w:t xml:space="preserve">This publication (and any material sourced from it) </w:t>
      </w:r>
      <w:r>
        <w:t>should be attributed as: Department of Climate Change, Energy, the Environment and Water (</w:t>
      </w:r>
      <w:r w:rsidRPr="008C101A">
        <w:rPr>
          <w:color w:val="000000" w:themeColor="text1"/>
        </w:rPr>
        <w:t>2024), Draft</w:t>
      </w:r>
      <w:r w:rsidRPr="008C101A">
        <w:rPr>
          <w:strike/>
          <w:color w:val="000000" w:themeColor="text1"/>
        </w:rPr>
        <w:t xml:space="preserve"> </w:t>
      </w:r>
      <w:r w:rsidRPr="008C101A">
        <w:rPr>
          <w:i/>
          <w:color w:val="000000" w:themeColor="text1"/>
        </w:rPr>
        <w:t xml:space="preserve">Conservation </w:t>
      </w:r>
      <w:r>
        <w:rPr>
          <w:i/>
        </w:rPr>
        <w:t>A</w:t>
      </w:r>
      <w:r w:rsidRPr="004A269D">
        <w:rPr>
          <w:i/>
        </w:rPr>
        <w:t xml:space="preserve">dvice </w:t>
      </w:r>
      <w:r w:rsidRPr="00F93D3F">
        <w:rPr>
          <w:i/>
          <w:color w:val="000000" w:themeColor="text1"/>
        </w:rPr>
        <w:t xml:space="preserve">for the </w:t>
      </w:r>
      <w:r w:rsidRPr="00F93D3F">
        <w:rPr>
          <w:rFonts w:cs="Calibri"/>
          <w:i/>
          <w:color w:val="000000" w:themeColor="text1"/>
        </w:rPr>
        <w:t>Wetlands and inner floodplains of the Macquarie Marshes</w:t>
      </w:r>
      <w:r w:rsidRPr="004A269D">
        <w:t xml:space="preserve">, Canberra. </w:t>
      </w:r>
    </w:p>
    <w:p w14:paraId="5C100408" w14:textId="77777777" w:rsidR="008C101A" w:rsidRPr="004A269D" w:rsidRDefault="008C101A" w:rsidP="008C101A">
      <w:pPr>
        <w:pStyle w:val="Endpagetext"/>
        <w:spacing w:after="0"/>
      </w:pPr>
      <w:r w:rsidRPr="004A269D">
        <w:t xml:space="preserve">Department of </w:t>
      </w:r>
      <w:r>
        <w:t>Climate Change, Energy, the Environment and Water</w:t>
      </w:r>
    </w:p>
    <w:p w14:paraId="6D779CD7" w14:textId="77777777" w:rsidR="008C101A" w:rsidRDefault="008C101A" w:rsidP="008C101A">
      <w:pPr>
        <w:pStyle w:val="Endpagetext"/>
        <w:spacing w:after="0"/>
      </w:pPr>
      <w:r w:rsidRPr="004A269D">
        <w:t xml:space="preserve">GPO Box </w:t>
      </w:r>
      <w:r>
        <w:t>3090</w:t>
      </w:r>
      <w:r w:rsidRPr="004A269D">
        <w:t>, Canberra ACT 2601</w:t>
      </w:r>
    </w:p>
    <w:p w14:paraId="20C8E090" w14:textId="77777777" w:rsidR="008C101A" w:rsidRDefault="008C101A" w:rsidP="008C101A">
      <w:pPr>
        <w:pStyle w:val="Endpagetext"/>
        <w:spacing w:after="0"/>
      </w:pPr>
      <w:r>
        <w:t xml:space="preserve">Telephone </w:t>
      </w:r>
      <w:r w:rsidRPr="00773056">
        <w:t>1800</w:t>
      </w:r>
      <w:r>
        <w:t> 803 772</w:t>
      </w:r>
    </w:p>
    <w:p w14:paraId="555BC2E9" w14:textId="77777777" w:rsidR="008C101A" w:rsidRDefault="008C101A" w:rsidP="008C101A">
      <w:pPr>
        <w:pStyle w:val="Endpagetext"/>
      </w:pPr>
      <w:r w:rsidRPr="00E20810">
        <w:t xml:space="preserve">Web </w:t>
      </w:r>
      <w:hyperlink r:id="rId102" w:history="1">
        <w:r w:rsidRPr="004D1F96">
          <w:rPr>
            <w:rStyle w:val="Hyperlink"/>
            <w:sz w:val="18"/>
          </w:rPr>
          <w:t>dcceew.gov.au</w:t>
        </w:r>
      </w:hyperlink>
    </w:p>
    <w:p w14:paraId="3C51533D" w14:textId="77777777" w:rsidR="008C101A" w:rsidRDefault="008C101A" w:rsidP="008C101A">
      <w:pPr>
        <w:pStyle w:val="Endpagetext"/>
      </w:pPr>
      <w:r>
        <w:t xml:space="preserve">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0974BBF3" w14:textId="73EB982D" w:rsidR="008C101A" w:rsidRPr="00251CB0" w:rsidRDefault="008C101A" w:rsidP="008C101A">
      <w:pPr>
        <w:pStyle w:val="Endpagetext"/>
        <w:rPr>
          <w:lang w:eastAsia="en-AU"/>
        </w:rPr>
      </w:pPr>
      <w:r w:rsidRPr="002F0FB5">
        <w:rPr>
          <w:b/>
          <w:bCs/>
        </w:rPr>
        <w:t>Version history table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8C101A" w:rsidRPr="00B860C1" w14:paraId="0666CD25" w14:textId="77777777" w:rsidTr="001F754C">
        <w:trPr>
          <w:cantSplit/>
          <w:tblHeader/>
        </w:trPr>
        <w:tc>
          <w:tcPr>
            <w:tcW w:w="3020" w:type="dxa"/>
            <w:tcBorders>
              <w:top w:val="single" w:sz="4" w:space="0" w:color="auto"/>
              <w:bottom w:val="single" w:sz="4" w:space="0" w:color="auto"/>
            </w:tcBorders>
          </w:tcPr>
          <w:p w14:paraId="5E5B1C30" w14:textId="77777777" w:rsidR="008C101A" w:rsidRPr="00B860C1" w:rsidRDefault="008C101A" w:rsidP="001F754C">
            <w:pPr>
              <w:pStyle w:val="TableText0"/>
              <w:rPr>
                <w:b/>
                <w:bCs/>
              </w:rPr>
            </w:pPr>
            <w:r w:rsidRPr="00B860C1">
              <w:rPr>
                <w:b/>
                <w:bCs/>
              </w:rPr>
              <w:t>Document type</w:t>
            </w:r>
          </w:p>
        </w:tc>
        <w:tc>
          <w:tcPr>
            <w:tcW w:w="3020" w:type="dxa"/>
            <w:tcBorders>
              <w:top w:val="single" w:sz="4" w:space="0" w:color="auto"/>
              <w:bottom w:val="single" w:sz="4" w:space="0" w:color="auto"/>
            </w:tcBorders>
          </w:tcPr>
          <w:p w14:paraId="68553F24" w14:textId="77777777" w:rsidR="008C101A" w:rsidRPr="00B860C1" w:rsidRDefault="008C101A" w:rsidP="001F754C">
            <w:pPr>
              <w:pStyle w:val="TableText0"/>
              <w:rPr>
                <w:b/>
                <w:bCs/>
              </w:rPr>
            </w:pPr>
            <w:r w:rsidRPr="00B860C1">
              <w:rPr>
                <w:b/>
                <w:bCs/>
              </w:rPr>
              <w:t>Title</w:t>
            </w:r>
          </w:p>
        </w:tc>
        <w:tc>
          <w:tcPr>
            <w:tcW w:w="3020" w:type="dxa"/>
            <w:tcBorders>
              <w:top w:val="single" w:sz="4" w:space="0" w:color="auto"/>
              <w:bottom w:val="single" w:sz="4" w:space="0" w:color="auto"/>
            </w:tcBorders>
          </w:tcPr>
          <w:p w14:paraId="296442E3" w14:textId="6A05599E" w:rsidR="008C101A" w:rsidRPr="00B860C1" w:rsidRDefault="008C101A" w:rsidP="001F754C">
            <w:pPr>
              <w:pStyle w:val="TableText0"/>
              <w:rPr>
                <w:b/>
                <w:bCs/>
              </w:rPr>
            </w:pPr>
            <w:r w:rsidRPr="00B860C1">
              <w:rPr>
                <w:b/>
                <w:bCs/>
              </w:rPr>
              <w:t xml:space="preserve">Date [dd mm </w:t>
            </w:r>
            <w:proofErr w:type="spellStart"/>
            <w:r w:rsidR="002813C8">
              <w:rPr>
                <w:b/>
                <w:bCs/>
              </w:rPr>
              <w:t>y</w:t>
            </w:r>
            <w:r w:rsidRPr="00B860C1">
              <w:rPr>
                <w:b/>
                <w:bCs/>
              </w:rPr>
              <w:t>y</w:t>
            </w:r>
            <w:proofErr w:type="spellEnd"/>
            <w:r w:rsidRPr="00B860C1">
              <w:rPr>
                <w:b/>
                <w:bCs/>
              </w:rPr>
              <w:t>]</w:t>
            </w:r>
          </w:p>
        </w:tc>
      </w:tr>
      <w:tr w:rsidR="008C101A" w14:paraId="6074EE65" w14:textId="77777777" w:rsidTr="001F754C">
        <w:tc>
          <w:tcPr>
            <w:tcW w:w="3020" w:type="dxa"/>
            <w:tcBorders>
              <w:top w:val="single" w:sz="4" w:space="0" w:color="auto"/>
            </w:tcBorders>
          </w:tcPr>
          <w:p w14:paraId="30D8AD47" w14:textId="77777777" w:rsidR="008C101A" w:rsidRPr="006E5CE8" w:rsidRDefault="008C101A" w:rsidP="001F754C">
            <w:pPr>
              <w:pStyle w:val="TableText0"/>
            </w:pPr>
            <w:r>
              <w:rPr>
                <w:szCs w:val="18"/>
              </w:rPr>
              <w:t>Consultation draft</w:t>
            </w:r>
          </w:p>
        </w:tc>
        <w:tc>
          <w:tcPr>
            <w:tcW w:w="3020" w:type="dxa"/>
            <w:tcBorders>
              <w:top w:val="single" w:sz="4" w:space="0" w:color="auto"/>
            </w:tcBorders>
          </w:tcPr>
          <w:p w14:paraId="037C5669" w14:textId="77777777" w:rsidR="008C101A" w:rsidRPr="00B22CAD" w:rsidRDefault="008C101A" w:rsidP="001F754C">
            <w:pPr>
              <w:pStyle w:val="TableText0"/>
            </w:pPr>
            <w:r w:rsidRPr="00B22CAD">
              <w:rPr>
                <w:szCs w:val="18"/>
              </w:rPr>
              <w:t xml:space="preserve">Draft Conservation Advice for the </w:t>
            </w:r>
            <w:r w:rsidRPr="00B22CAD">
              <w:rPr>
                <w:rFonts w:cs="Calibri"/>
                <w:color w:val="000000" w:themeColor="text1"/>
              </w:rPr>
              <w:t>Wetlands and inner floodplains of the Macquarie Marshes</w:t>
            </w:r>
          </w:p>
        </w:tc>
        <w:tc>
          <w:tcPr>
            <w:tcW w:w="3020" w:type="dxa"/>
            <w:tcBorders>
              <w:top w:val="single" w:sz="4" w:space="0" w:color="auto"/>
            </w:tcBorders>
          </w:tcPr>
          <w:p w14:paraId="540BB6E9" w14:textId="51C86E32" w:rsidR="008C101A" w:rsidRPr="00B22CAD" w:rsidRDefault="002813C8" w:rsidP="001F754C">
            <w:pPr>
              <w:pStyle w:val="TableText0"/>
            </w:pPr>
            <w:r>
              <w:rPr>
                <w:szCs w:val="18"/>
              </w:rPr>
              <w:t xml:space="preserve">02 </w:t>
            </w:r>
            <w:r w:rsidR="00184516">
              <w:rPr>
                <w:szCs w:val="18"/>
              </w:rPr>
              <w:t>0</w:t>
            </w:r>
            <w:r>
              <w:rPr>
                <w:szCs w:val="18"/>
              </w:rPr>
              <w:t xml:space="preserve">9 </w:t>
            </w:r>
            <w:r w:rsidR="008C101A">
              <w:rPr>
                <w:szCs w:val="18"/>
              </w:rPr>
              <w:t>2024</w:t>
            </w:r>
          </w:p>
        </w:tc>
      </w:tr>
      <w:tr w:rsidR="008C101A" w14:paraId="3246E911" w14:textId="77777777" w:rsidTr="001F754C">
        <w:tc>
          <w:tcPr>
            <w:tcW w:w="3020" w:type="dxa"/>
          </w:tcPr>
          <w:p w14:paraId="00EA8C29" w14:textId="77777777" w:rsidR="008C101A" w:rsidRDefault="008C101A" w:rsidP="001F754C">
            <w:pPr>
              <w:pStyle w:val="TableText0"/>
            </w:pPr>
            <w:r>
              <w:t>–</w:t>
            </w:r>
          </w:p>
        </w:tc>
        <w:tc>
          <w:tcPr>
            <w:tcW w:w="3020" w:type="dxa"/>
          </w:tcPr>
          <w:p w14:paraId="410FB0D9" w14:textId="77777777" w:rsidR="008C101A" w:rsidRDefault="008C101A" w:rsidP="001F754C">
            <w:pPr>
              <w:pStyle w:val="TableText0"/>
            </w:pPr>
            <w:r>
              <w:t>–</w:t>
            </w:r>
          </w:p>
        </w:tc>
        <w:tc>
          <w:tcPr>
            <w:tcW w:w="3020" w:type="dxa"/>
          </w:tcPr>
          <w:p w14:paraId="12005844" w14:textId="77777777" w:rsidR="008C101A" w:rsidRDefault="008C101A" w:rsidP="001F754C">
            <w:pPr>
              <w:pStyle w:val="TableText0"/>
            </w:pPr>
            <w:r>
              <w:t>–</w:t>
            </w:r>
          </w:p>
        </w:tc>
      </w:tr>
    </w:tbl>
    <w:p w14:paraId="65680C23" w14:textId="77777777" w:rsidR="008C101A" w:rsidRPr="00DE6CAF" w:rsidRDefault="008C101A" w:rsidP="008C101A"/>
    <w:p w14:paraId="63A6882F" w14:textId="77777777" w:rsidR="008C101A" w:rsidRPr="008D061C" w:rsidRDefault="008C101A" w:rsidP="008C101A"/>
    <w:p w14:paraId="06C35B61" w14:textId="77777777" w:rsidR="008C101A" w:rsidRPr="00834019" w:rsidRDefault="008C101A" w:rsidP="008C101A"/>
    <w:p w14:paraId="76C3DB29" w14:textId="77777777" w:rsidR="00251CB0" w:rsidRPr="00834019" w:rsidRDefault="00251CB0" w:rsidP="00834019"/>
    <w:sectPr w:rsidR="00251CB0" w:rsidRPr="00834019" w:rsidSect="00CF31BA">
      <w:headerReference w:type="even" r:id="rId103"/>
      <w:headerReference w:type="default" r:id="rId104"/>
      <w:footerReference w:type="even" r:id="rId105"/>
      <w:footerReference w:type="default" r:id="rId106"/>
      <w:headerReference w:type="first" r:id="rId107"/>
      <w:footerReference w:type="first" r:id="rId108"/>
      <w:pgSz w:w="11906" w:h="16838"/>
      <w:pgMar w:top="1134" w:right="1418"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A504DD" w14:textId="77777777" w:rsidR="008E0D34" w:rsidRDefault="008E0D34" w:rsidP="00DE4E39">
      <w:pPr>
        <w:spacing w:after="0"/>
      </w:pPr>
      <w:r>
        <w:separator/>
      </w:r>
    </w:p>
    <w:p w14:paraId="13B8872D" w14:textId="77777777" w:rsidR="008E0D34" w:rsidRDefault="008E0D34"/>
  </w:endnote>
  <w:endnote w:type="continuationSeparator" w:id="0">
    <w:p w14:paraId="46A06487" w14:textId="77777777" w:rsidR="008E0D34" w:rsidRDefault="008E0D34" w:rsidP="00DE4E39">
      <w:pPr>
        <w:spacing w:after="0"/>
      </w:pPr>
      <w:r>
        <w:continuationSeparator/>
      </w:r>
    </w:p>
    <w:p w14:paraId="123D716D" w14:textId="77777777" w:rsidR="008E0D34" w:rsidRDefault="008E0D34"/>
  </w:endnote>
  <w:endnote w:type="continuationNotice" w:id="1">
    <w:p w14:paraId="4473E7DB" w14:textId="77777777" w:rsidR="008E0D34" w:rsidRDefault="008E0D34">
      <w:pPr>
        <w:spacing w:after="0"/>
      </w:pPr>
    </w:p>
    <w:p w14:paraId="2D928F22" w14:textId="77777777" w:rsidR="008E0D34" w:rsidRDefault="008E0D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OlSt BT">
    <w:altName w:val="GoudyOlSt BT"/>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dvTTf0797824">
    <w:altName w:val="Cambria"/>
    <w:panose1 w:val="00000000000000000000"/>
    <w:charset w:val="00"/>
    <w:family w:val="roman"/>
    <w:notTrueType/>
    <w:pitch w:val="default"/>
    <w:sig w:usb0="00000003" w:usb1="00000000" w:usb2="00000000" w:usb3="00000000" w:csb0="00000001" w:csb1="00000000"/>
  </w:font>
  <w:font w:name="AdvTTf0797824+fb">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rbel-Bold2">
    <w:altName w:val="Corbel"/>
    <w:panose1 w:val="00000000000000000000"/>
    <w:charset w:val="00"/>
    <w:family w:val="swiss"/>
    <w:notTrueType/>
    <w:pitch w:val="default"/>
    <w:sig w:usb0="00000003" w:usb1="00000000" w:usb2="00000000" w:usb3="00000000" w:csb0="00000001" w:csb1="00000000"/>
  </w:font>
  <w:font w:name="Adobe Garamond">
    <w:altName w:val="Adobe Garamon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5A2AC" w14:textId="4E9E5814" w:rsidR="00D47E76" w:rsidRDefault="00D47E76">
    <w:pPr>
      <w:pStyle w:val="Footer"/>
    </w:pPr>
    <w:r>
      <w:rPr>
        <w:noProof/>
      </w:rPr>
      <mc:AlternateContent>
        <mc:Choice Requires="wps">
          <w:drawing>
            <wp:anchor distT="0" distB="0" distL="0" distR="0" simplePos="0" relativeHeight="251666432" behindDoc="0" locked="0" layoutInCell="1" allowOverlap="1" wp14:anchorId="2BA5E842" wp14:editId="6F251ECE">
              <wp:simplePos x="635" y="635"/>
              <wp:positionH relativeFrom="page">
                <wp:align>center</wp:align>
              </wp:positionH>
              <wp:positionV relativeFrom="page">
                <wp:align>bottom</wp:align>
              </wp:positionV>
              <wp:extent cx="551815" cy="404495"/>
              <wp:effectExtent l="0" t="0" r="635" b="0"/>
              <wp:wrapNone/>
              <wp:docPr id="1995750415"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42537C8" w14:textId="32D9D7C3"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A5E842" id="_x0000_t202" coordsize="21600,21600" o:spt="202" path="m,l,21600r21600,l21600,xe">
              <v:stroke joinstyle="miter"/>
              <v:path gradientshapeok="t" o:connecttype="rect"/>
            </v:shapetype>
            <v:shape id="Text Box 11" o:spid="_x0000_s1028" type="#_x0000_t202" alt="OFFICIAL" style="position:absolute;margin-left:0;margin-top:0;width:43.45pt;height:31.8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542537C8" w14:textId="32D9D7C3"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DFDBE" w14:textId="77777777" w:rsidR="008C101A" w:rsidRDefault="008C101A" w:rsidP="006A65AB">
    <w:pPr>
      <w:pStyle w:val="Footer"/>
      <w:jc w:val="center"/>
      <w:rPr>
        <w:sz w:val="18"/>
        <w:szCs w:val="18"/>
        <w:lang w:val="en-US"/>
      </w:rPr>
    </w:pPr>
    <w:r>
      <w:rPr>
        <w:sz w:val="18"/>
        <w:szCs w:val="18"/>
        <w:lang w:val="en-US"/>
      </w:rPr>
      <w:t>Department of Climate Change, Energy, the Environment and Water</w:t>
    </w:r>
  </w:p>
  <w:p w14:paraId="191C0BD6" w14:textId="247B101F" w:rsidR="008C101A" w:rsidRPr="004445C8" w:rsidRDefault="006B6194" w:rsidP="00562F59">
    <w:pPr>
      <w:pStyle w:val="Footer"/>
      <w:jc w:val="center"/>
      <w:rPr>
        <w:noProof/>
        <w:sz w:val="18"/>
        <w:szCs w:val="18"/>
      </w:rPr>
    </w:pPr>
    <w:r>
      <w:rPr>
        <w:noProof/>
        <w:sz w:val="18"/>
        <w:szCs w:val="18"/>
        <w:lang w:val="en-US"/>
      </w:rPr>
      <mc:AlternateContent>
        <mc:Choice Requires="wps">
          <w:drawing>
            <wp:anchor distT="0" distB="0" distL="0" distR="0" simplePos="0" relativeHeight="251663360" behindDoc="0" locked="0" layoutInCell="1" allowOverlap="1" wp14:anchorId="3FD360C4" wp14:editId="0DB0BEBF">
              <wp:simplePos x="0" y="0"/>
              <wp:positionH relativeFrom="page">
                <wp:posOffset>3551555</wp:posOffset>
              </wp:positionH>
              <wp:positionV relativeFrom="page">
                <wp:posOffset>10278110</wp:posOffset>
              </wp:positionV>
              <wp:extent cx="551815" cy="404495"/>
              <wp:effectExtent l="0" t="0" r="635" b="0"/>
              <wp:wrapNone/>
              <wp:docPr id="115118523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E7F41C5" w14:textId="630AFEF4"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D360C4" id="_x0000_t202" coordsize="21600,21600" o:spt="202" path="m,l,21600r21600,l21600,xe">
              <v:stroke joinstyle="miter"/>
              <v:path gradientshapeok="t" o:connecttype="rect"/>
            </v:shapetype>
            <v:shape id="Text Box 12" o:spid="_x0000_s1029" type="#_x0000_t202" alt="OFFICIAL" style="position:absolute;left:0;text-align:left;margin-left:279.65pt;margin-top:809.3pt;width:43.45pt;height:31.85pt;z-index:251663360;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" filled="f" stroked="f">
              <v:textbox style="mso-fit-shape-to-text:t" inset="0,0,0,15pt">
                <w:txbxContent>
                  <w:p w14:paraId="2E7F41C5" w14:textId="630AFEF4"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v:textbox>
              <w10:wrap anchorx="page" anchory="page"/>
            </v:shape>
          </w:pict>
        </mc:Fallback>
      </mc:AlternateContent>
    </w:r>
    <w:r w:rsidR="00DE265B">
      <w:rPr>
        <w:noProof/>
        <w:sz w:val="18"/>
        <w:szCs w:val="18"/>
      </w:rPr>
      <w:t>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E2593" w14:textId="7911EF09" w:rsidR="008C101A" w:rsidRDefault="00D47E76" w:rsidP="006A65AB">
    <w:pPr>
      <w:pStyle w:val="Footer"/>
      <w:jc w:val="center"/>
      <w:rPr>
        <w:sz w:val="18"/>
        <w:szCs w:val="18"/>
      </w:rPr>
    </w:pPr>
    <w:r>
      <w:rPr>
        <w:noProof/>
        <w:sz w:val="18"/>
        <w:szCs w:val="18"/>
      </w:rPr>
      <mc:AlternateContent>
        <mc:Choice Requires="wps">
          <w:drawing>
            <wp:anchor distT="0" distB="0" distL="0" distR="0" simplePos="0" relativeHeight="251653120" behindDoc="0" locked="0" layoutInCell="1" allowOverlap="1" wp14:anchorId="400C2D12" wp14:editId="626D61E1">
              <wp:simplePos x="635" y="635"/>
              <wp:positionH relativeFrom="page">
                <wp:align>center</wp:align>
              </wp:positionH>
              <wp:positionV relativeFrom="page">
                <wp:align>bottom</wp:align>
              </wp:positionV>
              <wp:extent cx="551815" cy="404495"/>
              <wp:effectExtent l="0" t="0" r="635" b="0"/>
              <wp:wrapNone/>
              <wp:docPr id="1159843117"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58C8D79" w14:textId="2C1C57A4"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0C2D12" id="_x0000_t202" coordsize="21600,21600" o:spt="202" path="m,l,21600r21600,l21600,xe">
              <v:stroke joinstyle="miter"/>
              <v:path gradientshapeok="t" o:connecttype="rect"/>
            </v:shapetype>
            <v:shape id="Text Box 10" o:spid="_x0000_s1031" type="#_x0000_t202" alt="OFFICIAL" style="position:absolute;left:0;text-align:left;margin-left:0;margin-top:0;width:43.45pt;height:31.85pt;z-index:251653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758C8D79" w14:textId="2C1C57A4"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v:textbox>
              <w10:wrap anchorx="page" anchory="page"/>
            </v:shape>
          </w:pict>
        </mc:Fallback>
      </mc:AlternateContent>
    </w:r>
    <w:r w:rsidR="008C101A">
      <w:rPr>
        <w:sz w:val="18"/>
        <w:szCs w:val="18"/>
      </w:rPr>
      <w:t>Threatened Species Scientific Committee</w:t>
    </w:r>
  </w:p>
  <w:p w14:paraId="17144DD3" w14:textId="77777777" w:rsidR="008C101A" w:rsidRPr="006A65AB" w:rsidRDefault="008C101A" w:rsidP="006A65AB">
    <w:pPr>
      <w:pStyle w:val="Footer"/>
      <w:jc w:val="center"/>
      <w:rPr>
        <w:noProof/>
        <w:sz w:val="18"/>
        <w:szCs w:val="18"/>
      </w:rPr>
    </w:pPr>
    <w:r w:rsidRPr="004C5527">
      <w:rPr>
        <w:sz w:val="18"/>
        <w:szCs w:val="18"/>
      </w:rPr>
      <w:t xml:space="preserve">Page </w:t>
    </w:r>
    <w:r w:rsidRPr="004C5527">
      <w:rPr>
        <w:sz w:val="18"/>
        <w:szCs w:val="18"/>
      </w:rPr>
      <w:fldChar w:fldCharType="begin"/>
    </w:r>
    <w:r w:rsidRPr="004C5527">
      <w:rPr>
        <w:sz w:val="18"/>
        <w:szCs w:val="18"/>
      </w:rPr>
      <w:instrText xml:space="preserve"> PAGE  \* Arabic  \* MERGEFORMAT </w:instrText>
    </w:r>
    <w:r w:rsidRPr="004C5527">
      <w:rPr>
        <w:sz w:val="18"/>
        <w:szCs w:val="18"/>
      </w:rPr>
      <w:fldChar w:fldCharType="separate"/>
    </w:r>
    <w:r>
      <w:rPr>
        <w:sz w:val="18"/>
        <w:szCs w:val="18"/>
      </w:rPr>
      <w:t>2</w:t>
    </w:r>
    <w:r w:rsidRPr="004C5527">
      <w:rPr>
        <w:sz w:val="18"/>
        <w:szCs w:val="18"/>
      </w:rPr>
      <w:fldChar w:fldCharType="end"/>
    </w:r>
    <w:r w:rsidRPr="004C5527">
      <w:rPr>
        <w:sz w:val="18"/>
        <w:szCs w:val="18"/>
      </w:rPr>
      <w:t xml:space="preserve"> of </w:t>
    </w:r>
    <w:r w:rsidRPr="004C5527">
      <w:rPr>
        <w:sz w:val="18"/>
        <w:szCs w:val="18"/>
      </w:rPr>
      <w:fldChar w:fldCharType="begin"/>
    </w:r>
    <w:r w:rsidRPr="004C5527">
      <w:rPr>
        <w:sz w:val="18"/>
        <w:szCs w:val="18"/>
      </w:rPr>
      <w:instrText xml:space="preserve"> NUMPAGES  \* Arabic  \* MERGEFORMAT </w:instrText>
    </w:r>
    <w:r w:rsidRPr="004C5527">
      <w:rPr>
        <w:sz w:val="18"/>
        <w:szCs w:val="18"/>
      </w:rPr>
      <w:fldChar w:fldCharType="separate"/>
    </w:r>
    <w:r>
      <w:rPr>
        <w:sz w:val="18"/>
        <w:szCs w:val="18"/>
      </w:rPr>
      <w:t>34</w:t>
    </w:r>
    <w:r w:rsidRPr="004C5527">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5F38A" w14:textId="46A87BF0" w:rsidR="00D47E76" w:rsidRDefault="00D47E76">
    <w:pPr>
      <w:pStyle w:val="Footer"/>
    </w:pPr>
    <w:r>
      <w:rPr>
        <w:noProof/>
      </w:rPr>
      <mc:AlternateContent>
        <mc:Choice Requires="wps">
          <w:drawing>
            <wp:anchor distT="0" distB="0" distL="0" distR="0" simplePos="0" relativeHeight="251664384" behindDoc="0" locked="0" layoutInCell="1" allowOverlap="1" wp14:anchorId="48A7845F" wp14:editId="032BCB51">
              <wp:simplePos x="635" y="635"/>
              <wp:positionH relativeFrom="page">
                <wp:align>center</wp:align>
              </wp:positionH>
              <wp:positionV relativeFrom="page">
                <wp:align>bottom</wp:align>
              </wp:positionV>
              <wp:extent cx="551815" cy="404495"/>
              <wp:effectExtent l="0" t="0" r="635" b="0"/>
              <wp:wrapNone/>
              <wp:docPr id="703422343"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6875F80" w14:textId="026770D2"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A7845F" id="_x0000_t202" coordsize="21600,21600" o:spt="202" path="m,l,21600r21600,l21600,xe">
              <v:stroke joinstyle="miter"/>
              <v:path gradientshapeok="t" o:connecttype="rect"/>
            </v:shapetype>
            <v:shape id="Text Box 14" o:spid="_x0000_s1034" type="#_x0000_t202" alt="OFFICIAL" style="position:absolute;margin-left:0;margin-top:0;width:43.45pt;height:31.8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xvXfQ4CAAAc&#10;BAAADgAAAAAAAAAAAAAAAAAuAgAAZHJzL2Uyb0RvYy54bWxQSwECLQAUAAYACAAAACEAH1WiDdsA&#10;AAADAQAADwAAAAAAAAAAAAAAAABoBAAAZHJzL2Rvd25yZXYueG1sUEsFBgAAAAAEAAQA8wAAAHAF&#10;AAAAAA==&#10;" filled="f" stroked="f">
              <v:textbox style="mso-fit-shape-to-text:t" inset="0,0,0,15pt">
                <w:txbxContent>
                  <w:p w14:paraId="36875F80" w14:textId="026770D2"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0CE0B" w14:textId="2322CE97" w:rsidR="008C101A" w:rsidRDefault="008C101A" w:rsidP="00086F2C">
    <w:pPr>
      <w:pStyle w:val="Footer"/>
      <w:jc w:val="center"/>
      <w:rPr>
        <w:sz w:val="18"/>
        <w:szCs w:val="18"/>
      </w:rPr>
    </w:pPr>
    <w:r>
      <w:rPr>
        <w:sz w:val="18"/>
        <w:szCs w:val="18"/>
      </w:rPr>
      <w:t>Threatened Species Scientific Committee</w:t>
    </w:r>
  </w:p>
  <w:p w14:paraId="1DDD7113" w14:textId="0A5E661B" w:rsidR="008C101A" w:rsidRPr="00086F2C" w:rsidRDefault="00FA5705" w:rsidP="00086F2C">
    <w:pPr>
      <w:pStyle w:val="Footer"/>
      <w:jc w:val="center"/>
      <w:rPr>
        <w:noProof/>
        <w:sz w:val="18"/>
        <w:szCs w:val="18"/>
      </w:rPr>
    </w:pPr>
    <w:r>
      <w:rPr>
        <w:noProof/>
        <w:sz w:val="18"/>
        <w:szCs w:val="18"/>
      </w:rPr>
      <mc:AlternateContent>
        <mc:Choice Requires="wps">
          <w:drawing>
            <wp:anchor distT="0" distB="0" distL="0" distR="0" simplePos="0" relativeHeight="251661312" behindDoc="0" locked="0" layoutInCell="1" allowOverlap="1" wp14:anchorId="3657CC49" wp14:editId="32A7E9C4">
              <wp:simplePos x="0" y="0"/>
              <wp:positionH relativeFrom="page">
                <wp:posOffset>3514725</wp:posOffset>
              </wp:positionH>
              <wp:positionV relativeFrom="page">
                <wp:posOffset>10334625</wp:posOffset>
              </wp:positionV>
              <wp:extent cx="551815" cy="337820"/>
              <wp:effectExtent l="0" t="0" r="635" b="0"/>
              <wp:wrapNone/>
              <wp:docPr id="1409261606"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7820"/>
                      </a:xfrm>
                      <a:prstGeom prst="rect">
                        <a:avLst/>
                      </a:prstGeom>
                      <a:noFill/>
                      <a:ln>
                        <a:noFill/>
                      </a:ln>
                    </wps:spPr>
                    <wps:txbx>
                      <w:txbxContent>
                        <w:p w14:paraId="4637D038" w14:textId="663BCF28"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3657CC49" id="_x0000_t202" coordsize="21600,21600" o:spt="202" path="m,l,21600r21600,l21600,xe">
              <v:stroke joinstyle="miter"/>
              <v:path gradientshapeok="t" o:connecttype="rect"/>
            </v:shapetype>
            <v:shape id="Text Box 15" o:spid="_x0000_s1035" type="#_x0000_t202" alt="OFFICIAL" style="position:absolute;left:0;text-align:left;margin-left:276.75pt;margin-top:813.75pt;width:43.45pt;height:26.6pt;z-index:251661312;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" filled="f" stroked="f">
              <v:textbox inset="0,0,0,15pt">
                <w:txbxContent>
                  <w:p w14:paraId="4637D038" w14:textId="663BCF28"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v:textbox>
              <w10:wrap anchorx="page" anchory="page"/>
            </v:shape>
          </w:pict>
        </mc:Fallback>
      </mc:AlternateContent>
    </w:r>
    <w:r w:rsidR="008C101A" w:rsidRPr="004C5527">
      <w:rPr>
        <w:sz w:val="18"/>
        <w:szCs w:val="18"/>
      </w:rPr>
      <w:t xml:space="preserve">Page </w:t>
    </w:r>
    <w:r w:rsidR="008C101A" w:rsidRPr="004C5527">
      <w:rPr>
        <w:sz w:val="18"/>
        <w:szCs w:val="18"/>
      </w:rPr>
      <w:fldChar w:fldCharType="begin"/>
    </w:r>
    <w:r w:rsidR="008C101A" w:rsidRPr="004C5527">
      <w:rPr>
        <w:sz w:val="18"/>
        <w:szCs w:val="18"/>
      </w:rPr>
      <w:instrText xml:space="preserve"> PAGE  \* Arabic  \* MERGEFORMAT </w:instrText>
    </w:r>
    <w:r w:rsidR="008C101A" w:rsidRPr="004C5527">
      <w:rPr>
        <w:sz w:val="18"/>
        <w:szCs w:val="18"/>
      </w:rPr>
      <w:fldChar w:fldCharType="separate"/>
    </w:r>
    <w:r w:rsidR="008C101A">
      <w:rPr>
        <w:sz w:val="18"/>
        <w:szCs w:val="18"/>
      </w:rPr>
      <w:t>3</w:t>
    </w:r>
    <w:r w:rsidR="008C101A" w:rsidRPr="004C5527">
      <w:rPr>
        <w:sz w:val="18"/>
        <w:szCs w:val="18"/>
      </w:rPr>
      <w:fldChar w:fldCharType="end"/>
    </w:r>
    <w:r w:rsidR="008C101A" w:rsidRPr="004C5527">
      <w:rPr>
        <w:sz w:val="18"/>
        <w:szCs w:val="18"/>
      </w:rPr>
      <w:t xml:space="preserve"> of </w:t>
    </w:r>
    <w:r w:rsidR="008C101A" w:rsidRPr="004C5527">
      <w:rPr>
        <w:sz w:val="18"/>
        <w:szCs w:val="18"/>
      </w:rPr>
      <w:fldChar w:fldCharType="begin"/>
    </w:r>
    <w:r w:rsidR="008C101A" w:rsidRPr="004C5527">
      <w:rPr>
        <w:sz w:val="18"/>
        <w:szCs w:val="18"/>
      </w:rPr>
      <w:instrText xml:space="preserve"> NUMPAGES  \* Arabic  \* MERGEFORMAT </w:instrText>
    </w:r>
    <w:r w:rsidR="008C101A" w:rsidRPr="004C5527">
      <w:rPr>
        <w:sz w:val="18"/>
        <w:szCs w:val="18"/>
      </w:rPr>
      <w:fldChar w:fldCharType="separate"/>
    </w:r>
    <w:r w:rsidR="008C101A">
      <w:rPr>
        <w:sz w:val="18"/>
        <w:szCs w:val="18"/>
      </w:rPr>
      <w:t>34</w:t>
    </w:r>
    <w:r w:rsidR="008C101A" w:rsidRPr="004C5527">
      <w:rPr>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EF481" w14:textId="1169C6F6" w:rsidR="008C101A" w:rsidRDefault="00D47E76" w:rsidP="006A65AB">
    <w:pPr>
      <w:pStyle w:val="Footer"/>
      <w:jc w:val="center"/>
      <w:rPr>
        <w:sz w:val="18"/>
        <w:szCs w:val="18"/>
      </w:rPr>
    </w:pPr>
    <w:r>
      <w:rPr>
        <w:noProof/>
        <w:sz w:val="18"/>
        <w:szCs w:val="18"/>
      </w:rPr>
      <mc:AlternateContent>
        <mc:Choice Requires="wps">
          <w:drawing>
            <wp:anchor distT="0" distB="0" distL="0" distR="0" simplePos="0" relativeHeight="251654144" behindDoc="0" locked="0" layoutInCell="1" allowOverlap="1" wp14:anchorId="22027BA0" wp14:editId="50B0662A">
              <wp:simplePos x="635" y="635"/>
              <wp:positionH relativeFrom="page">
                <wp:align>center</wp:align>
              </wp:positionH>
              <wp:positionV relativeFrom="page">
                <wp:align>bottom</wp:align>
              </wp:positionV>
              <wp:extent cx="551815" cy="404495"/>
              <wp:effectExtent l="0" t="0" r="635" b="0"/>
              <wp:wrapNone/>
              <wp:docPr id="1695791167"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188FD1A" w14:textId="4F62982D"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027BA0" id="_x0000_t202" coordsize="21600,21600" o:spt="202" path="m,l,21600r21600,l21600,xe">
              <v:stroke joinstyle="miter"/>
              <v:path gradientshapeok="t" o:connecttype="rect"/>
            </v:shapetype>
            <v:shape id="Text Box 13" o:spid="_x0000_s1037" type="#_x0000_t202" alt="OFFICIAL" style="position:absolute;left:0;text-align:left;margin-left:0;margin-top:0;width:43.45pt;height:31.85pt;z-index:251654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Vs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95f2a2hOOJWDceHe8k2HtbfMhxfmcMM4CKo2&#10;POMhFfQVhbNFSQvux9/8MR+JxyglPSqmogYlTYn6ZnAhUVyT4SajTkZxly9yjJuDfgDUYYFPwvJk&#10;otcFNZnSgX5DPa9jIQwxw7FcRevJfAijdPE9cLFepyTUkWVha3aWR+jIVyTzdXhjzp4ZD7iqJ5jk&#10;xMp3xI+58aa360NA+tNWIrcjkWfKUYNpr+f3EkX+63/Kur7q1U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L41bA4CAAAd&#10;BAAADgAAAAAAAAAAAAAAAAAuAgAAZHJzL2Uyb0RvYy54bWxQSwECLQAUAAYACAAAACEAH1WiDdsA&#10;AAADAQAADwAAAAAAAAAAAAAAAABoBAAAZHJzL2Rvd25yZXYueG1sUEsFBgAAAAAEAAQA8wAAAHAF&#10;AAAAAA==&#10;" filled="f" stroked="f">
              <v:textbox style="mso-fit-shape-to-text:t" inset="0,0,0,15pt">
                <w:txbxContent>
                  <w:p w14:paraId="1188FD1A" w14:textId="4F62982D"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v:textbox>
              <w10:wrap anchorx="page" anchory="page"/>
            </v:shape>
          </w:pict>
        </mc:Fallback>
      </mc:AlternateContent>
    </w:r>
    <w:r w:rsidR="008C101A">
      <w:rPr>
        <w:sz w:val="18"/>
        <w:szCs w:val="18"/>
      </w:rPr>
      <w:t>Threatened Species Scientific Committee</w:t>
    </w:r>
  </w:p>
  <w:p w14:paraId="3306BE19" w14:textId="77777777" w:rsidR="008C101A" w:rsidRPr="006A65AB" w:rsidRDefault="008C101A" w:rsidP="006A65AB">
    <w:pPr>
      <w:pStyle w:val="Footer"/>
      <w:jc w:val="center"/>
      <w:rPr>
        <w:noProof/>
        <w:sz w:val="18"/>
        <w:szCs w:val="18"/>
      </w:rPr>
    </w:pPr>
    <w:r w:rsidRPr="004C5527">
      <w:rPr>
        <w:sz w:val="18"/>
        <w:szCs w:val="18"/>
      </w:rPr>
      <w:t xml:space="preserve">Page </w:t>
    </w:r>
    <w:r w:rsidRPr="004C5527">
      <w:rPr>
        <w:sz w:val="18"/>
        <w:szCs w:val="18"/>
      </w:rPr>
      <w:fldChar w:fldCharType="begin"/>
    </w:r>
    <w:r w:rsidRPr="004C5527">
      <w:rPr>
        <w:sz w:val="18"/>
        <w:szCs w:val="18"/>
      </w:rPr>
      <w:instrText xml:space="preserve"> PAGE  \* Arabic  \* MERGEFORMAT </w:instrText>
    </w:r>
    <w:r w:rsidRPr="004C5527">
      <w:rPr>
        <w:sz w:val="18"/>
        <w:szCs w:val="18"/>
      </w:rPr>
      <w:fldChar w:fldCharType="separate"/>
    </w:r>
    <w:r>
      <w:rPr>
        <w:sz w:val="18"/>
        <w:szCs w:val="18"/>
      </w:rPr>
      <w:t>2</w:t>
    </w:r>
    <w:r w:rsidRPr="004C5527">
      <w:rPr>
        <w:sz w:val="18"/>
        <w:szCs w:val="18"/>
      </w:rPr>
      <w:fldChar w:fldCharType="end"/>
    </w:r>
    <w:r w:rsidRPr="004C5527">
      <w:rPr>
        <w:sz w:val="18"/>
        <w:szCs w:val="18"/>
      </w:rPr>
      <w:t xml:space="preserve"> of </w:t>
    </w:r>
    <w:r w:rsidRPr="004C5527">
      <w:rPr>
        <w:sz w:val="18"/>
        <w:szCs w:val="18"/>
      </w:rPr>
      <w:fldChar w:fldCharType="begin"/>
    </w:r>
    <w:r w:rsidRPr="004C5527">
      <w:rPr>
        <w:sz w:val="18"/>
        <w:szCs w:val="18"/>
      </w:rPr>
      <w:instrText xml:space="preserve"> NUMPAGES  \* Arabic  \* MERGEFORMAT </w:instrText>
    </w:r>
    <w:r w:rsidRPr="004C5527">
      <w:rPr>
        <w:sz w:val="18"/>
        <w:szCs w:val="18"/>
      </w:rPr>
      <w:fldChar w:fldCharType="separate"/>
    </w:r>
    <w:r>
      <w:rPr>
        <w:sz w:val="18"/>
        <w:szCs w:val="18"/>
      </w:rPr>
      <w:t>34</w:t>
    </w:r>
    <w:r w:rsidRPr="004C5527">
      <w:rPr>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47609" w14:textId="2CA01C19" w:rsidR="00D47E76" w:rsidRDefault="00D47E76">
    <w:pPr>
      <w:pStyle w:val="Footer"/>
    </w:pPr>
    <w:r>
      <w:rPr>
        <w:noProof/>
      </w:rPr>
      <mc:AlternateContent>
        <mc:Choice Requires="wps">
          <w:drawing>
            <wp:anchor distT="0" distB="0" distL="0" distR="0" simplePos="0" relativeHeight="251660288" behindDoc="0" locked="0" layoutInCell="1" allowOverlap="1" wp14:anchorId="1562AB60" wp14:editId="3A12EE6E">
              <wp:simplePos x="635" y="635"/>
              <wp:positionH relativeFrom="page">
                <wp:align>center</wp:align>
              </wp:positionH>
              <wp:positionV relativeFrom="page">
                <wp:align>bottom</wp:align>
              </wp:positionV>
              <wp:extent cx="551815" cy="404495"/>
              <wp:effectExtent l="0" t="0" r="635" b="0"/>
              <wp:wrapNone/>
              <wp:docPr id="64551115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4D09F10" w14:textId="3273268B"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62AB60" id="_x0000_t202" coordsize="21600,21600" o:spt="202" path="m,l,21600r21600,l21600,xe">
              <v:stroke joinstyle="miter"/>
              <v:path gradientshapeok="t" o:connecttype="rect"/>
            </v:shapetype>
            <v:shape id="Text Box 17" o:spid="_x0000_s1040" type="#_x0000_t202" alt="OFFICIAL" style="position:absolute;margin-left:0;margin-top:0;width:43.45pt;height:31.8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2n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9/Op/RqaE07lYFy4t3zTYe0t8+GFOdwwDoKq&#10;Dc94SAV9ReFsUdKC+/E3f8xH4jFKSY+KqahBSVOivhlcSBTXZLjJqJNR3OWLHOPmoB8AdVjgk7A8&#10;meh1QU2mdKDfUM/rWAhDzHAsV9F6Mh/CKF18D1ys1ykJdWRZ2Jqd5RE68hXJfB3emLNnxgOu6gkm&#10;ObHyHfFjbrzp7foQkP60lcjtSOSZctRg2uv5vUSR//qfsq6vevUT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QfxNpw4CAAAd&#10;BAAADgAAAAAAAAAAAAAAAAAuAgAAZHJzL2Uyb0RvYy54bWxQSwECLQAUAAYACAAAACEAH1WiDdsA&#10;AAADAQAADwAAAAAAAAAAAAAAAABoBAAAZHJzL2Rvd25yZXYueG1sUEsFBgAAAAAEAAQA8wAAAHAF&#10;AAAAAA==&#10;" filled="f" stroked="f">
              <v:textbox style="mso-fit-shape-to-text:t" inset="0,0,0,15pt">
                <w:txbxContent>
                  <w:p w14:paraId="64D09F10" w14:textId="3273268B"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5E92E" w14:textId="741E27FA" w:rsidR="008B298D" w:rsidRDefault="00D47E76" w:rsidP="00086F2C">
    <w:pPr>
      <w:pStyle w:val="Footer"/>
      <w:jc w:val="center"/>
      <w:rPr>
        <w:sz w:val="18"/>
        <w:szCs w:val="18"/>
      </w:rPr>
    </w:pPr>
    <w:r>
      <w:rPr>
        <w:noProof/>
        <w:sz w:val="18"/>
        <w:szCs w:val="18"/>
      </w:rPr>
      <mc:AlternateContent>
        <mc:Choice Requires="wps">
          <w:drawing>
            <wp:anchor distT="0" distB="0" distL="0" distR="0" simplePos="0" relativeHeight="251658240" behindDoc="0" locked="0" layoutInCell="1" allowOverlap="1" wp14:anchorId="43F0A2D9" wp14:editId="1E193CEC">
              <wp:simplePos x="635" y="635"/>
              <wp:positionH relativeFrom="page">
                <wp:align>center</wp:align>
              </wp:positionH>
              <wp:positionV relativeFrom="page">
                <wp:align>bottom</wp:align>
              </wp:positionV>
              <wp:extent cx="551815" cy="404495"/>
              <wp:effectExtent l="0" t="0" r="635" b="0"/>
              <wp:wrapNone/>
              <wp:docPr id="1100534043"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C65EE46" w14:textId="7D72CA9B"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F0A2D9" id="_x0000_t202" coordsize="21600,21600" o:spt="202" path="m,l,21600r21600,l21600,xe">
              <v:stroke joinstyle="miter"/>
              <v:path gradientshapeok="t" o:connecttype="rect"/>
            </v:shapetype>
            <v:shape id="Text Box 18" o:spid="_x0000_s1041"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AsQ/+aDQIAAB0E&#10;AAAOAAAAAAAAAAAAAAAAAC4CAABkcnMvZTJvRG9jLnhtbFBLAQItABQABgAIAAAAIQAfVaIN2wAA&#10;AAMBAAAPAAAAAAAAAAAAAAAAAGcEAABkcnMvZG93bnJldi54bWxQSwUGAAAAAAQABADzAAAAbwUA&#10;AAAA&#10;" filled="f" stroked="f">
              <v:textbox style="mso-fit-shape-to-text:t" inset="0,0,0,15pt">
                <w:txbxContent>
                  <w:p w14:paraId="4C65EE46" w14:textId="7D72CA9B"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v:textbox>
              <w10:wrap anchorx="page" anchory="page"/>
            </v:shape>
          </w:pict>
        </mc:Fallback>
      </mc:AlternateContent>
    </w:r>
    <w:r w:rsidR="008B298D">
      <w:rPr>
        <w:sz w:val="18"/>
        <w:szCs w:val="18"/>
      </w:rPr>
      <w:t>Threatened Species Scientific Committee</w:t>
    </w:r>
  </w:p>
  <w:p w14:paraId="05A8F65D" w14:textId="1F1F7091" w:rsidR="008B298D" w:rsidRPr="00086F2C" w:rsidRDefault="008B298D" w:rsidP="00086F2C">
    <w:pPr>
      <w:pStyle w:val="Footer"/>
      <w:jc w:val="center"/>
      <w:rPr>
        <w:noProof/>
        <w:sz w:val="18"/>
        <w:szCs w:val="18"/>
      </w:rPr>
    </w:pPr>
    <w:r w:rsidRPr="004C5527">
      <w:rPr>
        <w:sz w:val="18"/>
        <w:szCs w:val="18"/>
      </w:rPr>
      <w:t xml:space="preserve">Page </w:t>
    </w:r>
    <w:r w:rsidRPr="004C5527">
      <w:rPr>
        <w:sz w:val="18"/>
        <w:szCs w:val="18"/>
      </w:rPr>
      <w:fldChar w:fldCharType="begin"/>
    </w:r>
    <w:r w:rsidRPr="004C5527">
      <w:rPr>
        <w:sz w:val="18"/>
        <w:szCs w:val="18"/>
      </w:rPr>
      <w:instrText xml:space="preserve"> PAGE  \* Arabic  \* MERGEFORMAT </w:instrText>
    </w:r>
    <w:r w:rsidRPr="004C5527">
      <w:rPr>
        <w:sz w:val="18"/>
        <w:szCs w:val="18"/>
      </w:rPr>
      <w:fldChar w:fldCharType="separate"/>
    </w:r>
    <w:r>
      <w:rPr>
        <w:sz w:val="18"/>
        <w:szCs w:val="18"/>
      </w:rPr>
      <w:t>3</w:t>
    </w:r>
    <w:r w:rsidRPr="004C5527">
      <w:rPr>
        <w:sz w:val="18"/>
        <w:szCs w:val="18"/>
      </w:rPr>
      <w:fldChar w:fldCharType="end"/>
    </w:r>
    <w:r w:rsidRPr="004C5527">
      <w:rPr>
        <w:sz w:val="18"/>
        <w:szCs w:val="18"/>
      </w:rPr>
      <w:t xml:space="preserve"> of </w:t>
    </w:r>
    <w:r w:rsidRPr="004C5527">
      <w:rPr>
        <w:sz w:val="18"/>
        <w:szCs w:val="18"/>
      </w:rPr>
      <w:fldChar w:fldCharType="begin"/>
    </w:r>
    <w:r w:rsidRPr="004C5527">
      <w:rPr>
        <w:sz w:val="18"/>
        <w:szCs w:val="18"/>
      </w:rPr>
      <w:instrText xml:space="preserve"> NUMPAGES  \* Arabic  \* MERGEFORMAT </w:instrText>
    </w:r>
    <w:r w:rsidRPr="004C5527">
      <w:rPr>
        <w:sz w:val="18"/>
        <w:szCs w:val="18"/>
      </w:rPr>
      <w:fldChar w:fldCharType="separate"/>
    </w:r>
    <w:r>
      <w:rPr>
        <w:sz w:val="18"/>
        <w:szCs w:val="18"/>
      </w:rPr>
      <w:t>34</w:t>
    </w:r>
    <w:r w:rsidRPr="004C5527">
      <w:rPr>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C5B6B" w14:textId="4BADC35B" w:rsidR="008B298D" w:rsidRDefault="00D47E76" w:rsidP="006A65AB">
    <w:pPr>
      <w:pStyle w:val="Footer"/>
      <w:jc w:val="center"/>
      <w:rPr>
        <w:sz w:val="18"/>
        <w:szCs w:val="18"/>
      </w:rPr>
    </w:pPr>
    <w:r>
      <w:rPr>
        <w:noProof/>
        <w:sz w:val="18"/>
        <w:szCs w:val="18"/>
      </w:rPr>
      <mc:AlternateContent>
        <mc:Choice Requires="wps">
          <w:drawing>
            <wp:anchor distT="0" distB="0" distL="0" distR="0" simplePos="0" relativeHeight="251657216" behindDoc="0" locked="0" layoutInCell="1" allowOverlap="1" wp14:anchorId="642C4BCE" wp14:editId="066293CA">
              <wp:simplePos x="635" y="635"/>
              <wp:positionH relativeFrom="page">
                <wp:align>center</wp:align>
              </wp:positionH>
              <wp:positionV relativeFrom="page">
                <wp:align>bottom</wp:align>
              </wp:positionV>
              <wp:extent cx="551815" cy="404495"/>
              <wp:effectExtent l="0" t="0" r="635" b="0"/>
              <wp:wrapNone/>
              <wp:docPr id="1640383856"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6F6B931" w14:textId="722B7B9E"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2C4BCE" id="_x0000_t202" coordsize="21600,21600" o:spt="202" path="m,l,21600r21600,l21600,xe">
              <v:stroke joinstyle="miter"/>
              <v:path gradientshapeok="t" o:connecttype="rect"/>
            </v:shapetype>
            <v:shape id="Text Box 16" o:spid="_x0000_s1043" type="#_x0000_t202" alt="OFFICIAL" style="position:absolute;left:0;text-align:left;margin-left:0;margin-top:0;width:43.45pt;height:31.85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PY9muEPAgAA&#10;HQQAAA4AAAAAAAAAAAAAAAAALgIAAGRycy9lMm9Eb2MueG1sUEsBAi0AFAAGAAgAAAAhAB9Vog3b&#10;AAAAAwEAAA8AAAAAAAAAAAAAAAAAaQQAAGRycy9kb3ducmV2LnhtbFBLBQYAAAAABAAEAPMAAABx&#10;BQAAAAA=&#10;" filled="f" stroked="f">
              <v:textbox style="mso-fit-shape-to-text:t" inset="0,0,0,15pt">
                <w:txbxContent>
                  <w:p w14:paraId="76F6B931" w14:textId="722B7B9E"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v:textbox>
              <w10:wrap anchorx="page" anchory="page"/>
            </v:shape>
          </w:pict>
        </mc:Fallback>
      </mc:AlternateContent>
    </w:r>
    <w:r w:rsidR="008B298D">
      <w:rPr>
        <w:sz w:val="18"/>
        <w:szCs w:val="18"/>
      </w:rPr>
      <w:t>Threatened Species Scientific Committee</w:t>
    </w:r>
  </w:p>
  <w:p w14:paraId="651BE3D9" w14:textId="77777777" w:rsidR="008B298D" w:rsidRPr="006A65AB" w:rsidRDefault="008B298D" w:rsidP="006A65AB">
    <w:pPr>
      <w:pStyle w:val="Footer"/>
      <w:jc w:val="center"/>
      <w:rPr>
        <w:noProof/>
        <w:sz w:val="18"/>
        <w:szCs w:val="18"/>
      </w:rPr>
    </w:pPr>
    <w:r w:rsidRPr="004C5527">
      <w:rPr>
        <w:sz w:val="18"/>
        <w:szCs w:val="18"/>
      </w:rPr>
      <w:t xml:space="preserve">Page </w:t>
    </w:r>
    <w:r w:rsidRPr="004C5527">
      <w:rPr>
        <w:sz w:val="18"/>
        <w:szCs w:val="18"/>
      </w:rPr>
      <w:fldChar w:fldCharType="begin"/>
    </w:r>
    <w:r w:rsidRPr="004C5527">
      <w:rPr>
        <w:sz w:val="18"/>
        <w:szCs w:val="18"/>
      </w:rPr>
      <w:instrText xml:space="preserve"> PAGE  \* Arabic  \* MERGEFORMAT </w:instrText>
    </w:r>
    <w:r w:rsidRPr="004C5527">
      <w:rPr>
        <w:sz w:val="18"/>
        <w:szCs w:val="18"/>
      </w:rPr>
      <w:fldChar w:fldCharType="separate"/>
    </w:r>
    <w:r>
      <w:rPr>
        <w:sz w:val="18"/>
        <w:szCs w:val="18"/>
      </w:rPr>
      <w:t>2</w:t>
    </w:r>
    <w:r w:rsidRPr="004C5527">
      <w:rPr>
        <w:sz w:val="18"/>
        <w:szCs w:val="18"/>
      </w:rPr>
      <w:fldChar w:fldCharType="end"/>
    </w:r>
    <w:r w:rsidRPr="004C5527">
      <w:rPr>
        <w:sz w:val="18"/>
        <w:szCs w:val="18"/>
      </w:rPr>
      <w:t xml:space="preserve"> of </w:t>
    </w:r>
    <w:r w:rsidRPr="004C5527">
      <w:rPr>
        <w:sz w:val="18"/>
        <w:szCs w:val="18"/>
      </w:rPr>
      <w:fldChar w:fldCharType="begin"/>
    </w:r>
    <w:r w:rsidRPr="004C5527">
      <w:rPr>
        <w:sz w:val="18"/>
        <w:szCs w:val="18"/>
      </w:rPr>
      <w:instrText xml:space="preserve"> NUMPAGES  \* Arabic  \* MERGEFORMAT </w:instrText>
    </w:r>
    <w:r w:rsidRPr="004C5527">
      <w:rPr>
        <w:sz w:val="18"/>
        <w:szCs w:val="18"/>
      </w:rPr>
      <w:fldChar w:fldCharType="separate"/>
    </w:r>
    <w:r>
      <w:rPr>
        <w:sz w:val="18"/>
        <w:szCs w:val="18"/>
      </w:rPr>
      <w:t>34</w:t>
    </w:r>
    <w:r w:rsidRPr="004C5527">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78FD2F" w14:textId="77777777" w:rsidR="008E0D34" w:rsidRDefault="008E0D34" w:rsidP="00DE4E39">
      <w:pPr>
        <w:spacing w:after="0"/>
      </w:pPr>
      <w:r>
        <w:separator/>
      </w:r>
    </w:p>
    <w:p w14:paraId="1595CDEB" w14:textId="77777777" w:rsidR="008E0D34" w:rsidRDefault="008E0D34"/>
  </w:footnote>
  <w:footnote w:type="continuationSeparator" w:id="0">
    <w:p w14:paraId="150EFB9A" w14:textId="77777777" w:rsidR="008E0D34" w:rsidRDefault="008E0D34" w:rsidP="00DE4E39">
      <w:pPr>
        <w:spacing w:after="0"/>
      </w:pPr>
      <w:r>
        <w:continuationSeparator/>
      </w:r>
    </w:p>
    <w:p w14:paraId="7AD7112B" w14:textId="77777777" w:rsidR="008E0D34" w:rsidRDefault="008E0D34"/>
  </w:footnote>
  <w:footnote w:type="continuationNotice" w:id="1">
    <w:p w14:paraId="3B4F6EB7" w14:textId="77777777" w:rsidR="008E0D34" w:rsidRDefault="008E0D34">
      <w:pPr>
        <w:spacing w:after="0"/>
      </w:pPr>
    </w:p>
    <w:p w14:paraId="715723F7" w14:textId="77777777" w:rsidR="008E0D34" w:rsidRDefault="008E0D34"/>
  </w:footnote>
  <w:footnote w:id="2">
    <w:p w14:paraId="36B2D635" w14:textId="77777777" w:rsidR="008C101A" w:rsidRDefault="008C101A" w:rsidP="008C101A">
      <w:pPr>
        <w:pStyle w:val="FootnoteText"/>
      </w:pPr>
      <w:r>
        <w:rPr>
          <w:rStyle w:val="FootnoteReference"/>
        </w:rPr>
        <w:footnoteRef/>
      </w:r>
      <w:r>
        <w:t xml:space="preserve"> </w:t>
      </w:r>
      <w:r w:rsidRPr="00FC305A">
        <w:t>Japan-Australia Migratory Bird Agreement (JAMBA), China-Australia Migratory Bird Agreement (CAMBA) and Republic of Korea-Australia Migratory Bird Agreement (ROKAMBA).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9B027" w14:textId="3E16F526" w:rsidR="00D47E76" w:rsidRDefault="00D47E76">
    <w:pPr>
      <w:pStyle w:val="Header"/>
    </w:pPr>
    <w:r>
      <w:rPr>
        <w:noProof/>
      </w:rPr>
      <mc:AlternateContent>
        <mc:Choice Requires="wps">
          <w:drawing>
            <wp:anchor distT="0" distB="0" distL="0" distR="0" simplePos="0" relativeHeight="251665408" behindDoc="0" locked="0" layoutInCell="1" allowOverlap="1" wp14:anchorId="11C779B1" wp14:editId="484892A9">
              <wp:simplePos x="635" y="635"/>
              <wp:positionH relativeFrom="page">
                <wp:align>center</wp:align>
              </wp:positionH>
              <wp:positionV relativeFrom="page">
                <wp:align>top</wp:align>
              </wp:positionV>
              <wp:extent cx="551815" cy="404495"/>
              <wp:effectExtent l="0" t="0" r="635" b="14605"/>
              <wp:wrapNone/>
              <wp:docPr id="122414353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A879F85" w14:textId="3FFFAC0D"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C779B1" id="_x0000_t202" coordsize="21600,21600" o:spt="202" path="m,l,21600r21600,l21600,xe">
              <v:stroke joinstyle="miter"/>
              <v:path gradientshapeok="t" o:connecttype="rect"/>
            </v:shapetype>
            <v:shape id="Text Box 2" o:spid="_x0000_s1026" type="#_x0000_t202" alt="OFFICIAL" style="position:absolute;margin-left:0;margin-top:0;width:43.45pt;height:31.8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7A879F85" w14:textId="3FFFAC0D"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07278" w14:textId="5A4D4A90" w:rsidR="008C101A" w:rsidRDefault="00D47E76">
    <w:pPr>
      <w:pStyle w:val="Header"/>
    </w:pPr>
    <w:r>
      <w:rPr>
        <w:noProof/>
        <w:color w:val="808080" w:themeColor="background1" w:themeShade="80"/>
      </w:rPr>
      <mc:AlternateContent>
        <mc:Choice Requires="wps">
          <w:drawing>
            <wp:anchor distT="0" distB="0" distL="0" distR="0" simplePos="0" relativeHeight="251650048" behindDoc="0" locked="0" layoutInCell="1" allowOverlap="1" wp14:anchorId="6048BA6A" wp14:editId="0D864B96">
              <wp:simplePos x="0" y="0"/>
              <wp:positionH relativeFrom="page">
                <wp:posOffset>3570605</wp:posOffset>
              </wp:positionH>
              <wp:positionV relativeFrom="page">
                <wp:posOffset>0</wp:posOffset>
              </wp:positionV>
              <wp:extent cx="551815" cy="404495"/>
              <wp:effectExtent l="0" t="0" r="635" b="14605"/>
              <wp:wrapNone/>
              <wp:docPr id="106179512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C7BA9D2" w14:textId="4F2E92A3"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48BA6A" id="_x0000_t202" coordsize="21600,21600" o:spt="202" path="m,l,21600r21600,l21600,xe">
              <v:stroke joinstyle="miter"/>
              <v:path gradientshapeok="t" o:connecttype="rect"/>
            </v:shapetype>
            <v:shape id="Text Box 3" o:spid="_x0000_s1027" type="#_x0000_t202" alt="OFFICIAL" style="position:absolute;margin-left:281.15pt;margin-top:0;width:43.45pt;height:31.85pt;z-index:2516500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" filled="f" stroked="f">
              <v:textbox style="mso-fit-shape-to-text:t" inset="0,15pt,0,0">
                <w:txbxContent>
                  <w:p w14:paraId="1C7BA9D2" w14:textId="4F2E92A3"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v:textbox>
              <w10:wrap anchorx="page" anchory="page"/>
            </v:shape>
          </w:pict>
        </mc:Fallback>
      </mc:AlternateContent>
    </w:r>
    <w:r w:rsidR="008C101A">
      <w:rPr>
        <w:noProof/>
        <w:color w:val="808080" w:themeColor="background1" w:themeShade="80"/>
      </w:rPr>
      <w:drawing>
        <wp:inline distT="0" distB="0" distL="0" distR="0" wp14:anchorId="32672045" wp14:editId="2D38E428">
          <wp:extent cx="2889956" cy="609600"/>
          <wp:effectExtent l="0" t="0" r="5715" b="0"/>
          <wp:docPr id="492604185" name="Picture 492604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04185" name="Picture 49260418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8556" cy="61141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5927A" w14:textId="67703178" w:rsidR="008C101A" w:rsidRDefault="00D47E76" w:rsidP="006A65AB">
    <w:pPr>
      <w:pStyle w:val="Footer"/>
      <w:jc w:val="center"/>
      <w:rPr>
        <w:sz w:val="18"/>
        <w:szCs w:val="18"/>
        <w:lang w:val="en-US"/>
      </w:rPr>
    </w:pPr>
    <w:r>
      <w:rPr>
        <w:noProof/>
        <w:color w:val="FF0000"/>
        <w:sz w:val="18"/>
        <w:szCs w:val="18"/>
        <w:lang w:val="en-US"/>
      </w:rPr>
      <mc:AlternateContent>
        <mc:Choice Requires="wps">
          <w:drawing>
            <wp:anchor distT="0" distB="0" distL="0" distR="0" simplePos="0" relativeHeight="251649024" behindDoc="0" locked="0" layoutInCell="1" allowOverlap="1" wp14:anchorId="5626BB88" wp14:editId="75C4C06B">
              <wp:simplePos x="635" y="635"/>
              <wp:positionH relativeFrom="page">
                <wp:align>center</wp:align>
              </wp:positionH>
              <wp:positionV relativeFrom="page">
                <wp:align>top</wp:align>
              </wp:positionV>
              <wp:extent cx="551815" cy="404495"/>
              <wp:effectExtent l="0" t="0" r="635" b="14605"/>
              <wp:wrapNone/>
              <wp:docPr id="119548505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A2F13B3" w14:textId="1B1368EF"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26BB88" id="_x0000_t202" coordsize="21600,21600" o:spt="202" path="m,l,21600r21600,l21600,xe">
              <v:stroke joinstyle="miter"/>
              <v:path gradientshapeok="t" o:connecttype="rect"/>
            </v:shapetype>
            <v:shape id="Text Box 1" o:spid="_x0000_s1030" type="#_x0000_t202" alt="OFFICIAL" style="position:absolute;left:0;text-align:left;margin-left:0;margin-top:0;width:43.45pt;height:31.85pt;z-index:251649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1A2F13B3" w14:textId="1B1368EF"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v:textbox>
              <w10:wrap anchorx="page" anchory="page"/>
            </v:shape>
          </w:pict>
        </mc:Fallback>
      </mc:AlternateContent>
    </w:r>
    <w:r w:rsidR="008C101A" w:rsidRPr="00557F63">
      <w:rPr>
        <w:sz w:val="18"/>
        <w:szCs w:val="18"/>
        <w:lang w:val="en-US"/>
      </w:rPr>
      <w:t xml:space="preserve">TEC Name </w:t>
    </w:r>
    <w:r w:rsidR="008C101A" w:rsidRPr="004C5527">
      <w:rPr>
        <w:sz w:val="18"/>
        <w:szCs w:val="18"/>
        <w:lang w:val="en-US"/>
      </w:rPr>
      <w:t>Conservation Advice</w:t>
    </w:r>
  </w:p>
  <w:p w14:paraId="53913CF1" w14:textId="77777777" w:rsidR="008C101A" w:rsidRPr="006A65AB" w:rsidRDefault="008C101A" w:rsidP="006A65AB">
    <w:pPr>
      <w:pStyle w:val="Footer"/>
      <w:jc w:val="center"/>
      <w:rPr>
        <w:sz w:val="18"/>
        <w:szCs w:val="18"/>
        <w:lang w:val="en-US"/>
      </w:rPr>
    </w:pPr>
    <w:r w:rsidRPr="006D01DF">
      <w:rPr>
        <w:sz w:val="18"/>
        <w:szCs w:val="18"/>
        <w:lang w:val="en-US"/>
      </w:rPr>
      <w:t xml:space="preserve">Working Draft version as </w:t>
    </w:r>
    <w:proofErr w:type="gramStart"/>
    <w:r w:rsidRPr="006D01DF">
      <w:rPr>
        <w:sz w:val="18"/>
        <w:szCs w:val="18"/>
        <w:lang w:val="en-US"/>
      </w:rPr>
      <w:t>at</w:t>
    </w:r>
    <w:proofErr w:type="gramEnd"/>
    <w:r w:rsidRPr="006D01DF">
      <w:rPr>
        <w:sz w:val="18"/>
        <w:szCs w:val="18"/>
        <w:lang w:val="en-US"/>
      </w:rPr>
      <w:t xml:space="preserve"> 31 March 2021/Consultation Draft [delete this line in the final version]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F87BE" w14:textId="11151C65" w:rsidR="00D47E76" w:rsidRDefault="00D47E76">
    <w:pPr>
      <w:pStyle w:val="Header"/>
    </w:pPr>
    <w:r>
      <w:rPr>
        <w:noProof/>
      </w:rPr>
      <mc:AlternateContent>
        <mc:Choice Requires="wps">
          <w:drawing>
            <wp:anchor distT="0" distB="0" distL="0" distR="0" simplePos="0" relativeHeight="251662336" behindDoc="0" locked="0" layoutInCell="1" allowOverlap="1" wp14:anchorId="71EF1259" wp14:editId="0C5E9153">
              <wp:simplePos x="635" y="635"/>
              <wp:positionH relativeFrom="page">
                <wp:align>center</wp:align>
              </wp:positionH>
              <wp:positionV relativeFrom="page">
                <wp:align>top</wp:align>
              </wp:positionV>
              <wp:extent cx="551815" cy="404495"/>
              <wp:effectExtent l="0" t="0" r="635" b="14605"/>
              <wp:wrapNone/>
              <wp:docPr id="128431853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F644A0D" w14:textId="2579CC29"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EF1259" id="_x0000_t202" coordsize="21600,21600" o:spt="202" path="m,l,21600r21600,l21600,xe">
              <v:stroke joinstyle="miter"/>
              <v:path gradientshapeok="t" o:connecttype="rect"/>
            </v:shapetype>
            <v:shape id="Text Box 5" o:spid="_x0000_s1032" type="#_x0000_t202" alt="OFFICIAL" style="position:absolute;margin-left:0;margin-top:0;width:43.45pt;height:31.8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1yDgIAABw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X9Hrsfgv1EYdyMOzbW75qsfSa+fDMHC4Y50DR&#10;hic8pIKuonCyKGnA/f7MH/ORd4xS0qFgKmpQ0ZSonwb3EbWVjOI2n+V4c6N7Oxpmr+8BZVjgi7A8&#10;mTEvqNGUDvQrynkZC2GIGY7lKhpG8z4MysXnwMVymZJQRpaFtdlYHqEjXZHLl/6VOXsiPOCmHmFU&#10;Eyvf8T7kxj+9Xe4Dsp+WEqkdiDwxjhJMaz09l6jxt/eUdXnUiz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qos1yDgIAABwE&#10;AAAOAAAAAAAAAAAAAAAAAC4CAABkcnMvZTJvRG9jLnhtbFBLAQItABQABgAIAAAAIQD8pn6y2gAA&#10;AAMBAAAPAAAAAAAAAAAAAAAAAGgEAABkcnMvZG93bnJldi54bWxQSwUGAAAAAAQABADzAAAAbwUA&#10;AAAA&#10;" filled="f" stroked="f">
              <v:textbox style="mso-fit-shape-to-text:t" inset="0,15pt,0,0">
                <w:txbxContent>
                  <w:p w14:paraId="5F644A0D" w14:textId="2579CC29"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87E02" w14:textId="5C138A61" w:rsidR="008C101A" w:rsidRPr="00E07069" w:rsidRDefault="00D47E76" w:rsidP="00E07069">
    <w:pPr>
      <w:pStyle w:val="Footer"/>
      <w:jc w:val="center"/>
      <w:rPr>
        <w:sz w:val="18"/>
        <w:szCs w:val="18"/>
        <w:lang w:val="en-US"/>
      </w:rPr>
    </w:pPr>
    <w:r>
      <w:rPr>
        <w:noProof/>
        <w:sz w:val="18"/>
        <w:szCs w:val="18"/>
        <w:lang w:val="en-US"/>
      </w:rPr>
      <mc:AlternateContent>
        <mc:Choice Requires="wps">
          <w:drawing>
            <wp:anchor distT="0" distB="0" distL="0" distR="0" simplePos="0" relativeHeight="251652096" behindDoc="0" locked="0" layoutInCell="1" allowOverlap="1" wp14:anchorId="48F38D35" wp14:editId="73285DE1">
              <wp:simplePos x="0" y="0"/>
              <wp:positionH relativeFrom="page">
                <wp:posOffset>3533775</wp:posOffset>
              </wp:positionH>
              <wp:positionV relativeFrom="page">
                <wp:posOffset>0</wp:posOffset>
              </wp:positionV>
              <wp:extent cx="551815" cy="390525"/>
              <wp:effectExtent l="0" t="0" r="635" b="9525"/>
              <wp:wrapNone/>
              <wp:docPr id="834278240"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0525"/>
                      </a:xfrm>
                      <a:prstGeom prst="rect">
                        <a:avLst/>
                      </a:prstGeom>
                      <a:noFill/>
                      <a:ln>
                        <a:noFill/>
                      </a:ln>
                    </wps:spPr>
                    <wps:txbx>
                      <w:txbxContent>
                        <w:p w14:paraId="5B6E074A" w14:textId="271A84CA"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F38D35" id="_x0000_t202" coordsize="21600,21600" o:spt="202" path="m,l,21600r21600,l21600,xe">
              <v:stroke joinstyle="miter"/>
              <v:path gradientshapeok="t" o:connecttype="rect"/>
            </v:shapetype>
            <v:shape id="Text Box 6" o:spid="_x0000_s1033" type="#_x0000_t202" alt="OFFICIAL" style="position:absolute;left:0;text-align:left;margin-left:278.25pt;margin-top:0;width:43.45pt;height:30.75pt;z-index:251652096;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" filled="f" stroked="f">
              <v:textbox inset="0,15pt,0,0">
                <w:txbxContent>
                  <w:p w14:paraId="5B6E074A" w14:textId="271A84CA"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v:textbox>
              <w10:wrap anchorx="page" anchory="page"/>
            </v:shape>
          </w:pict>
        </mc:Fallback>
      </mc:AlternateContent>
    </w:r>
    <w:r w:rsidR="008C101A" w:rsidRPr="00E07069">
      <w:rPr>
        <w:sz w:val="18"/>
        <w:szCs w:val="18"/>
        <w:lang w:val="en-US"/>
      </w:rPr>
      <w:t>Draft Wetlands and inner floodplains of the Macquarie Marshes Conservation Advice/Consultation Draft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2BB16" w14:textId="7FC2F04C" w:rsidR="008C101A" w:rsidRDefault="00D47E76" w:rsidP="006A65AB">
    <w:pPr>
      <w:pStyle w:val="Footer"/>
      <w:jc w:val="center"/>
      <w:rPr>
        <w:sz w:val="18"/>
        <w:szCs w:val="18"/>
        <w:lang w:val="en-US"/>
      </w:rPr>
    </w:pPr>
    <w:r>
      <w:rPr>
        <w:noProof/>
        <w:color w:val="FF0000"/>
        <w:sz w:val="18"/>
        <w:szCs w:val="18"/>
        <w:lang w:val="en-US"/>
      </w:rPr>
      <mc:AlternateContent>
        <mc:Choice Requires="wps">
          <w:drawing>
            <wp:anchor distT="0" distB="0" distL="0" distR="0" simplePos="0" relativeHeight="251651072" behindDoc="0" locked="0" layoutInCell="1" allowOverlap="1" wp14:anchorId="74899B9A" wp14:editId="255A78F8">
              <wp:simplePos x="635" y="635"/>
              <wp:positionH relativeFrom="page">
                <wp:align>center</wp:align>
              </wp:positionH>
              <wp:positionV relativeFrom="page">
                <wp:align>top</wp:align>
              </wp:positionV>
              <wp:extent cx="551815" cy="404495"/>
              <wp:effectExtent l="0" t="0" r="635" b="14605"/>
              <wp:wrapNone/>
              <wp:docPr id="12382411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2117D82" w14:textId="2408E3FB"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899B9A" id="_x0000_t202" coordsize="21600,21600" o:spt="202" path="m,l,21600r21600,l21600,xe">
              <v:stroke joinstyle="miter"/>
              <v:path gradientshapeok="t" o:connecttype="rect"/>
            </v:shapetype>
            <v:shape id="Text Box 4" o:spid="_x0000_s1036" type="#_x0000_t202" alt="OFFICIAL" style="position:absolute;left:0;text-align:left;margin-left:0;margin-top:0;width:43.45pt;height:31.85pt;z-index:251651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GvG1uUNAgAAHQQA&#10;AA4AAAAAAAAAAAAAAAAALgIAAGRycy9lMm9Eb2MueG1sUEsBAi0AFAAGAAgAAAAhAPymfrLaAAAA&#10;AwEAAA8AAAAAAAAAAAAAAAAAZwQAAGRycy9kb3ducmV2LnhtbFBLBQYAAAAABAAEAPMAAABuBQAA&#10;AAA=&#10;" filled="f" stroked="f">
              <v:textbox style="mso-fit-shape-to-text:t" inset="0,15pt,0,0">
                <w:txbxContent>
                  <w:p w14:paraId="72117D82" w14:textId="2408E3FB"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v:textbox>
              <w10:wrap anchorx="page" anchory="page"/>
            </v:shape>
          </w:pict>
        </mc:Fallback>
      </mc:AlternateContent>
    </w:r>
    <w:r w:rsidR="008C101A" w:rsidRPr="006D01DF">
      <w:rPr>
        <w:sz w:val="18"/>
        <w:szCs w:val="18"/>
        <w:lang w:val="en-US"/>
      </w:rPr>
      <w:t xml:space="preserve">TEC Name </w:t>
    </w:r>
    <w:r w:rsidR="008C101A" w:rsidRPr="004C5527">
      <w:rPr>
        <w:sz w:val="18"/>
        <w:szCs w:val="18"/>
        <w:lang w:val="en-US"/>
      </w:rPr>
      <w:t>Conservation Advice</w:t>
    </w:r>
  </w:p>
  <w:p w14:paraId="43F02F6E" w14:textId="77777777" w:rsidR="008C101A" w:rsidRPr="00BE7EC9" w:rsidRDefault="008C101A" w:rsidP="006A65AB">
    <w:pPr>
      <w:pStyle w:val="Footer"/>
      <w:jc w:val="center"/>
      <w:rPr>
        <w:sz w:val="18"/>
        <w:szCs w:val="18"/>
        <w:lang w:val="en-US"/>
      </w:rPr>
    </w:pPr>
    <w:r w:rsidRPr="00D502AC">
      <w:rPr>
        <w:sz w:val="18"/>
        <w:szCs w:val="18"/>
        <w:lang w:val="en-US"/>
      </w:rPr>
      <w:t xml:space="preserve">Working Draft version as </w:t>
    </w:r>
    <w:proofErr w:type="gramStart"/>
    <w:r w:rsidRPr="00D502AC">
      <w:rPr>
        <w:sz w:val="18"/>
        <w:szCs w:val="18"/>
        <w:lang w:val="en-US"/>
      </w:rPr>
      <w:t>at</w:t>
    </w:r>
    <w:proofErr w:type="gramEnd"/>
    <w:r w:rsidRPr="00D502AC">
      <w:rPr>
        <w:sz w:val="18"/>
        <w:szCs w:val="18"/>
        <w:lang w:val="en-US"/>
      </w:rPr>
      <w:t xml:space="preserve"> 31 March 2021/Consultation Draft</w:t>
    </w:r>
    <w:r w:rsidRPr="00BE7EC9">
      <w:rPr>
        <w:sz w:val="18"/>
        <w:szCs w:val="18"/>
        <w:lang w:val="en-US"/>
      </w:rPr>
      <w:t xml:space="preserve"> [delete this line in the final version]</w:t>
    </w:r>
  </w:p>
  <w:p w14:paraId="7058734A" w14:textId="77777777" w:rsidR="008C101A" w:rsidRDefault="008C101A" w:rsidP="00086F2C">
    <w:pPr>
      <w:pStyle w:val="Footer"/>
      <w:jc w:val="center"/>
      <w:rPr>
        <w:sz w:val="18"/>
        <w:szCs w:val="18"/>
      </w:rPr>
    </w:pPr>
    <w:r>
      <w:rPr>
        <w:sz w:val="18"/>
        <w:szCs w:val="18"/>
      </w:rPr>
      <w:t>Threatened Species Scientific Committee</w:t>
    </w:r>
  </w:p>
  <w:p w14:paraId="0C4BC00B" w14:textId="77777777" w:rsidR="008C101A" w:rsidRPr="006A65AB" w:rsidRDefault="008C101A" w:rsidP="00086F2C">
    <w:pPr>
      <w:pStyle w:val="Footer"/>
      <w:jc w:val="center"/>
      <w:rPr>
        <w:noProof/>
        <w:sz w:val="18"/>
        <w:szCs w:val="18"/>
      </w:rPr>
    </w:pPr>
    <w:r w:rsidRPr="004C5527">
      <w:rPr>
        <w:sz w:val="18"/>
        <w:szCs w:val="18"/>
      </w:rPr>
      <w:t xml:space="preserve">Page </w:t>
    </w:r>
    <w:r w:rsidRPr="004C5527">
      <w:rPr>
        <w:sz w:val="18"/>
        <w:szCs w:val="18"/>
      </w:rPr>
      <w:fldChar w:fldCharType="begin"/>
    </w:r>
    <w:r w:rsidRPr="004C5527">
      <w:rPr>
        <w:sz w:val="18"/>
        <w:szCs w:val="18"/>
      </w:rPr>
      <w:instrText xml:space="preserve"> PAGE  \* Arabic  \* MERGEFORMAT </w:instrText>
    </w:r>
    <w:r w:rsidRPr="004C5527">
      <w:rPr>
        <w:sz w:val="18"/>
        <w:szCs w:val="18"/>
      </w:rPr>
      <w:fldChar w:fldCharType="separate"/>
    </w:r>
    <w:r>
      <w:rPr>
        <w:sz w:val="18"/>
        <w:szCs w:val="18"/>
      </w:rPr>
      <w:t>3</w:t>
    </w:r>
    <w:r w:rsidRPr="004C5527">
      <w:rPr>
        <w:sz w:val="18"/>
        <w:szCs w:val="18"/>
      </w:rPr>
      <w:fldChar w:fldCharType="end"/>
    </w:r>
    <w:r w:rsidRPr="004C5527">
      <w:rPr>
        <w:sz w:val="18"/>
        <w:szCs w:val="18"/>
      </w:rPr>
      <w:t xml:space="preserve"> of </w:t>
    </w:r>
    <w:r w:rsidRPr="004C5527">
      <w:rPr>
        <w:sz w:val="18"/>
        <w:szCs w:val="18"/>
      </w:rPr>
      <w:fldChar w:fldCharType="begin"/>
    </w:r>
    <w:r w:rsidRPr="004C5527">
      <w:rPr>
        <w:sz w:val="18"/>
        <w:szCs w:val="18"/>
      </w:rPr>
      <w:instrText xml:space="preserve"> NUMPAGES  \* Arabic  \* MERGEFORMAT </w:instrText>
    </w:r>
    <w:r w:rsidRPr="004C5527">
      <w:rPr>
        <w:sz w:val="18"/>
        <w:szCs w:val="18"/>
      </w:rPr>
      <w:fldChar w:fldCharType="separate"/>
    </w:r>
    <w:r>
      <w:rPr>
        <w:sz w:val="18"/>
        <w:szCs w:val="18"/>
      </w:rPr>
      <w:t>35</w:t>
    </w:r>
    <w:r w:rsidRPr="004C5527">
      <w:rPr>
        <w:sz w:val="18"/>
        <w:szCs w:val="18"/>
      </w:rPr>
      <w:fldChar w:fldCharType="end"/>
    </w:r>
  </w:p>
  <w:p w14:paraId="511317AC" w14:textId="77777777" w:rsidR="008C101A" w:rsidRPr="006A65AB" w:rsidRDefault="008C101A" w:rsidP="006A65AB">
    <w:pPr>
      <w:pStyle w:val="Footer"/>
      <w:jc w:val="center"/>
      <w:rPr>
        <w:sz w:val="18"/>
        <w:szCs w:val="18"/>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28085" w14:textId="3D89A34F" w:rsidR="00D47E76" w:rsidRDefault="00D47E76">
    <w:pPr>
      <w:pStyle w:val="Header"/>
    </w:pPr>
    <w:r>
      <w:rPr>
        <w:noProof/>
      </w:rPr>
      <mc:AlternateContent>
        <mc:Choice Requires="wps">
          <w:drawing>
            <wp:anchor distT="0" distB="0" distL="0" distR="0" simplePos="0" relativeHeight="251659264" behindDoc="0" locked="0" layoutInCell="1" allowOverlap="1" wp14:anchorId="644AE98F" wp14:editId="022A31C4">
              <wp:simplePos x="635" y="635"/>
              <wp:positionH relativeFrom="page">
                <wp:align>center</wp:align>
              </wp:positionH>
              <wp:positionV relativeFrom="page">
                <wp:align>top</wp:align>
              </wp:positionV>
              <wp:extent cx="551815" cy="404495"/>
              <wp:effectExtent l="0" t="0" r="635" b="14605"/>
              <wp:wrapNone/>
              <wp:docPr id="2065678600"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85206C4" w14:textId="7DDA9365"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4AE98F" id="_x0000_t202" coordsize="21600,21600" o:spt="202" path="m,l,21600r21600,l21600,xe">
              <v:stroke joinstyle="miter"/>
              <v:path gradientshapeok="t" o:connecttype="rect"/>
            </v:shapetype>
            <v:shape id="Text Box 8" o:spid="_x0000_s1038" type="#_x0000_t202" alt="OFFICIAL" style="position:absolute;margin-left:0;margin-top:0;width:43.45pt;height:31.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OeDg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bY/XRsfwf1CadyMCzcW75usfaG+fDCHG4YB0HV&#10;hmc8pIKuonC2KGnA/fyXP+Yj8RilpEPFVNSgpClR3w0uJIorGcVtPs/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xuLOeDgIAAB0E&#10;AAAOAAAAAAAAAAAAAAAAAC4CAABkcnMvZTJvRG9jLnhtbFBLAQItABQABgAIAAAAIQD8pn6y2gAA&#10;AAMBAAAPAAAAAAAAAAAAAAAAAGgEAABkcnMvZG93bnJldi54bWxQSwUGAAAAAAQABADzAAAAbwUA&#10;AAAA&#10;" filled="f" stroked="f">
              <v:textbox style="mso-fit-shape-to-text:t" inset="0,15pt,0,0">
                <w:txbxContent>
                  <w:p w14:paraId="785206C4" w14:textId="7DDA9365"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79F24" w14:textId="1EF61892" w:rsidR="008B298D" w:rsidRPr="00E07069" w:rsidRDefault="00D47E76" w:rsidP="00E07069">
    <w:pPr>
      <w:pStyle w:val="Footer"/>
      <w:jc w:val="center"/>
      <w:rPr>
        <w:sz w:val="18"/>
        <w:szCs w:val="18"/>
        <w:lang w:val="en-US"/>
      </w:rPr>
    </w:pPr>
    <w:r>
      <w:rPr>
        <w:noProof/>
        <w:sz w:val="18"/>
        <w:szCs w:val="18"/>
        <w:lang w:val="en-US"/>
      </w:rPr>
      <mc:AlternateContent>
        <mc:Choice Requires="wps">
          <w:drawing>
            <wp:anchor distT="0" distB="0" distL="0" distR="0" simplePos="0" relativeHeight="251656192" behindDoc="0" locked="0" layoutInCell="1" allowOverlap="1" wp14:anchorId="62195D99" wp14:editId="71438529">
              <wp:simplePos x="635" y="635"/>
              <wp:positionH relativeFrom="page">
                <wp:align>center</wp:align>
              </wp:positionH>
              <wp:positionV relativeFrom="page">
                <wp:align>top</wp:align>
              </wp:positionV>
              <wp:extent cx="551815" cy="404495"/>
              <wp:effectExtent l="0" t="0" r="635" b="14605"/>
              <wp:wrapNone/>
              <wp:docPr id="657803733"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536486A" w14:textId="7E84C998"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195D99" id="_x0000_t202" coordsize="21600,21600" o:spt="202" path="m,l,21600r21600,l21600,xe">
              <v:stroke joinstyle="miter"/>
              <v:path gradientshapeok="t" o:connecttype="rect"/>
            </v:shapetype>
            <v:shape id="Text Box 9" o:spid="_x0000_s1039" type="#_x0000_t202" alt="OFFICIAL" style="position:absolute;left:0;text-align:left;margin-left:0;margin-top:0;width:43.45pt;height:31.8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GjDgIAAB0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bG7r+O7W+hPuJUDoaFe8tXLdZeMx+emMMN4yCo&#10;2vCIh1TQVRROFiUNuN8f+WM+Eo9RSjpUTEUNSpoS9dPgQqK4klHc5LMcb250b0fD7PUdoA4LfBKW&#10;JzPmBTWa0oF+QT0vYyEMMcOxXEXDaN6FQbr4HrhYLlMS6siysDYbyyN05CuS+dy/MGdPjAdc1QOM&#10;cmLlG+KH3Pint8t9QPrTViK3A5EnylGDaa+n9xJF/vqesi6vevEH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cBwGjDgIAAB0E&#10;AAAOAAAAAAAAAAAAAAAAAC4CAABkcnMvZTJvRG9jLnhtbFBLAQItABQABgAIAAAAIQD8pn6y2gAA&#10;AAMBAAAPAAAAAAAAAAAAAAAAAGgEAABkcnMvZG93bnJldi54bWxQSwUGAAAAAAQABADzAAAAbwUA&#10;AAAA&#10;" filled="f" stroked="f">
              <v:textbox style="mso-fit-shape-to-text:t" inset="0,15pt,0,0">
                <w:txbxContent>
                  <w:p w14:paraId="3536486A" w14:textId="7E84C998"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v:textbox>
              <w10:wrap anchorx="page" anchory="page"/>
            </v:shape>
          </w:pict>
        </mc:Fallback>
      </mc:AlternateContent>
    </w:r>
    <w:r w:rsidR="008B298D" w:rsidRPr="00E07069">
      <w:rPr>
        <w:sz w:val="18"/>
        <w:szCs w:val="18"/>
        <w:lang w:val="en-US"/>
      </w:rPr>
      <w:t xml:space="preserve">Draft </w:t>
    </w:r>
    <w:r w:rsidR="00881B2A" w:rsidRPr="00E07069">
      <w:rPr>
        <w:sz w:val="18"/>
        <w:szCs w:val="18"/>
        <w:lang w:val="en-US"/>
      </w:rPr>
      <w:t>Wetlands and inner floodplains of the Macquarie Marshes</w:t>
    </w:r>
    <w:r w:rsidR="008B298D" w:rsidRPr="00E07069">
      <w:rPr>
        <w:sz w:val="18"/>
        <w:szCs w:val="18"/>
        <w:lang w:val="en-US"/>
      </w:rPr>
      <w:t xml:space="preserve"> Conservation Advice/Consultation Draft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4BA0E" w14:textId="4FC2C19B" w:rsidR="008B298D" w:rsidRDefault="00D47E76" w:rsidP="006A65AB">
    <w:pPr>
      <w:pStyle w:val="Footer"/>
      <w:jc w:val="center"/>
      <w:rPr>
        <w:sz w:val="18"/>
        <w:szCs w:val="18"/>
        <w:lang w:val="en-US"/>
      </w:rPr>
    </w:pPr>
    <w:r>
      <w:rPr>
        <w:noProof/>
        <w:color w:val="FF0000"/>
        <w:sz w:val="18"/>
        <w:szCs w:val="18"/>
        <w:lang w:val="en-US"/>
      </w:rPr>
      <mc:AlternateContent>
        <mc:Choice Requires="wps">
          <w:drawing>
            <wp:anchor distT="0" distB="0" distL="0" distR="0" simplePos="0" relativeHeight="251655168" behindDoc="0" locked="0" layoutInCell="1" allowOverlap="1" wp14:anchorId="7D8A37F6" wp14:editId="6728EEA6">
              <wp:simplePos x="635" y="635"/>
              <wp:positionH relativeFrom="page">
                <wp:align>center</wp:align>
              </wp:positionH>
              <wp:positionV relativeFrom="page">
                <wp:align>top</wp:align>
              </wp:positionV>
              <wp:extent cx="551815" cy="404495"/>
              <wp:effectExtent l="0" t="0" r="635" b="14605"/>
              <wp:wrapNone/>
              <wp:docPr id="803976779"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6BB43AA" w14:textId="491FB131"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8A37F6" id="_x0000_t202" coordsize="21600,21600" o:spt="202" path="m,l,21600r21600,l21600,xe">
              <v:stroke joinstyle="miter"/>
              <v:path gradientshapeok="t" o:connecttype="rect"/>
            </v:shapetype>
            <v:shape id="Text Box 7" o:spid="_x0000_s1042" type="#_x0000_t202" alt="OFFICIAL" style="position:absolute;left:0;text-align:left;margin-left:0;margin-top:0;width:43.45pt;height:31.8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loDgIAAB0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j99dj+1uojziVg2Hh3vJVi7XXzIdn5nDDOAiq&#10;NjzhIRV0FYWTRUkD7vdn/piPxGOUkg4VU1GDkqZE/TS4kCiuZBS3+SzHmxvd29Ewe30PqMMCn4Tl&#10;yYx5QY2mdKBfUc/LWAhDzHAsV9EwmvdhkC6+By6Wy5SEOrIsrM3G8ggd+YpkvvSvzNkT4wFX9Qij&#10;nFj5jvghN/7p7XIfkP60lcjtQOSJctRg2uvpvUSRv72nrMurXvw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FRXloDgIAAB0E&#10;AAAOAAAAAAAAAAAAAAAAAC4CAABkcnMvZTJvRG9jLnhtbFBLAQItABQABgAIAAAAIQD8pn6y2gAA&#10;AAMBAAAPAAAAAAAAAAAAAAAAAGgEAABkcnMvZG93bnJldi54bWxQSwUGAAAAAAQABADzAAAAbwUA&#10;AAAA&#10;" filled="f" stroked="f">
              <v:textbox style="mso-fit-shape-to-text:t" inset="0,15pt,0,0">
                <w:txbxContent>
                  <w:p w14:paraId="36BB43AA" w14:textId="491FB131" w:rsidR="00D47E76" w:rsidRPr="00D47E76" w:rsidRDefault="00D47E76" w:rsidP="00D47E76">
                    <w:pPr>
                      <w:spacing w:after="0"/>
                      <w:rPr>
                        <w:rFonts w:ascii="Calibri" w:eastAsia="Calibri" w:hAnsi="Calibri" w:cs="Calibri"/>
                        <w:noProof/>
                        <w:color w:val="FF0000"/>
                        <w:sz w:val="24"/>
                        <w:szCs w:val="24"/>
                      </w:rPr>
                    </w:pPr>
                    <w:r w:rsidRPr="00D47E76">
                      <w:rPr>
                        <w:rFonts w:ascii="Calibri" w:eastAsia="Calibri" w:hAnsi="Calibri" w:cs="Calibri"/>
                        <w:noProof/>
                        <w:color w:val="FF0000"/>
                        <w:sz w:val="24"/>
                        <w:szCs w:val="24"/>
                      </w:rPr>
                      <w:t>OFFICIAL</w:t>
                    </w:r>
                  </w:p>
                </w:txbxContent>
              </v:textbox>
              <w10:wrap anchorx="page" anchory="page"/>
            </v:shape>
          </w:pict>
        </mc:Fallback>
      </mc:AlternateContent>
    </w:r>
    <w:r w:rsidR="008B298D" w:rsidRPr="00BE7EC9">
      <w:rPr>
        <w:sz w:val="18"/>
        <w:szCs w:val="18"/>
        <w:lang w:val="en-US"/>
      </w:rPr>
      <w:t xml:space="preserve">TEC Name </w:t>
    </w:r>
    <w:r w:rsidR="008B298D" w:rsidRPr="004C5527">
      <w:rPr>
        <w:sz w:val="18"/>
        <w:szCs w:val="18"/>
        <w:lang w:val="en-US"/>
      </w:rPr>
      <w:t>Conservation Advice</w:t>
    </w:r>
  </w:p>
  <w:p w14:paraId="7D627483" w14:textId="515D3A38" w:rsidR="008B298D" w:rsidRPr="00BE7EC9" w:rsidRDefault="008B298D" w:rsidP="006A65AB">
    <w:pPr>
      <w:pStyle w:val="Footer"/>
      <w:jc w:val="center"/>
      <w:rPr>
        <w:sz w:val="18"/>
        <w:szCs w:val="18"/>
        <w:lang w:val="en-US"/>
      </w:rPr>
    </w:pPr>
    <w:r w:rsidRPr="00BE7EC9">
      <w:rPr>
        <w:sz w:val="18"/>
        <w:szCs w:val="18"/>
        <w:lang w:val="en-US"/>
      </w:rPr>
      <w:t xml:space="preserve">Working Draft version as </w:t>
    </w:r>
    <w:proofErr w:type="gramStart"/>
    <w:r w:rsidRPr="00BE7EC9">
      <w:rPr>
        <w:sz w:val="18"/>
        <w:szCs w:val="18"/>
        <w:lang w:val="en-US"/>
      </w:rPr>
      <w:t>at</w:t>
    </w:r>
    <w:proofErr w:type="gramEnd"/>
    <w:r w:rsidRPr="00BE7EC9">
      <w:rPr>
        <w:sz w:val="18"/>
        <w:szCs w:val="18"/>
        <w:lang w:val="en-US"/>
      </w:rPr>
      <w:t xml:space="preserve"> 31 March 2021/Consultation Draft [delete this line in the final version]</w:t>
    </w:r>
  </w:p>
  <w:p w14:paraId="16C178B4" w14:textId="77777777" w:rsidR="008B298D" w:rsidRDefault="008B298D" w:rsidP="00086F2C">
    <w:pPr>
      <w:pStyle w:val="Footer"/>
      <w:jc w:val="center"/>
      <w:rPr>
        <w:sz w:val="18"/>
        <w:szCs w:val="18"/>
      </w:rPr>
    </w:pPr>
    <w:r>
      <w:rPr>
        <w:sz w:val="18"/>
        <w:szCs w:val="18"/>
      </w:rPr>
      <w:t>Threatened Species Scientific Committee</w:t>
    </w:r>
  </w:p>
  <w:p w14:paraId="174051D5" w14:textId="77777777" w:rsidR="008B298D" w:rsidRPr="006A65AB" w:rsidRDefault="008B298D" w:rsidP="00086F2C">
    <w:pPr>
      <w:pStyle w:val="Footer"/>
      <w:jc w:val="center"/>
      <w:rPr>
        <w:noProof/>
        <w:sz w:val="18"/>
        <w:szCs w:val="18"/>
      </w:rPr>
    </w:pPr>
    <w:r w:rsidRPr="004C5527">
      <w:rPr>
        <w:sz w:val="18"/>
        <w:szCs w:val="18"/>
      </w:rPr>
      <w:t xml:space="preserve">Page </w:t>
    </w:r>
    <w:r w:rsidRPr="004C5527">
      <w:rPr>
        <w:sz w:val="18"/>
        <w:szCs w:val="18"/>
      </w:rPr>
      <w:fldChar w:fldCharType="begin"/>
    </w:r>
    <w:r w:rsidRPr="004C5527">
      <w:rPr>
        <w:sz w:val="18"/>
        <w:szCs w:val="18"/>
      </w:rPr>
      <w:instrText xml:space="preserve"> PAGE  \* Arabic  \* MERGEFORMAT </w:instrText>
    </w:r>
    <w:r w:rsidRPr="004C5527">
      <w:rPr>
        <w:sz w:val="18"/>
        <w:szCs w:val="18"/>
      </w:rPr>
      <w:fldChar w:fldCharType="separate"/>
    </w:r>
    <w:r>
      <w:rPr>
        <w:sz w:val="18"/>
        <w:szCs w:val="18"/>
      </w:rPr>
      <w:t>3</w:t>
    </w:r>
    <w:r w:rsidRPr="004C5527">
      <w:rPr>
        <w:sz w:val="18"/>
        <w:szCs w:val="18"/>
      </w:rPr>
      <w:fldChar w:fldCharType="end"/>
    </w:r>
    <w:r w:rsidRPr="004C5527">
      <w:rPr>
        <w:sz w:val="18"/>
        <w:szCs w:val="18"/>
      </w:rPr>
      <w:t xml:space="preserve"> of </w:t>
    </w:r>
    <w:r w:rsidRPr="004C5527">
      <w:rPr>
        <w:sz w:val="18"/>
        <w:szCs w:val="18"/>
      </w:rPr>
      <w:fldChar w:fldCharType="begin"/>
    </w:r>
    <w:r w:rsidRPr="004C5527">
      <w:rPr>
        <w:sz w:val="18"/>
        <w:szCs w:val="18"/>
      </w:rPr>
      <w:instrText xml:space="preserve"> NUMPAGES  \* Arabic  \* MERGEFORMAT </w:instrText>
    </w:r>
    <w:r w:rsidRPr="004C5527">
      <w:rPr>
        <w:sz w:val="18"/>
        <w:szCs w:val="18"/>
      </w:rPr>
      <w:fldChar w:fldCharType="separate"/>
    </w:r>
    <w:r>
      <w:rPr>
        <w:sz w:val="18"/>
        <w:szCs w:val="18"/>
      </w:rPr>
      <w:t>35</w:t>
    </w:r>
    <w:r w:rsidRPr="004C5527">
      <w:rPr>
        <w:sz w:val="18"/>
        <w:szCs w:val="18"/>
      </w:rPr>
      <w:fldChar w:fldCharType="end"/>
    </w:r>
  </w:p>
  <w:p w14:paraId="008F5BCD" w14:textId="77777777" w:rsidR="008B298D" w:rsidRPr="006A65AB" w:rsidRDefault="008B298D" w:rsidP="006A65AB">
    <w:pPr>
      <w:pStyle w:val="Footer"/>
      <w:jc w:val="center"/>
      <w:rPr>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EDC0A74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B16718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C95C9E"/>
    <w:multiLevelType w:val="hybridMultilevel"/>
    <w:tmpl w:val="AF9C8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8030D8"/>
    <w:multiLevelType w:val="hybridMultilevel"/>
    <w:tmpl w:val="394C8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900A5D"/>
    <w:multiLevelType w:val="hybridMultilevel"/>
    <w:tmpl w:val="50D672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387A99"/>
    <w:multiLevelType w:val="hybridMultilevel"/>
    <w:tmpl w:val="4ACE2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654DDA"/>
    <w:multiLevelType w:val="hybridMultilevel"/>
    <w:tmpl w:val="D7D47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D444B9"/>
    <w:multiLevelType w:val="hybridMultilevel"/>
    <w:tmpl w:val="52F4C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6883802"/>
    <w:multiLevelType w:val="hybridMultilevel"/>
    <w:tmpl w:val="33E4175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9" w15:restartNumberingAfterBreak="0">
    <w:nsid w:val="09715F19"/>
    <w:multiLevelType w:val="hybridMultilevel"/>
    <w:tmpl w:val="FB28F964"/>
    <w:lvl w:ilvl="0" w:tplc="01B283FE">
      <w:start w:val="1"/>
      <w:numFmt w:val="decimal"/>
      <w:pStyle w:val="AppendixEHeading2"/>
      <w:lvlText w:val="C%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F5B4E35"/>
    <w:multiLevelType w:val="hybridMultilevel"/>
    <w:tmpl w:val="30942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5239E6"/>
    <w:multiLevelType w:val="hybridMultilevel"/>
    <w:tmpl w:val="D3A27C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0AB2BF4"/>
    <w:multiLevelType w:val="hybridMultilevel"/>
    <w:tmpl w:val="BC70AF0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5FE6297"/>
    <w:multiLevelType w:val="hybridMultilevel"/>
    <w:tmpl w:val="6B5E7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370302"/>
    <w:multiLevelType w:val="hybridMultilevel"/>
    <w:tmpl w:val="4080E7CA"/>
    <w:lvl w:ilvl="0" w:tplc="D01A2C36">
      <w:start w:val="1"/>
      <w:numFmt w:val="decimal"/>
      <w:pStyle w:val="AppendixAHeading2"/>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8A36993"/>
    <w:multiLevelType w:val="hybridMultilevel"/>
    <w:tmpl w:val="D132151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B31671C"/>
    <w:multiLevelType w:val="hybridMultilevel"/>
    <w:tmpl w:val="F914F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160669"/>
    <w:multiLevelType w:val="hybridMultilevel"/>
    <w:tmpl w:val="9ECC7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2177C7"/>
    <w:multiLevelType w:val="hybridMultilevel"/>
    <w:tmpl w:val="D4DCB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9F2250"/>
    <w:multiLevelType w:val="hybridMultilevel"/>
    <w:tmpl w:val="2CD091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90B3BD6"/>
    <w:multiLevelType w:val="hybridMultilevel"/>
    <w:tmpl w:val="950A42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0870CC"/>
    <w:multiLevelType w:val="hybridMultilevel"/>
    <w:tmpl w:val="321CD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1D7F0A"/>
    <w:multiLevelType w:val="hybridMultilevel"/>
    <w:tmpl w:val="0406D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EB1077E"/>
    <w:multiLevelType w:val="hybridMultilevel"/>
    <w:tmpl w:val="3B64C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1013BF1"/>
    <w:multiLevelType w:val="hybridMultilevel"/>
    <w:tmpl w:val="954E6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14E31EE"/>
    <w:multiLevelType w:val="hybridMultilevel"/>
    <w:tmpl w:val="6F30DF0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31651F97"/>
    <w:multiLevelType w:val="hybridMultilevel"/>
    <w:tmpl w:val="F5FC8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16A5F1F"/>
    <w:multiLevelType w:val="hybridMultilevel"/>
    <w:tmpl w:val="8AA0B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2D55A07"/>
    <w:multiLevelType w:val="hybridMultilevel"/>
    <w:tmpl w:val="CA8AA85A"/>
    <w:lvl w:ilvl="0" w:tplc="108E6D06">
      <w:start w:val="1"/>
      <w:numFmt w:val="decimal"/>
      <w:pStyle w:val="AppendixBHeading2"/>
      <w:lvlText w:val="B%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30218D7"/>
    <w:multiLevelType w:val="hybridMultilevel"/>
    <w:tmpl w:val="356A8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45B39B1"/>
    <w:multiLevelType w:val="hybridMultilevel"/>
    <w:tmpl w:val="D78CC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4A85B0E"/>
    <w:multiLevelType w:val="hybridMultilevel"/>
    <w:tmpl w:val="FE94F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50E0F4E"/>
    <w:multiLevelType w:val="hybridMultilevel"/>
    <w:tmpl w:val="D242B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5EF5419"/>
    <w:multiLevelType w:val="hybridMultilevel"/>
    <w:tmpl w:val="13342660"/>
    <w:lvl w:ilvl="0" w:tplc="0C090003">
      <w:start w:val="1"/>
      <w:numFmt w:val="bullet"/>
      <w:lvlText w:val="o"/>
      <w:lvlJc w:val="left"/>
      <w:pPr>
        <w:ind w:left="2205" w:hanging="360"/>
      </w:pPr>
      <w:rPr>
        <w:rFonts w:ascii="Courier New" w:hAnsi="Courier New" w:cs="Courier New" w:hint="default"/>
      </w:rPr>
    </w:lvl>
    <w:lvl w:ilvl="1" w:tplc="0C090003" w:tentative="1">
      <w:start w:val="1"/>
      <w:numFmt w:val="bullet"/>
      <w:lvlText w:val="o"/>
      <w:lvlJc w:val="left"/>
      <w:pPr>
        <w:ind w:left="2925" w:hanging="360"/>
      </w:pPr>
      <w:rPr>
        <w:rFonts w:ascii="Courier New" w:hAnsi="Courier New" w:cs="Courier New" w:hint="default"/>
      </w:rPr>
    </w:lvl>
    <w:lvl w:ilvl="2" w:tplc="0C090005" w:tentative="1">
      <w:start w:val="1"/>
      <w:numFmt w:val="bullet"/>
      <w:lvlText w:val=""/>
      <w:lvlJc w:val="left"/>
      <w:pPr>
        <w:ind w:left="3645" w:hanging="360"/>
      </w:pPr>
      <w:rPr>
        <w:rFonts w:ascii="Wingdings" w:hAnsi="Wingdings" w:hint="default"/>
      </w:rPr>
    </w:lvl>
    <w:lvl w:ilvl="3" w:tplc="0C090001" w:tentative="1">
      <w:start w:val="1"/>
      <w:numFmt w:val="bullet"/>
      <w:lvlText w:val=""/>
      <w:lvlJc w:val="left"/>
      <w:pPr>
        <w:ind w:left="4365" w:hanging="360"/>
      </w:pPr>
      <w:rPr>
        <w:rFonts w:ascii="Symbol" w:hAnsi="Symbol" w:hint="default"/>
      </w:rPr>
    </w:lvl>
    <w:lvl w:ilvl="4" w:tplc="0C090003" w:tentative="1">
      <w:start w:val="1"/>
      <w:numFmt w:val="bullet"/>
      <w:lvlText w:val="o"/>
      <w:lvlJc w:val="left"/>
      <w:pPr>
        <w:ind w:left="5085" w:hanging="360"/>
      </w:pPr>
      <w:rPr>
        <w:rFonts w:ascii="Courier New" w:hAnsi="Courier New" w:cs="Courier New" w:hint="default"/>
      </w:rPr>
    </w:lvl>
    <w:lvl w:ilvl="5" w:tplc="0C090005" w:tentative="1">
      <w:start w:val="1"/>
      <w:numFmt w:val="bullet"/>
      <w:lvlText w:val=""/>
      <w:lvlJc w:val="left"/>
      <w:pPr>
        <w:ind w:left="5805" w:hanging="360"/>
      </w:pPr>
      <w:rPr>
        <w:rFonts w:ascii="Wingdings" w:hAnsi="Wingdings" w:hint="default"/>
      </w:rPr>
    </w:lvl>
    <w:lvl w:ilvl="6" w:tplc="0C090001" w:tentative="1">
      <w:start w:val="1"/>
      <w:numFmt w:val="bullet"/>
      <w:lvlText w:val=""/>
      <w:lvlJc w:val="left"/>
      <w:pPr>
        <w:ind w:left="6525" w:hanging="360"/>
      </w:pPr>
      <w:rPr>
        <w:rFonts w:ascii="Symbol" w:hAnsi="Symbol" w:hint="default"/>
      </w:rPr>
    </w:lvl>
    <w:lvl w:ilvl="7" w:tplc="0C090003" w:tentative="1">
      <w:start w:val="1"/>
      <w:numFmt w:val="bullet"/>
      <w:lvlText w:val="o"/>
      <w:lvlJc w:val="left"/>
      <w:pPr>
        <w:ind w:left="7245" w:hanging="360"/>
      </w:pPr>
      <w:rPr>
        <w:rFonts w:ascii="Courier New" w:hAnsi="Courier New" w:cs="Courier New" w:hint="default"/>
      </w:rPr>
    </w:lvl>
    <w:lvl w:ilvl="8" w:tplc="0C090005" w:tentative="1">
      <w:start w:val="1"/>
      <w:numFmt w:val="bullet"/>
      <w:lvlText w:val=""/>
      <w:lvlJc w:val="left"/>
      <w:pPr>
        <w:ind w:left="7965" w:hanging="360"/>
      </w:pPr>
      <w:rPr>
        <w:rFonts w:ascii="Wingdings" w:hAnsi="Wingdings" w:hint="default"/>
      </w:rPr>
    </w:lvl>
  </w:abstractNum>
  <w:abstractNum w:abstractNumId="34" w15:restartNumberingAfterBreak="0">
    <w:nsid w:val="3C0C4B64"/>
    <w:multiLevelType w:val="hybridMultilevel"/>
    <w:tmpl w:val="D01A3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D495D7F"/>
    <w:multiLevelType w:val="hybridMultilevel"/>
    <w:tmpl w:val="7882A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F0F5104"/>
    <w:multiLevelType w:val="hybridMultilevel"/>
    <w:tmpl w:val="8FE6FB9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402D3A67"/>
    <w:multiLevelType w:val="hybridMultilevel"/>
    <w:tmpl w:val="9BB4C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0D870A0"/>
    <w:multiLevelType w:val="hybridMultilevel"/>
    <w:tmpl w:val="D6D2C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1965DFE"/>
    <w:multiLevelType w:val="hybridMultilevel"/>
    <w:tmpl w:val="592C765E"/>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0" w15:restartNumberingAfterBreak="0">
    <w:nsid w:val="423D64BE"/>
    <w:multiLevelType w:val="hybridMultilevel"/>
    <w:tmpl w:val="549A1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4D2642E"/>
    <w:multiLevelType w:val="hybridMultilevel"/>
    <w:tmpl w:val="ABE4B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7037E79"/>
    <w:multiLevelType w:val="hybridMultilevel"/>
    <w:tmpl w:val="FE1C4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7764560"/>
    <w:multiLevelType w:val="hybridMultilevel"/>
    <w:tmpl w:val="A614C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8A532BE"/>
    <w:multiLevelType w:val="hybridMultilevel"/>
    <w:tmpl w:val="D4149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A7246C9"/>
    <w:multiLevelType w:val="hybridMultilevel"/>
    <w:tmpl w:val="BFE2F228"/>
    <w:lvl w:ilvl="0" w:tplc="DE84141E">
      <w:start w:val="1"/>
      <w:numFmt w:val="bullet"/>
      <w:pStyle w:val="Dotpoin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360"/>
        </w:tabs>
        <w:ind w:left="36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A737102"/>
    <w:multiLevelType w:val="hybridMultilevel"/>
    <w:tmpl w:val="2F1CA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AF018CC"/>
    <w:multiLevelType w:val="hybridMultilevel"/>
    <w:tmpl w:val="A4783FCE"/>
    <w:lvl w:ilvl="0" w:tplc="299CAB0C">
      <w:start w:val="1"/>
      <w:numFmt w:val="bullet"/>
      <w:lvlText w:val=""/>
      <w:lvlJc w:val="left"/>
      <w:pPr>
        <w:ind w:left="227" w:hanging="22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4AF96E0B"/>
    <w:multiLevelType w:val="hybridMultilevel"/>
    <w:tmpl w:val="09B84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D4A5689"/>
    <w:multiLevelType w:val="multilevel"/>
    <w:tmpl w:val="E040970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15:restartNumberingAfterBreak="0">
    <w:nsid w:val="50756101"/>
    <w:multiLevelType w:val="hybridMultilevel"/>
    <w:tmpl w:val="826867E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5146299E"/>
    <w:multiLevelType w:val="hybridMultilevel"/>
    <w:tmpl w:val="A6C45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3774DDE"/>
    <w:multiLevelType w:val="hybridMultilevel"/>
    <w:tmpl w:val="533CA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4D2322A"/>
    <w:multiLevelType w:val="hybridMultilevel"/>
    <w:tmpl w:val="4BAA1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6F13471"/>
    <w:multiLevelType w:val="hybridMultilevel"/>
    <w:tmpl w:val="AAE0D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77B4EDC"/>
    <w:multiLevelType w:val="hybridMultilevel"/>
    <w:tmpl w:val="B00AE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7B916B3"/>
    <w:multiLevelType w:val="hybridMultilevel"/>
    <w:tmpl w:val="F432A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8575036"/>
    <w:multiLevelType w:val="hybridMultilevel"/>
    <w:tmpl w:val="B9E87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87C682B"/>
    <w:multiLevelType w:val="hybridMultilevel"/>
    <w:tmpl w:val="EBCCB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B8D6B67"/>
    <w:multiLevelType w:val="hybridMultilevel"/>
    <w:tmpl w:val="1A30E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C8473C7"/>
    <w:multiLevelType w:val="hybridMultilevel"/>
    <w:tmpl w:val="AE1E3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1C05163"/>
    <w:multiLevelType w:val="hybridMultilevel"/>
    <w:tmpl w:val="2D047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4BF433D"/>
    <w:multiLevelType w:val="hybridMultilevel"/>
    <w:tmpl w:val="56625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52330C9"/>
    <w:multiLevelType w:val="hybridMultilevel"/>
    <w:tmpl w:val="9ED6F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6214512"/>
    <w:multiLevelType w:val="hybridMultilevel"/>
    <w:tmpl w:val="0120A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82F0F17"/>
    <w:multiLevelType w:val="hybridMultilevel"/>
    <w:tmpl w:val="7D9E8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8880117"/>
    <w:multiLevelType w:val="hybridMultilevel"/>
    <w:tmpl w:val="7B76C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99705BB"/>
    <w:multiLevelType w:val="hybridMultilevel"/>
    <w:tmpl w:val="269E009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8" w15:restartNumberingAfterBreak="0">
    <w:nsid w:val="6B754767"/>
    <w:multiLevelType w:val="hybridMultilevel"/>
    <w:tmpl w:val="6D108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C861CB2"/>
    <w:multiLevelType w:val="hybridMultilevel"/>
    <w:tmpl w:val="0DE456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E003608"/>
    <w:multiLevelType w:val="hybridMultilevel"/>
    <w:tmpl w:val="27B486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F7237E0"/>
    <w:multiLevelType w:val="hybridMultilevel"/>
    <w:tmpl w:val="BB2C0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1CA2D3F"/>
    <w:multiLevelType w:val="hybridMultilevel"/>
    <w:tmpl w:val="15D01AE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3" w15:restartNumberingAfterBreak="0">
    <w:nsid w:val="71CC6339"/>
    <w:multiLevelType w:val="hybridMultilevel"/>
    <w:tmpl w:val="ABFC9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2C95510"/>
    <w:multiLevelType w:val="hybridMultilevel"/>
    <w:tmpl w:val="31B2E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3165997"/>
    <w:multiLevelType w:val="hybridMultilevel"/>
    <w:tmpl w:val="81B8E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BB0566A"/>
    <w:multiLevelType w:val="hybridMultilevel"/>
    <w:tmpl w:val="AB8C8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C8B2967"/>
    <w:multiLevelType w:val="hybridMultilevel"/>
    <w:tmpl w:val="AB288D7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D3370BD"/>
    <w:multiLevelType w:val="hybridMultilevel"/>
    <w:tmpl w:val="BD840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D7A11EF"/>
    <w:multiLevelType w:val="hybridMultilevel"/>
    <w:tmpl w:val="A7A87010"/>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069"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7DC07E8D"/>
    <w:multiLevelType w:val="hybridMultilevel"/>
    <w:tmpl w:val="95D45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7EBC3F32"/>
    <w:multiLevelType w:val="hybridMultilevel"/>
    <w:tmpl w:val="EAF8E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FA3630A"/>
    <w:multiLevelType w:val="hybridMultilevel"/>
    <w:tmpl w:val="1E90043E"/>
    <w:lvl w:ilvl="0" w:tplc="3A08BDE0">
      <w:start w:val="1"/>
      <w:numFmt w:val="bullet"/>
      <w:pStyle w:val="Consultationquestion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FF82116"/>
    <w:multiLevelType w:val="hybridMultilevel"/>
    <w:tmpl w:val="F4DA1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38886215">
    <w:abstractNumId w:val="49"/>
  </w:num>
  <w:num w:numId="2" w16cid:durableId="2134514356">
    <w:abstractNumId w:val="45"/>
  </w:num>
  <w:num w:numId="3" w16cid:durableId="82382192">
    <w:abstractNumId w:val="59"/>
  </w:num>
  <w:num w:numId="4" w16cid:durableId="1626420664">
    <w:abstractNumId w:val="20"/>
  </w:num>
  <w:num w:numId="5" w16cid:durableId="1271816221">
    <w:abstractNumId w:val="54"/>
  </w:num>
  <w:num w:numId="6" w16cid:durableId="378624716">
    <w:abstractNumId w:val="69"/>
  </w:num>
  <w:num w:numId="7" w16cid:durableId="485165957">
    <w:abstractNumId w:val="14"/>
  </w:num>
  <w:num w:numId="8" w16cid:durableId="847594671">
    <w:abstractNumId w:val="28"/>
  </w:num>
  <w:num w:numId="9" w16cid:durableId="1356998358">
    <w:abstractNumId w:val="9"/>
  </w:num>
  <w:num w:numId="10" w16cid:durableId="690034137">
    <w:abstractNumId w:val="83"/>
  </w:num>
  <w:num w:numId="11" w16cid:durableId="1092974044">
    <w:abstractNumId w:val="82"/>
  </w:num>
  <w:num w:numId="12" w16cid:durableId="978147998">
    <w:abstractNumId w:val="31"/>
  </w:num>
  <w:num w:numId="13" w16cid:durableId="629477052">
    <w:abstractNumId w:val="76"/>
  </w:num>
  <w:num w:numId="14" w16cid:durableId="2048095696">
    <w:abstractNumId w:val="73"/>
  </w:num>
  <w:num w:numId="15" w16cid:durableId="886112796">
    <w:abstractNumId w:val="21"/>
  </w:num>
  <w:num w:numId="16" w16cid:durableId="348800930">
    <w:abstractNumId w:val="46"/>
  </w:num>
  <w:num w:numId="17" w16cid:durableId="1004820958">
    <w:abstractNumId w:val="55"/>
  </w:num>
  <w:num w:numId="18" w16cid:durableId="138769882">
    <w:abstractNumId w:val="81"/>
  </w:num>
  <w:num w:numId="19" w16cid:durableId="1850102169">
    <w:abstractNumId w:val="22"/>
  </w:num>
  <w:num w:numId="20" w16cid:durableId="1131287506">
    <w:abstractNumId w:val="10"/>
  </w:num>
  <w:num w:numId="21" w16cid:durableId="715468052">
    <w:abstractNumId w:val="12"/>
  </w:num>
  <w:num w:numId="22" w16cid:durableId="303241360">
    <w:abstractNumId w:val="72"/>
  </w:num>
  <w:num w:numId="23" w16cid:durableId="900404110">
    <w:abstractNumId w:val="61"/>
  </w:num>
  <w:num w:numId="24" w16cid:durableId="903566318">
    <w:abstractNumId w:val="18"/>
  </w:num>
  <w:num w:numId="25" w16cid:durableId="633488769">
    <w:abstractNumId w:val="1"/>
  </w:num>
  <w:num w:numId="26" w16cid:durableId="20935848">
    <w:abstractNumId w:val="23"/>
  </w:num>
  <w:num w:numId="27" w16cid:durableId="2100521567">
    <w:abstractNumId w:val="13"/>
  </w:num>
  <w:num w:numId="28" w16cid:durableId="1272276246">
    <w:abstractNumId w:val="43"/>
  </w:num>
  <w:num w:numId="29" w16cid:durableId="1083184337">
    <w:abstractNumId w:val="41"/>
  </w:num>
  <w:num w:numId="30" w16cid:durableId="309789824">
    <w:abstractNumId w:val="52"/>
  </w:num>
  <w:num w:numId="31" w16cid:durableId="2084792435">
    <w:abstractNumId w:val="48"/>
  </w:num>
  <w:num w:numId="32" w16cid:durableId="720783283">
    <w:abstractNumId w:val="65"/>
  </w:num>
  <w:num w:numId="33" w16cid:durableId="270092513">
    <w:abstractNumId w:val="32"/>
  </w:num>
  <w:num w:numId="34" w16cid:durableId="667249288">
    <w:abstractNumId w:val="29"/>
  </w:num>
  <w:num w:numId="35" w16cid:durableId="31923645">
    <w:abstractNumId w:val="5"/>
  </w:num>
  <w:num w:numId="36" w16cid:durableId="772243309">
    <w:abstractNumId w:val="58"/>
  </w:num>
  <w:num w:numId="37" w16cid:durableId="475296788">
    <w:abstractNumId w:val="71"/>
  </w:num>
  <w:num w:numId="38" w16cid:durableId="2101288488">
    <w:abstractNumId w:val="17"/>
  </w:num>
  <w:num w:numId="39" w16cid:durableId="29647555">
    <w:abstractNumId w:val="26"/>
  </w:num>
  <w:num w:numId="40" w16cid:durableId="1752577778">
    <w:abstractNumId w:val="24"/>
  </w:num>
  <w:num w:numId="41" w16cid:durableId="580063392">
    <w:abstractNumId w:val="11"/>
  </w:num>
  <w:num w:numId="42" w16cid:durableId="464396221">
    <w:abstractNumId w:val="44"/>
  </w:num>
  <w:num w:numId="43" w16cid:durableId="1888104800">
    <w:abstractNumId w:val="63"/>
  </w:num>
  <w:num w:numId="44" w16cid:durableId="1019963611">
    <w:abstractNumId w:val="62"/>
  </w:num>
  <w:num w:numId="45" w16cid:durableId="750733425">
    <w:abstractNumId w:val="68"/>
  </w:num>
  <w:num w:numId="46" w16cid:durableId="309679406">
    <w:abstractNumId w:val="3"/>
  </w:num>
  <w:num w:numId="47" w16cid:durableId="868614482">
    <w:abstractNumId w:val="57"/>
  </w:num>
  <w:num w:numId="48" w16cid:durableId="403451118">
    <w:abstractNumId w:val="53"/>
  </w:num>
  <w:num w:numId="49" w16cid:durableId="735323718">
    <w:abstractNumId w:val="7"/>
  </w:num>
  <w:num w:numId="50" w16cid:durableId="71440907">
    <w:abstractNumId w:val="42"/>
  </w:num>
  <w:num w:numId="51" w16cid:durableId="135685869">
    <w:abstractNumId w:val="66"/>
  </w:num>
  <w:num w:numId="52" w16cid:durableId="1678271912">
    <w:abstractNumId w:val="34"/>
  </w:num>
  <w:num w:numId="53" w16cid:durableId="416024826">
    <w:abstractNumId w:val="2"/>
  </w:num>
  <w:num w:numId="54" w16cid:durableId="987436749">
    <w:abstractNumId w:val="74"/>
  </w:num>
  <w:num w:numId="55" w16cid:durableId="2080059380">
    <w:abstractNumId w:val="50"/>
  </w:num>
  <w:num w:numId="56" w16cid:durableId="1023942850">
    <w:abstractNumId w:val="56"/>
  </w:num>
  <w:num w:numId="57" w16cid:durableId="449709057">
    <w:abstractNumId w:val="36"/>
  </w:num>
  <w:num w:numId="58" w16cid:durableId="651637778">
    <w:abstractNumId w:val="47"/>
  </w:num>
  <w:num w:numId="59" w16cid:durableId="1088386513">
    <w:abstractNumId w:val="25"/>
  </w:num>
  <w:num w:numId="60" w16cid:durableId="74015303">
    <w:abstractNumId w:val="16"/>
  </w:num>
  <w:num w:numId="61" w16cid:durableId="1170297182">
    <w:abstractNumId w:val="60"/>
  </w:num>
  <w:num w:numId="62" w16cid:durableId="2090231051">
    <w:abstractNumId w:val="80"/>
  </w:num>
  <w:num w:numId="63" w16cid:durableId="1022824370">
    <w:abstractNumId w:val="51"/>
  </w:num>
  <w:num w:numId="64" w16cid:durableId="2002266843">
    <w:abstractNumId w:val="35"/>
  </w:num>
  <w:num w:numId="65" w16cid:durableId="2014188804">
    <w:abstractNumId w:val="64"/>
  </w:num>
  <w:num w:numId="66" w16cid:durableId="756948606">
    <w:abstractNumId w:val="78"/>
  </w:num>
  <w:num w:numId="67" w16cid:durableId="2092507143">
    <w:abstractNumId w:val="67"/>
  </w:num>
  <w:num w:numId="68" w16cid:durableId="378164832">
    <w:abstractNumId w:val="70"/>
  </w:num>
  <w:num w:numId="69" w16cid:durableId="481385235">
    <w:abstractNumId w:val="33"/>
  </w:num>
  <w:num w:numId="70" w16cid:durableId="831796863">
    <w:abstractNumId w:val="77"/>
  </w:num>
  <w:num w:numId="71" w16cid:durableId="1053508508">
    <w:abstractNumId w:val="75"/>
  </w:num>
  <w:num w:numId="72" w16cid:durableId="1933776989">
    <w:abstractNumId w:val="15"/>
  </w:num>
  <w:num w:numId="73" w16cid:durableId="1143893062">
    <w:abstractNumId w:val="6"/>
  </w:num>
  <w:num w:numId="74" w16cid:durableId="951397086">
    <w:abstractNumId w:val="37"/>
  </w:num>
  <w:num w:numId="75" w16cid:durableId="662315010">
    <w:abstractNumId w:val="19"/>
  </w:num>
  <w:num w:numId="76" w16cid:durableId="1765758103">
    <w:abstractNumId w:val="0"/>
  </w:num>
  <w:num w:numId="77" w16cid:durableId="1938175849">
    <w:abstractNumId w:val="8"/>
  </w:num>
  <w:num w:numId="78" w16cid:durableId="11877500">
    <w:abstractNumId w:val="27"/>
  </w:num>
  <w:num w:numId="79" w16cid:durableId="114369376">
    <w:abstractNumId w:val="38"/>
  </w:num>
  <w:num w:numId="80" w16cid:durableId="1371610014">
    <w:abstractNumId w:val="40"/>
  </w:num>
  <w:num w:numId="81" w16cid:durableId="198587648">
    <w:abstractNumId w:val="4"/>
  </w:num>
  <w:num w:numId="82" w16cid:durableId="408232102">
    <w:abstractNumId w:val="39"/>
  </w:num>
  <w:num w:numId="83" w16cid:durableId="551384397">
    <w:abstractNumId w:val="79"/>
  </w:num>
  <w:num w:numId="84" w16cid:durableId="545530653">
    <w:abstractNumId w:val="3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AB0"/>
    <w:rsid w:val="00000305"/>
    <w:rsid w:val="00000485"/>
    <w:rsid w:val="000005C9"/>
    <w:rsid w:val="00000799"/>
    <w:rsid w:val="00000960"/>
    <w:rsid w:val="00000B68"/>
    <w:rsid w:val="000014A9"/>
    <w:rsid w:val="0000195B"/>
    <w:rsid w:val="00001AE0"/>
    <w:rsid w:val="00001E46"/>
    <w:rsid w:val="00002755"/>
    <w:rsid w:val="000027BE"/>
    <w:rsid w:val="00002827"/>
    <w:rsid w:val="00002C34"/>
    <w:rsid w:val="00002D7A"/>
    <w:rsid w:val="00002EE4"/>
    <w:rsid w:val="00002F35"/>
    <w:rsid w:val="000030BD"/>
    <w:rsid w:val="000032A6"/>
    <w:rsid w:val="00003334"/>
    <w:rsid w:val="000034F0"/>
    <w:rsid w:val="000037FC"/>
    <w:rsid w:val="00003A21"/>
    <w:rsid w:val="00003B8A"/>
    <w:rsid w:val="00004052"/>
    <w:rsid w:val="0000425B"/>
    <w:rsid w:val="0000435B"/>
    <w:rsid w:val="000045B5"/>
    <w:rsid w:val="00004654"/>
    <w:rsid w:val="0000493A"/>
    <w:rsid w:val="00004B6B"/>
    <w:rsid w:val="000054F3"/>
    <w:rsid w:val="0000576E"/>
    <w:rsid w:val="00005814"/>
    <w:rsid w:val="00006041"/>
    <w:rsid w:val="000062B7"/>
    <w:rsid w:val="0000638C"/>
    <w:rsid w:val="000069D5"/>
    <w:rsid w:val="00006C02"/>
    <w:rsid w:val="00006C70"/>
    <w:rsid w:val="00006D04"/>
    <w:rsid w:val="00007115"/>
    <w:rsid w:val="00007127"/>
    <w:rsid w:val="00007157"/>
    <w:rsid w:val="00007962"/>
    <w:rsid w:val="000105AC"/>
    <w:rsid w:val="0001061C"/>
    <w:rsid w:val="00011134"/>
    <w:rsid w:val="00011444"/>
    <w:rsid w:val="00011597"/>
    <w:rsid w:val="000117C3"/>
    <w:rsid w:val="0001223B"/>
    <w:rsid w:val="0001237B"/>
    <w:rsid w:val="000123E9"/>
    <w:rsid w:val="00012DE8"/>
    <w:rsid w:val="00012F18"/>
    <w:rsid w:val="00013172"/>
    <w:rsid w:val="00013BBF"/>
    <w:rsid w:val="00014016"/>
    <w:rsid w:val="00014361"/>
    <w:rsid w:val="00014C61"/>
    <w:rsid w:val="00014F24"/>
    <w:rsid w:val="0001531D"/>
    <w:rsid w:val="00015622"/>
    <w:rsid w:val="00015F84"/>
    <w:rsid w:val="00016AE1"/>
    <w:rsid w:val="00016EF9"/>
    <w:rsid w:val="00017123"/>
    <w:rsid w:val="000171C4"/>
    <w:rsid w:val="0001724F"/>
    <w:rsid w:val="000176CA"/>
    <w:rsid w:val="00017A5E"/>
    <w:rsid w:val="00017B2A"/>
    <w:rsid w:val="00017CD1"/>
    <w:rsid w:val="0002021B"/>
    <w:rsid w:val="000207D1"/>
    <w:rsid w:val="00020A90"/>
    <w:rsid w:val="00020D07"/>
    <w:rsid w:val="000215AA"/>
    <w:rsid w:val="00021B21"/>
    <w:rsid w:val="00021D4A"/>
    <w:rsid w:val="000227F4"/>
    <w:rsid w:val="00023131"/>
    <w:rsid w:val="000237D9"/>
    <w:rsid w:val="00024011"/>
    <w:rsid w:val="00024419"/>
    <w:rsid w:val="0002509F"/>
    <w:rsid w:val="00025202"/>
    <w:rsid w:val="000255AB"/>
    <w:rsid w:val="00025D41"/>
    <w:rsid w:val="0002607B"/>
    <w:rsid w:val="000261A9"/>
    <w:rsid w:val="00026225"/>
    <w:rsid w:val="00026421"/>
    <w:rsid w:val="00026916"/>
    <w:rsid w:val="00026A31"/>
    <w:rsid w:val="00026ABF"/>
    <w:rsid w:val="00026AF0"/>
    <w:rsid w:val="000271A9"/>
    <w:rsid w:val="0002746F"/>
    <w:rsid w:val="00027757"/>
    <w:rsid w:val="00027768"/>
    <w:rsid w:val="00027938"/>
    <w:rsid w:val="00027D56"/>
    <w:rsid w:val="00027D6D"/>
    <w:rsid w:val="00027E81"/>
    <w:rsid w:val="00027F3C"/>
    <w:rsid w:val="000309F9"/>
    <w:rsid w:val="00030BA2"/>
    <w:rsid w:val="00030E80"/>
    <w:rsid w:val="00031408"/>
    <w:rsid w:val="00031950"/>
    <w:rsid w:val="000319D0"/>
    <w:rsid w:val="00032089"/>
    <w:rsid w:val="00032270"/>
    <w:rsid w:val="00032963"/>
    <w:rsid w:val="00032A44"/>
    <w:rsid w:val="00032A84"/>
    <w:rsid w:val="00032BF6"/>
    <w:rsid w:val="00032C63"/>
    <w:rsid w:val="000334B2"/>
    <w:rsid w:val="00033594"/>
    <w:rsid w:val="000336E0"/>
    <w:rsid w:val="00033856"/>
    <w:rsid w:val="00033C23"/>
    <w:rsid w:val="0003446D"/>
    <w:rsid w:val="00034553"/>
    <w:rsid w:val="00034581"/>
    <w:rsid w:val="00034EA4"/>
    <w:rsid w:val="00034F1E"/>
    <w:rsid w:val="00034F4D"/>
    <w:rsid w:val="0003552F"/>
    <w:rsid w:val="000357D0"/>
    <w:rsid w:val="000358A0"/>
    <w:rsid w:val="00035998"/>
    <w:rsid w:val="00035E87"/>
    <w:rsid w:val="00035EE9"/>
    <w:rsid w:val="0003621E"/>
    <w:rsid w:val="00036443"/>
    <w:rsid w:val="00036708"/>
    <w:rsid w:val="00036794"/>
    <w:rsid w:val="000368C7"/>
    <w:rsid w:val="00036F13"/>
    <w:rsid w:val="000372FD"/>
    <w:rsid w:val="000375E3"/>
    <w:rsid w:val="000377E6"/>
    <w:rsid w:val="00037AFF"/>
    <w:rsid w:val="00037D24"/>
    <w:rsid w:val="00037E5C"/>
    <w:rsid w:val="00040253"/>
    <w:rsid w:val="00040B0E"/>
    <w:rsid w:val="00040FF4"/>
    <w:rsid w:val="000413BF"/>
    <w:rsid w:val="000417FD"/>
    <w:rsid w:val="00041A8D"/>
    <w:rsid w:val="00041BC0"/>
    <w:rsid w:val="0004206C"/>
    <w:rsid w:val="000422A6"/>
    <w:rsid w:val="000423C7"/>
    <w:rsid w:val="000424B1"/>
    <w:rsid w:val="000428BC"/>
    <w:rsid w:val="000430D0"/>
    <w:rsid w:val="000434A3"/>
    <w:rsid w:val="000435F4"/>
    <w:rsid w:val="0004369C"/>
    <w:rsid w:val="00043910"/>
    <w:rsid w:val="00043A0D"/>
    <w:rsid w:val="00043F05"/>
    <w:rsid w:val="000440B9"/>
    <w:rsid w:val="000442BA"/>
    <w:rsid w:val="0004436C"/>
    <w:rsid w:val="0004438B"/>
    <w:rsid w:val="00044C89"/>
    <w:rsid w:val="00044FCA"/>
    <w:rsid w:val="00045004"/>
    <w:rsid w:val="000452E1"/>
    <w:rsid w:val="00045A9D"/>
    <w:rsid w:val="00045DB0"/>
    <w:rsid w:val="00046304"/>
    <w:rsid w:val="00046372"/>
    <w:rsid w:val="00046577"/>
    <w:rsid w:val="0004657E"/>
    <w:rsid w:val="00046CAB"/>
    <w:rsid w:val="000475EA"/>
    <w:rsid w:val="000476F1"/>
    <w:rsid w:val="00047A95"/>
    <w:rsid w:val="00047B22"/>
    <w:rsid w:val="00050526"/>
    <w:rsid w:val="00050839"/>
    <w:rsid w:val="000509FD"/>
    <w:rsid w:val="00051394"/>
    <w:rsid w:val="00051417"/>
    <w:rsid w:val="00051A83"/>
    <w:rsid w:val="00051D51"/>
    <w:rsid w:val="00051D85"/>
    <w:rsid w:val="00052157"/>
    <w:rsid w:val="000524AF"/>
    <w:rsid w:val="000524BF"/>
    <w:rsid w:val="0005283C"/>
    <w:rsid w:val="0005298F"/>
    <w:rsid w:val="00052B0C"/>
    <w:rsid w:val="00052DD4"/>
    <w:rsid w:val="000530A1"/>
    <w:rsid w:val="000537BF"/>
    <w:rsid w:val="00053BB2"/>
    <w:rsid w:val="00053E8A"/>
    <w:rsid w:val="0005420F"/>
    <w:rsid w:val="000547E4"/>
    <w:rsid w:val="00054A9F"/>
    <w:rsid w:val="00054E6D"/>
    <w:rsid w:val="00055104"/>
    <w:rsid w:val="0005561E"/>
    <w:rsid w:val="00055882"/>
    <w:rsid w:val="00055CBA"/>
    <w:rsid w:val="00055E71"/>
    <w:rsid w:val="00056308"/>
    <w:rsid w:val="0005665F"/>
    <w:rsid w:val="00056775"/>
    <w:rsid w:val="00056C81"/>
    <w:rsid w:val="00056C9E"/>
    <w:rsid w:val="00056EF3"/>
    <w:rsid w:val="00057217"/>
    <w:rsid w:val="000574DE"/>
    <w:rsid w:val="00057503"/>
    <w:rsid w:val="00057A76"/>
    <w:rsid w:val="00057B77"/>
    <w:rsid w:val="000604B1"/>
    <w:rsid w:val="00060796"/>
    <w:rsid w:val="0006079E"/>
    <w:rsid w:val="00060AB3"/>
    <w:rsid w:val="00060F9F"/>
    <w:rsid w:val="00061047"/>
    <w:rsid w:val="0006173D"/>
    <w:rsid w:val="00061860"/>
    <w:rsid w:val="00061AF8"/>
    <w:rsid w:val="00061AFE"/>
    <w:rsid w:val="00061F61"/>
    <w:rsid w:val="000623BC"/>
    <w:rsid w:val="000626BA"/>
    <w:rsid w:val="00062A87"/>
    <w:rsid w:val="00062D34"/>
    <w:rsid w:val="0006410F"/>
    <w:rsid w:val="000648CE"/>
    <w:rsid w:val="000648DF"/>
    <w:rsid w:val="00064B73"/>
    <w:rsid w:val="00064E43"/>
    <w:rsid w:val="00064EA0"/>
    <w:rsid w:val="0006513A"/>
    <w:rsid w:val="000653F4"/>
    <w:rsid w:val="0006576A"/>
    <w:rsid w:val="00065989"/>
    <w:rsid w:val="00065A1A"/>
    <w:rsid w:val="0006614D"/>
    <w:rsid w:val="0006637C"/>
    <w:rsid w:val="0006641A"/>
    <w:rsid w:val="00066A1D"/>
    <w:rsid w:val="00067036"/>
    <w:rsid w:val="000671E9"/>
    <w:rsid w:val="00067718"/>
    <w:rsid w:val="00067AC5"/>
    <w:rsid w:val="00067BA3"/>
    <w:rsid w:val="00067D5E"/>
    <w:rsid w:val="00067F5C"/>
    <w:rsid w:val="000704D2"/>
    <w:rsid w:val="0007054C"/>
    <w:rsid w:val="000705CE"/>
    <w:rsid w:val="00070A0D"/>
    <w:rsid w:val="00070EBF"/>
    <w:rsid w:val="000716C7"/>
    <w:rsid w:val="00071AAB"/>
    <w:rsid w:val="00071E7F"/>
    <w:rsid w:val="00072269"/>
    <w:rsid w:val="0007232B"/>
    <w:rsid w:val="0007248C"/>
    <w:rsid w:val="000729B1"/>
    <w:rsid w:val="00072AB6"/>
    <w:rsid w:val="00072CCA"/>
    <w:rsid w:val="00072D9F"/>
    <w:rsid w:val="00072E08"/>
    <w:rsid w:val="000730D0"/>
    <w:rsid w:val="000739E9"/>
    <w:rsid w:val="000739F6"/>
    <w:rsid w:val="00074797"/>
    <w:rsid w:val="0007485B"/>
    <w:rsid w:val="000748B1"/>
    <w:rsid w:val="00074BB3"/>
    <w:rsid w:val="000758D1"/>
    <w:rsid w:val="00075D20"/>
    <w:rsid w:val="00076614"/>
    <w:rsid w:val="000766DB"/>
    <w:rsid w:val="00076AA9"/>
    <w:rsid w:val="00077808"/>
    <w:rsid w:val="0008021F"/>
    <w:rsid w:val="0008042F"/>
    <w:rsid w:val="00080866"/>
    <w:rsid w:val="00080CDC"/>
    <w:rsid w:val="00080F84"/>
    <w:rsid w:val="000810D5"/>
    <w:rsid w:val="000810EB"/>
    <w:rsid w:val="000813EE"/>
    <w:rsid w:val="000813F7"/>
    <w:rsid w:val="0008190B"/>
    <w:rsid w:val="00081B8E"/>
    <w:rsid w:val="00081CF3"/>
    <w:rsid w:val="00081DBA"/>
    <w:rsid w:val="00082465"/>
    <w:rsid w:val="0008253D"/>
    <w:rsid w:val="000825BA"/>
    <w:rsid w:val="00082F1F"/>
    <w:rsid w:val="00083319"/>
    <w:rsid w:val="00083456"/>
    <w:rsid w:val="000836D5"/>
    <w:rsid w:val="0008438C"/>
    <w:rsid w:val="00084655"/>
    <w:rsid w:val="000846DB"/>
    <w:rsid w:val="00084DF6"/>
    <w:rsid w:val="000854A1"/>
    <w:rsid w:val="00085D69"/>
    <w:rsid w:val="0008626A"/>
    <w:rsid w:val="000863C0"/>
    <w:rsid w:val="000863CE"/>
    <w:rsid w:val="00086C8A"/>
    <w:rsid w:val="00086D45"/>
    <w:rsid w:val="00086F2C"/>
    <w:rsid w:val="00086FF6"/>
    <w:rsid w:val="000870A3"/>
    <w:rsid w:val="0008735E"/>
    <w:rsid w:val="00087379"/>
    <w:rsid w:val="000874FA"/>
    <w:rsid w:val="00087AA6"/>
    <w:rsid w:val="00087CCC"/>
    <w:rsid w:val="000907E0"/>
    <w:rsid w:val="000908E3"/>
    <w:rsid w:val="000909FD"/>
    <w:rsid w:val="00090C06"/>
    <w:rsid w:val="000912F4"/>
    <w:rsid w:val="000917B6"/>
    <w:rsid w:val="00091A6A"/>
    <w:rsid w:val="00092400"/>
    <w:rsid w:val="000924D4"/>
    <w:rsid w:val="000926A6"/>
    <w:rsid w:val="000926B6"/>
    <w:rsid w:val="00092864"/>
    <w:rsid w:val="000931C7"/>
    <w:rsid w:val="00093F08"/>
    <w:rsid w:val="00093F0C"/>
    <w:rsid w:val="00093F19"/>
    <w:rsid w:val="000941B0"/>
    <w:rsid w:val="000945FE"/>
    <w:rsid w:val="00094D05"/>
    <w:rsid w:val="0009545D"/>
    <w:rsid w:val="0009548B"/>
    <w:rsid w:val="00095502"/>
    <w:rsid w:val="000955C3"/>
    <w:rsid w:val="00095E75"/>
    <w:rsid w:val="000961A1"/>
    <w:rsid w:val="00096499"/>
    <w:rsid w:val="000967BD"/>
    <w:rsid w:val="00096A30"/>
    <w:rsid w:val="00096BD7"/>
    <w:rsid w:val="00096CED"/>
    <w:rsid w:val="00096D87"/>
    <w:rsid w:val="00096D88"/>
    <w:rsid w:val="00096E77"/>
    <w:rsid w:val="00096F44"/>
    <w:rsid w:val="00097073"/>
    <w:rsid w:val="000970A0"/>
    <w:rsid w:val="000978C0"/>
    <w:rsid w:val="00097ACD"/>
    <w:rsid w:val="00097FB8"/>
    <w:rsid w:val="000A03A9"/>
    <w:rsid w:val="000A0730"/>
    <w:rsid w:val="000A0C24"/>
    <w:rsid w:val="000A0FAC"/>
    <w:rsid w:val="000A161E"/>
    <w:rsid w:val="000A171F"/>
    <w:rsid w:val="000A1F8F"/>
    <w:rsid w:val="000A24BA"/>
    <w:rsid w:val="000A24E2"/>
    <w:rsid w:val="000A2B6F"/>
    <w:rsid w:val="000A2BB4"/>
    <w:rsid w:val="000A31B0"/>
    <w:rsid w:val="000A3475"/>
    <w:rsid w:val="000A34B9"/>
    <w:rsid w:val="000A3832"/>
    <w:rsid w:val="000A427B"/>
    <w:rsid w:val="000A4C1F"/>
    <w:rsid w:val="000A5648"/>
    <w:rsid w:val="000A5B4D"/>
    <w:rsid w:val="000A5C65"/>
    <w:rsid w:val="000A5E1D"/>
    <w:rsid w:val="000A5E53"/>
    <w:rsid w:val="000A5FBA"/>
    <w:rsid w:val="000A5FD0"/>
    <w:rsid w:val="000A621D"/>
    <w:rsid w:val="000A64D5"/>
    <w:rsid w:val="000A6894"/>
    <w:rsid w:val="000A6EE8"/>
    <w:rsid w:val="000A729C"/>
    <w:rsid w:val="000A7880"/>
    <w:rsid w:val="000A7BFE"/>
    <w:rsid w:val="000B0B56"/>
    <w:rsid w:val="000B0BD7"/>
    <w:rsid w:val="000B0CE2"/>
    <w:rsid w:val="000B24C4"/>
    <w:rsid w:val="000B2F60"/>
    <w:rsid w:val="000B314F"/>
    <w:rsid w:val="000B35A6"/>
    <w:rsid w:val="000B39FA"/>
    <w:rsid w:val="000B3A43"/>
    <w:rsid w:val="000B3D78"/>
    <w:rsid w:val="000B42DC"/>
    <w:rsid w:val="000B4699"/>
    <w:rsid w:val="000B4CE0"/>
    <w:rsid w:val="000B4E9A"/>
    <w:rsid w:val="000B4F4F"/>
    <w:rsid w:val="000B55CB"/>
    <w:rsid w:val="000B57FC"/>
    <w:rsid w:val="000B621D"/>
    <w:rsid w:val="000B6DD1"/>
    <w:rsid w:val="000B715A"/>
    <w:rsid w:val="000B72C8"/>
    <w:rsid w:val="000B7325"/>
    <w:rsid w:val="000B7356"/>
    <w:rsid w:val="000B7440"/>
    <w:rsid w:val="000B7593"/>
    <w:rsid w:val="000B7933"/>
    <w:rsid w:val="000B7B42"/>
    <w:rsid w:val="000C0002"/>
    <w:rsid w:val="000C050F"/>
    <w:rsid w:val="000C0940"/>
    <w:rsid w:val="000C0A04"/>
    <w:rsid w:val="000C1261"/>
    <w:rsid w:val="000C14F0"/>
    <w:rsid w:val="000C15AD"/>
    <w:rsid w:val="000C1844"/>
    <w:rsid w:val="000C1E4C"/>
    <w:rsid w:val="000C1EDA"/>
    <w:rsid w:val="000C1F71"/>
    <w:rsid w:val="000C2A57"/>
    <w:rsid w:val="000C2B56"/>
    <w:rsid w:val="000C2B5A"/>
    <w:rsid w:val="000C2EB5"/>
    <w:rsid w:val="000C2EC0"/>
    <w:rsid w:val="000C31D5"/>
    <w:rsid w:val="000C320A"/>
    <w:rsid w:val="000C40E0"/>
    <w:rsid w:val="000C42F9"/>
    <w:rsid w:val="000C477E"/>
    <w:rsid w:val="000C52C2"/>
    <w:rsid w:val="000C5376"/>
    <w:rsid w:val="000C58AD"/>
    <w:rsid w:val="000C5A63"/>
    <w:rsid w:val="000C5F10"/>
    <w:rsid w:val="000C6213"/>
    <w:rsid w:val="000C6889"/>
    <w:rsid w:val="000C6C4A"/>
    <w:rsid w:val="000C6FBC"/>
    <w:rsid w:val="000C7328"/>
    <w:rsid w:val="000C7C09"/>
    <w:rsid w:val="000C7D5A"/>
    <w:rsid w:val="000C7E03"/>
    <w:rsid w:val="000C7ED2"/>
    <w:rsid w:val="000D01A4"/>
    <w:rsid w:val="000D0442"/>
    <w:rsid w:val="000D0AF1"/>
    <w:rsid w:val="000D11AB"/>
    <w:rsid w:val="000D13E2"/>
    <w:rsid w:val="000D1F60"/>
    <w:rsid w:val="000D1FA6"/>
    <w:rsid w:val="000D2831"/>
    <w:rsid w:val="000D30E3"/>
    <w:rsid w:val="000D3545"/>
    <w:rsid w:val="000D364C"/>
    <w:rsid w:val="000D3A99"/>
    <w:rsid w:val="000D3F77"/>
    <w:rsid w:val="000D444F"/>
    <w:rsid w:val="000D4720"/>
    <w:rsid w:val="000D4BDA"/>
    <w:rsid w:val="000D4E8C"/>
    <w:rsid w:val="000D4F8A"/>
    <w:rsid w:val="000D5495"/>
    <w:rsid w:val="000D580E"/>
    <w:rsid w:val="000D595E"/>
    <w:rsid w:val="000D5E0C"/>
    <w:rsid w:val="000D5F13"/>
    <w:rsid w:val="000D617B"/>
    <w:rsid w:val="000D6251"/>
    <w:rsid w:val="000D67B1"/>
    <w:rsid w:val="000D6CEB"/>
    <w:rsid w:val="000D6F06"/>
    <w:rsid w:val="000D715E"/>
    <w:rsid w:val="000D7832"/>
    <w:rsid w:val="000D7E20"/>
    <w:rsid w:val="000E0427"/>
    <w:rsid w:val="000E0C9F"/>
    <w:rsid w:val="000E0E0E"/>
    <w:rsid w:val="000E1BE0"/>
    <w:rsid w:val="000E1CFD"/>
    <w:rsid w:val="000E1D3A"/>
    <w:rsid w:val="000E234D"/>
    <w:rsid w:val="000E2BEC"/>
    <w:rsid w:val="000E2C4F"/>
    <w:rsid w:val="000E2CA9"/>
    <w:rsid w:val="000E2F82"/>
    <w:rsid w:val="000E38C9"/>
    <w:rsid w:val="000E38F7"/>
    <w:rsid w:val="000E3C6B"/>
    <w:rsid w:val="000E3E68"/>
    <w:rsid w:val="000E417D"/>
    <w:rsid w:val="000E43EF"/>
    <w:rsid w:val="000E4988"/>
    <w:rsid w:val="000E597F"/>
    <w:rsid w:val="000E5F35"/>
    <w:rsid w:val="000E629C"/>
    <w:rsid w:val="000E663E"/>
    <w:rsid w:val="000E6677"/>
    <w:rsid w:val="000E67B8"/>
    <w:rsid w:val="000E69D3"/>
    <w:rsid w:val="000E70B0"/>
    <w:rsid w:val="000E7253"/>
    <w:rsid w:val="000E72EF"/>
    <w:rsid w:val="000E7AE5"/>
    <w:rsid w:val="000E7BF6"/>
    <w:rsid w:val="000E7F08"/>
    <w:rsid w:val="000F0292"/>
    <w:rsid w:val="000F1014"/>
    <w:rsid w:val="000F179D"/>
    <w:rsid w:val="000F23E9"/>
    <w:rsid w:val="000F2B90"/>
    <w:rsid w:val="000F2CCD"/>
    <w:rsid w:val="000F3066"/>
    <w:rsid w:val="000F352F"/>
    <w:rsid w:val="000F3580"/>
    <w:rsid w:val="000F36F8"/>
    <w:rsid w:val="000F3B6E"/>
    <w:rsid w:val="000F3BC8"/>
    <w:rsid w:val="000F40D3"/>
    <w:rsid w:val="000F45D5"/>
    <w:rsid w:val="000F4634"/>
    <w:rsid w:val="000F46D0"/>
    <w:rsid w:val="000F498D"/>
    <w:rsid w:val="000F4C3E"/>
    <w:rsid w:val="000F4E87"/>
    <w:rsid w:val="000F506A"/>
    <w:rsid w:val="000F5DDB"/>
    <w:rsid w:val="000F5DE3"/>
    <w:rsid w:val="000F601D"/>
    <w:rsid w:val="000F6355"/>
    <w:rsid w:val="000F67CB"/>
    <w:rsid w:val="000F67DA"/>
    <w:rsid w:val="000F6980"/>
    <w:rsid w:val="000F6DAE"/>
    <w:rsid w:val="000F6EEE"/>
    <w:rsid w:val="000F73EC"/>
    <w:rsid w:val="000F7EB0"/>
    <w:rsid w:val="001002E2"/>
    <w:rsid w:val="00100325"/>
    <w:rsid w:val="0010037F"/>
    <w:rsid w:val="00100623"/>
    <w:rsid w:val="00100CE8"/>
    <w:rsid w:val="001010AB"/>
    <w:rsid w:val="001012BC"/>
    <w:rsid w:val="00101393"/>
    <w:rsid w:val="001018E5"/>
    <w:rsid w:val="00101D3F"/>
    <w:rsid w:val="00101D56"/>
    <w:rsid w:val="001020C1"/>
    <w:rsid w:val="00102239"/>
    <w:rsid w:val="00102328"/>
    <w:rsid w:val="0010262F"/>
    <w:rsid w:val="00102B12"/>
    <w:rsid w:val="00102FBF"/>
    <w:rsid w:val="0010333C"/>
    <w:rsid w:val="001035F7"/>
    <w:rsid w:val="00103EB2"/>
    <w:rsid w:val="0010448A"/>
    <w:rsid w:val="00104524"/>
    <w:rsid w:val="001049AA"/>
    <w:rsid w:val="001050F9"/>
    <w:rsid w:val="00105352"/>
    <w:rsid w:val="001053C2"/>
    <w:rsid w:val="00105418"/>
    <w:rsid w:val="001056A5"/>
    <w:rsid w:val="00105794"/>
    <w:rsid w:val="00105A25"/>
    <w:rsid w:val="001060EA"/>
    <w:rsid w:val="001065CE"/>
    <w:rsid w:val="001067A0"/>
    <w:rsid w:val="001067E4"/>
    <w:rsid w:val="00106986"/>
    <w:rsid w:val="00106E23"/>
    <w:rsid w:val="00107621"/>
    <w:rsid w:val="0010776B"/>
    <w:rsid w:val="001079D5"/>
    <w:rsid w:val="001103A6"/>
    <w:rsid w:val="00110440"/>
    <w:rsid w:val="00110702"/>
    <w:rsid w:val="0011086D"/>
    <w:rsid w:val="00110A05"/>
    <w:rsid w:val="00110CE7"/>
    <w:rsid w:val="00110DD4"/>
    <w:rsid w:val="001110B6"/>
    <w:rsid w:val="0011120C"/>
    <w:rsid w:val="001112F3"/>
    <w:rsid w:val="001112F9"/>
    <w:rsid w:val="001113AA"/>
    <w:rsid w:val="001113CB"/>
    <w:rsid w:val="001117F2"/>
    <w:rsid w:val="00111A3C"/>
    <w:rsid w:val="00111AFF"/>
    <w:rsid w:val="00111B34"/>
    <w:rsid w:val="00112CAD"/>
    <w:rsid w:val="00113747"/>
    <w:rsid w:val="00113B1C"/>
    <w:rsid w:val="00113DC2"/>
    <w:rsid w:val="00113F1A"/>
    <w:rsid w:val="00113F4E"/>
    <w:rsid w:val="001141AF"/>
    <w:rsid w:val="00114728"/>
    <w:rsid w:val="00114A97"/>
    <w:rsid w:val="00114AD2"/>
    <w:rsid w:val="00114BEE"/>
    <w:rsid w:val="00114C1B"/>
    <w:rsid w:val="00114DF3"/>
    <w:rsid w:val="00114E12"/>
    <w:rsid w:val="001153D7"/>
    <w:rsid w:val="0011543B"/>
    <w:rsid w:val="001154B9"/>
    <w:rsid w:val="001154CB"/>
    <w:rsid w:val="00115ACA"/>
    <w:rsid w:val="0011630D"/>
    <w:rsid w:val="001166DD"/>
    <w:rsid w:val="001168A4"/>
    <w:rsid w:val="00116929"/>
    <w:rsid w:val="00116CBE"/>
    <w:rsid w:val="00116E3E"/>
    <w:rsid w:val="00116E8B"/>
    <w:rsid w:val="001170AB"/>
    <w:rsid w:val="00117B7D"/>
    <w:rsid w:val="00120344"/>
    <w:rsid w:val="001208FC"/>
    <w:rsid w:val="001209DA"/>
    <w:rsid w:val="00120B06"/>
    <w:rsid w:val="0012128E"/>
    <w:rsid w:val="00121311"/>
    <w:rsid w:val="001213A4"/>
    <w:rsid w:val="00121696"/>
    <w:rsid w:val="00121989"/>
    <w:rsid w:val="00121D62"/>
    <w:rsid w:val="00122237"/>
    <w:rsid w:val="001222ED"/>
    <w:rsid w:val="0012321D"/>
    <w:rsid w:val="0012380F"/>
    <w:rsid w:val="00123838"/>
    <w:rsid w:val="00123EE5"/>
    <w:rsid w:val="00124298"/>
    <w:rsid w:val="0012475B"/>
    <w:rsid w:val="001248E7"/>
    <w:rsid w:val="00124D2D"/>
    <w:rsid w:val="00124EE9"/>
    <w:rsid w:val="001252E4"/>
    <w:rsid w:val="0012532C"/>
    <w:rsid w:val="001255A8"/>
    <w:rsid w:val="001257EC"/>
    <w:rsid w:val="00125959"/>
    <w:rsid w:val="0012602B"/>
    <w:rsid w:val="00126438"/>
    <w:rsid w:val="0012673C"/>
    <w:rsid w:val="0012682A"/>
    <w:rsid w:val="001268E7"/>
    <w:rsid w:val="00127192"/>
    <w:rsid w:val="001271D5"/>
    <w:rsid w:val="00127EFC"/>
    <w:rsid w:val="0013008A"/>
    <w:rsid w:val="00130237"/>
    <w:rsid w:val="0013029D"/>
    <w:rsid w:val="001304BD"/>
    <w:rsid w:val="001304D2"/>
    <w:rsid w:val="001309F0"/>
    <w:rsid w:val="00130B69"/>
    <w:rsid w:val="00131851"/>
    <w:rsid w:val="00131C32"/>
    <w:rsid w:val="001321DC"/>
    <w:rsid w:val="00132F48"/>
    <w:rsid w:val="001330B9"/>
    <w:rsid w:val="0013314B"/>
    <w:rsid w:val="00133187"/>
    <w:rsid w:val="00133C0E"/>
    <w:rsid w:val="00133C9B"/>
    <w:rsid w:val="00133D83"/>
    <w:rsid w:val="001349F3"/>
    <w:rsid w:val="00134B2E"/>
    <w:rsid w:val="00134B8B"/>
    <w:rsid w:val="00134F4C"/>
    <w:rsid w:val="0013520A"/>
    <w:rsid w:val="00135459"/>
    <w:rsid w:val="0013545E"/>
    <w:rsid w:val="001356CB"/>
    <w:rsid w:val="0013591C"/>
    <w:rsid w:val="00135A50"/>
    <w:rsid w:val="00135BDE"/>
    <w:rsid w:val="00135C6A"/>
    <w:rsid w:val="00136129"/>
    <w:rsid w:val="00136353"/>
    <w:rsid w:val="00136453"/>
    <w:rsid w:val="00136825"/>
    <w:rsid w:val="0013686B"/>
    <w:rsid w:val="00136940"/>
    <w:rsid w:val="00136A2B"/>
    <w:rsid w:val="00136A8B"/>
    <w:rsid w:val="00137231"/>
    <w:rsid w:val="001375D3"/>
    <w:rsid w:val="0013790C"/>
    <w:rsid w:val="00137AEE"/>
    <w:rsid w:val="00137C08"/>
    <w:rsid w:val="00137E35"/>
    <w:rsid w:val="00140006"/>
    <w:rsid w:val="00140179"/>
    <w:rsid w:val="00140266"/>
    <w:rsid w:val="00140405"/>
    <w:rsid w:val="001406A6"/>
    <w:rsid w:val="001407BD"/>
    <w:rsid w:val="00140A69"/>
    <w:rsid w:val="00140B2C"/>
    <w:rsid w:val="00140CC8"/>
    <w:rsid w:val="0014157A"/>
    <w:rsid w:val="001419EE"/>
    <w:rsid w:val="00141CE9"/>
    <w:rsid w:val="00142BE0"/>
    <w:rsid w:val="00142BE7"/>
    <w:rsid w:val="00142D40"/>
    <w:rsid w:val="00142EF0"/>
    <w:rsid w:val="00143F11"/>
    <w:rsid w:val="001452A8"/>
    <w:rsid w:val="0014538E"/>
    <w:rsid w:val="001453B8"/>
    <w:rsid w:val="0014654C"/>
    <w:rsid w:val="001469CD"/>
    <w:rsid w:val="001469D8"/>
    <w:rsid w:val="00146BE8"/>
    <w:rsid w:val="00147174"/>
    <w:rsid w:val="001474BD"/>
    <w:rsid w:val="001475F1"/>
    <w:rsid w:val="00150034"/>
    <w:rsid w:val="00150852"/>
    <w:rsid w:val="00150993"/>
    <w:rsid w:val="001510C3"/>
    <w:rsid w:val="001512B3"/>
    <w:rsid w:val="001512E8"/>
    <w:rsid w:val="0015132B"/>
    <w:rsid w:val="00151A81"/>
    <w:rsid w:val="00151B74"/>
    <w:rsid w:val="00151C9B"/>
    <w:rsid w:val="00151CCB"/>
    <w:rsid w:val="001521B0"/>
    <w:rsid w:val="00152733"/>
    <w:rsid w:val="00152ACA"/>
    <w:rsid w:val="00152C8C"/>
    <w:rsid w:val="00152FF9"/>
    <w:rsid w:val="00153204"/>
    <w:rsid w:val="0015359C"/>
    <w:rsid w:val="001535B3"/>
    <w:rsid w:val="001536B6"/>
    <w:rsid w:val="001536E9"/>
    <w:rsid w:val="001537F3"/>
    <w:rsid w:val="00153B57"/>
    <w:rsid w:val="00154011"/>
    <w:rsid w:val="00154279"/>
    <w:rsid w:val="00154DFE"/>
    <w:rsid w:val="00155026"/>
    <w:rsid w:val="001565BC"/>
    <w:rsid w:val="001567C1"/>
    <w:rsid w:val="00156FDA"/>
    <w:rsid w:val="001576BA"/>
    <w:rsid w:val="001577DA"/>
    <w:rsid w:val="001578EB"/>
    <w:rsid w:val="00157B27"/>
    <w:rsid w:val="00157E9E"/>
    <w:rsid w:val="00157EF7"/>
    <w:rsid w:val="00160104"/>
    <w:rsid w:val="001602AA"/>
    <w:rsid w:val="00160D08"/>
    <w:rsid w:val="00160E61"/>
    <w:rsid w:val="00161021"/>
    <w:rsid w:val="00161749"/>
    <w:rsid w:val="00161A1E"/>
    <w:rsid w:val="00161DA8"/>
    <w:rsid w:val="00162204"/>
    <w:rsid w:val="001624E5"/>
    <w:rsid w:val="00162684"/>
    <w:rsid w:val="00162A70"/>
    <w:rsid w:val="00162CBE"/>
    <w:rsid w:val="00162E9F"/>
    <w:rsid w:val="001634DE"/>
    <w:rsid w:val="00163550"/>
    <w:rsid w:val="00163997"/>
    <w:rsid w:val="001639F5"/>
    <w:rsid w:val="00163C1F"/>
    <w:rsid w:val="00163DBA"/>
    <w:rsid w:val="001645A7"/>
    <w:rsid w:val="00164614"/>
    <w:rsid w:val="00164657"/>
    <w:rsid w:val="001648C4"/>
    <w:rsid w:val="001651CE"/>
    <w:rsid w:val="001656C6"/>
    <w:rsid w:val="00165784"/>
    <w:rsid w:val="00165EF1"/>
    <w:rsid w:val="00166084"/>
    <w:rsid w:val="00166139"/>
    <w:rsid w:val="0016614A"/>
    <w:rsid w:val="00166384"/>
    <w:rsid w:val="001664B4"/>
    <w:rsid w:val="00166825"/>
    <w:rsid w:val="00166B34"/>
    <w:rsid w:val="00166C64"/>
    <w:rsid w:val="00166ECE"/>
    <w:rsid w:val="00167001"/>
    <w:rsid w:val="00167199"/>
    <w:rsid w:val="0016726B"/>
    <w:rsid w:val="001672B0"/>
    <w:rsid w:val="001672D9"/>
    <w:rsid w:val="00167446"/>
    <w:rsid w:val="00167950"/>
    <w:rsid w:val="00170031"/>
    <w:rsid w:val="00170A87"/>
    <w:rsid w:val="00170BF1"/>
    <w:rsid w:val="00170DB7"/>
    <w:rsid w:val="00170FB5"/>
    <w:rsid w:val="00171575"/>
    <w:rsid w:val="001715F6"/>
    <w:rsid w:val="00171805"/>
    <w:rsid w:val="00171997"/>
    <w:rsid w:val="00171B15"/>
    <w:rsid w:val="00171BCD"/>
    <w:rsid w:val="00171D09"/>
    <w:rsid w:val="00172131"/>
    <w:rsid w:val="0017246F"/>
    <w:rsid w:val="001724D6"/>
    <w:rsid w:val="0017276F"/>
    <w:rsid w:val="00172C85"/>
    <w:rsid w:val="00172ECA"/>
    <w:rsid w:val="001731E8"/>
    <w:rsid w:val="00173348"/>
    <w:rsid w:val="00173484"/>
    <w:rsid w:val="0017351B"/>
    <w:rsid w:val="00173553"/>
    <w:rsid w:val="001736F3"/>
    <w:rsid w:val="00173CC6"/>
    <w:rsid w:val="00173E41"/>
    <w:rsid w:val="00174303"/>
    <w:rsid w:val="00174446"/>
    <w:rsid w:val="00174492"/>
    <w:rsid w:val="0017478A"/>
    <w:rsid w:val="001747D5"/>
    <w:rsid w:val="00174929"/>
    <w:rsid w:val="001758DB"/>
    <w:rsid w:val="001759E9"/>
    <w:rsid w:val="00175C99"/>
    <w:rsid w:val="00175ECF"/>
    <w:rsid w:val="0017611D"/>
    <w:rsid w:val="00176145"/>
    <w:rsid w:val="00176328"/>
    <w:rsid w:val="00176788"/>
    <w:rsid w:val="0017681F"/>
    <w:rsid w:val="001769A4"/>
    <w:rsid w:val="00176A4F"/>
    <w:rsid w:val="00176C3E"/>
    <w:rsid w:val="001772B5"/>
    <w:rsid w:val="001772C6"/>
    <w:rsid w:val="0017737C"/>
    <w:rsid w:val="0017754D"/>
    <w:rsid w:val="001776F0"/>
    <w:rsid w:val="0017780D"/>
    <w:rsid w:val="001779C6"/>
    <w:rsid w:val="00177AA9"/>
    <w:rsid w:val="00177BB3"/>
    <w:rsid w:val="00180236"/>
    <w:rsid w:val="001805BA"/>
    <w:rsid w:val="00180BE8"/>
    <w:rsid w:val="00180E04"/>
    <w:rsid w:val="0018124C"/>
    <w:rsid w:val="001816A0"/>
    <w:rsid w:val="001816A2"/>
    <w:rsid w:val="00181D46"/>
    <w:rsid w:val="00181F87"/>
    <w:rsid w:val="00182066"/>
    <w:rsid w:val="00182C79"/>
    <w:rsid w:val="00182FEB"/>
    <w:rsid w:val="001839AB"/>
    <w:rsid w:val="001839E3"/>
    <w:rsid w:val="00183D7B"/>
    <w:rsid w:val="00184516"/>
    <w:rsid w:val="0018455D"/>
    <w:rsid w:val="00184CBD"/>
    <w:rsid w:val="00185495"/>
    <w:rsid w:val="00185B81"/>
    <w:rsid w:val="00186436"/>
    <w:rsid w:val="00186684"/>
    <w:rsid w:val="001867C6"/>
    <w:rsid w:val="00186D23"/>
    <w:rsid w:val="00186D8F"/>
    <w:rsid w:val="00186F3C"/>
    <w:rsid w:val="0018705C"/>
    <w:rsid w:val="00187260"/>
    <w:rsid w:val="0018746E"/>
    <w:rsid w:val="00187528"/>
    <w:rsid w:val="00187894"/>
    <w:rsid w:val="00190191"/>
    <w:rsid w:val="00190523"/>
    <w:rsid w:val="00190AA1"/>
    <w:rsid w:val="00190B1C"/>
    <w:rsid w:val="00190BAC"/>
    <w:rsid w:val="00190E12"/>
    <w:rsid w:val="00190F7D"/>
    <w:rsid w:val="0019114D"/>
    <w:rsid w:val="00191199"/>
    <w:rsid w:val="00191381"/>
    <w:rsid w:val="00191AF1"/>
    <w:rsid w:val="00191EE3"/>
    <w:rsid w:val="001922A3"/>
    <w:rsid w:val="001922D5"/>
    <w:rsid w:val="00192623"/>
    <w:rsid w:val="00192945"/>
    <w:rsid w:val="00192C00"/>
    <w:rsid w:val="00192CE7"/>
    <w:rsid w:val="00192D78"/>
    <w:rsid w:val="0019302B"/>
    <w:rsid w:val="00193791"/>
    <w:rsid w:val="00193B7B"/>
    <w:rsid w:val="00193D56"/>
    <w:rsid w:val="00193ED9"/>
    <w:rsid w:val="0019504C"/>
    <w:rsid w:val="00195C00"/>
    <w:rsid w:val="00195C45"/>
    <w:rsid w:val="001960AD"/>
    <w:rsid w:val="001964CD"/>
    <w:rsid w:val="00196562"/>
    <w:rsid w:val="001965F9"/>
    <w:rsid w:val="00196DB2"/>
    <w:rsid w:val="00196F69"/>
    <w:rsid w:val="0019727A"/>
    <w:rsid w:val="001976E8"/>
    <w:rsid w:val="00197D84"/>
    <w:rsid w:val="001A0030"/>
    <w:rsid w:val="001A04B0"/>
    <w:rsid w:val="001A0F23"/>
    <w:rsid w:val="001A102D"/>
    <w:rsid w:val="001A103D"/>
    <w:rsid w:val="001A11F4"/>
    <w:rsid w:val="001A1EB9"/>
    <w:rsid w:val="001A2426"/>
    <w:rsid w:val="001A2BC3"/>
    <w:rsid w:val="001A2CA3"/>
    <w:rsid w:val="001A2D75"/>
    <w:rsid w:val="001A3071"/>
    <w:rsid w:val="001A30A0"/>
    <w:rsid w:val="001A3ED2"/>
    <w:rsid w:val="001A40BB"/>
    <w:rsid w:val="001A41A3"/>
    <w:rsid w:val="001A42DD"/>
    <w:rsid w:val="001A43AE"/>
    <w:rsid w:val="001A45F8"/>
    <w:rsid w:val="001A4704"/>
    <w:rsid w:val="001A49B4"/>
    <w:rsid w:val="001A4FD0"/>
    <w:rsid w:val="001A5BBE"/>
    <w:rsid w:val="001A5FD6"/>
    <w:rsid w:val="001A608D"/>
    <w:rsid w:val="001A6408"/>
    <w:rsid w:val="001A653F"/>
    <w:rsid w:val="001A6A50"/>
    <w:rsid w:val="001A6B9F"/>
    <w:rsid w:val="001A6C1A"/>
    <w:rsid w:val="001A6CCD"/>
    <w:rsid w:val="001A6CEA"/>
    <w:rsid w:val="001A6D06"/>
    <w:rsid w:val="001A6E8F"/>
    <w:rsid w:val="001A6F43"/>
    <w:rsid w:val="001A7E41"/>
    <w:rsid w:val="001A7E83"/>
    <w:rsid w:val="001B03B1"/>
    <w:rsid w:val="001B0610"/>
    <w:rsid w:val="001B06B9"/>
    <w:rsid w:val="001B06D7"/>
    <w:rsid w:val="001B0E97"/>
    <w:rsid w:val="001B0ED7"/>
    <w:rsid w:val="001B12AD"/>
    <w:rsid w:val="001B165F"/>
    <w:rsid w:val="001B1858"/>
    <w:rsid w:val="001B1B23"/>
    <w:rsid w:val="001B1EC9"/>
    <w:rsid w:val="001B25A2"/>
    <w:rsid w:val="001B2804"/>
    <w:rsid w:val="001B2AA0"/>
    <w:rsid w:val="001B3261"/>
    <w:rsid w:val="001B373A"/>
    <w:rsid w:val="001B39CE"/>
    <w:rsid w:val="001B3F94"/>
    <w:rsid w:val="001B41DA"/>
    <w:rsid w:val="001B42EF"/>
    <w:rsid w:val="001B435C"/>
    <w:rsid w:val="001B4916"/>
    <w:rsid w:val="001B51EB"/>
    <w:rsid w:val="001B527E"/>
    <w:rsid w:val="001B52F2"/>
    <w:rsid w:val="001B569A"/>
    <w:rsid w:val="001B58B6"/>
    <w:rsid w:val="001B62BB"/>
    <w:rsid w:val="001B6862"/>
    <w:rsid w:val="001B70D0"/>
    <w:rsid w:val="001B7856"/>
    <w:rsid w:val="001B7AD7"/>
    <w:rsid w:val="001B7D7D"/>
    <w:rsid w:val="001B7E67"/>
    <w:rsid w:val="001B7F56"/>
    <w:rsid w:val="001C09DA"/>
    <w:rsid w:val="001C134A"/>
    <w:rsid w:val="001C169D"/>
    <w:rsid w:val="001C16E7"/>
    <w:rsid w:val="001C1A44"/>
    <w:rsid w:val="001C1FA1"/>
    <w:rsid w:val="001C20D9"/>
    <w:rsid w:val="001C20E6"/>
    <w:rsid w:val="001C2902"/>
    <w:rsid w:val="001C2B06"/>
    <w:rsid w:val="001C2C92"/>
    <w:rsid w:val="001C2DD8"/>
    <w:rsid w:val="001C332B"/>
    <w:rsid w:val="001C3389"/>
    <w:rsid w:val="001C363D"/>
    <w:rsid w:val="001C381A"/>
    <w:rsid w:val="001C3D2C"/>
    <w:rsid w:val="001C403B"/>
    <w:rsid w:val="001C42E1"/>
    <w:rsid w:val="001C4A4F"/>
    <w:rsid w:val="001C4AB1"/>
    <w:rsid w:val="001C4AF1"/>
    <w:rsid w:val="001C4DEC"/>
    <w:rsid w:val="001C50BA"/>
    <w:rsid w:val="001C5644"/>
    <w:rsid w:val="001C5DFB"/>
    <w:rsid w:val="001C62FF"/>
    <w:rsid w:val="001C630A"/>
    <w:rsid w:val="001C6636"/>
    <w:rsid w:val="001C693C"/>
    <w:rsid w:val="001C6B0F"/>
    <w:rsid w:val="001C6E31"/>
    <w:rsid w:val="001C73C6"/>
    <w:rsid w:val="001C7AC2"/>
    <w:rsid w:val="001C7C4A"/>
    <w:rsid w:val="001C7D09"/>
    <w:rsid w:val="001C7F29"/>
    <w:rsid w:val="001D014A"/>
    <w:rsid w:val="001D01F6"/>
    <w:rsid w:val="001D0BCB"/>
    <w:rsid w:val="001D1209"/>
    <w:rsid w:val="001D165C"/>
    <w:rsid w:val="001D199B"/>
    <w:rsid w:val="001D19A7"/>
    <w:rsid w:val="001D21BB"/>
    <w:rsid w:val="001D25D1"/>
    <w:rsid w:val="001D26B2"/>
    <w:rsid w:val="001D27AE"/>
    <w:rsid w:val="001D2998"/>
    <w:rsid w:val="001D2C1D"/>
    <w:rsid w:val="001D2E34"/>
    <w:rsid w:val="001D2EC5"/>
    <w:rsid w:val="001D2FAE"/>
    <w:rsid w:val="001D3528"/>
    <w:rsid w:val="001D35B1"/>
    <w:rsid w:val="001D3A88"/>
    <w:rsid w:val="001D40C4"/>
    <w:rsid w:val="001D40C7"/>
    <w:rsid w:val="001D438E"/>
    <w:rsid w:val="001D43D4"/>
    <w:rsid w:val="001D492F"/>
    <w:rsid w:val="001D4FA3"/>
    <w:rsid w:val="001D5319"/>
    <w:rsid w:val="001D538F"/>
    <w:rsid w:val="001D5674"/>
    <w:rsid w:val="001D57CC"/>
    <w:rsid w:val="001D5D40"/>
    <w:rsid w:val="001D67DF"/>
    <w:rsid w:val="001D6829"/>
    <w:rsid w:val="001D6D2E"/>
    <w:rsid w:val="001D7443"/>
    <w:rsid w:val="001D74B6"/>
    <w:rsid w:val="001D7F30"/>
    <w:rsid w:val="001E002E"/>
    <w:rsid w:val="001E02C5"/>
    <w:rsid w:val="001E07C7"/>
    <w:rsid w:val="001E10FA"/>
    <w:rsid w:val="001E11BB"/>
    <w:rsid w:val="001E17FC"/>
    <w:rsid w:val="001E180A"/>
    <w:rsid w:val="001E1BBF"/>
    <w:rsid w:val="001E27FD"/>
    <w:rsid w:val="001E29EF"/>
    <w:rsid w:val="001E2D14"/>
    <w:rsid w:val="001E2ED5"/>
    <w:rsid w:val="001E2F75"/>
    <w:rsid w:val="001E33D2"/>
    <w:rsid w:val="001E3719"/>
    <w:rsid w:val="001E4082"/>
    <w:rsid w:val="001E41A6"/>
    <w:rsid w:val="001E452C"/>
    <w:rsid w:val="001E453F"/>
    <w:rsid w:val="001E4583"/>
    <w:rsid w:val="001E4B4E"/>
    <w:rsid w:val="001E50F0"/>
    <w:rsid w:val="001E5195"/>
    <w:rsid w:val="001E53B4"/>
    <w:rsid w:val="001E59F2"/>
    <w:rsid w:val="001E59F8"/>
    <w:rsid w:val="001E6169"/>
    <w:rsid w:val="001E67AD"/>
    <w:rsid w:val="001E6B42"/>
    <w:rsid w:val="001E6DDA"/>
    <w:rsid w:val="001E6FFF"/>
    <w:rsid w:val="001E70CF"/>
    <w:rsid w:val="001E723F"/>
    <w:rsid w:val="001E78C0"/>
    <w:rsid w:val="001E7B78"/>
    <w:rsid w:val="001F0841"/>
    <w:rsid w:val="001F0850"/>
    <w:rsid w:val="001F0A2A"/>
    <w:rsid w:val="001F0B3A"/>
    <w:rsid w:val="001F1109"/>
    <w:rsid w:val="001F146D"/>
    <w:rsid w:val="001F15AD"/>
    <w:rsid w:val="001F162C"/>
    <w:rsid w:val="001F183A"/>
    <w:rsid w:val="001F1E33"/>
    <w:rsid w:val="001F1E5A"/>
    <w:rsid w:val="001F2039"/>
    <w:rsid w:val="001F250F"/>
    <w:rsid w:val="001F266D"/>
    <w:rsid w:val="001F2A1E"/>
    <w:rsid w:val="001F2A2A"/>
    <w:rsid w:val="001F2AF7"/>
    <w:rsid w:val="001F2C98"/>
    <w:rsid w:val="001F323F"/>
    <w:rsid w:val="001F37BA"/>
    <w:rsid w:val="001F3865"/>
    <w:rsid w:val="001F3E6D"/>
    <w:rsid w:val="001F445A"/>
    <w:rsid w:val="001F449F"/>
    <w:rsid w:val="001F518B"/>
    <w:rsid w:val="001F5677"/>
    <w:rsid w:val="001F597B"/>
    <w:rsid w:val="001F5BDD"/>
    <w:rsid w:val="001F6079"/>
    <w:rsid w:val="001F628D"/>
    <w:rsid w:val="001F62D9"/>
    <w:rsid w:val="001F63FF"/>
    <w:rsid w:val="001F7075"/>
    <w:rsid w:val="001F736D"/>
    <w:rsid w:val="001F748E"/>
    <w:rsid w:val="001F7BB9"/>
    <w:rsid w:val="001F7CD6"/>
    <w:rsid w:val="002000CF"/>
    <w:rsid w:val="002001DB"/>
    <w:rsid w:val="00200275"/>
    <w:rsid w:val="00200397"/>
    <w:rsid w:val="00200497"/>
    <w:rsid w:val="002005B5"/>
    <w:rsid w:val="0020067B"/>
    <w:rsid w:val="002007D2"/>
    <w:rsid w:val="0020092A"/>
    <w:rsid w:val="00200AB3"/>
    <w:rsid w:val="00200DCA"/>
    <w:rsid w:val="00200EC6"/>
    <w:rsid w:val="002012D7"/>
    <w:rsid w:val="0020159D"/>
    <w:rsid w:val="00202226"/>
    <w:rsid w:val="00202756"/>
    <w:rsid w:val="0020282C"/>
    <w:rsid w:val="00202858"/>
    <w:rsid w:val="0020292C"/>
    <w:rsid w:val="00202B47"/>
    <w:rsid w:val="00202D9C"/>
    <w:rsid w:val="0020305A"/>
    <w:rsid w:val="00203132"/>
    <w:rsid w:val="0020317D"/>
    <w:rsid w:val="00203277"/>
    <w:rsid w:val="0020406E"/>
    <w:rsid w:val="0020431B"/>
    <w:rsid w:val="00204401"/>
    <w:rsid w:val="002044CF"/>
    <w:rsid w:val="00204567"/>
    <w:rsid w:val="0020480A"/>
    <w:rsid w:val="00204858"/>
    <w:rsid w:val="00204983"/>
    <w:rsid w:val="00204A5B"/>
    <w:rsid w:val="00204BD9"/>
    <w:rsid w:val="0020537F"/>
    <w:rsid w:val="0020538C"/>
    <w:rsid w:val="00205589"/>
    <w:rsid w:val="002055EA"/>
    <w:rsid w:val="00205B69"/>
    <w:rsid w:val="00205E8F"/>
    <w:rsid w:val="00206145"/>
    <w:rsid w:val="00206280"/>
    <w:rsid w:val="00206281"/>
    <w:rsid w:val="002069A8"/>
    <w:rsid w:val="00207319"/>
    <w:rsid w:val="002074D5"/>
    <w:rsid w:val="00207774"/>
    <w:rsid w:val="00207945"/>
    <w:rsid w:val="00207C63"/>
    <w:rsid w:val="002100E4"/>
    <w:rsid w:val="002100F4"/>
    <w:rsid w:val="002101C4"/>
    <w:rsid w:val="00210217"/>
    <w:rsid w:val="00210232"/>
    <w:rsid w:val="0021056C"/>
    <w:rsid w:val="002106AC"/>
    <w:rsid w:val="0021084A"/>
    <w:rsid w:val="00210A3F"/>
    <w:rsid w:val="00210C71"/>
    <w:rsid w:val="00210FE5"/>
    <w:rsid w:val="0021104B"/>
    <w:rsid w:val="00211231"/>
    <w:rsid w:val="00211496"/>
    <w:rsid w:val="00211A02"/>
    <w:rsid w:val="00211B07"/>
    <w:rsid w:val="00211BED"/>
    <w:rsid w:val="00211F07"/>
    <w:rsid w:val="00212222"/>
    <w:rsid w:val="002123FA"/>
    <w:rsid w:val="002126E2"/>
    <w:rsid w:val="00212C6D"/>
    <w:rsid w:val="0021370B"/>
    <w:rsid w:val="00213FC5"/>
    <w:rsid w:val="00213FC7"/>
    <w:rsid w:val="0021404C"/>
    <w:rsid w:val="00214220"/>
    <w:rsid w:val="002147F1"/>
    <w:rsid w:val="00214ACE"/>
    <w:rsid w:val="00214D61"/>
    <w:rsid w:val="002158B9"/>
    <w:rsid w:val="00215BDF"/>
    <w:rsid w:val="00215C2C"/>
    <w:rsid w:val="00215CD3"/>
    <w:rsid w:val="00215D55"/>
    <w:rsid w:val="00215E45"/>
    <w:rsid w:val="00216095"/>
    <w:rsid w:val="002169E4"/>
    <w:rsid w:val="00216A56"/>
    <w:rsid w:val="00216BB7"/>
    <w:rsid w:val="0021760E"/>
    <w:rsid w:val="002178BC"/>
    <w:rsid w:val="00217980"/>
    <w:rsid w:val="00217AAC"/>
    <w:rsid w:val="00217DD5"/>
    <w:rsid w:val="00217F37"/>
    <w:rsid w:val="00220358"/>
    <w:rsid w:val="002203F1"/>
    <w:rsid w:val="00220A91"/>
    <w:rsid w:val="00220F9D"/>
    <w:rsid w:val="00220FCD"/>
    <w:rsid w:val="00221B36"/>
    <w:rsid w:val="00221BC7"/>
    <w:rsid w:val="00221D6B"/>
    <w:rsid w:val="002226D9"/>
    <w:rsid w:val="00222A8A"/>
    <w:rsid w:val="00222EC7"/>
    <w:rsid w:val="00223066"/>
    <w:rsid w:val="00223085"/>
    <w:rsid w:val="002233DA"/>
    <w:rsid w:val="002238FE"/>
    <w:rsid w:val="0022429D"/>
    <w:rsid w:val="002244E6"/>
    <w:rsid w:val="00225219"/>
    <w:rsid w:val="002260E5"/>
    <w:rsid w:val="002269AB"/>
    <w:rsid w:val="00226A2E"/>
    <w:rsid w:val="00227A59"/>
    <w:rsid w:val="00230120"/>
    <w:rsid w:val="00230953"/>
    <w:rsid w:val="00230B29"/>
    <w:rsid w:val="00230EAC"/>
    <w:rsid w:val="002311E6"/>
    <w:rsid w:val="002319F3"/>
    <w:rsid w:val="00231A51"/>
    <w:rsid w:val="00231B68"/>
    <w:rsid w:val="00231BE6"/>
    <w:rsid w:val="002321DE"/>
    <w:rsid w:val="002325CF"/>
    <w:rsid w:val="002326EC"/>
    <w:rsid w:val="00233991"/>
    <w:rsid w:val="00233B91"/>
    <w:rsid w:val="00233E52"/>
    <w:rsid w:val="00233E7D"/>
    <w:rsid w:val="00233F05"/>
    <w:rsid w:val="0023466B"/>
    <w:rsid w:val="00234C79"/>
    <w:rsid w:val="00234D3C"/>
    <w:rsid w:val="002353EF"/>
    <w:rsid w:val="00235410"/>
    <w:rsid w:val="00235436"/>
    <w:rsid w:val="002355C2"/>
    <w:rsid w:val="00235CE1"/>
    <w:rsid w:val="00236D31"/>
    <w:rsid w:val="002375AC"/>
    <w:rsid w:val="002376BC"/>
    <w:rsid w:val="002379D7"/>
    <w:rsid w:val="00237A9C"/>
    <w:rsid w:val="00237CA6"/>
    <w:rsid w:val="00237E7F"/>
    <w:rsid w:val="002402AC"/>
    <w:rsid w:val="002402C8"/>
    <w:rsid w:val="0024085C"/>
    <w:rsid w:val="00240C56"/>
    <w:rsid w:val="002411A1"/>
    <w:rsid w:val="00242C88"/>
    <w:rsid w:val="00242D19"/>
    <w:rsid w:val="00243096"/>
    <w:rsid w:val="0024310B"/>
    <w:rsid w:val="002431F9"/>
    <w:rsid w:val="002435C0"/>
    <w:rsid w:val="0024378F"/>
    <w:rsid w:val="00243AF2"/>
    <w:rsid w:val="00243F33"/>
    <w:rsid w:val="0024434E"/>
    <w:rsid w:val="0024439B"/>
    <w:rsid w:val="00244708"/>
    <w:rsid w:val="00244871"/>
    <w:rsid w:val="002449B0"/>
    <w:rsid w:val="00244E86"/>
    <w:rsid w:val="002457FA"/>
    <w:rsid w:val="002465EC"/>
    <w:rsid w:val="00246B9B"/>
    <w:rsid w:val="00246F38"/>
    <w:rsid w:val="00246F46"/>
    <w:rsid w:val="002476C6"/>
    <w:rsid w:val="0024784D"/>
    <w:rsid w:val="00247CD0"/>
    <w:rsid w:val="00247E8A"/>
    <w:rsid w:val="0025064B"/>
    <w:rsid w:val="00250C8E"/>
    <w:rsid w:val="00251013"/>
    <w:rsid w:val="00251680"/>
    <w:rsid w:val="00251BE6"/>
    <w:rsid w:val="00251CB0"/>
    <w:rsid w:val="00253891"/>
    <w:rsid w:val="002539A1"/>
    <w:rsid w:val="002544B3"/>
    <w:rsid w:val="002546CA"/>
    <w:rsid w:val="0025489E"/>
    <w:rsid w:val="00254A40"/>
    <w:rsid w:val="00255422"/>
    <w:rsid w:val="0025624A"/>
    <w:rsid w:val="002563A4"/>
    <w:rsid w:val="00256974"/>
    <w:rsid w:val="00256B4B"/>
    <w:rsid w:val="00256C03"/>
    <w:rsid w:val="00257B8C"/>
    <w:rsid w:val="002602EB"/>
    <w:rsid w:val="00260B4F"/>
    <w:rsid w:val="00260B92"/>
    <w:rsid w:val="00260BB3"/>
    <w:rsid w:val="00260F46"/>
    <w:rsid w:val="002611A3"/>
    <w:rsid w:val="002612B3"/>
    <w:rsid w:val="0026175F"/>
    <w:rsid w:val="002617B2"/>
    <w:rsid w:val="002619BC"/>
    <w:rsid w:val="00261C0C"/>
    <w:rsid w:val="00261DC6"/>
    <w:rsid w:val="00262317"/>
    <w:rsid w:val="00262652"/>
    <w:rsid w:val="0026304A"/>
    <w:rsid w:val="0026307D"/>
    <w:rsid w:val="00263200"/>
    <w:rsid w:val="0026345B"/>
    <w:rsid w:val="00263479"/>
    <w:rsid w:val="00263494"/>
    <w:rsid w:val="0026361E"/>
    <w:rsid w:val="00263DAB"/>
    <w:rsid w:val="00263DDC"/>
    <w:rsid w:val="002640F8"/>
    <w:rsid w:val="002644B8"/>
    <w:rsid w:val="00265976"/>
    <w:rsid w:val="002672DF"/>
    <w:rsid w:val="0026749F"/>
    <w:rsid w:val="00267A2F"/>
    <w:rsid w:val="00270995"/>
    <w:rsid w:val="00270E62"/>
    <w:rsid w:val="002713DB"/>
    <w:rsid w:val="002714FD"/>
    <w:rsid w:val="00271FAA"/>
    <w:rsid w:val="00272168"/>
    <w:rsid w:val="002725E4"/>
    <w:rsid w:val="00272937"/>
    <w:rsid w:val="00272BD2"/>
    <w:rsid w:val="0027318B"/>
    <w:rsid w:val="0027333B"/>
    <w:rsid w:val="00273343"/>
    <w:rsid w:val="0027389C"/>
    <w:rsid w:val="0027405E"/>
    <w:rsid w:val="002740CB"/>
    <w:rsid w:val="002746D6"/>
    <w:rsid w:val="00274C90"/>
    <w:rsid w:val="00274F90"/>
    <w:rsid w:val="00275123"/>
    <w:rsid w:val="00275227"/>
    <w:rsid w:val="00275A50"/>
    <w:rsid w:val="00275D6D"/>
    <w:rsid w:val="00275FD3"/>
    <w:rsid w:val="00276367"/>
    <w:rsid w:val="002763EE"/>
    <w:rsid w:val="002765BC"/>
    <w:rsid w:val="0027685F"/>
    <w:rsid w:val="00276AF8"/>
    <w:rsid w:val="00276B88"/>
    <w:rsid w:val="00276E6F"/>
    <w:rsid w:val="00276E9A"/>
    <w:rsid w:val="00277F60"/>
    <w:rsid w:val="002805A5"/>
    <w:rsid w:val="00280DCA"/>
    <w:rsid w:val="00280F33"/>
    <w:rsid w:val="002811B5"/>
    <w:rsid w:val="002813C8"/>
    <w:rsid w:val="00281621"/>
    <w:rsid w:val="00282453"/>
    <w:rsid w:val="0028248E"/>
    <w:rsid w:val="0028257E"/>
    <w:rsid w:val="00282680"/>
    <w:rsid w:val="002826D5"/>
    <w:rsid w:val="0028285B"/>
    <w:rsid w:val="00282F90"/>
    <w:rsid w:val="00283512"/>
    <w:rsid w:val="00283767"/>
    <w:rsid w:val="00283816"/>
    <w:rsid w:val="00283931"/>
    <w:rsid w:val="002841A2"/>
    <w:rsid w:val="00284938"/>
    <w:rsid w:val="00285771"/>
    <w:rsid w:val="00285A57"/>
    <w:rsid w:val="00285DAB"/>
    <w:rsid w:val="00286052"/>
    <w:rsid w:val="0028631A"/>
    <w:rsid w:val="00287430"/>
    <w:rsid w:val="00287664"/>
    <w:rsid w:val="002878C7"/>
    <w:rsid w:val="00287A62"/>
    <w:rsid w:val="00287CFA"/>
    <w:rsid w:val="00287F0F"/>
    <w:rsid w:val="00287FAC"/>
    <w:rsid w:val="00291150"/>
    <w:rsid w:val="002912A4"/>
    <w:rsid w:val="00291490"/>
    <w:rsid w:val="00291714"/>
    <w:rsid w:val="002919D4"/>
    <w:rsid w:val="00291C98"/>
    <w:rsid w:val="00291DEB"/>
    <w:rsid w:val="00291FA2"/>
    <w:rsid w:val="00292246"/>
    <w:rsid w:val="00292430"/>
    <w:rsid w:val="00292A1C"/>
    <w:rsid w:val="002930BE"/>
    <w:rsid w:val="00293366"/>
    <w:rsid w:val="002933AE"/>
    <w:rsid w:val="00293457"/>
    <w:rsid w:val="00293C9E"/>
    <w:rsid w:val="00293D60"/>
    <w:rsid w:val="00293FAC"/>
    <w:rsid w:val="00294462"/>
    <w:rsid w:val="002944C9"/>
    <w:rsid w:val="0029460E"/>
    <w:rsid w:val="002947DF"/>
    <w:rsid w:val="00294A09"/>
    <w:rsid w:val="00294D98"/>
    <w:rsid w:val="00295064"/>
    <w:rsid w:val="00295162"/>
    <w:rsid w:val="002955AF"/>
    <w:rsid w:val="00295709"/>
    <w:rsid w:val="0029591B"/>
    <w:rsid w:val="00295BBE"/>
    <w:rsid w:val="002962C6"/>
    <w:rsid w:val="0029640F"/>
    <w:rsid w:val="0029641D"/>
    <w:rsid w:val="002968C6"/>
    <w:rsid w:val="0029693F"/>
    <w:rsid w:val="002969DF"/>
    <w:rsid w:val="00296B76"/>
    <w:rsid w:val="002971DF"/>
    <w:rsid w:val="00297219"/>
    <w:rsid w:val="00297511"/>
    <w:rsid w:val="00297D67"/>
    <w:rsid w:val="00297FA7"/>
    <w:rsid w:val="002A042B"/>
    <w:rsid w:val="002A06B3"/>
    <w:rsid w:val="002A0729"/>
    <w:rsid w:val="002A0B4E"/>
    <w:rsid w:val="002A0B92"/>
    <w:rsid w:val="002A14BF"/>
    <w:rsid w:val="002A167F"/>
    <w:rsid w:val="002A1973"/>
    <w:rsid w:val="002A1AF5"/>
    <w:rsid w:val="002A1B1F"/>
    <w:rsid w:val="002A266D"/>
    <w:rsid w:val="002A268D"/>
    <w:rsid w:val="002A2765"/>
    <w:rsid w:val="002A27CC"/>
    <w:rsid w:val="002A2AF4"/>
    <w:rsid w:val="002A2EBD"/>
    <w:rsid w:val="002A2F23"/>
    <w:rsid w:val="002A2F33"/>
    <w:rsid w:val="002A356B"/>
    <w:rsid w:val="002A3DDA"/>
    <w:rsid w:val="002A4722"/>
    <w:rsid w:val="002A4FCC"/>
    <w:rsid w:val="002A5517"/>
    <w:rsid w:val="002A5710"/>
    <w:rsid w:val="002A5FE7"/>
    <w:rsid w:val="002A6186"/>
    <w:rsid w:val="002A6511"/>
    <w:rsid w:val="002A6552"/>
    <w:rsid w:val="002A6684"/>
    <w:rsid w:val="002A6AB4"/>
    <w:rsid w:val="002A6C44"/>
    <w:rsid w:val="002A7723"/>
    <w:rsid w:val="002B00CD"/>
    <w:rsid w:val="002B01B7"/>
    <w:rsid w:val="002B11D5"/>
    <w:rsid w:val="002B121F"/>
    <w:rsid w:val="002B20F5"/>
    <w:rsid w:val="002B2245"/>
    <w:rsid w:val="002B238B"/>
    <w:rsid w:val="002B24D0"/>
    <w:rsid w:val="002B26E0"/>
    <w:rsid w:val="002B32A6"/>
    <w:rsid w:val="002B37AD"/>
    <w:rsid w:val="002B45CF"/>
    <w:rsid w:val="002B4C08"/>
    <w:rsid w:val="002B4C2E"/>
    <w:rsid w:val="002B4E50"/>
    <w:rsid w:val="002B4F07"/>
    <w:rsid w:val="002B511E"/>
    <w:rsid w:val="002B567B"/>
    <w:rsid w:val="002B56DE"/>
    <w:rsid w:val="002B6042"/>
    <w:rsid w:val="002B64FA"/>
    <w:rsid w:val="002B6A68"/>
    <w:rsid w:val="002B6B3F"/>
    <w:rsid w:val="002B6EBF"/>
    <w:rsid w:val="002B7123"/>
    <w:rsid w:val="002B779C"/>
    <w:rsid w:val="002B7B23"/>
    <w:rsid w:val="002B7BBE"/>
    <w:rsid w:val="002B7C1E"/>
    <w:rsid w:val="002B7F2A"/>
    <w:rsid w:val="002C06EE"/>
    <w:rsid w:val="002C0C5A"/>
    <w:rsid w:val="002C0EF1"/>
    <w:rsid w:val="002C10D7"/>
    <w:rsid w:val="002C1207"/>
    <w:rsid w:val="002C13B9"/>
    <w:rsid w:val="002C170F"/>
    <w:rsid w:val="002C1EF5"/>
    <w:rsid w:val="002C1FF8"/>
    <w:rsid w:val="002C22FE"/>
    <w:rsid w:val="002C2816"/>
    <w:rsid w:val="002C2883"/>
    <w:rsid w:val="002C2C22"/>
    <w:rsid w:val="002C2CF4"/>
    <w:rsid w:val="002C305B"/>
    <w:rsid w:val="002C314A"/>
    <w:rsid w:val="002C339D"/>
    <w:rsid w:val="002C33A9"/>
    <w:rsid w:val="002C3623"/>
    <w:rsid w:val="002C386E"/>
    <w:rsid w:val="002C39BE"/>
    <w:rsid w:val="002C3B03"/>
    <w:rsid w:val="002C3B88"/>
    <w:rsid w:val="002C3DEC"/>
    <w:rsid w:val="002C3E55"/>
    <w:rsid w:val="002C3E5B"/>
    <w:rsid w:val="002C3F02"/>
    <w:rsid w:val="002C47D4"/>
    <w:rsid w:val="002C4811"/>
    <w:rsid w:val="002C4E53"/>
    <w:rsid w:val="002C51B2"/>
    <w:rsid w:val="002C57FF"/>
    <w:rsid w:val="002C5876"/>
    <w:rsid w:val="002C5B84"/>
    <w:rsid w:val="002C5CFF"/>
    <w:rsid w:val="002C5F84"/>
    <w:rsid w:val="002C5FEF"/>
    <w:rsid w:val="002C6166"/>
    <w:rsid w:val="002C635D"/>
    <w:rsid w:val="002C671C"/>
    <w:rsid w:val="002C6893"/>
    <w:rsid w:val="002C6A18"/>
    <w:rsid w:val="002C6B24"/>
    <w:rsid w:val="002C6E7F"/>
    <w:rsid w:val="002C6FBE"/>
    <w:rsid w:val="002C7251"/>
    <w:rsid w:val="002C7255"/>
    <w:rsid w:val="002C72FE"/>
    <w:rsid w:val="002C735A"/>
    <w:rsid w:val="002C742A"/>
    <w:rsid w:val="002C780A"/>
    <w:rsid w:val="002C784E"/>
    <w:rsid w:val="002D018B"/>
    <w:rsid w:val="002D01E8"/>
    <w:rsid w:val="002D0281"/>
    <w:rsid w:val="002D058E"/>
    <w:rsid w:val="002D0660"/>
    <w:rsid w:val="002D0794"/>
    <w:rsid w:val="002D08DA"/>
    <w:rsid w:val="002D0AC8"/>
    <w:rsid w:val="002D0BA2"/>
    <w:rsid w:val="002D1271"/>
    <w:rsid w:val="002D1AB8"/>
    <w:rsid w:val="002D25BD"/>
    <w:rsid w:val="002D3445"/>
    <w:rsid w:val="002D4183"/>
    <w:rsid w:val="002D467A"/>
    <w:rsid w:val="002D4690"/>
    <w:rsid w:val="002D4BB3"/>
    <w:rsid w:val="002D4D12"/>
    <w:rsid w:val="002D4D30"/>
    <w:rsid w:val="002D4D88"/>
    <w:rsid w:val="002D4F6F"/>
    <w:rsid w:val="002D5633"/>
    <w:rsid w:val="002D5809"/>
    <w:rsid w:val="002D5F4C"/>
    <w:rsid w:val="002D613C"/>
    <w:rsid w:val="002D684F"/>
    <w:rsid w:val="002D6AB0"/>
    <w:rsid w:val="002D7125"/>
    <w:rsid w:val="002D717C"/>
    <w:rsid w:val="002D7242"/>
    <w:rsid w:val="002D764B"/>
    <w:rsid w:val="002D798B"/>
    <w:rsid w:val="002D7ADC"/>
    <w:rsid w:val="002D7B11"/>
    <w:rsid w:val="002E032A"/>
    <w:rsid w:val="002E0B63"/>
    <w:rsid w:val="002E0C9C"/>
    <w:rsid w:val="002E0FC4"/>
    <w:rsid w:val="002E1E54"/>
    <w:rsid w:val="002E226A"/>
    <w:rsid w:val="002E26ED"/>
    <w:rsid w:val="002E27AA"/>
    <w:rsid w:val="002E2DB5"/>
    <w:rsid w:val="002E2F32"/>
    <w:rsid w:val="002E3016"/>
    <w:rsid w:val="002E30A8"/>
    <w:rsid w:val="002E325F"/>
    <w:rsid w:val="002E37C8"/>
    <w:rsid w:val="002E3C94"/>
    <w:rsid w:val="002E40E0"/>
    <w:rsid w:val="002E41CF"/>
    <w:rsid w:val="002E456E"/>
    <w:rsid w:val="002E4598"/>
    <w:rsid w:val="002E4801"/>
    <w:rsid w:val="002E4AFF"/>
    <w:rsid w:val="002E4B1F"/>
    <w:rsid w:val="002E4E66"/>
    <w:rsid w:val="002E4FA8"/>
    <w:rsid w:val="002E51E8"/>
    <w:rsid w:val="002E5C3D"/>
    <w:rsid w:val="002E600D"/>
    <w:rsid w:val="002E6079"/>
    <w:rsid w:val="002E6090"/>
    <w:rsid w:val="002E60FE"/>
    <w:rsid w:val="002E61B5"/>
    <w:rsid w:val="002E6803"/>
    <w:rsid w:val="002E6860"/>
    <w:rsid w:val="002E687D"/>
    <w:rsid w:val="002E68EB"/>
    <w:rsid w:val="002E6F0C"/>
    <w:rsid w:val="002E70CA"/>
    <w:rsid w:val="002E774F"/>
    <w:rsid w:val="002E7ABA"/>
    <w:rsid w:val="002E7C2A"/>
    <w:rsid w:val="002F0819"/>
    <w:rsid w:val="002F0FB5"/>
    <w:rsid w:val="002F16E8"/>
    <w:rsid w:val="002F1747"/>
    <w:rsid w:val="002F1900"/>
    <w:rsid w:val="002F1D66"/>
    <w:rsid w:val="002F1D78"/>
    <w:rsid w:val="002F2947"/>
    <w:rsid w:val="002F2DE1"/>
    <w:rsid w:val="002F3275"/>
    <w:rsid w:val="002F333E"/>
    <w:rsid w:val="002F3512"/>
    <w:rsid w:val="002F373D"/>
    <w:rsid w:val="002F3D18"/>
    <w:rsid w:val="002F41A9"/>
    <w:rsid w:val="002F4E2D"/>
    <w:rsid w:val="002F53FC"/>
    <w:rsid w:val="002F54D0"/>
    <w:rsid w:val="002F5C09"/>
    <w:rsid w:val="002F632D"/>
    <w:rsid w:val="002F6338"/>
    <w:rsid w:val="002F67AB"/>
    <w:rsid w:val="002F6832"/>
    <w:rsid w:val="002F6A12"/>
    <w:rsid w:val="002F6D24"/>
    <w:rsid w:val="002F6E70"/>
    <w:rsid w:val="002F70BF"/>
    <w:rsid w:val="002F7783"/>
    <w:rsid w:val="002F7F61"/>
    <w:rsid w:val="003003FE"/>
    <w:rsid w:val="003006F8"/>
    <w:rsid w:val="003008A1"/>
    <w:rsid w:val="00300A4F"/>
    <w:rsid w:val="0030117E"/>
    <w:rsid w:val="00301380"/>
    <w:rsid w:val="0030152A"/>
    <w:rsid w:val="00301724"/>
    <w:rsid w:val="00302329"/>
    <w:rsid w:val="003024DE"/>
    <w:rsid w:val="0030278B"/>
    <w:rsid w:val="00302E6A"/>
    <w:rsid w:val="0030302A"/>
    <w:rsid w:val="00303336"/>
    <w:rsid w:val="003035A7"/>
    <w:rsid w:val="00303627"/>
    <w:rsid w:val="00303A7A"/>
    <w:rsid w:val="0030442D"/>
    <w:rsid w:val="003046E8"/>
    <w:rsid w:val="003047AF"/>
    <w:rsid w:val="00304915"/>
    <w:rsid w:val="00304B74"/>
    <w:rsid w:val="00304C11"/>
    <w:rsid w:val="003050CD"/>
    <w:rsid w:val="003054F8"/>
    <w:rsid w:val="00305592"/>
    <w:rsid w:val="00305848"/>
    <w:rsid w:val="003058B5"/>
    <w:rsid w:val="00305DE3"/>
    <w:rsid w:val="003060B9"/>
    <w:rsid w:val="003064A7"/>
    <w:rsid w:val="003064DB"/>
    <w:rsid w:val="00306CD7"/>
    <w:rsid w:val="00307D58"/>
    <w:rsid w:val="00307EEA"/>
    <w:rsid w:val="00310759"/>
    <w:rsid w:val="00310C29"/>
    <w:rsid w:val="003111FF"/>
    <w:rsid w:val="00311551"/>
    <w:rsid w:val="00311B42"/>
    <w:rsid w:val="00312C12"/>
    <w:rsid w:val="00312D20"/>
    <w:rsid w:val="00312E16"/>
    <w:rsid w:val="00313140"/>
    <w:rsid w:val="0031330E"/>
    <w:rsid w:val="00313434"/>
    <w:rsid w:val="00314382"/>
    <w:rsid w:val="0031443E"/>
    <w:rsid w:val="0031448F"/>
    <w:rsid w:val="003144EC"/>
    <w:rsid w:val="003148D6"/>
    <w:rsid w:val="00314A4D"/>
    <w:rsid w:val="00314F73"/>
    <w:rsid w:val="00314FB6"/>
    <w:rsid w:val="00315144"/>
    <w:rsid w:val="003154DE"/>
    <w:rsid w:val="0031574E"/>
    <w:rsid w:val="0031595E"/>
    <w:rsid w:val="00315C97"/>
    <w:rsid w:val="00315D48"/>
    <w:rsid w:val="003160F7"/>
    <w:rsid w:val="0031627F"/>
    <w:rsid w:val="003165C5"/>
    <w:rsid w:val="003165DC"/>
    <w:rsid w:val="003166A5"/>
    <w:rsid w:val="00316DBB"/>
    <w:rsid w:val="00317438"/>
    <w:rsid w:val="003174FF"/>
    <w:rsid w:val="003176D2"/>
    <w:rsid w:val="00317A57"/>
    <w:rsid w:val="00320619"/>
    <w:rsid w:val="003206A7"/>
    <w:rsid w:val="00320B88"/>
    <w:rsid w:val="00320BB2"/>
    <w:rsid w:val="00320C58"/>
    <w:rsid w:val="003211BD"/>
    <w:rsid w:val="00321B41"/>
    <w:rsid w:val="00321E9D"/>
    <w:rsid w:val="00322458"/>
    <w:rsid w:val="003224A5"/>
    <w:rsid w:val="00323353"/>
    <w:rsid w:val="00323537"/>
    <w:rsid w:val="00323626"/>
    <w:rsid w:val="00323677"/>
    <w:rsid w:val="00323C03"/>
    <w:rsid w:val="00324186"/>
    <w:rsid w:val="00324360"/>
    <w:rsid w:val="0032464B"/>
    <w:rsid w:val="00325089"/>
    <w:rsid w:val="00325160"/>
    <w:rsid w:val="00325510"/>
    <w:rsid w:val="003256DA"/>
    <w:rsid w:val="00326AED"/>
    <w:rsid w:val="00326E53"/>
    <w:rsid w:val="00327CE8"/>
    <w:rsid w:val="00327F5E"/>
    <w:rsid w:val="003300CA"/>
    <w:rsid w:val="003311CB"/>
    <w:rsid w:val="00331C86"/>
    <w:rsid w:val="00332074"/>
    <w:rsid w:val="003322A8"/>
    <w:rsid w:val="003328F9"/>
    <w:rsid w:val="00332A0A"/>
    <w:rsid w:val="00332C6D"/>
    <w:rsid w:val="00333018"/>
    <w:rsid w:val="0033333A"/>
    <w:rsid w:val="00333418"/>
    <w:rsid w:val="003338BE"/>
    <w:rsid w:val="00333918"/>
    <w:rsid w:val="00333F82"/>
    <w:rsid w:val="00333FED"/>
    <w:rsid w:val="003340C7"/>
    <w:rsid w:val="00334BA5"/>
    <w:rsid w:val="00334C49"/>
    <w:rsid w:val="0033506E"/>
    <w:rsid w:val="003353DC"/>
    <w:rsid w:val="00335E18"/>
    <w:rsid w:val="0033606F"/>
    <w:rsid w:val="0033632F"/>
    <w:rsid w:val="0033648B"/>
    <w:rsid w:val="003369CA"/>
    <w:rsid w:val="00336ACA"/>
    <w:rsid w:val="00336B9B"/>
    <w:rsid w:val="00336EB7"/>
    <w:rsid w:val="00336ED8"/>
    <w:rsid w:val="00337113"/>
    <w:rsid w:val="00337652"/>
    <w:rsid w:val="0033769D"/>
    <w:rsid w:val="00337778"/>
    <w:rsid w:val="003378B8"/>
    <w:rsid w:val="00337C23"/>
    <w:rsid w:val="003404E6"/>
    <w:rsid w:val="0034085F"/>
    <w:rsid w:val="0034095C"/>
    <w:rsid w:val="00341092"/>
    <w:rsid w:val="0034152D"/>
    <w:rsid w:val="003421AC"/>
    <w:rsid w:val="0034235B"/>
    <w:rsid w:val="003426B2"/>
    <w:rsid w:val="00342A80"/>
    <w:rsid w:val="00342B57"/>
    <w:rsid w:val="00342E26"/>
    <w:rsid w:val="00342F63"/>
    <w:rsid w:val="00342FD6"/>
    <w:rsid w:val="003430A2"/>
    <w:rsid w:val="003434E4"/>
    <w:rsid w:val="00343783"/>
    <w:rsid w:val="00343DAD"/>
    <w:rsid w:val="00343ED9"/>
    <w:rsid w:val="00343F34"/>
    <w:rsid w:val="0034423C"/>
    <w:rsid w:val="00344C3F"/>
    <w:rsid w:val="0034531F"/>
    <w:rsid w:val="0034586D"/>
    <w:rsid w:val="003458EF"/>
    <w:rsid w:val="0034594F"/>
    <w:rsid w:val="00345BED"/>
    <w:rsid w:val="00345D5B"/>
    <w:rsid w:val="00345EEC"/>
    <w:rsid w:val="00345FD3"/>
    <w:rsid w:val="00345FE2"/>
    <w:rsid w:val="0034652E"/>
    <w:rsid w:val="00346E4A"/>
    <w:rsid w:val="0034748D"/>
    <w:rsid w:val="00347768"/>
    <w:rsid w:val="00350392"/>
    <w:rsid w:val="003506AD"/>
    <w:rsid w:val="00350801"/>
    <w:rsid w:val="00350930"/>
    <w:rsid w:val="00350F86"/>
    <w:rsid w:val="00351529"/>
    <w:rsid w:val="00351DAD"/>
    <w:rsid w:val="0035230D"/>
    <w:rsid w:val="00352586"/>
    <w:rsid w:val="0035289B"/>
    <w:rsid w:val="00352A9E"/>
    <w:rsid w:val="00352D8E"/>
    <w:rsid w:val="0035366D"/>
    <w:rsid w:val="0035373E"/>
    <w:rsid w:val="00353EB2"/>
    <w:rsid w:val="00353FFE"/>
    <w:rsid w:val="00354497"/>
    <w:rsid w:val="0035484A"/>
    <w:rsid w:val="00354AE3"/>
    <w:rsid w:val="00354BC5"/>
    <w:rsid w:val="00354C65"/>
    <w:rsid w:val="003550B9"/>
    <w:rsid w:val="003551F6"/>
    <w:rsid w:val="00355264"/>
    <w:rsid w:val="003553DA"/>
    <w:rsid w:val="00355553"/>
    <w:rsid w:val="00355576"/>
    <w:rsid w:val="00355BDF"/>
    <w:rsid w:val="003564C6"/>
    <w:rsid w:val="00356543"/>
    <w:rsid w:val="0035655E"/>
    <w:rsid w:val="0035657C"/>
    <w:rsid w:val="00356692"/>
    <w:rsid w:val="00356A12"/>
    <w:rsid w:val="00356CAD"/>
    <w:rsid w:val="0035748D"/>
    <w:rsid w:val="00357BC9"/>
    <w:rsid w:val="00357DD2"/>
    <w:rsid w:val="00357E51"/>
    <w:rsid w:val="0036055B"/>
    <w:rsid w:val="003608AC"/>
    <w:rsid w:val="003608AD"/>
    <w:rsid w:val="00360C13"/>
    <w:rsid w:val="00360C67"/>
    <w:rsid w:val="00360C90"/>
    <w:rsid w:val="00360E78"/>
    <w:rsid w:val="00360F95"/>
    <w:rsid w:val="00361347"/>
    <w:rsid w:val="00361793"/>
    <w:rsid w:val="003618D1"/>
    <w:rsid w:val="00361A9B"/>
    <w:rsid w:val="00361E26"/>
    <w:rsid w:val="00362009"/>
    <w:rsid w:val="00362343"/>
    <w:rsid w:val="0036272C"/>
    <w:rsid w:val="00362A2C"/>
    <w:rsid w:val="0036326C"/>
    <w:rsid w:val="0036379C"/>
    <w:rsid w:val="00363EEA"/>
    <w:rsid w:val="003645F3"/>
    <w:rsid w:val="003647CB"/>
    <w:rsid w:val="00364C45"/>
    <w:rsid w:val="00364E01"/>
    <w:rsid w:val="00364F94"/>
    <w:rsid w:val="003651D2"/>
    <w:rsid w:val="003655D0"/>
    <w:rsid w:val="00365762"/>
    <w:rsid w:val="00365C85"/>
    <w:rsid w:val="00365FD3"/>
    <w:rsid w:val="00366207"/>
    <w:rsid w:val="00366350"/>
    <w:rsid w:val="0036635F"/>
    <w:rsid w:val="003665E1"/>
    <w:rsid w:val="00367449"/>
    <w:rsid w:val="003675D4"/>
    <w:rsid w:val="003676AD"/>
    <w:rsid w:val="00367A81"/>
    <w:rsid w:val="00367AB1"/>
    <w:rsid w:val="00367F82"/>
    <w:rsid w:val="00370119"/>
    <w:rsid w:val="003701BD"/>
    <w:rsid w:val="003701DD"/>
    <w:rsid w:val="0037097E"/>
    <w:rsid w:val="00370C2F"/>
    <w:rsid w:val="00371127"/>
    <w:rsid w:val="003711EF"/>
    <w:rsid w:val="00371254"/>
    <w:rsid w:val="0037129E"/>
    <w:rsid w:val="00371439"/>
    <w:rsid w:val="00371A3F"/>
    <w:rsid w:val="00371FE2"/>
    <w:rsid w:val="00372969"/>
    <w:rsid w:val="00372A87"/>
    <w:rsid w:val="00373288"/>
    <w:rsid w:val="003732F5"/>
    <w:rsid w:val="00373392"/>
    <w:rsid w:val="00373540"/>
    <w:rsid w:val="00373983"/>
    <w:rsid w:val="00373C65"/>
    <w:rsid w:val="003741E8"/>
    <w:rsid w:val="00374847"/>
    <w:rsid w:val="003748DF"/>
    <w:rsid w:val="00374B06"/>
    <w:rsid w:val="00374DBC"/>
    <w:rsid w:val="00375312"/>
    <w:rsid w:val="003759B8"/>
    <w:rsid w:val="00375C21"/>
    <w:rsid w:val="00375CDA"/>
    <w:rsid w:val="00375F94"/>
    <w:rsid w:val="00375F96"/>
    <w:rsid w:val="0037647F"/>
    <w:rsid w:val="003764D9"/>
    <w:rsid w:val="0037662D"/>
    <w:rsid w:val="00376744"/>
    <w:rsid w:val="00376833"/>
    <w:rsid w:val="00376879"/>
    <w:rsid w:val="00376BFC"/>
    <w:rsid w:val="003772EE"/>
    <w:rsid w:val="00377C76"/>
    <w:rsid w:val="00377FE4"/>
    <w:rsid w:val="00380880"/>
    <w:rsid w:val="00380F7D"/>
    <w:rsid w:val="00381AED"/>
    <w:rsid w:val="00381B75"/>
    <w:rsid w:val="003823A1"/>
    <w:rsid w:val="003823ED"/>
    <w:rsid w:val="003828E9"/>
    <w:rsid w:val="0038291F"/>
    <w:rsid w:val="00383231"/>
    <w:rsid w:val="0038345A"/>
    <w:rsid w:val="00383B65"/>
    <w:rsid w:val="00384004"/>
    <w:rsid w:val="00384149"/>
    <w:rsid w:val="00384464"/>
    <w:rsid w:val="00384ABB"/>
    <w:rsid w:val="00385615"/>
    <w:rsid w:val="00385F21"/>
    <w:rsid w:val="00386913"/>
    <w:rsid w:val="00386933"/>
    <w:rsid w:val="00386CB0"/>
    <w:rsid w:val="00387580"/>
    <w:rsid w:val="003877F5"/>
    <w:rsid w:val="0038789F"/>
    <w:rsid w:val="0038798B"/>
    <w:rsid w:val="00387F90"/>
    <w:rsid w:val="00390390"/>
    <w:rsid w:val="003905B0"/>
    <w:rsid w:val="003906F1"/>
    <w:rsid w:val="0039079D"/>
    <w:rsid w:val="00391110"/>
    <w:rsid w:val="0039117D"/>
    <w:rsid w:val="0039125D"/>
    <w:rsid w:val="00391636"/>
    <w:rsid w:val="00391A1B"/>
    <w:rsid w:val="00392479"/>
    <w:rsid w:val="00392588"/>
    <w:rsid w:val="0039281B"/>
    <w:rsid w:val="00392B3B"/>
    <w:rsid w:val="003930A2"/>
    <w:rsid w:val="003930CA"/>
    <w:rsid w:val="0039354B"/>
    <w:rsid w:val="00393608"/>
    <w:rsid w:val="00393D3E"/>
    <w:rsid w:val="00394314"/>
    <w:rsid w:val="003945C3"/>
    <w:rsid w:val="00394928"/>
    <w:rsid w:val="00394D9B"/>
    <w:rsid w:val="00394E69"/>
    <w:rsid w:val="00394E87"/>
    <w:rsid w:val="0039542B"/>
    <w:rsid w:val="00395627"/>
    <w:rsid w:val="0039569D"/>
    <w:rsid w:val="0039576F"/>
    <w:rsid w:val="003959C5"/>
    <w:rsid w:val="003963D5"/>
    <w:rsid w:val="00396E0B"/>
    <w:rsid w:val="0039707D"/>
    <w:rsid w:val="003972A0"/>
    <w:rsid w:val="003973FC"/>
    <w:rsid w:val="00397590"/>
    <w:rsid w:val="0039763A"/>
    <w:rsid w:val="00397BFB"/>
    <w:rsid w:val="00397C53"/>
    <w:rsid w:val="00397C5F"/>
    <w:rsid w:val="003A0575"/>
    <w:rsid w:val="003A0597"/>
    <w:rsid w:val="003A061B"/>
    <w:rsid w:val="003A071B"/>
    <w:rsid w:val="003A074B"/>
    <w:rsid w:val="003A07CB"/>
    <w:rsid w:val="003A0A34"/>
    <w:rsid w:val="003A15A2"/>
    <w:rsid w:val="003A21B7"/>
    <w:rsid w:val="003A2766"/>
    <w:rsid w:val="003A27AA"/>
    <w:rsid w:val="003A2DE5"/>
    <w:rsid w:val="003A2F55"/>
    <w:rsid w:val="003A333D"/>
    <w:rsid w:val="003A34CD"/>
    <w:rsid w:val="003A34D3"/>
    <w:rsid w:val="003A43B0"/>
    <w:rsid w:val="003A43EA"/>
    <w:rsid w:val="003A4564"/>
    <w:rsid w:val="003A523A"/>
    <w:rsid w:val="003A58B2"/>
    <w:rsid w:val="003A5AA4"/>
    <w:rsid w:val="003A5E8A"/>
    <w:rsid w:val="003A630A"/>
    <w:rsid w:val="003A635C"/>
    <w:rsid w:val="003A6402"/>
    <w:rsid w:val="003A6684"/>
    <w:rsid w:val="003A6811"/>
    <w:rsid w:val="003A6C88"/>
    <w:rsid w:val="003A6F32"/>
    <w:rsid w:val="003A721F"/>
    <w:rsid w:val="003A72E3"/>
    <w:rsid w:val="003A74F8"/>
    <w:rsid w:val="003A76A0"/>
    <w:rsid w:val="003A7D84"/>
    <w:rsid w:val="003A7D97"/>
    <w:rsid w:val="003A7DFE"/>
    <w:rsid w:val="003A7F5A"/>
    <w:rsid w:val="003B000D"/>
    <w:rsid w:val="003B034D"/>
    <w:rsid w:val="003B0E91"/>
    <w:rsid w:val="003B140B"/>
    <w:rsid w:val="003B17DD"/>
    <w:rsid w:val="003B1929"/>
    <w:rsid w:val="003B1B43"/>
    <w:rsid w:val="003B1D9B"/>
    <w:rsid w:val="003B1DBF"/>
    <w:rsid w:val="003B1FC7"/>
    <w:rsid w:val="003B1FCA"/>
    <w:rsid w:val="003B2355"/>
    <w:rsid w:val="003B24E2"/>
    <w:rsid w:val="003B27C2"/>
    <w:rsid w:val="003B293E"/>
    <w:rsid w:val="003B29A6"/>
    <w:rsid w:val="003B2D07"/>
    <w:rsid w:val="003B31F8"/>
    <w:rsid w:val="003B32A7"/>
    <w:rsid w:val="003B32D6"/>
    <w:rsid w:val="003B3464"/>
    <w:rsid w:val="003B3B5E"/>
    <w:rsid w:val="003B3BA2"/>
    <w:rsid w:val="003B3D92"/>
    <w:rsid w:val="003B3E39"/>
    <w:rsid w:val="003B415F"/>
    <w:rsid w:val="003B42C3"/>
    <w:rsid w:val="003B49AE"/>
    <w:rsid w:val="003B517B"/>
    <w:rsid w:val="003B533B"/>
    <w:rsid w:val="003B5684"/>
    <w:rsid w:val="003B60CD"/>
    <w:rsid w:val="003B668F"/>
    <w:rsid w:val="003B6BE3"/>
    <w:rsid w:val="003B6E4A"/>
    <w:rsid w:val="003B71E7"/>
    <w:rsid w:val="003B7AB7"/>
    <w:rsid w:val="003B7B04"/>
    <w:rsid w:val="003B7BE5"/>
    <w:rsid w:val="003B7F91"/>
    <w:rsid w:val="003C01A9"/>
    <w:rsid w:val="003C02ED"/>
    <w:rsid w:val="003C06A3"/>
    <w:rsid w:val="003C06EF"/>
    <w:rsid w:val="003C0F36"/>
    <w:rsid w:val="003C1307"/>
    <w:rsid w:val="003C1B8F"/>
    <w:rsid w:val="003C1DB0"/>
    <w:rsid w:val="003C1FA0"/>
    <w:rsid w:val="003C251B"/>
    <w:rsid w:val="003C26A9"/>
    <w:rsid w:val="003C28B3"/>
    <w:rsid w:val="003C2DE7"/>
    <w:rsid w:val="003C2F9B"/>
    <w:rsid w:val="003C364D"/>
    <w:rsid w:val="003C36AF"/>
    <w:rsid w:val="003C3C9E"/>
    <w:rsid w:val="003C474B"/>
    <w:rsid w:val="003C47BF"/>
    <w:rsid w:val="003C49AD"/>
    <w:rsid w:val="003C49BA"/>
    <w:rsid w:val="003C4C14"/>
    <w:rsid w:val="003C4E34"/>
    <w:rsid w:val="003C4F77"/>
    <w:rsid w:val="003C4FE2"/>
    <w:rsid w:val="003C52AB"/>
    <w:rsid w:val="003C52F1"/>
    <w:rsid w:val="003C5914"/>
    <w:rsid w:val="003C5A17"/>
    <w:rsid w:val="003C5E0E"/>
    <w:rsid w:val="003C6620"/>
    <w:rsid w:val="003C6AD1"/>
    <w:rsid w:val="003C6B88"/>
    <w:rsid w:val="003C77E9"/>
    <w:rsid w:val="003C7852"/>
    <w:rsid w:val="003C79A5"/>
    <w:rsid w:val="003C7F2F"/>
    <w:rsid w:val="003D0557"/>
    <w:rsid w:val="003D0CBE"/>
    <w:rsid w:val="003D19B5"/>
    <w:rsid w:val="003D1EB2"/>
    <w:rsid w:val="003D1EFE"/>
    <w:rsid w:val="003D1F2F"/>
    <w:rsid w:val="003D1FB1"/>
    <w:rsid w:val="003D29C7"/>
    <w:rsid w:val="003D2C79"/>
    <w:rsid w:val="003D3608"/>
    <w:rsid w:val="003D36CC"/>
    <w:rsid w:val="003D3B32"/>
    <w:rsid w:val="003D3E87"/>
    <w:rsid w:val="003D4177"/>
    <w:rsid w:val="003D419D"/>
    <w:rsid w:val="003D4282"/>
    <w:rsid w:val="003D4834"/>
    <w:rsid w:val="003D4938"/>
    <w:rsid w:val="003D4A66"/>
    <w:rsid w:val="003D4B1F"/>
    <w:rsid w:val="003D4D97"/>
    <w:rsid w:val="003D5575"/>
    <w:rsid w:val="003D5667"/>
    <w:rsid w:val="003D5D4F"/>
    <w:rsid w:val="003D5EF2"/>
    <w:rsid w:val="003D6B69"/>
    <w:rsid w:val="003D6C33"/>
    <w:rsid w:val="003D7206"/>
    <w:rsid w:val="003D7319"/>
    <w:rsid w:val="003D73EA"/>
    <w:rsid w:val="003D75A4"/>
    <w:rsid w:val="003D7645"/>
    <w:rsid w:val="003E0078"/>
    <w:rsid w:val="003E0B54"/>
    <w:rsid w:val="003E0E07"/>
    <w:rsid w:val="003E1098"/>
    <w:rsid w:val="003E1191"/>
    <w:rsid w:val="003E173B"/>
    <w:rsid w:val="003E17EA"/>
    <w:rsid w:val="003E2025"/>
    <w:rsid w:val="003E232C"/>
    <w:rsid w:val="003E23AF"/>
    <w:rsid w:val="003E25A2"/>
    <w:rsid w:val="003E28C8"/>
    <w:rsid w:val="003E37A0"/>
    <w:rsid w:val="003E3D1F"/>
    <w:rsid w:val="003E3D2F"/>
    <w:rsid w:val="003E3D87"/>
    <w:rsid w:val="003E42BE"/>
    <w:rsid w:val="003E4C72"/>
    <w:rsid w:val="003E5756"/>
    <w:rsid w:val="003E598A"/>
    <w:rsid w:val="003E5C78"/>
    <w:rsid w:val="003E5C7E"/>
    <w:rsid w:val="003E6DFC"/>
    <w:rsid w:val="003E715C"/>
    <w:rsid w:val="003E749A"/>
    <w:rsid w:val="003E75A4"/>
    <w:rsid w:val="003E79D6"/>
    <w:rsid w:val="003E7E52"/>
    <w:rsid w:val="003E7F96"/>
    <w:rsid w:val="003F018A"/>
    <w:rsid w:val="003F0273"/>
    <w:rsid w:val="003F08B2"/>
    <w:rsid w:val="003F0E00"/>
    <w:rsid w:val="003F1AE9"/>
    <w:rsid w:val="003F1E4F"/>
    <w:rsid w:val="003F2129"/>
    <w:rsid w:val="003F2745"/>
    <w:rsid w:val="003F295C"/>
    <w:rsid w:val="003F2999"/>
    <w:rsid w:val="003F2C46"/>
    <w:rsid w:val="003F32D9"/>
    <w:rsid w:val="003F35DB"/>
    <w:rsid w:val="003F36E1"/>
    <w:rsid w:val="003F3A48"/>
    <w:rsid w:val="003F3C3D"/>
    <w:rsid w:val="003F4068"/>
    <w:rsid w:val="003F4F07"/>
    <w:rsid w:val="003F4F3D"/>
    <w:rsid w:val="003F57FC"/>
    <w:rsid w:val="003F5DCC"/>
    <w:rsid w:val="003F5DDB"/>
    <w:rsid w:val="003F5E96"/>
    <w:rsid w:val="003F625D"/>
    <w:rsid w:val="003F668A"/>
    <w:rsid w:val="003F6913"/>
    <w:rsid w:val="003F69A5"/>
    <w:rsid w:val="003F6A09"/>
    <w:rsid w:val="003F74CA"/>
    <w:rsid w:val="003F7655"/>
    <w:rsid w:val="003F76DE"/>
    <w:rsid w:val="003F797C"/>
    <w:rsid w:val="003F7B07"/>
    <w:rsid w:val="003F7C31"/>
    <w:rsid w:val="003F7F2B"/>
    <w:rsid w:val="00400B8A"/>
    <w:rsid w:val="00400C56"/>
    <w:rsid w:val="00400F64"/>
    <w:rsid w:val="004019E4"/>
    <w:rsid w:val="00401BEF"/>
    <w:rsid w:val="00401CE0"/>
    <w:rsid w:val="004024C6"/>
    <w:rsid w:val="004025B6"/>
    <w:rsid w:val="004026E5"/>
    <w:rsid w:val="0040298D"/>
    <w:rsid w:val="00402A2E"/>
    <w:rsid w:val="00402BEC"/>
    <w:rsid w:val="00402C92"/>
    <w:rsid w:val="004034C7"/>
    <w:rsid w:val="0040376A"/>
    <w:rsid w:val="00403ACB"/>
    <w:rsid w:val="00403DC0"/>
    <w:rsid w:val="00404150"/>
    <w:rsid w:val="004048EC"/>
    <w:rsid w:val="00404D3E"/>
    <w:rsid w:val="00404D95"/>
    <w:rsid w:val="00404DD2"/>
    <w:rsid w:val="00404E2C"/>
    <w:rsid w:val="00405612"/>
    <w:rsid w:val="00405878"/>
    <w:rsid w:val="00405AAB"/>
    <w:rsid w:val="00405C9C"/>
    <w:rsid w:val="00405E16"/>
    <w:rsid w:val="00406596"/>
    <w:rsid w:val="00406723"/>
    <w:rsid w:val="0040787D"/>
    <w:rsid w:val="00407A33"/>
    <w:rsid w:val="00407D98"/>
    <w:rsid w:val="0041007E"/>
    <w:rsid w:val="0041018B"/>
    <w:rsid w:val="0041077B"/>
    <w:rsid w:val="00411086"/>
    <w:rsid w:val="004110A1"/>
    <w:rsid w:val="00411169"/>
    <w:rsid w:val="00411258"/>
    <w:rsid w:val="00411383"/>
    <w:rsid w:val="00411528"/>
    <w:rsid w:val="00411985"/>
    <w:rsid w:val="00411AD2"/>
    <w:rsid w:val="00411D89"/>
    <w:rsid w:val="00411EA9"/>
    <w:rsid w:val="004124D5"/>
    <w:rsid w:val="00412511"/>
    <w:rsid w:val="004126CD"/>
    <w:rsid w:val="004127CD"/>
    <w:rsid w:val="0041283E"/>
    <w:rsid w:val="00412D0E"/>
    <w:rsid w:val="0041313F"/>
    <w:rsid w:val="00413274"/>
    <w:rsid w:val="0041329C"/>
    <w:rsid w:val="004134AE"/>
    <w:rsid w:val="0041360B"/>
    <w:rsid w:val="00413862"/>
    <w:rsid w:val="00413A4F"/>
    <w:rsid w:val="00413F39"/>
    <w:rsid w:val="004145DD"/>
    <w:rsid w:val="00414600"/>
    <w:rsid w:val="004146B7"/>
    <w:rsid w:val="004150B0"/>
    <w:rsid w:val="00415AB2"/>
    <w:rsid w:val="0041657B"/>
    <w:rsid w:val="0041688B"/>
    <w:rsid w:val="00417179"/>
    <w:rsid w:val="0041717F"/>
    <w:rsid w:val="00417C60"/>
    <w:rsid w:val="004203B1"/>
    <w:rsid w:val="00420613"/>
    <w:rsid w:val="00420710"/>
    <w:rsid w:val="004210FB"/>
    <w:rsid w:val="00421148"/>
    <w:rsid w:val="0042187E"/>
    <w:rsid w:val="004220F1"/>
    <w:rsid w:val="0042255E"/>
    <w:rsid w:val="00422E02"/>
    <w:rsid w:val="00423266"/>
    <w:rsid w:val="004237F0"/>
    <w:rsid w:val="0042397F"/>
    <w:rsid w:val="00423C96"/>
    <w:rsid w:val="0042421E"/>
    <w:rsid w:val="004246AB"/>
    <w:rsid w:val="004246E5"/>
    <w:rsid w:val="004246EF"/>
    <w:rsid w:val="00424A31"/>
    <w:rsid w:val="004258A0"/>
    <w:rsid w:val="00425ACC"/>
    <w:rsid w:val="00425CD9"/>
    <w:rsid w:val="00425D1A"/>
    <w:rsid w:val="004261F8"/>
    <w:rsid w:val="004264A8"/>
    <w:rsid w:val="004265DE"/>
    <w:rsid w:val="00426845"/>
    <w:rsid w:val="00427A4B"/>
    <w:rsid w:val="00427BF3"/>
    <w:rsid w:val="00430427"/>
    <w:rsid w:val="004304BC"/>
    <w:rsid w:val="0043079F"/>
    <w:rsid w:val="00430964"/>
    <w:rsid w:val="00431136"/>
    <w:rsid w:val="0043113D"/>
    <w:rsid w:val="004316BF"/>
    <w:rsid w:val="00431C3D"/>
    <w:rsid w:val="00431F91"/>
    <w:rsid w:val="00431FB3"/>
    <w:rsid w:val="00431FD3"/>
    <w:rsid w:val="004320EC"/>
    <w:rsid w:val="00432B08"/>
    <w:rsid w:val="00432B51"/>
    <w:rsid w:val="00432ED1"/>
    <w:rsid w:val="00433027"/>
    <w:rsid w:val="004338FA"/>
    <w:rsid w:val="00433AD1"/>
    <w:rsid w:val="00433C07"/>
    <w:rsid w:val="00433C9E"/>
    <w:rsid w:val="00434608"/>
    <w:rsid w:val="00434835"/>
    <w:rsid w:val="00434D15"/>
    <w:rsid w:val="00434DAB"/>
    <w:rsid w:val="00434EB8"/>
    <w:rsid w:val="00434F7D"/>
    <w:rsid w:val="004355F1"/>
    <w:rsid w:val="004358B2"/>
    <w:rsid w:val="004359EC"/>
    <w:rsid w:val="00435B27"/>
    <w:rsid w:val="00435BDE"/>
    <w:rsid w:val="00436206"/>
    <w:rsid w:val="00436296"/>
    <w:rsid w:val="0043649D"/>
    <w:rsid w:val="004365BB"/>
    <w:rsid w:val="004365EE"/>
    <w:rsid w:val="004366FD"/>
    <w:rsid w:val="0043671D"/>
    <w:rsid w:val="004369A5"/>
    <w:rsid w:val="00436A72"/>
    <w:rsid w:val="004372E2"/>
    <w:rsid w:val="004372F7"/>
    <w:rsid w:val="0043741E"/>
    <w:rsid w:val="00437E1D"/>
    <w:rsid w:val="00437F89"/>
    <w:rsid w:val="004407F3"/>
    <w:rsid w:val="00441080"/>
    <w:rsid w:val="004418EB"/>
    <w:rsid w:val="004422A2"/>
    <w:rsid w:val="004425F7"/>
    <w:rsid w:val="00442BAA"/>
    <w:rsid w:val="00443182"/>
    <w:rsid w:val="0044375C"/>
    <w:rsid w:val="00443AA8"/>
    <w:rsid w:val="00443B59"/>
    <w:rsid w:val="00443B7E"/>
    <w:rsid w:val="00443F02"/>
    <w:rsid w:val="00444403"/>
    <w:rsid w:val="004445C8"/>
    <w:rsid w:val="00444B17"/>
    <w:rsid w:val="00444C26"/>
    <w:rsid w:val="004451F4"/>
    <w:rsid w:val="0044584F"/>
    <w:rsid w:val="00445D63"/>
    <w:rsid w:val="00445FD5"/>
    <w:rsid w:val="0044626A"/>
    <w:rsid w:val="0044670C"/>
    <w:rsid w:val="00446B94"/>
    <w:rsid w:val="00447193"/>
    <w:rsid w:val="00447FEE"/>
    <w:rsid w:val="00450021"/>
    <w:rsid w:val="00450052"/>
    <w:rsid w:val="004504E9"/>
    <w:rsid w:val="004506C8"/>
    <w:rsid w:val="00450D8E"/>
    <w:rsid w:val="00450E1E"/>
    <w:rsid w:val="00450FA8"/>
    <w:rsid w:val="004511AC"/>
    <w:rsid w:val="00451C16"/>
    <w:rsid w:val="00452473"/>
    <w:rsid w:val="00452822"/>
    <w:rsid w:val="00452835"/>
    <w:rsid w:val="004528BE"/>
    <w:rsid w:val="004530F2"/>
    <w:rsid w:val="0045354C"/>
    <w:rsid w:val="00453890"/>
    <w:rsid w:val="00453C27"/>
    <w:rsid w:val="0045418F"/>
    <w:rsid w:val="0045426A"/>
    <w:rsid w:val="004543EF"/>
    <w:rsid w:val="00454EFC"/>
    <w:rsid w:val="00454F11"/>
    <w:rsid w:val="00455437"/>
    <w:rsid w:val="00455900"/>
    <w:rsid w:val="004564BC"/>
    <w:rsid w:val="00456924"/>
    <w:rsid w:val="00456A3F"/>
    <w:rsid w:val="00456F85"/>
    <w:rsid w:val="00457108"/>
    <w:rsid w:val="004571EA"/>
    <w:rsid w:val="00457234"/>
    <w:rsid w:val="004577DD"/>
    <w:rsid w:val="00457F67"/>
    <w:rsid w:val="0046044A"/>
    <w:rsid w:val="00460839"/>
    <w:rsid w:val="00460965"/>
    <w:rsid w:val="004609E4"/>
    <w:rsid w:val="00460CC4"/>
    <w:rsid w:val="004611E4"/>
    <w:rsid w:val="00461EE7"/>
    <w:rsid w:val="004622BA"/>
    <w:rsid w:val="00462422"/>
    <w:rsid w:val="0046243D"/>
    <w:rsid w:val="00462585"/>
    <w:rsid w:val="004626DC"/>
    <w:rsid w:val="00462CE9"/>
    <w:rsid w:val="00462F54"/>
    <w:rsid w:val="00463052"/>
    <w:rsid w:val="0046339C"/>
    <w:rsid w:val="004636C3"/>
    <w:rsid w:val="004640B3"/>
    <w:rsid w:val="004642AA"/>
    <w:rsid w:val="00465FEB"/>
    <w:rsid w:val="00466619"/>
    <w:rsid w:val="00466A7A"/>
    <w:rsid w:val="00466B76"/>
    <w:rsid w:val="004671B6"/>
    <w:rsid w:val="004674AD"/>
    <w:rsid w:val="0046754F"/>
    <w:rsid w:val="00467BA7"/>
    <w:rsid w:val="00467EF1"/>
    <w:rsid w:val="004702B4"/>
    <w:rsid w:val="0047048E"/>
    <w:rsid w:val="004706AD"/>
    <w:rsid w:val="004706FC"/>
    <w:rsid w:val="0047089F"/>
    <w:rsid w:val="00470CD0"/>
    <w:rsid w:val="00471004"/>
    <w:rsid w:val="004711C3"/>
    <w:rsid w:val="004713A9"/>
    <w:rsid w:val="00471F58"/>
    <w:rsid w:val="00472406"/>
    <w:rsid w:val="0047258B"/>
    <w:rsid w:val="004725B6"/>
    <w:rsid w:val="004727FB"/>
    <w:rsid w:val="00472E10"/>
    <w:rsid w:val="00473115"/>
    <w:rsid w:val="004731F9"/>
    <w:rsid w:val="00473241"/>
    <w:rsid w:val="00473528"/>
    <w:rsid w:val="0047382C"/>
    <w:rsid w:val="00473A2B"/>
    <w:rsid w:val="00473E05"/>
    <w:rsid w:val="00473EE9"/>
    <w:rsid w:val="0047400D"/>
    <w:rsid w:val="00474224"/>
    <w:rsid w:val="0047453B"/>
    <w:rsid w:val="004746A6"/>
    <w:rsid w:val="004746EC"/>
    <w:rsid w:val="00475102"/>
    <w:rsid w:val="004752B9"/>
    <w:rsid w:val="00475422"/>
    <w:rsid w:val="0047564C"/>
    <w:rsid w:val="00475BE1"/>
    <w:rsid w:val="00475D6D"/>
    <w:rsid w:val="00475F7B"/>
    <w:rsid w:val="00476471"/>
    <w:rsid w:val="00476766"/>
    <w:rsid w:val="00476853"/>
    <w:rsid w:val="00476ACE"/>
    <w:rsid w:val="004771D2"/>
    <w:rsid w:val="00477E59"/>
    <w:rsid w:val="00477FF4"/>
    <w:rsid w:val="004800AC"/>
    <w:rsid w:val="004800CA"/>
    <w:rsid w:val="00480383"/>
    <w:rsid w:val="004808E1"/>
    <w:rsid w:val="00480E5F"/>
    <w:rsid w:val="0048162F"/>
    <w:rsid w:val="00481658"/>
    <w:rsid w:val="00481739"/>
    <w:rsid w:val="0048208F"/>
    <w:rsid w:val="00482C3A"/>
    <w:rsid w:val="004830BE"/>
    <w:rsid w:val="00483122"/>
    <w:rsid w:val="004834BF"/>
    <w:rsid w:val="00483E42"/>
    <w:rsid w:val="004841F7"/>
    <w:rsid w:val="0048426B"/>
    <w:rsid w:val="00484375"/>
    <w:rsid w:val="00484F79"/>
    <w:rsid w:val="004853A7"/>
    <w:rsid w:val="00485AA0"/>
    <w:rsid w:val="00485BBF"/>
    <w:rsid w:val="00485C8D"/>
    <w:rsid w:val="004860F4"/>
    <w:rsid w:val="00486183"/>
    <w:rsid w:val="00486D64"/>
    <w:rsid w:val="00486DC9"/>
    <w:rsid w:val="00486ED1"/>
    <w:rsid w:val="0048749F"/>
    <w:rsid w:val="00487642"/>
    <w:rsid w:val="00487699"/>
    <w:rsid w:val="00487C86"/>
    <w:rsid w:val="0049076E"/>
    <w:rsid w:val="00490E81"/>
    <w:rsid w:val="00491FE9"/>
    <w:rsid w:val="00492047"/>
    <w:rsid w:val="004929A6"/>
    <w:rsid w:val="00492D49"/>
    <w:rsid w:val="00492DBB"/>
    <w:rsid w:val="00492DD7"/>
    <w:rsid w:val="00493824"/>
    <w:rsid w:val="0049385F"/>
    <w:rsid w:val="00493D46"/>
    <w:rsid w:val="0049452C"/>
    <w:rsid w:val="00494D49"/>
    <w:rsid w:val="00495052"/>
    <w:rsid w:val="004956B3"/>
    <w:rsid w:val="004957DB"/>
    <w:rsid w:val="004958A9"/>
    <w:rsid w:val="00495D6B"/>
    <w:rsid w:val="00496226"/>
    <w:rsid w:val="00496309"/>
    <w:rsid w:val="00496455"/>
    <w:rsid w:val="004966AA"/>
    <w:rsid w:val="00496857"/>
    <w:rsid w:val="00496ADB"/>
    <w:rsid w:val="00496C3B"/>
    <w:rsid w:val="00497395"/>
    <w:rsid w:val="00497467"/>
    <w:rsid w:val="00497CBE"/>
    <w:rsid w:val="00497DA8"/>
    <w:rsid w:val="004A0122"/>
    <w:rsid w:val="004A0426"/>
    <w:rsid w:val="004A0C66"/>
    <w:rsid w:val="004A126B"/>
    <w:rsid w:val="004A13BB"/>
    <w:rsid w:val="004A1507"/>
    <w:rsid w:val="004A1B43"/>
    <w:rsid w:val="004A1B94"/>
    <w:rsid w:val="004A1E3D"/>
    <w:rsid w:val="004A1F06"/>
    <w:rsid w:val="004A23FC"/>
    <w:rsid w:val="004A269D"/>
    <w:rsid w:val="004A2729"/>
    <w:rsid w:val="004A2839"/>
    <w:rsid w:val="004A2F21"/>
    <w:rsid w:val="004A312D"/>
    <w:rsid w:val="004A364F"/>
    <w:rsid w:val="004A3990"/>
    <w:rsid w:val="004A3B7F"/>
    <w:rsid w:val="004A498D"/>
    <w:rsid w:val="004A4BB9"/>
    <w:rsid w:val="004A4D70"/>
    <w:rsid w:val="004A4F07"/>
    <w:rsid w:val="004A50AA"/>
    <w:rsid w:val="004A54AA"/>
    <w:rsid w:val="004A5643"/>
    <w:rsid w:val="004A5F71"/>
    <w:rsid w:val="004A6465"/>
    <w:rsid w:val="004A6896"/>
    <w:rsid w:val="004A69EE"/>
    <w:rsid w:val="004A6AF7"/>
    <w:rsid w:val="004A6B37"/>
    <w:rsid w:val="004A6FFE"/>
    <w:rsid w:val="004A7043"/>
    <w:rsid w:val="004A747A"/>
    <w:rsid w:val="004B0484"/>
    <w:rsid w:val="004B0818"/>
    <w:rsid w:val="004B0BF0"/>
    <w:rsid w:val="004B0E7F"/>
    <w:rsid w:val="004B10BD"/>
    <w:rsid w:val="004B10EB"/>
    <w:rsid w:val="004B165E"/>
    <w:rsid w:val="004B2278"/>
    <w:rsid w:val="004B22FA"/>
    <w:rsid w:val="004B24A5"/>
    <w:rsid w:val="004B25EC"/>
    <w:rsid w:val="004B25F9"/>
    <w:rsid w:val="004B29BF"/>
    <w:rsid w:val="004B29CD"/>
    <w:rsid w:val="004B2B6E"/>
    <w:rsid w:val="004B3325"/>
    <w:rsid w:val="004B3675"/>
    <w:rsid w:val="004B385E"/>
    <w:rsid w:val="004B3BA9"/>
    <w:rsid w:val="004B433F"/>
    <w:rsid w:val="004B435F"/>
    <w:rsid w:val="004B4D82"/>
    <w:rsid w:val="004B4F8F"/>
    <w:rsid w:val="004B4FA8"/>
    <w:rsid w:val="004B5355"/>
    <w:rsid w:val="004B59A4"/>
    <w:rsid w:val="004B5ADE"/>
    <w:rsid w:val="004B5B52"/>
    <w:rsid w:val="004B5C0E"/>
    <w:rsid w:val="004B5D6E"/>
    <w:rsid w:val="004B5EB2"/>
    <w:rsid w:val="004B64AB"/>
    <w:rsid w:val="004B6B75"/>
    <w:rsid w:val="004B7531"/>
    <w:rsid w:val="004B75BD"/>
    <w:rsid w:val="004B7A7C"/>
    <w:rsid w:val="004C03C6"/>
    <w:rsid w:val="004C0653"/>
    <w:rsid w:val="004C0BB6"/>
    <w:rsid w:val="004C132D"/>
    <w:rsid w:val="004C1AEB"/>
    <w:rsid w:val="004C1B42"/>
    <w:rsid w:val="004C1BA3"/>
    <w:rsid w:val="004C1C96"/>
    <w:rsid w:val="004C23AE"/>
    <w:rsid w:val="004C24B9"/>
    <w:rsid w:val="004C26DB"/>
    <w:rsid w:val="004C2DBB"/>
    <w:rsid w:val="004C31A5"/>
    <w:rsid w:val="004C32A3"/>
    <w:rsid w:val="004C3A36"/>
    <w:rsid w:val="004C3DB3"/>
    <w:rsid w:val="004C42C3"/>
    <w:rsid w:val="004C43A4"/>
    <w:rsid w:val="004C48D5"/>
    <w:rsid w:val="004C4E77"/>
    <w:rsid w:val="004C5527"/>
    <w:rsid w:val="004C65A3"/>
    <w:rsid w:val="004C7286"/>
    <w:rsid w:val="004C7338"/>
    <w:rsid w:val="004C77BC"/>
    <w:rsid w:val="004C7A8E"/>
    <w:rsid w:val="004C7A8F"/>
    <w:rsid w:val="004D0061"/>
    <w:rsid w:val="004D0079"/>
    <w:rsid w:val="004D00F6"/>
    <w:rsid w:val="004D0383"/>
    <w:rsid w:val="004D06FE"/>
    <w:rsid w:val="004D07EF"/>
    <w:rsid w:val="004D0909"/>
    <w:rsid w:val="004D096B"/>
    <w:rsid w:val="004D0B43"/>
    <w:rsid w:val="004D0B91"/>
    <w:rsid w:val="004D0BF2"/>
    <w:rsid w:val="004D0C15"/>
    <w:rsid w:val="004D0C36"/>
    <w:rsid w:val="004D0C44"/>
    <w:rsid w:val="004D0EFA"/>
    <w:rsid w:val="004D107F"/>
    <w:rsid w:val="004D1B0B"/>
    <w:rsid w:val="004D1B9D"/>
    <w:rsid w:val="004D1CE5"/>
    <w:rsid w:val="004D1DE2"/>
    <w:rsid w:val="004D1E41"/>
    <w:rsid w:val="004D1F96"/>
    <w:rsid w:val="004D21CC"/>
    <w:rsid w:val="004D2481"/>
    <w:rsid w:val="004D248E"/>
    <w:rsid w:val="004D24E5"/>
    <w:rsid w:val="004D2EF9"/>
    <w:rsid w:val="004D3030"/>
    <w:rsid w:val="004D313C"/>
    <w:rsid w:val="004D3193"/>
    <w:rsid w:val="004D3225"/>
    <w:rsid w:val="004D3785"/>
    <w:rsid w:val="004D38EC"/>
    <w:rsid w:val="004D3A76"/>
    <w:rsid w:val="004D3A97"/>
    <w:rsid w:val="004D3FD8"/>
    <w:rsid w:val="004D43B9"/>
    <w:rsid w:val="004D4690"/>
    <w:rsid w:val="004D4FC9"/>
    <w:rsid w:val="004D643E"/>
    <w:rsid w:val="004D6925"/>
    <w:rsid w:val="004D6B52"/>
    <w:rsid w:val="004D7567"/>
    <w:rsid w:val="004D756B"/>
    <w:rsid w:val="004D7AF0"/>
    <w:rsid w:val="004D7EBD"/>
    <w:rsid w:val="004E038E"/>
    <w:rsid w:val="004E062D"/>
    <w:rsid w:val="004E0B9F"/>
    <w:rsid w:val="004E0D86"/>
    <w:rsid w:val="004E0DE9"/>
    <w:rsid w:val="004E0E2A"/>
    <w:rsid w:val="004E1A6E"/>
    <w:rsid w:val="004E1DA7"/>
    <w:rsid w:val="004E207E"/>
    <w:rsid w:val="004E20EE"/>
    <w:rsid w:val="004E2898"/>
    <w:rsid w:val="004E2AA7"/>
    <w:rsid w:val="004E303D"/>
    <w:rsid w:val="004E30CB"/>
    <w:rsid w:val="004E325A"/>
    <w:rsid w:val="004E34CB"/>
    <w:rsid w:val="004E3671"/>
    <w:rsid w:val="004E3999"/>
    <w:rsid w:val="004E3D74"/>
    <w:rsid w:val="004E3E67"/>
    <w:rsid w:val="004E413A"/>
    <w:rsid w:val="004E4379"/>
    <w:rsid w:val="004E50A0"/>
    <w:rsid w:val="004E577B"/>
    <w:rsid w:val="004E5955"/>
    <w:rsid w:val="004E5ABC"/>
    <w:rsid w:val="004E5ED6"/>
    <w:rsid w:val="004E5FDD"/>
    <w:rsid w:val="004E62B8"/>
    <w:rsid w:val="004E630E"/>
    <w:rsid w:val="004E6403"/>
    <w:rsid w:val="004E65B6"/>
    <w:rsid w:val="004E675E"/>
    <w:rsid w:val="004E67CC"/>
    <w:rsid w:val="004E684B"/>
    <w:rsid w:val="004E6B56"/>
    <w:rsid w:val="004E6D58"/>
    <w:rsid w:val="004E70E0"/>
    <w:rsid w:val="004E7549"/>
    <w:rsid w:val="004E7B79"/>
    <w:rsid w:val="004F02B6"/>
    <w:rsid w:val="004F0736"/>
    <w:rsid w:val="004F07FA"/>
    <w:rsid w:val="004F0F23"/>
    <w:rsid w:val="004F1322"/>
    <w:rsid w:val="004F17DC"/>
    <w:rsid w:val="004F19E2"/>
    <w:rsid w:val="004F203E"/>
    <w:rsid w:val="004F2044"/>
    <w:rsid w:val="004F2216"/>
    <w:rsid w:val="004F2512"/>
    <w:rsid w:val="004F2634"/>
    <w:rsid w:val="004F286E"/>
    <w:rsid w:val="004F3A6D"/>
    <w:rsid w:val="004F3C83"/>
    <w:rsid w:val="004F3E32"/>
    <w:rsid w:val="004F40B0"/>
    <w:rsid w:val="004F434A"/>
    <w:rsid w:val="004F4505"/>
    <w:rsid w:val="004F491C"/>
    <w:rsid w:val="004F4C4F"/>
    <w:rsid w:val="004F506E"/>
    <w:rsid w:val="004F5169"/>
    <w:rsid w:val="004F51F2"/>
    <w:rsid w:val="004F52FC"/>
    <w:rsid w:val="004F53E0"/>
    <w:rsid w:val="004F5BD6"/>
    <w:rsid w:val="004F5E18"/>
    <w:rsid w:val="004F6496"/>
    <w:rsid w:val="004F65EC"/>
    <w:rsid w:val="004F6B52"/>
    <w:rsid w:val="004F7215"/>
    <w:rsid w:val="004F7435"/>
    <w:rsid w:val="004F79E6"/>
    <w:rsid w:val="004F7C15"/>
    <w:rsid w:val="004F7CC2"/>
    <w:rsid w:val="004F7EC9"/>
    <w:rsid w:val="0050009A"/>
    <w:rsid w:val="0050028B"/>
    <w:rsid w:val="005003A8"/>
    <w:rsid w:val="005004F8"/>
    <w:rsid w:val="005005C9"/>
    <w:rsid w:val="0050075A"/>
    <w:rsid w:val="00500E51"/>
    <w:rsid w:val="00501348"/>
    <w:rsid w:val="00501431"/>
    <w:rsid w:val="00501C44"/>
    <w:rsid w:val="00501D6B"/>
    <w:rsid w:val="00501D9A"/>
    <w:rsid w:val="00501E04"/>
    <w:rsid w:val="00501F97"/>
    <w:rsid w:val="0050225E"/>
    <w:rsid w:val="00502CBD"/>
    <w:rsid w:val="00502F3B"/>
    <w:rsid w:val="005031AD"/>
    <w:rsid w:val="00503835"/>
    <w:rsid w:val="00503D37"/>
    <w:rsid w:val="00504559"/>
    <w:rsid w:val="00504603"/>
    <w:rsid w:val="00504C29"/>
    <w:rsid w:val="00504C98"/>
    <w:rsid w:val="005051A4"/>
    <w:rsid w:val="00505386"/>
    <w:rsid w:val="005056DC"/>
    <w:rsid w:val="0050571F"/>
    <w:rsid w:val="00505D2F"/>
    <w:rsid w:val="00505F00"/>
    <w:rsid w:val="0050605D"/>
    <w:rsid w:val="005061C6"/>
    <w:rsid w:val="00506450"/>
    <w:rsid w:val="00506934"/>
    <w:rsid w:val="00506E15"/>
    <w:rsid w:val="00506E61"/>
    <w:rsid w:val="00506FC4"/>
    <w:rsid w:val="005076BF"/>
    <w:rsid w:val="00507AE9"/>
    <w:rsid w:val="00507C57"/>
    <w:rsid w:val="00507D47"/>
    <w:rsid w:val="00510127"/>
    <w:rsid w:val="00510422"/>
    <w:rsid w:val="00510674"/>
    <w:rsid w:val="00510770"/>
    <w:rsid w:val="00510BCC"/>
    <w:rsid w:val="00510D9F"/>
    <w:rsid w:val="005112A3"/>
    <w:rsid w:val="0051145B"/>
    <w:rsid w:val="0051180F"/>
    <w:rsid w:val="0051199F"/>
    <w:rsid w:val="00511B76"/>
    <w:rsid w:val="00511F69"/>
    <w:rsid w:val="0051275B"/>
    <w:rsid w:val="00512789"/>
    <w:rsid w:val="00512AB2"/>
    <w:rsid w:val="00513433"/>
    <w:rsid w:val="00513E18"/>
    <w:rsid w:val="00513EC2"/>
    <w:rsid w:val="00513FD2"/>
    <w:rsid w:val="005140EE"/>
    <w:rsid w:val="00514877"/>
    <w:rsid w:val="00514F5B"/>
    <w:rsid w:val="00514FAF"/>
    <w:rsid w:val="00514FF1"/>
    <w:rsid w:val="00515114"/>
    <w:rsid w:val="00515D5C"/>
    <w:rsid w:val="005161E2"/>
    <w:rsid w:val="0051624A"/>
    <w:rsid w:val="00516303"/>
    <w:rsid w:val="005164C6"/>
    <w:rsid w:val="005166F6"/>
    <w:rsid w:val="005168A0"/>
    <w:rsid w:val="00516BB0"/>
    <w:rsid w:val="00516BC0"/>
    <w:rsid w:val="0051719A"/>
    <w:rsid w:val="0051754F"/>
    <w:rsid w:val="0051761F"/>
    <w:rsid w:val="00517668"/>
    <w:rsid w:val="00517EAC"/>
    <w:rsid w:val="00520432"/>
    <w:rsid w:val="005208C3"/>
    <w:rsid w:val="0052131B"/>
    <w:rsid w:val="00521433"/>
    <w:rsid w:val="0052152F"/>
    <w:rsid w:val="005217B4"/>
    <w:rsid w:val="00521B25"/>
    <w:rsid w:val="00521B5A"/>
    <w:rsid w:val="00521F0C"/>
    <w:rsid w:val="0052273F"/>
    <w:rsid w:val="0052285C"/>
    <w:rsid w:val="00522ABF"/>
    <w:rsid w:val="0052321C"/>
    <w:rsid w:val="0052322D"/>
    <w:rsid w:val="005239F7"/>
    <w:rsid w:val="00523AEC"/>
    <w:rsid w:val="00523BE6"/>
    <w:rsid w:val="00523CBE"/>
    <w:rsid w:val="00523DA9"/>
    <w:rsid w:val="00524022"/>
    <w:rsid w:val="0052434D"/>
    <w:rsid w:val="005247B0"/>
    <w:rsid w:val="00524EE5"/>
    <w:rsid w:val="005253AA"/>
    <w:rsid w:val="00525998"/>
    <w:rsid w:val="00525C4E"/>
    <w:rsid w:val="00525D14"/>
    <w:rsid w:val="0052621C"/>
    <w:rsid w:val="0052659B"/>
    <w:rsid w:val="0052663E"/>
    <w:rsid w:val="00526711"/>
    <w:rsid w:val="0052754D"/>
    <w:rsid w:val="00527589"/>
    <w:rsid w:val="00527B7B"/>
    <w:rsid w:val="00527D7C"/>
    <w:rsid w:val="00527D90"/>
    <w:rsid w:val="00527DFE"/>
    <w:rsid w:val="0053005A"/>
    <w:rsid w:val="00530272"/>
    <w:rsid w:val="00530CB2"/>
    <w:rsid w:val="00530D72"/>
    <w:rsid w:val="00530EA7"/>
    <w:rsid w:val="00530EE4"/>
    <w:rsid w:val="00530F1C"/>
    <w:rsid w:val="00530F24"/>
    <w:rsid w:val="00531362"/>
    <w:rsid w:val="005317C4"/>
    <w:rsid w:val="00531D7B"/>
    <w:rsid w:val="005322ED"/>
    <w:rsid w:val="005324A5"/>
    <w:rsid w:val="0053284F"/>
    <w:rsid w:val="00532AE0"/>
    <w:rsid w:val="00532B95"/>
    <w:rsid w:val="00532F70"/>
    <w:rsid w:val="0053301A"/>
    <w:rsid w:val="005333DE"/>
    <w:rsid w:val="005337F5"/>
    <w:rsid w:val="005339B3"/>
    <w:rsid w:val="00534163"/>
    <w:rsid w:val="00534180"/>
    <w:rsid w:val="0053442D"/>
    <w:rsid w:val="0053472A"/>
    <w:rsid w:val="005351AA"/>
    <w:rsid w:val="005351F5"/>
    <w:rsid w:val="005354D9"/>
    <w:rsid w:val="00536495"/>
    <w:rsid w:val="0053663E"/>
    <w:rsid w:val="00536774"/>
    <w:rsid w:val="005367A4"/>
    <w:rsid w:val="00536972"/>
    <w:rsid w:val="005370FA"/>
    <w:rsid w:val="00537573"/>
    <w:rsid w:val="00537672"/>
    <w:rsid w:val="00540164"/>
    <w:rsid w:val="00540351"/>
    <w:rsid w:val="005405BA"/>
    <w:rsid w:val="0054072A"/>
    <w:rsid w:val="00540761"/>
    <w:rsid w:val="00540AD9"/>
    <w:rsid w:val="00540D10"/>
    <w:rsid w:val="00540F21"/>
    <w:rsid w:val="00540FF7"/>
    <w:rsid w:val="00541075"/>
    <w:rsid w:val="00541340"/>
    <w:rsid w:val="00541499"/>
    <w:rsid w:val="00541A07"/>
    <w:rsid w:val="005424E8"/>
    <w:rsid w:val="00542913"/>
    <w:rsid w:val="00542BC7"/>
    <w:rsid w:val="00542F0B"/>
    <w:rsid w:val="00543324"/>
    <w:rsid w:val="00543477"/>
    <w:rsid w:val="005439AF"/>
    <w:rsid w:val="00543D1C"/>
    <w:rsid w:val="0054469C"/>
    <w:rsid w:val="005448A6"/>
    <w:rsid w:val="005448BD"/>
    <w:rsid w:val="00544B54"/>
    <w:rsid w:val="00544CD4"/>
    <w:rsid w:val="00544D2B"/>
    <w:rsid w:val="005452BB"/>
    <w:rsid w:val="0054552D"/>
    <w:rsid w:val="00545844"/>
    <w:rsid w:val="005459FD"/>
    <w:rsid w:val="00545BB9"/>
    <w:rsid w:val="00545C06"/>
    <w:rsid w:val="00545E65"/>
    <w:rsid w:val="00545FAF"/>
    <w:rsid w:val="00546118"/>
    <w:rsid w:val="00546288"/>
    <w:rsid w:val="005468A5"/>
    <w:rsid w:val="00546E4E"/>
    <w:rsid w:val="00546FFD"/>
    <w:rsid w:val="00547ABD"/>
    <w:rsid w:val="00547D00"/>
    <w:rsid w:val="00547D61"/>
    <w:rsid w:val="00547E1F"/>
    <w:rsid w:val="0055027D"/>
    <w:rsid w:val="005504F1"/>
    <w:rsid w:val="0055050B"/>
    <w:rsid w:val="00550604"/>
    <w:rsid w:val="00550962"/>
    <w:rsid w:val="00550E5C"/>
    <w:rsid w:val="0055132F"/>
    <w:rsid w:val="00551360"/>
    <w:rsid w:val="0055155D"/>
    <w:rsid w:val="005516FC"/>
    <w:rsid w:val="00551823"/>
    <w:rsid w:val="00551BF1"/>
    <w:rsid w:val="00551FC1"/>
    <w:rsid w:val="005527E6"/>
    <w:rsid w:val="0055287E"/>
    <w:rsid w:val="005529AF"/>
    <w:rsid w:val="00552D6A"/>
    <w:rsid w:val="00552E5F"/>
    <w:rsid w:val="00554200"/>
    <w:rsid w:val="00555064"/>
    <w:rsid w:val="0055569C"/>
    <w:rsid w:val="0055594A"/>
    <w:rsid w:val="00555DAE"/>
    <w:rsid w:val="005562FD"/>
    <w:rsid w:val="0055638F"/>
    <w:rsid w:val="00556985"/>
    <w:rsid w:val="00557314"/>
    <w:rsid w:val="0055772B"/>
    <w:rsid w:val="00557AEE"/>
    <w:rsid w:val="00557F63"/>
    <w:rsid w:val="00560256"/>
    <w:rsid w:val="0056044C"/>
    <w:rsid w:val="005604E7"/>
    <w:rsid w:val="005606E5"/>
    <w:rsid w:val="005609D4"/>
    <w:rsid w:val="00561A13"/>
    <w:rsid w:val="00561B6D"/>
    <w:rsid w:val="00562030"/>
    <w:rsid w:val="005621D8"/>
    <w:rsid w:val="00562946"/>
    <w:rsid w:val="00562984"/>
    <w:rsid w:val="005629B9"/>
    <w:rsid w:val="00562A68"/>
    <w:rsid w:val="00562B64"/>
    <w:rsid w:val="00562D89"/>
    <w:rsid w:val="00562D9A"/>
    <w:rsid w:val="00562EB7"/>
    <w:rsid w:val="00562F59"/>
    <w:rsid w:val="0056310A"/>
    <w:rsid w:val="00563524"/>
    <w:rsid w:val="0056398A"/>
    <w:rsid w:val="00563AB7"/>
    <w:rsid w:val="00564304"/>
    <w:rsid w:val="00564878"/>
    <w:rsid w:val="0056511C"/>
    <w:rsid w:val="005655B6"/>
    <w:rsid w:val="0056574C"/>
    <w:rsid w:val="005659F3"/>
    <w:rsid w:val="00565D8E"/>
    <w:rsid w:val="005663D1"/>
    <w:rsid w:val="0056643E"/>
    <w:rsid w:val="00566B2E"/>
    <w:rsid w:val="005671BC"/>
    <w:rsid w:val="00567494"/>
    <w:rsid w:val="00567518"/>
    <w:rsid w:val="00567782"/>
    <w:rsid w:val="00567FD0"/>
    <w:rsid w:val="005718ED"/>
    <w:rsid w:val="00571AAF"/>
    <w:rsid w:val="00571D67"/>
    <w:rsid w:val="00571F00"/>
    <w:rsid w:val="00572414"/>
    <w:rsid w:val="005724D2"/>
    <w:rsid w:val="005726C3"/>
    <w:rsid w:val="005727D2"/>
    <w:rsid w:val="00572F38"/>
    <w:rsid w:val="0057326A"/>
    <w:rsid w:val="00573A67"/>
    <w:rsid w:val="00573BF2"/>
    <w:rsid w:val="005748F9"/>
    <w:rsid w:val="00574991"/>
    <w:rsid w:val="005749AD"/>
    <w:rsid w:val="00574BAF"/>
    <w:rsid w:val="00574C37"/>
    <w:rsid w:val="00575367"/>
    <w:rsid w:val="00575479"/>
    <w:rsid w:val="00575A1E"/>
    <w:rsid w:val="00575D76"/>
    <w:rsid w:val="00575E42"/>
    <w:rsid w:val="00576269"/>
    <w:rsid w:val="00576825"/>
    <w:rsid w:val="00576A5E"/>
    <w:rsid w:val="00576E89"/>
    <w:rsid w:val="0057750C"/>
    <w:rsid w:val="00577559"/>
    <w:rsid w:val="005775DF"/>
    <w:rsid w:val="00577658"/>
    <w:rsid w:val="00577AB6"/>
    <w:rsid w:val="00577BA5"/>
    <w:rsid w:val="00577C59"/>
    <w:rsid w:val="00577D0C"/>
    <w:rsid w:val="00577E7E"/>
    <w:rsid w:val="00577E85"/>
    <w:rsid w:val="00580175"/>
    <w:rsid w:val="005802BE"/>
    <w:rsid w:val="005802F6"/>
    <w:rsid w:val="0058030B"/>
    <w:rsid w:val="00580A3A"/>
    <w:rsid w:val="00580AF6"/>
    <w:rsid w:val="0058103C"/>
    <w:rsid w:val="0058117F"/>
    <w:rsid w:val="005811A3"/>
    <w:rsid w:val="00581255"/>
    <w:rsid w:val="00581279"/>
    <w:rsid w:val="0058142B"/>
    <w:rsid w:val="0058165C"/>
    <w:rsid w:val="005817FE"/>
    <w:rsid w:val="00581802"/>
    <w:rsid w:val="00581B15"/>
    <w:rsid w:val="00581C03"/>
    <w:rsid w:val="00582186"/>
    <w:rsid w:val="005822E1"/>
    <w:rsid w:val="00582367"/>
    <w:rsid w:val="005828C5"/>
    <w:rsid w:val="00582986"/>
    <w:rsid w:val="00582F07"/>
    <w:rsid w:val="00583245"/>
    <w:rsid w:val="0058352E"/>
    <w:rsid w:val="00583798"/>
    <w:rsid w:val="005838BE"/>
    <w:rsid w:val="005838E0"/>
    <w:rsid w:val="005839CD"/>
    <w:rsid w:val="00583D4D"/>
    <w:rsid w:val="00583DD5"/>
    <w:rsid w:val="00583E71"/>
    <w:rsid w:val="00584267"/>
    <w:rsid w:val="0058438B"/>
    <w:rsid w:val="00584B1B"/>
    <w:rsid w:val="00585051"/>
    <w:rsid w:val="00585246"/>
    <w:rsid w:val="00585279"/>
    <w:rsid w:val="005856E9"/>
    <w:rsid w:val="0058585E"/>
    <w:rsid w:val="00585DA5"/>
    <w:rsid w:val="00585E5C"/>
    <w:rsid w:val="0058616B"/>
    <w:rsid w:val="005862C0"/>
    <w:rsid w:val="005868A3"/>
    <w:rsid w:val="00586B5D"/>
    <w:rsid w:val="00586C27"/>
    <w:rsid w:val="00587525"/>
    <w:rsid w:val="005875DE"/>
    <w:rsid w:val="005877C2"/>
    <w:rsid w:val="005877D6"/>
    <w:rsid w:val="005877F4"/>
    <w:rsid w:val="00587A7F"/>
    <w:rsid w:val="00587A85"/>
    <w:rsid w:val="00587D81"/>
    <w:rsid w:val="0059045B"/>
    <w:rsid w:val="005909FF"/>
    <w:rsid w:val="00590FA8"/>
    <w:rsid w:val="005910AE"/>
    <w:rsid w:val="005911DE"/>
    <w:rsid w:val="005921A2"/>
    <w:rsid w:val="00592439"/>
    <w:rsid w:val="005926C0"/>
    <w:rsid w:val="00592A79"/>
    <w:rsid w:val="00592DAD"/>
    <w:rsid w:val="005930EA"/>
    <w:rsid w:val="00593134"/>
    <w:rsid w:val="00593469"/>
    <w:rsid w:val="0059348F"/>
    <w:rsid w:val="0059399C"/>
    <w:rsid w:val="00593FF9"/>
    <w:rsid w:val="005941C7"/>
    <w:rsid w:val="00594459"/>
    <w:rsid w:val="005947AB"/>
    <w:rsid w:val="005951B1"/>
    <w:rsid w:val="005951F2"/>
    <w:rsid w:val="0059524B"/>
    <w:rsid w:val="005954D1"/>
    <w:rsid w:val="005954DA"/>
    <w:rsid w:val="00595B3D"/>
    <w:rsid w:val="00595BE5"/>
    <w:rsid w:val="00595CC1"/>
    <w:rsid w:val="00595D88"/>
    <w:rsid w:val="00596357"/>
    <w:rsid w:val="00596605"/>
    <w:rsid w:val="00596706"/>
    <w:rsid w:val="005974F1"/>
    <w:rsid w:val="00597F8C"/>
    <w:rsid w:val="005A0472"/>
    <w:rsid w:val="005A069B"/>
    <w:rsid w:val="005A07B9"/>
    <w:rsid w:val="005A0A37"/>
    <w:rsid w:val="005A115D"/>
    <w:rsid w:val="005A1F2A"/>
    <w:rsid w:val="005A2548"/>
    <w:rsid w:val="005A25C8"/>
    <w:rsid w:val="005A25CE"/>
    <w:rsid w:val="005A2B63"/>
    <w:rsid w:val="005A2C21"/>
    <w:rsid w:val="005A2E72"/>
    <w:rsid w:val="005A337F"/>
    <w:rsid w:val="005A3671"/>
    <w:rsid w:val="005A3994"/>
    <w:rsid w:val="005A3A52"/>
    <w:rsid w:val="005A4269"/>
    <w:rsid w:val="005A42E9"/>
    <w:rsid w:val="005A4836"/>
    <w:rsid w:val="005A50E9"/>
    <w:rsid w:val="005A52F8"/>
    <w:rsid w:val="005A57C1"/>
    <w:rsid w:val="005A5ADD"/>
    <w:rsid w:val="005A5D08"/>
    <w:rsid w:val="005A64DF"/>
    <w:rsid w:val="005A656E"/>
    <w:rsid w:val="005A6895"/>
    <w:rsid w:val="005A73EE"/>
    <w:rsid w:val="005A76C3"/>
    <w:rsid w:val="005A7A4E"/>
    <w:rsid w:val="005A7A56"/>
    <w:rsid w:val="005A7E7B"/>
    <w:rsid w:val="005B0250"/>
    <w:rsid w:val="005B02B7"/>
    <w:rsid w:val="005B0575"/>
    <w:rsid w:val="005B05DC"/>
    <w:rsid w:val="005B0602"/>
    <w:rsid w:val="005B09C6"/>
    <w:rsid w:val="005B0A36"/>
    <w:rsid w:val="005B0A9C"/>
    <w:rsid w:val="005B1DBA"/>
    <w:rsid w:val="005B20FE"/>
    <w:rsid w:val="005B212A"/>
    <w:rsid w:val="005B24D3"/>
    <w:rsid w:val="005B26A5"/>
    <w:rsid w:val="005B2930"/>
    <w:rsid w:val="005B2D30"/>
    <w:rsid w:val="005B2D90"/>
    <w:rsid w:val="005B302E"/>
    <w:rsid w:val="005B3F14"/>
    <w:rsid w:val="005B4080"/>
    <w:rsid w:val="005B42CD"/>
    <w:rsid w:val="005B47CB"/>
    <w:rsid w:val="005B4CA9"/>
    <w:rsid w:val="005B4E86"/>
    <w:rsid w:val="005B509F"/>
    <w:rsid w:val="005B50F2"/>
    <w:rsid w:val="005B5CAE"/>
    <w:rsid w:val="005B65EC"/>
    <w:rsid w:val="005B6B42"/>
    <w:rsid w:val="005B74AD"/>
    <w:rsid w:val="005B793B"/>
    <w:rsid w:val="005B79C0"/>
    <w:rsid w:val="005B79DF"/>
    <w:rsid w:val="005B7C20"/>
    <w:rsid w:val="005B7F69"/>
    <w:rsid w:val="005B7F7D"/>
    <w:rsid w:val="005B7FFC"/>
    <w:rsid w:val="005C00CB"/>
    <w:rsid w:val="005C025E"/>
    <w:rsid w:val="005C0300"/>
    <w:rsid w:val="005C0540"/>
    <w:rsid w:val="005C072A"/>
    <w:rsid w:val="005C078E"/>
    <w:rsid w:val="005C0CED"/>
    <w:rsid w:val="005C0D8B"/>
    <w:rsid w:val="005C1C0A"/>
    <w:rsid w:val="005C22ED"/>
    <w:rsid w:val="005C2D46"/>
    <w:rsid w:val="005C34D0"/>
    <w:rsid w:val="005C3539"/>
    <w:rsid w:val="005C39C3"/>
    <w:rsid w:val="005C4339"/>
    <w:rsid w:val="005C46A4"/>
    <w:rsid w:val="005C4DF1"/>
    <w:rsid w:val="005C55FA"/>
    <w:rsid w:val="005C56D6"/>
    <w:rsid w:val="005C5C54"/>
    <w:rsid w:val="005C5C5A"/>
    <w:rsid w:val="005C5D6B"/>
    <w:rsid w:val="005C5EDF"/>
    <w:rsid w:val="005C6165"/>
    <w:rsid w:val="005C633E"/>
    <w:rsid w:val="005C67E3"/>
    <w:rsid w:val="005C69E9"/>
    <w:rsid w:val="005C6AA1"/>
    <w:rsid w:val="005C6D43"/>
    <w:rsid w:val="005C6E60"/>
    <w:rsid w:val="005C7509"/>
    <w:rsid w:val="005C76E1"/>
    <w:rsid w:val="005C7CF0"/>
    <w:rsid w:val="005D0A9C"/>
    <w:rsid w:val="005D0CD7"/>
    <w:rsid w:val="005D1292"/>
    <w:rsid w:val="005D167B"/>
    <w:rsid w:val="005D1864"/>
    <w:rsid w:val="005D1CA2"/>
    <w:rsid w:val="005D1D99"/>
    <w:rsid w:val="005D1DAF"/>
    <w:rsid w:val="005D255B"/>
    <w:rsid w:val="005D2CAB"/>
    <w:rsid w:val="005D30E4"/>
    <w:rsid w:val="005D3C28"/>
    <w:rsid w:val="005D3D6F"/>
    <w:rsid w:val="005D3DC1"/>
    <w:rsid w:val="005D4816"/>
    <w:rsid w:val="005D4C23"/>
    <w:rsid w:val="005D4D18"/>
    <w:rsid w:val="005D4FB0"/>
    <w:rsid w:val="005D5415"/>
    <w:rsid w:val="005D5464"/>
    <w:rsid w:val="005D57DD"/>
    <w:rsid w:val="005D5AA1"/>
    <w:rsid w:val="005D6BE5"/>
    <w:rsid w:val="005D6EF9"/>
    <w:rsid w:val="005D7269"/>
    <w:rsid w:val="005D7773"/>
    <w:rsid w:val="005D7B1F"/>
    <w:rsid w:val="005D7FB7"/>
    <w:rsid w:val="005E0364"/>
    <w:rsid w:val="005E0790"/>
    <w:rsid w:val="005E0D1D"/>
    <w:rsid w:val="005E0F01"/>
    <w:rsid w:val="005E132C"/>
    <w:rsid w:val="005E1950"/>
    <w:rsid w:val="005E1BA9"/>
    <w:rsid w:val="005E1DC4"/>
    <w:rsid w:val="005E212C"/>
    <w:rsid w:val="005E3269"/>
    <w:rsid w:val="005E36B2"/>
    <w:rsid w:val="005E394D"/>
    <w:rsid w:val="005E3B12"/>
    <w:rsid w:val="005E3B78"/>
    <w:rsid w:val="005E3E57"/>
    <w:rsid w:val="005E3EEA"/>
    <w:rsid w:val="005E3FBE"/>
    <w:rsid w:val="005E4005"/>
    <w:rsid w:val="005E44B3"/>
    <w:rsid w:val="005E4730"/>
    <w:rsid w:val="005E4B44"/>
    <w:rsid w:val="005E4F5C"/>
    <w:rsid w:val="005E5360"/>
    <w:rsid w:val="005E5899"/>
    <w:rsid w:val="005E5BB8"/>
    <w:rsid w:val="005E6A90"/>
    <w:rsid w:val="005E6C5C"/>
    <w:rsid w:val="005E6C6F"/>
    <w:rsid w:val="005E6E9C"/>
    <w:rsid w:val="005E719A"/>
    <w:rsid w:val="005E7AE3"/>
    <w:rsid w:val="005E7B32"/>
    <w:rsid w:val="005F0A23"/>
    <w:rsid w:val="005F0B72"/>
    <w:rsid w:val="005F11D9"/>
    <w:rsid w:val="005F16B7"/>
    <w:rsid w:val="005F19DD"/>
    <w:rsid w:val="005F236B"/>
    <w:rsid w:val="005F244C"/>
    <w:rsid w:val="005F29DC"/>
    <w:rsid w:val="005F2F32"/>
    <w:rsid w:val="005F3DE8"/>
    <w:rsid w:val="005F4386"/>
    <w:rsid w:val="005F4705"/>
    <w:rsid w:val="005F4F2B"/>
    <w:rsid w:val="005F54A7"/>
    <w:rsid w:val="005F55CB"/>
    <w:rsid w:val="005F56EF"/>
    <w:rsid w:val="005F579F"/>
    <w:rsid w:val="005F58BD"/>
    <w:rsid w:val="005F5B99"/>
    <w:rsid w:val="005F615D"/>
    <w:rsid w:val="005F6A57"/>
    <w:rsid w:val="005F7676"/>
    <w:rsid w:val="005F7B8B"/>
    <w:rsid w:val="005F7C41"/>
    <w:rsid w:val="005F7DB1"/>
    <w:rsid w:val="00600205"/>
    <w:rsid w:val="00600578"/>
    <w:rsid w:val="006008E6"/>
    <w:rsid w:val="00600B77"/>
    <w:rsid w:val="00601408"/>
    <w:rsid w:val="00601959"/>
    <w:rsid w:val="00601988"/>
    <w:rsid w:val="00602138"/>
    <w:rsid w:val="0060252A"/>
    <w:rsid w:val="00602876"/>
    <w:rsid w:val="00602A6B"/>
    <w:rsid w:val="00602D9D"/>
    <w:rsid w:val="00602E55"/>
    <w:rsid w:val="00603FE9"/>
    <w:rsid w:val="00604869"/>
    <w:rsid w:val="00604946"/>
    <w:rsid w:val="00604F60"/>
    <w:rsid w:val="006052DF"/>
    <w:rsid w:val="00605374"/>
    <w:rsid w:val="00605956"/>
    <w:rsid w:val="006059EC"/>
    <w:rsid w:val="00605BC4"/>
    <w:rsid w:val="00605C4C"/>
    <w:rsid w:val="00606098"/>
    <w:rsid w:val="006060B7"/>
    <w:rsid w:val="00606300"/>
    <w:rsid w:val="00606803"/>
    <w:rsid w:val="00606916"/>
    <w:rsid w:val="00606B02"/>
    <w:rsid w:val="00606FD9"/>
    <w:rsid w:val="0060747A"/>
    <w:rsid w:val="0061056B"/>
    <w:rsid w:val="00610574"/>
    <w:rsid w:val="006107A2"/>
    <w:rsid w:val="00611557"/>
    <w:rsid w:val="006118D7"/>
    <w:rsid w:val="006125D3"/>
    <w:rsid w:val="00612837"/>
    <w:rsid w:val="00612C65"/>
    <w:rsid w:val="006137D5"/>
    <w:rsid w:val="00613B55"/>
    <w:rsid w:val="0061463B"/>
    <w:rsid w:val="00614A99"/>
    <w:rsid w:val="00614BCC"/>
    <w:rsid w:val="00614D04"/>
    <w:rsid w:val="00614F99"/>
    <w:rsid w:val="0061573D"/>
    <w:rsid w:val="006159FB"/>
    <w:rsid w:val="00615A2F"/>
    <w:rsid w:val="00616000"/>
    <w:rsid w:val="0061636E"/>
    <w:rsid w:val="00616434"/>
    <w:rsid w:val="00616774"/>
    <w:rsid w:val="00616811"/>
    <w:rsid w:val="00616BC6"/>
    <w:rsid w:val="00616E84"/>
    <w:rsid w:val="006174BC"/>
    <w:rsid w:val="00617581"/>
    <w:rsid w:val="00617996"/>
    <w:rsid w:val="00617B20"/>
    <w:rsid w:val="00617ED8"/>
    <w:rsid w:val="00617FAC"/>
    <w:rsid w:val="006208B0"/>
    <w:rsid w:val="006209F9"/>
    <w:rsid w:val="00620C68"/>
    <w:rsid w:val="00620FF1"/>
    <w:rsid w:val="00621154"/>
    <w:rsid w:val="00621519"/>
    <w:rsid w:val="00621ABE"/>
    <w:rsid w:val="0062239C"/>
    <w:rsid w:val="00622A7D"/>
    <w:rsid w:val="00622EB3"/>
    <w:rsid w:val="00623B7D"/>
    <w:rsid w:val="00623F1E"/>
    <w:rsid w:val="00623F90"/>
    <w:rsid w:val="0062425C"/>
    <w:rsid w:val="006243B9"/>
    <w:rsid w:val="0062456E"/>
    <w:rsid w:val="00624585"/>
    <w:rsid w:val="00624732"/>
    <w:rsid w:val="0062515A"/>
    <w:rsid w:val="0062526B"/>
    <w:rsid w:val="00625329"/>
    <w:rsid w:val="006253FD"/>
    <w:rsid w:val="006257B0"/>
    <w:rsid w:val="00626284"/>
    <w:rsid w:val="006266F1"/>
    <w:rsid w:val="00626704"/>
    <w:rsid w:val="00626717"/>
    <w:rsid w:val="00626781"/>
    <w:rsid w:val="006268F0"/>
    <w:rsid w:val="00626AB4"/>
    <w:rsid w:val="00626C53"/>
    <w:rsid w:val="00626D38"/>
    <w:rsid w:val="006273E6"/>
    <w:rsid w:val="0062744A"/>
    <w:rsid w:val="006277F1"/>
    <w:rsid w:val="00627EBB"/>
    <w:rsid w:val="00630270"/>
    <w:rsid w:val="00630426"/>
    <w:rsid w:val="0063094B"/>
    <w:rsid w:val="0063103D"/>
    <w:rsid w:val="00631522"/>
    <w:rsid w:val="00631750"/>
    <w:rsid w:val="0063205E"/>
    <w:rsid w:val="006327DC"/>
    <w:rsid w:val="00632878"/>
    <w:rsid w:val="00632B6C"/>
    <w:rsid w:val="00632B82"/>
    <w:rsid w:val="00633220"/>
    <w:rsid w:val="0063332B"/>
    <w:rsid w:val="006334CD"/>
    <w:rsid w:val="0063392D"/>
    <w:rsid w:val="00633A63"/>
    <w:rsid w:val="00633B03"/>
    <w:rsid w:val="00634392"/>
    <w:rsid w:val="006344A4"/>
    <w:rsid w:val="00634625"/>
    <w:rsid w:val="00634F92"/>
    <w:rsid w:val="00635129"/>
    <w:rsid w:val="006355E4"/>
    <w:rsid w:val="00635AA9"/>
    <w:rsid w:val="006362FF"/>
    <w:rsid w:val="00636357"/>
    <w:rsid w:val="006363A0"/>
    <w:rsid w:val="0063664F"/>
    <w:rsid w:val="00636732"/>
    <w:rsid w:val="00636859"/>
    <w:rsid w:val="00636873"/>
    <w:rsid w:val="00636B31"/>
    <w:rsid w:val="00636DB6"/>
    <w:rsid w:val="00636E8F"/>
    <w:rsid w:val="00636EBA"/>
    <w:rsid w:val="00637297"/>
    <w:rsid w:val="00637340"/>
    <w:rsid w:val="00637BA8"/>
    <w:rsid w:val="00637F52"/>
    <w:rsid w:val="00637FAE"/>
    <w:rsid w:val="0064015E"/>
    <w:rsid w:val="00640679"/>
    <w:rsid w:val="00640E7D"/>
    <w:rsid w:val="0064116F"/>
    <w:rsid w:val="00641536"/>
    <w:rsid w:val="006415DA"/>
    <w:rsid w:val="0064161A"/>
    <w:rsid w:val="0064165F"/>
    <w:rsid w:val="00642253"/>
    <w:rsid w:val="0064297D"/>
    <w:rsid w:val="006429CB"/>
    <w:rsid w:val="00642C0C"/>
    <w:rsid w:val="006434A1"/>
    <w:rsid w:val="006435B6"/>
    <w:rsid w:val="00643763"/>
    <w:rsid w:val="00643887"/>
    <w:rsid w:val="00644A23"/>
    <w:rsid w:val="00644C62"/>
    <w:rsid w:val="006455DE"/>
    <w:rsid w:val="0064560A"/>
    <w:rsid w:val="006456FD"/>
    <w:rsid w:val="00645F21"/>
    <w:rsid w:val="00645F59"/>
    <w:rsid w:val="00646023"/>
    <w:rsid w:val="00646606"/>
    <w:rsid w:val="0064667C"/>
    <w:rsid w:val="00646B5A"/>
    <w:rsid w:val="00646CE2"/>
    <w:rsid w:val="00646E53"/>
    <w:rsid w:val="00646FCB"/>
    <w:rsid w:val="00646FDD"/>
    <w:rsid w:val="0064735B"/>
    <w:rsid w:val="00647396"/>
    <w:rsid w:val="006478EB"/>
    <w:rsid w:val="00650036"/>
    <w:rsid w:val="0065042E"/>
    <w:rsid w:val="00651014"/>
    <w:rsid w:val="00651033"/>
    <w:rsid w:val="006510C5"/>
    <w:rsid w:val="006513E8"/>
    <w:rsid w:val="00651B36"/>
    <w:rsid w:val="00652040"/>
    <w:rsid w:val="006520D6"/>
    <w:rsid w:val="006522E6"/>
    <w:rsid w:val="00652420"/>
    <w:rsid w:val="00652AF6"/>
    <w:rsid w:val="00652F2D"/>
    <w:rsid w:val="00653132"/>
    <w:rsid w:val="00653596"/>
    <w:rsid w:val="006535A5"/>
    <w:rsid w:val="006536D5"/>
    <w:rsid w:val="0065390D"/>
    <w:rsid w:val="00654294"/>
    <w:rsid w:val="006543C3"/>
    <w:rsid w:val="00654913"/>
    <w:rsid w:val="00654C93"/>
    <w:rsid w:val="00654E91"/>
    <w:rsid w:val="006551A0"/>
    <w:rsid w:val="006552B8"/>
    <w:rsid w:val="0065586F"/>
    <w:rsid w:val="00656019"/>
    <w:rsid w:val="0065634B"/>
    <w:rsid w:val="00656550"/>
    <w:rsid w:val="006573EF"/>
    <w:rsid w:val="0065763B"/>
    <w:rsid w:val="00657802"/>
    <w:rsid w:val="00657907"/>
    <w:rsid w:val="00657A51"/>
    <w:rsid w:val="00657CC3"/>
    <w:rsid w:val="006601E2"/>
    <w:rsid w:val="00660878"/>
    <w:rsid w:val="00660B59"/>
    <w:rsid w:val="00660C69"/>
    <w:rsid w:val="00661061"/>
    <w:rsid w:val="006612A4"/>
    <w:rsid w:val="00661563"/>
    <w:rsid w:val="0066173B"/>
    <w:rsid w:val="006619F2"/>
    <w:rsid w:val="00661B94"/>
    <w:rsid w:val="006623F9"/>
    <w:rsid w:val="00662A2A"/>
    <w:rsid w:val="00663224"/>
    <w:rsid w:val="006637A3"/>
    <w:rsid w:val="00663A97"/>
    <w:rsid w:val="00663E77"/>
    <w:rsid w:val="00663FAB"/>
    <w:rsid w:val="0066400C"/>
    <w:rsid w:val="00664272"/>
    <w:rsid w:val="006643F7"/>
    <w:rsid w:val="00664909"/>
    <w:rsid w:val="00664CC5"/>
    <w:rsid w:val="00664CE2"/>
    <w:rsid w:val="00664E0B"/>
    <w:rsid w:val="0066501D"/>
    <w:rsid w:val="0066516C"/>
    <w:rsid w:val="006656A3"/>
    <w:rsid w:val="006659E6"/>
    <w:rsid w:val="00665D24"/>
    <w:rsid w:val="00666032"/>
    <w:rsid w:val="0066623C"/>
    <w:rsid w:val="006668AE"/>
    <w:rsid w:val="00666BC8"/>
    <w:rsid w:val="006671CB"/>
    <w:rsid w:val="0066735E"/>
    <w:rsid w:val="006676BC"/>
    <w:rsid w:val="00667846"/>
    <w:rsid w:val="00667A22"/>
    <w:rsid w:val="00667C62"/>
    <w:rsid w:val="00667CEA"/>
    <w:rsid w:val="00667EA0"/>
    <w:rsid w:val="0067061C"/>
    <w:rsid w:val="00670B0B"/>
    <w:rsid w:val="0067214F"/>
    <w:rsid w:val="00672151"/>
    <w:rsid w:val="00672789"/>
    <w:rsid w:val="00672A2F"/>
    <w:rsid w:val="00672DCA"/>
    <w:rsid w:val="006730D1"/>
    <w:rsid w:val="006731FE"/>
    <w:rsid w:val="00673525"/>
    <w:rsid w:val="006737A3"/>
    <w:rsid w:val="006749C2"/>
    <w:rsid w:val="00674CFC"/>
    <w:rsid w:val="00674E68"/>
    <w:rsid w:val="00674F63"/>
    <w:rsid w:val="00675381"/>
    <w:rsid w:val="00675D77"/>
    <w:rsid w:val="0067600E"/>
    <w:rsid w:val="006760FC"/>
    <w:rsid w:val="0067620F"/>
    <w:rsid w:val="00676CF5"/>
    <w:rsid w:val="00676E69"/>
    <w:rsid w:val="00676F98"/>
    <w:rsid w:val="00676FAD"/>
    <w:rsid w:val="00677131"/>
    <w:rsid w:val="006774F3"/>
    <w:rsid w:val="00677E2B"/>
    <w:rsid w:val="00677FE0"/>
    <w:rsid w:val="00680651"/>
    <w:rsid w:val="006808D8"/>
    <w:rsid w:val="00680C66"/>
    <w:rsid w:val="0068135E"/>
    <w:rsid w:val="006818D2"/>
    <w:rsid w:val="00681E79"/>
    <w:rsid w:val="0068212B"/>
    <w:rsid w:val="00682461"/>
    <w:rsid w:val="00682786"/>
    <w:rsid w:val="00682BED"/>
    <w:rsid w:val="00682E1B"/>
    <w:rsid w:val="00683238"/>
    <w:rsid w:val="00683814"/>
    <w:rsid w:val="006843E8"/>
    <w:rsid w:val="00684997"/>
    <w:rsid w:val="006849BC"/>
    <w:rsid w:val="00684AFA"/>
    <w:rsid w:val="00684B81"/>
    <w:rsid w:val="00684E02"/>
    <w:rsid w:val="00685139"/>
    <w:rsid w:val="0068518C"/>
    <w:rsid w:val="006852CA"/>
    <w:rsid w:val="006852E6"/>
    <w:rsid w:val="006856B0"/>
    <w:rsid w:val="0068580D"/>
    <w:rsid w:val="0068595A"/>
    <w:rsid w:val="00685BF2"/>
    <w:rsid w:val="00685CAA"/>
    <w:rsid w:val="006860BE"/>
    <w:rsid w:val="00686385"/>
    <w:rsid w:val="006863A7"/>
    <w:rsid w:val="00686410"/>
    <w:rsid w:val="00686589"/>
    <w:rsid w:val="006865F8"/>
    <w:rsid w:val="00686FDF"/>
    <w:rsid w:val="006874B9"/>
    <w:rsid w:val="006879F1"/>
    <w:rsid w:val="00687D91"/>
    <w:rsid w:val="00690702"/>
    <w:rsid w:val="0069079B"/>
    <w:rsid w:val="00690A17"/>
    <w:rsid w:val="00690C3B"/>
    <w:rsid w:val="006910B5"/>
    <w:rsid w:val="00691259"/>
    <w:rsid w:val="006919B2"/>
    <w:rsid w:val="00691A49"/>
    <w:rsid w:val="00691FE9"/>
    <w:rsid w:val="0069221E"/>
    <w:rsid w:val="006923B8"/>
    <w:rsid w:val="00693063"/>
    <w:rsid w:val="006930F7"/>
    <w:rsid w:val="006939BB"/>
    <w:rsid w:val="00693CD1"/>
    <w:rsid w:val="00693E97"/>
    <w:rsid w:val="00694044"/>
    <w:rsid w:val="006942D4"/>
    <w:rsid w:val="006946B0"/>
    <w:rsid w:val="00694A08"/>
    <w:rsid w:val="00694A76"/>
    <w:rsid w:val="00695014"/>
    <w:rsid w:val="0069503F"/>
    <w:rsid w:val="0069506C"/>
    <w:rsid w:val="00695076"/>
    <w:rsid w:val="00695231"/>
    <w:rsid w:val="00695C05"/>
    <w:rsid w:val="00696395"/>
    <w:rsid w:val="006964D4"/>
    <w:rsid w:val="00696B25"/>
    <w:rsid w:val="00696BBC"/>
    <w:rsid w:val="00696DD9"/>
    <w:rsid w:val="00697064"/>
    <w:rsid w:val="00697107"/>
    <w:rsid w:val="00697513"/>
    <w:rsid w:val="00697C71"/>
    <w:rsid w:val="00697DA6"/>
    <w:rsid w:val="006A0740"/>
    <w:rsid w:val="006A08FE"/>
    <w:rsid w:val="006A0AC4"/>
    <w:rsid w:val="006A1F67"/>
    <w:rsid w:val="006A22E8"/>
    <w:rsid w:val="006A28AC"/>
    <w:rsid w:val="006A2DA5"/>
    <w:rsid w:val="006A2ED8"/>
    <w:rsid w:val="006A2F68"/>
    <w:rsid w:val="006A325E"/>
    <w:rsid w:val="006A34E1"/>
    <w:rsid w:val="006A36CF"/>
    <w:rsid w:val="006A42B3"/>
    <w:rsid w:val="006A497F"/>
    <w:rsid w:val="006A4C14"/>
    <w:rsid w:val="006A4F43"/>
    <w:rsid w:val="006A5065"/>
    <w:rsid w:val="006A523F"/>
    <w:rsid w:val="006A52E1"/>
    <w:rsid w:val="006A5A53"/>
    <w:rsid w:val="006A5CA9"/>
    <w:rsid w:val="006A5D8C"/>
    <w:rsid w:val="006A5F19"/>
    <w:rsid w:val="006A6055"/>
    <w:rsid w:val="006A6072"/>
    <w:rsid w:val="006A6295"/>
    <w:rsid w:val="006A65AB"/>
    <w:rsid w:val="006A65F8"/>
    <w:rsid w:val="006A66C4"/>
    <w:rsid w:val="006A6787"/>
    <w:rsid w:val="006A68E4"/>
    <w:rsid w:val="006A6DE4"/>
    <w:rsid w:val="006A70A9"/>
    <w:rsid w:val="006A721D"/>
    <w:rsid w:val="006A75C5"/>
    <w:rsid w:val="006A7677"/>
    <w:rsid w:val="006A7961"/>
    <w:rsid w:val="006A7E0E"/>
    <w:rsid w:val="006A7E92"/>
    <w:rsid w:val="006B045A"/>
    <w:rsid w:val="006B0509"/>
    <w:rsid w:val="006B096B"/>
    <w:rsid w:val="006B0C56"/>
    <w:rsid w:val="006B0CE5"/>
    <w:rsid w:val="006B0D46"/>
    <w:rsid w:val="006B1FF0"/>
    <w:rsid w:val="006B2542"/>
    <w:rsid w:val="006B25B7"/>
    <w:rsid w:val="006B2AD2"/>
    <w:rsid w:val="006B303B"/>
    <w:rsid w:val="006B3388"/>
    <w:rsid w:val="006B34A8"/>
    <w:rsid w:val="006B3668"/>
    <w:rsid w:val="006B39E7"/>
    <w:rsid w:val="006B3C3D"/>
    <w:rsid w:val="006B3E1D"/>
    <w:rsid w:val="006B4048"/>
    <w:rsid w:val="006B4117"/>
    <w:rsid w:val="006B42B7"/>
    <w:rsid w:val="006B437E"/>
    <w:rsid w:val="006B4447"/>
    <w:rsid w:val="006B446F"/>
    <w:rsid w:val="006B46BC"/>
    <w:rsid w:val="006B4D46"/>
    <w:rsid w:val="006B4EE4"/>
    <w:rsid w:val="006B5396"/>
    <w:rsid w:val="006B5737"/>
    <w:rsid w:val="006B58BB"/>
    <w:rsid w:val="006B5C97"/>
    <w:rsid w:val="006B6045"/>
    <w:rsid w:val="006B6194"/>
    <w:rsid w:val="006B631D"/>
    <w:rsid w:val="006B6C25"/>
    <w:rsid w:val="006B6DC2"/>
    <w:rsid w:val="006B710B"/>
    <w:rsid w:val="006B74CB"/>
    <w:rsid w:val="006B75CB"/>
    <w:rsid w:val="006B75E8"/>
    <w:rsid w:val="006B764C"/>
    <w:rsid w:val="006B767F"/>
    <w:rsid w:val="006B7AD4"/>
    <w:rsid w:val="006B7CCF"/>
    <w:rsid w:val="006B7E2C"/>
    <w:rsid w:val="006C0779"/>
    <w:rsid w:val="006C09FA"/>
    <w:rsid w:val="006C173E"/>
    <w:rsid w:val="006C1A90"/>
    <w:rsid w:val="006C1B65"/>
    <w:rsid w:val="006C253A"/>
    <w:rsid w:val="006C26F3"/>
    <w:rsid w:val="006C2755"/>
    <w:rsid w:val="006C279B"/>
    <w:rsid w:val="006C28F7"/>
    <w:rsid w:val="006C2A8D"/>
    <w:rsid w:val="006C3395"/>
    <w:rsid w:val="006C366A"/>
    <w:rsid w:val="006C38BF"/>
    <w:rsid w:val="006C39EA"/>
    <w:rsid w:val="006C3B69"/>
    <w:rsid w:val="006C3B8C"/>
    <w:rsid w:val="006C3E5C"/>
    <w:rsid w:val="006C3FD4"/>
    <w:rsid w:val="006C4702"/>
    <w:rsid w:val="006C4A94"/>
    <w:rsid w:val="006C4B6E"/>
    <w:rsid w:val="006C4CEA"/>
    <w:rsid w:val="006C5211"/>
    <w:rsid w:val="006C52FB"/>
    <w:rsid w:val="006C5514"/>
    <w:rsid w:val="006C55A9"/>
    <w:rsid w:val="006C576C"/>
    <w:rsid w:val="006C6152"/>
    <w:rsid w:val="006C6242"/>
    <w:rsid w:val="006C6338"/>
    <w:rsid w:val="006C6347"/>
    <w:rsid w:val="006C66F4"/>
    <w:rsid w:val="006C7442"/>
    <w:rsid w:val="006C7A74"/>
    <w:rsid w:val="006C7D17"/>
    <w:rsid w:val="006C7D7D"/>
    <w:rsid w:val="006C7E6C"/>
    <w:rsid w:val="006D01D7"/>
    <w:rsid w:val="006D01DF"/>
    <w:rsid w:val="006D0835"/>
    <w:rsid w:val="006D0BA4"/>
    <w:rsid w:val="006D18D3"/>
    <w:rsid w:val="006D19DC"/>
    <w:rsid w:val="006D19DF"/>
    <w:rsid w:val="006D1A74"/>
    <w:rsid w:val="006D1CA4"/>
    <w:rsid w:val="006D222E"/>
    <w:rsid w:val="006D2C26"/>
    <w:rsid w:val="006D3446"/>
    <w:rsid w:val="006D3F56"/>
    <w:rsid w:val="006D46C6"/>
    <w:rsid w:val="006D4CE6"/>
    <w:rsid w:val="006D5621"/>
    <w:rsid w:val="006D5C93"/>
    <w:rsid w:val="006D5CA3"/>
    <w:rsid w:val="006D5EDB"/>
    <w:rsid w:val="006D6928"/>
    <w:rsid w:val="006D6B1E"/>
    <w:rsid w:val="006E0212"/>
    <w:rsid w:val="006E053A"/>
    <w:rsid w:val="006E0CD8"/>
    <w:rsid w:val="006E0F03"/>
    <w:rsid w:val="006E119B"/>
    <w:rsid w:val="006E13F7"/>
    <w:rsid w:val="006E1AF2"/>
    <w:rsid w:val="006E1F31"/>
    <w:rsid w:val="006E2369"/>
    <w:rsid w:val="006E2678"/>
    <w:rsid w:val="006E2C25"/>
    <w:rsid w:val="006E2F82"/>
    <w:rsid w:val="006E2FB2"/>
    <w:rsid w:val="006E2FB8"/>
    <w:rsid w:val="006E3DC4"/>
    <w:rsid w:val="006E41BB"/>
    <w:rsid w:val="006E45E9"/>
    <w:rsid w:val="006E494E"/>
    <w:rsid w:val="006E4BB9"/>
    <w:rsid w:val="006E4C1F"/>
    <w:rsid w:val="006E4C96"/>
    <w:rsid w:val="006E51FF"/>
    <w:rsid w:val="006E578B"/>
    <w:rsid w:val="006E597E"/>
    <w:rsid w:val="006E5CC2"/>
    <w:rsid w:val="006E5CE8"/>
    <w:rsid w:val="006E606E"/>
    <w:rsid w:val="006E60B2"/>
    <w:rsid w:val="006E6179"/>
    <w:rsid w:val="006E6211"/>
    <w:rsid w:val="006E6C82"/>
    <w:rsid w:val="006E715B"/>
    <w:rsid w:val="006E7326"/>
    <w:rsid w:val="006E73AB"/>
    <w:rsid w:val="006E742C"/>
    <w:rsid w:val="006E7ABA"/>
    <w:rsid w:val="006E7BAA"/>
    <w:rsid w:val="006F0564"/>
    <w:rsid w:val="006F0ECE"/>
    <w:rsid w:val="006F13B9"/>
    <w:rsid w:val="006F163F"/>
    <w:rsid w:val="006F179C"/>
    <w:rsid w:val="006F1BBD"/>
    <w:rsid w:val="006F1C00"/>
    <w:rsid w:val="006F1C15"/>
    <w:rsid w:val="006F1FE3"/>
    <w:rsid w:val="006F22CD"/>
    <w:rsid w:val="006F2815"/>
    <w:rsid w:val="006F3099"/>
    <w:rsid w:val="006F33EB"/>
    <w:rsid w:val="006F388D"/>
    <w:rsid w:val="006F3BAE"/>
    <w:rsid w:val="006F3EDA"/>
    <w:rsid w:val="006F40D7"/>
    <w:rsid w:val="006F4161"/>
    <w:rsid w:val="006F42E3"/>
    <w:rsid w:val="006F4371"/>
    <w:rsid w:val="006F4E78"/>
    <w:rsid w:val="006F5662"/>
    <w:rsid w:val="006F5737"/>
    <w:rsid w:val="006F5A0E"/>
    <w:rsid w:val="006F5DEC"/>
    <w:rsid w:val="006F5F51"/>
    <w:rsid w:val="006F67F4"/>
    <w:rsid w:val="006F6817"/>
    <w:rsid w:val="006F6974"/>
    <w:rsid w:val="006F6A21"/>
    <w:rsid w:val="006F79AA"/>
    <w:rsid w:val="006F7DD0"/>
    <w:rsid w:val="00700178"/>
    <w:rsid w:val="00700391"/>
    <w:rsid w:val="00700C1B"/>
    <w:rsid w:val="007012DC"/>
    <w:rsid w:val="00701369"/>
    <w:rsid w:val="007017C0"/>
    <w:rsid w:val="007017F2"/>
    <w:rsid w:val="00702214"/>
    <w:rsid w:val="007029F7"/>
    <w:rsid w:val="00702EB6"/>
    <w:rsid w:val="00702EF8"/>
    <w:rsid w:val="00702FE2"/>
    <w:rsid w:val="0070301E"/>
    <w:rsid w:val="007032E0"/>
    <w:rsid w:val="00703BEB"/>
    <w:rsid w:val="00703C89"/>
    <w:rsid w:val="00703CC1"/>
    <w:rsid w:val="00704B6C"/>
    <w:rsid w:val="00705761"/>
    <w:rsid w:val="00705942"/>
    <w:rsid w:val="007059A6"/>
    <w:rsid w:val="00705BDE"/>
    <w:rsid w:val="00706073"/>
    <w:rsid w:val="00706192"/>
    <w:rsid w:val="0070698D"/>
    <w:rsid w:val="00707951"/>
    <w:rsid w:val="00707A31"/>
    <w:rsid w:val="00707BCE"/>
    <w:rsid w:val="00707F70"/>
    <w:rsid w:val="00710B73"/>
    <w:rsid w:val="00710E5D"/>
    <w:rsid w:val="00710F1E"/>
    <w:rsid w:val="007112BB"/>
    <w:rsid w:val="007119B8"/>
    <w:rsid w:val="007119CA"/>
    <w:rsid w:val="00711C4F"/>
    <w:rsid w:val="00711C53"/>
    <w:rsid w:val="007120D3"/>
    <w:rsid w:val="00713103"/>
    <w:rsid w:val="007131E8"/>
    <w:rsid w:val="00713970"/>
    <w:rsid w:val="00713DD5"/>
    <w:rsid w:val="007144CE"/>
    <w:rsid w:val="00714863"/>
    <w:rsid w:val="00714EE3"/>
    <w:rsid w:val="007151A5"/>
    <w:rsid w:val="007152AE"/>
    <w:rsid w:val="0071617D"/>
    <w:rsid w:val="00716187"/>
    <w:rsid w:val="007162CE"/>
    <w:rsid w:val="00716481"/>
    <w:rsid w:val="007165A7"/>
    <w:rsid w:val="00716905"/>
    <w:rsid w:val="00716B7A"/>
    <w:rsid w:val="00716E92"/>
    <w:rsid w:val="00716F00"/>
    <w:rsid w:val="00717034"/>
    <w:rsid w:val="007171F9"/>
    <w:rsid w:val="0071760E"/>
    <w:rsid w:val="00717EA8"/>
    <w:rsid w:val="007200E1"/>
    <w:rsid w:val="007201D8"/>
    <w:rsid w:val="007204FF"/>
    <w:rsid w:val="00720DAB"/>
    <w:rsid w:val="007210DF"/>
    <w:rsid w:val="00721102"/>
    <w:rsid w:val="0072123F"/>
    <w:rsid w:val="007214D2"/>
    <w:rsid w:val="00721D6E"/>
    <w:rsid w:val="00722018"/>
    <w:rsid w:val="00722965"/>
    <w:rsid w:val="00722CF3"/>
    <w:rsid w:val="00723372"/>
    <w:rsid w:val="0072366E"/>
    <w:rsid w:val="0072379B"/>
    <w:rsid w:val="00724024"/>
    <w:rsid w:val="0072489C"/>
    <w:rsid w:val="007248D0"/>
    <w:rsid w:val="00724BCD"/>
    <w:rsid w:val="007252BA"/>
    <w:rsid w:val="00725744"/>
    <w:rsid w:val="00725C8A"/>
    <w:rsid w:val="00725E65"/>
    <w:rsid w:val="00726115"/>
    <w:rsid w:val="0072622A"/>
    <w:rsid w:val="00726637"/>
    <w:rsid w:val="0072691F"/>
    <w:rsid w:val="00726A8F"/>
    <w:rsid w:val="00726E0F"/>
    <w:rsid w:val="0072705D"/>
    <w:rsid w:val="0072736F"/>
    <w:rsid w:val="00727FE9"/>
    <w:rsid w:val="00730296"/>
    <w:rsid w:val="0073039B"/>
    <w:rsid w:val="0073068D"/>
    <w:rsid w:val="00730FCD"/>
    <w:rsid w:val="00731052"/>
    <w:rsid w:val="0073124F"/>
    <w:rsid w:val="00731B42"/>
    <w:rsid w:val="0073217B"/>
    <w:rsid w:val="00732189"/>
    <w:rsid w:val="007322A2"/>
    <w:rsid w:val="007327AE"/>
    <w:rsid w:val="00733172"/>
    <w:rsid w:val="00733347"/>
    <w:rsid w:val="007333BF"/>
    <w:rsid w:val="007333E4"/>
    <w:rsid w:val="0073379B"/>
    <w:rsid w:val="007338DF"/>
    <w:rsid w:val="00733E0F"/>
    <w:rsid w:val="00733EF7"/>
    <w:rsid w:val="007340AF"/>
    <w:rsid w:val="007347CB"/>
    <w:rsid w:val="00734936"/>
    <w:rsid w:val="0073494C"/>
    <w:rsid w:val="00735582"/>
    <w:rsid w:val="0073577F"/>
    <w:rsid w:val="007359B8"/>
    <w:rsid w:val="00735C15"/>
    <w:rsid w:val="00736246"/>
    <w:rsid w:val="007365AB"/>
    <w:rsid w:val="007369FF"/>
    <w:rsid w:val="00736A33"/>
    <w:rsid w:val="0073710C"/>
    <w:rsid w:val="00737758"/>
    <w:rsid w:val="0074073C"/>
    <w:rsid w:val="007409FE"/>
    <w:rsid w:val="00740B02"/>
    <w:rsid w:val="0074160E"/>
    <w:rsid w:val="00741796"/>
    <w:rsid w:val="00741C74"/>
    <w:rsid w:val="00741ED5"/>
    <w:rsid w:val="00742BDE"/>
    <w:rsid w:val="0074308D"/>
    <w:rsid w:val="007432A2"/>
    <w:rsid w:val="0074382A"/>
    <w:rsid w:val="00743B93"/>
    <w:rsid w:val="00743C1A"/>
    <w:rsid w:val="00744318"/>
    <w:rsid w:val="0074462A"/>
    <w:rsid w:val="00745733"/>
    <w:rsid w:val="0074587E"/>
    <w:rsid w:val="00745D55"/>
    <w:rsid w:val="00746130"/>
    <w:rsid w:val="00746258"/>
    <w:rsid w:val="0074629B"/>
    <w:rsid w:val="0074634B"/>
    <w:rsid w:val="00746369"/>
    <w:rsid w:val="00746786"/>
    <w:rsid w:val="0074694A"/>
    <w:rsid w:val="00746A32"/>
    <w:rsid w:val="00746CA8"/>
    <w:rsid w:val="00746CB3"/>
    <w:rsid w:val="0074742F"/>
    <w:rsid w:val="007476CD"/>
    <w:rsid w:val="0074784C"/>
    <w:rsid w:val="0074788C"/>
    <w:rsid w:val="00747D6E"/>
    <w:rsid w:val="00747F5B"/>
    <w:rsid w:val="00747F61"/>
    <w:rsid w:val="00751452"/>
    <w:rsid w:val="00751522"/>
    <w:rsid w:val="00751B78"/>
    <w:rsid w:val="00751BE8"/>
    <w:rsid w:val="007520BC"/>
    <w:rsid w:val="007523BE"/>
    <w:rsid w:val="00752D21"/>
    <w:rsid w:val="00752D24"/>
    <w:rsid w:val="00752D63"/>
    <w:rsid w:val="00752E30"/>
    <w:rsid w:val="00752F35"/>
    <w:rsid w:val="007530C2"/>
    <w:rsid w:val="007530E7"/>
    <w:rsid w:val="007531C3"/>
    <w:rsid w:val="00753277"/>
    <w:rsid w:val="00753298"/>
    <w:rsid w:val="00753755"/>
    <w:rsid w:val="00753ADD"/>
    <w:rsid w:val="00753B70"/>
    <w:rsid w:val="00753E45"/>
    <w:rsid w:val="00754103"/>
    <w:rsid w:val="00754514"/>
    <w:rsid w:val="0075489E"/>
    <w:rsid w:val="00754BD9"/>
    <w:rsid w:val="00754D1A"/>
    <w:rsid w:val="00755167"/>
    <w:rsid w:val="00755179"/>
    <w:rsid w:val="007553F4"/>
    <w:rsid w:val="00755809"/>
    <w:rsid w:val="00755D95"/>
    <w:rsid w:val="00755F8D"/>
    <w:rsid w:val="0075600A"/>
    <w:rsid w:val="00756359"/>
    <w:rsid w:val="0075743C"/>
    <w:rsid w:val="0075783C"/>
    <w:rsid w:val="0075796F"/>
    <w:rsid w:val="00757AB7"/>
    <w:rsid w:val="00757AFB"/>
    <w:rsid w:val="00757CC7"/>
    <w:rsid w:val="00757EB7"/>
    <w:rsid w:val="007606C2"/>
    <w:rsid w:val="0076080E"/>
    <w:rsid w:val="0076089F"/>
    <w:rsid w:val="007609E7"/>
    <w:rsid w:val="00761290"/>
    <w:rsid w:val="00761371"/>
    <w:rsid w:val="00761719"/>
    <w:rsid w:val="00761A5A"/>
    <w:rsid w:val="00761A5E"/>
    <w:rsid w:val="00761EA2"/>
    <w:rsid w:val="00761EBA"/>
    <w:rsid w:val="007622D9"/>
    <w:rsid w:val="00762AFA"/>
    <w:rsid w:val="007631FD"/>
    <w:rsid w:val="0076331F"/>
    <w:rsid w:val="007635E5"/>
    <w:rsid w:val="007639AD"/>
    <w:rsid w:val="00763CBC"/>
    <w:rsid w:val="007642A3"/>
    <w:rsid w:val="00764426"/>
    <w:rsid w:val="00764591"/>
    <w:rsid w:val="00764EF7"/>
    <w:rsid w:val="0076524F"/>
    <w:rsid w:val="0076547F"/>
    <w:rsid w:val="0076568B"/>
    <w:rsid w:val="00765782"/>
    <w:rsid w:val="00765A73"/>
    <w:rsid w:val="00765B03"/>
    <w:rsid w:val="00765F0F"/>
    <w:rsid w:val="00765FA0"/>
    <w:rsid w:val="00766A34"/>
    <w:rsid w:val="0076728D"/>
    <w:rsid w:val="007674E0"/>
    <w:rsid w:val="00767827"/>
    <w:rsid w:val="00767A46"/>
    <w:rsid w:val="00767B0F"/>
    <w:rsid w:val="00767F0D"/>
    <w:rsid w:val="00767F64"/>
    <w:rsid w:val="0077001F"/>
    <w:rsid w:val="007705E5"/>
    <w:rsid w:val="00770994"/>
    <w:rsid w:val="00770F6A"/>
    <w:rsid w:val="00771408"/>
    <w:rsid w:val="0077151E"/>
    <w:rsid w:val="007715FF"/>
    <w:rsid w:val="0077190E"/>
    <w:rsid w:val="00771E4C"/>
    <w:rsid w:val="00771E9E"/>
    <w:rsid w:val="007720BA"/>
    <w:rsid w:val="00772114"/>
    <w:rsid w:val="007725AA"/>
    <w:rsid w:val="00772982"/>
    <w:rsid w:val="00772A27"/>
    <w:rsid w:val="00772D00"/>
    <w:rsid w:val="00772D38"/>
    <w:rsid w:val="00772D4C"/>
    <w:rsid w:val="00773285"/>
    <w:rsid w:val="00773749"/>
    <w:rsid w:val="00773868"/>
    <w:rsid w:val="00773F11"/>
    <w:rsid w:val="00773F84"/>
    <w:rsid w:val="007746EC"/>
    <w:rsid w:val="007747C4"/>
    <w:rsid w:val="00774BB8"/>
    <w:rsid w:val="00774C47"/>
    <w:rsid w:val="0077510C"/>
    <w:rsid w:val="007755BF"/>
    <w:rsid w:val="007759C4"/>
    <w:rsid w:val="007759CD"/>
    <w:rsid w:val="00775ADE"/>
    <w:rsid w:val="00775C0C"/>
    <w:rsid w:val="00775C98"/>
    <w:rsid w:val="00776285"/>
    <w:rsid w:val="00776503"/>
    <w:rsid w:val="007765C4"/>
    <w:rsid w:val="007767A1"/>
    <w:rsid w:val="00776C07"/>
    <w:rsid w:val="00776D0B"/>
    <w:rsid w:val="0077724F"/>
    <w:rsid w:val="0077725A"/>
    <w:rsid w:val="00777489"/>
    <w:rsid w:val="00780226"/>
    <w:rsid w:val="00780575"/>
    <w:rsid w:val="007808E5"/>
    <w:rsid w:val="00780C45"/>
    <w:rsid w:val="0078137E"/>
    <w:rsid w:val="0078152C"/>
    <w:rsid w:val="00782047"/>
    <w:rsid w:val="00782F28"/>
    <w:rsid w:val="00783023"/>
    <w:rsid w:val="007830B2"/>
    <w:rsid w:val="00783840"/>
    <w:rsid w:val="00784174"/>
    <w:rsid w:val="00784361"/>
    <w:rsid w:val="00784D9C"/>
    <w:rsid w:val="00785165"/>
    <w:rsid w:val="0078520F"/>
    <w:rsid w:val="0078545F"/>
    <w:rsid w:val="007859AA"/>
    <w:rsid w:val="00786454"/>
    <w:rsid w:val="007865FE"/>
    <w:rsid w:val="00786A54"/>
    <w:rsid w:val="00786A60"/>
    <w:rsid w:val="00787363"/>
    <w:rsid w:val="00787671"/>
    <w:rsid w:val="007900BC"/>
    <w:rsid w:val="007900E6"/>
    <w:rsid w:val="007901BD"/>
    <w:rsid w:val="007908CF"/>
    <w:rsid w:val="0079091B"/>
    <w:rsid w:val="00790BAF"/>
    <w:rsid w:val="00791281"/>
    <w:rsid w:val="00791AD4"/>
    <w:rsid w:val="00791C9A"/>
    <w:rsid w:val="00791DD8"/>
    <w:rsid w:val="007923E6"/>
    <w:rsid w:val="00792E29"/>
    <w:rsid w:val="0079309A"/>
    <w:rsid w:val="0079317D"/>
    <w:rsid w:val="00793BEA"/>
    <w:rsid w:val="00793DD2"/>
    <w:rsid w:val="00794E2D"/>
    <w:rsid w:val="00795006"/>
    <w:rsid w:val="00795027"/>
    <w:rsid w:val="00795457"/>
    <w:rsid w:val="00796228"/>
    <w:rsid w:val="007963E5"/>
    <w:rsid w:val="0079650D"/>
    <w:rsid w:val="00796602"/>
    <w:rsid w:val="00796FE7"/>
    <w:rsid w:val="0079706F"/>
    <w:rsid w:val="00797438"/>
    <w:rsid w:val="00797689"/>
    <w:rsid w:val="00797951"/>
    <w:rsid w:val="00797B92"/>
    <w:rsid w:val="00797FEF"/>
    <w:rsid w:val="007A0710"/>
    <w:rsid w:val="007A0C84"/>
    <w:rsid w:val="007A0FFB"/>
    <w:rsid w:val="007A15FC"/>
    <w:rsid w:val="007A176A"/>
    <w:rsid w:val="007A1943"/>
    <w:rsid w:val="007A2221"/>
    <w:rsid w:val="007A24C5"/>
    <w:rsid w:val="007A26E0"/>
    <w:rsid w:val="007A29BE"/>
    <w:rsid w:val="007A35C5"/>
    <w:rsid w:val="007A375C"/>
    <w:rsid w:val="007A3DC1"/>
    <w:rsid w:val="007A43E2"/>
    <w:rsid w:val="007A4798"/>
    <w:rsid w:val="007A4C56"/>
    <w:rsid w:val="007A50BA"/>
    <w:rsid w:val="007A5231"/>
    <w:rsid w:val="007A52C4"/>
    <w:rsid w:val="007A5C1D"/>
    <w:rsid w:val="007A5D4E"/>
    <w:rsid w:val="007A5F48"/>
    <w:rsid w:val="007A5F65"/>
    <w:rsid w:val="007A6640"/>
    <w:rsid w:val="007A6A7C"/>
    <w:rsid w:val="007A6D79"/>
    <w:rsid w:val="007A7263"/>
    <w:rsid w:val="007A726D"/>
    <w:rsid w:val="007A79E1"/>
    <w:rsid w:val="007A7A56"/>
    <w:rsid w:val="007B0179"/>
    <w:rsid w:val="007B0465"/>
    <w:rsid w:val="007B11E4"/>
    <w:rsid w:val="007B12D0"/>
    <w:rsid w:val="007B15B5"/>
    <w:rsid w:val="007B16CA"/>
    <w:rsid w:val="007B176D"/>
    <w:rsid w:val="007B185B"/>
    <w:rsid w:val="007B1CEA"/>
    <w:rsid w:val="007B2251"/>
    <w:rsid w:val="007B26BE"/>
    <w:rsid w:val="007B27B9"/>
    <w:rsid w:val="007B28DB"/>
    <w:rsid w:val="007B2DB7"/>
    <w:rsid w:val="007B37CC"/>
    <w:rsid w:val="007B402D"/>
    <w:rsid w:val="007B4278"/>
    <w:rsid w:val="007B4419"/>
    <w:rsid w:val="007B470D"/>
    <w:rsid w:val="007B4820"/>
    <w:rsid w:val="007B4B2F"/>
    <w:rsid w:val="007B4C19"/>
    <w:rsid w:val="007B5422"/>
    <w:rsid w:val="007B55AF"/>
    <w:rsid w:val="007B5E73"/>
    <w:rsid w:val="007B6108"/>
    <w:rsid w:val="007B6417"/>
    <w:rsid w:val="007B6491"/>
    <w:rsid w:val="007B6837"/>
    <w:rsid w:val="007B6DA8"/>
    <w:rsid w:val="007B7828"/>
    <w:rsid w:val="007B7BF1"/>
    <w:rsid w:val="007B7FA7"/>
    <w:rsid w:val="007B7FBC"/>
    <w:rsid w:val="007C0216"/>
    <w:rsid w:val="007C025E"/>
    <w:rsid w:val="007C05AC"/>
    <w:rsid w:val="007C0689"/>
    <w:rsid w:val="007C1055"/>
    <w:rsid w:val="007C10DE"/>
    <w:rsid w:val="007C148B"/>
    <w:rsid w:val="007C1721"/>
    <w:rsid w:val="007C1931"/>
    <w:rsid w:val="007C1DFB"/>
    <w:rsid w:val="007C1E5D"/>
    <w:rsid w:val="007C263E"/>
    <w:rsid w:val="007C27BE"/>
    <w:rsid w:val="007C2B4D"/>
    <w:rsid w:val="007C2C54"/>
    <w:rsid w:val="007C2F3F"/>
    <w:rsid w:val="007C2FBA"/>
    <w:rsid w:val="007C326C"/>
    <w:rsid w:val="007C35E3"/>
    <w:rsid w:val="007C3CA6"/>
    <w:rsid w:val="007C4430"/>
    <w:rsid w:val="007C4926"/>
    <w:rsid w:val="007C4993"/>
    <w:rsid w:val="007C4E95"/>
    <w:rsid w:val="007C505A"/>
    <w:rsid w:val="007C50D2"/>
    <w:rsid w:val="007C5334"/>
    <w:rsid w:val="007C53E4"/>
    <w:rsid w:val="007C56FB"/>
    <w:rsid w:val="007C5870"/>
    <w:rsid w:val="007C5A87"/>
    <w:rsid w:val="007C5B57"/>
    <w:rsid w:val="007C5BCB"/>
    <w:rsid w:val="007C5E4B"/>
    <w:rsid w:val="007C5EA2"/>
    <w:rsid w:val="007C5ED6"/>
    <w:rsid w:val="007C5F74"/>
    <w:rsid w:val="007C602B"/>
    <w:rsid w:val="007C6063"/>
    <w:rsid w:val="007C6340"/>
    <w:rsid w:val="007C685C"/>
    <w:rsid w:val="007C6A2A"/>
    <w:rsid w:val="007C6FB8"/>
    <w:rsid w:val="007C7172"/>
    <w:rsid w:val="007C7463"/>
    <w:rsid w:val="007C7566"/>
    <w:rsid w:val="007C76D3"/>
    <w:rsid w:val="007C79C6"/>
    <w:rsid w:val="007C7FF4"/>
    <w:rsid w:val="007D01F7"/>
    <w:rsid w:val="007D0440"/>
    <w:rsid w:val="007D09F6"/>
    <w:rsid w:val="007D0E53"/>
    <w:rsid w:val="007D0F32"/>
    <w:rsid w:val="007D1773"/>
    <w:rsid w:val="007D1B5C"/>
    <w:rsid w:val="007D1D38"/>
    <w:rsid w:val="007D1E2F"/>
    <w:rsid w:val="007D1F40"/>
    <w:rsid w:val="007D20AC"/>
    <w:rsid w:val="007D2118"/>
    <w:rsid w:val="007D2534"/>
    <w:rsid w:val="007D25FE"/>
    <w:rsid w:val="007D3636"/>
    <w:rsid w:val="007D368D"/>
    <w:rsid w:val="007D3A9D"/>
    <w:rsid w:val="007D3D17"/>
    <w:rsid w:val="007D3EEF"/>
    <w:rsid w:val="007D42E6"/>
    <w:rsid w:val="007D445E"/>
    <w:rsid w:val="007D4621"/>
    <w:rsid w:val="007D4827"/>
    <w:rsid w:val="007D4834"/>
    <w:rsid w:val="007D5DD4"/>
    <w:rsid w:val="007D62E2"/>
    <w:rsid w:val="007D6705"/>
    <w:rsid w:val="007D693C"/>
    <w:rsid w:val="007D6D28"/>
    <w:rsid w:val="007D7146"/>
    <w:rsid w:val="007D78BE"/>
    <w:rsid w:val="007D7B65"/>
    <w:rsid w:val="007E00A7"/>
    <w:rsid w:val="007E0A42"/>
    <w:rsid w:val="007E0B64"/>
    <w:rsid w:val="007E1045"/>
    <w:rsid w:val="007E136B"/>
    <w:rsid w:val="007E14AD"/>
    <w:rsid w:val="007E1598"/>
    <w:rsid w:val="007E1658"/>
    <w:rsid w:val="007E1801"/>
    <w:rsid w:val="007E18E2"/>
    <w:rsid w:val="007E1BE8"/>
    <w:rsid w:val="007E1C62"/>
    <w:rsid w:val="007E24F3"/>
    <w:rsid w:val="007E29DF"/>
    <w:rsid w:val="007E2D61"/>
    <w:rsid w:val="007E2D95"/>
    <w:rsid w:val="007E31D6"/>
    <w:rsid w:val="007E32EE"/>
    <w:rsid w:val="007E346B"/>
    <w:rsid w:val="007E38AA"/>
    <w:rsid w:val="007E3911"/>
    <w:rsid w:val="007E48C6"/>
    <w:rsid w:val="007E4980"/>
    <w:rsid w:val="007E4CAA"/>
    <w:rsid w:val="007E4F2C"/>
    <w:rsid w:val="007E519E"/>
    <w:rsid w:val="007E5208"/>
    <w:rsid w:val="007E5C9B"/>
    <w:rsid w:val="007E6395"/>
    <w:rsid w:val="007E6420"/>
    <w:rsid w:val="007E72B8"/>
    <w:rsid w:val="007E7A6A"/>
    <w:rsid w:val="007E7FE9"/>
    <w:rsid w:val="007F005B"/>
    <w:rsid w:val="007F01CD"/>
    <w:rsid w:val="007F0674"/>
    <w:rsid w:val="007F080E"/>
    <w:rsid w:val="007F08E4"/>
    <w:rsid w:val="007F1367"/>
    <w:rsid w:val="007F18FA"/>
    <w:rsid w:val="007F198E"/>
    <w:rsid w:val="007F19F5"/>
    <w:rsid w:val="007F24D8"/>
    <w:rsid w:val="007F256C"/>
    <w:rsid w:val="007F2581"/>
    <w:rsid w:val="007F2A16"/>
    <w:rsid w:val="007F2D78"/>
    <w:rsid w:val="007F2E20"/>
    <w:rsid w:val="007F3519"/>
    <w:rsid w:val="007F37CA"/>
    <w:rsid w:val="007F38BD"/>
    <w:rsid w:val="007F40AC"/>
    <w:rsid w:val="007F48CF"/>
    <w:rsid w:val="007F4BB5"/>
    <w:rsid w:val="007F4DBB"/>
    <w:rsid w:val="007F50DA"/>
    <w:rsid w:val="007F56C6"/>
    <w:rsid w:val="007F585A"/>
    <w:rsid w:val="007F5A9A"/>
    <w:rsid w:val="007F69CC"/>
    <w:rsid w:val="007F6DE8"/>
    <w:rsid w:val="007F74A5"/>
    <w:rsid w:val="008000E5"/>
    <w:rsid w:val="008002AA"/>
    <w:rsid w:val="00800345"/>
    <w:rsid w:val="00801195"/>
    <w:rsid w:val="008013C6"/>
    <w:rsid w:val="008014E7"/>
    <w:rsid w:val="008017F2"/>
    <w:rsid w:val="00801D3D"/>
    <w:rsid w:val="00801E6A"/>
    <w:rsid w:val="008022D1"/>
    <w:rsid w:val="00802711"/>
    <w:rsid w:val="008030BB"/>
    <w:rsid w:val="00803189"/>
    <w:rsid w:val="0080379F"/>
    <w:rsid w:val="00803BB7"/>
    <w:rsid w:val="00803DF3"/>
    <w:rsid w:val="00803E0E"/>
    <w:rsid w:val="008041DE"/>
    <w:rsid w:val="00804222"/>
    <w:rsid w:val="008045EA"/>
    <w:rsid w:val="00804695"/>
    <w:rsid w:val="008046F5"/>
    <w:rsid w:val="008048BE"/>
    <w:rsid w:val="0080546C"/>
    <w:rsid w:val="0080616F"/>
    <w:rsid w:val="008063C8"/>
    <w:rsid w:val="008068D8"/>
    <w:rsid w:val="0080696F"/>
    <w:rsid w:val="00806BE6"/>
    <w:rsid w:val="00806D21"/>
    <w:rsid w:val="0080716B"/>
    <w:rsid w:val="008072C2"/>
    <w:rsid w:val="00807912"/>
    <w:rsid w:val="00807B0E"/>
    <w:rsid w:val="00807C64"/>
    <w:rsid w:val="00807D30"/>
    <w:rsid w:val="008105B7"/>
    <w:rsid w:val="008108D9"/>
    <w:rsid w:val="008108ED"/>
    <w:rsid w:val="00810BF7"/>
    <w:rsid w:val="00810FA8"/>
    <w:rsid w:val="00811008"/>
    <w:rsid w:val="008110B7"/>
    <w:rsid w:val="008115AC"/>
    <w:rsid w:val="00811EEF"/>
    <w:rsid w:val="008121A7"/>
    <w:rsid w:val="00812624"/>
    <w:rsid w:val="0081292E"/>
    <w:rsid w:val="00812D73"/>
    <w:rsid w:val="008131F5"/>
    <w:rsid w:val="008131FA"/>
    <w:rsid w:val="00813D1A"/>
    <w:rsid w:val="00814AD3"/>
    <w:rsid w:val="00814E7B"/>
    <w:rsid w:val="00814EBE"/>
    <w:rsid w:val="00814FB7"/>
    <w:rsid w:val="00815272"/>
    <w:rsid w:val="008159FF"/>
    <w:rsid w:val="00815C51"/>
    <w:rsid w:val="00815C9B"/>
    <w:rsid w:val="00815D80"/>
    <w:rsid w:val="00815F90"/>
    <w:rsid w:val="0081646B"/>
    <w:rsid w:val="00816859"/>
    <w:rsid w:val="0081793D"/>
    <w:rsid w:val="00817B12"/>
    <w:rsid w:val="0082008A"/>
    <w:rsid w:val="0082016F"/>
    <w:rsid w:val="008201D5"/>
    <w:rsid w:val="008206CD"/>
    <w:rsid w:val="0082087A"/>
    <w:rsid w:val="00820CC7"/>
    <w:rsid w:val="00820E03"/>
    <w:rsid w:val="00820FE6"/>
    <w:rsid w:val="0082116D"/>
    <w:rsid w:val="00821986"/>
    <w:rsid w:val="00821BBA"/>
    <w:rsid w:val="00822DB9"/>
    <w:rsid w:val="00822E5E"/>
    <w:rsid w:val="00823295"/>
    <w:rsid w:val="0082340B"/>
    <w:rsid w:val="0082343F"/>
    <w:rsid w:val="00823D00"/>
    <w:rsid w:val="00823E14"/>
    <w:rsid w:val="00824409"/>
    <w:rsid w:val="0082447E"/>
    <w:rsid w:val="00824634"/>
    <w:rsid w:val="00824891"/>
    <w:rsid w:val="0082558A"/>
    <w:rsid w:val="008257C9"/>
    <w:rsid w:val="00826C1B"/>
    <w:rsid w:val="0082721B"/>
    <w:rsid w:val="00827381"/>
    <w:rsid w:val="008275D5"/>
    <w:rsid w:val="008278CC"/>
    <w:rsid w:val="00827A34"/>
    <w:rsid w:val="00827CE3"/>
    <w:rsid w:val="00827F3F"/>
    <w:rsid w:val="00830702"/>
    <w:rsid w:val="00830A79"/>
    <w:rsid w:val="00830B71"/>
    <w:rsid w:val="00830EB0"/>
    <w:rsid w:val="00831171"/>
    <w:rsid w:val="008312F1"/>
    <w:rsid w:val="0083157A"/>
    <w:rsid w:val="0083194D"/>
    <w:rsid w:val="00831F3C"/>
    <w:rsid w:val="008323DB"/>
    <w:rsid w:val="0083243B"/>
    <w:rsid w:val="008333BE"/>
    <w:rsid w:val="00833825"/>
    <w:rsid w:val="00833A9B"/>
    <w:rsid w:val="00833C3C"/>
    <w:rsid w:val="00834019"/>
    <w:rsid w:val="00834472"/>
    <w:rsid w:val="008344FE"/>
    <w:rsid w:val="00834676"/>
    <w:rsid w:val="00834945"/>
    <w:rsid w:val="00834E33"/>
    <w:rsid w:val="00834F85"/>
    <w:rsid w:val="00835070"/>
    <w:rsid w:val="008350BD"/>
    <w:rsid w:val="00835141"/>
    <w:rsid w:val="0083517F"/>
    <w:rsid w:val="00835224"/>
    <w:rsid w:val="0083545A"/>
    <w:rsid w:val="0083571F"/>
    <w:rsid w:val="00835942"/>
    <w:rsid w:val="00835DB5"/>
    <w:rsid w:val="00835E00"/>
    <w:rsid w:val="00835E6B"/>
    <w:rsid w:val="00835FD1"/>
    <w:rsid w:val="008362F5"/>
    <w:rsid w:val="00836641"/>
    <w:rsid w:val="0083666C"/>
    <w:rsid w:val="00836901"/>
    <w:rsid w:val="00836CFD"/>
    <w:rsid w:val="008378C2"/>
    <w:rsid w:val="00837D69"/>
    <w:rsid w:val="00837EFC"/>
    <w:rsid w:val="00840508"/>
    <w:rsid w:val="0084065B"/>
    <w:rsid w:val="008406E8"/>
    <w:rsid w:val="00840775"/>
    <w:rsid w:val="00840ABF"/>
    <w:rsid w:val="00840D5E"/>
    <w:rsid w:val="008410E1"/>
    <w:rsid w:val="00841539"/>
    <w:rsid w:val="00841B0C"/>
    <w:rsid w:val="00841D4E"/>
    <w:rsid w:val="008420F0"/>
    <w:rsid w:val="00842478"/>
    <w:rsid w:val="00842672"/>
    <w:rsid w:val="00842AA0"/>
    <w:rsid w:val="00842E70"/>
    <w:rsid w:val="00842FD0"/>
    <w:rsid w:val="0084311B"/>
    <w:rsid w:val="00843AA3"/>
    <w:rsid w:val="00843C44"/>
    <w:rsid w:val="00844117"/>
    <w:rsid w:val="00844517"/>
    <w:rsid w:val="008446C9"/>
    <w:rsid w:val="008447D3"/>
    <w:rsid w:val="00844B68"/>
    <w:rsid w:val="00844D8E"/>
    <w:rsid w:val="00845028"/>
    <w:rsid w:val="00845129"/>
    <w:rsid w:val="0084563F"/>
    <w:rsid w:val="0084572A"/>
    <w:rsid w:val="008457D8"/>
    <w:rsid w:val="008459C8"/>
    <w:rsid w:val="00845C55"/>
    <w:rsid w:val="00845D72"/>
    <w:rsid w:val="00845E1C"/>
    <w:rsid w:val="00845E98"/>
    <w:rsid w:val="0084601C"/>
    <w:rsid w:val="008471A8"/>
    <w:rsid w:val="00847327"/>
    <w:rsid w:val="008473DC"/>
    <w:rsid w:val="00847745"/>
    <w:rsid w:val="00847C55"/>
    <w:rsid w:val="0085032A"/>
    <w:rsid w:val="00850668"/>
    <w:rsid w:val="00850692"/>
    <w:rsid w:val="00850DF1"/>
    <w:rsid w:val="00850F0A"/>
    <w:rsid w:val="00851648"/>
    <w:rsid w:val="0085185F"/>
    <w:rsid w:val="00851BBA"/>
    <w:rsid w:val="00851E31"/>
    <w:rsid w:val="00851FEF"/>
    <w:rsid w:val="00852F4F"/>
    <w:rsid w:val="008531DE"/>
    <w:rsid w:val="00853312"/>
    <w:rsid w:val="00853860"/>
    <w:rsid w:val="008539C4"/>
    <w:rsid w:val="00854362"/>
    <w:rsid w:val="00854904"/>
    <w:rsid w:val="00854932"/>
    <w:rsid w:val="00855133"/>
    <w:rsid w:val="008555F3"/>
    <w:rsid w:val="00855734"/>
    <w:rsid w:val="00855988"/>
    <w:rsid w:val="00855CC5"/>
    <w:rsid w:val="00855DC6"/>
    <w:rsid w:val="00855FF4"/>
    <w:rsid w:val="00856486"/>
    <w:rsid w:val="008567A8"/>
    <w:rsid w:val="00856C08"/>
    <w:rsid w:val="00856FD0"/>
    <w:rsid w:val="00857561"/>
    <w:rsid w:val="00857666"/>
    <w:rsid w:val="008601BE"/>
    <w:rsid w:val="008601D0"/>
    <w:rsid w:val="00860DF8"/>
    <w:rsid w:val="0086131B"/>
    <w:rsid w:val="00861373"/>
    <w:rsid w:val="008614A7"/>
    <w:rsid w:val="0086175C"/>
    <w:rsid w:val="00862215"/>
    <w:rsid w:val="0086262F"/>
    <w:rsid w:val="00862C30"/>
    <w:rsid w:val="00863666"/>
    <w:rsid w:val="0086393C"/>
    <w:rsid w:val="00863A42"/>
    <w:rsid w:val="00863C2E"/>
    <w:rsid w:val="00863CEE"/>
    <w:rsid w:val="00863E59"/>
    <w:rsid w:val="00863EF6"/>
    <w:rsid w:val="0086453F"/>
    <w:rsid w:val="008648C0"/>
    <w:rsid w:val="00864D92"/>
    <w:rsid w:val="00864F36"/>
    <w:rsid w:val="00865408"/>
    <w:rsid w:val="008654E8"/>
    <w:rsid w:val="00867E82"/>
    <w:rsid w:val="00867EAD"/>
    <w:rsid w:val="008700B5"/>
    <w:rsid w:val="008701CA"/>
    <w:rsid w:val="008704ED"/>
    <w:rsid w:val="0087069F"/>
    <w:rsid w:val="00870904"/>
    <w:rsid w:val="00870B17"/>
    <w:rsid w:val="008710D4"/>
    <w:rsid w:val="0087165C"/>
    <w:rsid w:val="00871E2B"/>
    <w:rsid w:val="008721CE"/>
    <w:rsid w:val="008722D4"/>
    <w:rsid w:val="00872349"/>
    <w:rsid w:val="00872766"/>
    <w:rsid w:val="00873202"/>
    <w:rsid w:val="008733E9"/>
    <w:rsid w:val="008737CC"/>
    <w:rsid w:val="00873C40"/>
    <w:rsid w:val="00873F83"/>
    <w:rsid w:val="00874139"/>
    <w:rsid w:val="008744FA"/>
    <w:rsid w:val="00874551"/>
    <w:rsid w:val="008748E7"/>
    <w:rsid w:val="00874B74"/>
    <w:rsid w:val="00874B9C"/>
    <w:rsid w:val="00875822"/>
    <w:rsid w:val="00875B73"/>
    <w:rsid w:val="00875C15"/>
    <w:rsid w:val="00876104"/>
    <w:rsid w:val="00876154"/>
    <w:rsid w:val="00876307"/>
    <w:rsid w:val="00876AD0"/>
    <w:rsid w:val="00876C51"/>
    <w:rsid w:val="00877AD0"/>
    <w:rsid w:val="00877B0A"/>
    <w:rsid w:val="00877D7C"/>
    <w:rsid w:val="00880C7A"/>
    <w:rsid w:val="00881531"/>
    <w:rsid w:val="008815E4"/>
    <w:rsid w:val="00881762"/>
    <w:rsid w:val="00881B2A"/>
    <w:rsid w:val="00881F9E"/>
    <w:rsid w:val="00882146"/>
    <w:rsid w:val="00882784"/>
    <w:rsid w:val="008829A9"/>
    <w:rsid w:val="00882AA8"/>
    <w:rsid w:val="00882C35"/>
    <w:rsid w:val="00882D6E"/>
    <w:rsid w:val="008834BA"/>
    <w:rsid w:val="008839AA"/>
    <w:rsid w:val="00883B3E"/>
    <w:rsid w:val="008847E2"/>
    <w:rsid w:val="008847E9"/>
    <w:rsid w:val="00884889"/>
    <w:rsid w:val="00884AA0"/>
    <w:rsid w:val="00884BFB"/>
    <w:rsid w:val="00885526"/>
    <w:rsid w:val="00885636"/>
    <w:rsid w:val="00885C4B"/>
    <w:rsid w:val="008860D3"/>
    <w:rsid w:val="00887081"/>
    <w:rsid w:val="008878A1"/>
    <w:rsid w:val="00887B85"/>
    <w:rsid w:val="00887E26"/>
    <w:rsid w:val="008905BE"/>
    <w:rsid w:val="008907E0"/>
    <w:rsid w:val="00890C2F"/>
    <w:rsid w:val="00890F5D"/>
    <w:rsid w:val="00891B49"/>
    <w:rsid w:val="00891B8D"/>
    <w:rsid w:val="00891DF6"/>
    <w:rsid w:val="008926B2"/>
    <w:rsid w:val="0089294B"/>
    <w:rsid w:val="00892A71"/>
    <w:rsid w:val="00892BE6"/>
    <w:rsid w:val="00892F95"/>
    <w:rsid w:val="0089325C"/>
    <w:rsid w:val="008939CC"/>
    <w:rsid w:val="00893AD8"/>
    <w:rsid w:val="00893B90"/>
    <w:rsid w:val="00893CF0"/>
    <w:rsid w:val="00893D64"/>
    <w:rsid w:val="00893F5E"/>
    <w:rsid w:val="008941BE"/>
    <w:rsid w:val="00894919"/>
    <w:rsid w:val="00894B38"/>
    <w:rsid w:val="00894D9F"/>
    <w:rsid w:val="008950A0"/>
    <w:rsid w:val="008950BE"/>
    <w:rsid w:val="00895160"/>
    <w:rsid w:val="008955B0"/>
    <w:rsid w:val="00895698"/>
    <w:rsid w:val="0089620C"/>
    <w:rsid w:val="008966F2"/>
    <w:rsid w:val="008967CA"/>
    <w:rsid w:val="00896B1D"/>
    <w:rsid w:val="008972C2"/>
    <w:rsid w:val="008973FF"/>
    <w:rsid w:val="0089768D"/>
    <w:rsid w:val="008978C8"/>
    <w:rsid w:val="00897AF7"/>
    <w:rsid w:val="00897B1A"/>
    <w:rsid w:val="008A0315"/>
    <w:rsid w:val="008A0397"/>
    <w:rsid w:val="008A03C6"/>
    <w:rsid w:val="008A0666"/>
    <w:rsid w:val="008A0C60"/>
    <w:rsid w:val="008A0E5B"/>
    <w:rsid w:val="008A0ED3"/>
    <w:rsid w:val="008A1607"/>
    <w:rsid w:val="008A1DCA"/>
    <w:rsid w:val="008A1F31"/>
    <w:rsid w:val="008A1F85"/>
    <w:rsid w:val="008A22EE"/>
    <w:rsid w:val="008A2CED"/>
    <w:rsid w:val="008A32FD"/>
    <w:rsid w:val="008A3339"/>
    <w:rsid w:val="008A358A"/>
    <w:rsid w:val="008A36F8"/>
    <w:rsid w:val="008A3B4D"/>
    <w:rsid w:val="008A3BDC"/>
    <w:rsid w:val="008A3D78"/>
    <w:rsid w:val="008A3DC0"/>
    <w:rsid w:val="008A3FF0"/>
    <w:rsid w:val="008A4128"/>
    <w:rsid w:val="008A4236"/>
    <w:rsid w:val="008A43BF"/>
    <w:rsid w:val="008A4688"/>
    <w:rsid w:val="008A4889"/>
    <w:rsid w:val="008A4F30"/>
    <w:rsid w:val="008A4FB9"/>
    <w:rsid w:val="008A5174"/>
    <w:rsid w:val="008A51EA"/>
    <w:rsid w:val="008A53AA"/>
    <w:rsid w:val="008A5643"/>
    <w:rsid w:val="008A5B61"/>
    <w:rsid w:val="008A63F2"/>
    <w:rsid w:val="008A659B"/>
    <w:rsid w:val="008A66FA"/>
    <w:rsid w:val="008A68CC"/>
    <w:rsid w:val="008A706B"/>
    <w:rsid w:val="008A7232"/>
    <w:rsid w:val="008A7637"/>
    <w:rsid w:val="008A7691"/>
    <w:rsid w:val="008A7AF7"/>
    <w:rsid w:val="008A7C54"/>
    <w:rsid w:val="008A7DE1"/>
    <w:rsid w:val="008B084E"/>
    <w:rsid w:val="008B0CA1"/>
    <w:rsid w:val="008B0F2C"/>
    <w:rsid w:val="008B1535"/>
    <w:rsid w:val="008B1F5D"/>
    <w:rsid w:val="008B215A"/>
    <w:rsid w:val="008B298D"/>
    <w:rsid w:val="008B29FC"/>
    <w:rsid w:val="008B2AA3"/>
    <w:rsid w:val="008B2B1F"/>
    <w:rsid w:val="008B2D5F"/>
    <w:rsid w:val="008B31D5"/>
    <w:rsid w:val="008B349B"/>
    <w:rsid w:val="008B38B6"/>
    <w:rsid w:val="008B3AF5"/>
    <w:rsid w:val="008B3B7C"/>
    <w:rsid w:val="008B3D27"/>
    <w:rsid w:val="008B3DA3"/>
    <w:rsid w:val="008B3E10"/>
    <w:rsid w:val="008B3E25"/>
    <w:rsid w:val="008B3EE5"/>
    <w:rsid w:val="008B417C"/>
    <w:rsid w:val="008B4406"/>
    <w:rsid w:val="008B463B"/>
    <w:rsid w:val="008B4831"/>
    <w:rsid w:val="008B4B3A"/>
    <w:rsid w:val="008B553E"/>
    <w:rsid w:val="008B55D0"/>
    <w:rsid w:val="008B5ED1"/>
    <w:rsid w:val="008B64CC"/>
    <w:rsid w:val="008B6B19"/>
    <w:rsid w:val="008B6D84"/>
    <w:rsid w:val="008B7173"/>
    <w:rsid w:val="008B7ED8"/>
    <w:rsid w:val="008C0056"/>
    <w:rsid w:val="008C01C5"/>
    <w:rsid w:val="008C028E"/>
    <w:rsid w:val="008C059F"/>
    <w:rsid w:val="008C0CF1"/>
    <w:rsid w:val="008C101A"/>
    <w:rsid w:val="008C13EF"/>
    <w:rsid w:val="008C1471"/>
    <w:rsid w:val="008C19D8"/>
    <w:rsid w:val="008C1B04"/>
    <w:rsid w:val="008C1B42"/>
    <w:rsid w:val="008C1C06"/>
    <w:rsid w:val="008C1C95"/>
    <w:rsid w:val="008C1F41"/>
    <w:rsid w:val="008C205C"/>
    <w:rsid w:val="008C2238"/>
    <w:rsid w:val="008C24A5"/>
    <w:rsid w:val="008C250F"/>
    <w:rsid w:val="008C2543"/>
    <w:rsid w:val="008C27B5"/>
    <w:rsid w:val="008C2D71"/>
    <w:rsid w:val="008C328C"/>
    <w:rsid w:val="008C36A1"/>
    <w:rsid w:val="008C399E"/>
    <w:rsid w:val="008C3ACE"/>
    <w:rsid w:val="008C3D55"/>
    <w:rsid w:val="008C3D6C"/>
    <w:rsid w:val="008C3E30"/>
    <w:rsid w:val="008C4B34"/>
    <w:rsid w:val="008C4CBD"/>
    <w:rsid w:val="008C4EAC"/>
    <w:rsid w:val="008C5A7B"/>
    <w:rsid w:val="008C5C02"/>
    <w:rsid w:val="008C63FA"/>
    <w:rsid w:val="008C775E"/>
    <w:rsid w:val="008C7B25"/>
    <w:rsid w:val="008C7B9D"/>
    <w:rsid w:val="008C7BDF"/>
    <w:rsid w:val="008C7EE5"/>
    <w:rsid w:val="008D0007"/>
    <w:rsid w:val="008D0243"/>
    <w:rsid w:val="008D061C"/>
    <w:rsid w:val="008D091D"/>
    <w:rsid w:val="008D10FE"/>
    <w:rsid w:val="008D11CF"/>
    <w:rsid w:val="008D1261"/>
    <w:rsid w:val="008D182B"/>
    <w:rsid w:val="008D1A37"/>
    <w:rsid w:val="008D1B5C"/>
    <w:rsid w:val="008D20C5"/>
    <w:rsid w:val="008D223F"/>
    <w:rsid w:val="008D22C6"/>
    <w:rsid w:val="008D264E"/>
    <w:rsid w:val="008D27EF"/>
    <w:rsid w:val="008D2830"/>
    <w:rsid w:val="008D2943"/>
    <w:rsid w:val="008D2A7F"/>
    <w:rsid w:val="008D2D53"/>
    <w:rsid w:val="008D2FA4"/>
    <w:rsid w:val="008D362D"/>
    <w:rsid w:val="008D3673"/>
    <w:rsid w:val="008D40A2"/>
    <w:rsid w:val="008D48A2"/>
    <w:rsid w:val="008D54C3"/>
    <w:rsid w:val="008D6433"/>
    <w:rsid w:val="008D6AC9"/>
    <w:rsid w:val="008D6AFD"/>
    <w:rsid w:val="008D6F9A"/>
    <w:rsid w:val="008D78E8"/>
    <w:rsid w:val="008D7923"/>
    <w:rsid w:val="008E04B5"/>
    <w:rsid w:val="008E0593"/>
    <w:rsid w:val="008E0D34"/>
    <w:rsid w:val="008E0E48"/>
    <w:rsid w:val="008E1BFE"/>
    <w:rsid w:val="008E22EE"/>
    <w:rsid w:val="008E24AC"/>
    <w:rsid w:val="008E2852"/>
    <w:rsid w:val="008E2C92"/>
    <w:rsid w:val="008E2FEF"/>
    <w:rsid w:val="008E3131"/>
    <w:rsid w:val="008E37E0"/>
    <w:rsid w:val="008E3B09"/>
    <w:rsid w:val="008E3B8B"/>
    <w:rsid w:val="008E3C1C"/>
    <w:rsid w:val="008E3CCE"/>
    <w:rsid w:val="008E3F36"/>
    <w:rsid w:val="008E4136"/>
    <w:rsid w:val="008E4347"/>
    <w:rsid w:val="008E51D0"/>
    <w:rsid w:val="008E534C"/>
    <w:rsid w:val="008E55A2"/>
    <w:rsid w:val="008E5AB3"/>
    <w:rsid w:val="008E678F"/>
    <w:rsid w:val="008E67A6"/>
    <w:rsid w:val="008E7076"/>
    <w:rsid w:val="008E7150"/>
    <w:rsid w:val="008E74C6"/>
    <w:rsid w:val="008E77FA"/>
    <w:rsid w:val="008E798D"/>
    <w:rsid w:val="008E7B0D"/>
    <w:rsid w:val="008E7BD2"/>
    <w:rsid w:val="008F058D"/>
    <w:rsid w:val="008F0676"/>
    <w:rsid w:val="008F0806"/>
    <w:rsid w:val="008F09B1"/>
    <w:rsid w:val="008F0BDE"/>
    <w:rsid w:val="008F10E5"/>
    <w:rsid w:val="008F1266"/>
    <w:rsid w:val="008F1576"/>
    <w:rsid w:val="008F2462"/>
    <w:rsid w:val="008F2A70"/>
    <w:rsid w:val="008F2A87"/>
    <w:rsid w:val="008F2FEC"/>
    <w:rsid w:val="008F3289"/>
    <w:rsid w:val="008F32FC"/>
    <w:rsid w:val="008F3AA0"/>
    <w:rsid w:val="008F4542"/>
    <w:rsid w:val="008F459E"/>
    <w:rsid w:val="008F4B2B"/>
    <w:rsid w:val="008F4CE6"/>
    <w:rsid w:val="008F5514"/>
    <w:rsid w:val="008F560D"/>
    <w:rsid w:val="008F5DFB"/>
    <w:rsid w:val="008F61CA"/>
    <w:rsid w:val="008F626E"/>
    <w:rsid w:val="008F695A"/>
    <w:rsid w:val="008F6B3A"/>
    <w:rsid w:val="008F6B7D"/>
    <w:rsid w:val="008F6CC5"/>
    <w:rsid w:val="008F6E55"/>
    <w:rsid w:val="008F6E81"/>
    <w:rsid w:val="008F6FEB"/>
    <w:rsid w:val="008F6FFF"/>
    <w:rsid w:val="008F70D5"/>
    <w:rsid w:val="008F7203"/>
    <w:rsid w:val="008F7525"/>
    <w:rsid w:val="008F7B1C"/>
    <w:rsid w:val="008F7B20"/>
    <w:rsid w:val="00900571"/>
    <w:rsid w:val="00901051"/>
    <w:rsid w:val="00901383"/>
    <w:rsid w:val="00901531"/>
    <w:rsid w:val="009018F7"/>
    <w:rsid w:val="00902072"/>
    <w:rsid w:val="009022AF"/>
    <w:rsid w:val="00902804"/>
    <w:rsid w:val="00902B04"/>
    <w:rsid w:val="00902D31"/>
    <w:rsid w:val="009032A5"/>
    <w:rsid w:val="0090336C"/>
    <w:rsid w:val="0090350A"/>
    <w:rsid w:val="009036AB"/>
    <w:rsid w:val="009036E9"/>
    <w:rsid w:val="009037AD"/>
    <w:rsid w:val="00903CFC"/>
    <w:rsid w:val="0090406F"/>
    <w:rsid w:val="009040C8"/>
    <w:rsid w:val="009040D1"/>
    <w:rsid w:val="009043B5"/>
    <w:rsid w:val="00904E8B"/>
    <w:rsid w:val="00905600"/>
    <w:rsid w:val="00905932"/>
    <w:rsid w:val="00905ED3"/>
    <w:rsid w:val="009064EE"/>
    <w:rsid w:val="00906551"/>
    <w:rsid w:val="009065DB"/>
    <w:rsid w:val="009065E5"/>
    <w:rsid w:val="00906737"/>
    <w:rsid w:val="00906B6B"/>
    <w:rsid w:val="00906BF4"/>
    <w:rsid w:val="00906E7B"/>
    <w:rsid w:val="00907471"/>
    <w:rsid w:val="009079BD"/>
    <w:rsid w:val="00907C83"/>
    <w:rsid w:val="00910216"/>
    <w:rsid w:val="0091021A"/>
    <w:rsid w:val="0091050A"/>
    <w:rsid w:val="00910ED1"/>
    <w:rsid w:val="00910F99"/>
    <w:rsid w:val="009111B8"/>
    <w:rsid w:val="009114F6"/>
    <w:rsid w:val="00911B99"/>
    <w:rsid w:val="00911F18"/>
    <w:rsid w:val="00912538"/>
    <w:rsid w:val="00912AF7"/>
    <w:rsid w:val="00912EE7"/>
    <w:rsid w:val="00913246"/>
    <w:rsid w:val="009133AC"/>
    <w:rsid w:val="00913438"/>
    <w:rsid w:val="00913564"/>
    <w:rsid w:val="0091357B"/>
    <w:rsid w:val="00913B9E"/>
    <w:rsid w:val="00914E7C"/>
    <w:rsid w:val="00915357"/>
    <w:rsid w:val="009153BD"/>
    <w:rsid w:val="009157BB"/>
    <w:rsid w:val="00915978"/>
    <w:rsid w:val="00916288"/>
    <w:rsid w:val="009166D3"/>
    <w:rsid w:val="009169E7"/>
    <w:rsid w:val="00916C68"/>
    <w:rsid w:val="009170ED"/>
    <w:rsid w:val="00917266"/>
    <w:rsid w:val="009176F5"/>
    <w:rsid w:val="00917D46"/>
    <w:rsid w:val="00917F4E"/>
    <w:rsid w:val="009203E9"/>
    <w:rsid w:val="00920977"/>
    <w:rsid w:val="00920F76"/>
    <w:rsid w:val="0092110C"/>
    <w:rsid w:val="00921E65"/>
    <w:rsid w:val="00922400"/>
    <w:rsid w:val="0092277B"/>
    <w:rsid w:val="0092292B"/>
    <w:rsid w:val="009231AE"/>
    <w:rsid w:val="0092345B"/>
    <w:rsid w:val="009234DA"/>
    <w:rsid w:val="009238FA"/>
    <w:rsid w:val="00923C46"/>
    <w:rsid w:val="00923CDD"/>
    <w:rsid w:val="00923D46"/>
    <w:rsid w:val="00924002"/>
    <w:rsid w:val="00924650"/>
    <w:rsid w:val="00924F84"/>
    <w:rsid w:val="00925077"/>
    <w:rsid w:val="00925215"/>
    <w:rsid w:val="0092566E"/>
    <w:rsid w:val="00925BD6"/>
    <w:rsid w:val="0092629B"/>
    <w:rsid w:val="0092641C"/>
    <w:rsid w:val="00926430"/>
    <w:rsid w:val="009267E6"/>
    <w:rsid w:val="00926C58"/>
    <w:rsid w:val="00926F27"/>
    <w:rsid w:val="009272A8"/>
    <w:rsid w:val="00927717"/>
    <w:rsid w:val="00927BE8"/>
    <w:rsid w:val="00930108"/>
    <w:rsid w:val="00930150"/>
    <w:rsid w:val="009306AA"/>
    <w:rsid w:val="009308C3"/>
    <w:rsid w:val="009311E3"/>
    <w:rsid w:val="00931AFD"/>
    <w:rsid w:val="00931D08"/>
    <w:rsid w:val="00932374"/>
    <w:rsid w:val="009324B8"/>
    <w:rsid w:val="009324C4"/>
    <w:rsid w:val="009325CE"/>
    <w:rsid w:val="00932AB1"/>
    <w:rsid w:val="00932B60"/>
    <w:rsid w:val="00932C64"/>
    <w:rsid w:val="00932C8B"/>
    <w:rsid w:val="0093317D"/>
    <w:rsid w:val="009332EA"/>
    <w:rsid w:val="009342A0"/>
    <w:rsid w:val="0093451D"/>
    <w:rsid w:val="00934681"/>
    <w:rsid w:val="00934B67"/>
    <w:rsid w:val="00935505"/>
    <w:rsid w:val="0093584E"/>
    <w:rsid w:val="00935C1F"/>
    <w:rsid w:val="00935D00"/>
    <w:rsid w:val="009364CD"/>
    <w:rsid w:val="009368FE"/>
    <w:rsid w:val="00936AC7"/>
    <w:rsid w:val="00936AE5"/>
    <w:rsid w:val="00936BFC"/>
    <w:rsid w:val="00937195"/>
    <w:rsid w:val="00940361"/>
    <w:rsid w:val="00940455"/>
    <w:rsid w:val="00940674"/>
    <w:rsid w:val="00940783"/>
    <w:rsid w:val="009408D6"/>
    <w:rsid w:val="00940BEC"/>
    <w:rsid w:val="00940CAB"/>
    <w:rsid w:val="00940D60"/>
    <w:rsid w:val="00940EFC"/>
    <w:rsid w:val="00941E54"/>
    <w:rsid w:val="00942050"/>
    <w:rsid w:val="00942095"/>
    <w:rsid w:val="00942421"/>
    <w:rsid w:val="00942857"/>
    <w:rsid w:val="00942A94"/>
    <w:rsid w:val="00942B5C"/>
    <w:rsid w:val="00942C83"/>
    <w:rsid w:val="00943046"/>
    <w:rsid w:val="00943087"/>
    <w:rsid w:val="00943882"/>
    <w:rsid w:val="00943969"/>
    <w:rsid w:val="00943B17"/>
    <w:rsid w:val="0094404E"/>
    <w:rsid w:val="00944AAF"/>
    <w:rsid w:val="00944C2F"/>
    <w:rsid w:val="00944C5E"/>
    <w:rsid w:val="00944D83"/>
    <w:rsid w:val="009453E8"/>
    <w:rsid w:val="009455EC"/>
    <w:rsid w:val="00945671"/>
    <w:rsid w:val="00945B3C"/>
    <w:rsid w:val="00945B8B"/>
    <w:rsid w:val="00945C96"/>
    <w:rsid w:val="00945D73"/>
    <w:rsid w:val="00945ECF"/>
    <w:rsid w:val="00946249"/>
    <w:rsid w:val="00946710"/>
    <w:rsid w:val="00946CDD"/>
    <w:rsid w:val="00946CE3"/>
    <w:rsid w:val="009471EA"/>
    <w:rsid w:val="009473B2"/>
    <w:rsid w:val="009474F6"/>
    <w:rsid w:val="00947DB4"/>
    <w:rsid w:val="0095060E"/>
    <w:rsid w:val="00950E7E"/>
    <w:rsid w:val="00950F60"/>
    <w:rsid w:val="009510CD"/>
    <w:rsid w:val="00951432"/>
    <w:rsid w:val="009514C3"/>
    <w:rsid w:val="0095193F"/>
    <w:rsid w:val="00951DA3"/>
    <w:rsid w:val="009520D3"/>
    <w:rsid w:val="009524D2"/>
    <w:rsid w:val="00952643"/>
    <w:rsid w:val="009528BB"/>
    <w:rsid w:val="00952952"/>
    <w:rsid w:val="00952DCB"/>
    <w:rsid w:val="00952ED3"/>
    <w:rsid w:val="009530B4"/>
    <w:rsid w:val="009531ED"/>
    <w:rsid w:val="0095393F"/>
    <w:rsid w:val="00953976"/>
    <w:rsid w:val="009539C8"/>
    <w:rsid w:val="0095502F"/>
    <w:rsid w:val="009552B6"/>
    <w:rsid w:val="00955789"/>
    <w:rsid w:val="00955949"/>
    <w:rsid w:val="0095598F"/>
    <w:rsid w:val="009559B8"/>
    <w:rsid w:val="00955CB3"/>
    <w:rsid w:val="00955EB8"/>
    <w:rsid w:val="00956068"/>
    <w:rsid w:val="0095616C"/>
    <w:rsid w:val="009564D5"/>
    <w:rsid w:val="0095677F"/>
    <w:rsid w:val="00956BCE"/>
    <w:rsid w:val="00957758"/>
    <w:rsid w:val="00957ACE"/>
    <w:rsid w:val="00957AEB"/>
    <w:rsid w:val="009603EB"/>
    <w:rsid w:val="00960425"/>
    <w:rsid w:val="00960640"/>
    <w:rsid w:val="00961688"/>
    <w:rsid w:val="00961C1C"/>
    <w:rsid w:val="00961C80"/>
    <w:rsid w:val="00961D49"/>
    <w:rsid w:val="00961DD1"/>
    <w:rsid w:val="009626E0"/>
    <w:rsid w:val="009627A8"/>
    <w:rsid w:val="00962B93"/>
    <w:rsid w:val="00962D11"/>
    <w:rsid w:val="009632AD"/>
    <w:rsid w:val="0096330B"/>
    <w:rsid w:val="00963392"/>
    <w:rsid w:val="009638A0"/>
    <w:rsid w:val="009643B2"/>
    <w:rsid w:val="00964EA1"/>
    <w:rsid w:val="0096508E"/>
    <w:rsid w:val="009653DE"/>
    <w:rsid w:val="0096554E"/>
    <w:rsid w:val="0096593A"/>
    <w:rsid w:val="00965A79"/>
    <w:rsid w:val="00966187"/>
    <w:rsid w:val="00966353"/>
    <w:rsid w:val="00966474"/>
    <w:rsid w:val="00966708"/>
    <w:rsid w:val="00966887"/>
    <w:rsid w:val="00966AAE"/>
    <w:rsid w:val="00966C7C"/>
    <w:rsid w:val="00966DFC"/>
    <w:rsid w:val="00967042"/>
    <w:rsid w:val="009673D4"/>
    <w:rsid w:val="00967C2A"/>
    <w:rsid w:val="009701F2"/>
    <w:rsid w:val="0097044F"/>
    <w:rsid w:val="009704C9"/>
    <w:rsid w:val="00970A57"/>
    <w:rsid w:val="00970CDF"/>
    <w:rsid w:val="009711A1"/>
    <w:rsid w:val="00971D35"/>
    <w:rsid w:val="0097290E"/>
    <w:rsid w:val="00972B33"/>
    <w:rsid w:val="00972BE1"/>
    <w:rsid w:val="00972C83"/>
    <w:rsid w:val="00972DE9"/>
    <w:rsid w:val="00972F19"/>
    <w:rsid w:val="00972F64"/>
    <w:rsid w:val="0097326F"/>
    <w:rsid w:val="009732A1"/>
    <w:rsid w:val="00973CAB"/>
    <w:rsid w:val="00973D7F"/>
    <w:rsid w:val="00973EEA"/>
    <w:rsid w:val="0097419A"/>
    <w:rsid w:val="009745DD"/>
    <w:rsid w:val="00974D23"/>
    <w:rsid w:val="009755B0"/>
    <w:rsid w:val="009755C5"/>
    <w:rsid w:val="00975FC4"/>
    <w:rsid w:val="00976488"/>
    <w:rsid w:val="0097721C"/>
    <w:rsid w:val="009779D9"/>
    <w:rsid w:val="00977BB5"/>
    <w:rsid w:val="00977C43"/>
    <w:rsid w:val="00977D35"/>
    <w:rsid w:val="009807EB"/>
    <w:rsid w:val="009809C1"/>
    <w:rsid w:val="00980B9A"/>
    <w:rsid w:val="009817D6"/>
    <w:rsid w:val="00981965"/>
    <w:rsid w:val="00982094"/>
    <w:rsid w:val="00982525"/>
    <w:rsid w:val="00982868"/>
    <w:rsid w:val="00982C62"/>
    <w:rsid w:val="00983260"/>
    <w:rsid w:val="00983443"/>
    <w:rsid w:val="00983525"/>
    <w:rsid w:val="00983766"/>
    <w:rsid w:val="00983A3A"/>
    <w:rsid w:val="00983DA2"/>
    <w:rsid w:val="00983F75"/>
    <w:rsid w:val="0098407E"/>
    <w:rsid w:val="0098461C"/>
    <w:rsid w:val="00984692"/>
    <w:rsid w:val="009846AF"/>
    <w:rsid w:val="00984A8B"/>
    <w:rsid w:val="0098554C"/>
    <w:rsid w:val="00985911"/>
    <w:rsid w:val="00986505"/>
    <w:rsid w:val="00986D83"/>
    <w:rsid w:val="00986DAE"/>
    <w:rsid w:val="0098700F"/>
    <w:rsid w:val="009873E1"/>
    <w:rsid w:val="0098771F"/>
    <w:rsid w:val="0098784C"/>
    <w:rsid w:val="00987C2A"/>
    <w:rsid w:val="00987D61"/>
    <w:rsid w:val="00990060"/>
    <w:rsid w:val="00990DB0"/>
    <w:rsid w:val="00990EB2"/>
    <w:rsid w:val="00990ECD"/>
    <w:rsid w:val="00991927"/>
    <w:rsid w:val="00991DE1"/>
    <w:rsid w:val="00992656"/>
    <w:rsid w:val="00992C83"/>
    <w:rsid w:val="00992E1D"/>
    <w:rsid w:val="009932FE"/>
    <w:rsid w:val="00993620"/>
    <w:rsid w:val="00993EC5"/>
    <w:rsid w:val="00993EF8"/>
    <w:rsid w:val="0099417A"/>
    <w:rsid w:val="00994997"/>
    <w:rsid w:val="0099499A"/>
    <w:rsid w:val="00994B50"/>
    <w:rsid w:val="00994B9A"/>
    <w:rsid w:val="00995021"/>
    <w:rsid w:val="009951F9"/>
    <w:rsid w:val="0099683B"/>
    <w:rsid w:val="00996A5A"/>
    <w:rsid w:val="00996E25"/>
    <w:rsid w:val="00996E7B"/>
    <w:rsid w:val="009970E1"/>
    <w:rsid w:val="00997325"/>
    <w:rsid w:val="0099786D"/>
    <w:rsid w:val="00997995"/>
    <w:rsid w:val="00997A3E"/>
    <w:rsid w:val="00997A61"/>
    <w:rsid w:val="00997F21"/>
    <w:rsid w:val="00997FBF"/>
    <w:rsid w:val="009A0010"/>
    <w:rsid w:val="009A04C8"/>
    <w:rsid w:val="009A04F2"/>
    <w:rsid w:val="009A0D0C"/>
    <w:rsid w:val="009A0FFE"/>
    <w:rsid w:val="009A1068"/>
    <w:rsid w:val="009A19A9"/>
    <w:rsid w:val="009A19D8"/>
    <w:rsid w:val="009A2568"/>
    <w:rsid w:val="009A288E"/>
    <w:rsid w:val="009A29A0"/>
    <w:rsid w:val="009A2A24"/>
    <w:rsid w:val="009A2C4E"/>
    <w:rsid w:val="009A32F7"/>
    <w:rsid w:val="009A3A1A"/>
    <w:rsid w:val="009A3D99"/>
    <w:rsid w:val="009A47C3"/>
    <w:rsid w:val="009A48B4"/>
    <w:rsid w:val="009A511B"/>
    <w:rsid w:val="009A526A"/>
    <w:rsid w:val="009A5797"/>
    <w:rsid w:val="009A5A0D"/>
    <w:rsid w:val="009A5DCC"/>
    <w:rsid w:val="009A660B"/>
    <w:rsid w:val="009A6D6B"/>
    <w:rsid w:val="009A6FB6"/>
    <w:rsid w:val="009A7491"/>
    <w:rsid w:val="009A77AF"/>
    <w:rsid w:val="009A791C"/>
    <w:rsid w:val="009B05D4"/>
    <w:rsid w:val="009B0704"/>
    <w:rsid w:val="009B09D9"/>
    <w:rsid w:val="009B10EB"/>
    <w:rsid w:val="009B1424"/>
    <w:rsid w:val="009B152F"/>
    <w:rsid w:val="009B15E6"/>
    <w:rsid w:val="009B17B8"/>
    <w:rsid w:val="009B18DE"/>
    <w:rsid w:val="009B1C4A"/>
    <w:rsid w:val="009B2EB2"/>
    <w:rsid w:val="009B2EB3"/>
    <w:rsid w:val="009B2EF5"/>
    <w:rsid w:val="009B306E"/>
    <w:rsid w:val="009B3AEA"/>
    <w:rsid w:val="009B3CA2"/>
    <w:rsid w:val="009B3CDE"/>
    <w:rsid w:val="009B3D4D"/>
    <w:rsid w:val="009B47CE"/>
    <w:rsid w:val="009B4E73"/>
    <w:rsid w:val="009B4EBF"/>
    <w:rsid w:val="009B519C"/>
    <w:rsid w:val="009B5304"/>
    <w:rsid w:val="009B5B51"/>
    <w:rsid w:val="009B660E"/>
    <w:rsid w:val="009B666C"/>
    <w:rsid w:val="009B6762"/>
    <w:rsid w:val="009B683D"/>
    <w:rsid w:val="009B698B"/>
    <w:rsid w:val="009B69AD"/>
    <w:rsid w:val="009B71A2"/>
    <w:rsid w:val="009B7583"/>
    <w:rsid w:val="009B77E7"/>
    <w:rsid w:val="009B7985"/>
    <w:rsid w:val="009B79BE"/>
    <w:rsid w:val="009B79D0"/>
    <w:rsid w:val="009B7DD2"/>
    <w:rsid w:val="009B7DFB"/>
    <w:rsid w:val="009C01D8"/>
    <w:rsid w:val="009C0201"/>
    <w:rsid w:val="009C02BC"/>
    <w:rsid w:val="009C099F"/>
    <w:rsid w:val="009C0A4B"/>
    <w:rsid w:val="009C0C00"/>
    <w:rsid w:val="009C10AF"/>
    <w:rsid w:val="009C146C"/>
    <w:rsid w:val="009C1506"/>
    <w:rsid w:val="009C1A55"/>
    <w:rsid w:val="009C1B33"/>
    <w:rsid w:val="009C1F09"/>
    <w:rsid w:val="009C1F7C"/>
    <w:rsid w:val="009C1FDF"/>
    <w:rsid w:val="009C21E2"/>
    <w:rsid w:val="009C2404"/>
    <w:rsid w:val="009C24C7"/>
    <w:rsid w:val="009C2998"/>
    <w:rsid w:val="009C2E22"/>
    <w:rsid w:val="009C307C"/>
    <w:rsid w:val="009C30E6"/>
    <w:rsid w:val="009C330E"/>
    <w:rsid w:val="009C33FE"/>
    <w:rsid w:val="009C35D2"/>
    <w:rsid w:val="009C36CC"/>
    <w:rsid w:val="009C41CD"/>
    <w:rsid w:val="009C41D4"/>
    <w:rsid w:val="009C43D4"/>
    <w:rsid w:val="009C4C00"/>
    <w:rsid w:val="009C4E38"/>
    <w:rsid w:val="009C4F67"/>
    <w:rsid w:val="009C56BA"/>
    <w:rsid w:val="009C59B6"/>
    <w:rsid w:val="009C5F75"/>
    <w:rsid w:val="009C609F"/>
    <w:rsid w:val="009C6186"/>
    <w:rsid w:val="009C6191"/>
    <w:rsid w:val="009C64CD"/>
    <w:rsid w:val="009C6B10"/>
    <w:rsid w:val="009C6C75"/>
    <w:rsid w:val="009C707C"/>
    <w:rsid w:val="009C7303"/>
    <w:rsid w:val="009C73EE"/>
    <w:rsid w:val="009C7521"/>
    <w:rsid w:val="009C776C"/>
    <w:rsid w:val="009C7E66"/>
    <w:rsid w:val="009D0086"/>
    <w:rsid w:val="009D01A5"/>
    <w:rsid w:val="009D0542"/>
    <w:rsid w:val="009D085D"/>
    <w:rsid w:val="009D0F4F"/>
    <w:rsid w:val="009D1524"/>
    <w:rsid w:val="009D1530"/>
    <w:rsid w:val="009D16FD"/>
    <w:rsid w:val="009D1C2D"/>
    <w:rsid w:val="009D217B"/>
    <w:rsid w:val="009D230A"/>
    <w:rsid w:val="009D2775"/>
    <w:rsid w:val="009D2CEF"/>
    <w:rsid w:val="009D2EEF"/>
    <w:rsid w:val="009D302A"/>
    <w:rsid w:val="009D3175"/>
    <w:rsid w:val="009D3742"/>
    <w:rsid w:val="009D389C"/>
    <w:rsid w:val="009D39F0"/>
    <w:rsid w:val="009D3B9E"/>
    <w:rsid w:val="009D3DBF"/>
    <w:rsid w:val="009D40DA"/>
    <w:rsid w:val="009D41A3"/>
    <w:rsid w:val="009D46F7"/>
    <w:rsid w:val="009D53D6"/>
    <w:rsid w:val="009D545A"/>
    <w:rsid w:val="009D5D05"/>
    <w:rsid w:val="009D664C"/>
    <w:rsid w:val="009D70AD"/>
    <w:rsid w:val="009D76CE"/>
    <w:rsid w:val="009D7726"/>
    <w:rsid w:val="009D7894"/>
    <w:rsid w:val="009D78FC"/>
    <w:rsid w:val="009D7C68"/>
    <w:rsid w:val="009D7D30"/>
    <w:rsid w:val="009E0169"/>
    <w:rsid w:val="009E14FC"/>
    <w:rsid w:val="009E1F0D"/>
    <w:rsid w:val="009E255D"/>
    <w:rsid w:val="009E27EB"/>
    <w:rsid w:val="009E2829"/>
    <w:rsid w:val="009E33A0"/>
    <w:rsid w:val="009E3512"/>
    <w:rsid w:val="009E3B58"/>
    <w:rsid w:val="009E4582"/>
    <w:rsid w:val="009E470E"/>
    <w:rsid w:val="009E4AAE"/>
    <w:rsid w:val="009E4DD8"/>
    <w:rsid w:val="009E4F57"/>
    <w:rsid w:val="009E5038"/>
    <w:rsid w:val="009E5160"/>
    <w:rsid w:val="009E5483"/>
    <w:rsid w:val="009E57FD"/>
    <w:rsid w:val="009E5E06"/>
    <w:rsid w:val="009E6009"/>
    <w:rsid w:val="009E6119"/>
    <w:rsid w:val="009E61FD"/>
    <w:rsid w:val="009E626F"/>
    <w:rsid w:val="009E6290"/>
    <w:rsid w:val="009E6639"/>
    <w:rsid w:val="009E7084"/>
    <w:rsid w:val="009E711B"/>
    <w:rsid w:val="009E7143"/>
    <w:rsid w:val="009E7800"/>
    <w:rsid w:val="009E7942"/>
    <w:rsid w:val="009E7E9F"/>
    <w:rsid w:val="009E7EDB"/>
    <w:rsid w:val="009F0335"/>
    <w:rsid w:val="009F05C2"/>
    <w:rsid w:val="009F0828"/>
    <w:rsid w:val="009F0E77"/>
    <w:rsid w:val="009F0F75"/>
    <w:rsid w:val="009F10B6"/>
    <w:rsid w:val="009F110D"/>
    <w:rsid w:val="009F1117"/>
    <w:rsid w:val="009F13B9"/>
    <w:rsid w:val="009F221F"/>
    <w:rsid w:val="009F22AA"/>
    <w:rsid w:val="009F2631"/>
    <w:rsid w:val="009F26A5"/>
    <w:rsid w:val="009F3638"/>
    <w:rsid w:val="009F363B"/>
    <w:rsid w:val="009F3B7F"/>
    <w:rsid w:val="009F3DC4"/>
    <w:rsid w:val="009F41C0"/>
    <w:rsid w:val="009F47A6"/>
    <w:rsid w:val="009F4941"/>
    <w:rsid w:val="009F4956"/>
    <w:rsid w:val="009F50B3"/>
    <w:rsid w:val="009F51A9"/>
    <w:rsid w:val="009F5434"/>
    <w:rsid w:val="009F566F"/>
    <w:rsid w:val="009F59E0"/>
    <w:rsid w:val="009F5CF5"/>
    <w:rsid w:val="009F606B"/>
    <w:rsid w:val="009F64B8"/>
    <w:rsid w:val="009F6D61"/>
    <w:rsid w:val="009F7027"/>
    <w:rsid w:val="009F7154"/>
    <w:rsid w:val="009F7218"/>
    <w:rsid w:val="009F7813"/>
    <w:rsid w:val="009F78B6"/>
    <w:rsid w:val="009F7DFE"/>
    <w:rsid w:val="00A00A48"/>
    <w:rsid w:val="00A00D52"/>
    <w:rsid w:val="00A010E9"/>
    <w:rsid w:val="00A0119B"/>
    <w:rsid w:val="00A01258"/>
    <w:rsid w:val="00A013B1"/>
    <w:rsid w:val="00A01C5D"/>
    <w:rsid w:val="00A01D35"/>
    <w:rsid w:val="00A01D79"/>
    <w:rsid w:val="00A020D1"/>
    <w:rsid w:val="00A0211F"/>
    <w:rsid w:val="00A026FC"/>
    <w:rsid w:val="00A038CC"/>
    <w:rsid w:val="00A03FB1"/>
    <w:rsid w:val="00A0417D"/>
    <w:rsid w:val="00A041DC"/>
    <w:rsid w:val="00A0514D"/>
    <w:rsid w:val="00A057A5"/>
    <w:rsid w:val="00A05A4D"/>
    <w:rsid w:val="00A05E86"/>
    <w:rsid w:val="00A06111"/>
    <w:rsid w:val="00A06F57"/>
    <w:rsid w:val="00A070A5"/>
    <w:rsid w:val="00A076F3"/>
    <w:rsid w:val="00A077E4"/>
    <w:rsid w:val="00A07FE0"/>
    <w:rsid w:val="00A10695"/>
    <w:rsid w:val="00A1092F"/>
    <w:rsid w:val="00A10C03"/>
    <w:rsid w:val="00A10C87"/>
    <w:rsid w:val="00A10FF6"/>
    <w:rsid w:val="00A11100"/>
    <w:rsid w:val="00A11475"/>
    <w:rsid w:val="00A120C3"/>
    <w:rsid w:val="00A12599"/>
    <w:rsid w:val="00A129BD"/>
    <w:rsid w:val="00A12A7B"/>
    <w:rsid w:val="00A137D3"/>
    <w:rsid w:val="00A13E57"/>
    <w:rsid w:val="00A147EB"/>
    <w:rsid w:val="00A14DD2"/>
    <w:rsid w:val="00A14EFC"/>
    <w:rsid w:val="00A151BF"/>
    <w:rsid w:val="00A15A10"/>
    <w:rsid w:val="00A15A61"/>
    <w:rsid w:val="00A15AE3"/>
    <w:rsid w:val="00A15D91"/>
    <w:rsid w:val="00A15FA3"/>
    <w:rsid w:val="00A15FDB"/>
    <w:rsid w:val="00A160D3"/>
    <w:rsid w:val="00A16A1A"/>
    <w:rsid w:val="00A16F59"/>
    <w:rsid w:val="00A16FC0"/>
    <w:rsid w:val="00A1750B"/>
    <w:rsid w:val="00A17D18"/>
    <w:rsid w:val="00A201FF"/>
    <w:rsid w:val="00A20254"/>
    <w:rsid w:val="00A20B2A"/>
    <w:rsid w:val="00A20EA4"/>
    <w:rsid w:val="00A20F92"/>
    <w:rsid w:val="00A210FC"/>
    <w:rsid w:val="00A21778"/>
    <w:rsid w:val="00A2182E"/>
    <w:rsid w:val="00A21977"/>
    <w:rsid w:val="00A21ED3"/>
    <w:rsid w:val="00A22725"/>
    <w:rsid w:val="00A23139"/>
    <w:rsid w:val="00A23900"/>
    <w:rsid w:val="00A23AD7"/>
    <w:rsid w:val="00A23E46"/>
    <w:rsid w:val="00A24015"/>
    <w:rsid w:val="00A24ACF"/>
    <w:rsid w:val="00A24D91"/>
    <w:rsid w:val="00A24E2F"/>
    <w:rsid w:val="00A253BB"/>
    <w:rsid w:val="00A25A7F"/>
    <w:rsid w:val="00A25D67"/>
    <w:rsid w:val="00A25F42"/>
    <w:rsid w:val="00A266FF"/>
    <w:rsid w:val="00A26F71"/>
    <w:rsid w:val="00A2760C"/>
    <w:rsid w:val="00A27B0C"/>
    <w:rsid w:val="00A27D7C"/>
    <w:rsid w:val="00A30015"/>
    <w:rsid w:val="00A306CD"/>
    <w:rsid w:val="00A307EC"/>
    <w:rsid w:val="00A30F68"/>
    <w:rsid w:val="00A30F79"/>
    <w:rsid w:val="00A31022"/>
    <w:rsid w:val="00A3105E"/>
    <w:rsid w:val="00A3137E"/>
    <w:rsid w:val="00A3161C"/>
    <w:rsid w:val="00A3181B"/>
    <w:rsid w:val="00A31ED0"/>
    <w:rsid w:val="00A324F7"/>
    <w:rsid w:val="00A32637"/>
    <w:rsid w:val="00A327CF"/>
    <w:rsid w:val="00A32923"/>
    <w:rsid w:val="00A333A7"/>
    <w:rsid w:val="00A34123"/>
    <w:rsid w:val="00A345F8"/>
    <w:rsid w:val="00A348B5"/>
    <w:rsid w:val="00A352AB"/>
    <w:rsid w:val="00A357BB"/>
    <w:rsid w:val="00A35A35"/>
    <w:rsid w:val="00A35CE9"/>
    <w:rsid w:val="00A35FF4"/>
    <w:rsid w:val="00A365BB"/>
    <w:rsid w:val="00A3668D"/>
    <w:rsid w:val="00A36A6E"/>
    <w:rsid w:val="00A36DD5"/>
    <w:rsid w:val="00A37266"/>
    <w:rsid w:val="00A379A1"/>
    <w:rsid w:val="00A37A72"/>
    <w:rsid w:val="00A37AE5"/>
    <w:rsid w:val="00A37CFE"/>
    <w:rsid w:val="00A37E95"/>
    <w:rsid w:val="00A400FB"/>
    <w:rsid w:val="00A403EF"/>
    <w:rsid w:val="00A40695"/>
    <w:rsid w:val="00A407FE"/>
    <w:rsid w:val="00A409CB"/>
    <w:rsid w:val="00A411EA"/>
    <w:rsid w:val="00A418D2"/>
    <w:rsid w:val="00A418E1"/>
    <w:rsid w:val="00A41AEA"/>
    <w:rsid w:val="00A41BD1"/>
    <w:rsid w:val="00A41D5A"/>
    <w:rsid w:val="00A41EE8"/>
    <w:rsid w:val="00A42151"/>
    <w:rsid w:val="00A4262C"/>
    <w:rsid w:val="00A42BC4"/>
    <w:rsid w:val="00A42E59"/>
    <w:rsid w:val="00A44397"/>
    <w:rsid w:val="00A44A5F"/>
    <w:rsid w:val="00A44ACD"/>
    <w:rsid w:val="00A450F3"/>
    <w:rsid w:val="00A453FC"/>
    <w:rsid w:val="00A45518"/>
    <w:rsid w:val="00A45629"/>
    <w:rsid w:val="00A460F3"/>
    <w:rsid w:val="00A460FC"/>
    <w:rsid w:val="00A463EE"/>
    <w:rsid w:val="00A4663A"/>
    <w:rsid w:val="00A467A9"/>
    <w:rsid w:val="00A46AFB"/>
    <w:rsid w:val="00A472BB"/>
    <w:rsid w:val="00A47981"/>
    <w:rsid w:val="00A47F50"/>
    <w:rsid w:val="00A502FC"/>
    <w:rsid w:val="00A503A1"/>
    <w:rsid w:val="00A50A0E"/>
    <w:rsid w:val="00A50C87"/>
    <w:rsid w:val="00A50E90"/>
    <w:rsid w:val="00A50FB2"/>
    <w:rsid w:val="00A5176B"/>
    <w:rsid w:val="00A51E57"/>
    <w:rsid w:val="00A5200F"/>
    <w:rsid w:val="00A5214B"/>
    <w:rsid w:val="00A527A9"/>
    <w:rsid w:val="00A52AFD"/>
    <w:rsid w:val="00A52C44"/>
    <w:rsid w:val="00A52F7C"/>
    <w:rsid w:val="00A53B93"/>
    <w:rsid w:val="00A53BB2"/>
    <w:rsid w:val="00A53C1D"/>
    <w:rsid w:val="00A53C4A"/>
    <w:rsid w:val="00A53C56"/>
    <w:rsid w:val="00A53D70"/>
    <w:rsid w:val="00A53F30"/>
    <w:rsid w:val="00A54337"/>
    <w:rsid w:val="00A54352"/>
    <w:rsid w:val="00A5440A"/>
    <w:rsid w:val="00A546B8"/>
    <w:rsid w:val="00A546EF"/>
    <w:rsid w:val="00A552DB"/>
    <w:rsid w:val="00A554C7"/>
    <w:rsid w:val="00A55735"/>
    <w:rsid w:val="00A561D1"/>
    <w:rsid w:val="00A567AF"/>
    <w:rsid w:val="00A56CF0"/>
    <w:rsid w:val="00A56ED3"/>
    <w:rsid w:val="00A56FF7"/>
    <w:rsid w:val="00A57088"/>
    <w:rsid w:val="00A5708D"/>
    <w:rsid w:val="00A57712"/>
    <w:rsid w:val="00A60226"/>
    <w:rsid w:val="00A60236"/>
    <w:rsid w:val="00A60349"/>
    <w:rsid w:val="00A6061A"/>
    <w:rsid w:val="00A607DD"/>
    <w:rsid w:val="00A60941"/>
    <w:rsid w:val="00A60C23"/>
    <w:rsid w:val="00A60F31"/>
    <w:rsid w:val="00A611AD"/>
    <w:rsid w:val="00A617F7"/>
    <w:rsid w:val="00A61982"/>
    <w:rsid w:val="00A61B79"/>
    <w:rsid w:val="00A62588"/>
    <w:rsid w:val="00A62FF3"/>
    <w:rsid w:val="00A63050"/>
    <w:rsid w:val="00A64198"/>
    <w:rsid w:val="00A64276"/>
    <w:rsid w:val="00A64373"/>
    <w:rsid w:val="00A645BE"/>
    <w:rsid w:val="00A647EE"/>
    <w:rsid w:val="00A64A53"/>
    <w:rsid w:val="00A64BD5"/>
    <w:rsid w:val="00A650EA"/>
    <w:rsid w:val="00A65571"/>
    <w:rsid w:val="00A65954"/>
    <w:rsid w:val="00A65A23"/>
    <w:rsid w:val="00A65A7C"/>
    <w:rsid w:val="00A65D3C"/>
    <w:rsid w:val="00A65E1A"/>
    <w:rsid w:val="00A65E2D"/>
    <w:rsid w:val="00A66366"/>
    <w:rsid w:val="00A668AB"/>
    <w:rsid w:val="00A66D32"/>
    <w:rsid w:val="00A673B4"/>
    <w:rsid w:val="00A67630"/>
    <w:rsid w:val="00A67F6E"/>
    <w:rsid w:val="00A705F3"/>
    <w:rsid w:val="00A70EEA"/>
    <w:rsid w:val="00A70FA0"/>
    <w:rsid w:val="00A7105D"/>
    <w:rsid w:val="00A7179D"/>
    <w:rsid w:val="00A719FB"/>
    <w:rsid w:val="00A71AA0"/>
    <w:rsid w:val="00A71F4B"/>
    <w:rsid w:val="00A7210A"/>
    <w:rsid w:val="00A72359"/>
    <w:rsid w:val="00A7263C"/>
    <w:rsid w:val="00A728B2"/>
    <w:rsid w:val="00A7378B"/>
    <w:rsid w:val="00A7382F"/>
    <w:rsid w:val="00A73EF2"/>
    <w:rsid w:val="00A74088"/>
    <w:rsid w:val="00A74132"/>
    <w:rsid w:val="00A74474"/>
    <w:rsid w:val="00A74765"/>
    <w:rsid w:val="00A7488C"/>
    <w:rsid w:val="00A748F4"/>
    <w:rsid w:val="00A758EB"/>
    <w:rsid w:val="00A75C03"/>
    <w:rsid w:val="00A75D2B"/>
    <w:rsid w:val="00A75D5F"/>
    <w:rsid w:val="00A75DAB"/>
    <w:rsid w:val="00A75DE0"/>
    <w:rsid w:val="00A75F8A"/>
    <w:rsid w:val="00A7648A"/>
    <w:rsid w:val="00A764EF"/>
    <w:rsid w:val="00A772EA"/>
    <w:rsid w:val="00A77356"/>
    <w:rsid w:val="00A77775"/>
    <w:rsid w:val="00A7778F"/>
    <w:rsid w:val="00A80B64"/>
    <w:rsid w:val="00A813A6"/>
    <w:rsid w:val="00A81700"/>
    <w:rsid w:val="00A817C7"/>
    <w:rsid w:val="00A81D5C"/>
    <w:rsid w:val="00A81E4F"/>
    <w:rsid w:val="00A82021"/>
    <w:rsid w:val="00A822B7"/>
    <w:rsid w:val="00A822FA"/>
    <w:rsid w:val="00A825DB"/>
    <w:rsid w:val="00A825E3"/>
    <w:rsid w:val="00A8271C"/>
    <w:rsid w:val="00A82817"/>
    <w:rsid w:val="00A82923"/>
    <w:rsid w:val="00A82A1A"/>
    <w:rsid w:val="00A83224"/>
    <w:rsid w:val="00A83805"/>
    <w:rsid w:val="00A8382B"/>
    <w:rsid w:val="00A83AA1"/>
    <w:rsid w:val="00A83C17"/>
    <w:rsid w:val="00A83DBA"/>
    <w:rsid w:val="00A844C9"/>
    <w:rsid w:val="00A84AEA"/>
    <w:rsid w:val="00A85011"/>
    <w:rsid w:val="00A851FD"/>
    <w:rsid w:val="00A85247"/>
    <w:rsid w:val="00A8540A"/>
    <w:rsid w:val="00A854BE"/>
    <w:rsid w:val="00A857F0"/>
    <w:rsid w:val="00A8649F"/>
    <w:rsid w:val="00A86D05"/>
    <w:rsid w:val="00A873AA"/>
    <w:rsid w:val="00A875A8"/>
    <w:rsid w:val="00A87619"/>
    <w:rsid w:val="00A87768"/>
    <w:rsid w:val="00A87B9A"/>
    <w:rsid w:val="00A87E1A"/>
    <w:rsid w:val="00A87E2A"/>
    <w:rsid w:val="00A9084D"/>
    <w:rsid w:val="00A90A16"/>
    <w:rsid w:val="00A90ABA"/>
    <w:rsid w:val="00A90C7C"/>
    <w:rsid w:val="00A9135F"/>
    <w:rsid w:val="00A9238B"/>
    <w:rsid w:val="00A924C7"/>
    <w:rsid w:val="00A92BF6"/>
    <w:rsid w:val="00A92F54"/>
    <w:rsid w:val="00A93A14"/>
    <w:rsid w:val="00A93A63"/>
    <w:rsid w:val="00A94A75"/>
    <w:rsid w:val="00A94FF0"/>
    <w:rsid w:val="00A952D6"/>
    <w:rsid w:val="00A95904"/>
    <w:rsid w:val="00A95E9B"/>
    <w:rsid w:val="00A95EDB"/>
    <w:rsid w:val="00A95FA7"/>
    <w:rsid w:val="00A96112"/>
    <w:rsid w:val="00A96378"/>
    <w:rsid w:val="00A96BAB"/>
    <w:rsid w:val="00A96CAD"/>
    <w:rsid w:val="00A96CE4"/>
    <w:rsid w:val="00A96EB6"/>
    <w:rsid w:val="00A971DC"/>
    <w:rsid w:val="00A971E6"/>
    <w:rsid w:val="00A974B5"/>
    <w:rsid w:val="00A976C3"/>
    <w:rsid w:val="00A97773"/>
    <w:rsid w:val="00A977B6"/>
    <w:rsid w:val="00A978E3"/>
    <w:rsid w:val="00A97AD4"/>
    <w:rsid w:val="00AA0398"/>
    <w:rsid w:val="00AA075C"/>
    <w:rsid w:val="00AA093B"/>
    <w:rsid w:val="00AA0997"/>
    <w:rsid w:val="00AA0D7C"/>
    <w:rsid w:val="00AA0F26"/>
    <w:rsid w:val="00AA107E"/>
    <w:rsid w:val="00AA12E6"/>
    <w:rsid w:val="00AA145B"/>
    <w:rsid w:val="00AA156F"/>
    <w:rsid w:val="00AA1576"/>
    <w:rsid w:val="00AA170A"/>
    <w:rsid w:val="00AA17C2"/>
    <w:rsid w:val="00AA184C"/>
    <w:rsid w:val="00AA2550"/>
    <w:rsid w:val="00AA2744"/>
    <w:rsid w:val="00AA299B"/>
    <w:rsid w:val="00AA2B1C"/>
    <w:rsid w:val="00AA2B78"/>
    <w:rsid w:val="00AA3C10"/>
    <w:rsid w:val="00AA4104"/>
    <w:rsid w:val="00AA4444"/>
    <w:rsid w:val="00AA46AB"/>
    <w:rsid w:val="00AA56D2"/>
    <w:rsid w:val="00AA59B7"/>
    <w:rsid w:val="00AA59BE"/>
    <w:rsid w:val="00AA5D8F"/>
    <w:rsid w:val="00AA628C"/>
    <w:rsid w:val="00AA64AE"/>
    <w:rsid w:val="00AA6778"/>
    <w:rsid w:val="00AA72C9"/>
    <w:rsid w:val="00AA770B"/>
    <w:rsid w:val="00AA7B33"/>
    <w:rsid w:val="00AA7B84"/>
    <w:rsid w:val="00AA7BB5"/>
    <w:rsid w:val="00AB0074"/>
    <w:rsid w:val="00AB00A1"/>
    <w:rsid w:val="00AB014A"/>
    <w:rsid w:val="00AB03B3"/>
    <w:rsid w:val="00AB0558"/>
    <w:rsid w:val="00AB0A1A"/>
    <w:rsid w:val="00AB0A9F"/>
    <w:rsid w:val="00AB0AB5"/>
    <w:rsid w:val="00AB0C63"/>
    <w:rsid w:val="00AB0E0F"/>
    <w:rsid w:val="00AB142B"/>
    <w:rsid w:val="00AB1735"/>
    <w:rsid w:val="00AB1B70"/>
    <w:rsid w:val="00AB1BE1"/>
    <w:rsid w:val="00AB2255"/>
    <w:rsid w:val="00AB233A"/>
    <w:rsid w:val="00AB23B7"/>
    <w:rsid w:val="00AB254A"/>
    <w:rsid w:val="00AB274E"/>
    <w:rsid w:val="00AB2D99"/>
    <w:rsid w:val="00AB3097"/>
    <w:rsid w:val="00AB3383"/>
    <w:rsid w:val="00AB37B0"/>
    <w:rsid w:val="00AB37B9"/>
    <w:rsid w:val="00AB3C62"/>
    <w:rsid w:val="00AB4FF4"/>
    <w:rsid w:val="00AB5402"/>
    <w:rsid w:val="00AB55F5"/>
    <w:rsid w:val="00AB57A9"/>
    <w:rsid w:val="00AB5AF2"/>
    <w:rsid w:val="00AB5FA2"/>
    <w:rsid w:val="00AB6C10"/>
    <w:rsid w:val="00AB6C85"/>
    <w:rsid w:val="00AB6DB1"/>
    <w:rsid w:val="00AB7619"/>
    <w:rsid w:val="00AB7B8A"/>
    <w:rsid w:val="00AC016D"/>
    <w:rsid w:val="00AC081A"/>
    <w:rsid w:val="00AC0E97"/>
    <w:rsid w:val="00AC1AC7"/>
    <w:rsid w:val="00AC1BD1"/>
    <w:rsid w:val="00AC1C30"/>
    <w:rsid w:val="00AC1FBC"/>
    <w:rsid w:val="00AC299D"/>
    <w:rsid w:val="00AC2B1E"/>
    <w:rsid w:val="00AC2E99"/>
    <w:rsid w:val="00AC32F4"/>
    <w:rsid w:val="00AC3366"/>
    <w:rsid w:val="00AC4BB7"/>
    <w:rsid w:val="00AC5094"/>
    <w:rsid w:val="00AC5369"/>
    <w:rsid w:val="00AC5394"/>
    <w:rsid w:val="00AC53F5"/>
    <w:rsid w:val="00AC5CAC"/>
    <w:rsid w:val="00AC60B7"/>
    <w:rsid w:val="00AC64E4"/>
    <w:rsid w:val="00AC6820"/>
    <w:rsid w:val="00AC75CF"/>
    <w:rsid w:val="00AC79C9"/>
    <w:rsid w:val="00AC7DD3"/>
    <w:rsid w:val="00AD01DE"/>
    <w:rsid w:val="00AD03A2"/>
    <w:rsid w:val="00AD083E"/>
    <w:rsid w:val="00AD09F5"/>
    <w:rsid w:val="00AD0C83"/>
    <w:rsid w:val="00AD0C9F"/>
    <w:rsid w:val="00AD0F48"/>
    <w:rsid w:val="00AD11F8"/>
    <w:rsid w:val="00AD12A6"/>
    <w:rsid w:val="00AD12C4"/>
    <w:rsid w:val="00AD1C68"/>
    <w:rsid w:val="00AD208C"/>
    <w:rsid w:val="00AD23D9"/>
    <w:rsid w:val="00AD293F"/>
    <w:rsid w:val="00AD2CB0"/>
    <w:rsid w:val="00AD2DAF"/>
    <w:rsid w:val="00AD2ECE"/>
    <w:rsid w:val="00AD3183"/>
    <w:rsid w:val="00AD325C"/>
    <w:rsid w:val="00AD32DB"/>
    <w:rsid w:val="00AD35A8"/>
    <w:rsid w:val="00AD3B90"/>
    <w:rsid w:val="00AD40F0"/>
    <w:rsid w:val="00AD4947"/>
    <w:rsid w:val="00AD50F4"/>
    <w:rsid w:val="00AD5134"/>
    <w:rsid w:val="00AD5168"/>
    <w:rsid w:val="00AD6AC8"/>
    <w:rsid w:val="00AD7A82"/>
    <w:rsid w:val="00AD7A8C"/>
    <w:rsid w:val="00AD7FA0"/>
    <w:rsid w:val="00AE0162"/>
    <w:rsid w:val="00AE0297"/>
    <w:rsid w:val="00AE0431"/>
    <w:rsid w:val="00AE04EF"/>
    <w:rsid w:val="00AE0BE1"/>
    <w:rsid w:val="00AE10A7"/>
    <w:rsid w:val="00AE1297"/>
    <w:rsid w:val="00AE1A03"/>
    <w:rsid w:val="00AE1CE7"/>
    <w:rsid w:val="00AE1CEF"/>
    <w:rsid w:val="00AE1D40"/>
    <w:rsid w:val="00AE1F7D"/>
    <w:rsid w:val="00AE1F8D"/>
    <w:rsid w:val="00AE2190"/>
    <w:rsid w:val="00AE222B"/>
    <w:rsid w:val="00AE257B"/>
    <w:rsid w:val="00AE2A34"/>
    <w:rsid w:val="00AE2B11"/>
    <w:rsid w:val="00AE2CA5"/>
    <w:rsid w:val="00AE2EA6"/>
    <w:rsid w:val="00AE304D"/>
    <w:rsid w:val="00AE3530"/>
    <w:rsid w:val="00AE36C6"/>
    <w:rsid w:val="00AE38D3"/>
    <w:rsid w:val="00AE39C9"/>
    <w:rsid w:val="00AE3B34"/>
    <w:rsid w:val="00AE3F33"/>
    <w:rsid w:val="00AE44BC"/>
    <w:rsid w:val="00AE47F9"/>
    <w:rsid w:val="00AE58D8"/>
    <w:rsid w:val="00AE5B91"/>
    <w:rsid w:val="00AE642D"/>
    <w:rsid w:val="00AE649F"/>
    <w:rsid w:val="00AE6A47"/>
    <w:rsid w:val="00AE6AA2"/>
    <w:rsid w:val="00AE732C"/>
    <w:rsid w:val="00AE762A"/>
    <w:rsid w:val="00AE77B2"/>
    <w:rsid w:val="00AE7993"/>
    <w:rsid w:val="00AF01A3"/>
    <w:rsid w:val="00AF09E7"/>
    <w:rsid w:val="00AF122A"/>
    <w:rsid w:val="00AF12DF"/>
    <w:rsid w:val="00AF166A"/>
    <w:rsid w:val="00AF18D6"/>
    <w:rsid w:val="00AF1E1E"/>
    <w:rsid w:val="00AF1F57"/>
    <w:rsid w:val="00AF2208"/>
    <w:rsid w:val="00AF2275"/>
    <w:rsid w:val="00AF2428"/>
    <w:rsid w:val="00AF2478"/>
    <w:rsid w:val="00AF25D2"/>
    <w:rsid w:val="00AF292A"/>
    <w:rsid w:val="00AF2CA3"/>
    <w:rsid w:val="00AF2D16"/>
    <w:rsid w:val="00AF2D93"/>
    <w:rsid w:val="00AF2F8C"/>
    <w:rsid w:val="00AF32E8"/>
    <w:rsid w:val="00AF3357"/>
    <w:rsid w:val="00AF3433"/>
    <w:rsid w:val="00AF3A12"/>
    <w:rsid w:val="00AF3A26"/>
    <w:rsid w:val="00AF3D29"/>
    <w:rsid w:val="00AF447C"/>
    <w:rsid w:val="00AF46F2"/>
    <w:rsid w:val="00AF4CCD"/>
    <w:rsid w:val="00AF5149"/>
    <w:rsid w:val="00AF5200"/>
    <w:rsid w:val="00AF5B7F"/>
    <w:rsid w:val="00AF5F3F"/>
    <w:rsid w:val="00AF6294"/>
    <w:rsid w:val="00AF6646"/>
    <w:rsid w:val="00AF683E"/>
    <w:rsid w:val="00AF6B5C"/>
    <w:rsid w:val="00AF6B61"/>
    <w:rsid w:val="00AF6C23"/>
    <w:rsid w:val="00AF6C8D"/>
    <w:rsid w:val="00AF6CF1"/>
    <w:rsid w:val="00AF6E5B"/>
    <w:rsid w:val="00AF71DE"/>
    <w:rsid w:val="00AF72BC"/>
    <w:rsid w:val="00AF74F6"/>
    <w:rsid w:val="00AF780A"/>
    <w:rsid w:val="00AF7C15"/>
    <w:rsid w:val="00B00052"/>
    <w:rsid w:val="00B004C0"/>
    <w:rsid w:val="00B0099E"/>
    <w:rsid w:val="00B00BC2"/>
    <w:rsid w:val="00B00E56"/>
    <w:rsid w:val="00B00E86"/>
    <w:rsid w:val="00B012D9"/>
    <w:rsid w:val="00B016EA"/>
    <w:rsid w:val="00B01CD1"/>
    <w:rsid w:val="00B02603"/>
    <w:rsid w:val="00B0278F"/>
    <w:rsid w:val="00B029FF"/>
    <w:rsid w:val="00B02AFA"/>
    <w:rsid w:val="00B0332E"/>
    <w:rsid w:val="00B033A6"/>
    <w:rsid w:val="00B03EDB"/>
    <w:rsid w:val="00B03F62"/>
    <w:rsid w:val="00B04034"/>
    <w:rsid w:val="00B0448E"/>
    <w:rsid w:val="00B04603"/>
    <w:rsid w:val="00B04709"/>
    <w:rsid w:val="00B04A18"/>
    <w:rsid w:val="00B04B14"/>
    <w:rsid w:val="00B04E54"/>
    <w:rsid w:val="00B054BD"/>
    <w:rsid w:val="00B05615"/>
    <w:rsid w:val="00B05848"/>
    <w:rsid w:val="00B058BE"/>
    <w:rsid w:val="00B05EE0"/>
    <w:rsid w:val="00B060BE"/>
    <w:rsid w:val="00B0653B"/>
    <w:rsid w:val="00B06F39"/>
    <w:rsid w:val="00B06F4E"/>
    <w:rsid w:val="00B06F83"/>
    <w:rsid w:val="00B0730F"/>
    <w:rsid w:val="00B07445"/>
    <w:rsid w:val="00B07685"/>
    <w:rsid w:val="00B07A80"/>
    <w:rsid w:val="00B07BF5"/>
    <w:rsid w:val="00B07F95"/>
    <w:rsid w:val="00B07FA8"/>
    <w:rsid w:val="00B10590"/>
    <w:rsid w:val="00B108A7"/>
    <w:rsid w:val="00B10C7B"/>
    <w:rsid w:val="00B10DFC"/>
    <w:rsid w:val="00B11280"/>
    <w:rsid w:val="00B11600"/>
    <w:rsid w:val="00B116CD"/>
    <w:rsid w:val="00B11704"/>
    <w:rsid w:val="00B117BA"/>
    <w:rsid w:val="00B11F56"/>
    <w:rsid w:val="00B1237C"/>
    <w:rsid w:val="00B12A00"/>
    <w:rsid w:val="00B12C2C"/>
    <w:rsid w:val="00B12D8B"/>
    <w:rsid w:val="00B12E81"/>
    <w:rsid w:val="00B13066"/>
    <w:rsid w:val="00B1334C"/>
    <w:rsid w:val="00B1370C"/>
    <w:rsid w:val="00B13C00"/>
    <w:rsid w:val="00B13F5F"/>
    <w:rsid w:val="00B1429A"/>
    <w:rsid w:val="00B142D4"/>
    <w:rsid w:val="00B14695"/>
    <w:rsid w:val="00B147B4"/>
    <w:rsid w:val="00B14986"/>
    <w:rsid w:val="00B14C39"/>
    <w:rsid w:val="00B14C46"/>
    <w:rsid w:val="00B14C8E"/>
    <w:rsid w:val="00B152F7"/>
    <w:rsid w:val="00B1539D"/>
    <w:rsid w:val="00B153BA"/>
    <w:rsid w:val="00B1655E"/>
    <w:rsid w:val="00B16664"/>
    <w:rsid w:val="00B16C11"/>
    <w:rsid w:val="00B16CAF"/>
    <w:rsid w:val="00B17065"/>
    <w:rsid w:val="00B17150"/>
    <w:rsid w:val="00B17629"/>
    <w:rsid w:val="00B17D36"/>
    <w:rsid w:val="00B20058"/>
    <w:rsid w:val="00B20110"/>
    <w:rsid w:val="00B20E9A"/>
    <w:rsid w:val="00B21584"/>
    <w:rsid w:val="00B21EC8"/>
    <w:rsid w:val="00B21F8F"/>
    <w:rsid w:val="00B223EC"/>
    <w:rsid w:val="00B22A26"/>
    <w:rsid w:val="00B22CAD"/>
    <w:rsid w:val="00B23035"/>
    <w:rsid w:val="00B230EC"/>
    <w:rsid w:val="00B233A9"/>
    <w:rsid w:val="00B234BC"/>
    <w:rsid w:val="00B23F58"/>
    <w:rsid w:val="00B23F5B"/>
    <w:rsid w:val="00B242B9"/>
    <w:rsid w:val="00B24631"/>
    <w:rsid w:val="00B25015"/>
    <w:rsid w:val="00B25209"/>
    <w:rsid w:val="00B258DA"/>
    <w:rsid w:val="00B25FC5"/>
    <w:rsid w:val="00B26077"/>
    <w:rsid w:val="00B264F1"/>
    <w:rsid w:val="00B26A2D"/>
    <w:rsid w:val="00B26E03"/>
    <w:rsid w:val="00B26E75"/>
    <w:rsid w:val="00B272F3"/>
    <w:rsid w:val="00B27496"/>
    <w:rsid w:val="00B277B0"/>
    <w:rsid w:val="00B27C70"/>
    <w:rsid w:val="00B30721"/>
    <w:rsid w:val="00B30985"/>
    <w:rsid w:val="00B309CC"/>
    <w:rsid w:val="00B310C4"/>
    <w:rsid w:val="00B311CA"/>
    <w:rsid w:val="00B31225"/>
    <w:rsid w:val="00B31333"/>
    <w:rsid w:val="00B319C3"/>
    <w:rsid w:val="00B31A71"/>
    <w:rsid w:val="00B31AC6"/>
    <w:rsid w:val="00B31C33"/>
    <w:rsid w:val="00B31FAF"/>
    <w:rsid w:val="00B32385"/>
    <w:rsid w:val="00B32A11"/>
    <w:rsid w:val="00B32A99"/>
    <w:rsid w:val="00B32F41"/>
    <w:rsid w:val="00B33161"/>
    <w:rsid w:val="00B332F7"/>
    <w:rsid w:val="00B3340E"/>
    <w:rsid w:val="00B3350A"/>
    <w:rsid w:val="00B33756"/>
    <w:rsid w:val="00B33EE9"/>
    <w:rsid w:val="00B33FA7"/>
    <w:rsid w:val="00B34D3F"/>
    <w:rsid w:val="00B350E3"/>
    <w:rsid w:val="00B351E7"/>
    <w:rsid w:val="00B355E2"/>
    <w:rsid w:val="00B3571B"/>
    <w:rsid w:val="00B35963"/>
    <w:rsid w:val="00B35BD7"/>
    <w:rsid w:val="00B35E4A"/>
    <w:rsid w:val="00B35F50"/>
    <w:rsid w:val="00B364B6"/>
    <w:rsid w:val="00B366FE"/>
    <w:rsid w:val="00B36959"/>
    <w:rsid w:val="00B36B1A"/>
    <w:rsid w:val="00B36E48"/>
    <w:rsid w:val="00B37A96"/>
    <w:rsid w:val="00B40D8A"/>
    <w:rsid w:val="00B40FC7"/>
    <w:rsid w:val="00B40FE8"/>
    <w:rsid w:val="00B4100E"/>
    <w:rsid w:val="00B41150"/>
    <w:rsid w:val="00B41310"/>
    <w:rsid w:val="00B41350"/>
    <w:rsid w:val="00B414BB"/>
    <w:rsid w:val="00B4181D"/>
    <w:rsid w:val="00B41CCD"/>
    <w:rsid w:val="00B42068"/>
    <w:rsid w:val="00B4233E"/>
    <w:rsid w:val="00B423B1"/>
    <w:rsid w:val="00B4269D"/>
    <w:rsid w:val="00B426B3"/>
    <w:rsid w:val="00B42C09"/>
    <w:rsid w:val="00B42CB3"/>
    <w:rsid w:val="00B42D9D"/>
    <w:rsid w:val="00B43975"/>
    <w:rsid w:val="00B441F1"/>
    <w:rsid w:val="00B44382"/>
    <w:rsid w:val="00B4475C"/>
    <w:rsid w:val="00B4487E"/>
    <w:rsid w:val="00B44EC3"/>
    <w:rsid w:val="00B45280"/>
    <w:rsid w:val="00B4552F"/>
    <w:rsid w:val="00B4566D"/>
    <w:rsid w:val="00B456D0"/>
    <w:rsid w:val="00B45742"/>
    <w:rsid w:val="00B45B02"/>
    <w:rsid w:val="00B45B8F"/>
    <w:rsid w:val="00B460A5"/>
    <w:rsid w:val="00B467FD"/>
    <w:rsid w:val="00B46B61"/>
    <w:rsid w:val="00B46BB9"/>
    <w:rsid w:val="00B46BEE"/>
    <w:rsid w:val="00B4709A"/>
    <w:rsid w:val="00B47360"/>
    <w:rsid w:val="00B47462"/>
    <w:rsid w:val="00B47CD5"/>
    <w:rsid w:val="00B47D62"/>
    <w:rsid w:val="00B47DC4"/>
    <w:rsid w:val="00B50405"/>
    <w:rsid w:val="00B50F6F"/>
    <w:rsid w:val="00B51336"/>
    <w:rsid w:val="00B5142D"/>
    <w:rsid w:val="00B5186A"/>
    <w:rsid w:val="00B51997"/>
    <w:rsid w:val="00B519B5"/>
    <w:rsid w:val="00B51AE7"/>
    <w:rsid w:val="00B51D40"/>
    <w:rsid w:val="00B520C1"/>
    <w:rsid w:val="00B52195"/>
    <w:rsid w:val="00B52528"/>
    <w:rsid w:val="00B527CE"/>
    <w:rsid w:val="00B5295A"/>
    <w:rsid w:val="00B52B47"/>
    <w:rsid w:val="00B52D21"/>
    <w:rsid w:val="00B52F08"/>
    <w:rsid w:val="00B52FEA"/>
    <w:rsid w:val="00B53335"/>
    <w:rsid w:val="00B53364"/>
    <w:rsid w:val="00B538C8"/>
    <w:rsid w:val="00B53A9A"/>
    <w:rsid w:val="00B54504"/>
    <w:rsid w:val="00B5468D"/>
    <w:rsid w:val="00B54F15"/>
    <w:rsid w:val="00B54F31"/>
    <w:rsid w:val="00B5523B"/>
    <w:rsid w:val="00B5577A"/>
    <w:rsid w:val="00B55B83"/>
    <w:rsid w:val="00B55F48"/>
    <w:rsid w:val="00B56434"/>
    <w:rsid w:val="00B566C4"/>
    <w:rsid w:val="00B570CF"/>
    <w:rsid w:val="00B57103"/>
    <w:rsid w:val="00B573BC"/>
    <w:rsid w:val="00B5774D"/>
    <w:rsid w:val="00B577D4"/>
    <w:rsid w:val="00B57BDE"/>
    <w:rsid w:val="00B57D2C"/>
    <w:rsid w:val="00B60829"/>
    <w:rsid w:val="00B61771"/>
    <w:rsid w:val="00B618E8"/>
    <w:rsid w:val="00B621A5"/>
    <w:rsid w:val="00B628A7"/>
    <w:rsid w:val="00B62AC6"/>
    <w:rsid w:val="00B62C1F"/>
    <w:rsid w:val="00B62E02"/>
    <w:rsid w:val="00B62E30"/>
    <w:rsid w:val="00B62EC8"/>
    <w:rsid w:val="00B635DA"/>
    <w:rsid w:val="00B6364F"/>
    <w:rsid w:val="00B6380E"/>
    <w:rsid w:val="00B63A37"/>
    <w:rsid w:val="00B63E93"/>
    <w:rsid w:val="00B6478F"/>
    <w:rsid w:val="00B64B1C"/>
    <w:rsid w:val="00B64E61"/>
    <w:rsid w:val="00B64E69"/>
    <w:rsid w:val="00B64F27"/>
    <w:rsid w:val="00B65029"/>
    <w:rsid w:val="00B65486"/>
    <w:rsid w:val="00B65A6E"/>
    <w:rsid w:val="00B65C2D"/>
    <w:rsid w:val="00B65FB9"/>
    <w:rsid w:val="00B66001"/>
    <w:rsid w:val="00B6612B"/>
    <w:rsid w:val="00B6679E"/>
    <w:rsid w:val="00B66BDB"/>
    <w:rsid w:val="00B66C08"/>
    <w:rsid w:val="00B67177"/>
    <w:rsid w:val="00B671E9"/>
    <w:rsid w:val="00B6794F"/>
    <w:rsid w:val="00B67D89"/>
    <w:rsid w:val="00B702E1"/>
    <w:rsid w:val="00B7082F"/>
    <w:rsid w:val="00B70A23"/>
    <w:rsid w:val="00B70AA6"/>
    <w:rsid w:val="00B70B41"/>
    <w:rsid w:val="00B70BC6"/>
    <w:rsid w:val="00B71261"/>
    <w:rsid w:val="00B71748"/>
    <w:rsid w:val="00B71BA6"/>
    <w:rsid w:val="00B72223"/>
    <w:rsid w:val="00B72BE5"/>
    <w:rsid w:val="00B7368B"/>
    <w:rsid w:val="00B742AB"/>
    <w:rsid w:val="00B747D3"/>
    <w:rsid w:val="00B74816"/>
    <w:rsid w:val="00B7484C"/>
    <w:rsid w:val="00B74F25"/>
    <w:rsid w:val="00B74F3E"/>
    <w:rsid w:val="00B75027"/>
    <w:rsid w:val="00B750A1"/>
    <w:rsid w:val="00B751EE"/>
    <w:rsid w:val="00B75239"/>
    <w:rsid w:val="00B75579"/>
    <w:rsid w:val="00B75B07"/>
    <w:rsid w:val="00B75D38"/>
    <w:rsid w:val="00B75D4D"/>
    <w:rsid w:val="00B768BB"/>
    <w:rsid w:val="00B768D6"/>
    <w:rsid w:val="00B76BDE"/>
    <w:rsid w:val="00B76D2B"/>
    <w:rsid w:val="00B76E48"/>
    <w:rsid w:val="00B76E4C"/>
    <w:rsid w:val="00B77A5D"/>
    <w:rsid w:val="00B77EB1"/>
    <w:rsid w:val="00B805AD"/>
    <w:rsid w:val="00B80749"/>
    <w:rsid w:val="00B80F2D"/>
    <w:rsid w:val="00B81CD7"/>
    <w:rsid w:val="00B82428"/>
    <w:rsid w:val="00B82475"/>
    <w:rsid w:val="00B8268C"/>
    <w:rsid w:val="00B829C0"/>
    <w:rsid w:val="00B82ACE"/>
    <w:rsid w:val="00B82DED"/>
    <w:rsid w:val="00B83032"/>
    <w:rsid w:val="00B830B1"/>
    <w:rsid w:val="00B8319D"/>
    <w:rsid w:val="00B8418D"/>
    <w:rsid w:val="00B842E1"/>
    <w:rsid w:val="00B846AC"/>
    <w:rsid w:val="00B84879"/>
    <w:rsid w:val="00B850FB"/>
    <w:rsid w:val="00B858E3"/>
    <w:rsid w:val="00B85AFC"/>
    <w:rsid w:val="00B860C1"/>
    <w:rsid w:val="00B862E8"/>
    <w:rsid w:val="00B8666D"/>
    <w:rsid w:val="00B86A66"/>
    <w:rsid w:val="00B86E2F"/>
    <w:rsid w:val="00B86F45"/>
    <w:rsid w:val="00B87052"/>
    <w:rsid w:val="00B87109"/>
    <w:rsid w:val="00B87292"/>
    <w:rsid w:val="00B87A54"/>
    <w:rsid w:val="00B9049B"/>
    <w:rsid w:val="00B90783"/>
    <w:rsid w:val="00B90A4C"/>
    <w:rsid w:val="00B90D62"/>
    <w:rsid w:val="00B914D3"/>
    <w:rsid w:val="00B921CD"/>
    <w:rsid w:val="00B9266F"/>
    <w:rsid w:val="00B9268C"/>
    <w:rsid w:val="00B92701"/>
    <w:rsid w:val="00B92A03"/>
    <w:rsid w:val="00B92A45"/>
    <w:rsid w:val="00B92DA3"/>
    <w:rsid w:val="00B92EB2"/>
    <w:rsid w:val="00B92EC6"/>
    <w:rsid w:val="00B931FD"/>
    <w:rsid w:val="00B936FB"/>
    <w:rsid w:val="00B93A26"/>
    <w:rsid w:val="00B9406B"/>
    <w:rsid w:val="00B942AE"/>
    <w:rsid w:val="00B94385"/>
    <w:rsid w:val="00B947BB"/>
    <w:rsid w:val="00B94DAC"/>
    <w:rsid w:val="00B95323"/>
    <w:rsid w:val="00B95A11"/>
    <w:rsid w:val="00B95CA7"/>
    <w:rsid w:val="00B96206"/>
    <w:rsid w:val="00B968D9"/>
    <w:rsid w:val="00B97013"/>
    <w:rsid w:val="00B9720D"/>
    <w:rsid w:val="00B973D9"/>
    <w:rsid w:val="00B97F11"/>
    <w:rsid w:val="00BA07CF"/>
    <w:rsid w:val="00BA0818"/>
    <w:rsid w:val="00BA08A4"/>
    <w:rsid w:val="00BA08C4"/>
    <w:rsid w:val="00BA0A6E"/>
    <w:rsid w:val="00BA1215"/>
    <w:rsid w:val="00BA133D"/>
    <w:rsid w:val="00BA27AD"/>
    <w:rsid w:val="00BA2C9B"/>
    <w:rsid w:val="00BA2D67"/>
    <w:rsid w:val="00BA395B"/>
    <w:rsid w:val="00BA39D3"/>
    <w:rsid w:val="00BA405B"/>
    <w:rsid w:val="00BA4444"/>
    <w:rsid w:val="00BA451A"/>
    <w:rsid w:val="00BA4751"/>
    <w:rsid w:val="00BA5079"/>
    <w:rsid w:val="00BA5368"/>
    <w:rsid w:val="00BA5F45"/>
    <w:rsid w:val="00BA6034"/>
    <w:rsid w:val="00BA6330"/>
    <w:rsid w:val="00BA65BC"/>
    <w:rsid w:val="00BA65DF"/>
    <w:rsid w:val="00BA6B74"/>
    <w:rsid w:val="00BA6E45"/>
    <w:rsid w:val="00BA6E79"/>
    <w:rsid w:val="00BA6EB6"/>
    <w:rsid w:val="00BA6EFB"/>
    <w:rsid w:val="00BA74AB"/>
    <w:rsid w:val="00BA7824"/>
    <w:rsid w:val="00BA7917"/>
    <w:rsid w:val="00BB006D"/>
    <w:rsid w:val="00BB0775"/>
    <w:rsid w:val="00BB0795"/>
    <w:rsid w:val="00BB0F01"/>
    <w:rsid w:val="00BB102B"/>
    <w:rsid w:val="00BB1274"/>
    <w:rsid w:val="00BB16E5"/>
    <w:rsid w:val="00BB1F9F"/>
    <w:rsid w:val="00BB216A"/>
    <w:rsid w:val="00BB216F"/>
    <w:rsid w:val="00BB2422"/>
    <w:rsid w:val="00BB259F"/>
    <w:rsid w:val="00BB25C1"/>
    <w:rsid w:val="00BB291D"/>
    <w:rsid w:val="00BB2947"/>
    <w:rsid w:val="00BB29F4"/>
    <w:rsid w:val="00BB2EB0"/>
    <w:rsid w:val="00BB2FFA"/>
    <w:rsid w:val="00BB30B5"/>
    <w:rsid w:val="00BB336C"/>
    <w:rsid w:val="00BB340E"/>
    <w:rsid w:val="00BB3679"/>
    <w:rsid w:val="00BB4263"/>
    <w:rsid w:val="00BB42D7"/>
    <w:rsid w:val="00BB4729"/>
    <w:rsid w:val="00BB47D4"/>
    <w:rsid w:val="00BB48AB"/>
    <w:rsid w:val="00BB4BAA"/>
    <w:rsid w:val="00BB4C7D"/>
    <w:rsid w:val="00BB4D9C"/>
    <w:rsid w:val="00BB52A7"/>
    <w:rsid w:val="00BB572C"/>
    <w:rsid w:val="00BB579C"/>
    <w:rsid w:val="00BB59BC"/>
    <w:rsid w:val="00BB6B03"/>
    <w:rsid w:val="00BB6C33"/>
    <w:rsid w:val="00BB6DC5"/>
    <w:rsid w:val="00BB70B4"/>
    <w:rsid w:val="00BB71EE"/>
    <w:rsid w:val="00BB737F"/>
    <w:rsid w:val="00BB7A4A"/>
    <w:rsid w:val="00BB7BED"/>
    <w:rsid w:val="00BB7F65"/>
    <w:rsid w:val="00BC08FF"/>
    <w:rsid w:val="00BC0B6C"/>
    <w:rsid w:val="00BC0E4A"/>
    <w:rsid w:val="00BC140B"/>
    <w:rsid w:val="00BC1CBF"/>
    <w:rsid w:val="00BC200B"/>
    <w:rsid w:val="00BC255E"/>
    <w:rsid w:val="00BC257B"/>
    <w:rsid w:val="00BC2664"/>
    <w:rsid w:val="00BC28D9"/>
    <w:rsid w:val="00BC2D10"/>
    <w:rsid w:val="00BC3500"/>
    <w:rsid w:val="00BC366F"/>
    <w:rsid w:val="00BC3865"/>
    <w:rsid w:val="00BC3D02"/>
    <w:rsid w:val="00BC3D65"/>
    <w:rsid w:val="00BC3D8C"/>
    <w:rsid w:val="00BC4008"/>
    <w:rsid w:val="00BC4874"/>
    <w:rsid w:val="00BC4B3B"/>
    <w:rsid w:val="00BC4C2F"/>
    <w:rsid w:val="00BC4D16"/>
    <w:rsid w:val="00BC4D74"/>
    <w:rsid w:val="00BC4E0A"/>
    <w:rsid w:val="00BC506A"/>
    <w:rsid w:val="00BC58F4"/>
    <w:rsid w:val="00BC5935"/>
    <w:rsid w:val="00BC5DB4"/>
    <w:rsid w:val="00BC6455"/>
    <w:rsid w:val="00BC64C0"/>
    <w:rsid w:val="00BC6E00"/>
    <w:rsid w:val="00BC73C1"/>
    <w:rsid w:val="00BC759B"/>
    <w:rsid w:val="00BC76C1"/>
    <w:rsid w:val="00BC794D"/>
    <w:rsid w:val="00BC7B0A"/>
    <w:rsid w:val="00BC7F66"/>
    <w:rsid w:val="00BC7FDD"/>
    <w:rsid w:val="00BD0057"/>
    <w:rsid w:val="00BD025A"/>
    <w:rsid w:val="00BD02D5"/>
    <w:rsid w:val="00BD0DAF"/>
    <w:rsid w:val="00BD0DD3"/>
    <w:rsid w:val="00BD1039"/>
    <w:rsid w:val="00BD1103"/>
    <w:rsid w:val="00BD185B"/>
    <w:rsid w:val="00BD1D30"/>
    <w:rsid w:val="00BD1F75"/>
    <w:rsid w:val="00BD25BE"/>
    <w:rsid w:val="00BD2657"/>
    <w:rsid w:val="00BD2AAA"/>
    <w:rsid w:val="00BD2FA3"/>
    <w:rsid w:val="00BD314B"/>
    <w:rsid w:val="00BD323B"/>
    <w:rsid w:val="00BD386C"/>
    <w:rsid w:val="00BD463F"/>
    <w:rsid w:val="00BD54EA"/>
    <w:rsid w:val="00BD56F4"/>
    <w:rsid w:val="00BD5956"/>
    <w:rsid w:val="00BD5F24"/>
    <w:rsid w:val="00BD5F30"/>
    <w:rsid w:val="00BD60C7"/>
    <w:rsid w:val="00BD6182"/>
    <w:rsid w:val="00BD6869"/>
    <w:rsid w:val="00BD6A37"/>
    <w:rsid w:val="00BD6DD0"/>
    <w:rsid w:val="00BD708F"/>
    <w:rsid w:val="00BD7ACB"/>
    <w:rsid w:val="00BE00D1"/>
    <w:rsid w:val="00BE0118"/>
    <w:rsid w:val="00BE016C"/>
    <w:rsid w:val="00BE0265"/>
    <w:rsid w:val="00BE0852"/>
    <w:rsid w:val="00BE0AE3"/>
    <w:rsid w:val="00BE11F5"/>
    <w:rsid w:val="00BE13DF"/>
    <w:rsid w:val="00BE1620"/>
    <w:rsid w:val="00BE1636"/>
    <w:rsid w:val="00BE19E5"/>
    <w:rsid w:val="00BE1A5E"/>
    <w:rsid w:val="00BE1B13"/>
    <w:rsid w:val="00BE2A72"/>
    <w:rsid w:val="00BE2B79"/>
    <w:rsid w:val="00BE2BF8"/>
    <w:rsid w:val="00BE2E27"/>
    <w:rsid w:val="00BE3ABC"/>
    <w:rsid w:val="00BE3E04"/>
    <w:rsid w:val="00BE40E9"/>
    <w:rsid w:val="00BE4265"/>
    <w:rsid w:val="00BE44B1"/>
    <w:rsid w:val="00BE4A42"/>
    <w:rsid w:val="00BE5058"/>
    <w:rsid w:val="00BE50B0"/>
    <w:rsid w:val="00BE5EF0"/>
    <w:rsid w:val="00BE6473"/>
    <w:rsid w:val="00BE69F2"/>
    <w:rsid w:val="00BE705B"/>
    <w:rsid w:val="00BE70FA"/>
    <w:rsid w:val="00BE7401"/>
    <w:rsid w:val="00BE7A5A"/>
    <w:rsid w:val="00BE7D4F"/>
    <w:rsid w:val="00BE7EC9"/>
    <w:rsid w:val="00BE7FEA"/>
    <w:rsid w:val="00BF03AD"/>
    <w:rsid w:val="00BF06B7"/>
    <w:rsid w:val="00BF089B"/>
    <w:rsid w:val="00BF0DB3"/>
    <w:rsid w:val="00BF1022"/>
    <w:rsid w:val="00BF1030"/>
    <w:rsid w:val="00BF10BA"/>
    <w:rsid w:val="00BF10D9"/>
    <w:rsid w:val="00BF130A"/>
    <w:rsid w:val="00BF139C"/>
    <w:rsid w:val="00BF1500"/>
    <w:rsid w:val="00BF19F4"/>
    <w:rsid w:val="00BF1B2A"/>
    <w:rsid w:val="00BF210D"/>
    <w:rsid w:val="00BF2167"/>
    <w:rsid w:val="00BF21EB"/>
    <w:rsid w:val="00BF2330"/>
    <w:rsid w:val="00BF3277"/>
    <w:rsid w:val="00BF3289"/>
    <w:rsid w:val="00BF341F"/>
    <w:rsid w:val="00BF3828"/>
    <w:rsid w:val="00BF3938"/>
    <w:rsid w:val="00BF41EA"/>
    <w:rsid w:val="00BF4277"/>
    <w:rsid w:val="00BF46AA"/>
    <w:rsid w:val="00BF4886"/>
    <w:rsid w:val="00BF55A1"/>
    <w:rsid w:val="00BF6C53"/>
    <w:rsid w:val="00BF7648"/>
    <w:rsid w:val="00BF78D4"/>
    <w:rsid w:val="00BF7B38"/>
    <w:rsid w:val="00BF7C1C"/>
    <w:rsid w:val="00BF7D50"/>
    <w:rsid w:val="00C00127"/>
    <w:rsid w:val="00C0050D"/>
    <w:rsid w:val="00C00A00"/>
    <w:rsid w:val="00C011B1"/>
    <w:rsid w:val="00C012E7"/>
    <w:rsid w:val="00C0159A"/>
    <w:rsid w:val="00C018D4"/>
    <w:rsid w:val="00C018E5"/>
    <w:rsid w:val="00C01F3F"/>
    <w:rsid w:val="00C02026"/>
    <w:rsid w:val="00C021EE"/>
    <w:rsid w:val="00C023B8"/>
    <w:rsid w:val="00C02824"/>
    <w:rsid w:val="00C0361A"/>
    <w:rsid w:val="00C036B4"/>
    <w:rsid w:val="00C03FC3"/>
    <w:rsid w:val="00C042C2"/>
    <w:rsid w:val="00C0430F"/>
    <w:rsid w:val="00C0483E"/>
    <w:rsid w:val="00C0511B"/>
    <w:rsid w:val="00C05378"/>
    <w:rsid w:val="00C054C9"/>
    <w:rsid w:val="00C05ABC"/>
    <w:rsid w:val="00C05F8E"/>
    <w:rsid w:val="00C0615E"/>
    <w:rsid w:val="00C0615F"/>
    <w:rsid w:val="00C066DF"/>
    <w:rsid w:val="00C06D19"/>
    <w:rsid w:val="00C072D5"/>
    <w:rsid w:val="00C07459"/>
    <w:rsid w:val="00C074C6"/>
    <w:rsid w:val="00C07963"/>
    <w:rsid w:val="00C07B04"/>
    <w:rsid w:val="00C07D66"/>
    <w:rsid w:val="00C07EFF"/>
    <w:rsid w:val="00C10704"/>
    <w:rsid w:val="00C1072A"/>
    <w:rsid w:val="00C108AD"/>
    <w:rsid w:val="00C10B05"/>
    <w:rsid w:val="00C11252"/>
    <w:rsid w:val="00C1127E"/>
    <w:rsid w:val="00C11417"/>
    <w:rsid w:val="00C12178"/>
    <w:rsid w:val="00C1257C"/>
    <w:rsid w:val="00C133F7"/>
    <w:rsid w:val="00C134CA"/>
    <w:rsid w:val="00C138B8"/>
    <w:rsid w:val="00C13EBC"/>
    <w:rsid w:val="00C13F7A"/>
    <w:rsid w:val="00C14200"/>
    <w:rsid w:val="00C1425E"/>
    <w:rsid w:val="00C145FD"/>
    <w:rsid w:val="00C14A57"/>
    <w:rsid w:val="00C14C35"/>
    <w:rsid w:val="00C150D5"/>
    <w:rsid w:val="00C154B6"/>
    <w:rsid w:val="00C15D01"/>
    <w:rsid w:val="00C1634E"/>
    <w:rsid w:val="00C16600"/>
    <w:rsid w:val="00C16974"/>
    <w:rsid w:val="00C169D0"/>
    <w:rsid w:val="00C17156"/>
    <w:rsid w:val="00C174C2"/>
    <w:rsid w:val="00C17657"/>
    <w:rsid w:val="00C178BA"/>
    <w:rsid w:val="00C17BD1"/>
    <w:rsid w:val="00C17D1E"/>
    <w:rsid w:val="00C17E6C"/>
    <w:rsid w:val="00C17F0D"/>
    <w:rsid w:val="00C20400"/>
    <w:rsid w:val="00C2130C"/>
    <w:rsid w:val="00C21899"/>
    <w:rsid w:val="00C21CFE"/>
    <w:rsid w:val="00C21E7F"/>
    <w:rsid w:val="00C22A62"/>
    <w:rsid w:val="00C23311"/>
    <w:rsid w:val="00C234FF"/>
    <w:rsid w:val="00C2356B"/>
    <w:rsid w:val="00C23638"/>
    <w:rsid w:val="00C237DD"/>
    <w:rsid w:val="00C23F8D"/>
    <w:rsid w:val="00C23FA4"/>
    <w:rsid w:val="00C23FB4"/>
    <w:rsid w:val="00C240BB"/>
    <w:rsid w:val="00C24153"/>
    <w:rsid w:val="00C24359"/>
    <w:rsid w:val="00C244B8"/>
    <w:rsid w:val="00C24C15"/>
    <w:rsid w:val="00C24F3D"/>
    <w:rsid w:val="00C250DE"/>
    <w:rsid w:val="00C253E4"/>
    <w:rsid w:val="00C253E9"/>
    <w:rsid w:val="00C25509"/>
    <w:rsid w:val="00C25828"/>
    <w:rsid w:val="00C25A12"/>
    <w:rsid w:val="00C25AFA"/>
    <w:rsid w:val="00C25C5F"/>
    <w:rsid w:val="00C25DF2"/>
    <w:rsid w:val="00C26226"/>
    <w:rsid w:val="00C264EB"/>
    <w:rsid w:val="00C26767"/>
    <w:rsid w:val="00C268DE"/>
    <w:rsid w:val="00C26957"/>
    <w:rsid w:val="00C26982"/>
    <w:rsid w:val="00C26DEB"/>
    <w:rsid w:val="00C27446"/>
    <w:rsid w:val="00C276B4"/>
    <w:rsid w:val="00C27B01"/>
    <w:rsid w:val="00C27C05"/>
    <w:rsid w:val="00C27DC4"/>
    <w:rsid w:val="00C307A7"/>
    <w:rsid w:val="00C30F1C"/>
    <w:rsid w:val="00C31062"/>
    <w:rsid w:val="00C314F2"/>
    <w:rsid w:val="00C31C9D"/>
    <w:rsid w:val="00C31FC0"/>
    <w:rsid w:val="00C3265F"/>
    <w:rsid w:val="00C3272A"/>
    <w:rsid w:val="00C32834"/>
    <w:rsid w:val="00C32BF3"/>
    <w:rsid w:val="00C32E6F"/>
    <w:rsid w:val="00C33012"/>
    <w:rsid w:val="00C334AB"/>
    <w:rsid w:val="00C339B1"/>
    <w:rsid w:val="00C339E5"/>
    <w:rsid w:val="00C33CA0"/>
    <w:rsid w:val="00C340C0"/>
    <w:rsid w:val="00C34471"/>
    <w:rsid w:val="00C34E88"/>
    <w:rsid w:val="00C35157"/>
    <w:rsid w:val="00C35841"/>
    <w:rsid w:val="00C35B5D"/>
    <w:rsid w:val="00C35E3F"/>
    <w:rsid w:val="00C36090"/>
    <w:rsid w:val="00C367D0"/>
    <w:rsid w:val="00C36D5A"/>
    <w:rsid w:val="00C371D7"/>
    <w:rsid w:val="00C3743A"/>
    <w:rsid w:val="00C3747F"/>
    <w:rsid w:val="00C37937"/>
    <w:rsid w:val="00C37A75"/>
    <w:rsid w:val="00C37E8A"/>
    <w:rsid w:val="00C4013C"/>
    <w:rsid w:val="00C402C8"/>
    <w:rsid w:val="00C40735"/>
    <w:rsid w:val="00C40822"/>
    <w:rsid w:val="00C411F0"/>
    <w:rsid w:val="00C414A5"/>
    <w:rsid w:val="00C4153D"/>
    <w:rsid w:val="00C4189B"/>
    <w:rsid w:val="00C41BE7"/>
    <w:rsid w:val="00C41DCA"/>
    <w:rsid w:val="00C42159"/>
    <w:rsid w:val="00C42902"/>
    <w:rsid w:val="00C42948"/>
    <w:rsid w:val="00C42D76"/>
    <w:rsid w:val="00C43224"/>
    <w:rsid w:val="00C43645"/>
    <w:rsid w:val="00C4371A"/>
    <w:rsid w:val="00C43991"/>
    <w:rsid w:val="00C43C6E"/>
    <w:rsid w:val="00C43FAB"/>
    <w:rsid w:val="00C44096"/>
    <w:rsid w:val="00C440B0"/>
    <w:rsid w:val="00C44163"/>
    <w:rsid w:val="00C44675"/>
    <w:rsid w:val="00C44A42"/>
    <w:rsid w:val="00C44BFC"/>
    <w:rsid w:val="00C44C82"/>
    <w:rsid w:val="00C44CCF"/>
    <w:rsid w:val="00C44DEC"/>
    <w:rsid w:val="00C44EE0"/>
    <w:rsid w:val="00C44FB3"/>
    <w:rsid w:val="00C45126"/>
    <w:rsid w:val="00C45C9F"/>
    <w:rsid w:val="00C4670A"/>
    <w:rsid w:val="00C4672A"/>
    <w:rsid w:val="00C46B48"/>
    <w:rsid w:val="00C46FA8"/>
    <w:rsid w:val="00C47050"/>
    <w:rsid w:val="00C47F18"/>
    <w:rsid w:val="00C50383"/>
    <w:rsid w:val="00C50B53"/>
    <w:rsid w:val="00C50BD7"/>
    <w:rsid w:val="00C50C04"/>
    <w:rsid w:val="00C50E86"/>
    <w:rsid w:val="00C51078"/>
    <w:rsid w:val="00C514A0"/>
    <w:rsid w:val="00C51DFC"/>
    <w:rsid w:val="00C52016"/>
    <w:rsid w:val="00C520C3"/>
    <w:rsid w:val="00C5232B"/>
    <w:rsid w:val="00C5235E"/>
    <w:rsid w:val="00C535E5"/>
    <w:rsid w:val="00C53BA3"/>
    <w:rsid w:val="00C5430C"/>
    <w:rsid w:val="00C54583"/>
    <w:rsid w:val="00C5462B"/>
    <w:rsid w:val="00C54AC5"/>
    <w:rsid w:val="00C54B74"/>
    <w:rsid w:val="00C54E37"/>
    <w:rsid w:val="00C550F7"/>
    <w:rsid w:val="00C55BA8"/>
    <w:rsid w:val="00C55BF2"/>
    <w:rsid w:val="00C55CB6"/>
    <w:rsid w:val="00C55EB2"/>
    <w:rsid w:val="00C55F02"/>
    <w:rsid w:val="00C560DA"/>
    <w:rsid w:val="00C5617D"/>
    <w:rsid w:val="00C562C3"/>
    <w:rsid w:val="00C563F7"/>
    <w:rsid w:val="00C56529"/>
    <w:rsid w:val="00C566EC"/>
    <w:rsid w:val="00C56AF4"/>
    <w:rsid w:val="00C56DC6"/>
    <w:rsid w:val="00C57240"/>
    <w:rsid w:val="00C57481"/>
    <w:rsid w:val="00C57977"/>
    <w:rsid w:val="00C57CD9"/>
    <w:rsid w:val="00C60286"/>
    <w:rsid w:val="00C60300"/>
    <w:rsid w:val="00C609FF"/>
    <w:rsid w:val="00C60AF8"/>
    <w:rsid w:val="00C61182"/>
    <w:rsid w:val="00C6118E"/>
    <w:rsid w:val="00C6186A"/>
    <w:rsid w:val="00C61A82"/>
    <w:rsid w:val="00C61CDA"/>
    <w:rsid w:val="00C624BB"/>
    <w:rsid w:val="00C62873"/>
    <w:rsid w:val="00C62E20"/>
    <w:rsid w:val="00C63490"/>
    <w:rsid w:val="00C63BDB"/>
    <w:rsid w:val="00C63C88"/>
    <w:rsid w:val="00C63E19"/>
    <w:rsid w:val="00C6407B"/>
    <w:rsid w:val="00C640FB"/>
    <w:rsid w:val="00C64245"/>
    <w:rsid w:val="00C6447B"/>
    <w:rsid w:val="00C64B46"/>
    <w:rsid w:val="00C64F0C"/>
    <w:rsid w:val="00C64FAC"/>
    <w:rsid w:val="00C662BC"/>
    <w:rsid w:val="00C667BB"/>
    <w:rsid w:val="00C6689F"/>
    <w:rsid w:val="00C668D5"/>
    <w:rsid w:val="00C6785F"/>
    <w:rsid w:val="00C67BFD"/>
    <w:rsid w:val="00C706B0"/>
    <w:rsid w:val="00C70CC9"/>
    <w:rsid w:val="00C71689"/>
    <w:rsid w:val="00C717E1"/>
    <w:rsid w:val="00C7189B"/>
    <w:rsid w:val="00C71929"/>
    <w:rsid w:val="00C71930"/>
    <w:rsid w:val="00C71A78"/>
    <w:rsid w:val="00C72227"/>
    <w:rsid w:val="00C7222F"/>
    <w:rsid w:val="00C73BAF"/>
    <w:rsid w:val="00C73EF8"/>
    <w:rsid w:val="00C742DF"/>
    <w:rsid w:val="00C74370"/>
    <w:rsid w:val="00C74696"/>
    <w:rsid w:val="00C749E8"/>
    <w:rsid w:val="00C74D82"/>
    <w:rsid w:val="00C74EE3"/>
    <w:rsid w:val="00C754CD"/>
    <w:rsid w:val="00C758A7"/>
    <w:rsid w:val="00C75A11"/>
    <w:rsid w:val="00C75AB8"/>
    <w:rsid w:val="00C75FC6"/>
    <w:rsid w:val="00C7618B"/>
    <w:rsid w:val="00C770BB"/>
    <w:rsid w:val="00C77597"/>
    <w:rsid w:val="00C77946"/>
    <w:rsid w:val="00C77B3C"/>
    <w:rsid w:val="00C809F3"/>
    <w:rsid w:val="00C80B6E"/>
    <w:rsid w:val="00C8120F"/>
    <w:rsid w:val="00C817AD"/>
    <w:rsid w:val="00C81B89"/>
    <w:rsid w:val="00C820B3"/>
    <w:rsid w:val="00C82584"/>
    <w:rsid w:val="00C82B6B"/>
    <w:rsid w:val="00C82CDF"/>
    <w:rsid w:val="00C83262"/>
    <w:rsid w:val="00C8345B"/>
    <w:rsid w:val="00C83A65"/>
    <w:rsid w:val="00C84120"/>
    <w:rsid w:val="00C84911"/>
    <w:rsid w:val="00C85156"/>
    <w:rsid w:val="00C85947"/>
    <w:rsid w:val="00C85CF9"/>
    <w:rsid w:val="00C85D46"/>
    <w:rsid w:val="00C8631C"/>
    <w:rsid w:val="00C86B23"/>
    <w:rsid w:val="00C8707E"/>
    <w:rsid w:val="00C875C6"/>
    <w:rsid w:val="00C876FC"/>
    <w:rsid w:val="00C877AF"/>
    <w:rsid w:val="00C87980"/>
    <w:rsid w:val="00C87B4A"/>
    <w:rsid w:val="00C87B5B"/>
    <w:rsid w:val="00C87BF3"/>
    <w:rsid w:val="00C87E68"/>
    <w:rsid w:val="00C87FAD"/>
    <w:rsid w:val="00C90274"/>
    <w:rsid w:val="00C908A0"/>
    <w:rsid w:val="00C90ADA"/>
    <w:rsid w:val="00C90EDD"/>
    <w:rsid w:val="00C91768"/>
    <w:rsid w:val="00C9187B"/>
    <w:rsid w:val="00C92E31"/>
    <w:rsid w:val="00C92F4A"/>
    <w:rsid w:val="00C9316D"/>
    <w:rsid w:val="00C9364E"/>
    <w:rsid w:val="00C936D8"/>
    <w:rsid w:val="00C93824"/>
    <w:rsid w:val="00C94C21"/>
    <w:rsid w:val="00C94FE8"/>
    <w:rsid w:val="00C95A06"/>
    <w:rsid w:val="00C95B82"/>
    <w:rsid w:val="00C9714E"/>
    <w:rsid w:val="00C974F9"/>
    <w:rsid w:val="00C97EBB"/>
    <w:rsid w:val="00CA002A"/>
    <w:rsid w:val="00CA00ED"/>
    <w:rsid w:val="00CA0677"/>
    <w:rsid w:val="00CA08F3"/>
    <w:rsid w:val="00CA098F"/>
    <w:rsid w:val="00CA0EEF"/>
    <w:rsid w:val="00CA111C"/>
    <w:rsid w:val="00CA1A34"/>
    <w:rsid w:val="00CA1E76"/>
    <w:rsid w:val="00CA1F95"/>
    <w:rsid w:val="00CA225F"/>
    <w:rsid w:val="00CA248F"/>
    <w:rsid w:val="00CA261F"/>
    <w:rsid w:val="00CA3B8D"/>
    <w:rsid w:val="00CA3EA6"/>
    <w:rsid w:val="00CA41F9"/>
    <w:rsid w:val="00CA45AA"/>
    <w:rsid w:val="00CA467E"/>
    <w:rsid w:val="00CA468F"/>
    <w:rsid w:val="00CA4799"/>
    <w:rsid w:val="00CA499A"/>
    <w:rsid w:val="00CA577A"/>
    <w:rsid w:val="00CA5AB4"/>
    <w:rsid w:val="00CA5B54"/>
    <w:rsid w:val="00CA5BC1"/>
    <w:rsid w:val="00CA61B9"/>
    <w:rsid w:val="00CA61E3"/>
    <w:rsid w:val="00CA6779"/>
    <w:rsid w:val="00CA756A"/>
    <w:rsid w:val="00CA7AEC"/>
    <w:rsid w:val="00CB0452"/>
    <w:rsid w:val="00CB0962"/>
    <w:rsid w:val="00CB0A81"/>
    <w:rsid w:val="00CB0B90"/>
    <w:rsid w:val="00CB0B99"/>
    <w:rsid w:val="00CB0C97"/>
    <w:rsid w:val="00CB10BD"/>
    <w:rsid w:val="00CB170F"/>
    <w:rsid w:val="00CB179E"/>
    <w:rsid w:val="00CB1D7C"/>
    <w:rsid w:val="00CB2446"/>
    <w:rsid w:val="00CB2612"/>
    <w:rsid w:val="00CB357E"/>
    <w:rsid w:val="00CB358C"/>
    <w:rsid w:val="00CB3648"/>
    <w:rsid w:val="00CB3A2D"/>
    <w:rsid w:val="00CB40D4"/>
    <w:rsid w:val="00CB42F6"/>
    <w:rsid w:val="00CB449F"/>
    <w:rsid w:val="00CB4BB7"/>
    <w:rsid w:val="00CB53E8"/>
    <w:rsid w:val="00CB5467"/>
    <w:rsid w:val="00CB56B0"/>
    <w:rsid w:val="00CB5839"/>
    <w:rsid w:val="00CB5B11"/>
    <w:rsid w:val="00CB5F52"/>
    <w:rsid w:val="00CB6999"/>
    <w:rsid w:val="00CB6A10"/>
    <w:rsid w:val="00CB6C8B"/>
    <w:rsid w:val="00CB6CC2"/>
    <w:rsid w:val="00CB6E05"/>
    <w:rsid w:val="00CB7112"/>
    <w:rsid w:val="00CB7745"/>
    <w:rsid w:val="00CB774A"/>
    <w:rsid w:val="00CB7897"/>
    <w:rsid w:val="00CB7B55"/>
    <w:rsid w:val="00CB7EA4"/>
    <w:rsid w:val="00CB7EBA"/>
    <w:rsid w:val="00CC00A2"/>
    <w:rsid w:val="00CC027F"/>
    <w:rsid w:val="00CC0DE7"/>
    <w:rsid w:val="00CC16BA"/>
    <w:rsid w:val="00CC1859"/>
    <w:rsid w:val="00CC1BE1"/>
    <w:rsid w:val="00CC1E36"/>
    <w:rsid w:val="00CC2ED0"/>
    <w:rsid w:val="00CC304F"/>
    <w:rsid w:val="00CC335B"/>
    <w:rsid w:val="00CC3AC4"/>
    <w:rsid w:val="00CC3B9D"/>
    <w:rsid w:val="00CC3BF7"/>
    <w:rsid w:val="00CC3FBC"/>
    <w:rsid w:val="00CC412C"/>
    <w:rsid w:val="00CC44C8"/>
    <w:rsid w:val="00CC4511"/>
    <w:rsid w:val="00CC4E7C"/>
    <w:rsid w:val="00CC4F67"/>
    <w:rsid w:val="00CC50D6"/>
    <w:rsid w:val="00CC51B1"/>
    <w:rsid w:val="00CC5A2F"/>
    <w:rsid w:val="00CC5A5F"/>
    <w:rsid w:val="00CC61DC"/>
    <w:rsid w:val="00CC65C2"/>
    <w:rsid w:val="00CC698F"/>
    <w:rsid w:val="00CC6DAC"/>
    <w:rsid w:val="00CC6E4A"/>
    <w:rsid w:val="00CC6E59"/>
    <w:rsid w:val="00CC70F7"/>
    <w:rsid w:val="00CC726D"/>
    <w:rsid w:val="00CC78A5"/>
    <w:rsid w:val="00CC7D94"/>
    <w:rsid w:val="00CD00BF"/>
    <w:rsid w:val="00CD07E3"/>
    <w:rsid w:val="00CD1002"/>
    <w:rsid w:val="00CD1A1F"/>
    <w:rsid w:val="00CD1B07"/>
    <w:rsid w:val="00CD2AD1"/>
    <w:rsid w:val="00CD2F5A"/>
    <w:rsid w:val="00CD2FD0"/>
    <w:rsid w:val="00CD3070"/>
    <w:rsid w:val="00CD3985"/>
    <w:rsid w:val="00CD3CBD"/>
    <w:rsid w:val="00CD3CFB"/>
    <w:rsid w:val="00CD4212"/>
    <w:rsid w:val="00CD49B4"/>
    <w:rsid w:val="00CD4B35"/>
    <w:rsid w:val="00CD4BCD"/>
    <w:rsid w:val="00CD4FE1"/>
    <w:rsid w:val="00CD566E"/>
    <w:rsid w:val="00CD5AFB"/>
    <w:rsid w:val="00CD5B18"/>
    <w:rsid w:val="00CD6132"/>
    <w:rsid w:val="00CD67D6"/>
    <w:rsid w:val="00CD69F2"/>
    <w:rsid w:val="00CD6EAC"/>
    <w:rsid w:val="00CD710F"/>
    <w:rsid w:val="00CD780E"/>
    <w:rsid w:val="00CE0A5B"/>
    <w:rsid w:val="00CE0BE7"/>
    <w:rsid w:val="00CE0F52"/>
    <w:rsid w:val="00CE126E"/>
    <w:rsid w:val="00CE1311"/>
    <w:rsid w:val="00CE1B0A"/>
    <w:rsid w:val="00CE1CE8"/>
    <w:rsid w:val="00CE1FAA"/>
    <w:rsid w:val="00CE23CD"/>
    <w:rsid w:val="00CE26D1"/>
    <w:rsid w:val="00CE2990"/>
    <w:rsid w:val="00CE2B05"/>
    <w:rsid w:val="00CE2B71"/>
    <w:rsid w:val="00CE3095"/>
    <w:rsid w:val="00CE39F9"/>
    <w:rsid w:val="00CE45C4"/>
    <w:rsid w:val="00CE49BF"/>
    <w:rsid w:val="00CE53BC"/>
    <w:rsid w:val="00CE5E7C"/>
    <w:rsid w:val="00CE6324"/>
    <w:rsid w:val="00CE63F8"/>
    <w:rsid w:val="00CE6611"/>
    <w:rsid w:val="00CE7412"/>
    <w:rsid w:val="00CE790C"/>
    <w:rsid w:val="00CE7DFE"/>
    <w:rsid w:val="00CE7E50"/>
    <w:rsid w:val="00CF010A"/>
    <w:rsid w:val="00CF065F"/>
    <w:rsid w:val="00CF1042"/>
    <w:rsid w:val="00CF1231"/>
    <w:rsid w:val="00CF126F"/>
    <w:rsid w:val="00CF161C"/>
    <w:rsid w:val="00CF1764"/>
    <w:rsid w:val="00CF1A60"/>
    <w:rsid w:val="00CF1C80"/>
    <w:rsid w:val="00CF1DFA"/>
    <w:rsid w:val="00CF1F0A"/>
    <w:rsid w:val="00CF2225"/>
    <w:rsid w:val="00CF25F4"/>
    <w:rsid w:val="00CF260B"/>
    <w:rsid w:val="00CF2AA4"/>
    <w:rsid w:val="00CF2CEA"/>
    <w:rsid w:val="00CF2D45"/>
    <w:rsid w:val="00CF2E8C"/>
    <w:rsid w:val="00CF30E5"/>
    <w:rsid w:val="00CF31BA"/>
    <w:rsid w:val="00CF345E"/>
    <w:rsid w:val="00CF3C8D"/>
    <w:rsid w:val="00CF3D0C"/>
    <w:rsid w:val="00CF3D86"/>
    <w:rsid w:val="00CF3F2B"/>
    <w:rsid w:val="00CF3FB5"/>
    <w:rsid w:val="00CF4193"/>
    <w:rsid w:val="00CF41F5"/>
    <w:rsid w:val="00CF421F"/>
    <w:rsid w:val="00CF44AB"/>
    <w:rsid w:val="00CF44DC"/>
    <w:rsid w:val="00CF4A3C"/>
    <w:rsid w:val="00CF4BDD"/>
    <w:rsid w:val="00CF4E05"/>
    <w:rsid w:val="00CF5407"/>
    <w:rsid w:val="00CF5485"/>
    <w:rsid w:val="00CF597D"/>
    <w:rsid w:val="00CF62EA"/>
    <w:rsid w:val="00CF63E6"/>
    <w:rsid w:val="00CF6473"/>
    <w:rsid w:val="00CF694B"/>
    <w:rsid w:val="00CF6FEC"/>
    <w:rsid w:val="00CF700B"/>
    <w:rsid w:val="00CF76D5"/>
    <w:rsid w:val="00CF78ED"/>
    <w:rsid w:val="00CF7DFD"/>
    <w:rsid w:val="00D00376"/>
    <w:rsid w:val="00D0052A"/>
    <w:rsid w:val="00D0079D"/>
    <w:rsid w:val="00D011D8"/>
    <w:rsid w:val="00D013B8"/>
    <w:rsid w:val="00D014A9"/>
    <w:rsid w:val="00D0193E"/>
    <w:rsid w:val="00D01BF6"/>
    <w:rsid w:val="00D01CD4"/>
    <w:rsid w:val="00D023AA"/>
    <w:rsid w:val="00D0258C"/>
    <w:rsid w:val="00D025D2"/>
    <w:rsid w:val="00D02880"/>
    <w:rsid w:val="00D031CC"/>
    <w:rsid w:val="00D033C4"/>
    <w:rsid w:val="00D0356B"/>
    <w:rsid w:val="00D0363C"/>
    <w:rsid w:val="00D03A19"/>
    <w:rsid w:val="00D03E85"/>
    <w:rsid w:val="00D04363"/>
    <w:rsid w:val="00D04489"/>
    <w:rsid w:val="00D0459C"/>
    <w:rsid w:val="00D045F3"/>
    <w:rsid w:val="00D04CF4"/>
    <w:rsid w:val="00D05173"/>
    <w:rsid w:val="00D052F2"/>
    <w:rsid w:val="00D0553D"/>
    <w:rsid w:val="00D05A34"/>
    <w:rsid w:val="00D05D92"/>
    <w:rsid w:val="00D05F07"/>
    <w:rsid w:val="00D05F41"/>
    <w:rsid w:val="00D06253"/>
    <w:rsid w:val="00D065BC"/>
    <w:rsid w:val="00D067BC"/>
    <w:rsid w:val="00D06B8D"/>
    <w:rsid w:val="00D07065"/>
    <w:rsid w:val="00D07292"/>
    <w:rsid w:val="00D078D1"/>
    <w:rsid w:val="00D07B52"/>
    <w:rsid w:val="00D07DCF"/>
    <w:rsid w:val="00D10024"/>
    <w:rsid w:val="00D107D2"/>
    <w:rsid w:val="00D10B26"/>
    <w:rsid w:val="00D10C7C"/>
    <w:rsid w:val="00D10EA1"/>
    <w:rsid w:val="00D10EA8"/>
    <w:rsid w:val="00D110D2"/>
    <w:rsid w:val="00D11189"/>
    <w:rsid w:val="00D111EE"/>
    <w:rsid w:val="00D11506"/>
    <w:rsid w:val="00D1187F"/>
    <w:rsid w:val="00D119CA"/>
    <w:rsid w:val="00D11E0C"/>
    <w:rsid w:val="00D127B3"/>
    <w:rsid w:val="00D12F09"/>
    <w:rsid w:val="00D13B36"/>
    <w:rsid w:val="00D14404"/>
    <w:rsid w:val="00D14596"/>
    <w:rsid w:val="00D148AE"/>
    <w:rsid w:val="00D14B94"/>
    <w:rsid w:val="00D1524B"/>
    <w:rsid w:val="00D154D0"/>
    <w:rsid w:val="00D16321"/>
    <w:rsid w:val="00D1656D"/>
    <w:rsid w:val="00D1666B"/>
    <w:rsid w:val="00D16849"/>
    <w:rsid w:val="00D16A5C"/>
    <w:rsid w:val="00D16F12"/>
    <w:rsid w:val="00D17416"/>
    <w:rsid w:val="00D175FD"/>
    <w:rsid w:val="00D17A0D"/>
    <w:rsid w:val="00D20062"/>
    <w:rsid w:val="00D204B4"/>
    <w:rsid w:val="00D20A8C"/>
    <w:rsid w:val="00D20C41"/>
    <w:rsid w:val="00D20FAA"/>
    <w:rsid w:val="00D21118"/>
    <w:rsid w:val="00D21253"/>
    <w:rsid w:val="00D21751"/>
    <w:rsid w:val="00D218E0"/>
    <w:rsid w:val="00D2191A"/>
    <w:rsid w:val="00D21941"/>
    <w:rsid w:val="00D21B69"/>
    <w:rsid w:val="00D225C1"/>
    <w:rsid w:val="00D228D6"/>
    <w:rsid w:val="00D22A32"/>
    <w:rsid w:val="00D22A46"/>
    <w:rsid w:val="00D22C08"/>
    <w:rsid w:val="00D22CF4"/>
    <w:rsid w:val="00D22F36"/>
    <w:rsid w:val="00D2362C"/>
    <w:rsid w:val="00D23868"/>
    <w:rsid w:val="00D239CF"/>
    <w:rsid w:val="00D23C0A"/>
    <w:rsid w:val="00D2405E"/>
    <w:rsid w:val="00D2461F"/>
    <w:rsid w:val="00D2476A"/>
    <w:rsid w:val="00D24946"/>
    <w:rsid w:val="00D24B73"/>
    <w:rsid w:val="00D24BA3"/>
    <w:rsid w:val="00D25049"/>
    <w:rsid w:val="00D25DAE"/>
    <w:rsid w:val="00D26343"/>
    <w:rsid w:val="00D26689"/>
    <w:rsid w:val="00D266C9"/>
    <w:rsid w:val="00D26D85"/>
    <w:rsid w:val="00D26E56"/>
    <w:rsid w:val="00D26FDC"/>
    <w:rsid w:val="00D2739E"/>
    <w:rsid w:val="00D2796B"/>
    <w:rsid w:val="00D27FAC"/>
    <w:rsid w:val="00D300DC"/>
    <w:rsid w:val="00D30C7B"/>
    <w:rsid w:val="00D30D0E"/>
    <w:rsid w:val="00D30E8F"/>
    <w:rsid w:val="00D31577"/>
    <w:rsid w:val="00D3162E"/>
    <w:rsid w:val="00D31662"/>
    <w:rsid w:val="00D31DF9"/>
    <w:rsid w:val="00D32331"/>
    <w:rsid w:val="00D3243D"/>
    <w:rsid w:val="00D32D16"/>
    <w:rsid w:val="00D33288"/>
    <w:rsid w:val="00D335C1"/>
    <w:rsid w:val="00D335E7"/>
    <w:rsid w:val="00D33CBD"/>
    <w:rsid w:val="00D33FCB"/>
    <w:rsid w:val="00D33FE6"/>
    <w:rsid w:val="00D34771"/>
    <w:rsid w:val="00D349F1"/>
    <w:rsid w:val="00D34C68"/>
    <w:rsid w:val="00D34D7E"/>
    <w:rsid w:val="00D35505"/>
    <w:rsid w:val="00D35792"/>
    <w:rsid w:val="00D35823"/>
    <w:rsid w:val="00D358D6"/>
    <w:rsid w:val="00D35AFB"/>
    <w:rsid w:val="00D36453"/>
    <w:rsid w:val="00D3682C"/>
    <w:rsid w:val="00D375C9"/>
    <w:rsid w:val="00D37AE6"/>
    <w:rsid w:val="00D37F94"/>
    <w:rsid w:val="00D401D4"/>
    <w:rsid w:val="00D40A01"/>
    <w:rsid w:val="00D40AEE"/>
    <w:rsid w:val="00D40BCB"/>
    <w:rsid w:val="00D40ED4"/>
    <w:rsid w:val="00D4113E"/>
    <w:rsid w:val="00D41228"/>
    <w:rsid w:val="00D41260"/>
    <w:rsid w:val="00D41474"/>
    <w:rsid w:val="00D4150D"/>
    <w:rsid w:val="00D41544"/>
    <w:rsid w:val="00D4178A"/>
    <w:rsid w:val="00D41B54"/>
    <w:rsid w:val="00D41C41"/>
    <w:rsid w:val="00D41CCC"/>
    <w:rsid w:val="00D425AF"/>
    <w:rsid w:val="00D42BC3"/>
    <w:rsid w:val="00D4306E"/>
    <w:rsid w:val="00D43397"/>
    <w:rsid w:val="00D436F0"/>
    <w:rsid w:val="00D43E0F"/>
    <w:rsid w:val="00D4402E"/>
    <w:rsid w:val="00D4430C"/>
    <w:rsid w:val="00D44715"/>
    <w:rsid w:val="00D44A67"/>
    <w:rsid w:val="00D44DA4"/>
    <w:rsid w:val="00D451B0"/>
    <w:rsid w:val="00D4534B"/>
    <w:rsid w:val="00D45857"/>
    <w:rsid w:val="00D45B4F"/>
    <w:rsid w:val="00D45BDA"/>
    <w:rsid w:val="00D45CB0"/>
    <w:rsid w:val="00D460CB"/>
    <w:rsid w:val="00D463E5"/>
    <w:rsid w:val="00D46490"/>
    <w:rsid w:val="00D4684F"/>
    <w:rsid w:val="00D46D8D"/>
    <w:rsid w:val="00D47190"/>
    <w:rsid w:val="00D47564"/>
    <w:rsid w:val="00D4757F"/>
    <w:rsid w:val="00D47688"/>
    <w:rsid w:val="00D47986"/>
    <w:rsid w:val="00D47B3F"/>
    <w:rsid w:val="00D47D11"/>
    <w:rsid w:val="00D47E76"/>
    <w:rsid w:val="00D502AC"/>
    <w:rsid w:val="00D50363"/>
    <w:rsid w:val="00D509D7"/>
    <w:rsid w:val="00D50D9E"/>
    <w:rsid w:val="00D511E2"/>
    <w:rsid w:val="00D5125D"/>
    <w:rsid w:val="00D51316"/>
    <w:rsid w:val="00D51BE8"/>
    <w:rsid w:val="00D51BE9"/>
    <w:rsid w:val="00D51D93"/>
    <w:rsid w:val="00D52129"/>
    <w:rsid w:val="00D52223"/>
    <w:rsid w:val="00D524AB"/>
    <w:rsid w:val="00D52670"/>
    <w:rsid w:val="00D5284F"/>
    <w:rsid w:val="00D53000"/>
    <w:rsid w:val="00D53015"/>
    <w:rsid w:val="00D53BE6"/>
    <w:rsid w:val="00D53C32"/>
    <w:rsid w:val="00D540FC"/>
    <w:rsid w:val="00D5427B"/>
    <w:rsid w:val="00D54A06"/>
    <w:rsid w:val="00D54ABA"/>
    <w:rsid w:val="00D54B46"/>
    <w:rsid w:val="00D54E2A"/>
    <w:rsid w:val="00D55F25"/>
    <w:rsid w:val="00D56122"/>
    <w:rsid w:val="00D5683B"/>
    <w:rsid w:val="00D569B1"/>
    <w:rsid w:val="00D57176"/>
    <w:rsid w:val="00D57D8A"/>
    <w:rsid w:val="00D57F86"/>
    <w:rsid w:val="00D6047A"/>
    <w:rsid w:val="00D60640"/>
    <w:rsid w:val="00D6075B"/>
    <w:rsid w:val="00D60BA8"/>
    <w:rsid w:val="00D60BB8"/>
    <w:rsid w:val="00D60F4C"/>
    <w:rsid w:val="00D6107E"/>
    <w:rsid w:val="00D61541"/>
    <w:rsid w:val="00D6155F"/>
    <w:rsid w:val="00D615C3"/>
    <w:rsid w:val="00D6191E"/>
    <w:rsid w:val="00D61B1A"/>
    <w:rsid w:val="00D61D40"/>
    <w:rsid w:val="00D61D7A"/>
    <w:rsid w:val="00D61DF8"/>
    <w:rsid w:val="00D6207C"/>
    <w:rsid w:val="00D621D8"/>
    <w:rsid w:val="00D6224C"/>
    <w:rsid w:val="00D622BE"/>
    <w:rsid w:val="00D6282C"/>
    <w:rsid w:val="00D629F8"/>
    <w:rsid w:val="00D62E86"/>
    <w:rsid w:val="00D63073"/>
    <w:rsid w:val="00D635FF"/>
    <w:rsid w:val="00D6363F"/>
    <w:rsid w:val="00D637EC"/>
    <w:rsid w:val="00D63D9D"/>
    <w:rsid w:val="00D64577"/>
    <w:rsid w:val="00D6464C"/>
    <w:rsid w:val="00D6488D"/>
    <w:rsid w:val="00D64AD6"/>
    <w:rsid w:val="00D64C16"/>
    <w:rsid w:val="00D64C95"/>
    <w:rsid w:val="00D64CF8"/>
    <w:rsid w:val="00D656F0"/>
    <w:rsid w:val="00D65B9F"/>
    <w:rsid w:val="00D65BAA"/>
    <w:rsid w:val="00D65C96"/>
    <w:rsid w:val="00D65E5B"/>
    <w:rsid w:val="00D65ECD"/>
    <w:rsid w:val="00D65EF8"/>
    <w:rsid w:val="00D6600C"/>
    <w:rsid w:val="00D66315"/>
    <w:rsid w:val="00D66FCC"/>
    <w:rsid w:val="00D6714D"/>
    <w:rsid w:val="00D67CD6"/>
    <w:rsid w:val="00D67F12"/>
    <w:rsid w:val="00D7003B"/>
    <w:rsid w:val="00D701CA"/>
    <w:rsid w:val="00D705FC"/>
    <w:rsid w:val="00D7098D"/>
    <w:rsid w:val="00D70E5F"/>
    <w:rsid w:val="00D7105E"/>
    <w:rsid w:val="00D71153"/>
    <w:rsid w:val="00D71454"/>
    <w:rsid w:val="00D71647"/>
    <w:rsid w:val="00D71936"/>
    <w:rsid w:val="00D71BF6"/>
    <w:rsid w:val="00D72285"/>
    <w:rsid w:val="00D723BF"/>
    <w:rsid w:val="00D723DD"/>
    <w:rsid w:val="00D733F5"/>
    <w:rsid w:val="00D73400"/>
    <w:rsid w:val="00D73542"/>
    <w:rsid w:val="00D737BE"/>
    <w:rsid w:val="00D73A86"/>
    <w:rsid w:val="00D7485A"/>
    <w:rsid w:val="00D74CB5"/>
    <w:rsid w:val="00D75CA3"/>
    <w:rsid w:val="00D7665A"/>
    <w:rsid w:val="00D76757"/>
    <w:rsid w:val="00D772F6"/>
    <w:rsid w:val="00D77CC6"/>
    <w:rsid w:val="00D77D52"/>
    <w:rsid w:val="00D8003F"/>
    <w:rsid w:val="00D8009D"/>
    <w:rsid w:val="00D80335"/>
    <w:rsid w:val="00D804D1"/>
    <w:rsid w:val="00D80F19"/>
    <w:rsid w:val="00D8163B"/>
    <w:rsid w:val="00D81728"/>
    <w:rsid w:val="00D8206A"/>
    <w:rsid w:val="00D820A1"/>
    <w:rsid w:val="00D82B7A"/>
    <w:rsid w:val="00D82BBE"/>
    <w:rsid w:val="00D8317A"/>
    <w:rsid w:val="00D834E9"/>
    <w:rsid w:val="00D8353C"/>
    <w:rsid w:val="00D8375F"/>
    <w:rsid w:val="00D83A9B"/>
    <w:rsid w:val="00D83DFA"/>
    <w:rsid w:val="00D83F9B"/>
    <w:rsid w:val="00D84008"/>
    <w:rsid w:val="00D850D2"/>
    <w:rsid w:val="00D8510B"/>
    <w:rsid w:val="00D85243"/>
    <w:rsid w:val="00D85244"/>
    <w:rsid w:val="00D85ABE"/>
    <w:rsid w:val="00D85BB4"/>
    <w:rsid w:val="00D86D5E"/>
    <w:rsid w:val="00D86E40"/>
    <w:rsid w:val="00D870D4"/>
    <w:rsid w:val="00D87498"/>
    <w:rsid w:val="00D874B4"/>
    <w:rsid w:val="00D87579"/>
    <w:rsid w:val="00D8787B"/>
    <w:rsid w:val="00D90104"/>
    <w:rsid w:val="00D90353"/>
    <w:rsid w:val="00D90EEF"/>
    <w:rsid w:val="00D9117A"/>
    <w:rsid w:val="00D911DD"/>
    <w:rsid w:val="00D91780"/>
    <w:rsid w:val="00D91AB6"/>
    <w:rsid w:val="00D91C77"/>
    <w:rsid w:val="00D91CC1"/>
    <w:rsid w:val="00D9258E"/>
    <w:rsid w:val="00D927EE"/>
    <w:rsid w:val="00D92C65"/>
    <w:rsid w:val="00D92DA9"/>
    <w:rsid w:val="00D93389"/>
    <w:rsid w:val="00D939A1"/>
    <w:rsid w:val="00D93D3B"/>
    <w:rsid w:val="00D94468"/>
    <w:rsid w:val="00D94988"/>
    <w:rsid w:val="00D94A5E"/>
    <w:rsid w:val="00D94E76"/>
    <w:rsid w:val="00D94FEA"/>
    <w:rsid w:val="00D9529E"/>
    <w:rsid w:val="00D952C6"/>
    <w:rsid w:val="00D95653"/>
    <w:rsid w:val="00D958A5"/>
    <w:rsid w:val="00D95BF7"/>
    <w:rsid w:val="00D9683C"/>
    <w:rsid w:val="00D96857"/>
    <w:rsid w:val="00D968CD"/>
    <w:rsid w:val="00D9699E"/>
    <w:rsid w:val="00D96C6A"/>
    <w:rsid w:val="00D96F4F"/>
    <w:rsid w:val="00D974AC"/>
    <w:rsid w:val="00D977DD"/>
    <w:rsid w:val="00D97930"/>
    <w:rsid w:val="00D97C07"/>
    <w:rsid w:val="00D97C66"/>
    <w:rsid w:val="00DA0301"/>
    <w:rsid w:val="00DA0374"/>
    <w:rsid w:val="00DA044D"/>
    <w:rsid w:val="00DA04FF"/>
    <w:rsid w:val="00DA06F8"/>
    <w:rsid w:val="00DA0ED3"/>
    <w:rsid w:val="00DA18D6"/>
    <w:rsid w:val="00DA1CBF"/>
    <w:rsid w:val="00DA1E53"/>
    <w:rsid w:val="00DA2364"/>
    <w:rsid w:val="00DA270D"/>
    <w:rsid w:val="00DA2838"/>
    <w:rsid w:val="00DA2B80"/>
    <w:rsid w:val="00DA30ED"/>
    <w:rsid w:val="00DA33DB"/>
    <w:rsid w:val="00DA3711"/>
    <w:rsid w:val="00DA3E65"/>
    <w:rsid w:val="00DA4086"/>
    <w:rsid w:val="00DA4729"/>
    <w:rsid w:val="00DA4B7D"/>
    <w:rsid w:val="00DA56E8"/>
    <w:rsid w:val="00DA6320"/>
    <w:rsid w:val="00DA65BF"/>
    <w:rsid w:val="00DA65EE"/>
    <w:rsid w:val="00DA68A3"/>
    <w:rsid w:val="00DA6B53"/>
    <w:rsid w:val="00DA6B7F"/>
    <w:rsid w:val="00DA6D66"/>
    <w:rsid w:val="00DA6FAE"/>
    <w:rsid w:val="00DA7307"/>
    <w:rsid w:val="00DA7A05"/>
    <w:rsid w:val="00DA7C08"/>
    <w:rsid w:val="00DB090C"/>
    <w:rsid w:val="00DB0A27"/>
    <w:rsid w:val="00DB0D55"/>
    <w:rsid w:val="00DB0F76"/>
    <w:rsid w:val="00DB129A"/>
    <w:rsid w:val="00DB12E7"/>
    <w:rsid w:val="00DB1443"/>
    <w:rsid w:val="00DB15E7"/>
    <w:rsid w:val="00DB1AE7"/>
    <w:rsid w:val="00DB2998"/>
    <w:rsid w:val="00DB2A30"/>
    <w:rsid w:val="00DB2A78"/>
    <w:rsid w:val="00DB3357"/>
    <w:rsid w:val="00DB3647"/>
    <w:rsid w:val="00DB368C"/>
    <w:rsid w:val="00DB38F1"/>
    <w:rsid w:val="00DB39BF"/>
    <w:rsid w:val="00DB3AF6"/>
    <w:rsid w:val="00DB3C80"/>
    <w:rsid w:val="00DB3DEF"/>
    <w:rsid w:val="00DB402E"/>
    <w:rsid w:val="00DB4336"/>
    <w:rsid w:val="00DB4C3B"/>
    <w:rsid w:val="00DB4CB8"/>
    <w:rsid w:val="00DB4EE3"/>
    <w:rsid w:val="00DB53A3"/>
    <w:rsid w:val="00DB597E"/>
    <w:rsid w:val="00DB5A3E"/>
    <w:rsid w:val="00DB5E5C"/>
    <w:rsid w:val="00DB6720"/>
    <w:rsid w:val="00DB6796"/>
    <w:rsid w:val="00DB6A55"/>
    <w:rsid w:val="00DB6A9F"/>
    <w:rsid w:val="00DB6CC8"/>
    <w:rsid w:val="00DB6F28"/>
    <w:rsid w:val="00DB7236"/>
    <w:rsid w:val="00DB7246"/>
    <w:rsid w:val="00DB7B7F"/>
    <w:rsid w:val="00DB7ECF"/>
    <w:rsid w:val="00DC001E"/>
    <w:rsid w:val="00DC014D"/>
    <w:rsid w:val="00DC0598"/>
    <w:rsid w:val="00DC0B74"/>
    <w:rsid w:val="00DC0BA4"/>
    <w:rsid w:val="00DC0C62"/>
    <w:rsid w:val="00DC0F49"/>
    <w:rsid w:val="00DC1849"/>
    <w:rsid w:val="00DC19A3"/>
    <w:rsid w:val="00DC19CE"/>
    <w:rsid w:val="00DC1C70"/>
    <w:rsid w:val="00DC2144"/>
    <w:rsid w:val="00DC24B8"/>
    <w:rsid w:val="00DC28C5"/>
    <w:rsid w:val="00DC3443"/>
    <w:rsid w:val="00DC3BA8"/>
    <w:rsid w:val="00DC429A"/>
    <w:rsid w:val="00DC4791"/>
    <w:rsid w:val="00DC47AD"/>
    <w:rsid w:val="00DC4819"/>
    <w:rsid w:val="00DC4D7C"/>
    <w:rsid w:val="00DC563E"/>
    <w:rsid w:val="00DC60C1"/>
    <w:rsid w:val="00DC6B26"/>
    <w:rsid w:val="00DC6F46"/>
    <w:rsid w:val="00DC7101"/>
    <w:rsid w:val="00DC7409"/>
    <w:rsid w:val="00DC7D21"/>
    <w:rsid w:val="00DD0476"/>
    <w:rsid w:val="00DD0491"/>
    <w:rsid w:val="00DD079E"/>
    <w:rsid w:val="00DD0A3E"/>
    <w:rsid w:val="00DD0CC2"/>
    <w:rsid w:val="00DD1499"/>
    <w:rsid w:val="00DD14D4"/>
    <w:rsid w:val="00DD1590"/>
    <w:rsid w:val="00DD18B0"/>
    <w:rsid w:val="00DD1D50"/>
    <w:rsid w:val="00DD1EF7"/>
    <w:rsid w:val="00DD3232"/>
    <w:rsid w:val="00DD3652"/>
    <w:rsid w:val="00DD3B16"/>
    <w:rsid w:val="00DD3EE3"/>
    <w:rsid w:val="00DD43AB"/>
    <w:rsid w:val="00DD4409"/>
    <w:rsid w:val="00DD45A5"/>
    <w:rsid w:val="00DD4BE5"/>
    <w:rsid w:val="00DD5259"/>
    <w:rsid w:val="00DD5993"/>
    <w:rsid w:val="00DD5BD7"/>
    <w:rsid w:val="00DD62B5"/>
    <w:rsid w:val="00DD646C"/>
    <w:rsid w:val="00DD67B6"/>
    <w:rsid w:val="00DD6ACA"/>
    <w:rsid w:val="00DD718A"/>
    <w:rsid w:val="00DD7258"/>
    <w:rsid w:val="00DD72BF"/>
    <w:rsid w:val="00DD74E7"/>
    <w:rsid w:val="00DD75FE"/>
    <w:rsid w:val="00DD77DB"/>
    <w:rsid w:val="00DD7893"/>
    <w:rsid w:val="00DE0398"/>
    <w:rsid w:val="00DE0F72"/>
    <w:rsid w:val="00DE1483"/>
    <w:rsid w:val="00DE1514"/>
    <w:rsid w:val="00DE16A7"/>
    <w:rsid w:val="00DE183F"/>
    <w:rsid w:val="00DE1F6D"/>
    <w:rsid w:val="00DE25FB"/>
    <w:rsid w:val="00DE265B"/>
    <w:rsid w:val="00DE270D"/>
    <w:rsid w:val="00DE275C"/>
    <w:rsid w:val="00DE27A8"/>
    <w:rsid w:val="00DE2CEA"/>
    <w:rsid w:val="00DE303B"/>
    <w:rsid w:val="00DE3559"/>
    <w:rsid w:val="00DE35EE"/>
    <w:rsid w:val="00DE37CE"/>
    <w:rsid w:val="00DE3980"/>
    <w:rsid w:val="00DE3B10"/>
    <w:rsid w:val="00DE3FDB"/>
    <w:rsid w:val="00DE409C"/>
    <w:rsid w:val="00DE4E39"/>
    <w:rsid w:val="00DE5051"/>
    <w:rsid w:val="00DE576F"/>
    <w:rsid w:val="00DE6205"/>
    <w:rsid w:val="00DE69A1"/>
    <w:rsid w:val="00DE69DC"/>
    <w:rsid w:val="00DE6CAF"/>
    <w:rsid w:val="00DE785B"/>
    <w:rsid w:val="00DE7995"/>
    <w:rsid w:val="00DF02B6"/>
    <w:rsid w:val="00DF071E"/>
    <w:rsid w:val="00DF09D1"/>
    <w:rsid w:val="00DF0E32"/>
    <w:rsid w:val="00DF15FC"/>
    <w:rsid w:val="00DF177B"/>
    <w:rsid w:val="00DF18CC"/>
    <w:rsid w:val="00DF21FB"/>
    <w:rsid w:val="00DF243D"/>
    <w:rsid w:val="00DF2A6F"/>
    <w:rsid w:val="00DF2DE4"/>
    <w:rsid w:val="00DF3774"/>
    <w:rsid w:val="00DF38B6"/>
    <w:rsid w:val="00DF3CE9"/>
    <w:rsid w:val="00DF40D3"/>
    <w:rsid w:val="00DF4264"/>
    <w:rsid w:val="00DF4957"/>
    <w:rsid w:val="00DF4D6D"/>
    <w:rsid w:val="00DF5490"/>
    <w:rsid w:val="00DF5BD2"/>
    <w:rsid w:val="00DF68DB"/>
    <w:rsid w:val="00DF6905"/>
    <w:rsid w:val="00DF69A9"/>
    <w:rsid w:val="00DF6C43"/>
    <w:rsid w:val="00DF70A5"/>
    <w:rsid w:val="00DF740E"/>
    <w:rsid w:val="00DF7522"/>
    <w:rsid w:val="00DF7641"/>
    <w:rsid w:val="00DF7670"/>
    <w:rsid w:val="00DF77F1"/>
    <w:rsid w:val="00DF7AFD"/>
    <w:rsid w:val="00DF7F73"/>
    <w:rsid w:val="00E0015B"/>
    <w:rsid w:val="00E0081C"/>
    <w:rsid w:val="00E00917"/>
    <w:rsid w:val="00E00B8D"/>
    <w:rsid w:val="00E00D5D"/>
    <w:rsid w:val="00E00E3C"/>
    <w:rsid w:val="00E0101D"/>
    <w:rsid w:val="00E01272"/>
    <w:rsid w:val="00E01893"/>
    <w:rsid w:val="00E02109"/>
    <w:rsid w:val="00E0230B"/>
    <w:rsid w:val="00E02324"/>
    <w:rsid w:val="00E02426"/>
    <w:rsid w:val="00E02824"/>
    <w:rsid w:val="00E02911"/>
    <w:rsid w:val="00E02DA6"/>
    <w:rsid w:val="00E02DE2"/>
    <w:rsid w:val="00E031C5"/>
    <w:rsid w:val="00E03886"/>
    <w:rsid w:val="00E03AB4"/>
    <w:rsid w:val="00E03C6F"/>
    <w:rsid w:val="00E03CC6"/>
    <w:rsid w:val="00E03F84"/>
    <w:rsid w:val="00E0416F"/>
    <w:rsid w:val="00E042A0"/>
    <w:rsid w:val="00E04753"/>
    <w:rsid w:val="00E047E8"/>
    <w:rsid w:val="00E05358"/>
    <w:rsid w:val="00E0584C"/>
    <w:rsid w:val="00E05B63"/>
    <w:rsid w:val="00E060C7"/>
    <w:rsid w:val="00E06582"/>
    <w:rsid w:val="00E06880"/>
    <w:rsid w:val="00E06BF4"/>
    <w:rsid w:val="00E06CAC"/>
    <w:rsid w:val="00E07069"/>
    <w:rsid w:val="00E070CF"/>
    <w:rsid w:val="00E07A75"/>
    <w:rsid w:val="00E07B1E"/>
    <w:rsid w:val="00E07B99"/>
    <w:rsid w:val="00E07F21"/>
    <w:rsid w:val="00E07FE1"/>
    <w:rsid w:val="00E107BE"/>
    <w:rsid w:val="00E107C3"/>
    <w:rsid w:val="00E10D50"/>
    <w:rsid w:val="00E10EB4"/>
    <w:rsid w:val="00E116E8"/>
    <w:rsid w:val="00E11A7D"/>
    <w:rsid w:val="00E11D0E"/>
    <w:rsid w:val="00E121CD"/>
    <w:rsid w:val="00E124BC"/>
    <w:rsid w:val="00E127E4"/>
    <w:rsid w:val="00E129A3"/>
    <w:rsid w:val="00E1328C"/>
    <w:rsid w:val="00E1345A"/>
    <w:rsid w:val="00E136B3"/>
    <w:rsid w:val="00E137FA"/>
    <w:rsid w:val="00E13915"/>
    <w:rsid w:val="00E13BF6"/>
    <w:rsid w:val="00E13CC3"/>
    <w:rsid w:val="00E1404B"/>
    <w:rsid w:val="00E14254"/>
    <w:rsid w:val="00E14506"/>
    <w:rsid w:val="00E146C9"/>
    <w:rsid w:val="00E146EC"/>
    <w:rsid w:val="00E14860"/>
    <w:rsid w:val="00E148D4"/>
    <w:rsid w:val="00E14EB1"/>
    <w:rsid w:val="00E15635"/>
    <w:rsid w:val="00E15B65"/>
    <w:rsid w:val="00E15BDF"/>
    <w:rsid w:val="00E15DEF"/>
    <w:rsid w:val="00E15FE6"/>
    <w:rsid w:val="00E168F1"/>
    <w:rsid w:val="00E16B4F"/>
    <w:rsid w:val="00E16DAF"/>
    <w:rsid w:val="00E16DEF"/>
    <w:rsid w:val="00E17098"/>
    <w:rsid w:val="00E174D4"/>
    <w:rsid w:val="00E177DF"/>
    <w:rsid w:val="00E17B76"/>
    <w:rsid w:val="00E17D8F"/>
    <w:rsid w:val="00E17FBD"/>
    <w:rsid w:val="00E202C7"/>
    <w:rsid w:val="00E20809"/>
    <w:rsid w:val="00E20817"/>
    <w:rsid w:val="00E20CFB"/>
    <w:rsid w:val="00E20E6A"/>
    <w:rsid w:val="00E20FAF"/>
    <w:rsid w:val="00E21679"/>
    <w:rsid w:val="00E2191E"/>
    <w:rsid w:val="00E21F64"/>
    <w:rsid w:val="00E2244A"/>
    <w:rsid w:val="00E22B7D"/>
    <w:rsid w:val="00E22D43"/>
    <w:rsid w:val="00E22E35"/>
    <w:rsid w:val="00E23CA8"/>
    <w:rsid w:val="00E245E6"/>
    <w:rsid w:val="00E24EF8"/>
    <w:rsid w:val="00E2503A"/>
    <w:rsid w:val="00E2531C"/>
    <w:rsid w:val="00E257AC"/>
    <w:rsid w:val="00E25A41"/>
    <w:rsid w:val="00E25FF7"/>
    <w:rsid w:val="00E264B5"/>
    <w:rsid w:val="00E26A97"/>
    <w:rsid w:val="00E26BFD"/>
    <w:rsid w:val="00E26C57"/>
    <w:rsid w:val="00E26D87"/>
    <w:rsid w:val="00E2725B"/>
    <w:rsid w:val="00E2745D"/>
    <w:rsid w:val="00E274B8"/>
    <w:rsid w:val="00E27646"/>
    <w:rsid w:val="00E27860"/>
    <w:rsid w:val="00E3002C"/>
    <w:rsid w:val="00E3006D"/>
    <w:rsid w:val="00E300EB"/>
    <w:rsid w:val="00E304EB"/>
    <w:rsid w:val="00E30E94"/>
    <w:rsid w:val="00E31540"/>
    <w:rsid w:val="00E316E1"/>
    <w:rsid w:val="00E3180A"/>
    <w:rsid w:val="00E31978"/>
    <w:rsid w:val="00E319EE"/>
    <w:rsid w:val="00E31CEB"/>
    <w:rsid w:val="00E31EAE"/>
    <w:rsid w:val="00E324F7"/>
    <w:rsid w:val="00E32760"/>
    <w:rsid w:val="00E32763"/>
    <w:rsid w:val="00E32AA4"/>
    <w:rsid w:val="00E32BFD"/>
    <w:rsid w:val="00E33002"/>
    <w:rsid w:val="00E33480"/>
    <w:rsid w:val="00E336F5"/>
    <w:rsid w:val="00E3388B"/>
    <w:rsid w:val="00E33AD7"/>
    <w:rsid w:val="00E33FA5"/>
    <w:rsid w:val="00E35237"/>
    <w:rsid w:val="00E357B2"/>
    <w:rsid w:val="00E35866"/>
    <w:rsid w:val="00E36108"/>
    <w:rsid w:val="00E3617F"/>
    <w:rsid w:val="00E3635D"/>
    <w:rsid w:val="00E36432"/>
    <w:rsid w:val="00E368B2"/>
    <w:rsid w:val="00E36BEE"/>
    <w:rsid w:val="00E36C69"/>
    <w:rsid w:val="00E37027"/>
    <w:rsid w:val="00E37060"/>
    <w:rsid w:val="00E3718F"/>
    <w:rsid w:val="00E372CE"/>
    <w:rsid w:val="00E3734A"/>
    <w:rsid w:val="00E37414"/>
    <w:rsid w:val="00E379F7"/>
    <w:rsid w:val="00E37BE5"/>
    <w:rsid w:val="00E400F1"/>
    <w:rsid w:val="00E4035E"/>
    <w:rsid w:val="00E4036D"/>
    <w:rsid w:val="00E4064C"/>
    <w:rsid w:val="00E408B4"/>
    <w:rsid w:val="00E41410"/>
    <w:rsid w:val="00E41A23"/>
    <w:rsid w:val="00E41DA0"/>
    <w:rsid w:val="00E41FFB"/>
    <w:rsid w:val="00E42037"/>
    <w:rsid w:val="00E42118"/>
    <w:rsid w:val="00E42268"/>
    <w:rsid w:val="00E42336"/>
    <w:rsid w:val="00E42A01"/>
    <w:rsid w:val="00E42AD9"/>
    <w:rsid w:val="00E42EDC"/>
    <w:rsid w:val="00E435C9"/>
    <w:rsid w:val="00E437C5"/>
    <w:rsid w:val="00E438C7"/>
    <w:rsid w:val="00E43B58"/>
    <w:rsid w:val="00E43BCC"/>
    <w:rsid w:val="00E43CD7"/>
    <w:rsid w:val="00E44393"/>
    <w:rsid w:val="00E44DD3"/>
    <w:rsid w:val="00E4581A"/>
    <w:rsid w:val="00E4585B"/>
    <w:rsid w:val="00E458E1"/>
    <w:rsid w:val="00E459DF"/>
    <w:rsid w:val="00E46828"/>
    <w:rsid w:val="00E4684F"/>
    <w:rsid w:val="00E468C8"/>
    <w:rsid w:val="00E46CE9"/>
    <w:rsid w:val="00E46F82"/>
    <w:rsid w:val="00E472DC"/>
    <w:rsid w:val="00E474C4"/>
    <w:rsid w:val="00E476F5"/>
    <w:rsid w:val="00E477B4"/>
    <w:rsid w:val="00E47B0D"/>
    <w:rsid w:val="00E47BC5"/>
    <w:rsid w:val="00E47C90"/>
    <w:rsid w:val="00E502FB"/>
    <w:rsid w:val="00E50836"/>
    <w:rsid w:val="00E50989"/>
    <w:rsid w:val="00E50E5F"/>
    <w:rsid w:val="00E50F0F"/>
    <w:rsid w:val="00E5124D"/>
    <w:rsid w:val="00E51416"/>
    <w:rsid w:val="00E5160D"/>
    <w:rsid w:val="00E524F8"/>
    <w:rsid w:val="00E52D1B"/>
    <w:rsid w:val="00E53033"/>
    <w:rsid w:val="00E53232"/>
    <w:rsid w:val="00E5343E"/>
    <w:rsid w:val="00E53BD5"/>
    <w:rsid w:val="00E54574"/>
    <w:rsid w:val="00E548CE"/>
    <w:rsid w:val="00E54A2E"/>
    <w:rsid w:val="00E54A49"/>
    <w:rsid w:val="00E54AA3"/>
    <w:rsid w:val="00E54BF6"/>
    <w:rsid w:val="00E557A3"/>
    <w:rsid w:val="00E5587D"/>
    <w:rsid w:val="00E55CA9"/>
    <w:rsid w:val="00E56877"/>
    <w:rsid w:val="00E568B2"/>
    <w:rsid w:val="00E572CC"/>
    <w:rsid w:val="00E57839"/>
    <w:rsid w:val="00E57CE2"/>
    <w:rsid w:val="00E60764"/>
    <w:rsid w:val="00E607C8"/>
    <w:rsid w:val="00E60C18"/>
    <w:rsid w:val="00E6187E"/>
    <w:rsid w:val="00E620DC"/>
    <w:rsid w:val="00E62F9C"/>
    <w:rsid w:val="00E63493"/>
    <w:rsid w:val="00E63DC1"/>
    <w:rsid w:val="00E63E46"/>
    <w:rsid w:val="00E63FD2"/>
    <w:rsid w:val="00E647EE"/>
    <w:rsid w:val="00E648A2"/>
    <w:rsid w:val="00E64C81"/>
    <w:rsid w:val="00E64F38"/>
    <w:rsid w:val="00E6504F"/>
    <w:rsid w:val="00E651D9"/>
    <w:rsid w:val="00E652E4"/>
    <w:rsid w:val="00E654A3"/>
    <w:rsid w:val="00E654D3"/>
    <w:rsid w:val="00E65751"/>
    <w:rsid w:val="00E658D3"/>
    <w:rsid w:val="00E65CE3"/>
    <w:rsid w:val="00E65D38"/>
    <w:rsid w:val="00E6634D"/>
    <w:rsid w:val="00E66654"/>
    <w:rsid w:val="00E66720"/>
    <w:rsid w:val="00E67491"/>
    <w:rsid w:val="00E67F78"/>
    <w:rsid w:val="00E703FD"/>
    <w:rsid w:val="00E70D7E"/>
    <w:rsid w:val="00E71780"/>
    <w:rsid w:val="00E71BA5"/>
    <w:rsid w:val="00E71C76"/>
    <w:rsid w:val="00E71D76"/>
    <w:rsid w:val="00E71E4B"/>
    <w:rsid w:val="00E724E0"/>
    <w:rsid w:val="00E72B83"/>
    <w:rsid w:val="00E72DF7"/>
    <w:rsid w:val="00E730DD"/>
    <w:rsid w:val="00E731BD"/>
    <w:rsid w:val="00E7392D"/>
    <w:rsid w:val="00E73B2F"/>
    <w:rsid w:val="00E73BB0"/>
    <w:rsid w:val="00E73D8D"/>
    <w:rsid w:val="00E74672"/>
    <w:rsid w:val="00E747EA"/>
    <w:rsid w:val="00E750A9"/>
    <w:rsid w:val="00E75514"/>
    <w:rsid w:val="00E75689"/>
    <w:rsid w:val="00E75A58"/>
    <w:rsid w:val="00E7619F"/>
    <w:rsid w:val="00E764F5"/>
    <w:rsid w:val="00E7666F"/>
    <w:rsid w:val="00E76EF9"/>
    <w:rsid w:val="00E77208"/>
    <w:rsid w:val="00E774F8"/>
    <w:rsid w:val="00E7762B"/>
    <w:rsid w:val="00E777AE"/>
    <w:rsid w:val="00E77828"/>
    <w:rsid w:val="00E779B4"/>
    <w:rsid w:val="00E77A06"/>
    <w:rsid w:val="00E77BDC"/>
    <w:rsid w:val="00E77E15"/>
    <w:rsid w:val="00E77E68"/>
    <w:rsid w:val="00E80222"/>
    <w:rsid w:val="00E8036F"/>
    <w:rsid w:val="00E809FC"/>
    <w:rsid w:val="00E810E0"/>
    <w:rsid w:val="00E81313"/>
    <w:rsid w:val="00E81671"/>
    <w:rsid w:val="00E817BC"/>
    <w:rsid w:val="00E818A4"/>
    <w:rsid w:val="00E8220A"/>
    <w:rsid w:val="00E828B4"/>
    <w:rsid w:val="00E82CEC"/>
    <w:rsid w:val="00E83D82"/>
    <w:rsid w:val="00E8419D"/>
    <w:rsid w:val="00E8421F"/>
    <w:rsid w:val="00E84591"/>
    <w:rsid w:val="00E84A30"/>
    <w:rsid w:val="00E84F03"/>
    <w:rsid w:val="00E85391"/>
    <w:rsid w:val="00E855A6"/>
    <w:rsid w:val="00E85695"/>
    <w:rsid w:val="00E85B0A"/>
    <w:rsid w:val="00E85B49"/>
    <w:rsid w:val="00E85D25"/>
    <w:rsid w:val="00E85F05"/>
    <w:rsid w:val="00E85F70"/>
    <w:rsid w:val="00E8621D"/>
    <w:rsid w:val="00E86429"/>
    <w:rsid w:val="00E865C6"/>
    <w:rsid w:val="00E86971"/>
    <w:rsid w:val="00E86AB2"/>
    <w:rsid w:val="00E86E45"/>
    <w:rsid w:val="00E86F77"/>
    <w:rsid w:val="00E871E3"/>
    <w:rsid w:val="00E876DF"/>
    <w:rsid w:val="00E879BB"/>
    <w:rsid w:val="00E87B34"/>
    <w:rsid w:val="00E87F27"/>
    <w:rsid w:val="00E9026C"/>
    <w:rsid w:val="00E9036A"/>
    <w:rsid w:val="00E90723"/>
    <w:rsid w:val="00E90AC8"/>
    <w:rsid w:val="00E90D9E"/>
    <w:rsid w:val="00E91483"/>
    <w:rsid w:val="00E9151B"/>
    <w:rsid w:val="00E91556"/>
    <w:rsid w:val="00E91750"/>
    <w:rsid w:val="00E91844"/>
    <w:rsid w:val="00E91ABA"/>
    <w:rsid w:val="00E91D31"/>
    <w:rsid w:val="00E91EF6"/>
    <w:rsid w:val="00E91F7A"/>
    <w:rsid w:val="00E9205D"/>
    <w:rsid w:val="00E92488"/>
    <w:rsid w:val="00E9266E"/>
    <w:rsid w:val="00E927AE"/>
    <w:rsid w:val="00E92D6A"/>
    <w:rsid w:val="00E92E8B"/>
    <w:rsid w:val="00E92F0A"/>
    <w:rsid w:val="00E930D6"/>
    <w:rsid w:val="00E935A6"/>
    <w:rsid w:val="00E9386B"/>
    <w:rsid w:val="00E93A15"/>
    <w:rsid w:val="00E93BDE"/>
    <w:rsid w:val="00E941D3"/>
    <w:rsid w:val="00E94453"/>
    <w:rsid w:val="00E944AD"/>
    <w:rsid w:val="00E95557"/>
    <w:rsid w:val="00E9573C"/>
    <w:rsid w:val="00E95C40"/>
    <w:rsid w:val="00E95D4B"/>
    <w:rsid w:val="00E95E5B"/>
    <w:rsid w:val="00E9641E"/>
    <w:rsid w:val="00E9657E"/>
    <w:rsid w:val="00E96A97"/>
    <w:rsid w:val="00E96FBE"/>
    <w:rsid w:val="00E97094"/>
    <w:rsid w:val="00E977CA"/>
    <w:rsid w:val="00E97C4A"/>
    <w:rsid w:val="00E97EB4"/>
    <w:rsid w:val="00EA0035"/>
    <w:rsid w:val="00EA0163"/>
    <w:rsid w:val="00EA035A"/>
    <w:rsid w:val="00EA0473"/>
    <w:rsid w:val="00EA0C18"/>
    <w:rsid w:val="00EA0C8C"/>
    <w:rsid w:val="00EA0F82"/>
    <w:rsid w:val="00EA1581"/>
    <w:rsid w:val="00EA1796"/>
    <w:rsid w:val="00EA1A4E"/>
    <w:rsid w:val="00EA1CD3"/>
    <w:rsid w:val="00EA2026"/>
    <w:rsid w:val="00EA21E1"/>
    <w:rsid w:val="00EA247E"/>
    <w:rsid w:val="00EA2C8D"/>
    <w:rsid w:val="00EA2DF5"/>
    <w:rsid w:val="00EA2E23"/>
    <w:rsid w:val="00EA2EAF"/>
    <w:rsid w:val="00EA3C53"/>
    <w:rsid w:val="00EA3E79"/>
    <w:rsid w:val="00EA4C32"/>
    <w:rsid w:val="00EA4DD6"/>
    <w:rsid w:val="00EA5794"/>
    <w:rsid w:val="00EA5FA5"/>
    <w:rsid w:val="00EA678C"/>
    <w:rsid w:val="00EA6C1D"/>
    <w:rsid w:val="00EA6E00"/>
    <w:rsid w:val="00EA70FE"/>
    <w:rsid w:val="00EA7CA9"/>
    <w:rsid w:val="00EB0595"/>
    <w:rsid w:val="00EB07AF"/>
    <w:rsid w:val="00EB082E"/>
    <w:rsid w:val="00EB0F95"/>
    <w:rsid w:val="00EB18DE"/>
    <w:rsid w:val="00EB1B2C"/>
    <w:rsid w:val="00EB1DE5"/>
    <w:rsid w:val="00EB23C6"/>
    <w:rsid w:val="00EB26B1"/>
    <w:rsid w:val="00EB2D54"/>
    <w:rsid w:val="00EB34DA"/>
    <w:rsid w:val="00EB3714"/>
    <w:rsid w:val="00EB3916"/>
    <w:rsid w:val="00EB3B32"/>
    <w:rsid w:val="00EB3B82"/>
    <w:rsid w:val="00EB3BD3"/>
    <w:rsid w:val="00EB3D6F"/>
    <w:rsid w:val="00EB3DBB"/>
    <w:rsid w:val="00EB40B0"/>
    <w:rsid w:val="00EB43BB"/>
    <w:rsid w:val="00EB43EE"/>
    <w:rsid w:val="00EB4673"/>
    <w:rsid w:val="00EB4AE5"/>
    <w:rsid w:val="00EB6033"/>
    <w:rsid w:val="00EB6E39"/>
    <w:rsid w:val="00EB75DF"/>
    <w:rsid w:val="00EB7A6A"/>
    <w:rsid w:val="00EB7FAE"/>
    <w:rsid w:val="00EB7FC4"/>
    <w:rsid w:val="00EC0200"/>
    <w:rsid w:val="00EC0323"/>
    <w:rsid w:val="00EC056A"/>
    <w:rsid w:val="00EC063F"/>
    <w:rsid w:val="00EC13AF"/>
    <w:rsid w:val="00EC1970"/>
    <w:rsid w:val="00EC1AEE"/>
    <w:rsid w:val="00EC1BF8"/>
    <w:rsid w:val="00EC1CF4"/>
    <w:rsid w:val="00EC1DCB"/>
    <w:rsid w:val="00EC20E0"/>
    <w:rsid w:val="00EC210E"/>
    <w:rsid w:val="00EC269B"/>
    <w:rsid w:val="00EC288F"/>
    <w:rsid w:val="00EC43DD"/>
    <w:rsid w:val="00EC4524"/>
    <w:rsid w:val="00EC45FD"/>
    <w:rsid w:val="00EC48DC"/>
    <w:rsid w:val="00EC4AB3"/>
    <w:rsid w:val="00EC4C9B"/>
    <w:rsid w:val="00EC4EA7"/>
    <w:rsid w:val="00EC503E"/>
    <w:rsid w:val="00EC52A9"/>
    <w:rsid w:val="00EC582D"/>
    <w:rsid w:val="00EC5AE3"/>
    <w:rsid w:val="00EC5B41"/>
    <w:rsid w:val="00EC5CDB"/>
    <w:rsid w:val="00EC5DF7"/>
    <w:rsid w:val="00EC606C"/>
    <w:rsid w:val="00EC62B1"/>
    <w:rsid w:val="00EC691A"/>
    <w:rsid w:val="00EC6F71"/>
    <w:rsid w:val="00EC7097"/>
    <w:rsid w:val="00EC7ACC"/>
    <w:rsid w:val="00EC7D0A"/>
    <w:rsid w:val="00EC7F2C"/>
    <w:rsid w:val="00ED0608"/>
    <w:rsid w:val="00ED07A1"/>
    <w:rsid w:val="00ED0AD0"/>
    <w:rsid w:val="00ED0B52"/>
    <w:rsid w:val="00ED0CDE"/>
    <w:rsid w:val="00ED108E"/>
    <w:rsid w:val="00ED1BDD"/>
    <w:rsid w:val="00ED20F0"/>
    <w:rsid w:val="00ED269A"/>
    <w:rsid w:val="00ED2893"/>
    <w:rsid w:val="00ED2AAE"/>
    <w:rsid w:val="00ED2DDF"/>
    <w:rsid w:val="00ED2F71"/>
    <w:rsid w:val="00ED3215"/>
    <w:rsid w:val="00ED3380"/>
    <w:rsid w:val="00ED3A12"/>
    <w:rsid w:val="00ED40B9"/>
    <w:rsid w:val="00ED4521"/>
    <w:rsid w:val="00ED47B2"/>
    <w:rsid w:val="00ED481A"/>
    <w:rsid w:val="00ED4A34"/>
    <w:rsid w:val="00ED4C24"/>
    <w:rsid w:val="00ED5218"/>
    <w:rsid w:val="00ED5590"/>
    <w:rsid w:val="00ED587D"/>
    <w:rsid w:val="00ED5A75"/>
    <w:rsid w:val="00ED6016"/>
    <w:rsid w:val="00ED6050"/>
    <w:rsid w:val="00ED66E8"/>
    <w:rsid w:val="00ED679B"/>
    <w:rsid w:val="00ED69CF"/>
    <w:rsid w:val="00ED7410"/>
    <w:rsid w:val="00ED75C4"/>
    <w:rsid w:val="00ED7A4C"/>
    <w:rsid w:val="00EE0B35"/>
    <w:rsid w:val="00EE1069"/>
    <w:rsid w:val="00EE1690"/>
    <w:rsid w:val="00EE19E9"/>
    <w:rsid w:val="00EE1B09"/>
    <w:rsid w:val="00EE1F03"/>
    <w:rsid w:val="00EE2236"/>
    <w:rsid w:val="00EE27C3"/>
    <w:rsid w:val="00EE280B"/>
    <w:rsid w:val="00EE2963"/>
    <w:rsid w:val="00EE2D60"/>
    <w:rsid w:val="00EE2E5F"/>
    <w:rsid w:val="00EE2E72"/>
    <w:rsid w:val="00EE329B"/>
    <w:rsid w:val="00EE36A5"/>
    <w:rsid w:val="00EE3D65"/>
    <w:rsid w:val="00EE3E79"/>
    <w:rsid w:val="00EE4000"/>
    <w:rsid w:val="00EE48E9"/>
    <w:rsid w:val="00EE4C65"/>
    <w:rsid w:val="00EE549B"/>
    <w:rsid w:val="00EE5584"/>
    <w:rsid w:val="00EE55BA"/>
    <w:rsid w:val="00EE5C8A"/>
    <w:rsid w:val="00EE5DCE"/>
    <w:rsid w:val="00EE613F"/>
    <w:rsid w:val="00EE6254"/>
    <w:rsid w:val="00EE6493"/>
    <w:rsid w:val="00EE693D"/>
    <w:rsid w:val="00EE6CE5"/>
    <w:rsid w:val="00EE74A0"/>
    <w:rsid w:val="00EE74D9"/>
    <w:rsid w:val="00EE7518"/>
    <w:rsid w:val="00EE790A"/>
    <w:rsid w:val="00EF0163"/>
    <w:rsid w:val="00EF030E"/>
    <w:rsid w:val="00EF05B9"/>
    <w:rsid w:val="00EF0716"/>
    <w:rsid w:val="00EF102C"/>
    <w:rsid w:val="00EF1081"/>
    <w:rsid w:val="00EF18B5"/>
    <w:rsid w:val="00EF1A41"/>
    <w:rsid w:val="00EF1A94"/>
    <w:rsid w:val="00EF1C22"/>
    <w:rsid w:val="00EF273A"/>
    <w:rsid w:val="00EF2A39"/>
    <w:rsid w:val="00EF2E42"/>
    <w:rsid w:val="00EF3A29"/>
    <w:rsid w:val="00EF3C4B"/>
    <w:rsid w:val="00EF3E8E"/>
    <w:rsid w:val="00EF49AA"/>
    <w:rsid w:val="00EF4F85"/>
    <w:rsid w:val="00EF5266"/>
    <w:rsid w:val="00EF55EA"/>
    <w:rsid w:val="00EF55F1"/>
    <w:rsid w:val="00EF57F1"/>
    <w:rsid w:val="00EF6421"/>
    <w:rsid w:val="00EF67FD"/>
    <w:rsid w:val="00EF6A72"/>
    <w:rsid w:val="00EF72A7"/>
    <w:rsid w:val="00EF743B"/>
    <w:rsid w:val="00EF7460"/>
    <w:rsid w:val="00EF766A"/>
    <w:rsid w:val="00EF7CB9"/>
    <w:rsid w:val="00F00C52"/>
    <w:rsid w:val="00F00F72"/>
    <w:rsid w:val="00F014E3"/>
    <w:rsid w:val="00F0166E"/>
    <w:rsid w:val="00F01DA2"/>
    <w:rsid w:val="00F020A0"/>
    <w:rsid w:val="00F020BF"/>
    <w:rsid w:val="00F0230A"/>
    <w:rsid w:val="00F02BAE"/>
    <w:rsid w:val="00F02DDC"/>
    <w:rsid w:val="00F03348"/>
    <w:rsid w:val="00F033BB"/>
    <w:rsid w:val="00F041CC"/>
    <w:rsid w:val="00F04AD1"/>
    <w:rsid w:val="00F05847"/>
    <w:rsid w:val="00F058C6"/>
    <w:rsid w:val="00F05A77"/>
    <w:rsid w:val="00F05C45"/>
    <w:rsid w:val="00F060A4"/>
    <w:rsid w:val="00F065B5"/>
    <w:rsid w:val="00F06A5E"/>
    <w:rsid w:val="00F07314"/>
    <w:rsid w:val="00F07727"/>
    <w:rsid w:val="00F077F8"/>
    <w:rsid w:val="00F07C80"/>
    <w:rsid w:val="00F104B9"/>
    <w:rsid w:val="00F106A9"/>
    <w:rsid w:val="00F107FA"/>
    <w:rsid w:val="00F10E40"/>
    <w:rsid w:val="00F10F0E"/>
    <w:rsid w:val="00F111CD"/>
    <w:rsid w:val="00F11335"/>
    <w:rsid w:val="00F11529"/>
    <w:rsid w:val="00F115E5"/>
    <w:rsid w:val="00F116B4"/>
    <w:rsid w:val="00F11B2E"/>
    <w:rsid w:val="00F11D94"/>
    <w:rsid w:val="00F1220D"/>
    <w:rsid w:val="00F12823"/>
    <w:rsid w:val="00F12837"/>
    <w:rsid w:val="00F12B11"/>
    <w:rsid w:val="00F12EAD"/>
    <w:rsid w:val="00F13248"/>
    <w:rsid w:val="00F1329E"/>
    <w:rsid w:val="00F1340F"/>
    <w:rsid w:val="00F13884"/>
    <w:rsid w:val="00F13B2C"/>
    <w:rsid w:val="00F13B74"/>
    <w:rsid w:val="00F14068"/>
    <w:rsid w:val="00F144D3"/>
    <w:rsid w:val="00F148BB"/>
    <w:rsid w:val="00F1492A"/>
    <w:rsid w:val="00F1493B"/>
    <w:rsid w:val="00F14BD8"/>
    <w:rsid w:val="00F154FD"/>
    <w:rsid w:val="00F15AEB"/>
    <w:rsid w:val="00F166B5"/>
    <w:rsid w:val="00F169D1"/>
    <w:rsid w:val="00F16B59"/>
    <w:rsid w:val="00F16BC1"/>
    <w:rsid w:val="00F16BD4"/>
    <w:rsid w:val="00F16C20"/>
    <w:rsid w:val="00F17003"/>
    <w:rsid w:val="00F171F5"/>
    <w:rsid w:val="00F17312"/>
    <w:rsid w:val="00F176BB"/>
    <w:rsid w:val="00F17B6A"/>
    <w:rsid w:val="00F17E71"/>
    <w:rsid w:val="00F2013C"/>
    <w:rsid w:val="00F202CE"/>
    <w:rsid w:val="00F20335"/>
    <w:rsid w:val="00F2048D"/>
    <w:rsid w:val="00F20B73"/>
    <w:rsid w:val="00F20C4F"/>
    <w:rsid w:val="00F20D01"/>
    <w:rsid w:val="00F20EB4"/>
    <w:rsid w:val="00F2133B"/>
    <w:rsid w:val="00F22E96"/>
    <w:rsid w:val="00F22ECB"/>
    <w:rsid w:val="00F2339E"/>
    <w:rsid w:val="00F2343A"/>
    <w:rsid w:val="00F239A7"/>
    <w:rsid w:val="00F24152"/>
    <w:rsid w:val="00F243AC"/>
    <w:rsid w:val="00F24E85"/>
    <w:rsid w:val="00F24F10"/>
    <w:rsid w:val="00F24F3F"/>
    <w:rsid w:val="00F250F0"/>
    <w:rsid w:val="00F2573C"/>
    <w:rsid w:val="00F25957"/>
    <w:rsid w:val="00F25B93"/>
    <w:rsid w:val="00F25C60"/>
    <w:rsid w:val="00F25C9C"/>
    <w:rsid w:val="00F26189"/>
    <w:rsid w:val="00F2648C"/>
    <w:rsid w:val="00F26D3D"/>
    <w:rsid w:val="00F27076"/>
    <w:rsid w:val="00F279A2"/>
    <w:rsid w:val="00F27A8C"/>
    <w:rsid w:val="00F27E4A"/>
    <w:rsid w:val="00F30228"/>
    <w:rsid w:val="00F30236"/>
    <w:rsid w:val="00F304D8"/>
    <w:rsid w:val="00F307D6"/>
    <w:rsid w:val="00F30CEB"/>
    <w:rsid w:val="00F31650"/>
    <w:rsid w:val="00F317A4"/>
    <w:rsid w:val="00F31AB0"/>
    <w:rsid w:val="00F31B2C"/>
    <w:rsid w:val="00F31DAF"/>
    <w:rsid w:val="00F31F07"/>
    <w:rsid w:val="00F3219C"/>
    <w:rsid w:val="00F32212"/>
    <w:rsid w:val="00F32703"/>
    <w:rsid w:val="00F327C0"/>
    <w:rsid w:val="00F33565"/>
    <w:rsid w:val="00F3368B"/>
    <w:rsid w:val="00F33898"/>
    <w:rsid w:val="00F33A90"/>
    <w:rsid w:val="00F34715"/>
    <w:rsid w:val="00F356B3"/>
    <w:rsid w:val="00F35E70"/>
    <w:rsid w:val="00F36533"/>
    <w:rsid w:val="00F36775"/>
    <w:rsid w:val="00F369BA"/>
    <w:rsid w:val="00F36B90"/>
    <w:rsid w:val="00F36C93"/>
    <w:rsid w:val="00F37035"/>
    <w:rsid w:val="00F37046"/>
    <w:rsid w:val="00F37273"/>
    <w:rsid w:val="00F37277"/>
    <w:rsid w:val="00F374AC"/>
    <w:rsid w:val="00F374EA"/>
    <w:rsid w:val="00F374EE"/>
    <w:rsid w:val="00F379CA"/>
    <w:rsid w:val="00F41274"/>
    <w:rsid w:val="00F41345"/>
    <w:rsid w:val="00F41D7E"/>
    <w:rsid w:val="00F4263F"/>
    <w:rsid w:val="00F42C95"/>
    <w:rsid w:val="00F42F6D"/>
    <w:rsid w:val="00F42FFC"/>
    <w:rsid w:val="00F43258"/>
    <w:rsid w:val="00F43274"/>
    <w:rsid w:val="00F43B3A"/>
    <w:rsid w:val="00F43E92"/>
    <w:rsid w:val="00F43F60"/>
    <w:rsid w:val="00F443A5"/>
    <w:rsid w:val="00F443DB"/>
    <w:rsid w:val="00F44533"/>
    <w:rsid w:val="00F449CE"/>
    <w:rsid w:val="00F45058"/>
    <w:rsid w:val="00F4525E"/>
    <w:rsid w:val="00F456C5"/>
    <w:rsid w:val="00F457D9"/>
    <w:rsid w:val="00F45B0D"/>
    <w:rsid w:val="00F46160"/>
    <w:rsid w:val="00F46AE3"/>
    <w:rsid w:val="00F46F77"/>
    <w:rsid w:val="00F47331"/>
    <w:rsid w:val="00F473BB"/>
    <w:rsid w:val="00F475B9"/>
    <w:rsid w:val="00F47769"/>
    <w:rsid w:val="00F47B5F"/>
    <w:rsid w:val="00F502DD"/>
    <w:rsid w:val="00F50588"/>
    <w:rsid w:val="00F50786"/>
    <w:rsid w:val="00F50A74"/>
    <w:rsid w:val="00F50C18"/>
    <w:rsid w:val="00F50CC4"/>
    <w:rsid w:val="00F50D15"/>
    <w:rsid w:val="00F50E05"/>
    <w:rsid w:val="00F50F3D"/>
    <w:rsid w:val="00F51210"/>
    <w:rsid w:val="00F5149A"/>
    <w:rsid w:val="00F51EEB"/>
    <w:rsid w:val="00F5265E"/>
    <w:rsid w:val="00F527AC"/>
    <w:rsid w:val="00F52996"/>
    <w:rsid w:val="00F52C79"/>
    <w:rsid w:val="00F53261"/>
    <w:rsid w:val="00F53441"/>
    <w:rsid w:val="00F53871"/>
    <w:rsid w:val="00F5396D"/>
    <w:rsid w:val="00F53DC8"/>
    <w:rsid w:val="00F53E18"/>
    <w:rsid w:val="00F53ED6"/>
    <w:rsid w:val="00F53FA1"/>
    <w:rsid w:val="00F5406A"/>
    <w:rsid w:val="00F544FC"/>
    <w:rsid w:val="00F54A57"/>
    <w:rsid w:val="00F555E3"/>
    <w:rsid w:val="00F557A3"/>
    <w:rsid w:val="00F5580F"/>
    <w:rsid w:val="00F56085"/>
    <w:rsid w:val="00F57248"/>
    <w:rsid w:val="00F57573"/>
    <w:rsid w:val="00F57D44"/>
    <w:rsid w:val="00F57EF0"/>
    <w:rsid w:val="00F60114"/>
    <w:rsid w:val="00F61238"/>
    <w:rsid w:val="00F61830"/>
    <w:rsid w:val="00F61A62"/>
    <w:rsid w:val="00F61BBC"/>
    <w:rsid w:val="00F61CE0"/>
    <w:rsid w:val="00F62257"/>
    <w:rsid w:val="00F627BD"/>
    <w:rsid w:val="00F62CB8"/>
    <w:rsid w:val="00F63143"/>
    <w:rsid w:val="00F6350A"/>
    <w:rsid w:val="00F6358B"/>
    <w:rsid w:val="00F63BE3"/>
    <w:rsid w:val="00F640D4"/>
    <w:rsid w:val="00F64815"/>
    <w:rsid w:val="00F64854"/>
    <w:rsid w:val="00F65822"/>
    <w:rsid w:val="00F65C49"/>
    <w:rsid w:val="00F65E53"/>
    <w:rsid w:val="00F65E86"/>
    <w:rsid w:val="00F661C8"/>
    <w:rsid w:val="00F66448"/>
    <w:rsid w:val="00F66E56"/>
    <w:rsid w:val="00F67406"/>
    <w:rsid w:val="00F674BE"/>
    <w:rsid w:val="00F67823"/>
    <w:rsid w:val="00F67D87"/>
    <w:rsid w:val="00F67E0E"/>
    <w:rsid w:val="00F67E2E"/>
    <w:rsid w:val="00F701ED"/>
    <w:rsid w:val="00F705D6"/>
    <w:rsid w:val="00F7118B"/>
    <w:rsid w:val="00F7149A"/>
    <w:rsid w:val="00F7163D"/>
    <w:rsid w:val="00F71726"/>
    <w:rsid w:val="00F7198F"/>
    <w:rsid w:val="00F71B2A"/>
    <w:rsid w:val="00F723D7"/>
    <w:rsid w:val="00F7242D"/>
    <w:rsid w:val="00F726F6"/>
    <w:rsid w:val="00F727F4"/>
    <w:rsid w:val="00F72AA2"/>
    <w:rsid w:val="00F72B3B"/>
    <w:rsid w:val="00F72B8F"/>
    <w:rsid w:val="00F72C31"/>
    <w:rsid w:val="00F72ECF"/>
    <w:rsid w:val="00F7309A"/>
    <w:rsid w:val="00F735FC"/>
    <w:rsid w:val="00F73953"/>
    <w:rsid w:val="00F73AFC"/>
    <w:rsid w:val="00F73BFE"/>
    <w:rsid w:val="00F7418B"/>
    <w:rsid w:val="00F742BC"/>
    <w:rsid w:val="00F7441D"/>
    <w:rsid w:val="00F74612"/>
    <w:rsid w:val="00F74720"/>
    <w:rsid w:val="00F74D46"/>
    <w:rsid w:val="00F751C0"/>
    <w:rsid w:val="00F7544A"/>
    <w:rsid w:val="00F75737"/>
    <w:rsid w:val="00F757D4"/>
    <w:rsid w:val="00F75903"/>
    <w:rsid w:val="00F75AB8"/>
    <w:rsid w:val="00F75C76"/>
    <w:rsid w:val="00F75CC4"/>
    <w:rsid w:val="00F75D53"/>
    <w:rsid w:val="00F75D8E"/>
    <w:rsid w:val="00F75DFC"/>
    <w:rsid w:val="00F75E76"/>
    <w:rsid w:val="00F7629C"/>
    <w:rsid w:val="00F76384"/>
    <w:rsid w:val="00F76509"/>
    <w:rsid w:val="00F76629"/>
    <w:rsid w:val="00F76A45"/>
    <w:rsid w:val="00F76D2F"/>
    <w:rsid w:val="00F76F4C"/>
    <w:rsid w:val="00F76F6A"/>
    <w:rsid w:val="00F77020"/>
    <w:rsid w:val="00F77352"/>
    <w:rsid w:val="00F774D7"/>
    <w:rsid w:val="00F77B79"/>
    <w:rsid w:val="00F80BBA"/>
    <w:rsid w:val="00F811C6"/>
    <w:rsid w:val="00F811D3"/>
    <w:rsid w:val="00F81504"/>
    <w:rsid w:val="00F8157B"/>
    <w:rsid w:val="00F8187A"/>
    <w:rsid w:val="00F818BD"/>
    <w:rsid w:val="00F81B76"/>
    <w:rsid w:val="00F820BF"/>
    <w:rsid w:val="00F820E0"/>
    <w:rsid w:val="00F82391"/>
    <w:rsid w:val="00F8249C"/>
    <w:rsid w:val="00F82698"/>
    <w:rsid w:val="00F82AED"/>
    <w:rsid w:val="00F82ECD"/>
    <w:rsid w:val="00F835A6"/>
    <w:rsid w:val="00F835BE"/>
    <w:rsid w:val="00F835EE"/>
    <w:rsid w:val="00F83D3A"/>
    <w:rsid w:val="00F8471F"/>
    <w:rsid w:val="00F856E7"/>
    <w:rsid w:val="00F85857"/>
    <w:rsid w:val="00F85B7B"/>
    <w:rsid w:val="00F860D3"/>
    <w:rsid w:val="00F86C4B"/>
    <w:rsid w:val="00F86E3C"/>
    <w:rsid w:val="00F86E78"/>
    <w:rsid w:val="00F86E91"/>
    <w:rsid w:val="00F8700C"/>
    <w:rsid w:val="00F8770C"/>
    <w:rsid w:val="00F903C7"/>
    <w:rsid w:val="00F9077F"/>
    <w:rsid w:val="00F907A1"/>
    <w:rsid w:val="00F909EE"/>
    <w:rsid w:val="00F90BE3"/>
    <w:rsid w:val="00F91168"/>
    <w:rsid w:val="00F911B8"/>
    <w:rsid w:val="00F91379"/>
    <w:rsid w:val="00F913CC"/>
    <w:rsid w:val="00F9154E"/>
    <w:rsid w:val="00F919ED"/>
    <w:rsid w:val="00F91B41"/>
    <w:rsid w:val="00F91F09"/>
    <w:rsid w:val="00F922FB"/>
    <w:rsid w:val="00F92476"/>
    <w:rsid w:val="00F9270C"/>
    <w:rsid w:val="00F931AC"/>
    <w:rsid w:val="00F93550"/>
    <w:rsid w:val="00F937BA"/>
    <w:rsid w:val="00F93D3F"/>
    <w:rsid w:val="00F93E84"/>
    <w:rsid w:val="00F93FDB"/>
    <w:rsid w:val="00F944AC"/>
    <w:rsid w:val="00F94A09"/>
    <w:rsid w:val="00F94BC1"/>
    <w:rsid w:val="00F9505C"/>
    <w:rsid w:val="00F95710"/>
    <w:rsid w:val="00F9647E"/>
    <w:rsid w:val="00F96626"/>
    <w:rsid w:val="00F96AA8"/>
    <w:rsid w:val="00F96B32"/>
    <w:rsid w:val="00F96D06"/>
    <w:rsid w:val="00F96DE2"/>
    <w:rsid w:val="00F96F19"/>
    <w:rsid w:val="00F9712D"/>
    <w:rsid w:val="00F976C5"/>
    <w:rsid w:val="00F979BC"/>
    <w:rsid w:val="00F97E75"/>
    <w:rsid w:val="00F97EE0"/>
    <w:rsid w:val="00FA004E"/>
    <w:rsid w:val="00FA0266"/>
    <w:rsid w:val="00FA032E"/>
    <w:rsid w:val="00FA0A34"/>
    <w:rsid w:val="00FA1373"/>
    <w:rsid w:val="00FA15FB"/>
    <w:rsid w:val="00FA17CB"/>
    <w:rsid w:val="00FA1F7D"/>
    <w:rsid w:val="00FA262E"/>
    <w:rsid w:val="00FA2703"/>
    <w:rsid w:val="00FA27B7"/>
    <w:rsid w:val="00FA2DFB"/>
    <w:rsid w:val="00FA2E45"/>
    <w:rsid w:val="00FA3265"/>
    <w:rsid w:val="00FA3898"/>
    <w:rsid w:val="00FA3D68"/>
    <w:rsid w:val="00FA3E1A"/>
    <w:rsid w:val="00FA46D1"/>
    <w:rsid w:val="00FA486F"/>
    <w:rsid w:val="00FA517F"/>
    <w:rsid w:val="00FA51FD"/>
    <w:rsid w:val="00FA52E2"/>
    <w:rsid w:val="00FA5705"/>
    <w:rsid w:val="00FA580C"/>
    <w:rsid w:val="00FA5C5D"/>
    <w:rsid w:val="00FA5C88"/>
    <w:rsid w:val="00FA5C96"/>
    <w:rsid w:val="00FA5F67"/>
    <w:rsid w:val="00FA62D2"/>
    <w:rsid w:val="00FA7282"/>
    <w:rsid w:val="00FA7A96"/>
    <w:rsid w:val="00FA7CDD"/>
    <w:rsid w:val="00FB053C"/>
    <w:rsid w:val="00FB07C9"/>
    <w:rsid w:val="00FB0903"/>
    <w:rsid w:val="00FB0957"/>
    <w:rsid w:val="00FB0A16"/>
    <w:rsid w:val="00FB0A53"/>
    <w:rsid w:val="00FB0F3D"/>
    <w:rsid w:val="00FB114F"/>
    <w:rsid w:val="00FB177C"/>
    <w:rsid w:val="00FB18F1"/>
    <w:rsid w:val="00FB1AE3"/>
    <w:rsid w:val="00FB1F11"/>
    <w:rsid w:val="00FB384C"/>
    <w:rsid w:val="00FB39A7"/>
    <w:rsid w:val="00FB3CCC"/>
    <w:rsid w:val="00FB4FFD"/>
    <w:rsid w:val="00FB511D"/>
    <w:rsid w:val="00FB526E"/>
    <w:rsid w:val="00FB530E"/>
    <w:rsid w:val="00FB5C51"/>
    <w:rsid w:val="00FB5FF4"/>
    <w:rsid w:val="00FB634D"/>
    <w:rsid w:val="00FB6BA8"/>
    <w:rsid w:val="00FB6C46"/>
    <w:rsid w:val="00FB7106"/>
    <w:rsid w:val="00FC03DF"/>
    <w:rsid w:val="00FC040A"/>
    <w:rsid w:val="00FC076E"/>
    <w:rsid w:val="00FC1328"/>
    <w:rsid w:val="00FC1C27"/>
    <w:rsid w:val="00FC1C45"/>
    <w:rsid w:val="00FC2452"/>
    <w:rsid w:val="00FC29E0"/>
    <w:rsid w:val="00FC2CEC"/>
    <w:rsid w:val="00FC305A"/>
    <w:rsid w:val="00FC309D"/>
    <w:rsid w:val="00FC33A5"/>
    <w:rsid w:val="00FC3D83"/>
    <w:rsid w:val="00FC3F0E"/>
    <w:rsid w:val="00FC4A51"/>
    <w:rsid w:val="00FC4C4D"/>
    <w:rsid w:val="00FC55B5"/>
    <w:rsid w:val="00FC564F"/>
    <w:rsid w:val="00FC5D1D"/>
    <w:rsid w:val="00FC5DB4"/>
    <w:rsid w:val="00FC66D1"/>
    <w:rsid w:val="00FC69DC"/>
    <w:rsid w:val="00FC6DA1"/>
    <w:rsid w:val="00FC6DCE"/>
    <w:rsid w:val="00FC71D2"/>
    <w:rsid w:val="00FC723A"/>
    <w:rsid w:val="00FC75B4"/>
    <w:rsid w:val="00FC7872"/>
    <w:rsid w:val="00FC7AF7"/>
    <w:rsid w:val="00FC7C7B"/>
    <w:rsid w:val="00FD1398"/>
    <w:rsid w:val="00FD1585"/>
    <w:rsid w:val="00FD15F2"/>
    <w:rsid w:val="00FD16E1"/>
    <w:rsid w:val="00FD1C48"/>
    <w:rsid w:val="00FD1F1C"/>
    <w:rsid w:val="00FD2750"/>
    <w:rsid w:val="00FD27B4"/>
    <w:rsid w:val="00FD2844"/>
    <w:rsid w:val="00FD2ED5"/>
    <w:rsid w:val="00FD3724"/>
    <w:rsid w:val="00FD3742"/>
    <w:rsid w:val="00FD377C"/>
    <w:rsid w:val="00FD3B9A"/>
    <w:rsid w:val="00FD3F31"/>
    <w:rsid w:val="00FD40F6"/>
    <w:rsid w:val="00FD47EA"/>
    <w:rsid w:val="00FD47EF"/>
    <w:rsid w:val="00FD4811"/>
    <w:rsid w:val="00FD55C4"/>
    <w:rsid w:val="00FD57E3"/>
    <w:rsid w:val="00FD589E"/>
    <w:rsid w:val="00FD5C2A"/>
    <w:rsid w:val="00FD5C76"/>
    <w:rsid w:val="00FD6045"/>
    <w:rsid w:val="00FD6E31"/>
    <w:rsid w:val="00FD6FCD"/>
    <w:rsid w:val="00FD7168"/>
    <w:rsid w:val="00FD7192"/>
    <w:rsid w:val="00FD74E2"/>
    <w:rsid w:val="00FD75C7"/>
    <w:rsid w:val="00FD77B5"/>
    <w:rsid w:val="00FD7AF3"/>
    <w:rsid w:val="00FE0566"/>
    <w:rsid w:val="00FE1060"/>
    <w:rsid w:val="00FE11C8"/>
    <w:rsid w:val="00FE11EA"/>
    <w:rsid w:val="00FE131E"/>
    <w:rsid w:val="00FE16ED"/>
    <w:rsid w:val="00FE187B"/>
    <w:rsid w:val="00FE1E70"/>
    <w:rsid w:val="00FE2030"/>
    <w:rsid w:val="00FE207C"/>
    <w:rsid w:val="00FE22A9"/>
    <w:rsid w:val="00FE2446"/>
    <w:rsid w:val="00FE2822"/>
    <w:rsid w:val="00FE3117"/>
    <w:rsid w:val="00FE3933"/>
    <w:rsid w:val="00FE3978"/>
    <w:rsid w:val="00FE4460"/>
    <w:rsid w:val="00FE46BB"/>
    <w:rsid w:val="00FE4B93"/>
    <w:rsid w:val="00FE4B9A"/>
    <w:rsid w:val="00FE4C7F"/>
    <w:rsid w:val="00FE51F9"/>
    <w:rsid w:val="00FE553F"/>
    <w:rsid w:val="00FE55EB"/>
    <w:rsid w:val="00FE5A69"/>
    <w:rsid w:val="00FE5F16"/>
    <w:rsid w:val="00FE621D"/>
    <w:rsid w:val="00FE666E"/>
    <w:rsid w:val="00FE671E"/>
    <w:rsid w:val="00FE687E"/>
    <w:rsid w:val="00FE6C02"/>
    <w:rsid w:val="00FE6EFA"/>
    <w:rsid w:val="00FE7017"/>
    <w:rsid w:val="00FE7412"/>
    <w:rsid w:val="00FE742C"/>
    <w:rsid w:val="00FE7822"/>
    <w:rsid w:val="00FE7903"/>
    <w:rsid w:val="00FF00AC"/>
    <w:rsid w:val="00FF0626"/>
    <w:rsid w:val="00FF0C72"/>
    <w:rsid w:val="00FF0FCE"/>
    <w:rsid w:val="00FF1C12"/>
    <w:rsid w:val="00FF21EC"/>
    <w:rsid w:val="00FF25F8"/>
    <w:rsid w:val="00FF2619"/>
    <w:rsid w:val="00FF2812"/>
    <w:rsid w:val="00FF281C"/>
    <w:rsid w:val="00FF37E1"/>
    <w:rsid w:val="00FF380C"/>
    <w:rsid w:val="00FF3934"/>
    <w:rsid w:val="00FF3D73"/>
    <w:rsid w:val="00FF3E76"/>
    <w:rsid w:val="00FF4312"/>
    <w:rsid w:val="00FF43D2"/>
    <w:rsid w:val="00FF4556"/>
    <w:rsid w:val="00FF46B7"/>
    <w:rsid w:val="00FF4781"/>
    <w:rsid w:val="00FF58BD"/>
    <w:rsid w:val="00FF5AA1"/>
    <w:rsid w:val="00FF5D9A"/>
    <w:rsid w:val="00FF69A2"/>
    <w:rsid w:val="00FF6C54"/>
    <w:rsid w:val="00FF6EEC"/>
    <w:rsid w:val="00FF77B6"/>
    <w:rsid w:val="00FF7E6F"/>
    <w:rsid w:val="00FF7EEE"/>
    <w:rsid w:val="00FF7F56"/>
    <w:rsid w:val="014B2C7E"/>
    <w:rsid w:val="017630EC"/>
    <w:rsid w:val="0189B0D4"/>
    <w:rsid w:val="01C29FD5"/>
    <w:rsid w:val="02209CC4"/>
    <w:rsid w:val="0232AAFD"/>
    <w:rsid w:val="0232B648"/>
    <w:rsid w:val="02859C0C"/>
    <w:rsid w:val="02E0A164"/>
    <w:rsid w:val="02EF3095"/>
    <w:rsid w:val="03104C09"/>
    <w:rsid w:val="03511B71"/>
    <w:rsid w:val="03F901C5"/>
    <w:rsid w:val="0411C84B"/>
    <w:rsid w:val="041B5178"/>
    <w:rsid w:val="047A8997"/>
    <w:rsid w:val="049F3932"/>
    <w:rsid w:val="04A2D8A3"/>
    <w:rsid w:val="04A38CF1"/>
    <w:rsid w:val="05569880"/>
    <w:rsid w:val="05583D86"/>
    <w:rsid w:val="0576B566"/>
    <w:rsid w:val="05B325C9"/>
    <w:rsid w:val="05BA1D27"/>
    <w:rsid w:val="05FC8672"/>
    <w:rsid w:val="06532EED"/>
    <w:rsid w:val="06986FC9"/>
    <w:rsid w:val="06B025AA"/>
    <w:rsid w:val="06C9BCFC"/>
    <w:rsid w:val="06CC8F18"/>
    <w:rsid w:val="06D53EF5"/>
    <w:rsid w:val="0712467F"/>
    <w:rsid w:val="0713CE5C"/>
    <w:rsid w:val="07236534"/>
    <w:rsid w:val="07E7B75F"/>
    <w:rsid w:val="088215F0"/>
    <w:rsid w:val="08BCC34A"/>
    <w:rsid w:val="09024816"/>
    <w:rsid w:val="092FD116"/>
    <w:rsid w:val="095F5333"/>
    <w:rsid w:val="096994E6"/>
    <w:rsid w:val="097CAC7C"/>
    <w:rsid w:val="09AB6DE2"/>
    <w:rsid w:val="09AD5852"/>
    <w:rsid w:val="09D1A66A"/>
    <w:rsid w:val="09ED0457"/>
    <w:rsid w:val="0A56A4F2"/>
    <w:rsid w:val="0A761260"/>
    <w:rsid w:val="0AB3851F"/>
    <w:rsid w:val="0B21C22A"/>
    <w:rsid w:val="0B50FBCE"/>
    <w:rsid w:val="0B63C3C1"/>
    <w:rsid w:val="0B6C959F"/>
    <w:rsid w:val="0BE54376"/>
    <w:rsid w:val="0BF9DE1D"/>
    <w:rsid w:val="0CE84580"/>
    <w:rsid w:val="0D9F1E38"/>
    <w:rsid w:val="0DCB2382"/>
    <w:rsid w:val="0DDC513C"/>
    <w:rsid w:val="0DDEA2E4"/>
    <w:rsid w:val="0DEAD182"/>
    <w:rsid w:val="0E00CF29"/>
    <w:rsid w:val="0E14AA4F"/>
    <w:rsid w:val="0E2BAFE9"/>
    <w:rsid w:val="0E6D54B7"/>
    <w:rsid w:val="0E7CCC97"/>
    <w:rsid w:val="0ECB41F6"/>
    <w:rsid w:val="0EE2EF58"/>
    <w:rsid w:val="0F84CC33"/>
    <w:rsid w:val="1035320E"/>
    <w:rsid w:val="10369D6C"/>
    <w:rsid w:val="106436F8"/>
    <w:rsid w:val="109C6142"/>
    <w:rsid w:val="10EBC269"/>
    <w:rsid w:val="10F2AAF2"/>
    <w:rsid w:val="1126F0AA"/>
    <w:rsid w:val="112888BE"/>
    <w:rsid w:val="112F50AD"/>
    <w:rsid w:val="115FE9D8"/>
    <w:rsid w:val="116083DA"/>
    <w:rsid w:val="11978F73"/>
    <w:rsid w:val="11A59E6F"/>
    <w:rsid w:val="11D85D39"/>
    <w:rsid w:val="11DC2836"/>
    <w:rsid w:val="128E7B53"/>
    <w:rsid w:val="12F0B09A"/>
    <w:rsid w:val="1315A9E9"/>
    <w:rsid w:val="133F8602"/>
    <w:rsid w:val="13519406"/>
    <w:rsid w:val="1360A4AC"/>
    <w:rsid w:val="1381A166"/>
    <w:rsid w:val="139A99A0"/>
    <w:rsid w:val="139AD52F"/>
    <w:rsid w:val="139B4326"/>
    <w:rsid w:val="13BD215C"/>
    <w:rsid w:val="13D40204"/>
    <w:rsid w:val="1403FD44"/>
    <w:rsid w:val="14139FB0"/>
    <w:rsid w:val="14482223"/>
    <w:rsid w:val="14650A70"/>
    <w:rsid w:val="14837671"/>
    <w:rsid w:val="148B884E"/>
    <w:rsid w:val="14A345FD"/>
    <w:rsid w:val="14B6A9DF"/>
    <w:rsid w:val="14CE6216"/>
    <w:rsid w:val="151380A7"/>
    <w:rsid w:val="15371387"/>
    <w:rsid w:val="1539E1D8"/>
    <w:rsid w:val="153FE03F"/>
    <w:rsid w:val="157B3B50"/>
    <w:rsid w:val="15A64D0B"/>
    <w:rsid w:val="15A885BF"/>
    <w:rsid w:val="15B5F315"/>
    <w:rsid w:val="15C61C15"/>
    <w:rsid w:val="1625F674"/>
    <w:rsid w:val="163040C5"/>
    <w:rsid w:val="168E25A6"/>
    <w:rsid w:val="16E954DC"/>
    <w:rsid w:val="170C863D"/>
    <w:rsid w:val="17286190"/>
    <w:rsid w:val="1751BAB4"/>
    <w:rsid w:val="1754E777"/>
    <w:rsid w:val="177C7775"/>
    <w:rsid w:val="179A395B"/>
    <w:rsid w:val="17DBC0E6"/>
    <w:rsid w:val="185FFD95"/>
    <w:rsid w:val="188A815A"/>
    <w:rsid w:val="18ADEF98"/>
    <w:rsid w:val="19075A84"/>
    <w:rsid w:val="1939141B"/>
    <w:rsid w:val="194217B2"/>
    <w:rsid w:val="194288ED"/>
    <w:rsid w:val="19587846"/>
    <w:rsid w:val="195EA23C"/>
    <w:rsid w:val="1989EB93"/>
    <w:rsid w:val="1991D689"/>
    <w:rsid w:val="19CE6B24"/>
    <w:rsid w:val="19E9ECF9"/>
    <w:rsid w:val="19FD799F"/>
    <w:rsid w:val="1A09F8F3"/>
    <w:rsid w:val="1A201A8E"/>
    <w:rsid w:val="1A573533"/>
    <w:rsid w:val="1A9233FF"/>
    <w:rsid w:val="1AC6A670"/>
    <w:rsid w:val="1AD1DA1D"/>
    <w:rsid w:val="1AD8B4FD"/>
    <w:rsid w:val="1B581BB4"/>
    <w:rsid w:val="1C1191BD"/>
    <w:rsid w:val="1C74855E"/>
    <w:rsid w:val="1CBD6D6A"/>
    <w:rsid w:val="1CF1828F"/>
    <w:rsid w:val="1D362798"/>
    <w:rsid w:val="1D5EDBB7"/>
    <w:rsid w:val="1D87FA43"/>
    <w:rsid w:val="1DB27C9E"/>
    <w:rsid w:val="1DB8A425"/>
    <w:rsid w:val="1DBD01D7"/>
    <w:rsid w:val="1DC81EEF"/>
    <w:rsid w:val="1DD204B3"/>
    <w:rsid w:val="1DDADFCD"/>
    <w:rsid w:val="1DF813B2"/>
    <w:rsid w:val="1DFD3C53"/>
    <w:rsid w:val="1E0022ED"/>
    <w:rsid w:val="1E139EB9"/>
    <w:rsid w:val="1E66CFE2"/>
    <w:rsid w:val="1F083FA6"/>
    <w:rsid w:val="1F19B560"/>
    <w:rsid w:val="1F84CFA4"/>
    <w:rsid w:val="1FA53A35"/>
    <w:rsid w:val="1FB94BCA"/>
    <w:rsid w:val="1FDCB992"/>
    <w:rsid w:val="1FE5626E"/>
    <w:rsid w:val="200CC78D"/>
    <w:rsid w:val="20496831"/>
    <w:rsid w:val="20620026"/>
    <w:rsid w:val="20942718"/>
    <w:rsid w:val="20D53BF8"/>
    <w:rsid w:val="219494AF"/>
    <w:rsid w:val="21DE4EA2"/>
    <w:rsid w:val="21F8E7CA"/>
    <w:rsid w:val="21FA2D3C"/>
    <w:rsid w:val="22033776"/>
    <w:rsid w:val="22552860"/>
    <w:rsid w:val="22579A5B"/>
    <w:rsid w:val="22B60055"/>
    <w:rsid w:val="22BBE0A5"/>
    <w:rsid w:val="234B2F62"/>
    <w:rsid w:val="23A0896A"/>
    <w:rsid w:val="23CFED18"/>
    <w:rsid w:val="2456B2D4"/>
    <w:rsid w:val="24767441"/>
    <w:rsid w:val="248C0186"/>
    <w:rsid w:val="24D4265E"/>
    <w:rsid w:val="2531D90A"/>
    <w:rsid w:val="25524DA1"/>
    <w:rsid w:val="25607B47"/>
    <w:rsid w:val="2560CF0D"/>
    <w:rsid w:val="256B3215"/>
    <w:rsid w:val="259BB7B9"/>
    <w:rsid w:val="25B592FB"/>
    <w:rsid w:val="25EBC735"/>
    <w:rsid w:val="2614FD54"/>
    <w:rsid w:val="26CB6298"/>
    <w:rsid w:val="26E02D7F"/>
    <w:rsid w:val="2783CAC5"/>
    <w:rsid w:val="279BF703"/>
    <w:rsid w:val="27F489CB"/>
    <w:rsid w:val="27F9AEF5"/>
    <w:rsid w:val="282E61B2"/>
    <w:rsid w:val="28515680"/>
    <w:rsid w:val="2856C7DF"/>
    <w:rsid w:val="288BDCA7"/>
    <w:rsid w:val="289E332F"/>
    <w:rsid w:val="28B56B51"/>
    <w:rsid w:val="28CE9B79"/>
    <w:rsid w:val="2937C764"/>
    <w:rsid w:val="293A4362"/>
    <w:rsid w:val="293D7780"/>
    <w:rsid w:val="29903685"/>
    <w:rsid w:val="29AB7D02"/>
    <w:rsid w:val="29CE18AE"/>
    <w:rsid w:val="2A071FCE"/>
    <w:rsid w:val="2A247A5D"/>
    <w:rsid w:val="2A4B72A3"/>
    <w:rsid w:val="2A82D3E7"/>
    <w:rsid w:val="2A8F63A9"/>
    <w:rsid w:val="2AA7D16D"/>
    <w:rsid w:val="2AB561AE"/>
    <w:rsid w:val="2AFB430A"/>
    <w:rsid w:val="2B0B16A0"/>
    <w:rsid w:val="2B3A3A01"/>
    <w:rsid w:val="2B7341F3"/>
    <w:rsid w:val="2B85F4E7"/>
    <w:rsid w:val="2BD53FAD"/>
    <w:rsid w:val="2BF251BB"/>
    <w:rsid w:val="2C0FA35C"/>
    <w:rsid w:val="2C155388"/>
    <w:rsid w:val="2C386D44"/>
    <w:rsid w:val="2C512AF5"/>
    <w:rsid w:val="2C6B7E15"/>
    <w:rsid w:val="2C789A1D"/>
    <w:rsid w:val="2C7B4B15"/>
    <w:rsid w:val="2CA12B05"/>
    <w:rsid w:val="2CAEE39A"/>
    <w:rsid w:val="2CAFE1B9"/>
    <w:rsid w:val="2CBC218B"/>
    <w:rsid w:val="2CE043A2"/>
    <w:rsid w:val="2E32FDE5"/>
    <w:rsid w:val="2EE87E1D"/>
    <w:rsid w:val="2EFABE34"/>
    <w:rsid w:val="2F6FAA74"/>
    <w:rsid w:val="2F98BC84"/>
    <w:rsid w:val="2FAD10A6"/>
    <w:rsid w:val="2FED0D09"/>
    <w:rsid w:val="300C4A76"/>
    <w:rsid w:val="304E75C2"/>
    <w:rsid w:val="3085FC71"/>
    <w:rsid w:val="30B5FDA9"/>
    <w:rsid w:val="30D07FFF"/>
    <w:rsid w:val="30EEB2C6"/>
    <w:rsid w:val="30F3FD35"/>
    <w:rsid w:val="310ECEAC"/>
    <w:rsid w:val="313F2318"/>
    <w:rsid w:val="31831C45"/>
    <w:rsid w:val="322C2E95"/>
    <w:rsid w:val="32967F26"/>
    <w:rsid w:val="332BAB60"/>
    <w:rsid w:val="33541398"/>
    <w:rsid w:val="33861684"/>
    <w:rsid w:val="3390694C"/>
    <w:rsid w:val="33BBD4F4"/>
    <w:rsid w:val="34156227"/>
    <w:rsid w:val="341816AF"/>
    <w:rsid w:val="345112F6"/>
    <w:rsid w:val="34DFBB99"/>
    <w:rsid w:val="34F39354"/>
    <w:rsid w:val="3506CF60"/>
    <w:rsid w:val="35281ED3"/>
    <w:rsid w:val="355E885B"/>
    <w:rsid w:val="356DE058"/>
    <w:rsid w:val="359E6765"/>
    <w:rsid w:val="35CB968A"/>
    <w:rsid w:val="35FCE50E"/>
    <w:rsid w:val="3608FDA9"/>
    <w:rsid w:val="362136E7"/>
    <w:rsid w:val="3656E7DC"/>
    <w:rsid w:val="370A8922"/>
    <w:rsid w:val="3735DDEF"/>
    <w:rsid w:val="378A3D09"/>
    <w:rsid w:val="37B0FF4C"/>
    <w:rsid w:val="37B4EDC8"/>
    <w:rsid w:val="37BA8B23"/>
    <w:rsid w:val="37CD884A"/>
    <w:rsid w:val="37EA9EE6"/>
    <w:rsid w:val="380B0033"/>
    <w:rsid w:val="381376D6"/>
    <w:rsid w:val="38461342"/>
    <w:rsid w:val="387B1ED4"/>
    <w:rsid w:val="387FED33"/>
    <w:rsid w:val="389D58C2"/>
    <w:rsid w:val="38A83399"/>
    <w:rsid w:val="38B6811F"/>
    <w:rsid w:val="38E3547F"/>
    <w:rsid w:val="38E36DBF"/>
    <w:rsid w:val="391D30F3"/>
    <w:rsid w:val="39805F3E"/>
    <w:rsid w:val="39BCE806"/>
    <w:rsid w:val="39E07681"/>
    <w:rsid w:val="3A01116D"/>
    <w:rsid w:val="3A58593E"/>
    <w:rsid w:val="3AE20B72"/>
    <w:rsid w:val="3B2C14D9"/>
    <w:rsid w:val="3BB058D7"/>
    <w:rsid w:val="3BDFBAA4"/>
    <w:rsid w:val="3BF874B3"/>
    <w:rsid w:val="3C5AC523"/>
    <w:rsid w:val="3C69EA08"/>
    <w:rsid w:val="3CAA92D0"/>
    <w:rsid w:val="3CC7016D"/>
    <w:rsid w:val="3CC72101"/>
    <w:rsid w:val="3CD87E62"/>
    <w:rsid w:val="3CEFB1E4"/>
    <w:rsid w:val="3D1716EB"/>
    <w:rsid w:val="3D3DF673"/>
    <w:rsid w:val="3D709796"/>
    <w:rsid w:val="3D7DB14B"/>
    <w:rsid w:val="3D85AF22"/>
    <w:rsid w:val="3DAC5FF0"/>
    <w:rsid w:val="3DFCC62C"/>
    <w:rsid w:val="3E70EEE5"/>
    <w:rsid w:val="3E9D9D28"/>
    <w:rsid w:val="3EF7AAAD"/>
    <w:rsid w:val="3F1E1901"/>
    <w:rsid w:val="3F23A22C"/>
    <w:rsid w:val="3FB15664"/>
    <w:rsid w:val="3FB6C9D6"/>
    <w:rsid w:val="3FD830A7"/>
    <w:rsid w:val="3FE21424"/>
    <w:rsid w:val="40079AAC"/>
    <w:rsid w:val="401159FE"/>
    <w:rsid w:val="401524DE"/>
    <w:rsid w:val="405B8EE1"/>
    <w:rsid w:val="4068799E"/>
    <w:rsid w:val="4110BECF"/>
    <w:rsid w:val="4120BD24"/>
    <w:rsid w:val="4133A8D9"/>
    <w:rsid w:val="4167F6D0"/>
    <w:rsid w:val="418BE90E"/>
    <w:rsid w:val="41C5FCE5"/>
    <w:rsid w:val="42334356"/>
    <w:rsid w:val="4253B3EC"/>
    <w:rsid w:val="425B42EE"/>
    <w:rsid w:val="429CCECB"/>
    <w:rsid w:val="42B3B5EE"/>
    <w:rsid w:val="42C0CE4D"/>
    <w:rsid w:val="42C55C86"/>
    <w:rsid w:val="42E7308D"/>
    <w:rsid w:val="430D1BE5"/>
    <w:rsid w:val="439ECC8D"/>
    <w:rsid w:val="43CE7ECB"/>
    <w:rsid w:val="43D4525B"/>
    <w:rsid w:val="43EBBBB2"/>
    <w:rsid w:val="442AC8EC"/>
    <w:rsid w:val="4483025F"/>
    <w:rsid w:val="44F58948"/>
    <w:rsid w:val="45143C02"/>
    <w:rsid w:val="451B9411"/>
    <w:rsid w:val="45463023"/>
    <w:rsid w:val="45D5A465"/>
    <w:rsid w:val="4621C238"/>
    <w:rsid w:val="468A1A03"/>
    <w:rsid w:val="46A7F62C"/>
    <w:rsid w:val="46B736D1"/>
    <w:rsid w:val="47044C6E"/>
    <w:rsid w:val="47092ABF"/>
    <w:rsid w:val="471272CD"/>
    <w:rsid w:val="4748CF49"/>
    <w:rsid w:val="4774952F"/>
    <w:rsid w:val="4780B177"/>
    <w:rsid w:val="47CD1E9E"/>
    <w:rsid w:val="47DCA566"/>
    <w:rsid w:val="486925B4"/>
    <w:rsid w:val="48745729"/>
    <w:rsid w:val="487DD0E5"/>
    <w:rsid w:val="49BA5172"/>
    <w:rsid w:val="49D1F913"/>
    <w:rsid w:val="49EED793"/>
    <w:rsid w:val="4A258131"/>
    <w:rsid w:val="4A499609"/>
    <w:rsid w:val="4A515739"/>
    <w:rsid w:val="4A70FD47"/>
    <w:rsid w:val="4A84ADAF"/>
    <w:rsid w:val="4A8E621E"/>
    <w:rsid w:val="4AA25296"/>
    <w:rsid w:val="4AA3EB1C"/>
    <w:rsid w:val="4ABBD27B"/>
    <w:rsid w:val="4AF0A05F"/>
    <w:rsid w:val="4B260719"/>
    <w:rsid w:val="4B3A3391"/>
    <w:rsid w:val="4B40E64B"/>
    <w:rsid w:val="4B49D90E"/>
    <w:rsid w:val="4B6424C8"/>
    <w:rsid w:val="4B75EF57"/>
    <w:rsid w:val="4B847567"/>
    <w:rsid w:val="4B8CE589"/>
    <w:rsid w:val="4BB56541"/>
    <w:rsid w:val="4C10B84A"/>
    <w:rsid w:val="4C207E10"/>
    <w:rsid w:val="4C65E37E"/>
    <w:rsid w:val="4C6C3ECC"/>
    <w:rsid w:val="4CBDFE2A"/>
    <w:rsid w:val="4CDA2504"/>
    <w:rsid w:val="4CEE1E8A"/>
    <w:rsid w:val="4D1A69BF"/>
    <w:rsid w:val="4D1D5C7E"/>
    <w:rsid w:val="4D734AEC"/>
    <w:rsid w:val="4D8C57AC"/>
    <w:rsid w:val="4D9AC7FB"/>
    <w:rsid w:val="4DAE9FCB"/>
    <w:rsid w:val="4DBBFC95"/>
    <w:rsid w:val="4E1286D6"/>
    <w:rsid w:val="4E673588"/>
    <w:rsid w:val="4EC63C40"/>
    <w:rsid w:val="4EC9651C"/>
    <w:rsid w:val="4ED33CBD"/>
    <w:rsid w:val="4EDC9BF4"/>
    <w:rsid w:val="4EFBD220"/>
    <w:rsid w:val="4F0559F4"/>
    <w:rsid w:val="4F7E1EF2"/>
    <w:rsid w:val="4FBAC642"/>
    <w:rsid w:val="4FBE1BB5"/>
    <w:rsid w:val="4FD8A895"/>
    <w:rsid w:val="5014BE63"/>
    <w:rsid w:val="5084B6D8"/>
    <w:rsid w:val="50A63CE2"/>
    <w:rsid w:val="50ABE34B"/>
    <w:rsid w:val="50E17175"/>
    <w:rsid w:val="51611151"/>
    <w:rsid w:val="517478F6"/>
    <w:rsid w:val="51D95614"/>
    <w:rsid w:val="5230DE10"/>
    <w:rsid w:val="5237F060"/>
    <w:rsid w:val="524B9DA9"/>
    <w:rsid w:val="527D1FAD"/>
    <w:rsid w:val="5297C5E7"/>
    <w:rsid w:val="52CC73BF"/>
    <w:rsid w:val="53AA142F"/>
    <w:rsid w:val="53CF4343"/>
    <w:rsid w:val="5485B991"/>
    <w:rsid w:val="54CD840E"/>
    <w:rsid w:val="54FDCF78"/>
    <w:rsid w:val="551FCBBD"/>
    <w:rsid w:val="557914A9"/>
    <w:rsid w:val="558B43DE"/>
    <w:rsid w:val="55B97EDF"/>
    <w:rsid w:val="55EACFCA"/>
    <w:rsid w:val="560B992E"/>
    <w:rsid w:val="5650F8E1"/>
    <w:rsid w:val="56546675"/>
    <w:rsid w:val="566C9A2A"/>
    <w:rsid w:val="567898EF"/>
    <w:rsid w:val="56ADA09D"/>
    <w:rsid w:val="56B61E6E"/>
    <w:rsid w:val="56D6C061"/>
    <w:rsid w:val="5703A269"/>
    <w:rsid w:val="5706E405"/>
    <w:rsid w:val="5707245E"/>
    <w:rsid w:val="571C951E"/>
    <w:rsid w:val="5728D2C1"/>
    <w:rsid w:val="5735BD7B"/>
    <w:rsid w:val="57840189"/>
    <w:rsid w:val="579DE96E"/>
    <w:rsid w:val="579F92F3"/>
    <w:rsid w:val="57A8B228"/>
    <w:rsid w:val="57ECC942"/>
    <w:rsid w:val="585D85C4"/>
    <w:rsid w:val="58BB7F7F"/>
    <w:rsid w:val="58D79243"/>
    <w:rsid w:val="599CDFE7"/>
    <w:rsid w:val="5A29E8D7"/>
    <w:rsid w:val="5A3A3726"/>
    <w:rsid w:val="5A5435E0"/>
    <w:rsid w:val="5A77E34C"/>
    <w:rsid w:val="5B033CCE"/>
    <w:rsid w:val="5B14B802"/>
    <w:rsid w:val="5B3EF3F4"/>
    <w:rsid w:val="5B6513C1"/>
    <w:rsid w:val="5BE070B3"/>
    <w:rsid w:val="5BED1151"/>
    <w:rsid w:val="5BF73CEF"/>
    <w:rsid w:val="5C42B22C"/>
    <w:rsid w:val="5CA01A59"/>
    <w:rsid w:val="5D394D57"/>
    <w:rsid w:val="5D610E49"/>
    <w:rsid w:val="5D776A05"/>
    <w:rsid w:val="5DBC06E5"/>
    <w:rsid w:val="5DCC4700"/>
    <w:rsid w:val="5E3E70A5"/>
    <w:rsid w:val="5E7D6B9D"/>
    <w:rsid w:val="5EA47F6F"/>
    <w:rsid w:val="5F6A32AE"/>
    <w:rsid w:val="5F80EAF8"/>
    <w:rsid w:val="5F9D2680"/>
    <w:rsid w:val="5FB3DA32"/>
    <w:rsid w:val="5FF24F30"/>
    <w:rsid w:val="6079EEFA"/>
    <w:rsid w:val="60892D82"/>
    <w:rsid w:val="60DA7F4A"/>
    <w:rsid w:val="610D1492"/>
    <w:rsid w:val="6113576C"/>
    <w:rsid w:val="61969428"/>
    <w:rsid w:val="6196D47E"/>
    <w:rsid w:val="61C3C49E"/>
    <w:rsid w:val="61E03E69"/>
    <w:rsid w:val="6222DE0E"/>
    <w:rsid w:val="6237EAA2"/>
    <w:rsid w:val="624C2C53"/>
    <w:rsid w:val="626DF703"/>
    <w:rsid w:val="629D0840"/>
    <w:rsid w:val="62AA0548"/>
    <w:rsid w:val="62CEB357"/>
    <w:rsid w:val="62D74233"/>
    <w:rsid w:val="630F399D"/>
    <w:rsid w:val="6329A5FC"/>
    <w:rsid w:val="632C799B"/>
    <w:rsid w:val="63A139C8"/>
    <w:rsid w:val="646962A6"/>
    <w:rsid w:val="64B9E3CD"/>
    <w:rsid w:val="64E1547A"/>
    <w:rsid w:val="651311D1"/>
    <w:rsid w:val="65138591"/>
    <w:rsid w:val="65A4163C"/>
    <w:rsid w:val="65B8CC82"/>
    <w:rsid w:val="65D63189"/>
    <w:rsid w:val="65DF7146"/>
    <w:rsid w:val="666640F4"/>
    <w:rsid w:val="66747A16"/>
    <w:rsid w:val="667D0710"/>
    <w:rsid w:val="669E9426"/>
    <w:rsid w:val="66A6F87B"/>
    <w:rsid w:val="66CC82EF"/>
    <w:rsid w:val="670CE585"/>
    <w:rsid w:val="67875717"/>
    <w:rsid w:val="67CD807E"/>
    <w:rsid w:val="67ED787D"/>
    <w:rsid w:val="681C915B"/>
    <w:rsid w:val="6874C8CA"/>
    <w:rsid w:val="68AC29C6"/>
    <w:rsid w:val="68C4C934"/>
    <w:rsid w:val="68CA902F"/>
    <w:rsid w:val="690B5A97"/>
    <w:rsid w:val="69894FF5"/>
    <w:rsid w:val="69C24C3C"/>
    <w:rsid w:val="69C8D533"/>
    <w:rsid w:val="69CF066F"/>
    <w:rsid w:val="69FCAF7F"/>
    <w:rsid w:val="6A3CC4B0"/>
    <w:rsid w:val="6A558D31"/>
    <w:rsid w:val="6A615F52"/>
    <w:rsid w:val="6B86DD34"/>
    <w:rsid w:val="6B98647A"/>
    <w:rsid w:val="6BD12968"/>
    <w:rsid w:val="6CF9ECFE"/>
    <w:rsid w:val="6D0C268B"/>
    <w:rsid w:val="6D948258"/>
    <w:rsid w:val="6DC5A327"/>
    <w:rsid w:val="6E14A4CB"/>
    <w:rsid w:val="6E168CE2"/>
    <w:rsid w:val="6E30C5B3"/>
    <w:rsid w:val="6E345622"/>
    <w:rsid w:val="6E776D0D"/>
    <w:rsid w:val="6E78104F"/>
    <w:rsid w:val="6E95BD5F"/>
    <w:rsid w:val="6E9CA25B"/>
    <w:rsid w:val="6ED21C2D"/>
    <w:rsid w:val="6ED4399C"/>
    <w:rsid w:val="6F8DDE66"/>
    <w:rsid w:val="6FA5B23C"/>
    <w:rsid w:val="70104163"/>
    <w:rsid w:val="703A94C9"/>
    <w:rsid w:val="7056A8A0"/>
    <w:rsid w:val="70AE9460"/>
    <w:rsid w:val="70B95B27"/>
    <w:rsid w:val="70C0021E"/>
    <w:rsid w:val="70D649DE"/>
    <w:rsid w:val="7121373C"/>
    <w:rsid w:val="7196D50D"/>
    <w:rsid w:val="719F1191"/>
    <w:rsid w:val="71AD5E7A"/>
    <w:rsid w:val="71EDDB91"/>
    <w:rsid w:val="71F9BE06"/>
    <w:rsid w:val="7252FFC9"/>
    <w:rsid w:val="7257AA31"/>
    <w:rsid w:val="72672A2E"/>
    <w:rsid w:val="727F291A"/>
    <w:rsid w:val="728C1966"/>
    <w:rsid w:val="72FD7CDA"/>
    <w:rsid w:val="734FDB05"/>
    <w:rsid w:val="7365CE74"/>
    <w:rsid w:val="738E1961"/>
    <w:rsid w:val="73ABB491"/>
    <w:rsid w:val="73E73E5E"/>
    <w:rsid w:val="73FFAFD1"/>
    <w:rsid w:val="740F3EF6"/>
    <w:rsid w:val="74210492"/>
    <w:rsid w:val="74460908"/>
    <w:rsid w:val="74994D3B"/>
    <w:rsid w:val="74CE9C05"/>
    <w:rsid w:val="74FDE44D"/>
    <w:rsid w:val="754B8DDF"/>
    <w:rsid w:val="757A6340"/>
    <w:rsid w:val="757B46A8"/>
    <w:rsid w:val="75C0D875"/>
    <w:rsid w:val="75DC8E42"/>
    <w:rsid w:val="764059EA"/>
    <w:rsid w:val="769AD6F4"/>
    <w:rsid w:val="76BF617A"/>
    <w:rsid w:val="77055B1B"/>
    <w:rsid w:val="773EE41C"/>
    <w:rsid w:val="77423F7E"/>
    <w:rsid w:val="774DA421"/>
    <w:rsid w:val="77672898"/>
    <w:rsid w:val="776D75EE"/>
    <w:rsid w:val="77C8BF28"/>
    <w:rsid w:val="787AFC3D"/>
    <w:rsid w:val="78BF7620"/>
    <w:rsid w:val="78C63C42"/>
    <w:rsid w:val="78D36920"/>
    <w:rsid w:val="78D69D87"/>
    <w:rsid w:val="78DA9E15"/>
    <w:rsid w:val="793427A2"/>
    <w:rsid w:val="79906E33"/>
    <w:rsid w:val="79AADB0C"/>
    <w:rsid w:val="79E9A571"/>
    <w:rsid w:val="7A03521F"/>
    <w:rsid w:val="7A5C5130"/>
    <w:rsid w:val="7A901D08"/>
    <w:rsid w:val="7ABCBAB7"/>
    <w:rsid w:val="7ACC199D"/>
    <w:rsid w:val="7B142262"/>
    <w:rsid w:val="7B7F7E17"/>
    <w:rsid w:val="7BD54550"/>
    <w:rsid w:val="7BE0B9B2"/>
    <w:rsid w:val="7BF98F00"/>
    <w:rsid w:val="7C07B739"/>
    <w:rsid w:val="7C109191"/>
    <w:rsid w:val="7C560FF1"/>
    <w:rsid w:val="7C74021F"/>
    <w:rsid w:val="7CC0C5C0"/>
    <w:rsid w:val="7CF008E3"/>
    <w:rsid w:val="7D2CF458"/>
    <w:rsid w:val="7D3DC803"/>
    <w:rsid w:val="7D4E4347"/>
    <w:rsid w:val="7DE35EEA"/>
    <w:rsid w:val="7DF586D2"/>
    <w:rsid w:val="7E20C46C"/>
    <w:rsid w:val="7E3D8809"/>
    <w:rsid w:val="7E41EF6E"/>
    <w:rsid w:val="7E76A2E9"/>
    <w:rsid w:val="7E9D8662"/>
    <w:rsid w:val="7EE66EF7"/>
    <w:rsid w:val="7F2554B0"/>
    <w:rsid w:val="7F3A002A"/>
    <w:rsid w:val="7F66DA17"/>
    <w:rsid w:val="7F8146E2"/>
    <w:rsid w:val="7FB5B3CB"/>
    <w:rsid w:val="7FC5997D"/>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255470"/>
  <w15:docId w15:val="{A6919CEC-F9FC-4438-A56F-12CCA1F2D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0D3"/>
    <w:pPr>
      <w:spacing w:after="200" w:line="276" w:lineRule="auto"/>
    </w:pPr>
    <w:rPr>
      <w:rFonts w:ascii="Cambria" w:hAnsi="Cambria"/>
    </w:rPr>
  </w:style>
  <w:style w:type="paragraph" w:styleId="Heading1">
    <w:name w:val="heading 1"/>
    <w:basedOn w:val="Normal"/>
    <w:next w:val="Normal"/>
    <w:link w:val="Heading1Char"/>
    <w:uiPriority w:val="9"/>
    <w:qFormat/>
    <w:rsid w:val="00B860C1"/>
    <w:pPr>
      <w:keepNext/>
      <w:keepLines/>
      <w:numPr>
        <w:numId w:val="1"/>
      </w:numPr>
      <w:spacing w:before="360"/>
      <w:ind w:left="0" w:firstLine="0"/>
      <w:outlineLvl w:val="0"/>
    </w:pPr>
    <w:rPr>
      <w:rFonts w:asciiTheme="minorHAnsi" w:eastAsiaTheme="majorEastAsia" w:hAnsiTheme="minorHAnsi" w:cstheme="majorBidi"/>
      <w:sz w:val="36"/>
      <w:szCs w:val="32"/>
    </w:rPr>
  </w:style>
  <w:style w:type="paragraph" w:styleId="Heading2">
    <w:name w:val="heading 2"/>
    <w:aliases w:val="h2,p"/>
    <w:basedOn w:val="Normal"/>
    <w:next w:val="Normal"/>
    <w:link w:val="Heading2Char"/>
    <w:uiPriority w:val="9"/>
    <w:unhideWhenUsed/>
    <w:qFormat/>
    <w:rsid w:val="00AC1C30"/>
    <w:pPr>
      <w:keepNext/>
      <w:keepLines/>
      <w:numPr>
        <w:ilvl w:val="1"/>
        <w:numId w:val="1"/>
      </w:numPr>
      <w:spacing w:before="120"/>
      <w:outlineLvl w:val="1"/>
    </w:pPr>
    <w:rPr>
      <w:rFonts w:asciiTheme="minorHAnsi" w:eastAsiaTheme="majorEastAsia" w:hAnsiTheme="minorHAnsi" w:cstheme="majorBidi"/>
      <w:b/>
      <w:sz w:val="28"/>
      <w:szCs w:val="26"/>
    </w:rPr>
  </w:style>
  <w:style w:type="paragraph" w:styleId="Heading3">
    <w:name w:val="heading 3"/>
    <w:basedOn w:val="Normal"/>
    <w:next w:val="Normal"/>
    <w:link w:val="Heading3Char"/>
    <w:uiPriority w:val="9"/>
    <w:unhideWhenUsed/>
    <w:qFormat/>
    <w:rsid w:val="003D1FB1"/>
    <w:pPr>
      <w:keepNext/>
      <w:keepLines/>
      <w:numPr>
        <w:ilvl w:val="2"/>
        <w:numId w:val="1"/>
      </w:numPr>
      <w:spacing w:before="120"/>
      <w:outlineLvl w:val="2"/>
    </w:pPr>
    <w:rPr>
      <w:rFonts w:asciiTheme="minorHAnsi" w:eastAsiaTheme="majorEastAsia" w:hAnsiTheme="minorHAnsi" w:cstheme="majorBidi"/>
      <w:i/>
      <w:szCs w:val="24"/>
    </w:rPr>
  </w:style>
  <w:style w:type="paragraph" w:styleId="Heading4">
    <w:name w:val="heading 4"/>
    <w:basedOn w:val="Normal"/>
    <w:next w:val="Normal"/>
    <w:link w:val="Heading4Char"/>
    <w:uiPriority w:val="9"/>
    <w:unhideWhenUsed/>
    <w:qFormat/>
    <w:rsid w:val="003D1FB1"/>
    <w:pPr>
      <w:keepNext/>
      <w:keepLines/>
      <w:numPr>
        <w:ilvl w:val="3"/>
        <w:numId w:val="1"/>
      </w:numPr>
      <w:spacing w:before="120" w:after="0"/>
      <w:outlineLvl w:val="3"/>
    </w:pPr>
    <w:rPr>
      <w:rFonts w:asciiTheme="minorHAnsi" w:eastAsiaTheme="majorEastAsia" w:hAnsiTheme="minorHAnsi" w:cs="Arial"/>
      <w:i/>
      <w:iCs/>
      <w:smallCaps/>
    </w:rPr>
  </w:style>
  <w:style w:type="paragraph" w:styleId="Heading5">
    <w:name w:val="heading 5"/>
    <w:basedOn w:val="Normal"/>
    <w:next w:val="Normal"/>
    <w:link w:val="Heading5Char"/>
    <w:uiPriority w:val="9"/>
    <w:unhideWhenUsed/>
    <w:qFormat/>
    <w:rsid w:val="00500E51"/>
    <w:pPr>
      <w:keepNext/>
      <w:keepLines/>
      <w:numPr>
        <w:ilvl w:val="4"/>
        <w:numId w:val="1"/>
      </w:numPr>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C72227"/>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C72227"/>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C7222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C7222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0C1"/>
    <w:rPr>
      <w:rFonts w:eastAsiaTheme="majorEastAsia" w:cstheme="majorBidi"/>
      <w:sz w:val="36"/>
      <w:szCs w:val="32"/>
    </w:rPr>
  </w:style>
  <w:style w:type="character" w:customStyle="1" w:styleId="Heading2Char">
    <w:name w:val="Heading 2 Char"/>
    <w:aliases w:val="h2 Char,p Char"/>
    <w:basedOn w:val="DefaultParagraphFont"/>
    <w:link w:val="Heading2"/>
    <w:uiPriority w:val="9"/>
    <w:rsid w:val="00AC1C30"/>
    <w:rPr>
      <w:rFonts w:eastAsiaTheme="majorEastAsia" w:cstheme="majorBidi"/>
      <w:b/>
      <w:sz w:val="28"/>
      <w:szCs w:val="26"/>
    </w:rPr>
  </w:style>
  <w:style w:type="character" w:customStyle="1" w:styleId="Heading3Char">
    <w:name w:val="Heading 3 Char"/>
    <w:basedOn w:val="DefaultParagraphFont"/>
    <w:link w:val="Heading3"/>
    <w:uiPriority w:val="9"/>
    <w:rsid w:val="003D1FB1"/>
    <w:rPr>
      <w:rFonts w:eastAsiaTheme="majorEastAsia" w:cstheme="majorBidi"/>
      <w:i/>
      <w:szCs w:val="24"/>
    </w:rPr>
  </w:style>
  <w:style w:type="character" w:customStyle="1" w:styleId="Heading4Char">
    <w:name w:val="Heading 4 Char"/>
    <w:basedOn w:val="DefaultParagraphFont"/>
    <w:link w:val="Heading4"/>
    <w:uiPriority w:val="9"/>
    <w:rsid w:val="003D1FB1"/>
    <w:rPr>
      <w:rFonts w:eastAsiaTheme="majorEastAsia" w:cs="Arial"/>
      <w:i/>
      <w:iCs/>
      <w:smallCaps/>
    </w:rPr>
  </w:style>
  <w:style w:type="character" w:customStyle="1" w:styleId="Heading5Char">
    <w:name w:val="Heading 5 Char"/>
    <w:basedOn w:val="DefaultParagraphFont"/>
    <w:link w:val="Heading5"/>
    <w:uiPriority w:val="9"/>
    <w:rsid w:val="00500E51"/>
    <w:rPr>
      <w:rFonts w:asciiTheme="majorHAnsi" w:eastAsiaTheme="majorEastAsia" w:hAnsiTheme="majorHAnsi" w:cstheme="majorBidi"/>
    </w:rPr>
  </w:style>
  <w:style w:type="character" w:customStyle="1" w:styleId="Heading6Char">
    <w:name w:val="Heading 6 Char"/>
    <w:basedOn w:val="DefaultParagraphFont"/>
    <w:link w:val="Heading6"/>
    <w:uiPriority w:val="9"/>
    <w:rsid w:val="00C7222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C7222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C7222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C72227"/>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EC6F71"/>
    <w:pPr>
      <w:spacing w:before="240" w:after="240"/>
      <w:contextualSpacing/>
      <w:jc w:val="center"/>
    </w:pPr>
    <w:rPr>
      <w:rFonts w:asciiTheme="minorHAnsi" w:eastAsiaTheme="majorEastAsia" w:hAnsiTheme="minorHAnsi" w:cstheme="majorBidi"/>
      <w:b/>
      <w:sz w:val="36"/>
      <w:szCs w:val="56"/>
    </w:rPr>
  </w:style>
  <w:style w:type="character" w:customStyle="1" w:styleId="TitleChar">
    <w:name w:val="Title Char"/>
    <w:basedOn w:val="DefaultParagraphFont"/>
    <w:link w:val="Title"/>
    <w:uiPriority w:val="10"/>
    <w:rsid w:val="00EC6F71"/>
    <w:rPr>
      <w:rFonts w:eastAsiaTheme="majorEastAsia" w:cstheme="majorBidi"/>
      <w:b/>
      <w:sz w:val="36"/>
      <w:szCs w:val="56"/>
    </w:rPr>
  </w:style>
  <w:style w:type="table" w:styleId="TableGrid">
    <w:name w:val="Table Grid"/>
    <w:basedOn w:val="TableNormal"/>
    <w:uiPriority w:val="39"/>
    <w:rsid w:val="00C72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2"/>
    <w:unhideWhenUsed/>
    <w:qFormat/>
    <w:rsid w:val="00444B17"/>
    <w:pPr>
      <w:spacing w:before="120" w:after="0"/>
    </w:pPr>
    <w:rPr>
      <w:b/>
      <w:iCs/>
      <w:szCs w:val="18"/>
    </w:rPr>
  </w:style>
  <w:style w:type="paragraph" w:styleId="TOCHeading">
    <w:name w:val="TOC Heading"/>
    <w:basedOn w:val="Heading1"/>
    <w:next w:val="Normal"/>
    <w:uiPriority w:val="39"/>
    <w:unhideWhenUsed/>
    <w:qFormat/>
    <w:rsid w:val="00761A5A"/>
    <w:pPr>
      <w:keepLines w:val="0"/>
      <w:numPr>
        <w:numId w:val="0"/>
      </w:numPr>
      <w:spacing w:after="0"/>
      <w:outlineLvl w:val="9"/>
    </w:pPr>
    <w:rPr>
      <w:lang w:val="en-US"/>
    </w:rPr>
  </w:style>
  <w:style w:type="paragraph" w:styleId="TOC1">
    <w:name w:val="toc 1"/>
    <w:basedOn w:val="Normal"/>
    <w:next w:val="Normal"/>
    <w:autoRedefine/>
    <w:uiPriority w:val="39"/>
    <w:unhideWhenUsed/>
    <w:rsid w:val="00453C27"/>
    <w:pPr>
      <w:spacing w:after="0"/>
    </w:pPr>
    <w:rPr>
      <w:sz w:val="20"/>
    </w:rPr>
  </w:style>
  <w:style w:type="paragraph" w:styleId="TOC2">
    <w:name w:val="toc 2"/>
    <w:basedOn w:val="Normal"/>
    <w:next w:val="Normal"/>
    <w:autoRedefine/>
    <w:uiPriority w:val="39"/>
    <w:unhideWhenUsed/>
    <w:rsid w:val="00DF5BD2"/>
    <w:pPr>
      <w:tabs>
        <w:tab w:val="left" w:pos="880"/>
        <w:tab w:val="right" w:leader="dot" w:pos="9060"/>
      </w:tabs>
      <w:spacing w:after="0"/>
      <w:ind w:left="238"/>
    </w:pPr>
    <w:rPr>
      <w:sz w:val="20"/>
    </w:rPr>
  </w:style>
  <w:style w:type="paragraph" w:styleId="TOC3">
    <w:name w:val="toc 3"/>
    <w:basedOn w:val="Normal"/>
    <w:next w:val="Normal"/>
    <w:autoRedefine/>
    <w:uiPriority w:val="39"/>
    <w:unhideWhenUsed/>
    <w:rsid w:val="00453C27"/>
    <w:pPr>
      <w:spacing w:after="0"/>
      <w:ind w:left="482"/>
    </w:pPr>
    <w:rPr>
      <w:sz w:val="20"/>
    </w:rPr>
  </w:style>
  <w:style w:type="character" w:styleId="Hyperlink">
    <w:name w:val="Hyperlink"/>
    <w:basedOn w:val="DefaultParagraphFont"/>
    <w:uiPriority w:val="99"/>
    <w:unhideWhenUsed/>
    <w:rsid w:val="003D1FB1"/>
    <w:rPr>
      <w:rFonts w:ascii="Cambria" w:hAnsi="Cambria"/>
      <w:color w:val="0563C1" w:themeColor="hyperlink"/>
      <w:sz w:val="20"/>
      <w:u w:val="single"/>
    </w:rPr>
  </w:style>
  <w:style w:type="paragraph" w:customStyle="1" w:styleId="Dotpoint">
    <w:name w:val="Dot point"/>
    <w:basedOn w:val="Normal"/>
    <w:uiPriority w:val="99"/>
    <w:rsid w:val="00F944AC"/>
    <w:pPr>
      <w:numPr>
        <w:numId w:val="2"/>
      </w:numPr>
      <w:spacing w:after="0"/>
    </w:pPr>
    <w:rPr>
      <w:rFonts w:ascii="Times New Roman" w:eastAsia="Times New Roman" w:hAnsi="Times New Roman" w:cs="Times New Roman"/>
      <w:sz w:val="20"/>
      <w:szCs w:val="20"/>
    </w:rPr>
  </w:style>
  <w:style w:type="paragraph" w:customStyle="1" w:styleId="Default">
    <w:name w:val="Default"/>
    <w:rsid w:val="00561A13"/>
    <w:pPr>
      <w:autoSpaceDE w:val="0"/>
      <w:autoSpaceDN w:val="0"/>
      <w:adjustRightInd w:val="0"/>
      <w:spacing w:after="0" w:line="240" w:lineRule="auto"/>
    </w:pPr>
    <w:rPr>
      <w:rFonts w:ascii="Times New Roman" w:hAnsi="Times New Roman" w:cs="Times New Roman"/>
      <w:color w:val="000000"/>
      <w:sz w:val="24"/>
      <w:szCs w:val="24"/>
    </w:rPr>
  </w:style>
  <w:style w:type="paragraph" w:styleId="Quote">
    <w:name w:val="Quote"/>
    <w:basedOn w:val="Normal"/>
    <w:next w:val="Normal"/>
    <w:link w:val="QuoteChar"/>
    <w:uiPriority w:val="29"/>
    <w:rsid w:val="00DE4E39"/>
    <w:pPr>
      <w:keepLines/>
      <w:ind w:left="567" w:right="624"/>
    </w:pPr>
    <w:rPr>
      <w:i/>
      <w:iCs/>
    </w:rPr>
  </w:style>
  <w:style w:type="character" w:customStyle="1" w:styleId="QuoteChar">
    <w:name w:val="Quote Char"/>
    <w:basedOn w:val="DefaultParagraphFont"/>
    <w:link w:val="Quote"/>
    <w:uiPriority w:val="29"/>
    <w:rsid w:val="00DE4E39"/>
    <w:rPr>
      <w:rFonts w:ascii="Arial" w:hAnsi="Arial"/>
      <w:i/>
      <w:iCs/>
      <w:sz w:val="24"/>
    </w:rPr>
  </w:style>
  <w:style w:type="paragraph" w:styleId="FootnoteText">
    <w:name w:val="footnote text"/>
    <w:basedOn w:val="Normal"/>
    <w:link w:val="FootnoteTextChar"/>
    <w:uiPriority w:val="99"/>
    <w:unhideWhenUsed/>
    <w:rsid w:val="00DE4E39"/>
    <w:pPr>
      <w:spacing w:after="0"/>
    </w:pPr>
    <w:rPr>
      <w:sz w:val="20"/>
      <w:szCs w:val="20"/>
    </w:rPr>
  </w:style>
  <w:style w:type="character" w:customStyle="1" w:styleId="FootnoteTextChar">
    <w:name w:val="Footnote Text Char"/>
    <w:basedOn w:val="DefaultParagraphFont"/>
    <w:link w:val="FootnoteText"/>
    <w:uiPriority w:val="99"/>
    <w:rsid w:val="00DE4E39"/>
    <w:rPr>
      <w:rFonts w:ascii="Arial" w:hAnsi="Arial"/>
      <w:sz w:val="20"/>
      <w:szCs w:val="20"/>
    </w:rPr>
  </w:style>
  <w:style w:type="character" w:styleId="FootnoteReference">
    <w:name w:val="footnote reference"/>
    <w:basedOn w:val="DefaultParagraphFont"/>
    <w:uiPriority w:val="99"/>
    <w:semiHidden/>
    <w:unhideWhenUsed/>
    <w:rsid w:val="00DE4E39"/>
    <w:rPr>
      <w:vertAlign w:val="superscript"/>
    </w:rPr>
  </w:style>
  <w:style w:type="paragraph" w:styleId="EndnoteText">
    <w:name w:val="endnote text"/>
    <w:basedOn w:val="Normal"/>
    <w:link w:val="EndnoteTextChar"/>
    <w:uiPriority w:val="99"/>
    <w:semiHidden/>
    <w:unhideWhenUsed/>
    <w:rsid w:val="00327CE8"/>
    <w:pPr>
      <w:spacing w:after="0"/>
    </w:pPr>
    <w:rPr>
      <w:sz w:val="20"/>
      <w:szCs w:val="20"/>
    </w:rPr>
  </w:style>
  <w:style w:type="character" w:customStyle="1" w:styleId="EndnoteTextChar">
    <w:name w:val="Endnote Text Char"/>
    <w:basedOn w:val="DefaultParagraphFont"/>
    <w:link w:val="EndnoteText"/>
    <w:uiPriority w:val="99"/>
    <w:semiHidden/>
    <w:rsid w:val="00327CE8"/>
    <w:rPr>
      <w:rFonts w:ascii="Arial" w:hAnsi="Arial"/>
      <w:sz w:val="20"/>
      <w:szCs w:val="20"/>
    </w:rPr>
  </w:style>
  <w:style w:type="character" w:styleId="EndnoteReference">
    <w:name w:val="endnote reference"/>
    <w:basedOn w:val="DefaultParagraphFont"/>
    <w:uiPriority w:val="99"/>
    <w:semiHidden/>
    <w:unhideWhenUsed/>
    <w:rsid w:val="00327CE8"/>
    <w:rPr>
      <w:vertAlign w:val="superscript"/>
    </w:rPr>
  </w:style>
  <w:style w:type="paragraph" w:customStyle="1" w:styleId="Tabletext">
    <w:name w:val="Table text"/>
    <w:basedOn w:val="Normal"/>
    <w:qFormat/>
    <w:rsid w:val="003D1FB1"/>
    <w:pPr>
      <w:spacing w:after="0"/>
    </w:pPr>
    <w:rPr>
      <w:sz w:val="18"/>
    </w:rPr>
  </w:style>
  <w:style w:type="paragraph" w:styleId="TableofFigures">
    <w:name w:val="table of figures"/>
    <w:basedOn w:val="Normal"/>
    <w:next w:val="Normal"/>
    <w:uiPriority w:val="99"/>
    <w:unhideWhenUsed/>
    <w:rsid w:val="00453C27"/>
    <w:pPr>
      <w:spacing w:after="0"/>
    </w:pPr>
    <w:rPr>
      <w:sz w:val="20"/>
    </w:rPr>
  </w:style>
  <w:style w:type="character" w:styleId="FollowedHyperlink">
    <w:name w:val="FollowedHyperlink"/>
    <w:basedOn w:val="DefaultParagraphFont"/>
    <w:uiPriority w:val="99"/>
    <w:semiHidden/>
    <w:unhideWhenUsed/>
    <w:rsid w:val="000B7933"/>
    <w:rPr>
      <w:color w:val="954F72" w:themeColor="followedHyperlink"/>
      <w:u w:val="single"/>
    </w:rPr>
  </w:style>
  <w:style w:type="paragraph" w:styleId="ListBullet">
    <w:name w:val="List Bullet"/>
    <w:basedOn w:val="Normal"/>
    <w:rsid w:val="006F7DD0"/>
    <w:rPr>
      <w:rFonts w:eastAsia="Times New Roman" w:cs="Times New Roman"/>
    </w:rPr>
  </w:style>
  <w:style w:type="paragraph" w:styleId="BalloonText">
    <w:name w:val="Balloon Text"/>
    <w:basedOn w:val="Normal"/>
    <w:link w:val="BalloonTextChar"/>
    <w:uiPriority w:val="99"/>
    <w:semiHidden/>
    <w:unhideWhenUsed/>
    <w:rsid w:val="00C908A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8A0"/>
    <w:rPr>
      <w:rFonts w:ascii="Tahoma" w:hAnsi="Tahoma" w:cs="Tahoma"/>
      <w:sz w:val="16"/>
      <w:szCs w:val="16"/>
    </w:rPr>
  </w:style>
  <w:style w:type="character" w:styleId="CommentReference">
    <w:name w:val="annotation reference"/>
    <w:basedOn w:val="DefaultParagraphFont"/>
    <w:uiPriority w:val="99"/>
    <w:semiHidden/>
    <w:unhideWhenUsed/>
    <w:rsid w:val="005C39C3"/>
    <w:rPr>
      <w:sz w:val="16"/>
      <w:szCs w:val="16"/>
    </w:rPr>
  </w:style>
  <w:style w:type="paragraph" w:styleId="CommentText">
    <w:name w:val="annotation text"/>
    <w:basedOn w:val="Normal"/>
    <w:link w:val="CommentTextChar"/>
    <w:uiPriority w:val="99"/>
    <w:unhideWhenUsed/>
    <w:rsid w:val="005C39C3"/>
    <w:rPr>
      <w:sz w:val="20"/>
      <w:szCs w:val="20"/>
    </w:rPr>
  </w:style>
  <w:style w:type="character" w:customStyle="1" w:styleId="CommentTextChar">
    <w:name w:val="Comment Text Char"/>
    <w:basedOn w:val="DefaultParagraphFont"/>
    <w:link w:val="CommentText"/>
    <w:uiPriority w:val="99"/>
    <w:rsid w:val="005C39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C39C3"/>
    <w:rPr>
      <w:b/>
      <w:bCs/>
    </w:rPr>
  </w:style>
  <w:style w:type="character" w:customStyle="1" w:styleId="CommentSubjectChar">
    <w:name w:val="Comment Subject Char"/>
    <w:basedOn w:val="CommentTextChar"/>
    <w:link w:val="CommentSubject"/>
    <w:uiPriority w:val="99"/>
    <w:semiHidden/>
    <w:rsid w:val="005C39C3"/>
    <w:rPr>
      <w:rFonts w:ascii="Arial" w:hAnsi="Arial"/>
      <w:b/>
      <w:bCs/>
      <w:sz w:val="20"/>
      <w:szCs w:val="20"/>
    </w:rPr>
  </w:style>
  <w:style w:type="paragraph" w:styleId="Header">
    <w:name w:val="header"/>
    <w:basedOn w:val="Normal"/>
    <w:link w:val="HeaderChar"/>
    <w:uiPriority w:val="99"/>
    <w:unhideWhenUsed/>
    <w:rsid w:val="00046372"/>
    <w:pPr>
      <w:tabs>
        <w:tab w:val="center" w:pos="4513"/>
        <w:tab w:val="right" w:pos="9026"/>
      </w:tabs>
      <w:spacing w:after="0"/>
    </w:pPr>
  </w:style>
  <w:style w:type="character" w:customStyle="1" w:styleId="HeaderChar">
    <w:name w:val="Header Char"/>
    <w:basedOn w:val="DefaultParagraphFont"/>
    <w:link w:val="Header"/>
    <w:uiPriority w:val="99"/>
    <w:rsid w:val="00046372"/>
    <w:rPr>
      <w:rFonts w:ascii="Arial" w:hAnsi="Arial"/>
      <w:sz w:val="24"/>
    </w:rPr>
  </w:style>
  <w:style w:type="paragraph" w:styleId="Footer">
    <w:name w:val="footer"/>
    <w:basedOn w:val="Normal"/>
    <w:link w:val="FooterChar"/>
    <w:uiPriority w:val="99"/>
    <w:unhideWhenUsed/>
    <w:rsid w:val="00046372"/>
    <w:pPr>
      <w:tabs>
        <w:tab w:val="center" w:pos="4513"/>
        <w:tab w:val="right" w:pos="9026"/>
      </w:tabs>
      <w:spacing w:after="0"/>
    </w:pPr>
  </w:style>
  <w:style w:type="character" w:customStyle="1" w:styleId="FooterChar">
    <w:name w:val="Footer Char"/>
    <w:basedOn w:val="DefaultParagraphFont"/>
    <w:link w:val="Footer"/>
    <w:uiPriority w:val="99"/>
    <w:rsid w:val="00046372"/>
    <w:rPr>
      <w:rFonts w:ascii="Arial" w:hAnsi="Arial"/>
      <w:sz w:val="24"/>
    </w:rPr>
  </w:style>
  <w:style w:type="paragraph" w:customStyle="1" w:styleId="Tablesource">
    <w:name w:val="Table source"/>
    <w:basedOn w:val="Tabletext"/>
    <w:next w:val="Normal"/>
    <w:qFormat/>
    <w:rsid w:val="003D1FB1"/>
    <w:pPr>
      <w:spacing w:after="120"/>
    </w:pPr>
    <w:rPr>
      <w:rFonts w:asciiTheme="minorHAnsi" w:hAnsiTheme="minorHAnsi"/>
    </w:rPr>
  </w:style>
  <w:style w:type="paragraph" w:styleId="NormalWeb">
    <w:name w:val="Normal (Web)"/>
    <w:basedOn w:val="Normal"/>
    <w:uiPriority w:val="99"/>
    <w:unhideWhenUsed/>
    <w:rsid w:val="000D6251"/>
    <w:rPr>
      <w:rFonts w:ascii="Times New Roman" w:hAnsi="Times New Roman" w:cs="Times New Roman"/>
      <w:szCs w:val="24"/>
    </w:rPr>
  </w:style>
  <w:style w:type="paragraph" w:customStyle="1" w:styleId="CAtext">
    <w:name w:val="CA text"/>
    <w:basedOn w:val="Normal"/>
    <w:link w:val="CAtextChar"/>
    <w:qFormat/>
    <w:rsid w:val="00F96AA8"/>
    <w:pPr>
      <w:spacing w:after="160" w:line="264" w:lineRule="auto"/>
    </w:pPr>
    <w:rPr>
      <w:rFonts w:eastAsia="Times New Roman" w:cs="Arial"/>
      <w:bCs/>
    </w:rPr>
  </w:style>
  <w:style w:type="character" w:customStyle="1" w:styleId="CAtextChar">
    <w:name w:val="CA text Char"/>
    <w:basedOn w:val="DefaultParagraphFont"/>
    <w:link w:val="CAtext"/>
    <w:rsid w:val="00F96AA8"/>
    <w:rPr>
      <w:rFonts w:ascii="Arial" w:eastAsia="Times New Roman" w:hAnsi="Arial" w:cs="Arial"/>
      <w:bCs/>
    </w:rPr>
  </w:style>
  <w:style w:type="paragraph" w:customStyle="1" w:styleId="CAlegendtext">
    <w:name w:val="CA legend text"/>
    <w:basedOn w:val="CAtext"/>
    <w:qFormat/>
    <w:rsid w:val="00F96AA8"/>
    <w:rPr>
      <w:sz w:val="18"/>
    </w:rPr>
  </w:style>
  <w:style w:type="character" w:styleId="UnresolvedMention">
    <w:name w:val="Unresolved Mention"/>
    <w:basedOn w:val="DefaultParagraphFont"/>
    <w:uiPriority w:val="99"/>
    <w:semiHidden/>
    <w:unhideWhenUsed/>
    <w:rsid w:val="008A7637"/>
    <w:rPr>
      <w:color w:val="605E5C"/>
      <w:shd w:val="clear" w:color="auto" w:fill="E1DFDD"/>
    </w:rPr>
  </w:style>
  <w:style w:type="paragraph" w:customStyle="1" w:styleId="Title2">
    <w:name w:val="Title 2"/>
    <w:basedOn w:val="Title"/>
    <w:qFormat/>
    <w:rsid w:val="00B87A54"/>
    <w:pPr>
      <w:keepNext/>
      <w:spacing w:before="120" w:after="120"/>
      <w:jc w:val="left"/>
    </w:pPr>
    <w:rPr>
      <w:rFonts w:ascii="Calibri" w:hAnsi="Calibri" w:cs="Calibri"/>
      <w:b w:val="0"/>
      <w:bCs/>
      <w:sz w:val="28"/>
    </w:rPr>
  </w:style>
  <w:style w:type="paragraph" w:customStyle="1" w:styleId="Endpagetext">
    <w:name w:val="End page text"/>
    <w:qFormat/>
    <w:rsid w:val="003D1FB1"/>
    <w:pPr>
      <w:spacing w:after="120" w:line="276" w:lineRule="auto"/>
    </w:pPr>
    <w:rPr>
      <w:rFonts w:ascii="Cambria" w:hAnsi="Cambria"/>
      <w:sz w:val="18"/>
      <w:szCs w:val="18"/>
    </w:rPr>
  </w:style>
  <w:style w:type="paragraph" w:customStyle="1" w:styleId="Instructiontext">
    <w:name w:val="Instruction text"/>
    <w:basedOn w:val="Normal"/>
    <w:next w:val="Normal"/>
    <w:qFormat/>
    <w:rsid w:val="003D1FB1"/>
    <w:rPr>
      <w:color w:val="44546A" w:themeColor="text2"/>
      <w:shd w:val="clear" w:color="auto" w:fill="DEEAF6" w:themeFill="accent1" w:themeFillTint="33"/>
    </w:rPr>
  </w:style>
  <w:style w:type="paragraph" w:customStyle="1" w:styleId="Author">
    <w:name w:val="Author"/>
    <w:basedOn w:val="Normal"/>
    <w:next w:val="Normal"/>
    <w:uiPriority w:val="24"/>
    <w:qFormat/>
    <w:rsid w:val="004A269D"/>
    <w:pPr>
      <w:spacing w:after="60"/>
    </w:pPr>
    <w:rPr>
      <w:b/>
      <w:sz w:val="24"/>
      <w:szCs w:val="28"/>
    </w:rPr>
  </w:style>
  <w:style w:type="character" w:customStyle="1" w:styleId="Crossreference">
    <w:name w:val="Cross reference"/>
    <w:basedOn w:val="DefaultParagraphFont"/>
    <w:uiPriority w:val="1"/>
    <w:qFormat/>
    <w:rsid w:val="006E4C1F"/>
    <w:rPr>
      <w:u w:val="single"/>
    </w:rPr>
  </w:style>
  <w:style w:type="paragraph" w:customStyle="1" w:styleId="Boxedtext">
    <w:name w:val="Boxed text"/>
    <w:basedOn w:val="Normal"/>
    <w:next w:val="Normal"/>
    <w:qFormat/>
    <w:rsid w:val="00B860C1"/>
    <w:pPr>
      <w:pBdr>
        <w:top w:val="single" w:sz="4" w:space="1" w:color="auto"/>
        <w:left w:val="single" w:sz="4" w:space="1" w:color="auto"/>
        <w:bottom w:val="single" w:sz="4" w:space="1" w:color="auto"/>
        <w:right w:val="single" w:sz="4" w:space="1" w:color="auto"/>
      </w:pBdr>
      <w:jc w:val="center"/>
    </w:pPr>
  </w:style>
  <w:style w:type="character" w:styleId="PlaceholderText">
    <w:name w:val="Placeholder Text"/>
    <w:basedOn w:val="DefaultParagraphFont"/>
    <w:uiPriority w:val="99"/>
    <w:semiHidden/>
    <w:rsid w:val="005B302E"/>
    <w:rPr>
      <w:color w:val="808080"/>
    </w:rPr>
  </w:style>
  <w:style w:type="paragraph" w:customStyle="1" w:styleId="TableText0">
    <w:name w:val="Table Text"/>
    <w:basedOn w:val="Normal"/>
    <w:uiPriority w:val="13"/>
    <w:qFormat/>
    <w:rsid w:val="00251CB0"/>
    <w:pPr>
      <w:spacing w:before="60" w:after="60" w:line="240" w:lineRule="auto"/>
    </w:pPr>
    <w:rPr>
      <w:sz w:val="18"/>
    </w:rPr>
  </w:style>
  <w:style w:type="paragraph" w:customStyle="1" w:styleId="TableHeading">
    <w:name w:val="Table Heading"/>
    <w:basedOn w:val="TableText0"/>
    <w:uiPriority w:val="14"/>
    <w:qFormat/>
    <w:rsid w:val="00251CB0"/>
    <w:pPr>
      <w:keepNext/>
    </w:pPr>
    <w:rPr>
      <w:b/>
    </w:rPr>
  </w:style>
  <w:style w:type="paragraph" w:customStyle="1" w:styleId="AppendixHeading1">
    <w:name w:val="Appendix Heading 1"/>
    <w:basedOn w:val="Heading1"/>
    <w:qFormat/>
    <w:rsid w:val="001639F5"/>
    <w:pPr>
      <w:pageBreakBefore/>
      <w:numPr>
        <w:numId w:val="0"/>
      </w:numPr>
      <w:spacing w:before="0"/>
    </w:pPr>
  </w:style>
  <w:style w:type="paragraph" w:customStyle="1" w:styleId="AppendixAHeading2">
    <w:name w:val="Appendix A Heading 2"/>
    <w:basedOn w:val="Heading2"/>
    <w:qFormat/>
    <w:rsid w:val="003D419D"/>
    <w:pPr>
      <w:numPr>
        <w:ilvl w:val="0"/>
        <w:numId w:val="7"/>
      </w:numPr>
      <w:ind w:left="0" w:firstLine="0"/>
    </w:pPr>
  </w:style>
  <w:style w:type="paragraph" w:customStyle="1" w:styleId="AppendixBHeading2">
    <w:name w:val="Appendix B Heading 2"/>
    <w:basedOn w:val="AppendixAHeading2"/>
    <w:qFormat/>
    <w:rsid w:val="001639F5"/>
    <w:pPr>
      <w:numPr>
        <w:numId w:val="8"/>
      </w:numPr>
      <w:ind w:left="0" w:firstLine="0"/>
    </w:pPr>
  </w:style>
  <w:style w:type="paragraph" w:customStyle="1" w:styleId="AppendixEHeading2">
    <w:name w:val="Appendix E Heading 2"/>
    <w:basedOn w:val="AppendixBHeading2"/>
    <w:qFormat/>
    <w:rsid w:val="001639F5"/>
    <w:pPr>
      <w:numPr>
        <w:numId w:val="9"/>
      </w:numPr>
      <w:ind w:left="0" w:firstLine="0"/>
    </w:pPr>
  </w:style>
  <w:style w:type="paragraph" w:styleId="ListParagraph">
    <w:name w:val="List Paragraph"/>
    <w:aliases w:val="DDM Gen Text,List Paragraph1,NFP GP Bulleted List,Recommendation,List Paragraph11,1 heading,Contents List Paragraph,M1M2 Heading 2,List 1 Paragraph,List paragraph"/>
    <w:basedOn w:val="Normal"/>
    <w:link w:val="ListParagraphChar"/>
    <w:uiPriority w:val="34"/>
    <w:qFormat/>
    <w:rsid w:val="00DF09D1"/>
    <w:pPr>
      <w:ind w:left="720"/>
      <w:contextualSpacing/>
    </w:pPr>
  </w:style>
  <w:style w:type="paragraph" w:customStyle="1" w:styleId="Consultationquestions">
    <w:name w:val="Consultation questions"/>
    <w:basedOn w:val="ListParagraph"/>
    <w:qFormat/>
    <w:rsid w:val="00DF09D1"/>
    <w:pPr>
      <w:numPr>
        <w:numId w:val="11"/>
      </w:numPr>
      <w:pBdr>
        <w:top w:val="single" w:sz="4" w:space="1" w:color="auto"/>
        <w:left w:val="single" w:sz="4" w:space="4" w:color="auto"/>
        <w:bottom w:val="single" w:sz="4" w:space="1" w:color="auto"/>
        <w:right w:val="single" w:sz="4" w:space="4" w:color="auto"/>
      </w:pBdr>
    </w:pPr>
    <w:rPr>
      <w:color w:val="808080" w:themeColor="background1" w:themeShade="80"/>
    </w:rPr>
  </w:style>
  <w:style w:type="character" w:customStyle="1" w:styleId="ListParagraphChar">
    <w:name w:val="List Paragraph Char"/>
    <w:aliases w:val="DDM Gen Text Char,List Paragraph1 Char,NFP GP Bulleted List Char,Recommendation Char,List Paragraph11 Char,1 heading Char,Contents List Paragraph Char,M1M2 Heading 2 Char,List 1 Paragraph Char,List paragraph Char"/>
    <w:basedOn w:val="DefaultParagraphFont"/>
    <w:link w:val="ListParagraph"/>
    <w:uiPriority w:val="34"/>
    <w:rsid w:val="006B75CB"/>
    <w:rPr>
      <w:rFonts w:ascii="Cambria" w:hAnsi="Cambria"/>
    </w:rPr>
  </w:style>
  <w:style w:type="character" w:customStyle="1" w:styleId="A7">
    <w:name w:val="A7"/>
    <w:uiPriority w:val="99"/>
    <w:rsid w:val="0037129E"/>
    <w:rPr>
      <w:rFonts w:cs="GoudyOlSt BT"/>
      <w:color w:val="211D1E"/>
      <w:sz w:val="12"/>
      <w:szCs w:val="12"/>
    </w:rPr>
  </w:style>
  <w:style w:type="character" w:customStyle="1" w:styleId="cf01">
    <w:name w:val="cf01"/>
    <w:basedOn w:val="DefaultParagraphFont"/>
    <w:rsid w:val="001252E4"/>
    <w:rPr>
      <w:rFonts w:ascii="Segoe UI" w:hAnsi="Segoe UI" w:cs="Segoe UI" w:hint="default"/>
      <w:sz w:val="18"/>
      <w:szCs w:val="18"/>
    </w:rPr>
  </w:style>
  <w:style w:type="paragraph" w:styleId="Revision">
    <w:name w:val="Revision"/>
    <w:hidden/>
    <w:uiPriority w:val="99"/>
    <w:semiHidden/>
    <w:rsid w:val="00A52F7C"/>
    <w:pPr>
      <w:spacing w:after="0" w:line="240" w:lineRule="auto"/>
    </w:pPr>
    <w:rPr>
      <w:rFonts w:ascii="Cambria" w:hAnsi="Cambria"/>
    </w:rPr>
  </w:style>
  <w:style w:type="character" w:styleId="Emphasis">
    <w:name w:val="Emphasis"/>
    <w:basedOn w:val="DefaultParagraphFont"/>
    <w:uiPriority w:val="20"/>
    <w:qFormat/>
    <w:rsid w:val="00713DD5"/>
    <w:rPr>
      <w:i/>
      <w:iCs/>
    </w:rPr>
  </w:style>
  <w:style w:type="paragraph" w:customStyle="1" w:styleId="pf0">
    <w:name w:val="pf0"/>
    <w:basedOn w:val="Normal"/>
    <w:rsid w:val="005E7AE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New4">
    <w:name w:val="HeadingNew4"/>
    <w:basedOn w:val="Normal"/>
    <w:next w:val="Normal"/>
    <w:autoRedefine/>
    <w:qFormat/>
    <w:rsid w:val="001E2D14"/>
    <w:pPr>
      <w:keepNext/>
      <w:spacing w:before="300"/>
    </w:pPr>
    <w:rPr>
      <w:rFonts w:ascii="Times New Roman" w:eastAsia="Times New Roman" w:hAnsi="Times New Roman" w:cs="Times New Roman"/>
      <w:i/>
      <w:sz w:val="24"/>
      <w:szCs w:val="24"/>
      <w:lang w:eastAsia="en-AU"/>
    </w:rPr>
  </w:style>
  <w:style w:type="character" w:customStyle="1" w:styleId="cf11">
    <w:name w:val="cf11"/>
    <w:basedOn w:val="DefaultParagraphFont"/>
    <w:rsid w:val="00896B1D"/>
    <w:rPr>
      <w:rFonts w:ascii="Segoe UI" w:hAnsi="Segoe UI" w:cs="Segoe UI" w:hint="default"/>
      <w:i/>
      <w:iCs/>
      <w:sz w:val="18"/>
      <w:szCs w:val="18"/>
    </w:rPr>
  </w:style>
  <w:style w:type="character" w:customStyle="1" w:styleId="ui-provider">
    <w:name w:val="ui-provider"/>
    <w:basedOn w:val="DefaultParagraphFont"/>
    <w:rsid w:val="00113DC2"/>
  </w:style>
  <w:style w:type="paragraph" w:styleId="ListBullet2">
    <w:name w:val="List Bullet 2"/>
    <w:basedOn w:val="Normal"/>
    <w:uiPriority w:val="99"/>
    <w:unhideWhenUsed/>
    <w:rsid w:val="00F75D8E"/>
    <w:pPr>
      <w:numPr>
        <w:numId w:val="76"/>
      </w:numPr>
      <w:contextualSpacing/>
    </w:pPr>
  </w:style>
  <w:style w:type="paragraph" w:customStyle="1" w:styleId="twentypointnormal">
    <w:name w:val="twenty point normal"/>
    <w:basedOn w:val="Normal"/>
    <w:qFormat/>
    <w:rsid w:val="00FE4B9A"/>
    <w:pPr>
      <w:spacing w:after="400"/>
      <w:ind w:left="274"/>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4812">
      <w:bodyDiv w:val="1"/>
      <w:marLeft w:val="0"/>
      <w:marRight w:val="0"/>
      <w:marTop w:val="0"/>
      <w:marBottom w:val="0"/>
      <w:divBdr>
        <w:top w:val="none" w:sz="0" w:space="0" w:color="auto"/>
        <w:left w:val="none" w:sz="0" w:space="0" w:color="auto"/>
        <w:bottom w:val="none" w:sz="0" w:space="0" w:color="auto"/>
        <w:right w:val="none" w:sz="0" w:space="0" w:color="auto"/>
      </w:divBdr>
    </w:div>
    <w:div w:id="2324274">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53892207">
      <w:bodyDiv w:val="1"/>
      <w:marLeft w:val="0"/>
      <w:marRight w:val="0"/>
      <w:marTop w:val="0"/>
      <w:marBottom w:val="0"/>
      <w:divBdr>
        <w:top w:val="none" w:sz="0" w:space="0" w:color="auto"/>
        <w:left w:val="none" w:sz="0" w:space="0" w:color="auto"/>
        <w:bottom w:val="none" w:sz="0" w:space="0" w:color="auto"/>
        <w:right w:val="none" w:sz="0" w:space="0" w:color="auto"/>
      </w:divBdr>
    </w:div>
    <w:div w:id="57635918">
      <w:bodyDiv w:val="1"/>
      <w:marLeft w:val="0"/>
      <w:marRight w:val="0"/>
      <w:marTop w:val="0"/>
      <w:marBottom w:val="0"/>
      <w:divBdr>
        <w:top w:val="none" w:sz="0" w:space="0" w:color="auto"/>
        <w:left w:val="none" w:sz="0" w:space="0" w:color="auto"/>
        <w:bottom w:val="none" w:sz="0" w:space="0" w:color="auto"/>
        <w:right w:val="none" w:sz="0" w:space="0" w:color="auto"/>
      </w:divBdr>
    </w:div>
    <w:div w:id="60058064">
      <w:bodyDiv w:val="1"/>
      <w:marLeft w:val="0"/>
      <w:marRight w:val="0"/>
      <w:marTop w:val="0"/>
      <w:marBottom w:val="0"/>
      <w:divBdr>
        <w:top w:val="none" w:sz="0" w:space="0" w:color="auto"/>
        <w:left w:val="none" w:sz="0" w:space="0" w:color="auto"/>
        <w:bottom w:val="none" w:sz="0" w:space="0" w:color="auto"/>
        <w:right w:val="none" w:sz="0" w:space="0" w:color="auto"/>
      </w:divBdr>
    </w:div>
    <w:div w:id="69885846">
      <w:bodyDiv w:val="1"/>
      <w:marLeft w:val="0"/>
      <w:marRight w:val="0"/>
      <w:marTop w:val="0"/>
      <w:marBottom w:val="0"/>
      <w:divBdr>
        <w:top w:val="none" w:sz="0" w:space="0" w:color="auto"/>
        <w:left w:val="none" w:sz="0" w:space="0" w:color="auto"/>
        <w:bottom w:val="none" w:sz="0" w:space="0" w:color="auto"/>
        <w:right w:val="none" w:sz="0" w:space="0" w:color="auto"/>
      </w:divBdr>
    </w:div>
    <w:div w:id="76899570">
      <w:bodyDiv w:val="1"/>
      <w:marLeft w:val="0"/>
      <w:marRight w:val="0"/>
      <w:marTop w:val="0"/>
      <w:marBottom w:val="0"/>
      <w:divBdr>
        <w:top w:val="none" w:sz="0" w:space="0" w:color="auto"/>
        <w:left w:val="none" w:sz="0" w:space="0" w:color="auto"/>
        <w:bottom w:val="none" w:sz="0" w:space="0" w:color="auto"/>
        <w:right w:val="none" w:sz="0" w:space="0" w:color="auto"/>
      </w:divBdr>
    </w:div>
    <w:div w:id="78017106">
      <w:bodyDiv w:val="1"/>
      <w:marLeft w:val="0"/>
      <w:marRight w:val="0"/>
      <w:marTop w:val="0"/>
      <w:marBottom w:val="0"/>
      <w:divBdr>
        <w:top w:val="none" w:sz="0" w:space="0" w:color="auto"/>
        <w:left w:val="none" w:sz="0" w:space="0" w:color="auto"/>
        <w:bottom w:val="none" w:sz="0" w:space="0" w:color="auto"/>
        <w:right w:val="none" w:sz="0" w:space="0" w:color="auto"/>
      </w:divBdr>
    </w:div>
    <w:div w:id="85032757">
      <w:bodyDiv w:val="1"/>
      <w:marLeft w:val="0"/>
      <w:marRight w:val="0"/>
      <w:marTop w:val="0"/>
      <w:marBottom w:val="0"/>
      <w:divBdr>
        <w:top w:val="none" w:sz="0" w:space="0" w:color="auto"/>
        <w:left w:val="none" w:sz="0" w:space="0" w:color="auto"/>
        <w:bottom w:val="none" w:sz="0" w:space="0" w:color="auto"/>
        <w:right w:val="none" w:sz="0" w:space="0" w:color="auto"/>
      </w:divBdr>
    </w:div>
    <w:div w:id="92019885">
      <w:bodyDiv w:val="1"/>
      <w:marLeft w:val="0"/>
      <w:marRight w:val="0"/>
      <w:marTop w:val="0"/>
      <w:marBottom w:val="0"/>
      <w:divBdr>
        <w:top w:val="none" w:sz="0" w:space="0" w:color="auto"/>
        <w:left w:val="none" w:sz="0" w:space="0" w:color="auto"/>
        <w:bottom w:val="none" w:sz="0" w:space="0" w:color="auto"/>
        <w:right w:val="none" w:sz="0" w:space="0" w:color="auto"/>
      </w:divBdr>
    </w:div>
    <w:div w:id="92821810">
      <w:bodyDiv w:val="1"/>
      <w:marLeft w:val="0"/>
      <w:marRight w:val="0"/>
      <w:marTop w:val="0"/>
      <w:marBottom w:val="0"/>
      <w:divBdr>
        <w:top w:val="none" w:sz="0" w:space="0" w:color="auto"/>
        <w:left w:val="none" w:sz="0" w:space="0" w:color="auto"/>
        <w:bottom w:val="none" w:sz="0" w:space="0" w:color="auto"/>
        <w:right w:val="none" w:sz="0" w:space="0" w:color="auto"/>
      </w:divBdr>
    </w:div>
    <w:div w:id="99034193">
      <w:bodyDiv w:val="1"/>
      <w:marLeft w:val="0"/>
      <w:marRight w:val="0"/>
      <w:marTop w:val="0"/>
      <w:marBottom w:val="0"/>
      <w:divBdr>
        <w:top w:val="none" w:sz="0" w:space="0" w:color="auto"/>
        <w:left w:val="none" w:sz="0" w:space="0" w:color="auto"/>
        <w:bottom w:val="none" w:sz="0" w:space="0" w:color="auto"/>
        <w:right w:val="none" w:sz="0" w:space="0" w:color="auto"/>
      </w:divBdr>
    </w:div>
    <w:div w:id="111948029">
      <w:bodyDiv w:val="1"/>
      <w:marLeft w:val="0"/>
      <w:marRight w:val="0"/>
      <w:marTop w:val="0"/>
      <w:marBottom w:val="0"/>
      <w:divBdr>
        <w:top w:val="none" w:sz="0" w:space="0" w:color="auto"/>
        <w:left w:val="none" w:sz="0" w:space="0" w:color="auto"/>
        <w:bottom w:val="none" w:sz="0" w:space="0" w:color="auto"/>
        <w:right w:val="none" w:sz="0" w:space="0" w:color="auto"/>
      </w:divBdr>
      <w:divsChild>
        <w:div w:id="1542785508">
          <w:marLeft w:val="0"/>
          <w:marRight w:val="0"/>
          <w:marTop w:val="0"/>
          <w:marBottom w:val="0"/>
          <w:divBdr>
            <w:top w:val="none" w:sz="0" w:space="0" w:color="auto"/>
            <w:left w:val="none" w:sz="0" w:space="0" w:color="auto"/>
            <w:bottom w:val="none" w:sz="0" w:space="0" w:color="auto"/>
            <w:right w:val="none" w:sz="0" w:space="0" w:color="auto"/>
          </w:divBdr>
          <w:divsChild>
            <w:div w:id="1859193899">
              <w:marLeft w:val="0"/>
              <w:marRight w:val="0"/>
              <w:marTop w:val="0"/>
              <w:marBottom w:val="0"/>
              <w:divBdr>
                <w:top w:val="none" w:sz="0" w:space="0" w:color="auto"/>
                <w:left w:val="none" w:sz="0" w:space="0" w:color="auto"/>
                <w:bottom w:val="none" w:sz="0" w:space="0" w:color="auto"/>
                <w:right w:val="none" w:sz="0" w:space="0" w:color="auto"/>
              </w:divBdr>
              <w:divsChild>
                <w:div w:id="379942543">
                  <w:marLeft w:val="0"/>
                  <w:marRight w:val="0"/>
                  <w:marTop w:val="0"/>
                  <w:marBottom w:val="0"/>
                  <w:divBdr>
                    <w:top w:val="none" w:sz="0" w:space="0" w:color="auto"/>
                    <w:left w:val="none" w:sz="0" w:space="0" w:color="auto"/>
                    <w:bottom w:val="none" w:sz="0" w:space="0" w:color="auto"/>
                    <w:right w:val="none" w:sz="0" w:space="0" w:color="auto"/>
                  </w:divBdr>
                  <w:divsChild>
                    <w:div w:id="17750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23188">
      <w:bodyDiv w:val="1"/>
      <w:marLeft w:val="0"/>
      <w:marRight w:val="0"/>
      <w:marTop w:val="0"/>
      <w:marBottom w:val="0"/>
      <w:divBdr>
        <w:top w:val="none" w:sz="0" w:space="0" w:color="auto"/>
        <w:left w:val="none" w:sz="0" w:space="0" w:color="auto"/>
        <w:bottom w:val="none" w:sz="0" w:space="0" w:color="auto"/>
        <w:right w:val="none" w:sz="0" w:space="0" w:color="auto"/>
      </w:divBdr>
    </w:div>
    <w:div w:id="127554897">
      <w:bodyDiv w:val="1"/>
      <w:marLeft w:val="0"/>
      <w:marRight w:val="0"/>
      <w:marTop w:val="0"/>
      <w:marBottom w:val="0"/>
      <w:divBdr>
        <w:top w:val="none" w:sz="0" w:space="0" w:color="auto"/>
        <w:left w:val="none" w:sz="0" w:space="0" w:color="auto"/>
        <w:bottom w:val="none" w:sz="0" w:space="0" w:color="auto"/>
        <w:right w:val="none" w:sz="0" w:space="0" w:color="auto"/>
      </w:divBdr>
    </w:div>
    <w:div w:id="129328980">
      <w:bodyDiv w:val="1"/>
      <w:marLeft w:val="0"/>
      <w:marRight w:val="0"/>
      <w:marTop w:val="0"/>
      <w:marBottom w:val="0"/>
      <w:divBdr>
        <w:top w:val="none" w:sz="0" w:space="0" w:color="auto"/>
        <w:left w:val="none" w:sz="0" w:space="0" w:color="auto"/>
        <w:bottom w:val="none" w:sz="0" w:space="0" w:color="auto"/>
        <w:right w:val="none" w:sz="0" w:space="0" w:color="auto"/>
      </w:divBdr>
    </w:div>
    <w:div w:id="146753443">
      <w:bodyDiv w:val="1"/>
      <w:marLeft w:val="0"/>
      <w:marRight w:val="0"/>
      <w:marTop w:val="0"/>
      <w:marBottom w:val="0"/>
      <w:divBdr>
        <w:top w:val="none" w:sz="0" w:space="0" w:color="auto"/>
        <w:left w:val="none" w:sz="0" w:space="0" w:color="auto"/>
        <w:bottom w:val="none" w:sz="0" w:space="0" w:color="auto"/>
        <w:right w:val="none" w:sz="0" w:space="0" w:color="auto"/>
      </w:divBdr>
    </w:div>
    <w:div w:id="148178950">
      <w:bodyDiv w:val="1"/>
      <w:marLeft w:val="0"/>
      <w:marRight w:val="0"/>
      <w:marTop w:val="0"/>
      <w:marBottom w:val="0"/>
      <w:divBdr>
        <w:top w:val="none" w:sz="0" w:space="0" w:color="auto"/>
        <w:left w:val="none" w:sz="0" w:space="0" w:color="auto"/>
        <w:bottom w:val="none" w:sz="0" w:space="0" w:color="auto"/>
        <w:right w:val="none" w:sz="0" w:space="0" w:color="auto"/>
      </w:divBdr>
    </w:div>
    <w:div w:id="161088039">
      <w:bodyDiv w:val="1"/>
      <w:marLeft w:val="0"/>
      <w:marRight w:val="0"/>
      <w:marTop w:val="0"/>
      <w:marBottom w:val="0"/>
      <w:divBdr>
        <w:top w:val="none" w:sz="0" w:space="0" w:color="auto"/>
        <w:left w:val="none" w:sz="0" w:space="0" w:color="auto"/>
        <w:bottom w:val="none" w:sz="0" w:space="0" w:color="auto"/>
        <w:right w:val="none" w:sz="0" w:space="0" w:color="auto"/>
      </w:divBdr>
    </w:div>
    <w:div w:id="161358963">
      <w:bodyDiv w:val="1"/>
      <w:marLeft w:val="0"/>
      <w:marRight w:val="0"/>
      <w:marTop w:val="0"/>
      <w:marBottom w:val="0"/>
      <w:divBdr>
        <w:top w:val="none" w:sz="0" w:space="0" w:color="auto"/>
        <w:left w:val="none" w:sz="0" w:space="0" w:color="auto"/>
        <w:bottom w:val="none" w:sz="0" w:space="0" w:color="auto"/>
        <w:right w:val="none" w:sz="0" w:space="0" w:color="auto"/>
      </w:divBdr>
    </w:div>
    <w:div w:id="168833086">
      <w:bodyDiv w:val="1"/>
      <w:marLeft w:val="0"/>
      <w:marRight w:val="0"/>
      <w:marTop w:val="0"/>
      <w:marBottom w:val="0"/>
      <w:divBdr>
        <w:top w:val="none" w:sz="0" w:space="0" w:color="auto"/>
        <w:left w:val="none" w:sz="0" w:space="0" w:color="auto"/>
        <w:bottom w:val="none" w:sz="0" w:space="0" w:color="auto"/>
        <w:right w:val="none" w:sz="0" w:space="0" w:color="auto"/>
      </w:divBdr>
    </w:div>
    <w:div w:id="177089286">
      <w:bodyDiv w:val="1"/>
      <w:marLeft w:val="0"/>
      <w:marRight w:val="0"/>
      <w:marTop w:val="0"/>
      <w:marBottom w:val="0"/>
      <w:divBdr>
        <w:top w:val="none" w:sz="0" w:space="0" w:color="auto"/>
        <w:left w:val="none" w:sz="0" w:space="0" w:color="auto"/>
        <w:bottom w:val="none" w:sz="0" w:space="0" w:color="auto"/>
        <w:right w:val="none" w:sz="0" w:space="0" w:color="auto"/>
      </w:divBdr>
    </w:div>
    <w:div w:id="189340888">
      <w:bodyDiv w:val="1"/>
      <w:marLeft w:val="0"/>
      <w:marRight w:val="0"/>
      <w:marTop w:val="0"/>
      <w:marBottom w:val="0"/>
      <w:divBdr>
        <w:top w:val="none" w:sz="0" w:space="0" w:color="auto"/>
        <w:left w:val="none" w:sz="0" w:space="0" w:color="auto"/>
        <w:bottom w:val="none" w:sz="0" w:space="0" w:color="auto"/>
        <w:right w:val="none" w:sz="0" w:space="0" w:color="auto"/>
      </w:divBdr>
    </w:div>
    <w:div w:id="193079673">
      <w:bodyDiv w:val="1"/>
      <w:marLeft w:val="0"/>
      <w:marRight w:val="0"/>
      <w:marTop w:val="0"/>
      <w:marBottom w:val="0"/>
      <w:divBdr>
        <w:top w:val="none" w:sz="0" w:space="0" w:color="auto"/>
        <w:left w:val="none" w:sz="0" w:space="0" w:color="auto"/>
        <w:bottom w:val="none" w:sz="0" w:space="0" w:color="auto"/>
        <w:right w:val="none" w:sz="0" w:space="0" w:color="auto"/>
      </w:divBdr>
    </w:div>
    <w:div w:id="233011169">
      <w:bodyDiv w:val="1"/>
      <w:marLeft w:val="0"/>
      <w:marRight w:val="0"/>
      <w:marTop w:val="0"/>
      <w:marBottom w:val="0"/>
      <w:divBdr>
        <w:top w:val="none" w:sz="0" w:space="0" w:color="auto"/>
        <w:left w:val="none" w:sz="0" w:space="0" w:color="auto"/>
        <w:bottom w:val="none" w:sz="0" w:space="0" w:color="auto"/>
        <w:right w:val="none" w:sz="0" w:space="0" w:color="auto"/>
      </w:divBdr>
    </w:div>
    <w:div w:id="242879043">
      <w:bodyDiv w:val="1"/>
      <w:marLeft w:val="0"/>
      <w:marRight w:val="0"/>
      <w:marTop w:val="0"/>
      <w:marBottom w:val="0"/>
      <w:divBdr>
        <w:top w:val="none" w:sz="0" w:space="0" w:color="auto"/>
        <w:left w:val="none" w:sz="0" w:space="0" w:color="auto"/>
        <w:bottom w:val="none" w:sz="0" w:space="0" w:color="auto"/>
        <w:right w:val="none" w:sz="0" w:space="0" w:color="auto"/>
      </w:divBdr>
    </w:div>
    <w:div w:id="249706067">
      <w:bodyDiv w:val="1"/>
      <w:marLeft w:val="0"/>
      <w:marRight w:val="0"/>
      <w:marTop w:val="0"/>
      <w:marBottom w:val="0"/>
      <w:divBdr>
        <w:top w:val="none" w:sz="0" w:space="0" w:color="auto"/>
        <w:left w:val="none" w:sz="0" w:space="0" w:color="auto"/>
        <w:bottom w:val="none" w:sz="0" w:space="0" w:color="auto"/>
        <w:right w:val="none" w:sz="0" w:space="0" w:color="auto"/>
      </w:divBdr>
    </w:div>
    <w:div w:id="262079876">
      <w:bodyDiv w:val="1"/>
      <w:marLeft w:val="0"/>
      <w:marRight w:val="0"/>
      <w:marTop w:val="0"/>
      <w:marBottom w:val="0"/>
      <w:divBdr>
        <w:top w:val="none" w:sz="0" w:space="0" w:color="auto"/>
        <w:left w:val="none" w:sz="0" w:space="0" w:color="auto"/>
        <w:bottom w:val="none" w:sz="0" w:space="0" w:color="auto"/>
        <w:right w:val="none" w:sz="0" w:space="0" w:color="auto"/>
      </w:divBdr>
    </w:div>
    <w:div w:id="265773520">
      <w:bodyDiv w:val="1"/>
      <w:marLeft w:val="0"/>
      <w:marRight w:val="0"/>
      <w:marTop w:val="0"/>
      <w:marBottom w:val="0"/>
      <w:divBdr>
        <w:top w:val="none" w:sz="0" w:space="0" w:color="auto"/>
        <w:left w:val="none" w:sz="0" w:space="0" w:color="auto"/>
        <w:bottom w:val="none" w:sz="0" w:space="0" w:color="auto"/>
        <w:right w:val="none" w:sz="0" w:space="0" w:color="auto"/>
      </w:divBdr>
    </w:div>
    <w:div w:id="267658261">
      <w:bodyDiv w:val="1"/>
      <w:marLeft w:val="0"/>
      <w:marRight w:val="0"/>
      <w:marTop w:val="0"/>
      <w:marBottom w:val="0"/>
      <w:divBdr>
        <w:top w:val="none" w:sz="0" w:space="0" w:color="auto"/>
        <w:left w:val="none" w:sz="0" w:space="0" w:color="auto"/>
        <w:bottom w:val="none" w:sz="0" w:space="0" w:color="auto"/>
        <w:right w:val="none" w:sz="0" w:space="0" w:color="auto"/>
      </w:divBdr>
    </w:div>
    <w:div w:id="278992199">
      <w:bodyDiv w:val="1"/>
      <w:marLeft w:val="0"/>
      <w:marRight w:val="0"/>
      <w:marTop w:val="0"/>
      <w:marBottom w:val="0"/>
      <w:divBdr>
        <w:top w:val="none" w:sz="0" w:space="0" w:color="auto"/>
        <w:left w:val="none" w:sz="0" w:space="0" w:color="auto"/>
        <w:bottom w:val="none" w:sz="0" w:space="0" w:color="auto"/>
        <w:right w:val="none" w:sz="0" w:space="0" w:color="auto"/>
      </w:divBdr>
    </w:div>
    <w:div w:id="291909508">
      <w:bodyDiv w:val="1"/>
      <w:marLeft w:val="0"/>
      <w:marRight w:val="0"/>
      <w:marTop w:val="0"/>
      <w:marBottom w:val="0"/>
      <w:divBdr>
        <w:top w:val="none" w:sz="0" w:space="0" w:color="auto"/>
        <w:left w:val="none" w:sz="0" w:space="0" w:color="auto"/>
        <w:bottom w:val="none" w:sz="0" w:space="0" w:color="auto"/>
        <w:right w:val="none" w:sz="0" w:space="0" w:color="auto"/>
      </w:divBdr>
    </w:div>
    <w:div w:id="307829842">
      <w:bodyDiv w:val="1"/>
      <w:marLeft w:val="0"/>
      <w:marRight w:val="0"/>
      <w:marTop w:val="0"/>
      <w:marBottom w:val="0"/>
      <w:divBdr>
        <w:top w:val="none" w:sz="0" w:space="0" w:color="auto"/>
        <w:left w:val="none" w:sz="0" w:space="0" w:color="auto"/>
        <w:bottom w:val="none" w:sz="0" w:space="0" w:color="auto"/>
        <w:right w:val="none" w:sz="0" w:space="0" w:color="auto"/>
      </w:divBdr>
    </w:div>
    <w:div w:id="322784796">
      <w:bodyDiv w:val="1"/>
      <w:marLeft w:val="0"/>
      <w:marRight w:val="0"/>
      <w:marTop w:val="0"/>
      <w:marBottom w:val="0"/>
      <w:divBdr>
        <w:top w:val="none" w:sz="0" w:space="0" w:color="auto"/>
        <w:left w:val="none" w:sz="0" w:space="0" w:color="auto"/>
        <w:bottom w:val="none" w:sz="0" w:space="0" w:color="auto"/>
        <w:right w:val="none" w:sz="0" w:space="0" w:color="auto"/>
      </w:divBdr>
    </w:div>
    <w:div w:id="338967638">
      <w:bodyDiv w:val="1"/>
      <w:marLeft w:val="0"/>
      <w:marRight w:val="0"/>
      <w:marTop w:val="0"/>
      <w:marBottom w:val="0"/>
      <w:divBdr>
        <w:top w:val="none" w:sz="0" w:space="0" w:color="auto"/>
        <w:left w:val="none" w:sz="0" w:space="0" w:color="auto"/>
        <w:bottom w:val="none" w:sz="0" w:space="0" w:color="auto"/>
        <w:right w:val="none" w:sz="0" w:space="0" w:color="auto"/>
      </w:divBdr>
    </w:div>
    <w:div w:id="342904074">
      <w:bodyDiv w:val="1"/>
      <w:marLeft w:val="0"/>
      <w:marRight w:val="0"/>
      <w:marTop w:val="0"/>
      <w:marBottom w:val="0"/>
      <w:divBdr>
        <w:top w:val="none" w:sz="0" w:space="0" w:color="auto"/>
        <w:left w:val="none" w:sz="0" w:space="0" w:color="auto"/>
        <w:bottom w:val="none" w:sz="0" w:space="0" w:color="auto"/>
        <w:right w:val="none" w:sz="0" w:space="0" w:color="auto"/>
      </w:divBdr>
    </w:div>
    <w:div w:id="343171920">
      <w:bodyDiv w:val="1"/>
      <w:marLeft w:val="0"/>
      <w:marRight w:val="0"/>
      <w:marTop w:val="0"/>
      <w:marBottom w:val="0"/>
      <w:divBdr>
        <w:top w:val="none" w:sz="0" w:space="0" w:color="auto"/>
        <w:left w:val="none" w:sz="0" w:space="0" w:color="auto"/>
        <w:bottom w:val="none" w:sz="0" w:space="0" w:color="auto"/>
        <w:right w:val="none" w:sz="0" w:space="0" w:color="auto"/>
      </w:divBdr>
    </w:div>
    <w:div w:id="345596350">
      <w:bodyDiv w:val="1"/>
      <w:marLeft w:val="0"/>
      <w:marRight w:val="0"/>
      <w:marTop w:val="0"/>
      <w:marBottom w:val="0"/>
      <w:divBdr>
        <w:top w:val="none" w:sz="0" w:space="0" w:color="auto"/>
        <w:left w:val="none" w:sz="0" w:space="0" w:color="auto"/>
        <w:bottom w:val="none" w:sz="0" w:space="0" w:color="auto"/>
        <w:right w:val="none" w:sz="0" w:space="0" w:color="auto"/>
      </w:divBdr>
    </w:div>
    <w:div w:id="352416295">
      <w:bodyDiv w:val="1"/>
      <w:marLeft w:val="0"/>
      <w:marRight w:val="0"/>
      <w:marTop w:val="0"/>
      <w:marBottom w:val="0"/>
      <w:divBdr>
        <w:top w:val="none" w:sz="0" w:space="0" w:color="auto"/>
        <w:left w:val="none" w:sz="0" w:space="0" w:color="auto"/>
        <w:bottom w:val="none" w:sz="0" w:space="0" w:color="auto"/>
        <w:right w:val="none" w:sz="0" w:space="0" w:color="auto"/>
      </w:divBdr>
    </w:div>
    <w:div w:id="362482992">
      <w:bodyDiv w:val="1"/>
      <w:marLeft w:val="0"/>
      <w:marRight w:val="0"/>
      <w:marTop w:val="0"/>
      <w:marBottom w:val="0"/>
      <w:divBdr>
        <w:top w:val="none" w:sz="0" w:space="0" w:color="auto"/>
        <w:left w:val="none" w:sz="0" w:space="0" w:color="auto"/>
        <w:bottom w:val="none" w:sz="0" w:space="0" w:color="auto"/>
        <w:right w:val="none" w:sz="0" w:space="0" w:color="auto"/>
      </w:divBdr>
    </w:div>
    <w:div w:id="363405490">
      <w:bodyDiv w:val="1"/>
      <w:marLeft w:val="0"/>
      <w:marRight w:val="0"/>
      <w:marTop w:val="0"/>
      <w:marBottom w:val="0"/>
      <w:divBdr>
        <w:top w:val="none" w:sz="0" w:space="0" w:color="auto"/>
        <w:left w:val="none" w:sz="0" w:space="0" w:color="auto"/>
        <w:bottom w:val="none" w:sz="0" w:space="0" w:color="auto"/>
        <w:right w:val="none" w:sz="0" w:space="0" w:color="auto"/>
      </w:divBdr>
    </w:div>
    <w:div w:id="370224554">
      <w:bodyDiv w:val="1"/>
      <w:marLeft w:val="0"/>
      <w:marRight w:val="0"/>
      <w:marTop w:val="0"/>
      <w:marBottom w:val="0"/>
      <w:divBdr>
        <w:top w:val="none" w:sz="0" w:space="0" w:color="auto"/>
        <w:left w:val="none" w:sz="0" w:space="0" w:color="auto"/>
        <w:bottom w:val="none" w:sz="0" w:space="0" w:color="auto"/>
        <w:right w:val="none" w:sz="0" w:space="0" w:color="auto"/>
      </w:divBdr>
    </w:div>
    <w:div w:id="374083342">
      <w:bodyDiv w:val="1"/>
      <w:marLeft w:val="0"/>
      <w:marRight w:val="0"/>
      <w:marTop w:val="0"/>
      <w:marBottom w:val="0"/>
      <w:divBdr>
        <w:top w:val="none" w:sz="0" w:space="0" w:color="auto"/>
        <w:left w:val="none" w:sz="0" w:space="0" w:color="auto"/>
        <w:bottom w:val="none" w:sz="0" w:space="0" w:color="auto"/>
        <w:right w:val="none" w:sz="0" w:space="0" w:color="auto"/>
      </w:divBdr>
    </w:div>
    <w:div w:id="386269579">
      <w:bodyDiv w:val="1"/>
      <w:marLeft w:val="0"/>
      <w:marRight w:val="0"/>
      <w:marTop w:val="0"/>
      <w:marBottom w:val="0"/>
      <w:divBdr>
        <w:top w:val="none" w:sz="0" w:space="0" w:color="auto"/>
        <w:left w:val="none" w:sz="0" w:space="0" w:color="auto"/>
        <w:bottom w:val="none" w:sz="0" w:space="0" w:color="auto"/>
        <w:right w:val="none" w:sz="0" w:space="0" w:color="auto"/>
      </w:divBdr>
    </w:div>
    <w:div w:id="416557703">
      <w:bodyDiv w:val="1"/>
      <w:marLeft w:val="0"/>
      <w:marRight w:val="0"/>
      <w:marTop w:val="0"/>
      <w:marBottom w:val="0"/>
      <w:divBdr>
        <w:top w:val="none" w:sz="0" w:space="0" w:color="auto"/>
        <w:left w:val="none" w:sz="0" w:space="0" w:color="auto"/>
        <w:bottom w:val="none" w:sz="0" w:space="0" w:color="auto"/>
        <w:right w:val="none" w:sz="0" w:space="0" w:color="auto"/>
      </w:divBdr>
    </w:div>
    <w:div w:id="419721801">
      <w:bodyDiv w:val="1"/>
      <w:marLeft w:val="0"/>
      <w:marRight w:val="0"/>
      <w:marTop w:val="0"/>
      <w:marBottom w:val="0"/>
      <w:divBdr>
        <w:top w:val="none" w:sz="0" w:space="0" w:color="auto"/>
        <w:left w:val="none" w:sz="0" w:space="0" w:color="auto"/>
        <w:bottom w:val="none" w:sz="0" w:space="0" w:color="auto"/>
        <w:right w:val="none" w:sz="0" w:space="0" w:color="auto"/>
      </w:divBdr>
    </w:div>
    <w:div w:id="421226105">
      <w:bodyDiv w:val="1"/>
      <w:marLeft w:val="0"/>
      <w:marRight w:val="0"/>
      <w:marTop w:val="0"/>
      <w:marBottom w:val="0"/>
      <w:divBdr>
        <w:top w:val="none" w:sz="0" w:space="0" w:color="auto"/>
        <w:left w:val="none" w:sz="0" w:space="0" w:color="auto"/>
        <w:bottom w:val="none" w:sz="0" w:space="0" w:color="auto"/>
        <w:right w:val="none" w:sz="0" w:space="0" w:color="auto"/>
      </w:divBdr>
    </w:div>
    <w:div w:id="431442230">
      <w:bodyDiv w:val="1"/>
      <w:marLeft w:val="0"/>
      <w:marRight w:val="0"/>
      <w:marTop w:val="0"/>
      <w:marBottom w:val="0"/>
      <w:divBdr>
        <w:top w:val="none" w:sz="0" w:space="0" w:color="auto"/>
        <w:left w:val="none" w:sz="0" w:space="0" w:color="auto"/>
        <w:bottom w:val="none" w:sz="0" w:space="0" w:color="auto"/>
        <w:right w:val="none" w:sz="0" w:space="0" w:color="auto"/>
      </w:divBdr>
    </w:div>
    <w:div w:id="436173312">
      <w:bodyDiv w:val="1"/>
      <w:marLeft w:val="0"/>
      <w:marRight w:val="0"/>
      <w:marTop w:val="0"/>
      <w:marBottom w:val="0"/>
      <w:divBdr>
        <w:top w:val="none" w:sz="0" w:space="0" w:color="auto"/>
        <w:left w:val="none" w:sz="0" w:space="0" w:color="auto"/>
        <w:bottom w:val="none" w:sz="0" w:space="0" w:color="auto"/>
        <w:right w:val="none" w:sz="0" w:space="0" w:color="auto"/>
      </w:divBdr>
    </w:div>
    <w:div w:id="440489198">
      <w:bodyDiv w:val="1"/>
      <w:marLeft w:val="0"/>
      <w:marRight w:val="0"/>
      <w:marTop w:val="0"/>
      <w:marBottom w:val="0"/>
      <w:divBdr>
        <w:top w:val="none" w:sz="0" w:space="0" w:color="auto"/>
        <w:left w:val="none" w:sz="0" w:space="0" w:color="auto"/>
        <w:bottom w:val="none" w:sz="0" w:space="0" w:color="auto"/>
        <w:right w:val="none" w:sz="0" w:space="0" w:color="auto"/>
      </w:divBdr>
    </w:div>
    <w:div w:id="502429073">
      <w:bodyDiv w:val="1"/>
      <w:marLeft w:val="0"/>
      <w:marRight w:val="0"/>
      <w:marTop w:val="0"/>
      <w:marBottom w:val="0"/>
      <w:divBdr>
        <w:top w:val="none" w:sz="0" w:space="0" w:color="auto"/>
        <w:left w:val="none" w:sz="0" w:space="0" w:color="auto"/>
        <w:bottom w:val="none" w:sz="0" w:space="0" w:color="auto"/>
        <w:right w:val="none" w:sz="0" w:space="0" w:color="auto"/>
      </w:divBdr>
    </w:div>
    <w:div w:id="503252457">
      <w:bodyDiv w:val="1"/>
      <w:marLeft w:val="0"/>
      <w:marRight w:val="0"/>
      <w:marTop w:val="0"/>
      <w:marBottom w:val="0"/>
      <w:divBdr>
        <w:top w:val="none" w:sz="0" w:space="0" w:color="auto"/>
        <w:left w:val="none" w:sz="0" w:space="0" w:color="auto"/>
        <w:bottom w:val="none" w:sz="0" w:space="0" w:color="auto"/>
        <w:right w:val="none" w:sz="0" w:space="0" w:color="auto"/>
      </w:divBdr>
    </w:div>
    <w:div w:id="513572458">
      <w:bodyDiv w:val="1"/>
      <w:marLeft w:val="0"/>
      <w:marRight w:val="0"/>
      <w:marTop w:val="0"/>
      <w:marBottom w:val="0"/>
      <w:divBdr>
        <w:top w:val="none" w:sz="0" w:space="0" w:color="auto"/>
        <w:left w:val="none" w:sz="0" w:space="0" w:color="auto"/>
        <w:bottom w:val="none" w:sz="0" w:space="0" w:color="auto"/>
        <w:right w:val="none" w:sz="0" w:space="0" w:color="auto"/>
      </w:divBdr>
    </w:div>
    <w:div w:id="542912306">
      <w:bodyDiv w:val="1"/>
      <w:marLeft w:val="0"/>
      <w:marRight w:val="0"/>
      <w:marTop w:val="0"/>
      <w:marBottom w:val="0"/>
      <w:divBdr>
        <w:top w:val="none" w:sz="0" w:space="0" w:color="auto"/>
        <w:left w:val="none" w:sz="0" w:space="0" w:color="auto"/>
        <w:bottom w:val="none" w:sz="0" w:space="0" w:color="auto"/>
        <w:right w:val="none" w:sz="0" w:space="0" w:color="auto"/>
      </w:divBdr>
    </w:div>
    <w:div w:id="554128133">
      <w:bodyDiv w:val="1"/>
      <w:marLeft w:val="0"/>
      <w:marRight w:val="0"/>
      <w:marTop w:val="0"/>
      <w:marBottom w:val="0"/>
      <w:divBdr>
        <w:top w:val="none" w:sz="0" w:space="0" w:color="auto"/>
        <w:left w:val="none" w:sz="0" w:space="0" w:color="auto"/>
        <w:bottom w:val="none" w:sz="0" w:space="0" w:color="auto"/>
        <w:right w:val="none" w:sz="0" w:space="0" w:color="auto"/>
      </w:divBdr>
    </w:div>
    <w:div w:id="560944958">
      <w:bodyDiv w:val="1"/>
      <w:marLeft w:val="0"/>
      <w:marRight w:val="0"/>
      <w:marTop w:val="0"/>
      <w:marBottom w:val="0"/>
      <w:divBdr>
        <w:top w:val="none" w:sz="0" w:space="0" w:color="auto"/>
        <w:left w:val="none" w:sz="0" w:space="0" w:color="auto"/>
        <w:bottom w:val="none" w:sz="0" w:space="0" w:color="auto"/>
        <w:right w:val="none" w:sz="0" w:space="0" w:color="auto"/>
      </w:divBdr>
    </w:div>
    <w:div w:id="563493643">
      <w:bodyDiv w:val="1"/>
      <w:marLeft w:val="0"/>
      <w:marRight w:val="0"/>
      <w:marTop w:val="0"/>
      <w:marBottom w:val="0"/>
      <w:divBdr>
        <w:top w:val="none" w:sz="0" w:space="0" w:color="auto"/>
        <w:left w:val="none" w:sz="0" w:space="0" w:color="auto"/>
        <w:bottom w:val="none" w:sz="0" w:space="0" w:color="auto"/>
        <w:right w:val="none" w:sz="0" w:space="0" w:color="auto"/>
      </w:divBdr>
    </w:div>
    <w:div w:id="567964388">
      <w:bodyDiv w:val="1"/>
      <w:marLeft w:val="0"/>
      <w:marRight w:val="0"/>
      <w:marTop w:val="0"/>
      <w:marBottom w:val="0"/>
      <w:divBdr>
        <w:top w:val="none" w:sz="0" w:space="0" w:color="auto"/>
        <w:left w:val="none" w:sz="0" w:space="0" w:color="auto"/>
        <w:bottom w:val="none" w:sz="0" w:space="0" w:color="auto"/>
        <w:right w:val="none" w:sz="0" w:space="0" w:color="auto"/>
      </w:divBdr>
    </w:div>
    <w:div w:id="569072198">
      <w:bodyDiv w:val="1"/>
      <w:marLeft w:val="0"/>
      <w:marRight w:val="0"/>
      <w:marTop w:val="0"/>
      <w:marBottom w:val="0"/>
      <w:divBdr>
        <w:top w:val="none" w:sz="0" w:space="0" w:color="auto"/>
        <w:left w:val="none" w:sz="0" w:space="0" w:color="auto"/>
        <w:bottom w:val="none" w:sz="0" w:space="0" w:color="auto"/>
        <w:right w:val="none" w:sz="0" w:space="0" w:color="auto"/>
      </w:divBdr>
    </w:div>
    <w:div w:id="586813062">
      <w:bodyDiv w:val="1"/>
      <w:marLeft w:val="0"/>
      <w:marRight w:val="0"/>
      <w:marTop w:val="0"/>
      <w:marBottom w:val="0"/>
      <w:divBdr>
        <w:top w:val="none" w:sz="0" w:space="0" w:color="auto"/>
        <w:left w:val="none" w:sz="0" w:space="0" w:color="auto"/>
        <w:bottom w:val="none" w:sz="0" w:space="0" w:color="auto"/>
        <w:right w:val="none" w:sz="0" w:space="0" w:color="auto"/>
      </w:divBdr>
      <w:divsChild>
        <w:div w:id="1285189691">
          <w:marLeft w:val="0"/>
          <w:marRight w:val="0"/>
          <w:marTop w:val="0"/>
          <w:marBottom w:val="0"/>
          <w:divBdr>
            <w:top w:val="none" w:sz="0" w:space="0" w:color="auto"/>
            <w:left w:val="none" w:sz="0" w:space="0" w:color="auto"/>
            <w:bottom w:val="none" w:sz="0" w:space="0" w:color="auto"/>
            <w:right w:val="none" w:sz="0" w:space="0" w:color="auto"/>
          </w:divBdr>
          <w:divsChild>
            <w:div w:id="977031336">
              <w:marLeft w:val="0"/>
              <w:marRight w:val="0"/>
              <w:marTop w:val="0"/>
              <w:marBottom w:val="0"/>
              <w:divBdr>
                <w:top w:val="none" w:sz="0" w:space="0" w:color="auto"/>
                <w:left w:val="none" w:sz="0" w:space="0" w:color="auto"/>
                <w:bottom w:val="none" w:sz="0" w:space="0" w:color="auto"/>
                <w:right w:val="none" w:sz="0" w:space="0" w:color="auto"/>
              </w:divBdr>
              <w:divsChild>
                <w:div w:id="1123890518">
                  <w:marLeft w:val="0"/>
                  <w:marRight w:val="0"/>
                  <w:marTop w:val="0"/>
                  <w:marBottom w:val="0"/>
                  <w:divBdr>
                    <w:top w:val="none" w:sz="0" w:space="0" w:color="auto"/>
                    <w:left w:val="none" w:sz="0" w:space="0" w:color="auto"/>
                    <w:bottom w:val="none" w:sz="0" w:space="0" w:color="auto"/>
                    <w:right w:val="none" w:sz="0" w:space="0" w:color="auto"/>
                  </w:divBdr>
                  <w:divsChild>
                    <w:div w:id="5940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090346">
      <w:bodyDiv w:val="1"/>
      <w:marLeft w:val="0"/>
      <w:marRight w:val="0"/>
      <w:marTop w:val="0"/>
      <w:marBottom w:val="0"/>
      <w:divBdr>
        <w:top w:val="none" w:sz="0" w:space="0" w:color="auto"/>
        <w:left w:val="none" w:sz="0" w:space="0" w:color="auto"/>
        <w:bottom w:val="none" w:sz="0" w:space="0" w:color="auto"/>
        <w:right w:val="none" w:sz="0" w:space="0" w:color="auto"/>
      </w:divBdr>
    </w:div>
    <w:div w:id="626936528">
      <w:bodyDiv w:val="1"/>
      <w:marLeft w:val="0"/>
      <w:marRight w:val="0"/>
      <w:marTop w:val="0"/>
      <w:marBottom w:val="0"/>
      <w:divBdr>
        <w:top w:val="none" w:sz="0" w:space="0" w:color="auto"/>
        <w:left w:val="none" w:sz="0" w:space="0" w:color="auto"/>
        <w:bottom w:val="none" w:sz="0" w:space="0" w:color="auto"/>
        <w:right w:val="none" w:sz="0" w:space="0" w:color="auto"/>
      </w:divBdr>
    </w:div>
    <w:div w:id="629676975">
      <w:bodyDiv w:val="1"/>
      <w:marLeft w:val="0"/>
      <w:marRight w:val="0"/>
      <w:marTop w:val="0"/>
      <w:marBottom w:val="0"/>
      <w:divBdr>
        <w:top w:val="none" w:sz="0" w:space="0" w:color="auto"/>
        <w:left w:val="none" w:sz="0" w:space="0" w:color="auto"/>
        <w:bottom w:val="none" w:sz="0" w:space="0" w:color="auto"/>
        <w:right w:val="none" w:sz="0" w:space="0" w:color="auto"/>
      </w:divBdr>
    </w:div>
    <w:div w:id="670255466">
      <w:bodyDiv w:val="1"/>
      <w:marLeft w:val="0"/>
      <w:marRight w:val="0"/>
      <w:marTop w:val="0"/>
      <w:marBottom w:val="0"/>
      <w:divBdr>
        <w:top w:val="none" w:sz="0" w:space="0" w:color="auto"/>
        <w:left w:val="none" w:sz="0" w:space="0" w:color="auto"/>
        <w:bottom w:val="none" w:sz="0" w:space="0" w:color="auto"/>
        <w:right w:val="none" w:sz="0" w:space="0" w:color="auto"/>
      </w:divBdr>
    </w:div>
    <w:div w:id="672338977">
      <w:bodyDiv w:val="1"/>
      <w:marLeft w:val="0"/>
      <w:marRight w:val="0"/>
      <w:marTop w:val="0"/>
      <w:marBottom w:val="0"/>
      <w:divBdr>
        <w:top w:val="none" w:sz="0" w:space="0" w:color="auto"/>
        <w:left w:val="none" w:sz="0" w:space="0" w:color="auto"/>
        <w:bottom w:val="none" w:sz="0" w:space="0" w:color="auto"/>
        <w:right w:val="none" w:sz="0" w:space="0" w:color="auto"/>
      </w:divBdr>
    </w:div>
    <w:div w:id="682821367">
      <w:bodyDiv w:val="1"/>
      <w:marLeft w:val="0"/>
      <w:marRight w:val="0"/>
      <w:marTop w:val="0"/>
      <w:marBottom w:val="0"/>
      <w:divBdr>
        <w:top w:val="none" w:sz="0" w:space="0" w:color="auto"/>
        <w:left w:val="none" w:sz="0" w:space="0" w:color="auto"/>
        <w:bottom w:val="none" w:sz="0" w:space="0" w:color="auto"/>
        <w:right w:val="none" w:sz="0" w:space="0" w:color="auto"/>
      </w:divBdr>
    </w:div>
    <w:div w:id="698505959">
      <w:bodyDiv w:val="1"/>
      <w:marLeft w:val="0"/>
      <w:marRight w:val="0"/>
      <w:marTop w:val="0"/>
      <w:marBottom w:val="0"/>
      <w:divBdr>
        <w:top w:val="none" w:sz="0" w:space="0" w:color="auto"/>
        <w:left w:val="none" w:sz="0" w:space="0" w:color="auto"/>
        <w:bottom w:val="none" w:sz="0" w:space="0" w:color="auto"/>
        <w:right w:val="none" w:sz="0" w:space="0" w:color="auto"/>
      </w:divBdr>
    </w:div>
    <w:div w:id="715929390">
      <w:bodyDiv w:val="1"/>
      <w:marLeft w:val="0"/>
      <w:marRight w:val="0"/>
      <w:marTop w:val="0"/>
      <w:marBottom w:val="0"/>
      <w:divBdr>
        <w:top w:val="none" w:sz="0" w:space="0" w:color="auto"/>
        <w:left w:val="none" w:sz="0" w:space="0" w:color="auto"/>
        <w:bottom w:val="none" w:sz="0" w:space="0" w:color="auto"/>
        <w:right w:val="none" w:sz="0" w:space="0" w:color="auto"/>
      </w:divBdr>
    </w:div>
    <w:div w:id="721557642">
      <w:bodyDiv w:val="1"/>
      <w:marLeft w:val="0"/>
      <w:marRight w:val="0"/>
      <w:marTop w:val="0"/>
      <w:marBottom w:val="0"/>
      <w:divBdr>
        <w:top w:val="none" w:sz="0" w:space="0" w:color="auto"/>
        <w:left w:val="none" w:sz="0" w:space="0" w:color="auto"/>
        <w:bottom w:val="none" w:sz="0" w:space="0" w:color="auto"/>
        <w:right w:val="none" w:sz="0" w:space="0" w:color="auto"/>
      </w:divBdr>
    </w:div>
    <w:div w:id="729616954">
      <w:bodyDiv w:val="1"/>
      <w:marLeft w:val="0"/>
      <w:marRight w:val="0"/>
      <w:marTop w:val="0"/>
      <w:marBottom w:val="0"/>
      <w:divBdr>
        <w:top w:val="none" w:sz="0" w:space="0" w:color="auto"/>
        <w:left w:val="none" w:sz="0" w:space="0" w:color="auto"/>
        <w:bottom w:val="none" w:sz="0" w:space="0" w:color="auto"/>
        <w:right w:val="none" w:sz="0" w:space="0" w:color="auto"/>
      </w:divBdr>
    </w:div>
    <w:div w:id="732199813">
      <w:bodyDiv w:val="1"/>
      <w:marLeft w:val="0"/>
      <w:marRight w:val="0"/>
      <w:marTop w:val="0"/>
      <w:marBottom w:val="0"/>
      <w:divBdr>
        <w:top w:val="none" w:sz="0" w:space="0" w:color="auto"/>
        <w:left w:val="none" w:sz="0" w:space="0" w:color="auto"/>
        <w:bottom w:val="none" w:sz="0" w:space="0" w:color="auto"/>
        <w:right w:val="none" w:sz="0" w:space="0" w:color="auto"/>
      </w:divBdr>
    </w:div>
    <w:div w:id="732437072">
      <w:bodyDiv w:val="1"/>
      <w:marLeft w:val="0"/>
      <w:marRight w:val="0"/>
      <w:marTop w:val="0"/>
      <w:marBottom w:val="0"/>
      <w:divBdr>
        <w:top w:val="none" w:sz="0" w:space="0" w:color="auto"/>
        <w:left w:val="none" w:sz="0" w:space="0" w:color="auto"/>
        <w:bottom w:val="none" w:sz="0" w:space="0" w:color="auto"/>
        <w:right w:val="none" w:sz="0" w:space="0" w:color="auto"/>
      </w:divBdr>
    </w:div>
    <w:div w:id="748886291">
      <w:bodyDiv w:val="1"/>
      <w:marLeft w:val="0"/>
      <w:marRight w:val="0"/>
      <w:marTop w:val="0"/>
      <w:marBottom w:val="0"/>
      <w:divBdr>
        <w:top w:val="none" w:sz="0" w:space="0" w:color="auto"/>
        <w:left w:val="none" w:sz="0" w:space="0" w:color="auto"/>
        <w:bottom w:val="none" w:sz="0" w:space="0" w:color="auto"/>
        <w:right w:val="none" w:sz="0" w:space="0" w:color="auto"/>
      </w:divBdr>
    </w:div>
    <w:div w:id="753210778">
      <w:bodyDiv w:val="1"/>
      <w:marLeft w:val="0"/>
      <w:marRight w:val="0"/>
      <w:marTop w:val="0"/>
      <w:marBottom w:val="0"/>
      <w:divBdr>
        <w:top w:val="none" w:sz="0" w:space="0" w:color="auto"/>
        <w:left w:val="none" w:sz="0" w:space="0" w:color="auto"/>
        <w:bottom w:val="none" w:sz="0" w:space="0" w:color="auto"/>
        <w:right w:val="none" w:sz="0" w:space="0" w:color="auto"/>
      </w:divBdr>
    </w:div>
    <w:div w:id="753933791">
      <w:bodyDiv w:val="1"/>
      <w:marLeft w:val="0"/>
      <w:marRight w:val="0"/>
      <w:marTop w:val="0"/>
      <w:marBottom w:val="0"/>
      <w:divBdr>
        <w:top w:val="none" w:sz="0" w:space="0" w:color="auto"/>
        <w:left w:val="none" w:sz="0" w:space="0" w:color="auto"/>
        <w:bottom w:val="none" w:sz="0" w:space="0" w:color="auto"/>
        <w:right w:val="none" w:sz="0" w:space="0" w:color="auto"/>
      </w:divBdr>
    </w:div>
    <w:div w:id="762605013">
      <w:bodyDiv w:val="1"/>
      <w:marLeft w:val="0"/>
      <w:marRight w:val="0"/>
      <w:marTop w:val="0"/>
      <w:marBottom w:val="0"/>
      <w:divBdr>
        <w:top w:val="none" w:sz="0" w:space="0" w:color="auto"/>
        <w:left w:val="none" w:sz="0" w:space="0" w:color="auto"/>
        <w:bottom w:val="none" w:sz="0" w:space="0" w:color="auto"/>
        <w:right w:val="none" w:sz="0" w:space="0" w:color="auto"/>
      </w:divBdr>
    </w:div>
    <w:div w:id="777405539">
      <w:bodyDiv w:val="1"/>
      <w:marLeft w:val="0"/>
      <w:marRight w:val="0"/>
      <w:marTop w:val="0"/>
      <w:marBottom w:val="0"/>
      <w:divBdr>
        <w:top w:val="none" w:sz="0" w:space="0" w:color="auto"/>
        <w:left w:val="none" w:sz="0" w:space="0" w:color="auto"/>
        <w:bottom w:val="none" w:sz="0" w:space="0" w:color="auto"/>
        <w:right w:val="none" w:sz="0" w:space="0" w:color="auto"/>
      </w:divBdr>
    </w:div>
    <w:div w:id="792554581">
      <w:bodyDiv w:val="1"/>
      <w:marLeft w:val="0"/>
      <w:marRight w:val="0"/>
      <w:marTop w:val="0"/>
      <w:marBottom w:val="0"/>
      <w:divBdr>
        <w:top w:val="none" w:sz="0" w:space="0" w:color="auto"/>
        <w:left w:val="none" w:sz="0" w:space="0" w:color="auto"/>
        <w:bottom w:val="none" w:sz="0" w:space="0" w:color="auto"/>
        <w:right w:val="none" w:sz="0" w:space="0" w:color="auto"/>
      </w:divBdr>
    </w:div>
    <w:div w:id="817841448">
      <w:bodyDiv w:val="1"/>
      <w:marLeft w:val="0"/>
      <w:marRight w:val="0"/>
      <w:marTop w:val="0"/>
      <w:marBottom w:val="0"/>
      <w:divBdr>
        <w:top w:val="none" w:sz="0" w:space="0" w:color="auto"/>
        <w:left w:val="none" w:sz="0" w:space="0" w:color="auto"/>
        <w:bottom w:val="none" w:sz="0" w:space="0" w:color="auto"/>
        <w:right w:val="none" w:sz="0" w:space="0" w:color="auto"/>
      </w:divBdr>
    </w:div>
    <w:div w:id="818421561">
      <w:bodyDiv w:val="1"/>
      <w:marLeft w:val="0"/>
      <w:marRight w:val="0"/>
      <w:marTop w:val="0"/>
      <w:marBottom w:val="0"/>
      <w:divBdr>
        <w:top w:val="none" w:sz="0" w:space="0" w:color="auto"/>
        <w:left w:val="none" w:sz="0" w:space="0" w:color="auto"/>
        <w:bottom w:val="none" w:sz="0" w:space="0" w:color="auto"/>
        <w:right w:val="none" w:sz="0" w:space="0" w:color="auto"/>
      </w:divBdr>
    </w:div>
    <w:div w:id="826288567">
      <w:bodyDiv w:val="1"/>
      <w:marLeft w:val="0"/>
      <w:marRight w:val="0"/>
      <w:marTop w:val="0"/>
      <w:marBottom w:val="0"/>
      <w:divBdr>
        <w:top w:val="none" w:sz="0" w:space="0" w:color="auto"/>
        <w:left w:val="none" w:sz="0" w:space="0" w:color="auto"/>
        <w:bottom w:val="none" w:sz="0" w:space="0" w:color="auto"/>
        <w:right w:val="none" w:sz="0" w:space="0" w:color="auto"/>
      </w:divBdr>
    </w:div>
    <w:div w:id="858156622">
      <w:bodyDiv w:val="1"/>
      <w:marLeft w:val="0"/>
      <w:marRight w:val="0"/>
      <w:marTop w:val="0"/>
      <w:marBottom w:val="0"/>
      <w:divBdr>
        <w:top w:val="none" w:sz="0" w:space="0" w:color="auto"/>
        <w:left w:val="none" w:sz="0" w:space="0" w:color="auto"/>
        <w:bottom w:val="none" w:sz="0" w:space="0" w:color="auto"/>
        <w:right w:val="none" w:sz="0" w:space="0" w:color="auto"/>
      </w:divBdr>
    </w:div>
    <w:div w:id="863715769">
      <w:bodyDiv w:val="1"/>
      <w:marLeft w:val="0"/>
      <w:marRight w:val="0"/>
      <w:marTop w:val="0"/>
      <w:marBottom w:val="0"/>
      <w:divBdr>
        <w:top w:val="none" w:sz="0" w:space="0" w:color="auto"/>
        <w:left w:val="none" w:sz="0" w:space="0" w:color="auto"/>
        <w:bottom w:val="none" w:sz="0" w:space="0" w:color="auto"/>
        <w:right w:val="none" w:sz="0" w:space="0" w:color="auto"/>
      </w:divBdr>
    </w:div>
    <w:div w:id="872306740">
      <w:bodyDiv w:val="1"/>
      <w:marLeft w:val="0"/>
      <w:marRight w:val="0"/>
      <w:marTop w:val="0"/>
      <w:marBottom w:val="0"/>
      <w:divBdr>
        <w:top w:val="none" w:sz="0" w:space="0" w:color="auto"/>
        <w:left w:val="none" w:sz="0" w:space="0" w:color="auto"/>
        <w:bottom w:val="none" w:sz="0" w:space="0" w:color="auto"/>
        <w:right w:val="none" w:sz="0" w:space="0" w:color="auto"/>
      </w:divBdr>
    </w:div>
    <w:div w:id="887182180">
      <w:bodyDiv w:val="1"/>
      <w:marLeft w:val="0"/>
      <w:marRight w:val="0"/>
      <w:marTop w:val="0"/>
      <w:marBottom w:val="0"/>
      <w:divBdr>
        <w:top w:val="none" w:sz="0" w:space="0" w:color="auto"/>
        <w:left w:val="none" w:sz="0" w:space="0" w:color="auto"/>
        <w:bottom w:val="none" w:sz="0" w:space="0" w:color="auto"/>
        <w:right w:val="none" w:sz="0" w:space="0" w:color="auto"/>
      </w:divBdr>
      <w:divsChild>
        <w:div w:id="1290742415">
          <w:marLeft w:val="0"/>
          <w:marRight w:val="0"/>
          <w:marTop w:val="0"/>
          <w:marBottom w:val="0"/>
          <w:divBdr>
            <w:top w:val="none" w:sz="0" w:space="0" w:color="auto"/>
            <w:left w:val="none" w:sz="0" w:space="0" w:color="auto"/>
            <w:bottom w:val="none" w:sz="0" w:space="0" w:color="auto"/>
            <w:right w:val="none" w:sz="0" w:space="0" w:color="auto"/>
          </w:divBdr>
        </w:div>
      </w:divsChild>
    </w:div>
    <w:div w:id="894632313">
      <w:bodyDiv w:val="1"/>
      <w:marLeft w:val="0"/>
      <w:marRight w:val="0"/>
      <w:marTop w:val="0"/>
      <w:marBottom w:val="0"/>
      <w:divBdr>
        <w:top w:val="none" w:sz="0" w:space="0" w:color="auto"/>
        <w:left w:val="none" w:sz="0" w:space="0" w:color="auto"/>
        <w:bottom w:val="none" w:sz="0" w:space="0" w:color="auto"/>
        <w:right w:val="none" w:sz="0" w:space="0" w:color="auto"/>
      </w:divBdr>
    </w:div>
    <w:div w:id="894924258">
      <w:bodyDiv w:val="1"/>
      <w:marLeft w:val="0"/>
      <w:marRight w:val="0"/>
      <w:marTop w:val="0"/>
      <w:marBottom w:val="0"/>
      <w:divBdr>
        <w:top w:val="none" w:sz="0" w:space="0" w:color="auto"/>
        <w:left w:val="none" w:sz="0" w:space="0" w:color="auto"/>
        <w:bottom w:val="none" w:sz="0" w:space="0" w:color="auto"/>
        <w:right w:val="none" w:sz="0" w:space="0" w:color="auto"/>
      </w:divBdr>
    </w:div>
    <w:div w:id="924417928">
      <w:bodyDiv w:val="1"/>
      <w:marLeft w:val="0"/>
      <w:marRight w:val="0"/>
      <w:marTop w:val="0"/>
      <w:marBottom w:val="0"/>
      <w:divBdr>
        <w:top w:val="none" w:sz="0" w:space="0" w:color="auto"/>
        <w:left w:val="none" w:sz="0" w:space="0" w:color="auto"/>
        <w:bottom w:val="none" w:sz="0" w:space="0" w:color="auto"/>
        <w:right w:val="none" w:sz="0" w:space="0" w:color="auto"/>
      </w:divBdr>
      <w:divsChild>
        <w:div w:id="1682199359">
          <w:marLeft w:val="0"/>
          <w:marRight w:val="0"/>
          <w:marTop w:val="0"/>
          <w:marBottom w:val="0"/>
          <w:divBdr>
            <w:top w:val="none" w:sz="0" w:space="0" w:color="auto"/>
            <w:left w:val="none" w:sz="0" w:space="0" w:color="auto"/>
            <w:bottom w:val="none" w:sz="0" w:space="0" w:color="auto"/>
            <w:right w:val="none" w:sz="0" w:space="0" w:color="auto"/>
          </w:divBdr>
          <w:divsChild>
            <w:div w:id="1858694695">
              <w:marLeft w:val="0"/>
              <w:marRight w:val="0"/>
              <w:marTop w:val="0"/>
              <w:marBottom w:val="0"/>
              <w:divBdr>
                <w:top w:val="none" w:sz="0" w:space="0" w:color="auto"/>
                <w:left w:val="none" w:sz="0" w:space="0" w:color="auto"/>
                <w:bottom w:val="none" w:sz="0" w:space="0" w:color="auto"/>
                <w:right w:val="none" w:sz="0" w:space="0" w:color="auto"/>
              </w:divBdr>
              <w:divsChild>
                <w:div w:id="1442341461">
                  <w:marLeft w:val="0"/>
                  <w:marRight w:val="0"/>
                  <w:marTop w:val="0"/>
                  <w:marBottom w:val="0"/>
                  <w:divBdr>
                    <w:top w:val="none" w:sz="0" w:space="0" w:color="auto"/>
                    <w:left w:val="none" w:sz="0" w:space="0" w:color="auto"/>
                    <w:bottom w:val="none" w:sz="0" w:space="0" w:color="auto"/>
                    <w:right w:val="none" w:sz="0" w:space="0" w:color="auto"/>
                  </w:divBdr>
                  <w:divsChild>
                    <w:div w:id="407726773">
                      <w:marLeft w:val="0"/>
                      <w:marRight w:val="0"/>
                      <w:marTop w:val="0"/>
                      <w:marBottom w:val="0"/>
                      <w:divBdr>
                        <w:top w:val="none" w:sz="0" w:space="0" w:color="auto"/>
                        <w:left w:val="none" w:sz="0" w:space="0" w:color="auto"/>
                        <w:bottom w:val="none" w:sz="0" w:space="0" w:color="auto"/>
                        <w:right w:val="none" w:sz="0" w:space="0" w:color="auto"/>
                      </w:divBdr>
                      <w:divsChild>
                        <w:div w:id="141350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899516">
      <w:bodyDiv w:val="1"/>
      <w:marLeft w:val="0"/>
      <w:marRight w:val="0"/>
      <w:marTop w:val="0"/>
      <w:marBottom w:val="0"/>
      <w:divBdr>
        <w:top w:val="none" w:sz="0" w:space="0" w:color="auto"/>
        <w:left w:val="none" w:sz="0" w:space="0" w:color="auto"/>
        <w:bottom w:val="none" w:sz="0" w:space="0" w:color="auto"/>
        <w:right w:val="none" w:sz="0" w:space="0" w:color="auto"/>
      </w:divBdr>
    </w:div>
    <w:div w:id="955601340">
      <w:bodyDiv w:val="1"/>
      <w:marLeft w:val="0"/>
      <w:marRight w:val="0"/>
      <w:marTop w:val="0"/>
      <w:marBottom w:val="0"/>
      <w:divBdr>
        <w:top w:val="none" w:sz="0" w:space="0" w:color="auto"/>
        <w:left w:val="none" w:sz="0" w:space="0" w:color="auto"/>
        <w:bottom w:val="none" w:sz="0" w:space="0" w:color="auto"/>
        <w:right w:val="none" w:sz="0" w:space="0" w:color="auto"/>
      </w:divBdr>
    </w:div>
    <w:div w:id="961155404">
      <w:bodyDiv w:val="1"/>
      <w:marLeft w:val="0"/>
      <w:marRight w:val="0"/>
      <w:marTop w:val="0"/>
      <w:marBottom w:val="0"/>
      <w:divBdr>
        <w:top w:val="none" w:sz="0" w:space="0" w:color="auto"/>
        <w:left w:val="none" w:sz="0" w:space="0" w:color="auto"/>
        <w:bottom w:val="none" w:sz="0" w:space="0" w:color="auto"/>
        <w:right w:val="none" w:sz="0" w:space="0" w:color="auto"/>
      </w:divBdr>
    </w:div>
    <w:div w:id="962731749">
      <w:bodyDiv w:val="1"/>
      <w:marLeft w:val="0"/>
      <w:marRight w:val="0"/>
      <w:marTop w:val="0"/>
      <w:marBottom w:val="0"/>
      <w:divBdr>
        <w:top w:val="none" w:sz="0" w:space="0" w:color="auto"/>
        <w:left w:val="none" w:sz="0" w:space="0" w:color="auto"/>
        <w:bottom w:val="none" w:sz="0" w:space="0" w:color="auto"/>
        <w:right w:val="none" w:sz="0" w:space="0" w:color="auto"/>
      </w:divBdr>
    </w:div>
    <w:div w:id="973096477">
      <w:bodyDiv w:val="1"/>
      <w:marLeft w:val="0"/>
      <w:marRight w:val="0"/>
      <w:marTop w:val="0"/>
      <w:marBottom w:val="0"/>
      <w:divBdr>
        <w:top w:val="none" w:sz="0" w:space="0" w:color="auto"/>
        <w:left w:val="none" w:sz="0" w:space="0" w:color="auto"/>
        <w:bottom w:val="none" w:sz="0" w:space="0" w:color="auto"/>
        <w:right w:val="none" w:sz="0" w:space="0" w:color="auto"/>
      </w:divBdr>
    </w:div>
    <w:div w:id="981274386">
      <w:bodyDiv w:val="1"/>
      <w:marLeft w:val="0"/>
      <w:marRight w:val="0"/>
      <w:marTop w:val="0"/>
      <w:marBottom w:val="0"/>
      <w:divBdr>
        <w:top w:val="none" w:sz="0" w:space="0" w:color="auto"/>
        <w:left w:val="none" w:sz="0" w:space="0" w:color="auto"/>
        <w:bottom w:val="none" w:sz="0" w:space="0" w:color="auto"/>
        <w:right w:val="none" w:sz="0" w:space="0" w:color="auto"/>
      </w:divBdr>
    </w:div>
    <w:div w:id="987629597">
      <w:bodyDiv w:val="1"/>
      <w:marLeft w:val="0"/>
      <w:marRight w:val="0"/>
      <w:marTop w:val="0"/>
      <w:marBottom w:val="0"/>
      <w:divBdr>
        <w:top w:val="none" w:sz="0" w:space="0" w:color="auto"/>
        <w:left w:val="none" w:sz="0" w:space="0" w:color="auto"/>
        <w:bottom w:val="none" w:sz="0" w:space="0" w:color="auto"/>
        <w:right w:val="none" w:sz="0" w:space="0" w:color="auto"/>
      </w:divBdr>
    </w:div>
    <w:div w:id="987713397">
      <w:bodyDiv w:val="1"/>
      <w:marLeft w:val="0"/>
      <w:marRight w:val="0"/>
      <w:marTop w:val="0"/>
      <w:marBottom w:val="0"/>
      <w:divBdr>
        <w:top w:val="none" w:sz="0" w:space="0" w:color="auto"/>
        <w:left w:val="none" w:sz="0" w:space="0" w:color="auto"/>
        <w:bottom w:val="none" w:sz="0" w:space="0" w:color="auto"/>
        <w:right w:val="none" w:sz="0" w:space="0" w:color="auto"/>
      </w:divBdr>
    </w:div>
    <w:div w:id="999693185">
      <w:bodyDiv w:val="1"/>
      <w:marLeft w:val="0"/>
      <w:marRight w:val="0"/>
      <w:marTop w:val="0"/>
      <w:marBottom w:val="0"/>
      <w:divBdr>
        <w:top w:val="none" w:sz="0" w:space="0" w:color="auto"/>
        <w:left w:val="none" w:sz="0" w:space="0" w:color="auto"/>
        <w:bottom w:val="none" w:sz="0" w:space="0" w:color="auto"/>
        <w:right w:val="none" w:sz="0" w:space="0" w:color="auto"/>
      </w:divBdr>
    </w:div>
    <w:div w:id="1020399025">
      <w:bodyDiv w:val="1"/>
      <w:marLeft w:val="0"/>
      <w:marRight w:val="0"/>
      <w:marTop w:val="0"/>
      <w:marBottom w:val="0"/>
      <w:divBdr>
        <w:top w:val="none" w:sz="0" w:space="0" w:color="auto"/>
        <w:left w:val="none" w:sz="0" w:space="0" w:color="auto"/>
        <w:bottom w:val="none" w:sz="0" w:space="0" w:color="auto"/>
        <w:right w:val="none" w:sz="0" w:space="0" w:color="auto"/>
      </w:divBdr>
    </w:div>
    <w:div w:id="1025784721">
      <w:bodyDiv w:val="1"/>
      <w:marLeft w:val="0"/>
      <w:marRight w:val="0"/>
      <w:marTop w:val="0"/>
      <w:marBottom w:val="0"/>
      <w:divBdr>
        <w:top w:val="none" w:sz="0" w:space="0" w:color="auto"/>
        <w:left w:val="none" w:sz="0" w:space="0" w:color="auto"/>
        <w:bottom w:val="none" w:sz="0" w:space="0" w:color="auto"/>
        <w:right w:val="none" w:sz="0" w:space="0" w:color="auto"/>
      </w:divBdr>
    </w:div>
    <w:div w:id="1034190245">
      <w:bodyDiv w:val="1"/>
      <w:marLeft w:val="0"/>
      <w:marRight w:val="0"/>
      <w:marTop w:val="0"/>
      <w:marBottom w:val="0"/>
      <w:divBdr>
        <w:top w:val="none" w:sz="0" w:space="0" w:color="auto"/>
        <w:left w:val="none" w:sz="0" w:space="0" w:color="auto"/>
        <w:bottom w:val="none" w:sz="0" w:space="0" w:color="auto"/>
        <w:right w:val="none" w:sz="0" w:space="0" w:color="auto"/>
      </w:divBdr>
    </w:div>
    <w:div w:id="1038240350">
      <w:bodyDiv w:val="1"/>
      <w:marLeft w:val="0"/>
      <w:marRight w:val="0"/>
      <w:marTop w:val="0"/>
      <w:marBottom w:val="0"/>
      <w:divBdr>
        <w:top w:val="none" w:sz="0" w:space="0" w:color="auto"/>
        <w:left w:val="none" w:sz="0" w:space="0" w:color="auto"/>
        <w:bottom w:val="none" w:sz="0" w:space="0" w:color="auto"/>
        <w:right w:val="none" w:sz="0" w:space="0" w:color="auto"/>
      </w:divBdr>
    </w:div>
    <w:div w:id="1040403415">
      <w:bodyDiv w:val="1"/>
      <w:marLeft w:val="0"/>
      <w:marRight w:val="0"/>
      <w:marTop w:val="0"/>
      <w:marBottom w:val="0"/>
      <w:divBdr>
        <w:top w:val="none" w:sz="0" w:space="0" w:color="auto"/>
        <w:left w:val="none" w:sz="0" w:space="0" w:color="auto"/>
        <w:bottom w:val="none" w:sz="0" w:space="0" w:color="auto"/>
        <w:right w:val="none" w:sz="0" w:space="0" w:color="auto"/>
      </w:divBdr>
    </w:div>
    <w:div w:id="1070613974">
      <w:bodyDiv w:val="1"/>
      <w:marLeft w:val="0"/>
      <w:marRight w:val="0"/>
      <w:marTop w:val="0"/>
      <w:marBottom w:val="0"/>
      <w:divBdr>
        <w:top w:val="none" w:sz="0" w:space="0" w:color="auto"/>
        <w:left w:val="none" w:sz="0" w:space="0" w:color="auto"/>
        <w:bottom w:val="none" w:sz="0" w:space="0" w:color="auto"/>
        <w:right w:val="none" w:sz="0" w:space="0" w:color="auto"/>
      </w:divBdr>
    </w:div>
    <w:div w:id="1072895123">
      <w:bodyDiv w:val="1"/>
      <w:marLeft w:val="0"/>
      <w:marRight w:val="0"/>
      <w:marTop w:val="0"/>
      <w:marBottom w:val="0"/>
      <w:divBdr>
        <w:top w:val="none" w:sz="0" w:space="0" w:color="auto"/>
        <w:left w:val="none" w:sz="0" w:space="0" w:color="auto"/>
        <w:bottom w:val="none" w:sz="0" w:space="0" w:color="auto"/>
        <w:right w:val="none" w:sz="0" w:space="0" w:color="auto"/>
      </w:divBdr>
    </w:div>
    <w:div w:id="1075934490">
      <w:bodyDiv w:val="1"/>
      <w:marLeft w:val="0"/>
      <w:marRight w:val="0"/>
      <w:marTop w:val="0"/>
      <w:marBottom w:val="0"/>
      <w:divBdr>
        <w:top w:val="none" w:sz="0" w:space="0" w:color="auto"/>
        <w:left w:val="none" w:sz="0" w:space="0" w:color="auto"/>
        <w:bottom w:val="none" w:sz="0" w:space="0" w:color="auto"/>
        <w:right w:val="none" w:sz="0" w:space="0" w:color="auto"/>
      </w:divBdr>
    </w:div>
    <w:div w:id="1088115893">
      <w:bodyDiv w:val="1"/>
      <w:marLeft w:val="0"/>
      <w:marRight w:val="0"/>
      <w:marTop w:val="0"/>
      <w:marBottom w:val="0"/>
      <w:divBdr>
        <w:top w:val="none" w:sz="0" w:space="0" w:color="auto"/>
        <w:left w:val="none" w:sz="0" w:space="0" w:color="auto"/>
        <w:bottom w:val="none" w:sz="0" w:space="0" w:color="auto"/>
        <w:right w:val="none" w:sz="0" w:space="0" w:color="auto"/>
      </w:divBdr>
    </w:div>
    <w:div w:id="1092239325">
      <w:bodyDiv w:val="1"/>
      <w:marLeft w:val="0"/>
      <w:marRight w:val="0"/>
      <w:marTop w:val="0"/>
      <w:marBottom w:val="0"/>
      <w:divBdr>
        <w:top w:val="none" w:sz="0" w:space="0" w:color="auto"/>
        <w:left w:val="none" w:sz="0" w:space="0" w:color="auto"/>
        <w:bottom w:val="none" w:sz="0" w:space="0" w:color="auto"/>
        <w:right w:val="none" w:sz="0" w:space="0" w:color="auto"/>
      </w:divBdr>
    </w:div>
    <w:div w:id="1101099400">
      <w:bodyDiv w:val="1"/>
      <w:marLeft w:val="0"/>
      <w:marRight w:val="0"/>
      <w:marTop w:val="0"/>
      <w:marBottom w:val="0"/>
      <w:divBdr>
        <w:top w:val="none" w:sz="0" w:space="0" w:color="auto"/>
        <w:left w:val="none" w:sz="0" w:space="0" w:color="auto"/>
        <w:bottom w:val="none" w:sz="0" w:space="0" w:color="auto"/>
        <w:right w:val="none" w:sz="0" w:space="0" w:color="auto"/>
      </w:divBdr>
    </w:div>
    <w:div w:id="1107038234">
      <w:bodyDiv w:val="1"/>
      <w:marLeft w:val="0"/>
      <w:marRight w:val="0"/>
      <w:marTop w:val="0"/>
      <w:marBottom w:val="0"/>
      <w:divBdr>
        <w:top w:val="none" w:sz="0" w:space="0" w:color="auto"/>
        <w:left w:val="none" w:sz="0" w:space="0" w:color="auto"/>
        <w:bottom w:val="none" w:sz="0" w:space="0" w:color="auto"/>
        <w:right w:val="none" w:sz="0" w:space="0" w:color="auto"/>
      </w:divBdr>
    </w:div>
    <w:div w:id="1111167407">
      <w:bodyDiv w:val="1"/>
      <w:marLeft w:val="0"/>
      <w:marRight w:val="0"/>
      <w:marTop w:val="0"/>
      <w:marBottom w:val="0"/>
      <w:divBdr>
        <w:top w:val="none" w:sz="0" w:space="0" w:color="auto"/>
        <w:left w:val="none" w:sz="0" w:space="0" w:color="auto"/>
        <w:bottom w:val="none" w:sz="0" w:space="0" w:color="auto"/>
        <w:right w:val="none" w:sz="0" w:space="0" w:color="auto"/>
      </w:divBdr>
    </w:div>
    <w:div w:id="1117020522">
      <w:bodyDiv w:val="1"/>
      <w:marLeft w:val="0"/>
      <w:marRight w:val="0"/>
      <w:marTop w:val="0"/>
      <w:marBottom w:val="0"/>
      <w:divBdr>
        <w:top w:val="none" w:sz="0" w:space="0" w:color="auto"/>
        <w:left w:val="none" w:sz="0" w:space="0" w:color="auto"/>
        <w:bottom w:val="none" w:sz="0" w:space="0" w:color="auto"/>
        <w:right w:val="none" w:sz="0" w:space="0" w:color="auto"/>
      </w:divBdr>
    </w:div>
    <w:div w:id="1118453062">
      <w:bodyDiv w:val="1"/>
      <w:marLeft w:val="0"/>
      <w:marRight w:val="0"/>
      <w:marTop w:val="0"/>
      <w:marBottom w:val="0"/>
      <w:divBdr>
        <w:top w:val="none" w:sz="0" w:space="0" w:color="auto"/>
        <w:left w:val="none" w:sz="0" w:space="0" w:color="auto"/>
        <w:bottom w:val="none" w:sz="0" w:space="0" w:color="auto"/>
        <w:right w:val="none" w:sz="0" w:space="0" w:color="auto"/>
      </w:divBdr>
    </w:div>
    <w:div w:id="1122386238">
      <w:bodyDiv w:val="1"/>
      <w:marLeft w:val="0"/>
      <w:marRight w:val="0"/>
      <w:marTop w:val="0"/>
      <w:marBottom w:val="0"/>
      <w:divBdr>
        <w:top w:val="none" w:sz="0" w:space="0" w:color="auto"/>
        <w:left w:val="none" w:sz="0" w:space="0" w:color="auto"/>
        <w:bottom w:val="none" w:sz="0" w:space="0" w:color="auto"/>
        <w:right w:val="none" w:sz="0" w:space="0" w:color="auto"/>
      </w:divBdr>
    </w:div>
    <w:div w:id="1145704644">
      <w:bodyDiv w:val="1"/>
      <w:marLeft w:val="0"/>
      <w:marRight w:val="0"/>
      <w:marTop w:val="0"/>
      <w:marBottom w:val="0"/>
      <w:divBdr>
        <w:top w:val="none" w:sz="0" w:space="0" w:color="auto"/>
        <w:left w:val="none" w:sz="0" w:space="0" w:color="auto"/>
        <w:bottom w:val="none" w:sz="0" w:space="0" w:color="auto"/>
        <w:right w:val="none" w:sz="0" w:space="0" w:color="auto"/>
      </w:divBdr>
    </w:div>
    <w:div w:id="1147432978">
      <w:bodyDiv w:val="1"/>
      <w:marLeft w:val="0"/>
      <w:marRight w:val="0"/>
      <w:marTop w:val="0"/>
      <w:marBottom w:val="0"/>
      <w:divBdr>
        <w:top w:val="none" w:sz="0" w:space="0" w:color="auto"/>
        <w:left w:val="none" w:sz="0" w:space="0" w:color="auto"/>
        <w:bottom w:val="none" w:sz="0" w:space="0" w:color="auto"/>
        <w:right w:val="none" w:sz="0" w:space="0" w:color="auto"/>
      </w:divBdr>
    </w:div>
    <w:div w:id="1148206763">
      <w:bodyDiv w:val="1"/>
      <w:marLeft w:val="0"/>
      <w:marRight w:val="0"/>
      <w:marTop w:val="0"/>
      <w:marBottom w:val="0"/>
      <w:divBdr>
        <w:top w:val="none" w:sz="0" w:space="0" w:color="auto"/>
        <w:left w:val="none" w:sz="0" w:space="0" w:color="auto"/>
        <w:bottom w:val="none" w:sz="0" w:space="0" w:color="auto"/>
        <w:right w:val="none" w:sz="0" w:space="0" w:color="auto"/>
      </w:divBdr>
    </w:div>
    <w:div w:id="1158695563">
      <w:bodyDiv w:val="1"/>
      <w:marLeft w:val="0"/>
      <w:marRight w:val="0"/>
      <w:marTop w:val="0"/>
      <w:marBottom w:val="0"/>
      <w:divBdr>
        <w:top w:val="none" w:sz="0" w:space="0" w:color="auto"/>
        <w:left w:val="none" w:sz="0" w:space="0" w:color="auto"/>
        <w:bottom w:val="none" w:sz="0" w:space="0" w:color="auto"/>
        <w:right w:val="none" w:sz="0" w:space="0" w:color="auto"/>
      </w:divBdr>
    </w:div>
    <w:div w:id="1159729842">
      <w:bodyDiv w:val="1"/>
      <w:marLeft w:val="0"/>
      <w:marRight w:val="0"/>
      <w:marTop w:val="0"/>
      <w:marBottom w:val="0"/>
      <w:divBdr>
        <w:top w:val="none" w:sz="0" w:space="0" w:color="auto"/>
        <w:left w:val="none" w:sz="0" w:space="0" w:color="auto"/>
        <w:bottom w:val="none" w:sz="0" w:space="0" w:color="auto"/>
        <w:right w:val="none" w:sz="0" w:space="0" w:color="auto"/>
      </w:divBdr>
    </w:div>
    <w:div w:id="1187983891">
      <w:bodyDiv w:val="1"/>
      <w:marLeft w:val="0"/>
      <w:marRight w:val="0"/>
      <w:marTop w:val="0"/>
      <w:marBottom w:val="0"/>
      <w:divBdr>
        <w:top w:val="none" w:sz="0" w:space="0" w:color="auto"/>
        <w:left w:val="none" w:sz="0" w:space="0" w:color="auto"/>
        <w:bottom w:val="none" w:sz="0" w:space="0" w:color="auto"/>
        <w:right w:val="none" w:sz="0" w:space="0" w:color="auto"/>
      </w:divBdr>
      <w:divsChild>
        <w:div w:id="10836143">
          <w:marLeft w:val="150"/>
          <w:marRight w:val="150"/>
          <w:marTop w:val="100"/>
          <w:marBottom w:val="100"/>
          <w:divBdr>
            <w:top w:val="none" w:sz="0" w:space="0" w:color="auto"/>
            <w:left w:val="none" w:sz="0" w:space="0" w:color="auto"/>
            <w:bottom w:val="none" w:sz="0" w:space="0" w:color="auto"/>
            <w:right w:val="none" w:sz="0" w:space="0" w:color="auto"/>
          </w:divBdr>
          <w:divsChild>
            <w:div w:id="1813715286">
              <w:marLeft w:val="0"/>
              <w:marRight w:val="0"/>
              <w:marTop w:val="0"/>
              <w:marBottom w:val="0"/>
              <w:divBdr>
                <w:top w:val="none" w:sz="0" w:space="0" w:color="auto"/>
                <w:left w:val="none" w:sz="0" w:space="0" w:color="auto"/>
                <w:bottom w:val="none" w:sz="0" w:space="0" w:color="auto"/>
                <w:right w:val="none" w:sz="0" w:space="0" w:color="auto"/>
              </w:divBdr>
              <w:divsChild>
                <w:div w:id="7471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277349">
      <w:bodyDiv w:val="1"/>
      <w:marLeft w:val="0"/>
      <w:marRight w:val="0"/>
      <w:marTop w:val="0"/>
      <w:marBottom w:val="0"/>
      <w:divBdr>
        <w:top w:val="none" w:sz="0" w:space="0" w:color="auto"/>
        <w:left w:val="none" w:sz="0" w:space="0" w:color="auto"/>
        <w:bottom w:val="none" w:sz="0" w:space="0" w:color="auto"/>
        <w:right w:val="none" w:sz="0" w:space="0" w:color="auto"/>
      </w:divBdr>
    </w:div>
    <w:div w:id="1204363810">
      <w:bodyDiv w:val="1"/>
      <w:marLeft w:val="0"/>
      <w:marRight w:val="0"/>
      <w:marTop w:val="0"/>
      <w:marBottom w:val="0"/>
      <w:divBdr>
        <w:top w:val="none" w:sz="0" w:space="0" w:color="auto"/>
        <w:left w:val="none" w:sz="0" w:space="0" w:color="auto"/>
        <w:bottom w:val="none" w:sz="0" w:space="0" w:color="auto"/>
        <w:right w:val="none" w:sz="0" w:space="0" w:color="auto"/>
      </w:divBdr>
    </w:div>
    <w:div w:id="1204488742">
      <w:bodyDiv w:val="1"/>
      <w:marLeft w:val="0"/>
      <w:marRight w:val="0"/>
      <w:marTop w:val="0"/>
      <w:marBottom w:val="0"/>
      <w:divBdr>
        <w:top w:val="none" w:sz="0" w:space="0" w:color="auto"/>
        <w:left w:val="none" w:sz="0" w:space="0" w:color="auto"/>
        <w:bottom w:val="none" w:sz="0" w:space="0" w:color="auto"/>
        <w:right w:val="none" w:sz="0" w:space="0" w:color="auto"/>
      </w:divBdr>
    </w:div>
    <w:div w:id="1237781503">
      <w:bodyDiv w:val="1"/>
      <w:marLeft w:val="0"/>
      <w:marRight w:val="0"/>
      <w:marTop w:val="0"/>
      <w:marBottom w:val="0"/>
      <w:divBdr>
        <w:top w:val="none" w:sz="0" w:space="0" w:color="auto"/>
        <w:left w:val="none" w:sz="0" w:space="0" w:color="auto"/>
        <w:bottom w:val="none" w:sz="0" w:space="0" w:color="auto"/>
        <w:right w:val="none" w:sz="0" w:space="0" w:color="auto"/>
      </w:divBdr>
    </w:div>
    <w:div w:id="1242790551">
      <w:bodyDiv w:val="1"/>
      <w:marLeft w:val="0"/>
      <w:marRight w:val="0"/>
      <w:marTop w:val="0"/>
      <w:marBottom w:val="0"/>
      <w:divBdr>
        <w:top w:val="none" w:sz="0" w:space="0" w:color="auto"/>
        <w:left w:val="none" w:sz="0" w:space="0" w:color="auto"/>
        <w:bottom w:val="none" w:sz="0" w:space="0" w:color="auto"/>
        <w:right w:val="none" w:sz="0" w:space="0" w:color="auto"/>
      </w:divBdr>
    </w:div>
    <w:div w:id="1276408107">
      <w:bodyDiv w:val="1"/>
      <w:marLeft w:val="0"/>
      <w:marRight w:val="0"/>
      <w:marTop w:val="0"/>
      <w:marBottom w:val="0"/>
      <w:divBdr>
        <w:top w:val="none" w:sz="0" w:space="0" w:color="auto"/>
        <w:left w:val="none" w:sz="0" w:space="0" w:color="auto"/>
        <w:bottom w:val="none" w:sz="0" w:space="0" w:color="auto"/>
        <w:right w:val="none" w:sz="0" w:space="0" w:color="auto"/>
      </w:divBdr>
    </w:div>
    <w:div w:id="1277640440">
      <w:bodyDiv w:val="1"/>
      <w:marLeft w:val="0"/>
      <w:marRight w:val="0"/>
      <w:marTop w:val="0"/>
      <w:marBottom w:val="0"/>
      <w:divBdr>
        <w:top w:val="none" w:sz="0" w:space="0" w:color="auto"/>
        <w:left w:val="none" w:sz="0" w:space="0" w:color="auto"/>
        <w:bottom w:val="none" w:sz="0" w:space="0" w:color="auto"/>
        <w:right w:val="none" w:sz="0" w:space="0" w:color="auto"/>
      </w:divBdr>
    </w:div>
    <w:div w:id="1277955124">
      <w:bodyDiv w:val="1"/>
      <w:marLeft w:val="0"/>
      <w:marRight w:val="0"/>
      <w:marTop w:val="0"/>
      <w:marBottom w:val="0"/>
      <w:divBdr>
        <w:top w:val="none" w:sz="0" w:space="0" w:color="auto"/>
        <w:left w:val="none" w:sz="0" w:space="0" w:color="auto"/>
        <w:bottom w:val="none" w:sz="0" w:space="0" w:color="auto"/>
        <w:right w:val="none" w:sz="0" w:space="0" w:color="auto"/>
      </w:divBdr>
    </w:div>
    <w:div w:id="1278372077">
      <w:bodyDiv w:val="1"/>
      <w:marLeft w:val="0"/>
      <w:marRight w:val="0"/>
      <w:marTop w:val="0"/>
      <w:marBottom w:val="0"/>
      <w:divBdr>
        <w:top w:val="none" w:sz="0" w:space="0" w:color="auto"/>
        <w:left w:val="none" w:sz="0" w:space="0" w:color="auto"/>
        <w:bottom w:val="none" w:sz="0" w:space="0" w:color="auto"/>
        <w:right w:val="none" w:sz="0" w:space="0" w:color="auto"/>
      </w:divBdr>
    </w:div>
    <w:div w:id="1300301033">
      <w:bodyDiv w:val="1"/>
      <w:marLeft w:val="0"/>
      <w:marRight w:val="0"/>
      <w:marTop w:val="0"/>
      <w:marBottom w:val="0"/>
      <w:divBdr>
        <w:top w:val="none" w:sz="0" w:space="0" w:color="auto"/>
        <w:left w:val="none" w:sz="0" w:space="0" w:color="auto"/>
        <w:bottom w:val="none" w:sz="0" w:space="0" w:color="auto"/>
        <w:right w:val="none" w:sz="0" w:space="0" w:color="auto"/>
      </w:divBdr>
    </w:div>
    <w:div w:id="1310208003">
      <w:bodyDiv w:val="1"/>
      <w:marLeft w:val="0"/>
      <w:marRight w:val="0"/>
      <w:marTop w:val="0"/>
      <w:marBottom w:val="0"/>
      <w:divBdr>
        <w:top w:val="none" w:sz="0" w:space="0" w:color="auto"/>
        <w:left w:val="none" w:sz="0" w:space="0" w:color="auto"/>
        <w:bottom w:val="none" w:sz="0" w:space="0" w:color="auto"/>
        <w:right w:val="none" w:sz="0" w:space="0" w:color="auto"/>
      </w:divBdr>
    </w:div>
    <w:div w:id="1320109664">
      <w:bodyDiv w:val="1"/>
      <w:marLeft w:val="0"/>
      <w:marRight w:val="0"/>
      <w:marTop w:val="0"/>
      <w:marBottom w:val="0"/>
      <w:divBdr>
        <w:top w:val="none" w:sz="0" w:space="0" w:color="auto"/>
        <w:left w:val="none" w:sz="0" w:space="0" w:color="auto"/>
        <w:bottom w:val="none" w:sz="0" w:space="0" w:color="auto"/>
        <w:right w:val="none" w:sz="0" w:space="0" w:color="auto"/>
      </w:divBdr>
    </w:div>
    <w:div w:id="1330327687">
      <w:bodyDiv w:val="1"/>
      <w:marLeft w:val="0"/>
      <w:marRight w:val="0"/>
      <w:marTop w:val="0"/>
      <w:marBottom w:val="0"/>
      <w:divBdr>
        <w:top w:val="none" w:sz="0" w:space="0" w:color="auto"/>
        <w:left w:val="none" w:sz="0" w:space="0" w:color="auto"/>
        <w:bottom w:val="none" w:sz="0" w:space="0" w:color="auto"/>
        <w:right w:val="none" w:sz="0" w:space="0" w:color="auto"/>
      </w:divBdr>
    </w:div>
    <w:div w:id="1333529557">
      <w:bodyDiv w:val="1"/>
      <w:marLeft w:val="0"/>
      <w:marRight w:val="0"/>
      <w:marTop w:val="0"/>
      <w:marBottom w:val="0"/>
      <w:divBdr>
        <w:top w:val="none" w:sz="0" w:space="0" w:color="auto"/>
        <w:left w:val="none" w:sz="0" w:space="0" w:color="auto"/>
        <w:bottom w:val="none" w:sz="0" w:space="0" w:color="auto"/>
        <w:right w:val="none" w:sz="0" w:space="0" w:color="auto"/>
      </w:divBdr>
    </w:div>
    <w:div w:id="1338800529">
      <w:bodyDiv w:val="1"/>
      <w:marLeft w:val="0"/>
      <w:marRight w:val="0"/>
      <w:marTop w:val="0"/>
      <w:marBottom w:val="0"/>
      <w:divBdr>
        <w:top w:val="none" w:sz="0" w:space="0" w:color="auto"/>
        <w:left w:val="none" w:sz="0" w:space="0" w:color="auto"/>
        <w:bottom w:val="none" w:sz="0" w:space="0" w:color="auto"/>
        <w:right w:val="none" w:sz="0" w:space="0" w:color="auto"/>
      </w:divBdr>
    </w:div>
    <w:div w:id="1358385799">
      <w:bodyDiv w:val="1"/>
      <w:marLeft w:val="0"/>
      <w:marRight w:val="0"/>
      <w:marTop w:val="0"/>
      <w:marBottom w:val="0"/>
      <w:divBdr>
        <w:top w:val="none" w:sz="0" w:space="0" w:color="auto"/>
        <w:left w:val="none" w:sz="0" w:space="0" w:color="auto"/>
        <w:bottom w:val="none" w:sz="0" w:space="0" w:color="auto"/>
        <w:right w:val="none" w:sz="0" w:space="0" w:color="auto"/>
      </w:divBdr>
    </w:div>
    <w:div w:id="1363747438">
      <w:bodyDiv w:val="1"/>
      <w:marLeft w:val="0"/>
      <w:marRight w:val="0"/>
      <w:marTop w:val="0"/>
      <w:marBottom w:val="0"/>
      <w:divBdr>
        <w:top w:val="none" w:sz="0" w:space="0" w:color="auto"/>
        <w:left w:val="none" w:sz="0" w:space="0" w:color="auto"/>
        <w:bottom w:val="none" w:sz="0" w:space="0" w:color="auto"/>
        <w:right w:val="none" w:sz="0" w:space="0" w:color="auto"/>
      </w:divBdr>
    </w:div>
    <w:div w:id="1364553002">
      <w:bodyDiv w:val="1"/>
      <w:marLeft w:val="0"/>
      <w:marRight w:val="0"/>
      <w:marTop w:val="0"/>
      <w:marBottom w:val="0"/>
      <w:divBdr>
        <w:top w:val="none" w:sz="0" w:space="0" w:color="auto"/>
        <w:left w:val="none" w:sz="0" w:space="0" w:color="auto"/>
        <w:bottom w:val="none" w:sz="0" w:space="0" w:color="auto"/>
        <w:right w:val="none" w:sz="0" w:space="0" w:color="auto"/>
      </w:divBdr>
    </w:div>
    <w:div w:id="1382636259">
      <w:bodyDiv w:val="1"/>
      <w:marLeft w:val="0"/>
      <w:marRight w:val="0"/>
      <w:marTop w:val="0"/>
      <w:marBottom w:val="0"/>
      <w:divBdr>
        <w:top w:val="none" w:sz="0" w:space="0" w:color="auto"/>
        <w:left w:val="none" w:sz="0" w:space="0" w:color="auto"/>
        <w:bottom w:val="none" w:sz="0" w:space="0" w:color="auto"/>
        <w:right w:val="none" w:sz="0" w:space="0" w:color="auto"/>
      </w:divBdr>
    </w:div>
    <w:div w:id="1397052324">
      <w:bodyDiv w:val="1"/>
      <w:marLeft w:val="0"/>
      <w:marRight w:val="0"/>
      <w:marTop w:val="0"/>
      <w:marBottom w:val="0"/>
      <w:divBdr>
        <w:top w:val="none" w:sz="0" w:space="0" w:color="auto"/>
        <w:left w:val="none" w:sz="0" w:space="0" w:color="auto"/>
        <w:bottom w:val="none" w:sz="0" w:space="0" w:color="auto"/>
        <w:right w:val="none" w:sz="0" w:space="0" w:color="auto"/>
      </w:divBdr>
    </w:div>
    <w:div w:id="1402875587">
      <w:bodyDiv w:val="1"/>
      <w:marLeft w:val="0"/>
      <w:marRight w:val="0"/>
      <w:marTop w:val="0"/>
      <w:marBottom w:val="0"/>
      <w:divBdr>
        <w:top w:val="none" w:sz="0" w:space="0" w:color="auto"/>
        <w:left w:val="none" w:sz="0" w:space="0" w:color="auto"/>
        <w:bottom w:val="none" w:sz="0" w:space="0" w:color="auto"/>
        <w:right w:val="none" w:sz="0" w:space="0" w:color="auto"/>
      </w:divBdr>
    </w:div>
    <w:div w:id="1409112512">
      <w:bodyDiv w:val="1"/>
      <w:marLeft w:val="0"/>
      <w:marRight w:val="0"/>
      <w:marTop w:val="0"/>
      <w:marBottom w:val="0"/>
      <w:divBdr>
        <w:top w:val="none" w:sz="0" w:space="0" w:color="auto"/>
        <w:left w:val="none" w:sz="0" w:space="0" w:color="auto"/>
        <w:bottom w:val="none" w:sz="0" w:space="0" w:color="auto"/>
        <w:right w:val="none" w:sz="0" w:space="0" w:color="auto"/>
      </w:divBdr>
    </w:div>
    <w:div w:id="1410541136">
      <w:bodyDiv w:val="1"/>
      <w:marLeft w:val="0"/>
      <w:marRight w:val="0"/>
      <w:marTop w:val="0"/>
      <w:marBottom w:val="0"/>
      <w:divBdr>
        <w:top w:val="none" w:sz="0" w:space="0" w:color="auto"/>
        <w:left w:val="none" w:sz="0" w:space="0" w:color="auto"/>
        <w:bottom w:val="none" w:sz="0" w:space="0" w:color="auto"/>
        <w:right w:val="none" w:sz="0" w:space="0" w:color="auto"/>
      </w:divBdr>
    </w:div>
    <w:div w:id="1411153654">
      <w:bodyDiv w:val="1"/>
      <w:marLeft w:val="0"/>
      <w:marRight w:val="0"/>
      <w:marTop w:val="0"/>
      <w:marBottom w:val="0"/>
      <w:divBdr>
        <w:top w:val="none" w:sz="0" w:space="0" w:color="auto"/>
        <w:left w:val="none" w:sz="0" w:space="0" w:color="auto"/>
        <w:bottom w:val="none" w:sz="0" w:space="0" w:color="auto"/>
        <w:right w:val="none" w:sz="0" w:space="0" w:color="auto"/>
      </w:divBdr>
    </w:div>
    <w:div w:id="1413965097">
      <w:bodyDiv w:val="1"/>
      <w:marLeft w:val="0"/>
      <w:marRight w:val="0"/>
      <w:marTop w:val="0"/>
      <w:marBottom w:val="0"/>
      <w:divBdr>
        <w:top w:val="none" w:sz="0" w:space="0" w:color="auto"/>
        <w:left w:val="none" w:sz="0" w:space="0" w:color="auto"/>
        <w:bottom w:val="none" w:sz="0" w:space="0" w:color="auto"/>
        <w:right w:val="none" w:sz="0" w:space="0" w:color="auto"/>
      </w:divBdr>
    </w:div>
    <w:div w:id="1415082068">
      <w:bodyDiv w:val="1"/>
      <w:marLeft w:val="0"/>
      <w:marRight w:val="0"/>
      <w:marTop w:val="0"/>
      <w:marBottom w:val="0"/>
      <w:divBdr>
        <w:top w:val="none" w:sz="0" w:space="0" w:color="auto"/>
        <w:left w:val="none" w:sz="0" w:space="0" w:color="auto"/>
        <w:bottom w:val="none" w:sz="0" w:space="0" w:color="auto"/>
        <w:right w:val="none" w:sz="0" w:space="0" w:color="auto"/>
      </w:divBdr>
    </w:div>
    <w:div w:id="1424840285">
      <w:bodyDiv w:val="1"/>
      <w:marLeft w:val="0"/>
      <w:marRight w:val="0"/>
      <w:marTop w:val="0"/>
      <w:marBottom w:val="0"/>
      <w:divBdr>
        <w:top w:val="none" w:sz="0" w:space="0" w:color="auto"/>
        <w:left w:val="none" w:sz="0" w:space="0" w:color="auto"/>
        <w:bottom w:val="none" w:sz="0" w:space="0" w:color="auto"/>
        <w:right w:val="none" w:sz="0" w:space="0" w:color="auto"/>
      </w:divBdr>
    </w:div>
    <w:div w:id="1432817418">
      <w:bodyDiv w:val="1"/>
      <w:marLeft w:val="0"/>
      <w:marRight w:val="0"/>
      <w:marTop w:val="0"/>
      <w:marBottom w:val="0"/>
      <w:divBdr>
        <w:top w:val="none" w:sz="0" w:space="0" w:color="auto"/>
        <w:left w:val="none" w:sz="0" w:space="0" w:color="auto"/>
        <w:bottom w:val="none" w:sz="0" w:space="0" w:color="auto"/>
        <w:right w:val="none" w:sz="0" w:space="0" w:color="auto"/>
      </w:divBdr>
    </w:div>
    <w:div w:id="1434402118">
      <w:bodyDiv w:val="1"/>
      <w:marLeft w:val="0"/>
      <w:marRight w:val="0"/>
      <w:marTop w:val="0"/>
      <w:marBottom w:val="0"/>
      <w:divBdr>
        <w:top w:val="none" w:sz="0" w:space="0" w:color="auto"/>
        <w:left w:val="none" w:sz="0" w:space="0" w:color="auto"/>
        <w:bottom w:val="none" w:sz="0" w:space="0" w:color="auto"/>
        <w:right w:val="none" w:sz="0" w:space="0" w:color="auto"/>
      </w:divBdr>
    </w:div>
    <w:div w:id="1442993217">
      <w:bodyDiv w:val="1"/>
      <w:marLeft w:val="0"/>
      <w:marRight w:val="0"/>
      <w:marTop w:val="0"/>
      <w:marBottom w:val="0"/>
      <w:divBdr>
        <w:top w:val="none" w:sz="0" w:space="0" w:color="auto"/>
        <w:left w:val="none" w:sz="0" w:space="0" w:color="auto"/>
        <w:bottom w:val="none" w:sz="0" w:space="0" w:color="auto"/>
        <w:right w:val="none" w:sz="0" w:space="0" w:color="auto"/>
      </w:divBdr>
    </w:div>
    <w:div w:id="1449351030">
      <w:bodyDiv w:val="1"/>
      <w:marLeft w:val="0"/>
      <w:marRight w:val="0"/>
      <w:marTop w:val="0"/>
      <w:marBottom w:val="0"/>
      <w:divBdr>
        <w:top w:val="none" w:sz="0" w:space="0" w:color="auto"/>
        <w:left w:val="none" w:sz="0" w:space="0" w:color="auto"/>
        <w:bottom w:val="none" w:sz="0" w:space="0" w:color="auto"/>
        <w:right w:val="none" w:sz="0" w:space="0" w:color="auto"/>
      </w:divBdr>
      <w:divsChild>
        <w:div w:id="1963266702">
          <w:marLeft w:val="150"/>
          <w:marRight w:val="150"/>
          <w:marTop w:val="100"/>
          <w:marBottom w:val="100"/>
          <w:divBdr>
            <w:top w:val="none" w:sz="0" w:space="0" w:color="auto"/>
            <w:left w:val="none" w:sz="0" w:space="0" w:color="auto"/>
            <w:bottom w:val="none" w:sz="0" w:space="0" w:color="auto"/>
            <w:right w:val="none" w:sz="0" w:space="0" w:color="auto"/>
          </w:divBdr>
          <w:divsChild>
            <w:div w:id="1627351707">
              <w:marLeft w:val="0"/>
              <w:marRight w:val="0"/>
              <w:marTop w:val="0"/>
              <w:marBottom w:val="0"/>
              <w:divBdr>
                <w:top w:val="none" w:sz="0" w:space="0" w:color="auto"/>
                <w:left w:val="none" w:sz="0" w:space="0" w:color="auto"/>
                <w:bottom w:val="none" w:sz="0" w:space="0" w:color="auto"/>
                <w:right w:val="none" w:sz="0" w:space="0" w:color="auto"/>
              </w:divBdr>
              <w:divsChild>
                <w:div w:id="184794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127494">
      <w:bodyDiv w:val="1"/>
      <w:marLeft w:val="0"/>
      <w:marRight w:val="0"/>
      <w:marTop w:val="0"/>
      <w:marBottom w:val="0"/>
      <w:divBdr>
        <w:top w:val="none" w:sz="0" w:space="0" w:color="auto"/>
        <w:left w:val="none" w:sz="0" w:space="0" w:color="auto"/>
        <w:bottom w:val="none" w:sz="0" w:space="0" w:color="auto"/>
        <w:right w:val="none" w:sz="0" w:space="0" w:color="auto"/>
      </w:divBdr>
    </w:div>
    <w:div w:id="1455976198">
      <w:bodyDiv w:val="1"/>
      <w:marLeft w:val="0"/>
      <w:marRight w:val="0"/>
      <w:marTop w:val="0"/>
      <w:marBottom w:val="0"/>
      <w:divBdr>
        <w:top w:val="none" w:sz="0" w:space="0" w:color="auto"/>
        <w:left w:val="none" w:sz="0" w:space="0" w:color="auto"/>
        <w:bottom w:val="none" w:sz="0" w:space="0" w:color="auto"/>
        <w:right w:val="none" w:sz="0" w:space="0" w:color="auto"/>
      </w:divBdr>
    </w:div>
    <w:div w:id="1456365849">
      <w:bodyDiv w:val="1"/>
      <w:marLeft w:val="0"/>
      <w:marRight w:val="0"/>
      <w:marTop w:val="0"/>
      <w:marBottom w:val="0"/>
      <w:divBdr>
        <w:top w:val="none" w:sz="0" w:space="0" w:color="auto"/>
        <w:left w:val="none" w:sz="0" w:space="0" w:color="auto"/>
        <w:bottom w:val="none" w:sz="0" w:space="0" w:color="auto"/>
        <w:right w:val="none" w:sz="0" w:space="0" w:color="auto"/>
      </w:divBdr>
    </w:div>
    <w:div w:id="1458794832">
      <w:bodyDiv w:val="1"/>
      <w:marLeft w:val="0"/>
      <w:marRight w:val="0"/>
      <w:marTop w:val="0"/>
      <w:marBottom w:val="0"/>
      <w:divBdr>
        <w:top w:val="none" w:sz="0" w:space="0" w:color="auto"/>
        <w:left w:val="none" w:sz="0" w:space="0" w:color="auto"/>
        <w:bottom w:val="none" w:sz="0" w:space="0" w:color="auto"/>
        <w:right w:val="none" w:sz="0" w:space="0" w:color="auto"/>
      </w:divBdr>
    </w:div>
    <w:div w:id="1482194112">
      <w:bodyDiv w:val="1"/>
      <w:marLeft w:val="0"/>
      <w:marRight w:val="0"/>
      <w:marTop w:val="0"/>
      <w:marBottom w:val="0"/>
      <w:divBdr>
        <w:top w:val="none" w:sz="0" w:space="0" w:color="auto"/>
        <w:left w:val="none" w:sz="0" w:space="0" w:color="auto"/>
        <w:bottom w:val="none" w:sz="0" w:space="0" w:color="auto"/>
        <w:right w:val="none" w:sz="0" w:space="0" w:color="auto"/>
      </w:divBdr>
    </w:div>
    <w:div w:id="1482504889">
      <w:bodyDiv w:val="1"/>
      <w:marLeft w:val="0"/>
      <w:marRight w:val="0"/>
      <w:marTop w:val="0"/>
      <w:marBottom w:val="0"/>
      <w:divBdr>
        <w:top w:val="none" w:sz="0" w:space="0" w:color="auto"/>
        <w:left w:val="none" w:sz="0" w:space="0" w:color="auto"/>
        <w:bottom w:val="none" w:sz="0" w:space="0" w:color="auto"/>
        <w:right w:val="none" w:sz="0" w:space="0" w:color="auto"/>
      </w:divBdr>
    </w:div>
    <w:div w:id="1489010196">
      <w:bodyDiv w:val="1"/>
      <w:marLeft w:val="0"/>
      <w:marRight w:val="0"/>
      <w:marTop w:val="0"/>
      <w:marBottom w:val="0"/>
      <w:divBdr>
        <w:top w:val="none" w:sz="0" w:space="0" w:color="auto"/>
        <w:left w:val="none" w:sz="0" w:space="0" w:color="auto"/>
        <w:bottom w:val="none" w:sz="0" w:space="0" w:color="auto"/>
        <w:right w:val="none" w:sz="0" w:space="0" w:color="auto"/>
      </w:divBdr>
    </w:div>
    <w:div w:id="1517235277">
      <w:bodyDiv w:val="1"/>
      <w:marLeft w:val="0"/>
      <w:marRight w:val="0"/>
      <w:marTop w:val="0"/>
      <w:marBottom w:val="0"/>
      <w:divBdr>
        <w:top w:val="none" w:sz="0" w:space="0" w:color="auto"/>
        <w:left w:val="none" w:sz="0" w:space="0" w:color="auto"/>
        <w:bottom w:val="none" w:sz="0" w:space="0" w:color="auto"/>
        <w:right w:val="none" w:sz="0" w:space="0" w:color="auto"/>
      </w:divBdr>
    </w:div>
    <w:div w:id="1530147413">
      <w:bodyDiv w:val="1"/>
      <w:marLeft w:val="0"/>
      <w:marRight w:val="0"/>
      <w:marTop w:val="0"/>
      <w:marBottom w:val="0"/>
      <w:divBdr>
        <w:top w:val="none" w:sz="0" w:space="0" w:color="auto"/>
        <w:left w:val="none" w:sz="0" w:space="0" w:color="auto"/>
        <w:bottom w:val="none" w:sz="0" w:space="0" w:color="auto"/>
        <w:right w:val="none" w:sz="0" w:space="0" w:color="auto"/>
      </w:divBdr>
    </w:div>
    <w:div w:id="1535340867">
      <w:bodyDiv w:val="1"/>
      <w:marLeft w:val="0"/>
      <w:marRight w:val="0"/>
      <w:marTop w:val="0"/>
      <w:marBottom w:val="0"/>
      <w:divBdr>
        <w:top w:val="none" w:sz="0" w:space="0" w:color="auto"/>
        <w:left w:val="none" w:sz="0" w:space="0" w:color="auto"/>
        <w:bottom w:val="none" w:sz="0" w:space="0" w:color="auto"/>
        <w:right w:val="none" w:sz="0" w:space="0" w:color="auto"/>
      </w:divBdr>
    </w:div>
    <w:div w:id="1546332772">
      <w:bodyDiv w:val="1"/>
      <w:marLeft w:val="0"/>
      <w:marRight w:val="0"/>
      <w:marTop w:val="0"/>
      <w:marBottom w:val="0"/>
      <w:divBdr>
        <w:top w:val="none" w:sz="0" w:space="0" w:color="auto"/>
        <w:left w:val="none" w:sz="0" w:space="0" w:color="auto"/>
        <w:bottom w:val="none" w:sz="0" w:space="0" w:color="auto"/>
        <w:right w:val="none" w:sz="0" w:space="0" w:color="auto"/>
      </w:divBdr>
    </w:div>
    <w:div w:id="1550606688">
      <w:bodyDiv w:val="1"/>
      <w:marLeft w:val="0"/>
      <w:marRight w:val="0"/>
      <w:marTop w:val="0"/>
      <w:marBottom w:val="0"/>
      <w:divBdr>
        <w:top w:val="none" w:sz="0" w:space="0" w:color="auto"/>
        <w:left w:val="none" w:sz="0" w:space="0" w:color="auto"/>
        <w:bottom w:val="none" w:sz="0" w:space="0" w:color="auto"/>
        <w:right w:val="none" w:sz="0" w:space="0" w:color="auto"/>
      </w:divBdr>
    </w:div>
    <w:div w:id="1551650568">
      <w:bodyDiv w:val="1"/>
      <w:marLeft w:val="0"/>
      <w:marRight w:val="0"/>
      <w:marTop w:val="0"/>
      <w:marBottom w:val="0"/>
      <w:divBdr>
        <w:top w:val="none" w:sz="0" w:space="0" w:color="auto"/>
        <w:left w:val="none" w:sz="0" w:space="0" w:color="auto"/>
        <w:bottom w:val="none" w:sz="0" w:space="0" w:color="auto"/>
        <w:right w:val="none" w:sz="0" w:space="0" w:color="auto"/>
      </w:divBdr>
    </w:div>
    <w:div w:id="1560628646">
      <w:bodyDiv w:val="1"/>
      <w:marLeft w:val="0"/>
      <w:marRight w:val="0"/>
      <w:marTop w:val="0"/>
      <w:marBottom w:val="0"/>
      <w:divBdr>
        <w:top w:val="none" w:sz="0" w:space="0" w:color="auto"/>
        <w:left w:val="none" w:sz="0" w:space="0" w:color="auto"/>
        <w:bottom w:val="none" w:sz="0" w:space="0" w:color="auto"/>
        <w:right w:val="none" w:sz="0" w:space="0" w:color="auto"/>
      </w:divBdr>
    </w:div>
    <w:div w:id="1576626897">
      <w:bodyDiv w:val="1"/>
      <w:marLeft w:val="0"/>
      <w:marRight w:val="0"/>
      <w:marTop w:val="0"/>
      <w:marBottom w:val="0"/>
      <w:divBdr>
        <w:top w:val="none" w:sz="0" w:space="0" w:color="auto"/>
        <w:left w:val="none" w:sz="0" w:space="0" w:color="auto"/>
        <w:bottom w:val="none" w:sz="0" w:space="0" w:color="auto"/>
        <w:right w:val="none" w:sz="0" w:space="0" w:color="auto"/>
      </w:divBdr>
    </w:div>
    <w:div w:id="1588535907">
      <w:bodyDiv w:val="1"/>
      <w:marLeft w:val="0"/>
      <w:marRight w:val="0"/>
      <w:marTop w:val="0"/>
      <w:marBottom w:val="0"/>
      <w:divBdr>
        <w:top w:val="none" w:sz="0" w:space="0" w:color="auto"/>
        <w:left w:val="none" w:sz="0" w:space="0" w:color="auto"/>
        <w:bottom w:val="none" w:sz="0" w:space="0" w:color="auto"/>
        <w:right w:val="none" w:sz="0" w:space="0" w:color="auto"/>
      </w:divBdr>
    </w:div>
    <w:div w:id="1608272677">
      <w:bodyDiv w:val="1"/>
      <w:marLeft w:val="0"/>
      <w:marRight w:val="0"/>
      <w:marTop w:val="0"/>
      <w:marBottom w:val="0"/>
      <w:divBdr>
        <w:top w:val="none" w:sz="0" w:space="0" w:color="auto"/>
        <w:left w:val="none" w:sz="0" w:space="0" w:color="auto"/>
        <w:bottom w:val="none" w:sz="0" w:space="0" w:color="auto"/>
        <w:right w:val="none" w:sz="0" w:space="0" w:color="auto"/>
      </w:divBdr>
    </w:div>
    <w:div w:id="1609894923">
      <w:bodyDiv w:val="1"/>
      <w:marLeft w:val="0"/>
      <w:marRight w:val="0"/>
      <w:marTop w:val="0"/>
      <w:marBottom w:val="0"/>
      <w:divBdr>
        <w:top w:val="none" w:sz="0" w:space="0" w:color="auto"/>
        <w:left w:val="none" w:sz="0" w:space="0" w:color="auto"/>
        <w:bottom w:val="none" w:sz="0" w:space="0" w:color="auto"/>
        <w:right w:val="none" w:sz="0" w:space="0" w:color="auto"/>
      </w:divBdr>
    </w:div>
    <w:div w:id="1613394481">
      <w:bodyDiv w:val="1"/>
      <w:marLeft w:val="0"/>
      <w:marRight w:val="0"/>
      <w:marTop w:val="0"/>
      <w:marBottom w:val="0"/>
      <w:divBdr>
        <w:top w:val="none" w:sz="0" w:space="0" w:color="auto"/>
        <w:left w:val="none" w:sz="0" w:space="0" w:color="auto"/>
        <w:bottom w:val="none" w:sz="0" w:space="0" w:color="auto"/>
        <w:right w:val="none" w:sz="0" w:space="0" w:color="auto"/>
      </w:divBdr>
    </w:div>
    <w:div w:id="1616249709">
      <w:bodyDiv w:val="1"/>
      <w:marLeft w:val="0"/>
      <w:marRight w:val="0"/>
      <w:marTop w:val="0"/>
      <w:marBottom w:val="0"/>
      <w:divBdr>
        <w:top w:val="none" w:sz="0" w:space="0" w:color="auto"/>
        <w:left w:val="none" w:sz="0" w:space="0" w:color="auto"/>
        <w:bottom w:val="none" w:sz="0" w:space="0" w:color="auto"/>
        <w:right w:val="none" w:sz="0" w:space="0" w:color="auto"/>
      </w:divBdr>
    </w:div>
    <w:div w:id="1618947538">
      <w:bodyDiv w:val="1"/>
      <w:marLeft w:val="0"/>
      <w:marRight w:val="0"/>
      <w:marTop w:val="0"/>
      <w:marBottom w:val="0"/>
      <w:divBdr>
        <w:top w:val="none" w:sz="0" w:space="0" w:color="auto"/>
        <w:left w:val="none" w:sz="0" w:space="0" w:color="auto"/>
        <w:bottom w:val="none" w:sz="0" w:space="0" w:color="auto"/>
        <w:right w:val="none" w:sz="0" w:space="0" w:color="auto"/>
      </w:divBdr>
    </w:div>
    <w:div w:id="1626038624">
      <w:bodyDiv w:val="1"/>
      <w:marLeft w:val="0"/>
      <w:marRight w:val="0"/>
      <w:marTop w:val="0"/>
      <w:marBottom w:val="0"/>
      <w:divBdr>
        <w:top w:val="none" w:sz="0" w:space="0" w:color="auto"/>
        <w:left w:val="none" w:sz="0" w:space="0" w:color="auto"/>
        <w:bottom w:val="none" w:sz="0" w:space="0" w:color="auto"/>
        <w:right w:val="none" w:sz="0" w:space="0" w:color="auto"/>
      </w:divBdr>
    </w:div>
    <w:div w:id="1629582454">
      <w:bodyDiv w:val="1"/>
      <w:marLeft w:val="0"/>
      <w:marRight w:val="0"/>
      <w:marTop w:val="0"/>
      <w:marBottom w:val="0"/>
      <w:divBdr>
        <w:top w:val="none" w:sz="0" w:space="0" w:color="auto"/>
        <w:left w:val="none" w:sz="0" w:space="0" w:color="auto"/>
        <w:bottom w:val="none" w:sz="0" w:space="0" w:color="auto"/>
        <w:right w:val="none" w:sz="0" w:space="0" w:color="auto"/>
      </w:divBdr>
    </w:div>
    <w:div w:id="1634141415">
      <w:bodyDiv w:val="1"/>
      <w:marLeft w:val="0"/>
      <w:marRight w:val="0"/>
      <w:marTop w:val="0"/>
      <w:marBottom w:val="0"/>
      <w:divBdr>
        <w:top w:val="none" w:sz="0" w:space="0" w:color="auto"/>
        <w:left w:val="none" w:sz="0" w:space="0" w:color="auto"/>
        <w:bottom w:val="none" w:sz="0" w:space="0" w:color="auto"/>
        <w:right w:val="none" w:sz="0" w:space="0" w:color="auto"/>
      </w:divBdr>
    </w:div>
    <w:div w:id="1637641396">
      <w:bodyDiv w:val="1"/>
      <w:marLeft w:val="0"/>
      <w:marRight w:val="0"/>
      <w:marTop w:val="0"/>
      <w:marBottom w:val="0"/>
      <w:divBdr>
        <w:top w:val="none" w:sz="0" w:space="0" w:color="auto"/>
        <w:left w:val="none" w:sz="0" w:space="0" w:color="auto"/>
        <w:bottom w:val="none" w:sz="0" w:space="0" w:color="auto"/>
        <w:right w:val="none" w:sz="0" w:space="0" w:color="auto"/>
      </w:divBdr>
    </w:div>
    <w:div w:id="1640499741">
      <w:bodyDiv w:val="1"/>
      <w:marLeft w:val="0"/>
      <w:marRight w:val="0"/>
      <w:marTop w:val="0"/>
      <w:marBottom w:val="0"/>
      <w:divBdr>
        <w:top w:val="none" w:sz="0" w:space="0" w:color="auto"/>
        <w:left w:val="none" w:sz="0" w:space="0" w:color="auto"/>
        <w:bottom w:val="none" w:sz="0" w:space="0" w:color="auto"/>
        <w:right w:val="none" w:sz="0" w:space="0" w:color="auto"/>
      </w:divBdr>
    </w:div>
    <w:div w:id="1642805562">
      <w:bodyDiv w:val="1"/>
      <w:marLeft w:val="0"/>
      <w:marRight w:val="0"/>
      <w:marTop w:val="0"/>
      <w:marBottom w:val="0"/>
      <w:divBdr>
        <w:top w:val="none" w:sz="0" w:space="0" w:color="auto"/>
        <w:left w:val="none" w:sz="0" w:space="0" w:color="auto"/>
        <w:bottom w:val="none" w:sz="0" w:space="0" w:color="auto"/>
        <w:right w:val="none" w:sz="0" w:space="0" w:color="auto"/>
      </w:divBdr>
    </w:div>
    <w:div w:id="1652362993">
      <w:bodyDiv w:val="1"/>
      <w:marLeft w:val="0"/>
      <w:marRight w:val="0"/>
      <w:marTop w:val="0"/>
      <w:marBottom w:val="0"/>
      <w:divBdr>
        <w:top w:val="none" w:sz="0" w:space="0" w:color="auto"/>
        <w:left w:val="none" w:sz="0" w:space="0" w:color="auto"/>
        <w:bottom w:val="none" w:sz="0" w:space="0" w:color="auto"/>
        <w:right w:val="none" w:sz="0" w:space="0" w:color="auto"/>
      </w:divBdr>
    </w:div>
    <w:div w:id="1652631621">
      <w:bodyDiv w:val="1"/>
      <w:marLeft w:val="0"/>
      <w:marRight w:val="0"/>
      <w:marTop w:val="0"/>
      <w:marBottom w:val="0"/>
      <w:divBdr>
        <w:top w:val="none" w:sz="0" w:space="0" w:color="auto"/>
        <w:left w:val="none" w:sz="0" w:space="0" w:color="auto"/>
        <w:bottom w:val="none" w:sz="0" w:space="0" w:color="auto"/>
        <w:right w:val="none" w:sz="0" w:space="0" w:color="auto"/>
      </w:divBdr>
      <w:divsChild>
        <w:div w:id="1957521855">
          <w:marLeft w:val="0"/>
          <w:marRight w:val="0"/>
          <w:marTop w:val="0"/>
          <w:marBottom w:val="0"/>
          <w:divBdr>
            <w:top w:val="none" w:sz="0" w:space="0" w:color="auto"/>
            <w:left w:val="none" w:sz="0" w:space="0" w:color="auto"/>
            <w:bottom w:val="none" w:sz="0" w:space="0" w:color="auto"/>
            <w:right w:val="none" w:sz="0" w:space="0" w:color="auto"/>
          </w:divBdr>
          <w:divsChild>
            <w:div w:id="236744571">
              <w:marLeft w:val="0"/>
              <w:marRight w:val="0"/>
              <w:marTop w:val="0"/>
              <w:marBottom w:val="0"/>
              <w:divBdr>
                <w:top w:val="none" w:sz="0" w:space="0" w:color="auto"/>
                <w:left w:val="none" w:sz="0" w:space="0" w:color="auto"/>
                <w:bottom w:val="none" w:sz="0" w:space="0" w:color="auto"/>
                <w:right w:val="none" w:sz="0" w:space="0" w:color="auto"/>
              </w:divBdr>
              <w:divsChild>
                <w:div w:id="1405639516">
                  <w:marLeft w:val="0"/>
                  <w:marRight w:val="0"/>
                  <w:marTop w:val="0"/>
                  <w:marBottom w:val="0"/>
                  <w:divBdr>
                    <w:top w:val="none" w:sz="0" w:space="0" w:color="auto"/>
                    <w:left w:val="none" w:sz="0" w:space="0" w:color="auto"/>
                    <w:bottom w:val="none" w:sz="0" w:space="0" w:color="auto"/>
                    <w:right w:val="none" w:sz="0" w:space="0" w:color="auto"/>
                  </w:divBdr>
                  <w:divsChild>
                    <w:div w:id="866875326">
                      <w:marLeft w:val="150"/>
                      <w:marRight w:val="150"/>
                      <w:marTop w:val="0"/>
                      <w:marBottom w:val="0"/>
                      <w:divBdr>
                        <w:top w:val="none" w:sz="0" w:space="0" w:color="auto"/>
                        <w:left w:val="none" w:sz="0" w:space="0" w:color="auto"/>
                        <w:bottom w:val="none" w:sz="0" w:space="0" w:color="auto"/>
                        <w:right w:val="none" w:sz="0" w:space="0" w:color="auto"/>
                      </w:divBdr>
                      <w:divsChild>
                        <w:div w:id="1283271971">
                          <w:marLeft w:val="0"/>
                          <w:marRight w:val="0"/>
                          <w:marTop w:val="0"/>
                          <w:marBottom w:val="0"/>
                          <w:divBdr>
                            <w:top w:val="none" w:sz="0" w:space="0" w:color="auto"/>
                            <w:left w:val="none" w:sz="0" w:space="0" w:color="auto"/>
                            <w:bottom w:val="none" w:sz="0" w:space="0" w:color="auto"/>
                            <w:right w:val="none" w:sz="0" w:space="0" w:color="auto"/>
                          </w:divBdr>
                          <w:divsChild>
                            <w:div w:id="1709406569">
                              <w:marLeft w:val="0"/>
                              <w:marRight w:val="0"/>
                              <w:marTop w:val="0"/>
                              <w:marBottom w:val="240"/>
                              <w:divBdr>
                                <w:top w:val="none" w:sz="0" w:space="0" w:color="auto"/>
                                <w:left w:val="none" w:sz="0" w:space="0" w:color="auto"/>
                                <w:bottom w:val="none" w:sz="0" w:space="0" w:color="auto"/>
                                <w:right w:val="none" w:sz="0" w:space="0" w:color="auto"/>
                              </w:divBdr>
                              <w:divsChild>
                                <w:div w:id="1358698213">
                                  <w:marLeft w:val="0"/>
                                  <w:marRight w:val="0"/>
                                  <w:marTop w:val="0"/>
                                  <w:marBottom w:val="0"/>
                                  <w:divBdr>
                                    <w:top w:val="none" w:sz="0" w:space="0" w:color="auto"/>
                                    <w:left w:val="none" w:sz="0" w:space="0" w:color="auto"/>
                                    <w:bottom w:val="none" w:sz="0" w:space="0" w:color="auto"/>
                                    <w:right w:val="none" w:sz="0" w:space="0" w:color="auto"/>
                                  </w:divBdr>
                                  <w:divsChild>
                                    <w:div w:id="421029667">
                                      <w:marLeft w:val="0"/>
                                      <w:marRight w:val="0"/>
                                      <w:marTop w:val="0"/>
                                      <w:marBottom w:val="0"/>
                                      <w:divBdr>
                                        <w:top w:val="none" w:sz="0" w:space="0" w:color="auto"/>
                                        <w:left w:val="none" w:sz="0" w:space="0" w:color="auto"/>
                                        <w:bottom w:val="none" w:sz="0" w:space="0" w:color="auto"/>
                                        <w:right w:val="none" w:sz="0" w:space="0" w:color="auto"/>
                                      </w:divBdr>
                                      <w:divsChild>
                                        <w:div w:id="1924144107">
                                          <w:marLeft w:val="0"/>
                                          <w:marRight w:val="0"/>
                                          <w:marTop w:val="0"/>
                                          <w:marBottom w:val="0"/>
                                          <w:divBdr>
                                            <w:top w:val="none" w:sz="0" w:space="0" w:color="auto"/>
                                            <w:left w:val="none" w:sz="0" w:space="0" w:color="auto"/>
                                            <w:bottom w:val="none" w:sz="0" w:space="0" w:color="auto"/>
                                            <w:right w:val="none" w:sz="0" w:space="0" w:color="auto"/>
                                          </w:divBdr>
                                          <w:divsChild>
                                            <w:div w:id="1283731689">
                                              <w:marLeft w:val="0"/>
                                              <w:marRight w:val="0"/>
                                              <w:marTop w:val="0"/>
                                              <w:marBottom w:val="0"/>
                                              <w:divBdr>
                                                <w:top w:val="none" w:sz="0" w:space="0" w:color="auto"/>
                                                <w:left w:val="none" w:sz="0" w:space="0" w:color="auto"/>
                                                <w:bottom w:val="none" w:sz="0" w:space="0" w:color="auto"/>
                                                <w:right w:val="none" w:sz="0" w:space="0" w:color="auto"/>
                                              </w:divBdr>
                                              <w:divsChild>
                                                <w:div w:id="624897353">
                                                  <w:marLeft w:val="0"/>
                                                  <w:marRight w:val="0"/>
                                                  <w:marTop w:val="0"/>
                                                  <w:marBottom w:val="0"/>
                                                  <w:divBdr>
                                                    <w:top w:val="none" w:sz="0" w:space="0" w:color="auto"/>
                                                    <w:left w:val="none" w:sz="0" w:space="0" w:color="auto"/>
                                                    <w:bottom w:val="none" w:sz="0" w:space="0" w:color="auto"/>
                                                    <w:right w:val="none" w:sz="0" w:space="0" w:color="auto"/>
                                                  </w:divBdr>
                                                  <w:divsChild>
                                                    <w:div w:id="164465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9962850">
      <w:bodyDiv w:val="1"/>
      <w:marLeft w:val="0"/>
      <w:marRight w:val="0"/>
      <w:marTop w:val="0"/>
      <w:marBottom w:val="0"/>
      <w:divBdr>
        <w:top w:val="none" w:sz="0" w:space="0" w:color="auto"/>
        <w:left w:val="none" w:sz="0" w:space="0" w:color="auto"/>
        <w:bottom w:val="none" w:sz="0" w:space="0" w:color="auto"/>
        <w:right w:val="none" w:sz="0" w:space="0" w:color="auto"/>
      </w:divBdr>
    </w:div>
    <w:div w:id="1674602777">
      <w:bodyDiv w:val="1"/>
      <w:marLeft w:val="0"/>
      <w:marRight w:val="0"/>
      <w:marTop w:val="0"/>
      <w:marBottom w:val="0"/>
      <w:divBdr>
        <w:top w:val="none" w:sz="0" w:space="0" w:color="auto"/>
        <w:left w:val="none" w:sz="0" w:space="0" w:color="auto"/>
        <w:bottom w:val="none" w:sz="0" w:space="0" w:color="auto"/>
        <w:right w:val="none" w:sz="0" w:space="0" w:color="auto"/>
      </w:divBdr>
    </w:div>
    <w:div w:id="1679774210">
      <w:bodyDiv w:val="1"/>
      <w:marLeft w:val="0"/>
      <w:marRight w:val="0"/>
      <w:marTop w:val="0"/>
      <w:marBottom w:val="0"/>
      <w:divBdr>
        <w:top w:val="none" w:sz="0" w:space="0" w:color="auto"/>
        <w:left w:val="none" w:sz="0" w:space="0" w:color="auto"/>
        <w:bottom w:val="none" w:sz="0" w:space="0" w:color="auto"/>
        <w:right w:val="none" w:sz="0" w:space="0" w:color="auto"/>
      </w:divBdr>
    </w:div>
    <w:div w:id="1681809160">
      <w:bodyDiv w:val="1"/>
      <w:marLeft w:val="0"/>
      <w:marRight w:val="0"/>
      <w:marTop w:val="0"/>
      <w:marBottom w:val="0"/>
      <w:divBdr>
        <w:top w:val="none" w:sz="0" w:space="0" w:color="auto"/>
        <w:left w:val="none" w:sz="0" w:space="0" w:color="auto"/>
        <w:bottom w:val="none" w:sz="0" w:space="0" w:color="auto"/>
        <w:right w:val="none" w:sz="0" w:space="0" w:color="auto"/>
      </w:divBdr>
    </w:div>
    <w:div w:id="1694727342">
      <w:bodyDiv w:val="1"/>
      <w:marLeft w:val="0"/>
      <w:marRight w:val="0"/>
      <w:marTop w:val="0"/>
      <w:marBottom w:val="0"/>
      <w:divBdr>
        <w:top w:val="none" w:sz="0" w:space="0" w:color="auto"/>
        <w:left w:val="none" w:sz="0" w:space="0" w:color="auto"/>
        <w:bottom w:val="none" w:sz="0" w:space="0" w:color="auto"/>
        <w:right w:val="none" w:sz="0" w:space="0" w:color="auto"/>
      </w:divBdr>
    </w:div>
    <w:div w:id="1713337537">
      <w:bodyDiv w:val="1"/>
      <w:marLeft w:val="0"/>
      <w:marRight w:val="0"/>
      <w:marTop w:val="0"/>
      <w:marBottom w:val="0"/>
      <w:divBdr>
        <w:top w:val="none" w:sz="0" w:space="0" w:color="auto"/>
        <w:left w:val="none" w:sz="0" w:space="0" w:color="auto"/>
        <w:bottom w:val="none" w:sz="0" w:space="0" w:color="auto"/>
        <w:right w:val="none" w:sz="0" w:space="0" w:color="auto"/>
      </w:divBdr>
    </w:div>
    <w:div w:id="1725830015">
      <w:bodyDiv w:val="1"/>
      <w:marLeft w:val="0"/>
      <w:marRight w:val="0"/>
      <w:marTop w:val="0"/>
      <w:marBottom w:val="0"/>
      <w:divBdr>
        <w:top w:val="none" w:sz="0" w:space="0" w:color="auto"/>
        <w:left w:val="none" w:sz="0" w:space="0" w:color="auto"/>
        <w:bottom w:val="none" w:sz="0" w:space="0" w:color="auto"/>
        <w:right w:val="none" w:sz="0" w:space="0" w:color="auto"/>
      </w:divBdr>
    </w:div>
    <w:div w:id="1736272617">
      <w:bodyDiv w:val="1"/>
      <w:marLeft w:val="0"/>
      <w:marRight w:val="0"/>
      <w:marTop w:val="0"/>
      <w:marBottom w:val="0"/>
      <w:divBdr>
        <w:top w:val="none" w:sz="0" w:space="0" w:color="auto"/>
        <w:left w:val="none" w:sz="0" w:space="0" w:color="auto"/>
        <w:bottom w:val="none" w:sz="0" w:space="0" w:color="auto"/>
        <w:right w:val="none" w:sz="0" w:space="0" w:color="auto"/>
      </w:divBdr>
    </w:div>
    <w:div w:id="1744794855">
      <w:bodyDiv w:val="1"/>
      <w:marLeft w:val="0"/>
      <w:marRight w:val="0"/>
      <w:marTop w:val="0"/>
      <w:marBottom w:val="0"/>
      <w:divBdr>
        <w:top w:val="none" w:sz="0" w:space="0" w:color="auto"/>
        <w:left w:val="none" w:sz="0" w:space="0" w:color="auto"/>
        <w:bottom w:val="none" w:sz="0" w:space="0" w:color="auto"/>
        <w:right w:val="none" w:sz="0" w:space="0" w:color="auto"/>
      </w:divBdr>
    </w:div>
    <w:div w:id="1753769652">
      <w:bodyDiv w:val="1"/>
      <w:marLeft w:val="0"/>
      <w:marRight w:val="0"/>
      <w:marTop w:val="0"/>
      <w:marBottom w:val="0"/>
      <w:divBdr>
        <w:top w:val="none" w:sz="0" w:space="0" w:color="auto"/>
        <w:left w:val="none" w:sz="0" w:space="0" w:color="auto"/>
        <w:bottom w:val="none" w:sz="0" w:space="0" w:color="auto"/>
        <w:right w:val="none" w:sz="0" w:space="0" w:color="auto"/>
      </w:divBdr>
    </w:div>
    <w:div w:id="1779638125">
      <w:bodyDiv w:val="1"/>
      <w:marLeft w:val="0"/>
      <w:marRight w:val="0"/>
      <w:marTop w:val="0"/>
      <w:marBottom w:val="0"/>
      <w:divBdr>
        <w:top w:val="none" w:sz="0" w:space="0" w:color="auto"/>
        <w:left w:val="none" w:sz="0" w:space="0" w:color="auto"/>
        <w:bottom w:val="none" w:sz="0" w:space="0" w:color="auto"/>
        <w:right w:val="none" w:sz="0" w:space="0" w:color="auto"/>
      </w:divBdr>
      <w:divsChild>
        <w:div w:id="732318177">
          <w:marLeft w:val="0"/>
          <w:marRight w:val="0"/>
          <w:marTop w:val="0"/>
          <w:marBottom w:val="0"/>
          <w:divBdr>
            <w:top w:val="none" w:sz="0" w:space="0" w:color="auto"/>
            <w:left w:val="none" w:sz="0" w:space="0" w:color="auto"/>
            <w:bottom w:val="none" w:sz="0" w:space="0" w:color="auto"/>
            <w:right w:val="none" w:sz="0" w:space="0" w:color="auto"/>
          </w:divBdr>
          <w:divsChild>
            <w:div w:id="1207598206">
              <w:marLeft w:val="0"/>
              <w:marRight w:val="0"/>
              <w:marTop w:val="0"/>
              <w:marBottom w:val="0"/>
              <w:divBdr>
                <w:top w:val="none" w:sz="0" w:space="0" w:color="auto"/>
                <w:left w:val="none" w:sz="0" w:space="0" w:color="auto"/>
                <w:bottom w:val="none" w:sz="0" w:space="0" w:color="auto"/>
                <w:right w:val="none" w:sz="0" w:space="0" w:color="auto"/>
              </w:divBdr>
              <w:divsChild>
                <w:div w:id="1814519800">
                  <w:marLeft w:val="0"/>
                  <w:marRight w:val="0"/>
                  <w:marTop w:val="0"/>
                  <w:marBottom w:val="0"/>
                  <w:divBdr>
                    <w:top w:val="none" w:sz="0" w:space="0" w:color="auto"/>
                    <w:left w:val="none" w:sz="0" w:space="0" w:color="auto"/>
                    <w:bottom w:val="none" w:sz="0" w:space="0" w:color="auto"/>
                    <w:right w:val="none" w:sz="0" w:space="0" w:color="auto"/>
                  </w:divBdr>
                  <w:divsChild>
                    <w:div w:id="178397062">
                      <w:marLeft w:val="0"/>
                      <w:marRight w:val="0"/>
                      <w:marTop w:val="0"/>
                      <w:marBottom w:val="0"/>
                      <w:divBdr>
                        <w:top w:val="none" w:sz="0" w:space="0" w:color="auto"/>
                        <w:left w:val="none" w:sz="0" w:space="0" w:color="auto"/>
                        <w:bottom w:val="none" w:sz="0" w:space="0" w:color="auto"/>
                        <w:right w:val="none" w:sz="0" w:space="0" w:color="auto"/>
                      </w:divBdr>
                      <w:divsChild>
                        <w:div w:id="203418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928252">
      <w:bodyDiv w:val="1"/>
      <w:marLeft w:val="0"/>
      <w:marRight w:val="0"/>
      <w:marTop w:val="0"/>
      <w:marBottom w:val="0"/>
      <w:divBdr>
        <w:top w:val="none" w:sz="0" w:space="0" w:color="auto"/>
        <w:left w:val="none" w:sz="0" w:space="0" w:color="auto"/>
        <w:bottom w:val="none" w:sz="0" w:space="0" w:color="auto"/>
        <w:right w:val="none" w:sz="0" w:space="0" w:color="auto"/>
      </w:divBdr>
    </w:div>
    <w:div w:id="1791120170">
      <w:bodyDiv w:val="1"/>
      <w:marLeft w:val="0"/>
      <w:marRight w:val="0"/>
      <w:marTop w:val="0"/>
      <w:marBottom w:val="0"/>
      <w:divBdr>
        <w:top w:val="none" w:sz="0" w:space="0" w:color="auto"/>
        <w:left w:val="none" w:sz="0" w:space="0" w:color="auto"/>
        <w:bottom w:val="none" w:sz="0" w:space="0" w:color="auto"/>
        <w:right w:val="none" w:sz="0" w:space="0" w:color="auto"/>
      </w:divBdr>
    </w:div>
    <w:div w:id="1804536184">
      <w:bodyDiv w:val="1"/>
      <w:marLeft w:val="0"/>
      <w:marRight w:val="0"/>
      <w:marTop w:val="0"/>
      <w:marBottom w:val="0"/>
      <w:divBdr>
        <w:top w:val="none" w:sz="0" w:space="0" w:color="auto"/>
        <w:left w:val="none" w:sz="0" w:space="0" w:color="auto"/>
        <w:bottom w:val="none" w:sz="0" w:space="0" w:color="auto"/>
        <w:right w:val="none" w:sz="0" w:space="0" w:color="auto"/>
      </w:divBdr>
    </w:div>
    <w:div w:id="1860120628">
      <w:bodyDiv w:val="1"/>
      <w:marLeft w:val="0"/>
      <w:marRight w:val="0"/>
      <w:marTop w:val="0"/>
      <w:marBottom w:val="0"/>
      <w:divBdr>
        <w:top w:val="none" w:sz="0" w:space="0" w:color="auto"/>
        <w:left w:val="none" w:sz="0" w:space="0" w:color="auto"/>
        <w:bottom w:val="none" w:sz="0" w:space="0" w:color="auto"/>
        <w:right w:val="none" w:sz="0" w:space="0" w:color="auto"/>
      </w:divBdr>
    </w:div>
    <w:div w:id="1873106455">
      <w:bodyDiv w:val="1"/>
      <w:marLeft w:val="0"/>
      <w:marRight w:val="0"/>
      <w:marTop w:val="0"/>
      <w:marBottom w:val="0"/>
      <w:divBdr>
        <w:top w:val="none" w:sz="0" w:space="0" w:color="auto"/>
        <w:left w:val="none" w:sz="0" w:space="0" w:color="auto"/>
        <w:bottom w:val="none" w:sz="0" w:space="0" w:color="auto"/>
        <w:right w:val="none" w:sz="0" w:space="0" w:color="auto"/>
      </w:divBdr>
    </w:div>
    <w:div w:id="1889150423">
      <w:bodyDiv w:val="1"/>
      <w:marLeft w:val="0"/>
      <w:marRight w:val="0"/>
      <w:marTop w:val="0"/>
      <w:marBottom w:val="0"/>
      <w:divBdr>
        <w:top w:val="none" w:sz="0" w:space="0" w:color="auto"/>
        <w:left w:val="none" w:sz="0" w:space="0" w:color="auto"/>
        <w:bottom w:val="none" w:sz="0" w:space="0" w:color="auto"/>
        <w:right w:val="none" w:sz="0" w:space="0" w:color="auto"/>
      </w:divBdr>
    </w:div>
    <w:div w:id="1889337908">
      <w:bodyDiv w:val="1"/>
      <w:marLeft w:val="0"/>
      <w:marRight w:val="0"/>
      <w:marTop w:val="0"/>
      <w:marBottom w:val="0"/>
      <w:divBdr>
        <w:top w:val="none" w:sz="0" w:space="0" w:color="auto"/>
        <w:left w:val="none" w:sz="0" w:space="0" w:color="auto"/>
        <w:bottom w:val="none" w:sz="0" w:space="0" w:color="auto"/>
        <w:right w:val="none" w:sz="0" w:space="0" w:color="auto"/>
      </w:divBdr>
    </w:div>
    <w:div w:id="1897163455">
      <w:bodyDiv w:val="1"/>
      <w:marLeft w:val="0"/>
      <w:marRight w:val="0"/>
      <w:marTop w:val="0"/>
      <w:marBottom w:val="0"/>
      <w:divBdr>
        <w:top w:val="none" w:sz="0" w:space="0" w:color="auto"/>
        <w:left w:val="none" w:sz="0" w:space="0" w:color="auto"/>
        <w:bottom w:val="none" w:sz="0" w:space="0" w:color="auto"/>
        <w:right w:val="none" w:sz="0" w:space="0" w:color="auto"/>
      </w:divBdr>
    </w:div>
    <w:div w:id="1906842236">
      <w:bodyDiv w:val="1"/>
      <w:marLeft w:val="0"/>
      <w:marRight w:val="0"/>
      <w:marTop w:val="0"/>
      <w:marBottom w:val="0"/>
      <w:divBdr>
        <w:top w:val="none" w:sz="0" w:space="0" w:color="auto"/>
        <w:left w:val="none" w:sz="0" w:space="0" w:color="auto"/>
        <w:bottom w:val="none" w:sz="0" w:space="0" w:color="auto"/>
        <w:right w:val="none" w:sz="0" w:space="0" w:color="auto"/>
      </w:divBdr>
    </w:div>
    <w:div w:id="1914046511">
      <w:bodyDiv w:val="1"/>
      <w:marLeft w:val="0"/>
      <w:marRight w:val="0"/>
      <w:marTop w:val="0"/>
      <w:marBottom w:val="0"/>
      <w:divBdr>
        <w:top w:val="none" w:sz="0" w:space="0" w:color="auto"/>
        <w:left w:val="none" w:sz="0" w:space="0" w:color="auto"/>
        <w:bottom w:val="none" w:sz="0" w:space="0" w:color="auto"/>
        <w:right w:val="none" w:sz="0" w:space="0" w:color="auto"/>
      </w:divBdr>
    </w:div>
    <w:div w:id="1925794972">
      <w:bodyDiv w:val="1"/>
      <w:marLeft w:val="0"/>
      <w:marRight w:val="0"/>
      <w:marTop w:val="0"/>
      <w:marBottom w:val="0"/>
      <w:divBdr>
        <w:top w:val="none" w:sz="0" w:space="0" w:color="auto"/>
        <w:left w:val="none" w:sz="0" w:space="0" w:color="auto"/>
        <w:bottom w:val="none" w:sz="0" w:space="0" w:color="auto"/>
        <w:right w:val="none" w:sz="0" w:space="0" w:color="auto"/>
      </w:divBdr>
      <w:divsChild>
        <w:div w:id="1797946185">
          <w:marLeft w:val="90"/>
          <w:marRight w:val="0"/>
          <w:marTop w:val="120"/>
          <w:marBottom w:val="0"/>
          <w:divBdr>
            <w:top w:val="none" w:sz="0" w:space="0" w:color="auto"/>
            <w:left w:val="none" w:sz="0" w:space="0" w:color="auto"/>
            <w:bottom w:val="none" w:sz="0" w:space="0" w:color="auto"/>
            <w:right w:val="none" w:sz="0" w:space="0" w:color="auto"/>
          </w:divBdr>
          <w:divsChild>
            <w:div w:id="20027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78912">
      <w:bodyDiv w:val="1"/>
      <w:marLeft w:val="0"/>
      <w:marRight w:val="0"/>
      <w:marTop w:val="0"/>
      <w:marBottom w:val="0"/>
      <w:divBdr>
        <w:top w:val="none" w:sz="0" w:space="0" w:color="auto"/>
        <w:left w:val="none" w:sz="0" w:space="0" w:color="auto"/>
        <w:bottom w:val="none" w:sz="0" w:space="0" w:color="auto"/>
        <w:right w:val="none" w:sz="0" w:space="0" w:color="auto"/>
      </w:divBdr>
    </w:div>
    <w:div w:id="1947615697">
      <w:bodyDiv w:val="1"/>
      <w:marLeft w:val="0"/>
      <w:marRight w:val="0"/>
      <w:marTop w:val="0"/>
      <w:marBottom w:val="0"/>
      <w:divBdr>
        <w:top w:val="none" w:sz="0" w:space="0" w:color="auto"/>
        <w:left w:val="none" w:sz="0" w:space="0" w:color="auto"/>
        <w:bottom w:val="none" w:sz="0" w:space="0" w:color="auto"/>
        <w:right w:val="none" w:sz="0" w:space="0" w:color="auto"/>
      </w:divBdr>
    </w:div>
    <w:div w:id="1948846579">
      <w:bodyDiv w:val="1"/>
      <w:marLeft w:val="0"/>
      <w:marRight w:val="0"/>
      <w:marTop w:val="0"/>
      <w:marBottom w:val="0"/>
      <w:divBdr>
        <w:top w:val="none" w:sz="0" w:space="0" w:color="auto"/>
        <w:left w:val="none" w:sz="0" w:space="0" w:color="auto"/>
        <w:bottom w:val="none" w:sz="0" w:space="0" w:color="auto"/>
        <w:right w:val="none" w:sz="0" w:space="0" w:color="auto"/>
      </w:divBdr>
    </w:div>
    <w:div w:id="1949965452">
      <w:bodyDiv w:val="1"/>
      <w:marLeft w:val="0"/>
      <w:marRight w:val="0"/>
      <w:marTop w:val="0"/>
      <w:marBottom w:val="0"/>
      <w:divBdr>
        <w:top w:val="none" w:sz="0" w:space="0" w:color="auto"/>
        <w:left w:val="none" w:sz="0" w:space="0" w:color="auto"/>
        <w:bottom w:val="none" w:sz="0" w:space="0" w:color="auto"/>
        <w:right w:val="none" w:sz="0" w:space="0" w:color="auto"/>
      </w:divBdr>
    </w:div>
    <w:div w:id="1954825943">
      <w:bodyDiv w:val="1"/>
      <w:marLeft w:val="0"/>
      <w:marRight w:val="0"/>
      <w:marTop w:val="0"/>
      <w:marBottom w:val="0"/>
      <w:divBdr>
        <w:top w:val="none" w:sz="0" w:space="0" w:color="auto"/>
        <w:left w:val="none" w:sz="0" w:space="0" w:color="auto"/>
        <w:bottom w:val="none" w:sz="0" w:space="0" w:color="auto"/>
        <w:right w:val="none" w:sz="0" w:space="0" w:color="auto"/>
      </w:divBdr>
    </w:div>
    <w:div w:id="1958678684">
      <w:bodyDiv w:val="1"/>
      <w:marLeft w:val="0"/>
      <w:marRight w:val="0"/>
      <w:marTop w:val="0"/>
      <w:marBottom w:val="0"/>
      <w:divBdr>
        <w:top w:val="none" w:sz="0" w:space="0" w:color="auto"/>
        <w:left w:val="none" w:sz="0" w:space="0" w:color="auto"/>
        <w:bottom w:val="none" w:sz="0" w:space="0" w:color="auto"/>
        <w:right w:val="none" w:sz="0" w:space="0" w:color="auto"/>
      </w:divBdr>
    </w:div>
    <w:div w:id="1964798441">
      <w:bodyDiv w:val="1"/>
      <w:marLeft w:val="0"/>
      <w:marRight w:val="0"/>
      <w:marTop w:val="0"/>
      <w:marBottom w:val="0"/>
      <w:divBdr>
        <w:top w:val="none" w:sz="0" w:space="0" w:color="auto"/>
        <w:left w:val="none" w:sz="0" w:space="0" w:color="auto"/>
        <w:bottom w:val="none" w:sz="0" w:space="0" w:color="auto"/>
        <w:right w:val="none" w:sz="0" w:space="0" w:color="auto"/>
      </w:divBdr>
      <w:divsChild>
        <w:div w:id="412557044">
          <w:marLeft w:val="0"/>
          <w:marRight w:val="0"/>
          <w:marTop w:val="0"/>
          <w:marBottom w:val="0"/>
          <w:divBdr>
            <w:top w:val="none" w:sz="0" w:space="0" w:color="auto"/>
            <w:left w:val="none" w:sz="0" w:space="0" w:color="auto"/>
            <w:bottom w:val="none" w:sz="0" w:space="0" w:color="auto"/>
            <w:right w:val="none" w:sz="0" w:space="0" w:color="auto"/>
          </w:divBdr>
          <w:divsChild>
            <w:div w:id="665089883">
              <w:marLeft w:val="0"/>
              <w:marRight w:val="0"/>
              <w:marTop w:val="0"/>
              <w:marBottom w:val="0"/>
              <w:divBdr>
                <w:top w:val="none" w:sz="0" w:space="0" w:color="auto"/>
                <w:left w:val="none" w:sz="0" w:space="0" w:color="auto"/>
                <w:bottom w:val="none" w:sz="0" w:space="0" w:color="auto"/>
                <w:right w:val="none" w:sz="0" w:space="0" w:color="auto"/>
              </w:divBdr>
              <w:divsChild>
                <w:div w:id="276060381">
                  <w:marLeft w:val="0"/>
                  <w:marRight w:val="0"/>
                  <w:marTop w:val="0"/>
                  <w:marBottom w:val="0"/>
                  <w:divBdr>
                    <w:top w:val="none" w:sz="0" w:space="0" w:color="auto"/>
                    <w:left w:val="none" w:sz="0" w:space="0" w:color="auto"/>
                    <w:bottom w:val="none" w:sz="0" w:space="0" w:color="auto"/>
                    <w:right w:val="none" w:sz="0" w:space="0" w:color="auto"/>
                  </w:divBdr>
                  <w:divsChild>
                    <w:div w:id="1996910337">
                      <w:marLeft w:val="150"/>
                      <w:marRight w:val="150"/>
                      <w:marTop w:val="0"/>
                      <w:marBottom w:val="0"/>
                      <w:divBdr>
                        <w:top w:val="none" w:sz="0" w:space="0" w:color="auto"/>
                        <w:left w:val="none" w:sz="0" w:space="0" w:color="auto"/>
                        <w:bottom w:val="none" w:sz="0" w:space="0" w:color="auto"/>
                        <w:right w:val="none" w:sz="0" w:space="0" w:color="auto"/>
                      </w:divBdr>
                      <w:divsChild>
                        <w:div w:id="557477976">
                          <w:marLeft w:val="0"/>
                          <w:marRight w:val="0"/>
                          <w:marTop w:val="0"/>
                          <w:marBottom w:val="0"/>
                          <w:divBdr>
                            <w:top w:val="none" w:sz="0" w:space="0" w:color="auto"/>
                            <w:left w:val="none" w:sz="0" w:space="0" w:color="auto"/>
                            <w:bottom w:val="none" w:sz="0" w:space="0" w:color="auto"/>
                            <w:right w:val="none" w:sz="0" w:space="0" w:color="auto"/>
                          </w:divBdr>
                          <w:divsChild>
                            <w:div w:id="1130048342">
                              <w:marLeft w:val="0"/>
                              <w:marRight w:val="0"/>
                              <w:marTop w:val="0"/>
                              <w:marBottom w:val="240"/>
                              <w:divBdr>
                                <w:top w:val="none" w:sz="0" w:space="0" w:color="auto"/>
                                <w:left w:val="none" w:sz="0" w:space="0" w:color="auto"/>
                                <w:bottom w:val="none" w:sz="0" w:space="0" w:color="auto"/>
                                <w:right w:val="none" w:sz="0" w:space="0" w:color="auto"/>
                              </w:divBdr>
                              <w:divsChild>
                                <w:div w:id="1248535820">
                                  <w:marLeft w:val="0"/>
                                  <w:marRight w:val="0"/>
                                  <w:marTop w:val="0"/>
                                  <w:marBottom w:val="0"/>
                                  <w:divBdr>
                                    <w:top w:val="none" w:sz="0" w:space="0" w:color="auto"/>
                                    <w:left w:val="none" w:sz="0" w:space="0" w:color="auto"/>
                                    <w:bottom w:val="none" w:sz="0" w:space="0" w:color="auto"/>
                                    <w:right w:val="none" w:sz="0" w:space="0" w:color="auto"/>
                                  </w:divBdr>
                                  <w:divsChild>
                                    <w:div w:id="1568347249">
                                      <w:marLeft w:val="0"/>
                                      <w:marRight w:val="0"/>
                                      <w:marTop w:val="0"/>
                                      <w:marBottom w:val="0"/>
                                      <w:divBdr>
                                        <w:top w:val="none" w:sz="0" w:space="0" w:color="auto"/>
                                        <w:left w:val="none" w:sz="0" w:space="0" w:color="auto"/>
                                        <w:bottom w:val="none" w:sz="0" w:space="0" w:color="auto"/>
                                        <w:right w:val="none" w:sz="0" w:space="0" w:color="auto"/>
                                      </w:divBdr>
                                      <w:divsChild>
                                        <w:div w:id="1535802199">
                                          <w:marLeft w:val="0"/>
                                          <w:marRight w:val="0"/>
                                          <w:marTop w:val="0"/>
                                          <w:marBottom w:val="0"/>
                                          <w:divBdr>
                                            <w:top w:val="none" w:sz="0" w:space="0" w:color="auto"/>
                                            <w:left w:val="none" w:sz="0" w:space="0" w:color="auto"/>
                                            <w:bottom w:val="none" w:sz="0" w:space="0" w:color="auto"/>
                                            <w:right w:val="none" w:sz="0" w:space="0" w:color="auto"/>
                                          </w:divBdr>
                                          <w:divsChild>
                                            <w:div w:id="963344708">
                                              <w:marLeft w:val="0"/>
                                              <w:marRight w:val="0"/>
                                              <w:marTop w:val="0"/>
                                              <w:marBottom w:val="0"/>
                                              <w:divBdr>
                                                <w:top w:val="none" w:sz="0" w:space="0" w:color="auto"/>
                                                <w:left w:val="none" w:sz="0" w:space="0" w:color="auto"/>
                                                <w:bottom w:val="none" w:sz="0" w:space="0" w:color="auto"/>
                                                <w:right w:val="none" w:sz="0" w:space="0" w:color="auto"/>
                                              </w:divBdr>
                                              <w:divsChild>
                                                <w:div w:id="344136614">
                                                  <w:marLeft w:val="0"/>
                                                  <w:marRight w:val="0"/>
                                                  <w:marTop w:val="0"/>
                                                  <w:marBottom w:val="0"/>
                                                  <w:divBdr>
                                                    <w:top w:val="none" w:sz="0" w:space="0" w:color="auto"/>
                                                    <w:left w:val="none" w:sz="0" w:space="0" w:color="auto"/>
                                                    <w:bottom w:val="none" w:sz="0" w:space="0" w:color="auto"/>
                                                    <w:right w:val="none" w:sz="0" w:space="0" w:color="auto"/>
                                                  </w:divBdr>
                                                  <w:divsChild>
                                                    <w:div w:id="162260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7858280">
      <w:bodyDiv w:val="1"/>
      <w:marLeft w:val="0"/>
      <w:marRight w:val="0"/>
      <w:marTop w:val="0"/>
      <w:marBottom w:val="0"/>
      <w:divBdr>
        <w:top w:val="none" w:sz="0" w:space="0" w:color="auto"/>
        <w:left w:val="none" w:sz="0" w:space="0" w:color="auto"/>
        <w:bottom w:val="none" w:sz="0" w:space="0" w:color="auto"/>
        <w:right w:val="none" w:sz="0" w:space="0" w:color="auto"/>
      </w:divBdr>
    </w:div>
    <w:div w:id="1988194779">
      <w:bodyDiv w:val="1"/>
      <w:marLeft w:val="0"/>
      <w:marRight w:val="0"/>
      <w:marTop w:val="0"/>
      <w:marBottom w:val="0"/>
      <w:divBdr>
        <w:top w:val="none" w:sz="0" w:space="0" w:color="auto"/>
        <w:left w:val="none" w:sz="0" w:space="0" w:color="auto"/>
        <w:bottom w:val="none" w:sz="0" w:space="0" w:color="auto"/>
        <w:right w:val="none" w:sz="0" w:space="0" w:color="auto"/>
      </w:divBdr>
    </w:div>
    <w:div w:id="1988852923">
      <w:bodyDiv w:val="1"/>
      <w:marLeft w:val="0"/>
      <w:marRight w:val="0"/>
      <w:marTop w:val="0"/>
      <w:marBottom w:val="0"/>
      <w:divBdr>
        <w:top w:val="none" w:sz="0" w:space="0" w:color="auto"/>
        <w:left w:val="none" w:sz="0" w:space="0" w:color="auto"/>
        <w:bottom w:val="none" w:sz="0" w:space="0" w:color="auto"/>
        <w:right w:val="none" w:sz="0" w:space="0" w:color="auto"/>
      </w:divBdr>
    </w:div>
    <w:div w:id="1993368006">
      <w:bodyDiv w:val="1"/>
      <w:marLeft w:val="0"/>
      <w:marRight w:val="0"/>
      <w:marTop w:val="0"/>
      <w:marBottom w:val="0"/>
      <w:divBdr>
        <w:top w:val="none" w:sz="0" w:space="0" w:color="auto"/>
        <w:left w:val="none" w:sz="0" w:space="0" w:color="auto"/>
        <w:bottom w:val="none" w:sz="0" w:space="0" w:color="auto"/>
        <w:right w:val="none" w:sz="0" w:space="0" w:color="auto"/>
      </w:divBdr>
    </w:div>
    <w:div w:id="1997762030">
      <w:bodyDiv w:val="1"/>
      <w:marLeft w:val="0"/>
      <w:marRight w:val="0"/>
      <w:marTop w:val="0"/>
      <w:marBottom w:val="0"/>
      <w:divBdr>
        <w:top w:val="none" w:sz="0" w:space="0" w:color="auto"/>
        <w:left w:val="none" w:sz="0" w:space="0" w:color="auto"/>
        <w:bottom w:val="none" w:sz="0" w:space="0" w:color="auto"/>
        <w:right w:val="none" w:sz="0" w:space="0" w:color="auto"/>
      </w:divBdr>
    </w:div>
    <w:div w:id="2010058047">
      <w:bodyDiv w:val="1"/>
      <w:marLeft w:val="0"/>
      <w:marRight w:val="0"/>
      <w:marTop w:val="0"/>
      <w:marBottom w:val="0"/>
      <w:divBdr>
        <w:top w:val="none" w:sz="0" w:space="0" w:color="auto"/>
        <w:left w:val="none" w:sz="0" w:space="0" w:color="auto"/>
        <w:bottom w:val="none" w:sz="0" w:space="0" w:color="auto"/>
        <w:right w:val="none" w:sz="0" w:space="0" w:color="auto"/>
      </w:divBdr>
    </w:div>
    <w:div w:id="2018069939">
      <w:bodyDiv w:val="1"/>
      <w:marLeft w:val="0"/>
      <w:marRight w:val="0"/>
      <w:marTop w:val="0"/>
      <w:marBottom w:val="0"/>
      <w:divBdr>
        <w:top w:val="none" w:sz="0" w:space="0" w:color="auto"/>
        <w:left w:val="none" w:sz="0" w:space="0" w:color="auto"/>
        <w:bottom w:val="none" w:sz="0" w:space="0" w:color="auto"/>
        <w:right w:val="none" w:sz="0" w:space="0" w:color="auto"/>
      </w:divBdr>
    </w:div>
    <w:div w:id="2036805391">
      <w:bodyDiv w:val="1"/>
      <w:marLeft w:val="0"/>
      <w:marRight w:val="0"/>
      <w:marTop w:val="0"/>
      <w:marBottom w:val="0"/>
      <w:divBdr>
        <w:top w:val="none" w:sz="0" w:space="0" w:color="auto"/>
        <w:left w:val="none" w:sz="0" w:space="0" w:color="auto"/>
        <w:bottom w:val="none" w:sz="0" w:space="0" w:color="auto"/>
        <w:right w:val="none" w:sz="0" w:space="0" w:color="auto"/>
      </w:divBdr>
    </w:div>
    <w:div w:id="2040623315">
      <w:bodyDiv w:val="1"/>
      <w:marLeft w:val="0"/>
      <w:marRight w:val="0"/>
      <w:marTop w:val="0"/>
      <w:marBottom w:val="0"/>
      <w:divBdr>
        <w:top w:val="none" w:sz="0" w:space="0" w:color="auto"/>
        <w:left w:val="none" w:sz="0" w:space="0" w:color="auto"/>
        <w:bottom w:val="none" w:sz="0" w:space="0" w:color="auto"/>
        <w:right w:val="none" w:sz="0" w:space="0" w:color="auto"/>
      </w:divBdr>
    </w:div>
    <w:div w:id="2051374392">
      <w:bodyDiv w:val="1"/>
      <w:marLeft w:val="0"/>
      <w:marRight w:val="0"/>
      <w:marTop w:val="0"/>
      <w:marBottom w:val="0"/>
      <w:divBdr>
        <w:top w:val="none" w:sz="0" w:space="0" w:color="auto"/>
        <w:left w:val="none" w:sz="0" w:space="0" w:color="auto"/>
        <w:bottom w:val="none" w:sz="0" w:space="0" w:color="auto"/>
        <w:right w:val="none" w:sz="0" w:space="0" w:color="auto"/>
      </w:divBdr>
    </w:div>
    <w:div w:id="2054427654">
      <w:bodyDiv w:val="1"/>
      <w:marLeft w:val="0"/>
      <w:marRight w:val="0"/>
      <w:marTop w:val="0"/>
      <w:marBottom w:val="0"/>
      <w:divBdr>
        <w:top w:val="none" w:sz="0" w:space="0" w:color="auto"/>
        <w:left w:val="none" w:sz="0" w:space="0" w:color="auto"/>
        <w:bottom w:val="none" w:sz="0" w:space="0" w:color="auto"/>
        <w:right w:val="none" w:sz="0" w:space="0" w:color="auto"/>
      </w:divBdr>
    </w:div>
    <w:div w:id="2061005519">
      <w:bodyDiv w:val="1"/>
      <w:marLeft w:val="0"/>
      <w:marRight w:val="0"/>
      <w:marTop w:val="0"/>
      <w:marBottom w:val="0"/>
      <w:divBdr>
        <w:top w:val="none" w:sz="0" w:space="0" w:color="auto"/>
        <w:left w:val="none" w:sz="0" w:space="0" w:color="auto"/>
        <w:bottom w:val="none" w:sz="0" w:space="0" w:color="auto"/>
        <w:right w:val="none" w:sz="0" w:space="0" w:color="auto"/>
      </w:divBdr>
    </w:div>
    <w:div w:id="2066759850">
      <w:bodyDiv w:val="1"/>
      <w:marLeft w:val="0"/>
      <w:marRight w:val="0"/>
      <w:marTop w:val="0"/>
      <w:marBottom w:val="0"/>
      <w:divBdr>
        <w:top w:val="none" w:sz="0" w:space="0" w:color="auto"/>
        <w:left w:val="none" w:sz="0" w:space="0" w:color="auto"/>
        <w:bottom w:val="none" w:sz="0" w:space="0" w:color="auto"/>
        <w:right w:val="none" w:sz="0" w:space="0" w:color="auto"/>
      </w:divBdr>
    </w:div>
    <w:div w:id="2067022146">
      <w:bodyDiv w:val="1"/>
      <w:marLeft w:val="0"/>
      <w:marRight w:val="0"/>
      <w:marTop w:val="0"/>
      <w:marBottom w:val="0"/>
      <w:divBdr>
        <w:top w:val="none" w:sz="0" w:space="0" w:color="auto"/>
        <w:left w:val="none" w:sz="0" w:space="0" w:color="auto"/>
        <w:bottom w:val="none" w:sz="0" w:space="0" w:color="auto"/>
        <w:right w:val="none" w:sz="0" w:space="0" w:color="auto"/>
      </w:divBdr>
    </w:div>
    <w:div w:id="2084714220">
      <w:bodyDiv w:val="1"/>
      <w:marLeft w:val="0"/>
      <w:marRight w:val="0"/>
      <w:marTop w:val="0"/>
      <w:marBottom w:val="0"/>
      <w:divBdr>
        <w:top w:val="none" w:sz="0" w:space="0" w:color="auto"/>
        <w:left w:val="none" w:sz="0" w:space="0" w:color="auto"/>
        <w:bottom w:val="none" w:sz="0" w:space="0" w:color="auto"/>
        <w:right w:val="none" w:sz="0" w:space="0" w:color="auto"/>
      </w:divBdr>
    </w:div>
    <w:div w:id="2086877912">
      <w:bodyDiv w:val="1"/>
      <w:marLeft w:val="0"/>
      <w:marRight w:val="0"/>
      <w:marTop w:val="0"/>
      <w:marBottom w:val="0"/>
      <w:divBdr>
        <w:top w:val="none" w:sz="0" w:space="0" w:color="auto"/>
        <w:left w:val="none" w:sz="0" w:space="0" w:color="auto"/>
        <w:bottom w:val="none" w:sz="0" w:space="0" w:color="auto"/>
        <w:right w:val="none" w:sz="0" w:space="0" w:color="auto"/>
      </w:divBdr>
    </w:div>
    <w:div w:id="2091727896">
      <w:bodyDiv w:val="1"/>
      <w:marLeft w:val="0"/>
      <w:marRight w:val="0"/>
      <w:marTop w:val="0"/>
      <w:marBottom w:val="0"/>
      <w:divBdr>
        <w:top w:val="none" w:sz="0" w:space="0" w:color="auto"/>
        <w:left w:val="none" w:sz="0" w:space="0" w:color="auto"/>
        <w:bottom w:val="none" w:sz="0" w:space="0" w:color="auto"/>
        <w:right w:val="none" w:sz="0" w:space="0" w:color="auto"/>
      </w:divBdr>
    </w:div>
    <w:div w:id="2114550752">
      <w:bodyDiv w:val="1"/>
      <w:marLeft w:val="0"/>
      <w:marRight w:val="0"/>
      <w:marTop w:val="0"/>
      <w:marBottom w:val="0"/>
      <w:divBdr>
        <w:top w:val="none" w:sz="0" w:space="0" w:color="auto"/>
        <w:left w:val="none" w:sz="0" w:space="0" w:color="auto"/>
        <w:bottom w:val="none" w:sz="0" w:space="0" w:color="auto"/>
        <w:right w:val="none" w:sz="0" w:space="0" w:color="auto"/>
      </w:divBdr>
    </w:div>
    <w:div w:id="2134592357">
      <w:bodyDiv w:val="1"/>
      <w:marLeft w:val="0"/>
      <w:marRight w:val="0"/>
      <w:marTop w:val="0"/>
      <w:marBottom w:val="0"/>
      <w:divBdr>
        <w:top w:val="none" w:sz="0" w:space="0" w:color="auto"/>
        <w:left w:val="none" w:sz="0" w:space="0" w:color="auto"/>
        <w:bottom w:val="none" w:sz="0" w:space="0" w:color="auto"/>
        <w:right w:val="none" w:sz="0" w:space="0" w:color="auto"/>
      </w:divBdr>
    </w:div>
    <w:div w:id="2141801870">
      <w:bodyDiv w:val="1"/>
      <w:marLeft w:val="0"/>
      <w:marRight w:val="0"/>
      <w:marTop w:val="0"/>
      <w:marBottom w:val="0"/>
      <w:divBdr>
        <w:top w:val="none" w:sz="0" w:space="0" w:color="auto"/>
        <w:left w:val="none" w:sz="0" w:space="0" w:color="auto"/>
        <w:bottom w:val="none" w:sz="0" w:space="0" w:color="auto"/>
        <w:right w:val="none" w:sz="0" w:space="0" w:color="auto"/>
      </w:divBdr>
    </w:div>
    <w:div w:id="2144541749">
      <w:bodyDiv w:val="1"/>
      <w:marLeft w:val="0"/>
      <w:marRight w:val="0"/>
      <w:marTop w:val="0"/>
      <w:marBottom w:val="0"/>
      <w:divBdr>
        <w:top w:val="none" w:sz="0" w:space="0" w:color="auto"/>
        <w:left w:val="none" w:sz="0" w:space="0" w:color="auto"/>
        <w:bottom w:val="none" w:sz="0" w:space="0" w:color="auto"/>
        <w:right w:val="none" w:sz="0" w:space="0" w:color="auto"/>
      </w:divBdr>
    </w:div>
    <w:div w:id="214670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dba.gov.au/basin-plan" TargetMode="External"/><Relationship Id="rId21" Type="http://schemas.openxmlformats.org/officeDocument/2006/relationships/hyperlink" Target="https://www.environment.nsw.gov.au/research-and-publications/publications-search/macquarie-castlereagh-long-term-water-plan-part-b-planning-units" TargetMode="External"/><Relationship Id="rId42" Type="http://schemas.openxmlformats.org/officeDocument/2006/relationships/hyperlink" Target="http://www.bom.gov.au/climate/current/statements/scs68.pdf" TargetMode="External"/><Relationship Id="rId47" Type="http://schemas.openxmlformats.org/officeDocument/2006/relationships/hyperlink" Target="https://doi.org/10.1111/j.1365-2427.2010.02570.x" TargetMode="External"/><Relationship Id="rId63" Type="http://schemas.openxmlformats.org/officeDocument/2006/relationships/hyperlink" Target="https://www.environment.gov.au/water/topics/wetlands/database/pubs/28-ris.pdf" TargetMode="External"/><Relationship Id="rId68" Type="http://schemas.openxmlformats.org/officeDocument/2006/relationships/hyperlink" Target="https://doi.org/10.1038/s41598-020-63622-3" TargetMode="External"/><Relationship Id="rId84" Type="http://schemas.openxmlformats.org/officeDocument/2006/relationships/hyperlink" Target="http://www.dpi.nsw.gov.au/__data/assets/pdf_file/0010/208297/FR22-Darling-River-EEC.pdf" TargetMode="External"/><Relationship Id="rId89" Type="http://schemas.openxmlformats.org/officeDocument/2006/relationships/hyperlink" Target="https://doi.org/10.1071/MF23181" TargetMode="External"/><Relationship Id="rId16" Type="http://schemas.openxmlformats.org/officeDocument/2006/relationships/hyperlink" Target="http://www.environment.gov.au/cgi-bin/sprat/public/publicgetkeythreats.pl" TargetMode="External"/><Relationship Id="rId107" Type="http://schemas.openxmlformats.org/officeDocument/2006/relationships/header" Target="header9.xml"/><Relationship Id="rId11" Type="http://schemas.openxmlformats.org/officeDocument/2006/relationships/footer" Target="footer2.xml"/><Relationship Id="rId32" Type="http://schemas.openxmlformats.org/officeDocument/2006/relationships/image" Target="media/image4.jpeg"/><Relationship Id="rId37" Type="http://schemas.openxmlformats.org/officeDocument/2006/relationships/header" Target="header6.xml"/><Relationship Id="rId53" Type="http://schemas.openxmlformats.org/officeDocument/2006/relationships/hyperlink" Target="https://www.environment.nsw.gov.au/research-and-publications/publications-search/macquarie-marshes-nature-reserve-and-state-conservation-area-fire-management-strategy" TargetMode="External"/><Relationship Id="rId58" Type="http://schemas.openxmlformats.org/officeDocument/2006/relationships/hyperlink" Target="https://www.environment.nsw.gov.au/research-and-publications/publications-search/macquarie-castlereagh-long-term-water-plan-part-a-catchment" TargetMode="External"/><Relationship Id="rId74" Type="http://schemas.openxmlformats.org/officeDocument/2006/relationships/hyperlink" Target="https://www.mdba.gov.au/sites/default/files/publications/qld-mdba-basin-wide-environmental-watering-strategy-20140.pdf" TargetMode="External"/><Relationship Id="rId79" Type="http://schemas.openxmlformats.org/officeDocument/2006/relationships/hyperlink" Target="http://download.mdba.gov.au/archived/mdbc-tlm-reports/2116_Technical_report_river_red_gum_decline_2003.pdf" TargetMode="External"/><Relationship Id="rId102" Type="http://schemas.openxmlformats.org/officeDocument/2006/relationships/hyperlink" Target="https://www.dcceew.gov.au/" TargetMode="External"/><Relationship Id="rId5" Type="http://schemas.openxmlformats.org/officeDocument/2006/relationships/webSettings" Target="webSettings.xml"/><Relationship Id="rId90" Type="http://schemas.openxmlformats.org/officeDocument/2006/relationships/hyperlink" Target="https://www.environment.nsw.gov.au/topics/animals-and-plants/threatened-species/nsw-threatened-species-scientific-committee/determinations/final-determinations/2004-2007/herbivory-and-environmental-degradation-caused-by-feral-deer-key-threatening-process-listing" TargetMode="External"/><Relationship Id="rId95" Type="http://schemas.openxmlformats.org/officeDocument/2006/relationships/hyperlink" Target="http://extension.unh.edu/resources/files/Resource000812_Rep847.pdf" TargetMode="External"/><Relationship Id="rId22" Type="http://schemas.openxmlformats.org/officeDocument/2006/relationships/hyperlink" Target="https://www.environment.gov.au/water/topics/wetlands/database/pubs/28-ris.pdf" TargetMode="External"/><Relationship Id="rId27" Type="http://schemas.openxmlformats.org/officeDocument/2006/relationships/hyperlink" Target="https://www.environment.nsw.gov.au/research-and-publications/publications-search/macquarie-marshes-adaptive-environmental-management-plan" TargetMode="External"/><Relationship Id="rId43" Type="http://schemas.openxmlformats.org/officeDocument/2006/relationships/hyperlink" Target="http://www.bom.gov.au/water/waterinaustralia/files/Water-in-Australia-2017-18.pdf" TargetMode="External"/><Relationship Id="rId48" Type="http://schemas.openxmlformats.org/officeDocument/2006/relationships/hyperlink" Target="https://doi.org/10.1080/13241583.2022.2042061" TargetMode="External"/><Relationship Id="rId64" Type="http://schemas.openxmlformats.org/officeDocument/2006/relationships/hyperlink" Target="https://rsis.ramsar.org/RISapp/files/RISrep/AU337RISformer2002_EN.pdf" TargetMode="External"/><Relationship Id="rId69" Type="http://schemas.openxmlformats.org/officeDocument/2006/relationships/hyperlink" Target="https://www.lls.nsw.gov.au/__data/assets/pdf_file/0010/1362718/Central-West-Local-Strategic-Plan-2021-2026-supporting-document.pdf" TargetMode="External"/><Relationship Id="rId80" Type="http://schemas.openxmlformats.org/officeDocument/2006/relationships/hyperlink" Target="https://www.dcceew.gov.au/water/wetlands/publications/wetlands-australia/national-wetlands-update-february-2020/environmental-water-snake" TargetMode="External"/><Relationship Id="rId85" Type="http://schemas.openxmlformats.org/officeDocument/2006/relationships/hyperlink" Target="http://www.environment.nsw.gov.au/threatenedSpeciesApp/profile.aspx?id=10175" TargetMode="External"/><Relationship Id="rId12" Type="http://schemas.openxmlformats.org/officeDocument/2006/relationships/header" Target="header3.xml"/><Relationship Id="rId17" Type="http://schemas.openxmlformats.org/officeDocument/2006/relationships/hyperlink" Target="https://www.legislation.gov.au/F2012L02240/latest/text" TargetMode="External"/><Relationship Id="rId33" Type="http://schemas.openxmlformats.org/officeDocument/2006/relationships/header" Target="header4.xml"/><Relationship Id="rId38" Type="http://schemas.openxmlformats.org/officeDocument/2006/relationships/footer" Target="footer6.xml"/><Relationship Id="rId59" Type="http://schemas.openxmlformats.org/officeDocument/2006/relationships/hyperlink" Target="https://www.environment.nsw.gov.au/research-and-publications/publications-search/macquarie-castlereagh-long-term-water-plan-part-b-planning-units" TargetMode="External"/><Relationship Id="rId103" Type="http://schemas.openxmlformats.org/officeDocument/2006/relationships/header" Target="header7.xml"/><Relationship Id="rId108" Type="http://schemas.openxmlformats.org/officeDocument/2006/relationships/footer" Target="footer9.xml"/><Relationship Id="rId54" Type="http://schemas.openxmlformats.org/officeDocument/2006/relationships/hyperlink" Target="https://www.environment.gov.au/biodiversity/invasive-species/publications/arrive-clean-leave-clean" TargetMode="External"/><Relationship Id="rId70" Type="http://schemas.openxmlformats.org/officeDocument/2006/relationships/hyperlink" Target="https://www.mdba.gov.au/sites/default/files/publications/acid-sulfate-soils.pdf" TargetMode="External"/><Relationship Id="rId75" Type="http://schemas.openxmlformats.org/officeDocument/2006/relationships/hyperlink" Target="https://www.mdba.gov.au/sites/default/files/publications/701%20The%20Basin%20Plan%20annual%20report%202015-16%20web.pdf" TargetMode="External"/><Relationship Id="rId91" Type="http://schemas.openxmlformats.org/officeDocument/2006/relationships/hyperlink" Target="http://www.environment.nsw.gov.au/environmentalwater/MacquarieCudgegong.html" TargetMode="External"/><Relationship Id="rId96" Type="http://schemas.openxmlformats.org/officeDocument/2006/relationships/hyperlink" Target="http://www.environment.gov.au/biodiversity/threatened/nominations/forms-and-guidelin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www.environment.gov.au/cgi-bin/wetlands/report.pl" TargetMode="External"/><Relationship Id="rId28" Type="http://schemas.openxmlformats.org/officeDocument/2006/relationships/hyperlink" Target="http://www.environment.nsw.gov.au/resources/firemanagement/final/110113MacquarieMarshesNRSCAfms.pdf" TargetMode="External"/><Relationship Id="rId36" Type="http://schemas.openxmlformats.org/officeDocument/2006/relationships/footer" Target="footer5.xml"/><Relationship Id="rId49" Type="http://schemas.openxmlformats.org/officeDocument/2006/relationships/hyperlink" Target="https://www.environment.gov.au/water/topics/wetlands/database/pubs/technical-review-environmental-outcomes-macquarie-marshes-2009-2017.pdf" TargetMode="External"/><Relationship Id="rId57" Type="http://schemas.openxmlformats.org/officeDocument/2006/relationships/hyperlink" Target="https://www.dpi.nsw.gov.au/dpi/bfs/aquatic-biosecurity/aquatic-pests-and-diseases/freshwater-pests/freshwater-finfish/redfin-perch" TargetMode="External"/><Relationship Id="rId106" Type="http://schemas.openxmlformats.org/officeDocument/2006/relationships/footer" Target="footer8.xml"/><Relationship Id="rId10" Type="http://schemas.openxmlformats.org/officeDocument/2006/relationships/footer" Target="footer1.xml"/><Relationship Id="rId31" Type="http://schemas.openxmlformats.org/officeDocument/2006/relationships/hyperlink" Target="https://www.dcceew.gov.au/sites/default/files/documents/guidelines-ecological-communities.pdf" TargetMode="External"/><Relationship Id="rId44" Type="http://schemas.openxmlformats.org/officeDocument/2006/relationships/hyperlink" Target="https://www.mdba.gov.au/sites/default/files/publications/bp-eval-2020-bom-trends-and-historical-conditions-report.pdf" TargetMode="External"/><Relationship Id="rId52" Type="http://schemas.openxmlformats.org/officeDocument/2006/relationships/hyperlink" Target="http://www.environment.gov.au/cgi-bin/wetlands/report.pl" TargetMode="External"/><Relationship Id="rId60" Type="http://schemas.openxmlformats.org/officeDocument/2006/relationships/hyperlink" Target="https://www.industry.nsw.gov.au/__data/assets/pdf_file/0010/305758/Water-quality-technical-report-for-the-Macquarie-Castlereagh-surface-water-resource-plan-area-SW11.pdf" TargetMode="External"/><Relationship Id="rId65" Type="http://schemas.openxmlformats.org/officeDocument/2006/relationships/hyperlink" Target="https://doi:10.1371/journal.pone.0062111" TargetMode="External"/><Relationship Id="rId73" Type="http://schemas.openxmlformats.org/officeDocument/2006/relationships/hyperlink" Target="https://www.mdba.gov.au/sites/default/files/publications/ewp-basin-annual-environmental-watering-priorities.pdf" TargetMode="External"/><Relationship Id="rId78" Type="http://schemas.openxmlformats.org/officeDocument/2006/relationships/hyperlink" Target="https://www.mdba.gov.au/sites/default/files/pubs/bp-eval-2020-full-report.pdf" TargetMode="External"/><Relationship Id="rId81" Type="http://schemas.openxmlformats.org/officeDocument/2006/relationships/hyperlink" Target="https://datasets.seed.nsw.gov.au/dataset/inundation-maps-for-nsw-inland-floodplain-wetlands" TargetMode="External"/><Relationship Id="rId86" Type="http://schemas.openxmlformats.org/officeDocument/2006/relationships/hyperlink" Target="http://www.environment.nsw.gov.au/determinations/coolibahblackboxrejectdelistfd.htm" TargetMode="External"/><Relationship Id="rId94" Type="http://schemas.openxmlformats.org/officeDocument/2006/relationships/hyperlink" Target="http://www.seraustralasia.com/pages/standards.html" TargetMode="External"/><Relationship Id="rId99" Type="http://schemas.openxmlformats.org/officeDocument/2006/relationships/hyperlink" Target="https://www.mdba.gov.au/sites/default/files/publications/bp-eval-2020-plausible-climate-futures.pdf" TargetMode="External"/><Relationship Id="rId101" Type="http://schemas.openxmlformats.org/officeDocument/2006/relationships/hyperlink" Target="https://creativecommons.org/licenses/by/4.0/legalcode"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www.dcceew.gov.au/sites/default/files/documents/water-mgt-plan-2020-21-chapter-3-6-macquarie-river.pdf" TargetMode="External"/><Relationship Id="rId39" Type="http://schemas.openxmlformats.org/officeDocument/2006/relationships/hyperlink" Target="https://www.climatechange.environment.nsw.gov.au/projections-map" TargetMode="External"/><Relationship Id="rId109" Type="http://schemas.openxmlformats.org/officeDocument/2006/relationships/fontTable" Target="fontTable.xml"/><Relationship Id="rId34" Type="http://schemas.openxmlformats.org/officeDocument/2006/relationships/header" Target="header5.xml"/><Relationship Id="rId50" Type="http://schemas.openxmlformats.org/officeDocument/2006/relationships/hyperlink" Target="https://www.dcceew.gov.au/water/wetlands/publications/wetlands-australia/march-2021/fire-flows" TargetMode="External"/><Relationship Id="rId55" Type="http://schemas.openxmlformats.org/officeDocument/2006/relationships/hyperlink" Target="https://www.dpie.nsw.gov.au/water/our-work/floodplain-management/improving-floodplain-connections-program/status" TargetMode="External"/><Relationship Id="rId76" Type="http://schemas.openxmlformats.org/officeDocument/2006/relationships/hyperlink" Target="https://www.mdba.gov.au/sites/default/files/pubs/1209-Hydrologic-assessment-of-flow-changes-in-the-northern-basin.pdf" TargetMode="External"/><Relationship Id="rId97" Type="http://schemas.openxmlformats.org/officeDocument/2006/relationships/hyperlink" Target="http://www.environment.gov.au/biodiversity/threatened/communities/pubs/66-listing-advice.pdf" TargetMode="External"/><Relationship Id="rId104"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hyperlink" Target="http://www.comlaw.gov.au/.../F2012L02240/3f0f4bcc-7985-4bd4-b5d1-%2079c6cc9fe145" TargetMode="External"/><Relationship Id="rId92" Type="http://schemas.openxmlformats.org/officeDocument/2006/relationships/hyperlink" Target="http://www.internationalsalinityforum.org/Final%20Papers/passfield_B7.pdf" TargetMode="External"/><Relationship Id="rId2" Type="http://schemas.openxmlformats.org/officeDocument/2006/relationships/numbering" Target="numbering.xml"/><Relationship Id="rId29" Type="http://schemas.openxmlformats.org/officeDocument/2006/relationships/hyperlink" Target="https://www.legislation.gov.au/Details/F2020C00778" TargetMode="External"/><Relationship Id="rId24" Type="http://schemas.openxmlformats.org/officeDocument/2006/relationships/hyperlink" Target="https://www.lls.nsw.gov.au/__data/assets/pdf_file/0010/1362718/Central-West-Local-Strategic-Plan-2021-2026-supporting-document.pdf" TargetMode="External"/><Relationship Id="rId40" Type="http://schemas.openxmlformats.org/officeDocument/2006/relationships/hyperlink" Target="http://www.bom.gov.au/climate/averages/tables/cw_051042.shtml" TargetMode="External"/><Relationship Id="rId45" Type="http://schemas.openxmlformats.org/officeDocument/2006/relationships/hyperlink" Target="http://www.bom.gov.au/jsp/ncc/cdio/weatherData/av?p_nccObsCode=139&amp;p_display_type=dataFile&amp;p_startYear=&amp;p_c=&amp;p_stn_num=051042" TargetMode="External"/><Relationship Id="rId66" Type="http://schemas.openxmlformats.org/officeDocument/2006/relationships/hyperlink" Target="http://dx.doi.org/10.19045/bspab.2022.110004" TargetMode="External"/><Relationship Id="rId87" Type="http://schemas.openxmlformats.org/officeDocument/2006/relationships/hyperlink" Target="https://static1.squarespace.com/static/608f6ee3994fb525aa27657d/t/60908fabaada2620c277692d/1620086717837/Informal_guide_to_the_frogs_of_the_Macquarie_Marshes.pdf" TargetMode="External"/><Relationship Id="rId110" Type="http://schemas.openxmlformats.org/officeDocument/2006/relationships/theme" Target="theme/theme1.xml"/><Relationship Id="rId61" Type="http://schemas.openxmlformats.org/officeDocument/2006/relationships/hyperlink" Target="https://datasets.seed.nsw.gov.au/dataset/inundation-maps-for-nsw-inland-floodplainwetlands" TargetMode="External"/><Relationship Id="rId82" Type="http://schemas.openxmlformats.org/officeDocument/2006/relationships/hyperlink" Target="https://parlinfo.aph.gov.au/parlInfo/download/publications/tabledpapers/70424/upload_pdf/NationalWaterCommission.pdf;fileType=application%2Fpdf" TargetMode="External"/><Relationship Id="rId19" Type="http://schemas.openxmlformats.org/officeDocument/2006/relationships/hyperlink" Target="http://www.dpi.nsw.gov.au/__data/assets/pdf_file/0011/299108/Guidelines-for-grazing-in-the-gwydir-wetlands-and-macquarie-marshes-section-3.pdf" TargetMode="External"/><Relationship Id="rId14" Type="http://schemas.openxmlformats.org/officeDocument/2006/relationships/image" Target="media/image2.jpeg"/><Relationship Id="rId30" Type="http://schemas.openxmlformats.org/officeDocument/2006/relationships/hyperlink" Target="https://www.legislation.gov.au/Details/F2020C00778" TargetMode="External"/><Relationship Id="rId35" Type="http://schemas.openxmlformats.org/officeDocument/2006/relationships/footer" Target="footer4.xml"/><Relationship Id="rId56" Type="http://schemas.openxmlformats.org/officeDocument/2006/relationships/hyperlink" Target="https://www.dpi.nsw.gov.au/dpi/bfs/aquatic-biosecurity/aquatic-pests-and-diseases/aquatic-animal-health/disease-issues-in-wild-fish-and-wild-shellfish/epizootic-haematopoietic-necrosis-virus-ehnv" TargetMode="External"/><Relationship Id="rId77" Type="http://schemas.openxmlformats.org/officeDocument/2006/relationships/hyperlink" Target="https://www.mdba.gov.au/sites/default/files/publications/climate-change-discussion-paper-feb-19.pdf" TargetMode="External"/><Relationship Id="rId100" Type="http://schemas.openxmlformats.org/officeDocument/2006/relationships/image" Target="media/image5.png"/><Relationship Id="rId105" Type="http://schemas.openxmlformats.org/officeDocument/2006/relationships/footer" Target="footer7.xml"/><Relationship Id="rId8" Type="http://schemas.openxmlformats.org/officeDocument/2006/relationships/header" Target="header1.xml"/><Relationship Id="rId51" Type="http://schemas.openxmlformats.org/officeDocument/2006/relationships/hyperlink" Target="https://www.dcceew.gov.au/sites/default/files/documents/macquarie-river-valley-water-use-mar-2023.pdf" TargetMode="External"/><Relationship Id="rId72" Type="http://schemas.openxmlformats.org/officeDocument/2006/relationships/hyperlink" Target="http://www.mdba.gov.au/basin-plan" TargetMode="External"/><Relationship Id="rId93" Type="http://schemas.openxmlformats.org/officeDocument/2006/relationships/hyperlink" Target="https://researchers.mq.edu.au/en/publications/resilience-of-trees-and-the-vulnerability-of-grasslands-to-climat" TargetMode="External"/><Relationship Id="rId98" Type="http://schemas.openxmlformats.org/officeDocument/2006/relationships/hyperlink" Target="https://doi.org/10.1016/j.scitotenv.2023.167212" TargetMode="External"/><Relationship Id="rId3" Type="http://schemas.openxmlformats.org/officeDocument/2006/relationships/styles" Target="styles.xml"/><Relationship Id="rId25" Type="http://schemas.openxmlformats.org/officeDocument/2006/relationships/hyperlink" Target="http://www.comlaw.gov.au/.../F2012L02240/3f0f4bcc-7985-4bd4-b5d1-%2079c6cc9fe145" TargetMode="External"/><Relationship Id="rId46" Type="http://schemas.openxmlformats.org/officeDocument/2006/relationships/hyperlink" Target="https://datasets.seed.nsw.gov.au/dataset/4f426f03-0fc2-476a-b4e2-96ae9acb21c4/resource/cd63a101-241a-4239-88e0-9029694aa76e/download/final-technical-report-vegetation-extent-and-condition-mapping-of-the-macquarie-marshes-and-floo.pdf" TargetMode="External"/><Relationship Id="rId67" Type="http://schemas.openxmlformats.org/officeDocument/2006/relationships/hyperlink" Target="http://www.feral.org.au/wp-content/uploads/2010/03/Impacts_of_Carpv1.pdf" TargetMode="External"/><Relationship Id="rId20" Type="http://schemas.openxmlformats.org/officeDocument/2006/relationships/hyperlink" Target="https://www.environment.nsw.gov.au/research-and-publications/publications-search/macquarie-castlereagh-long-term-water-plan-part-a-catchment" TargetMode="External"/><Relationship Id="rId41" Type="http://schemas.openxmlformats.org/officeDocument/2006/relationships/hyperlink" Target="http://www.bom.gov.au/climate/drought/livedrought.shtml" TargetMode="External"/><Relationship Id="rId62" Type="http://schemas.openxmlformats.org/officeDocument/2006/relationships/hyperlink" Target="https://water.dpie.nsw.gov.au/our-work/floodplain-management/improving-floodplain-connections-program/status" TargetMode="External"/><Relationship Id="rId83" Type="http://schemas.openxmlformats.org/officeDocument/2006/relationships/hyperlink" Target="http://www.environment.nsw.gov.au/resources/salinity/allaboutsalinity.pdf" TargetMode="External"/><Relationship Id="rId88" Type="http://schemas.openxmlformats.org/officeDocument/2006/relationships/hyperlink" Target="https://doi.org/10.1007/s10393-013-0824-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9AE8C-963A-4E33-A271-9416E369380F}">
  <ds:schemaRefs>
    <ds:schemaRef ds:uri="http://schemas.openxmlformats.org/officeDocument/2006/bibliography"/>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5</TotalTime>
  <Pages>156</Pages>
  <Words>66375</Words>
  <Characters>376350</Characters>
  <Application>Microsoft Office Word</Application>
  <DocSecurity>0</DocSecurity>
  <Lines>8553</Lines>
  <Paragraphs>4099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dcterms:created xsi:type="dcterms:W3CDTF">2024-08-30T03:50:00Z</dcterms:created>
  <dcterms:modified xsi:type="dcterms:W3CDTF">2024-08-30T04:34:00Z</dcterms:modified>
</cp:coreProperties>
</file>