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2465F" w14:textId="2C5EBD4A" w:rsidR="00F4034E" w:rsidRPr="00574A07" w:rsidRDefault="00123C61" w:rsidP="00D23B72">
      <w:pPr>
        <w:pStyle w:val="ReportTitle"/>
        <w:spacing w:before="2640"/>
        <w:rPr>
          <w:sz w:val="16"/>
          <w:szCs w:val="16"/>
        </w:rPr>
      </w:pPr>
      <w:r>
        <w:rPr>
          <w:noProof/>
          <w:lang w:eastAsia="en-AU"/>
        </w:rPr>
        <w:drawing>
          <wp:anchor distT="0" distB="0" distL="114300" distR="114300" simplePos="0" relativeHeight="251659264" behindDoc="1" locked="0" layoutInCell="0" allowOverlap="1" wp14:anchorId="01646DF1" wp14:editId="1B7DE7F8">
            <wp:simplePos x="0" y="0"/>
            <wp:positionH relativeFrom="page">
              <wp:posOffset>-19050</wp:posOffset>
            </wp:positionH>
            <wp:positionV relativeFrom="page">
              <wp:posOffset>1895475</wp:posOffset>
            </wp:positionV>
            <wp:extent cx="7561580" cy="8326755"/>
            <wp:effectExtent l="0" t="0" r="127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099"/>
                    <a:stretch/>
                  </pic:blipFill>
                  <pic:spPr bwMode="auto">
                    <a:xfrm>
                      <a:off x="0" y="0"/>
                      <a:ext cx="7561580" cy="832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619">
        <w:t>Regulation Impact Statement for</w:t>
      </w:r>
      <w:r w:rsidR="00356DDE">
        <w:t xml:space="preserve"> Decision</w:t>
      </w:r>
      <w:r w:rsidR="00113619">
        <w:t xml:space="preserve">: MEPS and other </w:t>
      </w:r>
      <w:r w:rsidR="009F0717">
        <w:t xml:space="preserve">energy </w:t>
      </w:r>
      <w:r w:rsidR="00355EEC">
        <w:t>efficiency</w:t>
      </w:r>
      <w:r w:rsidR="009F0717">
        <w:t xml:space="preserve"> </w:t>
      </w:r>
      <w:r w:rsidR="00113619">
        <w:t>measures for Commercial Ice Makers</w:t>
      </w:r>
      <w:r w:rsidR="00113619">
        <w:br w:type="page"/>
      </w:r>
    </w:p>
    <w:p w14:paraId="7AB299B4" w14:textId="77777777" w:rsidR="00620351" w:rsidRPr="00574A07" w:rsidRDefault="00620351" w:rsidP="00FD791E">
      <w:pPr>
        <w:sectPr w:rsidR="00620351" w:rsidRPr="00574A07" w:rsidSect="004257AD">
          <w:headerReference w:type="even" r:id="rId12"/>
          <w:headerReference w:type="default" r:id="rId13"/>
          <w:footerReference w:type="even" r:id="rId14"/>
          <w:footerReference w:type="default" r:id="rId15"/>
          <w:headerReference w:type="first" r:id="rId16"/>
          <w:footerReference w:type="first" r:id="rId17"/>
          <w:pgSz w:w="11906" w:h="16838" w:code="9"/>
          <w:pgMar w:top="1728" w:right="1138" w:bottom="1699" w:left="1138" w:header="576" w:footer="720" w:gutter="0"/>
          <w:pgNumType w:fmt="lowerRoman"/>
          <w:cols w:space="708"/>
          <w:titlePg/>
          <w:docGrid w:linePitch="360"/>
        </w:sectPr>
      </w:pPr>
    </w:p>
    <w:p w14:paraId="3D3ECC74" w14:textId="77777777" w:rsidR="002A7DF7" w:rsidRPr="00574A07" w:rsidRDefault="003147A5" w:rsidP="002A7DF7">
      <w:pPr>
        <w:pStyle w:val="ReverseTitle"/>
      </w:pPr>
      <w:r w:rsidRPr="003147A5">
        <w:lastRenderedPageBreak/>
        <w:t>Office of Energy and Climate Change, NSW Treasury</w:t>
      </w:r>
      <w:r>
        <w:t>,</w:t>
      </w:r>
      <w:r w:rsidR="00191F5F">
        <w:t xml:space="preserve"> </w:t>
      </w:r>
      <w:r w:rsidR="002A7DF7" w:rsidRPr="00574A07">
        <w:t>on behalf of the Equipment Energy Efficiency Program asserts the right to be recognised as author of the original material in the following manner:</w:t>
      </w:r>
    </w:p>
    <w:p w14:paraId="2D364B05" w14:textId="77777777" w:rsidR="002A7DF7" w:rsidRPr="00574A07" w:rsidRDefault="002A7DF7" w:rsidP="002A7DF7">
      <w:pPr>
        <w:pStyle w:val="ReverseTitle"/>
      </w:pPr>
      <w:r w:rsidRPr="00574A07">
        <w:rPr>
          <w:noProof/>
          <w:lang w:eastAsia="en-AU"/>
        </w:rPr>
        <w:drawing>
          <wp:inline distT="0" distB="0" distL="0" distR="0" wp14:anchorId="589244A8" wp14:editId="571B6304">
            <wp:extent cx="1227455" cy="431800"/>
            <wp:effectExtent l="0" t="0" r="0" b="6350"/>
            <wp:docPr id="21" name="Picture 21" descr="A grey and black copyright sign with a perso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ey and black copyright sign with a person in a circl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7455" cy="431800"/>
                    </a:xfrm>
                    <a:prstGeom prst="rect">
                      <a:avLst/>
                    </a:prstGeom>
                    <a:noFill/>
                    <a:ln>
                      <a:noFill/>
                    </a:ln>
                  </pic:spPr>
                </pic:pic>
              </a:graphicData>
            </a:graphic>
          </wp:inline>
        </w:drawing>
      </w:r>
    </w:p>
    <w:p w14:paraId="16E8C03B" w14:textId="68B477C2" w:rsidR="002A7DF7" w:rsidRPr="00574A07" w:rsidRDefault="002A7DF7" w:rsidP="002A7DF7">
      <w:pPr>
        <w:pStyle w:val="ReverseTitle"/>
      </w:pPr>
      <w:r w:rsidRPr="00574A07">
        <w:t xml:space="preserve">© </w:t>
      </w:r>
      <w:r w:rsidR="00B232EC">
        <w:t>Commonwealth of Australia</w:t>
      </w:r>
      <w:r w:rsidR="00EC6DF6">
        <w:t xml:space="preserve"> </w:t>
      </w:r>
      <w:r w:rsidR="003E3726">
        <w:t>202</w:t>
      </w:r>
      <w:r w:rsidR="00EC6DF6">
        <w:t>3</w:t>
      </w:r>
      <w:r w:rsidR="003E3726">
        <w:t>.</w:t>
      </w:r>
    </w:p>
    <w:p w14:paraId="7A2360DC" w14:textId="481B835E" w:rsidR="002A7DF7" w:rsidRPr="00574A07" w:rsidRDefault="7C5E3B68" w:rsidP="001C3F24">
      <w:pPr>
        <w:pStyle w:val="ReverseTitle"/>
      </w:pPr>
      <w:r w:rsidRPr="40B8D9BC">
        <w:rPr>
          <w:rStyle w:val="Hyperlink"/>
        </w:rPr>
        <w:t xml:space="preserve">This work is licensed by the Commonwealth of Australia for use under </w:t>
      </w:r>
      <w:r>
        <w:t xml:space="preserve">Creative Commons Attribution 4.0 </w:t>
      </w:r>
      <w:r w:rsidR="6450783E">
        <w:t xml:space="preserve">International with the exception of the coat of arms of the Commonwealth of Australia, the logo of the agency responsible </w:t>
      </w:r>
      <w:r w:rsidR="0697B1BE">
        <w:t>for publishing the report, content supplied by third parties, and any images depicting people.</w:t>
      </w:r>
      <w:r>
        <w:t xml:space="preserve"> Licence.</w:t>
      </w:r>
    </w:p>
    <w:p w14:paraId="3A47D86D" w14:textId="0B177953" w:rsidR="002A7DF7" w:rsidRPr="00DD1CA1" w:rsidRDefault="746C52D5" w:rsidP="002A7DF7">
      <w:pPr>
        <w:pStyle w:val="ReverseTitle"/>
        <w:rPr>
          <w:rFonts w:eastAsia="Calibri" w:cs="Calibri"/>
          <w:szCs w:val="22"/>
        </w:rPr>
      </w:pPr>
      <w:r>
        <w:t xml:space="preserve">For licence conditions see the </w:t>
      </w:r>
      <w:r w:rsidRPr="00DD1CA1">
        <w:rPr>
          <w:rFonts w:eastAsia="Calibri" w:cs="Calibri"/>
          <w:color w:val="242424"/>
          <w:szCs w:val="22"/>
        </w:rPr>
        <w:t>page</w:t>
      </w:r>
      <w:r w:rsidR="006E06C5">
        <w:rPr>
          <w:rFonts w:eastAsia="Calibri" w:cs="Calibri"/>
          <w:color w:val="242424"/>
          <w:szCs w:val="22"/>
        </w:rPr>
        <w:t xml:space="preserve"> </w:t>
      </w:r>
      <w:hyperlink r:id="rId19" w:history="1">
        <w:r w:rsidR="0088791C">
          <w:rPr>
            <w:rStyle w:val="Hyperlink"/>
          </w:rPr>
          <w:t>Creative Commons website - Attribution 4.0 International</w:t>
        </w:r>
      </w:hyperlink>
    </w:p>
    <w:p w14:paraId="714694DA" w14:textId="77777777" w:rsidR="002A7DF7" w:rsidRPr="00574A07" w:rsidRDefault="002A7DF7" w:rsidP="002A7DF7">
      <w:pPr>
        <w:pStyle w:val="ReverseTitle"/>
      </w:pPr>
    </w:p>
    <w:p w14:paraId="3BC9656F" w14:textId="77777777" w:rsidR="002A7DF7" w:rsidRPr="00574A07" w:rsidRDefault="002A7DF7" w:rsidP="002A7DF7">
      <w:pPr>
        <w:pStyle w:val="ReverseTitle"/>
      </w:pPr>
    </w:p>
    <w:p w14:paraId="38451F14" w14:textId="0A36E37A" w:rsidR="002A7DF7" w:rsidRPr="00574A07" w:rsidRDefault="002A7DF7" w:rsidP="002A7DF7">
      <w:pPr>
        <w:pStyle w:val="ReverseTitle"/>
      </w:pPr>
      <w:r w:rsidRPr="00574A07">
        <w:t xml:space="preserve">The material in this publication is provided for general information only, and on the understanding that the </w:t>
      </w:r>
      <w:r w:rsidR="0045249A">
        <w:t xml:space="preserve">Government </w:t>
      </w:r>
      <w:r w:rsidRPr="00574A07">
        <w:t>is providing professional advice. Before any action or decision is taken on the basis of this material the reader should obtain appropriate independent professional advice.</w:t>
      </w:r>
    </w:p>
    <w:p w14:paraId="4EC60E3E" w14:textId="77777777" w:rsidR="002A7DF7" w:rsidRPr="00574A07" w:rsidRDefault="002A7DF7" w:rsidP="002A7DF7">
      <w:pPr>
        <w:pStyle w:val="ReverseTitle"/>
      </w:pPr>
      <w:r w:rsidRPr="00574A07">
        <w:t>This document is available at the Energy Rating website.</w:t>
      </w:r>
    </w:p>
    <w:p w14:paraId="1F1D4168" w14:textId="09142F9A" w:rsidR="002A7DF7" w:rsidRPr="00574A07" w:rsidRDefault="002A7DF7" w:rsidP="002A7DF7">
      <w:pPr>
        <w:pStyle w:val="ReverseTitle"/>
      </w:pPr>
      <w:r w:rsidRPr="00574A07">
        <w:t xml:space="preserve">While reasonable efforts have been made to ensure that the contents of this publication are factually correct, E3 does not accept responsibility for the accuracy or completeness of the </w:t>
      </w:r>
      <w:r w:rsidR="00FD58E1" w:rsidRPr="00574A07">
        <w:t>content and</w:t>
      </w:r>
      <w:r w:rsidRPr="00574A07">
        <w:t xml:space="preserve"> shall not be liable for any loss or damage that may be occasioned directly or indirectly through the use of, or reliance on, the contents of this publication.</w:t>
      </w:r>
    </w:p>
    <w:p w14:paraId="4063074D" w14:textId="77777777" w:rsidR="002A7DF7" w:rsidRPr="00574A07" w:rsidRDefault="002A7DF7" w:rsidP="008D2C77"/>
    <w:p w14:paraId="321BEA9E" w14:textId="77777777" w:rsidR="008D2C77" w:rsidRPr="00574A07" w:rsidRDefault="008D2C77" w:rsidP="008D2C77"/>
    <w:p w14:paraId="74047A79" w14:textId="77777777" w:rsidR="008D2C77" w:rsidRPr="00574A07" w:rsidRDefault="008D2C77" w:rsidP="008D2C77"/>
    <w:p w14:paraId="6ADB744F" w14:textId="77777777" w:rsidR="008D2C77" w:rsidRPr="00574A07" w:rsidRDefault="008D2C77" w:rsidP="008D2C77"/>
    <w:p w14:paraId="0009DA63" w14:textId="77777777" w:rsidR="008D2C77" w:rsidRPr="00574A07" w:rsidRDefault="008D2C77" w:rsidP="008D2C77"/>
    <w:p w14:paraId="7DE37291" w14:textId="77777777" w:rsidR="008D2C77" w:rsidRPr="00574A07" w:rsidRDefault="008D2C77" w:rsidP="008D2C77">
      <w:pPr>
        <w:pStyle w:val="E3Heading2"/>
        <w:pageBreakBefore/>
      </w:pPr>
      <w:bookmarkStart w:id="0" w:name="_Toc149034341"/>
      <w:r w:rsidRPr="00574A07">
        <w:lastRenderedPageBreak/>
        <w:t>Table of Contents</w:t>
      </w:r>
      <w:bookmarkEnd w:id="0"/>
    </w:p>
    <w:p w14:paraId="19AF19A9" w14:textId="77777777" w:rsidR="008D2C77" w:rsidRPr="00574A07" w:rsidRDefault="008D2C77" w:rsidP="008D2C77">
      <w:pPr>
        <w:spacing w:after="0" w:line="240" w:lineRule="auto"/>
      </w:pPr>
    </w:p>
    <w:p w14:paraId="036FA5D1" w14:textId="7133DC49" w:rsidR="000E5A47" w:rsidRDefault="008D2C77">
      <w:pPr>
        <w:pStyle w:val="TOC3"/>
        <w:rPr>
          <w:noProof/>
          <w:kern w:val="2"/>
          <w:lang w:val="en-AU" w:eastAsia="en-AU"/>
          <w14:ligatures w14:val="standardContextual"/>
        </w:rPr>
      </w:pPr>
      <w:r w:rsidRPr="00574A07">
        <w:fldChar w:fldCharType="begin"/>
      </w:r>
      <w:r w:rsidRPr="00574A07">
        <w:instrText xml:space="preserve"> TOC \o "1-3" \h \z \u </w:instrText>
      </w:r>
      <w:r w:rsidRPr="00574A07">
        <w:fldChar w:fldCharType="separate"/>
      </w:r>
      <w:hyperlink w:anchor="_Toc149034341" w:history="1">
        <w:r w:rsidR="000E5A47" w:rsidRPr="00D0448E">
          <w:rPr>
            <w:rStyle w:val="Hyperlink"/>
            <w:noProof/>
          </w:rPr>
          <w:t>Table of Contents</w:t>
        </w:r>
        <w:r w:rsidR="000E5A47">
          <w:rPr>
            <w:noProof/>
            <w:webHidden/>
          </w:rPr>
          <w:tab/>
        </w:r>
        <w:r w:rsidR="000E5A47">
          <w:rPr>
            <w:noProof/>
            <w:webHidden/>
          </w:rPr>
          <w:fldChar w:fldCharType="begin"/>
        </w:r>
        <w:r w:rsidR="000E5A47">
          <w:rPr>
            <w:noProof/>
            <w:webHidden/>
          </w:rPr>
          <w:instrText xml:space="preserve"> PAGEREF _Toc149034341 \h </w:instrText>
        </w:r>
        <w:r w:rsidR="000E5A47">
          <w:rPr>
            <w:noProof/>
            <w:webHidden/>
          </w:rPr>
        </w:r>
        <w:r w:rsidR="000E5A47">
          <w:rPr>
            <w:noProof/>
            <w:webHidden/>
          </w:rPr>
          <w:fldChar w:fldCharType="separate"/>
        </w:r>
        <w:r w:rsidR="00714EA2">
          <w:rPr>
            <w:noProof/>
            <w:webHidden/>
          </w:rPr>
          <w:t>3</w:t>
        </w:r>
        <w:r w:rsidR="000E5A47">
          <w:rPr>
            <w:noProof/>
            <w:webHidden/>
          </w:rPr>
          <w:fldChar w:fldCharType="end"/>
        </w:r>
      </w:hyperlink>
    </w:p>
    <w:p w14:paraId="6D38F7BF" w14:textId="5E15DA33" w:rsidR="000E5A47" w:rsidRDefault="00000000">
      <w:pPr>
        <w:pStyle w:val="TOC3"/>
        <w:rPr>
          <w:noProof/>
          <w:kern w:val="2"/>
          <w:lang w:val="en-AU" w:eastAsia="en-AU"/>
          <w14:ligatures w14:val="standardContextual"/>
        </w:rPr>
      </w:pPr>
      <w:hyperlink w:anchor="_Toc149034342" w:history="1">
        <w:r w:rsidR="000E5A47" w:rsidRPr="00D0448E">
          <w:rPr>
            <w:rStyle w:val="Hyperlink"/>
            <w:noProof/>
          </w:rPr>
          <w:t>Table of Illustrations</w:t>
        </w:r>
        <w:r w:rsidR="000E5A47">
          <w:rPr>
            <w:noProof/>
            <w:webHidden/>
          </w:rPr>
          <w:tab/>
        </w:r>
        <w:r w:rsidR="000E5A47">
          <w:rPr>
            <w:noProof/>
            <w:webHidden/>
          </w:rPr>
          <w:fldChar w:fldCharType="begin"/>
        </w:r>
        <w:r w:rsidR="000E5A47">
          <w:rPr>
            <w:noProof/>
            <w:webHidden/>
          </w:rPr>
          <w:instrText xml:space="preserve"> PAGEREF _Toc149034342 \h </w:instrText>
        </w:r>
        <w:r w:rsidR="000E5A47">
          <w:rPr>
            <w:noProof/>
            <w:webHidden/>
          </w:rPr>
        </w:r>
        <w:r w:rsidR="000E5A47">
          <w:rPr>
            <w:noProof/>
            <w:webHidden/>
          </w:rPr>
          <w:fldChar w:fldCharType="separate"/>
        </w:r>
        <w:r w:rsidR="00714EA2">
          <w:rPr>
            <w:noProof/>
            <w:webHidden/>
          </w:rPr>
          <w:t>6</w:t>
        </w:r>
        <w:r w:rsidR="000E5A47">
          <w:rPr>
            <w:noProof/>
            <w:webHidden/>
          </w:rPr>
          <w:fldChar w:fldCharType="end"/>
        </w:r>
      </w:hyperlink>
    </w:p>
    <w:p w14:paraId="3D855CC3" w14:textId="275749E9" w:rsidR="000E5A47" w:rsidRDefault="00000000">
      <w:pPr>
        <w:pStyle w:val="TOC3"/>
        <w:rPr>
          <w:noProof/>
          <w:kern w:val="2"/>
          <w:lang w:val="en-AU" w:eastAsia="en-AU"/>
          <w14:ligatures w14:val="standardContextual"/>
        </w:rPr>
      </w:pPr>
      <w:hyperlink w:anchor="_Toc149034343" w:history="1">
        <w:r w:rsidR="000E5A47" w:rsidRPr="00D0448E">
          <w:rPr>
            <w:rStyle w:val="Hyperlink"/>
            <w:noProof/>
          </w:rPr>
          <w:t>Glossary</w:t>
        </w:r>
        <w:r w:rsidR="000E5A47">
          <w:rPr>
            <w:noProof/>
            <w:webHidden/>
          </w:rPr>
          <w:tab/>
        </w:r>
        <w:r w:rsidR="000E5A47">
          <w:rPr>
            <w:noProof/>
            <w:webHidden/>
          </w:rPr>
          <w:fldChar w:fldCharType="begin"/>
        </w:r>
        <w:r w:rsidR="000E5A47">
          <w:rPr>
            <w:noProof/>
            <w:webHidden/>
          </w:rPr>
          <w:instrText xml:space="preserve"> PAGEREF _Toc149034343 \h </w:instrText>
        </w:r>
        <w:r w:rsidR="000E5A47">
          <w:rPr>
            <w:noProof/>
            <w:webHidden/>
          </w:rPr>
        </w:r>
        <w:r w:rsidR="000E5A47">
          <w:rPr>
            <w:noProof/>
            <w:webHidden/>
          </w:rPr>
          <w:fldChar w:fldCharType="separate"/>
        </w:r>
        <w:r w:rsidR="00714EA2">
          <w:rPr>
            <w:noProof/>
            <w:webHidden/>
          </w:rPr>
          <w:t>8</w:t>
        </w:r>
        <w:r w:rsidR="000E5A47">
          <w:rPr>
            <w:noProof/>
            <w:webHidden/>
          </w:rPr>
          <w:fldChar w:fldCharType="end"/>
        </w:r>
      </w:hyperlink>
    </w:p>
    <w:p w14:paraId="404480C7" w14:textId="5D27556B" w:rsidR="000E5A47" w:rsidRDefault="00000000">
      <w:pPr>
        <w:pStyle w:val="TOC1"/>
        <w:tabs>
          <w:tab w:val="right" w:leader="dot" w:pos="9620"/>
        </w:tabs>
        <w:rPr>
          <w:b w:val="0"/>
          <w:noProof/>
          <w:kern w:val="2"/>
          <w:lang w:val="en-AU" w:eastAsia="en-AU"/>
          <w14:ligatures w14:val="standardContextual"/>
        </w:rPr>
      </w:pPr>
      <w:hyperlink w:anchor="_Toc149034344" w:history="1">
        <w:r w:rsidR="000E5A47" w:rsidRPr="00D0448E">
          <w:rPr>
            <w:rStyle w:val="Hyperlink"/>
            <w:noProof/>
          </w:rPr>
          <w:t>Executive Summary</w:t>
        </w:r>
        <w:r w:rsidR="000E5A47">
          <w:rPr>
            <w:noProof/>
            <w:webHidden/>
          </w:rPr>
          <w:tab/>
        </w:r>
        <w:r w:rsidR="000E5A47">
          <w:rPr>
            <w:noProof/>
            <w:webHidden/>
          </w:rPr>
          <w:fldChar w:fldCharType="begin"/>
        </w:r>
        <w:r w:rsidR="000E5A47">
          <w:rPr>
            <w:noProof/>
            <w:webHidden/>
          </w:rPr>
          <w:instrText xml:space="preserve"> PAGEREF _Toc149034344 \h </w:instrText>
        </w:r>
        <w:r w:rsidR="000E5A47">
          <w:rPr>
            <w:noProof/>
            <w:webHidden/>
          </w:rPr>
        </w:r>
        <w:r w:rsidR="000E5A47">
          <w:rPr>
            <w:noProof/>
            <w:webHidden/>
          </w:rPr>
          <w:fldChar w:fldCharType="separate"/>
        </w:r>
        <w:r w:rsidR="00714EA2">
          <w:rPr>
            <w:noProof/>
            <w:webHidden/>
          </w:rPr>
          <w:t>9</w:t>
        </w:r>
        <w:r w:rsidR="000E5A47">
          <w:rPr>
            <w:noProof/>
            <w:webHidden/>
          </w:rPr>
          <w:fldChar w:fldCharType="end"/>
        </w:r>
      </w:hyperlink>
    </w:p>
    <w:p w14:paraId="1F0D2744" w14:textId="57170BD0" w:rsidR="000E5A47" w:rsidRDefault="00000000">
      <w:pPr>
        <w:pStyle w:val="TOC2"/>
        <w:rPr>
          <w:noProof/>
          <w:kern w:val="2"/>
          <w:lang w:val="en-AU" w:eastAsia="en-AU"/>
          <w14:ligatures w14:val="standardContextual"/>
        </w:rPr>
      </w:pPr>
      <w:hyperlink w:anchor="_Toc149034345" w:history="1">
        <w:r w:rsidR="000E5A47" w:rsidRPr="00D0448E">
          <w:rPr>
            <w:rStyle w:val="Hyperlink"/>
            <w:noProof/>
          </w:rPr>
          <w:t>Final Recommendations</w:t>
        </w:r>
        <w:r w:rsidR="000E5A47">
          <w:rPr>
            <w:noProof/>
            <w:webHidden/>
          </w:rPr>
          <w:tab/>
        </w:r>
        <w:r w:rsidR="000E5A47">
          <w:rPr>
            <w:noProof/>
            <w:webHidden/>
          </w:rPr>
          <w:fldChar w:fldCharType="begin"/>
        </w:r>
        <w:r w:rsidR="000E5A47">
          <w:rPr>
            <w:noProof/>
            <w:webHidden/>
          </w:rPr>
          <w:instrText xml:space="preserve"> PAGEREF _Toc149034345 \h </w:instrText>
        </w:r>
        <w:r w:rsidR="000E5A47">
          <w:rPr>
            <w:noProof/>
            <w:webHidden/>
          </w:rPr>
        </w:r>
        <w:r w:rsidR="000E5A47">
          <w:rPr>
            <w:noProof/>
            <w:webHidden/>
          </w:rPr>
          <w:fldChar w:fldCharType="separate"/>
        </w:r>
        <w:r w:rsidR="00714EA2">
          <w:rPr>
            <w:noProof/>
            <w:webHidden/>
          </w:rPr>
          <w:t>13</w:t>
        </w:r>
        <w:r w:rsidR="000E5A47">
          <w:rPr>
            <w:noProof/>
            <w:webHidden/>
          </w:rPr>
          <w:fldChar w:fldCharType="end"/>
        </w:r>
      </w:hyperlink>
    </w:p>
    <w:p w14:paraId="56A80E6E" w14:textId="1F0872D2" w:rsidR="000E5A47" w:rsidRDefault="00000000">
      <w:pPr>
        <w:pStyle w:val="TOC1"/>
        <w:tabs>
          <w:tab w:val="left" w:pos="440"/>
          <w:tab w:val="right" w:leader="dot" w:pos="9620"/>
        </w:tabs>
        <w:rPr>
          <w:b w:val="0"/>
          <w:noProof/>
          <w:kern w:val="2"/>
          <w:lang w:val="en-AU" w:eastAsia="en-AU"/>
          <w14:ligatures w14:val="standardContextual"/>
        </w:rPr>
      </w:pPr>
      <w:hyperlink w:anchor="_Toc149034346" w:history="1">
        <w:r w:rsidR="000E5A47" w:rsidRPr="00D0448E">
          <w:rPr>
            <w:rStyle w:val="Hyperlink"/>
            <w:noProof/>
          </w:rPr>
          <w:t>1.</w:t>
        </w:r>
        <w:r w:rsidR="000E5A47">
          <w:rPr>
            <w:b w:val="0"/>
            <w:noProof/>
            <w:kern w:val="2"/>
            <w:lang w:val="en-AU" w:eastAsia="en-AU"/>
            <w14:ligatures w14:val="standardContextual"/>
          </w:rPr>
          <w:tab/>
        </w:r>
        <w:r w:rsidR="000E5A47" w:rsidRPr="00D0448E">
          <w:rPr>
            <w:rStyle w:val="Hyperlink"/>
            <w:noProof/>
          </w:rPr>
          <w:t>Background</w:t>
        </w:r>
        <w:r w:rsidR="000E5A47">
          <w:rPr>
            <w:noProof/>
            <w:webHidden/>
          </w:rPr>
          <w:tab/>
        </w:r>
        <w:r w:rsidR="000E5A47">
          <w:rPr>
            <w:noProof/>
            <w:webHidden/>
          </w:rPr>
          <w:fldChar w:fldCharType="begin"/>
        </w:r>
        <w:r w:rsidR="000E5A47">
          <w:rPr>
            <w:noProof/>
            <w:webHidden/>
          </w:rPr>
          <w:instrText xml:space="preserve"> PAGEREF _Toc149034346 \h </w:instrText>
        </w:r>
        <w:r w:rsidR="000E5A47">
          <w:rPr>
            <w:noProof/>
            <w:webHidden/>
          </w:rPr>
        </w:r>
        <w:r w:rsidR="000E5A47">
          <w:rPr>
            <w:noProof/>
            <w:webHidden/>
          </w:rPr>
          <w:fldChar w:fldCharType="separate"/>
        </w:r>
        <w:r w:rsidR="00714EA2">
          <w:rPr>
            <w:noProof/>
            <w:webHidden/>
          </w:rPr>
          <w:t>16</w:t>
        </w:r>
        <w:r w:rsidR="000E5A47">
          <w:rPr>
            <w:noProof/>
            <w:webHidden/>
          </w:rPr>
          <w:fldChar w:fldCharType="end"/>
        </w:r>
      </w:hyperlink>
    </w:p>
    <w:p w14:paraId="083E6AAE" w14:textId="3362CF59" w:rsidR="000E5A47" w:rsidRDefault="00000000">
      <w:pPr>
        <w:pStyle w:val="TOC2"/>
        <w:rPr>
          <w:noProof/>
          <w:kern w:val="2"/>
          <w:lang w:val="en-AU" w:eastAsia="en-AU"/>
          <w14:ligatures w14:val="standardContextual"/>
        </w:rPr>
      </w:pPr>
      <w:hyperlink w:anchor="_Toc149034347" w:history="1">
        <w:r w:rsidR="000E5A47" w:rsidRPr="00D0448E">
          <w:rPr>
            <w:rStyle w:val="Hyperlink"/>
            <w:noProof/>
          </w:rPr>
          <w:t>Commercial Ice Makers</w:t>
        </w:r>
        <w:r w:rsidR="000E5A47">
          <w:rPr>
            <w:noProof/>
            <w:webHidden/>
          </w:rPr>
          <w:tab/>
        </w:r>
        <w:r w:rsidR="000E5A47">
          <w:rPr>
            <w:noProof/>
            <w:webHidden/>
          </w:rPr>
          <w:fldChar w:fldCharType="begin"/>
        </w:r>
        <w:r w:rsidR="000E5A47">
          <w:rPr>
            <w:noProof/>
            <w:webHidden/>
          </w:rPr>
          <w:instrText xml:space="preserve"> PAGEREF _Toc149034347 \h </w:instrText>
        </w:r>
        <w:r w:rsidR="000E5A47">
          <w:rPr>
            <w:noProof/>
            <w:webHidden/>
          </w:rPr>
        </w:r>
        <w:r w:rsidR="000E5A47">
          <w:rPr>
            <w:noProof/>
            <w:webHidden/>
          </w:rPr>
          <w:fldChar w:fldCharType="separate"/>
        </w:r>
        <w:r w:rsidR="00714EA2">
          <w:rPr>
            <w:noProof/>
            <w:webHidden/>
          </w:rPr>
          <w:t>16</w:t>
        </w:r>
        <w:r w:rsidR="000E5A47">
          <w:rPr>
            <w:noProof/>
            <w:webHidden/>
          </w:rPr>
          <w:fldChar w:fldCharType="end"/>
        </w:r>
      </w:hyperlink>
    </w:p>
    <w:p w14:paraId="5D8F4B15" w14:textId="0F21EE92" w:rsidR="000E5A47" w:rsidRDefault="00000000">
      <w:pPr>
        <w:pStyle w:val="TOC3"/>
        <w:rPr>
          <w:noProof/>
          <w:kern w:val="2"/>
          <w:lang w:val="en-AU" w:eastAsia="en-AU"/>
          <w14:ligatures w14:val="standardContextual"/>
        </w:rPr>
      </w:pPr>
      <w:hyperlink w:anchor="_Toc149034348" w:history="1">
        <w:r w:rsidR="000E5A47" w:rsidRPr="00D0448E">
          <w:rPr>
            <w:rStyle w:val="Hyperlink"/>
            <w:noProof/>
          </w:rPr>
          <w:t>Technology</w:t>
        </w:r>
        <w:r w:rsidR="000E5A47">
          <w:rPr>
            <w:noProof/>
            <w:webHidden/>
          </w:rPr>
          <w:tab/>
        </w:r>
        <w:r w:rsidR="000E5A47">
          <w:rPr>
            <w:noProof/>
            <w:webHidden/>
          </w:rPr>
          <w:fldChar w:fldCharType="begin"/>
        </w:r>
        <w:r w:rsidR="000E5A47">
          <w:rPr>
            <w:noProof/>
            <w:webHidden/>
          </w:rPr>
          <w:instrText xml:space="preserve"> PAGEREF _Toc149034348 \h </w:instrText>
        </w:r>
        <w:r w:rsidR="000E5A47">
          <w:rPr>
            <w:noProof/>
            <w:webHidden/>
          </w:rPr>
        </w:r>
        <w:r w:rsidR="000E5A47">
          <w:rPr>
            <w:noProof/>
            <w:webHidden/>
          </w:rPr>
          <w:fldChar w:fldCharType="separate"/>
        </w:r>
        <w:r w:rsidR="00714EA2">
          <w:rPr>
            <w:noProof/>
            <w:webHidden/>
          </w:rPr>
          <w:t>16</w:t>
        </w:r>
        <w:r w:rsidR="000E5A47">
          <w:rPr>
            <w:noProof/>
            <w:webHidden/>
          </w:rPr>
          <w:fldChar w:fldCharType="end"/>
        </w:r>
      </w:hyperlink>
    </w:p>
    <w:p w14:paraId="5D405578" w14:textId="19BA335A" w:rsidR="000E5A47" w:rsidRDefault="00000000">
      <w:pPr>
        <w:pStyle w:val="TOC3"/>
        <w:rPr>
          <w:noProof/>
          <w:kern w:val="2"/>
          <w:lang w:val="en-AU" w:eastAsia="en-AU"/>
          <w14:ligatures w14:val="standardContextual"/>
        </w:rPr>
      </w:pPr>
      <w:hyperlink w:anchor="_Toc149034349" w:history="1">
        <w:r w:rsidR="000E5A47" w:rsidRPr="00D0448E">
          <w:rPr>
            <w:rStyle w:val="Hyperlink"/>
            <w:noProof/>
          </w:rPr>
          <w:t>Product categories</w:t>
        </w:r>
        <w:r w:rsidR="000E5A47">
          <w:rPr>
            <w:noProof/>
            <w:webHidden/>
          </w:rPr>
          <w:tab/>
        </w:r>
        <w:r w:rsidR="000E5A47">
          <w:rPr>
            <w:noProof/>
            <w:webHidden/>
          </w:rPr>
          <w:fldChar w:fldCharType="begin"/>
        </w:r>
        <w:r w:rsidR="000E5A47">
          <w:rPr>
            <w:noProof/>
            <w:webHidden/>
          </w:rPr>
          <w:instrText xml:space="preserve"> PAGEREF _Toc149034349 \h </w:instrText>
        </w:r>
        <w:r w:rsidR="000E5A47">
          <w:rPr>
            <w:noProof/>
            <w:webHidden/>
          </w:rPr>
        </w:r>
        <w:r w:rsidR="000E5A47">
          <w:rPr>
            <w:noProof/>
            <w:webHidden/>
          </w:rPr>
          <w:fldChar w:fldCharType="separate"/>
        </w:r>
        <w:r w:rsidR="00714EA2">
          <w:rPr>
            <w:noProof/>
            <w:webHidden/>
          </w:rPr>
          <w:t>16</w:t>
        </w:r>
        <w:r w:rsidR="000E5A47">
          <w:rPr>
            <w:noProof/>
            <w:webHidden/>
          </w:rPr>
          <w:fldChar w:fldCharType="end"/>
        </w:r>
      </w:hyperlink>
    </w:p>
    <w:p w14:paraId="081BCB91" w14:textId="0F369D29" w:rsidR="000E5A47" w:rsidRDefault="00000000">
      <w:pPr>
        <w:pStyle w:val="TOC3"/>
        <w:rPr>
          <w:noProof/>
          <w:kern w:val="2"/>
          <w:lang w:val="en-AU" w:eastAsia="en-AU"/>
          <w14:ligatures w14:val="standardContextual"/>
        </w:rPr>
      </w:pPr>
      <w:hyperlink w:anchor="_Toc149034350" w:history="1">
        <w:r w:rsidR="000E5A47" w:rsidRPr="00D0448E">
          <w:rPr>
            <w:rStyle w:val="Hyperlink"/>
            <w:noProof/>
          </w:rPr>
          <w:t>The demand for ice</w:t>
        </w:r>
        <w:r w:rsidR="000E5A47">
          <w:rPr>
            <w:noProof/>
            <w:webHidden/>
          </w:rPr>
          <w:tab/>
        </w:r>
        <w:r w:rsidR="000E5A47">
          <w:rPr>
            <w:noProof/>
            <w:webHidden/>
          </w:rPr>
          <w:fldChar w:fldCharType="begin"/>
        </w:r>
        <w:r w:rsidR="000E5A47">
          <w:rPr>
            <w:noProof/>
            <w:webHidden/>
          </w:rPr>
          <w:instrText xml:space="preserve"> PAGEREF _Toc149034350 \h </w:instrText>
        </w:r>
        <w:r w:rsidR="000E5A47">
          <w:rPr>
            <w:noProof/>
            <w:webHidden/>
          </w:rPr>
        </w:r>
        <w:r w:rsidR="000E5A47">
          <w:rPr>
            <w:noProof/>
            <w:webHidden/>
          </w:rPr>
          <w:fldChar w:fldCharType="separate"/>
        </w:r>
        <w:r w:rsidR="00714EA2">
          <w:rPr>
            <w:noProof/>
            <w:webHidden/>
          </w:rPr>
          <w:t>19</w:t>
        </w:r>
        <w:r w:rsidR="000E5A47">
          <w:rPr>
            <w:noProof/>
            <w:webHidden/>
          </w:rPr>
          <w:fldChar w:fldCharType="end"/>
        </w:r>
      </w:hyperlink>
    </w:p>
    <w:p w14:paraId="2D5D2D87" w14:textId="22695B39" w:rsidR="000E5A47" w:rsidRDefault="00000000">
      <w:pPr>
        <w:pStyle w:val="TOC3"/>
        <w:rPr>
          <w:noProof/>
          <w:kern w:val="2"/>
          <w:lang w:val="en-AU" w:eastAsia="en-AU"/>
          <w14:ligatures w14:val="standardContextual"/>
        </w:rPr>
      </w:pPr>
      <w:hyperlink w:anchor="_Toc149034351" w:history="1">
        <w:r w:rsidR="000E5A47" w:rsidRPr="00D0448E">
          <w:rPr>
            <w:rStyle w:val="Hyperlink"/>
            <w:noProof/>
          </w:rPr>
          <w:t>Energy efficiency</w:t>
        </w:r>
        <w:r w:rsidR="000E5A47">
          <w:rPr>
            <w:noProof/>
            <w:webHidden/>
          </w:rPr>
          <w:tab/>
        </w:r>
        <w:r w:rsidR="000E5A47">
          <w:rPr>
            <w:noProof/>
            <w:webHidden/>
          </w:rPr>
          <w:fldChar w:fldCharType="begin"/>
        </w:r>
        <w:r w:rsidR="000E5A47">
          <w:rPr>
            <w:noProof/>
            <w:webHidden/>
          </w:rPr>
          <w:instrText xml:space="preserve"> PAGEREF _Toc149034351 \h </w:instrText>
        </w:r>
        <w:r w:rsidR="000E5A47">
          <w:rPr>
            <w:noProof/>
            <w:webHidden/>
          </w:rPr>
        </w:r>
        <w:r w:rsidR="000E5A47">
          <w:rPr>
            <w:noProof/>
            <w:webHidden/>
          </w:rPr>
          <w:fldChar w:fldCharType="separate"/>
        </w:r>
        <w:r w:rsidR="00714EA2">
          <w:rPr>
            <w:noProof/>
            <w:webHidden/>
          </w:rPr>
          <w:t>20</w:t>
        </w:r>
        <w:r w:rsidR="000E5A47">
          <w:rPr>
            <w:noProof/>
            <w:webHidden/>
          </w:rPr>
          <w:fldChar w:fldCharType="end"/>
        </w:r>
      </w:hyperlink>
    </w:p>
    <w:p w14:paraId="6AA86231" w14:textId="4CAD0150" w:rsidR="000E5A47" w:rsidRDefault="00000000">
      <w:pPr>
        <w:pStyle w:val="TOC3"/>
        <w:rPr>
          <w:noProof/>
          <w:kern w:val="2"/>
          <w:lang w:val="en-AU" w:eastAsia="en-AU"/>
          <w14:ligatures w14:val="standardContextual"/>
        </w:rPr>
      </w:pPr>
      <w:hyperlink w:anchor="_Toc149034352" w:history="1">
        <w:r w:rsidR="000E5A47" w:rsidRPr="00D0448E">
          <w:rPr>
            <w:rStyle w:val="Hyperlink"/>
            <w:noProof/>
          </w:rPr>
          <w:t>Refrigerants</w:t>
        </w:r>
        <w:r w:rsidR="000E5A47">
          <w:rPr>
            <w:noProof/>
            <w:webHidden/>
          </w:rPr>
          <w:tab/>
        </w:r>
        <w:r w:rsidR="000E5A47">
          <w:rPr>
            <w:noProof/>
            <w:webHidden/>
          </w:rPr>
          <w:fldChar w:fldCharType="begin"/>
        </w:r>
        <w:r w:rsidR="000E5A47">
          <w:rPr>
            <w:noProof/>
            <w:webHidden/>
          </w:rPr>
          <w:instrText xml:space="preserve"> PAGEREF _Toc149034352 \h </w:instrText>
        </w:r>
        <w:r w:rsidR="000E5A47">
          <w:rPr>
            <w:noProof/>
            <w:webHidden/>
          </w:rPr>
        </w:r>
        <w:r w:rsidR="000E5A47">
          <w:rPr>
            <w:noProof/>
            <w:webHidden/>
          </w:rPr>
          <w:fldChar w:fldCharType="separate"/>
        </w:r>
        <w:r w:rsidR="00714EA2">
          <w:rPr>
            <w:noProof/>
            <w:webHidden/>
          </w:rPr>
          <w:t>22</w:t>
        </w:r>
        <w:r w:rsidR="000E5A47">
          <w:rPr>
            <w:noProof/>
            <w:webHidden/>
          </w:rPr>
          <w:fldChar w:fldCharType="end"/>
        </w:r>
      </w:hyperlink>
    </w:p>
    <w:p w14:paraId="58CBDCF2" w14:textId="4FA2F58E" w:rsidR="000E5A47" w:rsidRDefault="00000000">
      <w:pPr>
        <w:pStyle w:val="TOC3"/>
        <w:rPr>
          <w:noProof/>
          <w:kern w:val="2"/>
          <w:lang w:val="en-AU" w:eastAsia="en-AU"/>
          <w14:ligatures w14:val="standardContextual"/>
        </w:rPr>
      </w:pPr>
      <w:hyperlink w:anchor="_Toc149034353" w:history="1">
        <w:r w:rsidR="000E5A47" w:rsidRPr="00D0448E">
          <w:rPr>
            <w:rStyle w:val="Hyperlink"/>
            <w:noProof/>
          </w:rPr>
          <w:t>Efficiency regulations and standards</w:t>
        </w:r>
        <w:r w:rsidR="000E5A47">
          <w:rPr>
            <w:noProof/>
            <w:webHidden/>
          </w:rPr>
          <w:tab/>
        </w:r>
        <w:r w:rsidR="000E5A47">
          <w:rPr>
            <w:noProof/>
            <w:webHidden/>
          </w:rPr>
          <w:fldChar w:fldCharType="begin"/>
        </w:r>
        <w:r w:rsidR="000E5A47">
          <w:rPr>
            <w:noProof/>
            <w:webHidden/>
          </w:rPr>
          <w:instrText xml:space="preserve"> PAGEREF _Toc149034353 \h </w:instrText>
        </w:r>
        <w:r w:rsidR="000E5A47">
          <w:rPr>
            <w:noProof/>
            <w:webHidden/>
          </w:rPr>
        </w:r>
        <w:r w:rsidR="000E5A47">
          <w:rPr>
            <w:noProof/>
            <w:webHidden/>
          </w:rPr>
          <w:fldChar w:fldCharType="separate"/>
        </w:r>
        <w:r w:rsidR="00714EA2">
          <w:rPr>
            <w:noProof/>
            <w:webHidden/>
          </w:rPr>
          <w:t>23</w:t>
        </w:r>
        <w:r w:rsidR="000E5A47">
          <w:rPr>
            <w:noProof/>
            <w:webHidden/>
          </w:rPr>
          <w:fldChar w:fldCharType="end"/>
        </w:r>
      </w:hyperlink>
    </w:p>
    <w:p w14:paraId="1FE82661" w14:textId="28FA38BC" w:rsidR="000E5A47" w:rsidRDefault="00000000">
      <w:pPr>
        <w:pStyle w:val="TOC3"/>
        <w:rPr>
          <w:noProof/>
          <w:kern w:val="2"/>
          <w:lang w:val="en-AU" w:eastAsia="en-AU"/>
          <w14:ligatures w14:val="standardContextual"/>
        </w:rPr>
      </w:pPr>
      <w:hyperlink w:anchor="_Toc149034354" w:history="1">
        <w:r w:rsidR="000E5A47" w:rsidRPr="00D0448E">
          <w:rPr>
            <w:rStyle w:val="Hyperlink"/>
            <w:noProof/>
          </w:rPr>
          <w:t>Previous Australian Investigation</w:t>
        </w:r>
        <w:r w:rsidR="000E5A47">
          <w:rPr>
            <w:noProof/>
            <w:webHidden/>
          </w:rPr>
          <w:tab/>
        </w:r>
        <w:r w:rsidR="000E5A47">
          <w:rPr>
            <w:noProof/>
            <w:webHidden/>
          </w:rPr>
          <w:fldChar w:fldCharType="begin"/>
        </w:r>
        <w:r w:rsidR="000E5A47">
          <w:rPr>
            <w:noProof/>
            <w:webHidden/>
          </w:rPr>
          <w:instrText xml:space="preserve"> PAGEREF _Toc149034354 \h </w:instrText>
        </w:r>
        <w:r w:rsidR="000E5A47">
          <w:rPr>
            <w:noProof/>
            <w:webHidden/>
          </w:rPr>
        </w:r>
        <w:r w:rsidR="000E5A47">
          <w:rPr>
            <w:noProof/>
            <w:webHidden/>
          </w:rPr>
          <w:fldChar w:fldCharType="separate"/>
        </w:r>
        <w:r w:rsidR="00714EA2">
          <w:rPr>
            <w:noProof/>
            <w:webHidden/>
          </w:rPr>
          <w:t>26</w:t>
        </w:r>
        <w:r w:rsidR="000E5A47">
          <w:rPr>
            <w:noProof/>
            <w:webHidden/>
          </w:rPr>
          <w:fldChar w:fldCharType="end"/>
        </w:r>
      </w:hyperlink>
    </w:p>
    <w:p w14:paraId="28151162" w14:textId="3F15BD1D" w:rsidR="000E5A47" w:rsidRDefault="00000000">
      <w:pPr>
        <w:pStyle w:val="TOC2"/>
        <w:rPr>
          <w:noProof/>
          <w:kern w:val="2"/>
          <w:lang w:val="en-AU" w:eastAsia="en-AU"/>
          <w14:ligatures w14:val="standardContextual"/>
        </w:rPr>
      </w:pPr>
      <w:hyperlink w:anchor="_Toc149034355" w:history="1">
        <w:r w:rsidR="000E5A47" w:rsidRPr="00D0448E">
          <w:rPr>
            <w:rStyle w:val="Hyperlink"/>
            <w:noProof/>
          </w:rPr>
          <w:t>The Ice Maker Market</w:t>
        </w:r>
        <w:r w:rsidR="000E5A47">
          <w:rPr>
            <w:noProof/>
            <w:webHidden/>
          </w:rPr>
          <w:tab/>
        </w:r>
        <w:r w:rsidR="000E5A47">
          <w:rPr>
            <w:noProof/>
            <w:webHidden/>
          </w:rPr>
          <w:fldChar w:fldCharType="begin"/>
        </w:r>
        <w:r w:rsidR="000E5A47">
          <w:rPr>
            <w:noProof/>
            <w:webHidden/>
          </w:rPr>
          <w:instrText xml:space="preserve"> PAGEREF _Toc149034355 \h </w:instrText>
        </w:r>
        <w:r w:rsidR="000E5A47">
          <w:rPr>
            <w:noProof/>
            <w:webHidden/>
          </w:rPr>
        </w:r>
        <w:r w:rsidR="000E5A47">
          <w:rPr>
            <w:noProof/>
            <w:webHidden/>
          </w:rPr>
          <w:fldChar w:fldCharType="separate"/>
        </w:r>
        <w:r w:rsidR="00714EA2">
          <w:rPr>
            <w:noProof/>
            <w:webHidden/>
          </w:rPr>
          <w:t>28</w:t>
        </w:r>
        <w:r w:rsidR="000E5A47">
          <w:rPr>
            <w:noProof/>
            <w:webHidden/>
          </w:rPr>
          <w:fldChar w:fldCharType="end"/>
        </w:r>
      </w:hyperlink>
    </w:p>
    <w:p w14:paraId="4B48B4A4" w14:textId="12EE1FBE" w:rsidR="000E5A47" w:rsidRDefault="00000000">
      <w:pPr>
        <w:pStyle w:val="TOC3"/>
        <w:rPr>
          <w:noProof/>
          <w:kern w:val="2"/>
          <w:lang w:val="en-AU" w:eastAsia="en-AU"/>
          <w14:ligatures w14:val="standardContextual"/>
        </w:rPr>
      </w:pPr>
      <w:hyperlink w:anchor="_Toc149034356" w:history="1">
        <w:r w:rsidR="000E5A47" w:rsidRPr="00D0448E">
          <w:rPr>
            <w:rStyle w:val="Hyperlink"/>
            <w:noProof/>
          </w:rPr>
          <w:t>Global supply chains</w:t>
        </w:r>
        <w:r w:rsidR="000E5A47">
          <w:rPr>
            <w:noProof/>
            <w:webHidden/>
          </w:rPr>
          <w:tab/>
        </w:r>
        <w:r w:rsidR="000E5A47">
          <w:rPr>
            <w:noProof/>
            <w:webHidden/>
          </w:rPr>
          <w:fldChar w:fldCharType="begin"/>
        </w:r>
        <w:r w:rsidR="000E5A47">
          <w:rPr>
            <w:noProof/>
            <w:webHidden/>
          </w:rPr>
          <w:instrText xml:space="preserve"> PAGEREF _Toc149034356 \h </w:instrText>
        </w:r>
        <w:r w:rsidR="000E5A47">
          <w:rPr>
            <w:noProof/>
            <w:webHidden/>
          </w:rPr>
        </w:r>
        <w:r w:rsidR="000E5A47">
          <w:rPr>
            <w:noProof/>
            <w:webHidden/>
          </w:rPr>
          <w:fldChar w:fldCharType="separate"/>
        </w:r>
        <w:r w:rsidR="00714EA2">
          <w:rPr>
            <w:noProof/>
            <w:webHidden/>
          </w:rPr>
          <w:t>28</w:t>
        </w:r>
        <w:r w:rsidR="000E5A47">
          <w:rPr>
            <w:noProof/>
            <w:webHidden/>
          </w:rPr>
          <w:fldChar w:fldCharType="end"/>
        </w:r>
      </w:hyperlink>
    </w:p>
    <w:p w14:paraId="3F46E1D4" w14:textId="62CC3845" w:rsidR="000E5A47" w:rsidRDefault="00000000">
      <w:pPr>
        <w:pStyle w:val="TOC3"/>
        <w:rPr>
          <w:noProof/>
          <w:kern w:val="2"/>
          <w:lang w:val="en-AU" w:eastAsia="en-AU"/>
          <w14:ligatures w14:val="standardContextual"/>
        </w:rPr>
      </w:pPr>
      <w:hyperlink w:anchor="_Toc149034357" w:history="1">
        <w:r w:rsidR="000E5A47" w:rsidRPr="00D0448E">
          <w:rPr>
            <w:rStyle w:val="Hyperlink"/>
            <w:noProof/>
          </w:rPr>
          <w:t>The Australian Market</w:t>
        </w:r>
        <w:r w:rsidR="000E5A47">
          <w:rPr>
            <w:noProof/>
            <w:webHidden/>
          </w:rPr>
          <w:tab/>
        </w:r>
        <w:r w:rsidR="000E5A47">
          <w:rPr>
            <w:noProof/>
            <w:webHidden/>
          </w:rPr>
          <w:fldChar w:fldCharType="begin"/>
        </w:r>
        <w:r w:rsidR="000E5A47">
          <w:rPr>
            <w:noProof/>
            <w:webHidden/>
          </w:rPr>
          <w:instrText xml:space="preserve"> PAGEREF _Toc149034357 \h </w:instrText>
        </w:r>
        <w:r w:rsidR="000E5A47">
          <w:rPr>
            <w:noProof/>
            <w:webHidden/>
          </w:rPr>
        </w:r>
        <w:r w:rsidR="000E5A47">
          <w:rPr>
            <w:noProof/>
            <w:webHidden/>
          </w:rPr>
          <w:fldChar w:fldCharType="separate"/>
        </w:r>
        <w:r w:rsidR="00714EA2">
          <w:rPr>
            <w:noProof/>
            <w:webHidden/>
          </w:rPr>
          <w:t>28</w:t>
        </w:r>
        <w:r w:rsidR="000E5A47">
          <w:rPr>
            <w:noProof/>
            <w:webHidden/>
          </w:rPr>
          <w:fldChar w:fldCharType="end"/>
        </w:r>
      </w:hyperlink>
    </w:p>
    <w:p w14:paraId="1D524B39" w14:textId="07209348" w:rsidR="000E5A47" w:rsidRDefault="00000000">
      <w:pPr>
        <w:pStyle w:val="TOC3"/>
        <w:rPr>
          <w:noProof/>
          <w:kern w:val="2"/>
          <w:lang w:val="en-AU" w:eastAsia="en-AU"/>
          <w14:ligatures w14:val="standardContextual"/>
        </w:rPr>
      </w:pPr>
      <w:hyperlink w:anchor="_Toc149034358" w:history="1">
        <w:r w:rsidR="000E5A47" w:rsidRPr="00D0448E">
          <w:rPr>
            <w:rStyle w:val="Hyperlink"/>
            <w:noProof/>
          </w:rPr>
          <w:t>The New Zealand Market</w:t>
        </w:r>
        <w:r w:rsidR="000E5A47">
          <w:rPr>
            <w:noProof/>
            <w:webHidden/>
          </w:rPr>
          <w:tab/>
        </w:r>
        <w:r w:rsidR="000E5A47">
          <w:rPr>
            <w:noProof/>
            <w:webHidden/>
          </w:rPr>
          <w:fldChar w:fldCharType="begin"/>
        </w:r>
        <w:r w:rsidR="000E5A47">
          <w:rPr>
            <w:noProof/>
            <w:webHidden/>
          </w:rPr>
          <w:instrText xml:space="preserve"> PAGEREF _Toc149034358 \h </w:instrText>
        </w:r>
        <w:r w:rsidR="000E5A47">
          <w:rPr>
            <w:noProof/>
            <w:webHidden/>
          </w:rPr>
        </w:r>
        <w:r w:rsidR="000E5A47">
          <w:rPr>
            <w:noProof/>
            <w:webHidden/>
          </w:rPr>
          <w:fldChar w:fldCharType="separate"/>
        </w:r>
        <w:r w:rsidR="00714EA2">
          <w:rPr>
            <w:noProof/>
            <w:webHidden/>
          </w:rPr>
          <w:t>29</w:t>
        </w:r>
        <w:r w:rsidR="000E5A47">
          <w:rPr>
            <w:noProof/>
            <w:webHidden/>
          </w:rPr>
          <w:fldChar w:fldCharType="end"/>
        </w:r>
      </w:hyperlink>
    </w:p>
    <w:p w14:paraId="791C8EF0" w14:textId="3EAF8B0B" w:rsidR="000E5A47" w:rsidRDefault="00000000">
      <w:pPr>
        <w:pStyle w:val="TOC3"/>
        <w:rPr>
          <w:noProof/>
          <w:kern w:val="2"/>
          <w:lang w:val="en-AU" w:eastAsia="en-AU"/>
          <w14:ligatures w14:val="standardContextual"/>
        </w:rPr>
      </w:pPr>
      <w:hyperlink w:anchor="_Toc149034359" w:history="1">
        <w:r w:rsidR="000E5A47" w:rsidRPr="00D0448E">
          <w:rPr>
            <w:rStyle w:val="Hyperlink"/>
            <w:noProof/>
          </w:rPr>
          <w:t>Energy efficiency in the purchase decision</w:t>
        </w:r>
        <w:r w:rsidR="000E5A47">
          <w:rPr>
            <w:noProof/>
            <w:webHidden/>
          </w:rPr>
          <w:tab/>
        </w:r>
        <w:r w:rsidR="000E5A47">
          <w:rPr>
            <w:noProof/>
            <w:webHidden/>
          </w:rPr>
          <w:fldChar w:fldCharType="begin"/>
        </w:r>
        <w:r w:rsidR="000E5A47">
          <w:rPr>
            <w:noProof/>
            <w:webHidden/>
          </w:rPr>
          <w:instrText xml:space="preserve"> PAGEREF _Toc149034359 \h </w:instrText>
        </w:r>
        <w:r w:rsidR="000E5A47">
          <w:rPr>
            <w:noProof/>
            <w:webHidden/>
          </w:rPr>
        </w:r>
        <w:r w:rsidR="000E5A47">
          <w:rPr>
            <w:noProof/>
            <w:webHidden/>
          </w:rPr>
          <w:fldChar w:fldCharType="separate"/>
        </w:r>
        <w:r w:rsidR="00714EA2">
          <w:rPr>
            <w:noProof/>
            <w:webHidden/>
          </w:rPr>
          <w:t>30</w:t>
        </w:r>
        <w:r w:rsidR="000E5A47">
          <w:rPr>
            <w:noProof/>
            <w:webHidden/>
          </w:rPr>
          <w:fldChar w:fldCharType="end"/>
        </w:r>
      </w:hyperlink>
    </w:p>
    <w:p w14:paraId="57A48718" w14:textId="1EB252EA" w:rsidR="000E5A47" w:rsidRDefault="00000000">
      <w:pPr>
        <w:pStyle w:val="TOC1"/>
        <w:tabs>
          <w:tab w:val="left" w:pos="440"/>
          <w:tab w:val="right" w:leader="dot" w:pos="9620"/>
        </w:tabs>
        <w:rPr>
          <w:b w:val="0"/>
          <w:noProof/>
          <w:kern w:val="2"/>
          <w:lang w:val="en-AU" w:eastAsia="en-AU"/>
          <w14:ligatures w14:val="standardContextual"/>
        </w:rPr>
      </w:pPr>
      <w:hyperlink w:anchor="_Toc149034360" w:history="1">
        <w:r w:rsidR="000E5A47" w:rsidRPr="00D0448E">
          <w:rPr>
            <w:rStyle w:val="Hyperlink"/>
            <w:noProof/>
          </w:rPr>
          <w:t>2.</w:t>
        </w:r>
        <w:r w:rsidR="000E5A47">
          <w:rPr>
            <w:b w:val="0"/>
            <w:noProof/>
            <w:kern w:val="2"/>
            <w:lang w:val="en-AU" w:eastAsia="en-AU"/>
            <w14:ligatures w14:val="standardContextual"/>
          </w:rPr>
          <w:tab/>
        </w:r>
        <w:r w:rsidR="000E5A47" w:rsidRPr="00D0448E">
          <w:rPr>
            <w:rStyle w:val="Hyperlink"/>
            <w:noProof/>
          </w:rPr>
          <w:t>The Problem and Options to Address It</w:t>
        </w:r>
        <w:r w:rsidR="000E5A47">
          <w:rPr>
            <w:noProof/>
            <w:webHidden/>
          </w:rPr>
          <w:tab/>
        </w:r>
        <w:r w:rsidR="000E5A47">
          <w:rPr>
            <w:noProof/>
            <w:webHidden/>
          </w:rPr>
          <w:fldChar w:fldCharType="begin"/>
        </w:r>
        <w:r w:rsidR="000E5A47">
          <w:rPr>
            <w:noProof/>
            <w:webHidden/>
          </w:rPr>
          <w:instrText xml:space="preserve"> PAGEREF _Toc149034360 \h </w:instrText>
        </w:r>
        <w:r w:rsidR="000E5A47">
          <w:rPr>
            <w:noProof/>
            <w:webHidden/>
          </w:rPr>
        </w:r>
        <w:r w:rsidR="000E5A47">
          <w:rPr>
            <w:noProof/>
            <w:webHidden/>
          </w:rPr>
          <w:fldChar w:fldCharType="separate"/>
        </w:r>
        <w:r w:rsidR="00714EA2">
          <w:rPr>
            <w:noProof/>
            <w:webHidden/>
          </w:rPr>
          <w:t>34</w:t>
        </w:r>
        <w:r w:rsidR="000E5A47">
          <w:rPr>
            <w:noProof/>
            <w:webHidden/>
          </w:rPr>
          <w:fldChar w:fldCharType="end"/>
        </w:r>
      </w:hyperlink>
    </w:p>
    <w:p w14:paraId="5DDF91F0" w14:textId="02D2E911" w:rsidR="000E5A47" w:rsidRDefault="00000000">
      <w:pPr>
        <w:pStyle w:val="TOC2"/>
        <w:rPr>
          <w:noProof/>
          <w:kern w:val="2"/>
          <w:lang w:val="en-AU" w:eastAsia="en-AU"/>
          <w14:ligatures w14:val="standardContextual"/>
        </w:rPr>
      </w:pPr>
      <w:hyperlink w:anchor="_Toc149034361" w:history="1">
        <w:r w:rsidR="000E5A47" w:rsidRPr="00D0448E">
          <w:rPr>
            <w:rStyle w:val="Hyperlink"/>
            <w:noProof/>
          </w:rPr>
          <w:t>The Problem</w:t>
        </w:r>
        <w:r w:rsidR="000E5A47">
          <w:rPr>
            <w:noProof/>
            <w:webHidden/>
          </w:rPr>
          <w:tab/>
        </w:r>
        <w:r w:rsidR="000E5A47">
          <w:rPr>
            <w:noProof/>
            <w:webHidden/>
          </w:rPr>
          <w:fldChar w:fldCharType="begin"/>
        </w:r>
        <w:r w:rsidR="000E5A47">
          <w:rPr>
            <w:noProof/>
            <w:webHidden/>
          </w:rPr>
          <w:instrText xml:space="preserve"> PAGEREF _Toc149034361 \h </w:instrText>
        </w:r>
        <w:r w:rsidR="000E5A47">
          <w:rPr>
            <w:noProof/>
            <w:webHidden/>
          </w:rPr>
        </w:r>
        <w:r w:rsidR="000E5A47">
          <w:rPr>
            <w:noProof/>
            <w:webHidden/>
          </w:rPr>
          <w:fldChar w:fldCharType="separate"/>
        </w:r>
        <w:r w:rsidR="00714EA2">
          <w:rPr>
            <w:noProof/>
            <w:webHidden/>
          </w:rPr>
          <w:t>34</w:t>
        </w:r>
        <w:r w:rsidR="000E5A47">
          <w:rPr>
            <w:noProof/>
            <w:webHidden/>
          </w:rPr>
          <w:fldChar w:fldCharType="end"/>
        </w:r>
      </w:hyperlink>
    </w:p>
    <w:p w14:paraId="64EE8571" w14:textId="75B382D8" w:rsidR="000E5A47" w:rsidRDefault="00000000">
      <w:pPr>
        <w:pStyle w:val="TOC2"/>
        <w:rPr>
          <w:noProof/>
          <w:kern w:val="2"/>
          <w:lang w:val="en-AU" w:eastAsia="en-AU"/>
          <w14:ligatures w14:val="standardContextual"/>
        </w:rPr>
      </w:pPr>
      <w:hyperlink w:anchor="_Toc149034362" w:history="1">
        <w:r w:rsidR="000E5A47" w:rsidRPr="00D0448E">
          <w:rPr>
            <w:rStyle w:val="Hyperlink"/>
            <w:noProof/>
          </w:rPr>
          <w:t>Options Considered</w:t>
        </w:r>
        <w:r w:rsidR="000E5A47">
          <w:rPr>
            <w:noProof/>
            <w:webHidden/>
          </w:rPr>
          <w:tab/>
        </w:r>
        <w:r w:rsidR="000E5A47">
          <w:rPr>
            <w:noProof/>
            <w:webHidden/>
          </w:rPr>
          <w:fldChar w:fldCharType="begin"/>
        </w:r>
        <w:r w:rsidR="000E5A47">
          <w:rPr>
            <w:noProof/>
            <w:webHidden/>
          </w:rPr>
          <w:instrText xml:space="preserve"> PAGEREF _Toc149034362 \h </w:instrText>
        </w:r>
        <w:r w:rsidR="000E5A47">
          <w:rPr>
            <w:noProof/>
            <w:webHidden/>
          </w:rPr>
        </w:r>
        <w:r w:rsidR="000E5A47">
          <w:rPr>
            <w:noProof/>
            <w:webHidden/>
          </w:rPr>
          <w:fldChar w:fldCharType="separate"/>
        </w:r>
        <w:r w:rsidR="00714EA2">
          <w:rPr>
            <w:noProof/>
            <w:webHidden/>
          </w:rPr>
          <w:t>35</w:t>
        </w:r>
        <w:r w:rsidR="000E5A47">
          <w:rPr>
            <w:noProof/>
            <w:webHidden/>
          </w:rPr>
          <w:fldChar w:fldCharType="end"/>
        </w:r>
      </w:hyperlink>
    </w:p>
    <w:p w14:paraId="2D82376A" w14:textId="215EFFD3" w:rsidR="000E5A47" w:rsidRDefault="00000000">
      <w:pPr>
        <w:pStyle w:val="TOC3"/>
        <w:rPr>
          <w:noProof/>
          <w:kern w:val="2"/>
          <w:lang w:val="en-AU" w:eastAsia="en-AU"/>
          <w14:ligatures w14:val="standardContextual"/>
        </w:rPr>
      </w:pPr>
      <w:hyperlink w:anchor="_Toc149034363" w:history="1">
        <w:r w:rsidR="000E5A47" w:rsidRPr="00D0448E">
          <w:rPr>
            <w:rStyle w:val="Hyperlink"/>
            <w:noProof/>
          </w:rPr>
          <w:t>No intervention</w:t>
        </w:r>
        <w:r w:rsidR="000E5A47">
          <w:rPr>
            <w:noProof/>
            <w:webHidden/>
          </w:rPr>
          <w:tab/>
        </w:r>
        <w:r w:rsidR="000E5A47">
          <w:rPr>
            <w:noProof/>
            <w:webHidden/>
          </w:rPr>
          <w:fldChar w:fldCharType="begin"/>
        </w:r>
        <w:r w:rsidR="000E5A47">
          <w:rPr>
            <w:noProof/>
            <w:webHidden/>
          </w:rPr>
          <w:instrText xml:space="preserve"> PAGEREF _Toc149034363 \h </w:instrText>
        </w:r>
        <w:r w:rsidR="000E5A47">
          <w:rPr>
            <w:noProof/>
            <w:webHidden/>
          </w:rPr>
        </w:r>
        <w:r w:rsidR="000E5A47">
          <w:rPr>
            <w:noProof/>
            <w:webHidden/>
          </w:rPr>
          <w:fldChar w:fldCharType="separate"/>
        </w:r>
        <w:r w:rsidR="00714EA2">
          <w:rPr>
            <w:noProof/>
            <w:webHidden/>
          </w:rPr>
          <w:t>35</w:t>
        </w:r>
        <w:r w:rsidR="000E5A47">
          <w:rPr>
            <w:noProof/>
            <w:webHidden/>
          </w:rPr>
          <w:fldChar w:fldCharType="end"/>
        </w:r>
      </w:hyperlink>
    </w:p>
    <w:p w14:paraId="77949E8B" w14:textId="2938CD3D" w:rsidR="000E5A47" w:rsidRDefault="00000000">
      <w:pPr>
        <w:pStyle w:val="TOC3"/>
        <w:rPr>
          <w:noProof/>
          <w:kern w:val="2"/>
          <w:lang w:val="en-AU" w:eastAsia="en-AU"/>
          <w14:ligatures w14:val="standardContextual"/>
        </w:rPr>
      </w:pPr>
      <w:hyperlink w:anchor="_Toc149034364" w:history="1">
        <w:r w:rsidR="000E5A47" w:rsidRPr="00D0448E">
          <w:rPr>
            <w:rStyle w:val="Hyperlink"/>
            <w:noProof/>
          </w:rPr>
          <w:t>Non-regulatory measures</w:t>
        </w:r>
        <w:r w:rsidR="000E5A47">
          <w:rPr>
            <w:noProof/>
            <w:webHidden/>
          </w:rPr>
          <w:tab/>
        </w:r>
        <w:r w:rsidR="000E5A47">
          <w:rPr>
            <w:noProof/>
            <w:webHidden/>
          </w:rPr>
          <w:fldChar w:fldCharType="begin"/>
        </w:r>
        <w:r w:rsidR="000E5A47">
          <w:rPr>
            <w:noProof/>
            <w:webHidden/>
          </w:rPr>
          <w:instrText xml:space="preserve"> PAGEREF _Toc149034364 \h </w:instrText>
        </w:r>
        <w:r w:rsidR="000E5A47">
          <w:rPr>
            <w:noProof/>
            <w:webHidden/>
          </w:rPr>
        </w:r>
        <w:r w:rsidR="000E5A47">
          <w:rPr>
            <w:noProof/>
            <w:webHidden/>
          </w:rPr>
          <w:fldChar w:fldCharType="separate"/>
        </w:r>
        <w:r w:rsidR="00714EA2">
          <w:rPr>
            <w:noProof/>
            <w:webHidden/>
          </w:rPr>
          <w:t>35</w:t>
        </w:r>
        <w:r w:rsidR="000E5A47">
          <w:rPr>
            <w:noProof/>
            <w:webHidden/>
          </w:rPr>
          <w:fldChar w:fldCharType="end"/>
        </w:r>
      </w:hyperlink>
    </w:p>
    <w:p w14:paraId="1B932DD0" w14:textId="71044278" w:rsidR="000E5A47" w:rsidRDefault="00000000">
      <w:pPr>
        <w:pStyle w:val="TOC3"/>
        <w:rPr>
          <w:noProof/>
          <w:kern w:val="2"/>
          <w:lang w:val="en-AU" w:eastAsia="en-AU"/>
          <w14:ligatures w14:val="standardContextual"/>
        </w:rPr>
      </w:pPr>
      <w:hyperlink w:anchor="_Toc149034365" w:history="1">
        <w:r w:rsidR="000E5A47" w:rsidRPr="00D0448E">
          <w:rPr>
            <w:rStyle w:val="Hyperlink"/>
            <w:noProof/>
          </w:rPr>
          <w:t>Mandatory disclosure of information</w:t>
        </w:r>
        <w:r w:rsidR="000E5A47">
          <w:rPr>
            <w:noProof/>
            <w:webHidden/>
          </w:rPr>
          <w:tab/>
        </w:r>
        <w:r w:rsidR="000E5A47">
          <w:rPr>
            <w:noProof/>
            <w:webHidden/>
          </w:rPr>
          <w:fldChar w:fldCharType="begin"/>
        </w:r>
        <w:r w:rsidR="000E5A47">
          <w:rPr>
            <w:noProof/>
            <w:webHidden/>
          </w:rPr>
          <w:instrText xml:space="preserve"> PAGEREF _Toc149034365 \h </w:instrText>
        </w:r>
        <w:r w:rsidR="000E5A47">
          <w:rPr>
            <w:noProof/>
            <w:webHidden/>
          </w:rPr>
        </w:r>
        <w:r w:rsidR="000E5A47">
          <w:rPr>
            <w:noProof/>
            <w:webHidden/>
          </w:rPr>
          <w:fldChar w:fldCharType="separate"/>
        </w:r>
        <w:r w:rsidR="00714EA2">
          <w:rPr>
            <w:noProof/>
            <w:webHidden/>
          </w:rPr>
          <w:t>37</w:t>
        </w:r>
        <w:r w:rsidR="000E5A47">
          <w:rPr>
            <w:noProof/>
            <w:webHidden/>
          </w:rPr>
          <w:fldChar w:fldCharType="end"/>
        </w:r>
      </w:hyperlink>
    </w:p>
    <w:p w14:paraId="78514D04" w14:textId="2BE35141" w:rsidR="000E5A47" w:rsidRDefault="00000000">
      <w:pPr>
        <w:pStyle w:val="TOC3"/>
        <w:rPr>
          <w:noProof/>
          <w:kern w:val="2"/>
          <w:lang w:val="en-AU" w:eastAsia="en-AU"/>
          <w14:ligatures w14:val="standardContextual"/>
        </w:rPr>
      </w:pPr>
      <w:hyperlink w:anchor="_Toc149034366" w:history="1">
        <w:r w:rsidR="000E5A47" w:rsidRPr="00D0448E">
          <w:rPr>
            <w:rStyle w:val="Hyperlink"/>
            <w:noProof/>
          </w:rPr>
          <w:t>Minimum Energy Performance Standards (MEPS)</w:t>
        </w:r>
        <w:r w:rsidR="000E5A47">
          <w:rPr>
            <w:noProof/>
            <w:webHidden/>
          </w:rPr>
          <w:tab/>
        </w:r>
        <w:r w:rsidR="000E5A47">
          <w:rPr>
            <w:noProof/>
            <w:webHidden/>
          </w:rPr>
          <w:fldChar w:fldCharType="begin"/>
        </w:r>
        <w:r w:rsidR="000E5A47">
          <w:rPr>
            <w:noProof/>
            <w:webHidden/>
          </w:rPr>
          <w:instrText xml:space="preserve"> PAGEREF _Toc149034366 \h </w:instrText>
        </w:r>
        <w:r w:rsidR="000E5A47">
          <w:rPr>
            <w:noProof/>
            <w:webHidden/>
          </w:rPr>
        </w:r>
        <w:r w:rsidR="000E5A47">
          <w:rPr>
            <w:noProof/>
            <w:webHidden/>
          </w:rPr>
          <w:fldChar w:fldCharType="separate"/>
        </w:r>
        <w:r w:rsidR="00714EA2">
          <w:rPr>
            <w:noProof/>
            <w:webHidden/>
          </w:rPr>
          <w:t>38</w:t>
        </w:r>
        <w:r w:rsidR="000E5A47">
          <w:rPr>
            <w:noProof/>
            <w:webHidden/>
          </w:rPr>
          <w:fldChar w:fldCharType="end"/>
        </w:r>
      </w:hyperlink>
    </w:p>
    <w:p w14:paraId="62048517" w14:textId="01A0635D" w:rsidR="000E5A47" w:rsidRDefault="00000000">
      <w:pPr>
        <w:pStyle w:val="TOC3"/>
        <w:rPr>
          <w:noProof/>
          <w:kern w:val="2"/>
          <w:lang w:val="en-AU" w:eastAsia="en-AU"/>
          <w14:ligatures w14:val="standardContextual"/>
        </w:rPr>
      </w:pPr>
      <w:hyperlink w:anchor="_Toc149034367" w:history="1">
        <w:r w:rsidR="000E5A47" w:rsidRPr="00D0448E">
          <w:rPr>
            <w:rStyle w:val="Hyperlink"/>
            <w:noProof/>
          </w:rPr>
          <w:t>Review of Options</w:t>
        </w:r>
        <w:r w:rsidR="000E5A47">
          <w:rPr>
            <w:noProof/>
            <w:webHidden/>
          </w:rPr>
          <w:tab/>
        </w:r>
        <w:r w:rsidR="000E5A47">
          <w:rPr>
            <w:noProof/>
            <w:webHidden/>
          </w:rPr>
          <w:fldChar w:fldCharType="begin"/>
        </w:r>
        <w:r w:rsidR="000E5A47">
          <w:rPr>
            <w:noProof/>
            <w:webHidden/>
          </w:rPr>
          <w:instrText xml:space="preserve"> PAGEREF _Toc149034367 \h </w:instrText>
        </w:r>
        <w:r w:rsidR="000E5A47">
          <w:rPr>
            <w:noProof/>
            <w:webHidden/>
          </w:rPr>
        </w:r>
        <w:r w:rsidR="000E5A47">
          <w:rPr>
            <w:noProof/>
            <w:webHidden/>
          </w:rPr>
          <w:fldChar w:fldCharType="separate"/>
        </w:r>
        <w:r w:rsidR="00714EA2">
          <w:rPr>
            <w:noProof/>
            <w:webHidden/>
          </w:rPr>
          <w:t>38</w:t>
        </w:r>
        <w:r w:rsidR="000E5A47">
          <w:rPr>
            <w:noProof/>
            <w:webHidden/>
          </w:rPr>
          <w:fldChar w:fldCharType="end"/>
        </w:r>
      </w:hyperlink>
    </w:p>
    <w:p w14:paraId="6272C042" w14:textId="743A36AD" w:rsidR="000E5A47" w:rsidRDefault="00000000">
      <w:pPr>
        <w:pStyle w:val="TOC1"/>
        <w:tabs>
          <w:tab w:val="left" w:pos="440"/>
          <w:tab w:val="right" w:leader="dot" w:pos="9620"/>
        </w:tabs>
        <w:rPr>
          <w:b w:val="0"/>
          <w:noProof/>
          <w:kern w:val="2"/>
          <w:lang w:val="en-AU" w:eastAsia="en-AU"/>
          <w14:ligatures w14:val="standardContextual"/>
        </w:rPr>
      </w:pPr>
      <w:hyperlink w:anchor="_Toc149034368" w:history="1">
        <w:r w:rsidR="000E5A47" w:rsidRPr="00D0448E">
          <w:rPr>
            <w:rStyle w:val="Hyperlink"/>
            <w:noProof/>
          </w:rPr>
          <w:t>3.</w:t>
        </w:r>
        <w:r w:rsidR="000E5A47">
          <w:rPr>
            <w:b w:val="0"/>
            <w:noProof/>
            <w:kern w:val="2"/>
            <w:lang w:val="en-AU" w:eastAsia="en-AU"/>
            <w14:ligatures w14:val="standardContextual"/>
          </w:rPr>
          <w:tab/>
        </w:r>
        <w:r w:rsidR="000E5A47" w:rsidRPr="00D0448E">
          <w:rPr>
            <w:rStyle w:val="Hyperlink"/>
            <w:noProof/>
          </w:rPr>
          <w:t>Projected Costs, Benefits and Impacts</w:t>
        </w:r>
        <w:r w:rsidR="000E5A47">
          <w:rPr>
            <w:noProof/>
            <w:webHidden/>
          </w:rPr>
          <w:tab/>
        </w:r>
        <w:r w:rsidR="000E5A47">
          <w:rPr>
            <w:noProof/>
            <w:webHidden/>
          </w:rPr>
          <w:fldChar w:fldCharType="begin"/>
        </w:r>
        <w:r w:rsidR="000E5A47">
          <w:rPr>
            <w:noProof/>
            <w:webHidden/>
          </w:rPr>
          <w:instrText xml:space="preserve"> PAGEREF _Toc149034368 \h </w:instrText>
        </w:r>
        <w:r w:rsidR="000E5A47">
          <w:rPr>
            <w:noProof/>
            <w:webHidden/>
          </w:rPr>
        </w:r>
        <w:r w:rsidR="000E5A47">
          <w:rPr>
            <w:noProof/>
            <w:webHidden/>
          </w:rPr>
          <w:fldChar w:fldCharType="separate"/>
        </w:r>
        <w:r w:rsidR="00714EA2">
          <w:rPr>
            <w:noProof/>
            <w:webHidden/>
          </w:rPr>
          <w:t>40</w:t>
        </w:r>
        <w:r w:rsidR="000E5A47">
          <w:rPr>
            <w:noProof/>
            <w:webHidden/>
          </w:rPr>
          <w:fldChar w:fldCharType="end"/>
        </w:r>
      </w:hyperlink>
    </w:p>
    <w:p w14:paraId="67469C4F" w14:textId="41FDBE95" w:rsidR="000E5A47" w:rsidRDefault="00000000">
      <w:pPr>
        <w:pStyle w:val="TOC2"/>
        <w:rPr>
          <w:noProof/>
          <w:kern w:val="2"/>
          <w:lang w:val="en-AU" w:eastAsia="en-AU"/>
          <w14:ligatures w14:val="standardContextual"/>
        </w:rPr>
      </w:pPr>
      <w:hyperlink w:anchor="_Toc149034369" w:history="1">
        <w:r w:rsidR="000E5A47" w:rsidRPr="00D0448E">
          <w:rPr>
            <w:rStyle w:val="Hyperlink"/>
            <w:noProof/>
          </w:rPr>
          <w:t>MEPS &amp; HEPS levels considered</w:t>
        </w:r>
        <w:r w:rsidR="000E5A47">
          <w:rPr>
            <w:noProof/>
            <w:webHidden/>
          </w:rPr>
          <w:tab/>
        </w:r>
        <w:r w:rsidR="000E5A47">
          <w:rPr>
            <w:noProof/>
            <w:webHidden/>
          </w:rPr>
          <w:fldChar w:fldCharType="begin"/>
        </w:r>
        <w:r w:rsidR="000E5A47">
          <w:rPr>
            <w:noProof/>
            <w:webHidden/>
          </w:rPr>
          <w:instrText xml:space="preserve"> PAGEREF _Toc149034369 \h </w:instrText>
        </w:r>
        <w:r w:rsidR="000E5A47">
          <w:rPr>
            <w:noProof/>
            <w:webHidden/>
          </w:rPr>
        </w:r>
        <w:r w:rsidR="000E5A47">
          <w:rPr>
            <w:noProof/>
            <w:webHidden/>
          </w:rPr>
          <w:fldChar w:fldCharType="separate"/>
        </w:r>
        <w:r w:rsidR="00714EA2">
          <w:rPr>
            <w:noProof/>
            <w:webHidden/>
          </w:rPr>
          <w:t>40</w:t>
        </w:r>
        <w:r w:rsidR="000E5A47">
          <w:rPr>
            <w:noProof/>
            <w:webHidden/>
          </w:rPr>
          <w:fldChar w:fldCharType="end"/>
        </w:r>
      </w:hyperlink>
    </w:p>
    <w:p w14:paraId="1AE777F7" w14:textId="16080FB3" w:rsidR="000E5A47" w:rsidRDefault="00000000">
      <w:pPr>
        <w:pStyle w:val="TOC3"/>
        <w:rPr>
          <w:noProof/>
          <w:kern w:val="2"/>
          <w:lang w:val="en-AU" w:eastAsia="en-AU"/>
          <w14:ligatures w14:val="standardContextual"/>
        </w:rPr>
      </w:pPr>
      <w:hyperlink w:anchor="_Toc149034370" w:history="1">
        <w:r w:rsidR="000E5A47" w:rsidRPr="00D0448E">
          <w:rPr>
            <w:rStyle w:val="Hyperlink"/>
            <w:noProof/>
          </w:rPr>
          <w:t>Deciding on the optimum approach</w:t>
        </w:r>
        <w:r w:rsidR="000E5A47">
          <w:rPr>
            <w:noProof/>
            <w:webHidden/>
          </w:rPr>
          <w:tab/>
        </w:r>
        <w:r w:rsidR="000E5A47">
          <w:rPr>
            <w:noProof/>
            <w:webHidden/>
          </w:rPr>
          <w:fldChar w:fldCharType="begin"/>
        </w:r>
        <w:r w:rsidR="000E5A47">
          <w:rPr>
            <w:noProof/>
            <w:webHidden/>
          </w:rPr>
          <w:instrText xml:space="preserve"> PAGEREF _Toc149034370 \h </w:instrText>
        </w:r>
        <w:r w:rsidR="000E5A47">
          <w:rPr>
            <w:noProof/>
            <w:webHidden/>
          </w:rPr>
        </w:r>
        <w:r w:rsidR="000E5A47">
          <w:rPr>
            <w:noProof/>
            <w:webHidden/>
          </w:rPr>
          <w:fldChar w:fldCharType="separate"/>
        </w:r>
        <w:r w:rsidR="00714EA2">
          <w:rPr>
            <w:noProof/>
            <w:webHidden/>
          </w:rPr>
          <w:t>43</w:t>
        </w:r>
        <w:r w:rsidR="000E5A47">
          <w:rPr>
            <w:noProof/>
            <w:webHidden/>
          </w:rPr>
          <w:fldChar w:fldCharType="end"/>
        </w:r>
      </w:hyperlink>
    </w:p>
    <w:p w14:paraId="3CF1FC79" w14:textId="4AF9AB2B" w:rsidR="000E5A47" w:rsidRDefault="00000000">
      <w:pPr>
        <w:pStyle w:val="TOC3"/>
        <w:rPr>
          <w:noProof/>
          <w:kern w:val="2"/>
          <w:lang w:val="en-AU" w:eastAsia="en-AU"/>
          <w14:ligatures w14:val="standardContextual"/>
        </w:rPr>
      </w:pPr>
      <w:hyperlink w:anchor="_Toc149034371" w:history="1">
        <w:r w:rsidR="000E5A47" w:rsidRPr="00D0448E">
          <w:rPr>
            <w:rStyle w:val="Hyperlink"/>
            <w:noProof/>
          </w:rPr>
          <w:t>Modelling Assumptions</w:t>
        </w:r>
        <w:r w:rsidR="000E5A47">
          <w:rPr>
            <w:noProof/>
            <w:webHidden/>
          </w:rPr>
          <w:tab/>
        </w:r>
        <w:r w:rsidR="000E5A47">
          <w:rPr>
            <w:noProof/>
            <w:webHidden/>
          </w:rPr>
          <w:fldChar w:fldCharType="begin"/>
        </w:r>
        <w:r w:rsidR="000E5A47">
          <w:rPr>
            <w:noProof/>
            <w:webHidden/>
          </w:rPr>
          <w:instrText xml:space="preserve"> PAGEREF _Toc149034371 \h </w:instrText>
        </w:r>
        <w:r w:rsidR="000E5A47">
          <w:rPr>
            <w:noProof/>
            <w:webHidden/>
          </w:rPr>
        </w:r>
        <w:r w:rsidR="000E5A47">
          <w:rPr>
            <w:noProof/>
            <w:webHidden/>
          </w:rPr>
          <w:fldChar w:fldCharType="separate"/>
        </w:r>
        <w:r w:rsidR="00714EA2">
          <w:rPr>
            <w:noProof/>
            <w:webHidden/>
          </w:rPr>
          <w:t>43</w:t>
        </w:r>
        <w:r w:rsidR="000E5A47">
          <w:rPr>
            <w:noProof/>
            <w:webHidden/>
          </w:rPr>
          <w:fldChar w:fldCharType="end"/>
        </w:r>
      </w:hyperlink>
    </w:p>
    <w:p w14:paraId="2A6F7B36" w14:textId="13750EF5" w:rsidR="000E5A47" w:rsidRDefault="00000000">
      <w:pPr>
        <w:pStyle w:val="TOC2"/>
        <w:rPr>
          <w:noProof/>
          <w:kern w:val="2"/>
          <w:lang w:val="en-AU" w:eastAsia="en-AU"/>
          <w14:ligatures w14:val="standardContextual"/>
        </w:rPr>
      </w:pPr>
      <w:hyperlink w:anchor="_Toc149034372" w:history="1">
        <w:r w:rsidR="000E5A47" w:rsidRPr="00D0448E">
          <w:rPr>
            <w:rStyle w:val="Hyperlink"/>
            <w:noProof/>
          </w:rPr>
          <w:t>Projected Benefits</w:t>
        </w:r>
        <w:r w:rsidR="000E5A47">
          <w:rPr>
            <w:noProof/>
            <w:webHidden/>
          </w:rPr>
          <w:tab/>
        </w:r>
        <w:r w:rsidR="000E5A47">
          <w:rPr>
            <w:noProof/>
            <w:webHidden/>
          </w:rPr>
          <w:fldChar w:fldCharType="begin"/>
        </w:r>
        <w:r w:rsidR="000E5A47">
          <w:rPr>
            <w:noProof/>
            <w:webHidden/>
          </w:rPr>
          <w:instrText xml:space="preserve"> PAGEREF _Toc149034372 \h </w:instrText>
        </w:r>
        <w:r w:rsidR="000E5A47">
          <w:rPr>
            <w:noProof/>
            <w:webHidden/>
          </w:rPr>
        </w:r>
        <w:r w:rsidR="000E5A47">
          <w:rPr>
            <w:noProof/>
            <w:webHidden/>
          </w:rPr>
          <w:fldChar w:fldCharType="separate"/>
        </w:r>
        <w:r w:rsidR="00714EA2">
          <w:rPr>
            <w:noProof/>
            <w:webHidden/>
          </w:rPr>
          <w:t>44</w:t>
        </w:r>
        <w:r w:rsidR="000E5A47">
          <w:rPr>
            <w:noProof/>
            <w:webHidden/>
          </w:rPr>
          <w:fldChar w:fldCharType="end"/>
        </w:r>
      </w:hyperlink>
    </w:p>
    <w:p w14:paraId="11D68483" w14:textId="77C76C70" w:rsidR="000E5A47" w:rsidRDefault="00000000">
      <w:pPr>
        <w:pStyle w:val="TOC3"/>
        <w:rPr>
          <w:noProof/>
          <w:kern w:val="2"/>
          <w:lang w:val="en-AU" w:eastAsia="en-AU"/>
          <w14:ligatures w14:val="standardContextual"/>
        </w:rPr>
      </w:pPr>
      <w:hyperlink w:anchor="_Toc149034373" w:history="1">
        <w:r w:rsidR="000E5A47" w:rsidRPr="00D0448E">
          <w:rPr>
            <w:rStyle w:val="Hyperlink"/>
            <w:noProof/>
          </w:rPr>
          <w:t>Energy savings</w:t>
        </w:r>
        <w:r w:rsidR="000E5A47">
          <w:rPr>
            <w:noProof/>
            <w:webHidden/>
          </w:rPr>
          <w:tab/>
        </w:r>
        <w:r w:rsidR="000E5A47">
          <w:rPr>
            <w:noProof/>
            <w:webHidden/>
          </w:rPr>
          <w:fldChar w:fldCharType="begin"/>
        </w:r>
        <w:r w:rsidR="000E5A47">
          <w:rPr>
            <w:noProof/>
            <w:webHidden/>
          </w:rPr>
          <w:instrText xml:space="preserve"> PAGEREF _Toc149034373 \h </w:instrText>
        </w:r>
        <w:r w:rsidR="000E5A47">
          <w:rPr>
            <w:noProof/>
            <w:webHidden/>
          </w:rPr>
        </w:r>
        <w:r w:rsidR="000E5A47">
          <w:rPr>
            <w:noProof/>
            <w:webHidden/>
          </w:rPr>
          <w:fldChar w:fldCharType="separate"/>
        </w:r>
        <w:r w:rsidR="00714EA2">
          <w:rPr>
            <w:noProof/>
            <w:webHidden/>
          </w:rPr>
          <w:t>44</w:t>
        </w:r>
        <w:r w:rsidR="000E5A47">
          <w:rPr>
            <w:noProof/>
            <w:webHidden/>
          </w:rPr>
          <w:fldChar w:fldCharType="end"/>
        </w:r>
      </w:hyperlink>
    </w:p>
    <w:p w14:paraId="6DA64A69" w14:textId="37D0154E" w:rsidR="000E5A47" w:rsidRDefault="00000000">
      <w:pPr>
        <w:pStyle w:val="TOC2"/>
        <w:rPr>
          <w:noProof/>
          <w:kern w:val="2"/>
          <w:lang w:val="en-AU" w:eastAsia="en-AU"/>
          <w14:ligatures w14:val="standardContextual"/>
        </w:rPr>
      </w:pPr>
      <w:hyperlink w:anchor="_Toc149034374" w:history="1">
        <w:r w:rsidR="000E5A47" w:rsidRPr="00D0448E">
          <w:rPr>
            <w:rStyle w:val="Hyperlink"/>
            <w:noProof/>
          </w:rPr>
          <w:t>Projected Costs</w:t>
        </w:r>
        <w:r w:rsidR="000E5A47">
          <w:rPr>
            <w:noProof/>
            <w:webHidden/>
          </w:rPr>
          <w:tab/>
        </w:r>
        <w:r w:rsidR="000E5A47">
          <w:rPr>
            <w:noProof/>
            <w:webHidden/>
          </w:rPr>
          <w:fldChar w:fldCharType="begin"/>
        </w:r>
        <w:r w:rsidR="000E5A47">
          <w:rPr>
            <w:noProof/>
            <w:webHidden/>
          </w:rPr>
          <w:instrText xml:space="preserve"> PAGEREF _Toc149034374 \h </w:instrText>
        </w:r>
        <w:r w:rsidR="000E5A47">
          <w:rPr>
            <w:noProof/>
            <w:webHidden/>
          </w:rPr>
        </w:r>
        <w:r w:rsidR="000E5A47">
          <w:rPr>
            <w:noProof/>
            <w:webHidden/>
          </w:rPr>
          <w:fldChar w:fldCharType="separate"/>
        </w:r>
        <w:r w:rsidR="00714EA2">
          <w:rPr>
            <w:noProof/>
            <w:webHidden/>
          </w:rPr>
          <w:t>50</w:t>
        </w:r>
        <w:r w:rsidR="000E5A47">
          <w:rPr>
            <w:noProof/>
            <w:webHidden/>
          </w:rPr>
          <w:fldChar w:fldCharType="end"/>
        </w:r>
      </w:hyperlink>
    </w:p>
    <w:p w14:paraId="1F81A086" w14:textId="3280E45C" w:rsidR="000E5A47" w:rsidRDefault="00000000">
      <w:pPr>
        <w:pStyle w:val="TOC3"/>
        <w:rPr>
          <w:noProof/>
          <w:kern w:val="2"/>
          <w:lang w:val="en-AU" w:eastAsia="en-AU"/>
          <w14:ligatures w14:val="standardContextual"/>
        </w:rPr>
      </w:pPr>
      <w:hyperlink w:anchor="_Toc149034375" w:history="1">
        <w:r w:rsidR="000E5A47" w:rsidRPr="00D0448E">
          <w:rPr>
            <w:rStyle w:val="Hyperlink"/>
            <w:noProof/>
          </w:rPr>
          <w:t>Testing</w:t>
        </w:r>
        <w:r w:rsidR="000E5A47">
          <w:rPr>
            <w:noProof/>
            <w:webHidden/>
          </w:rPr>
          <w:tab/>
        </w:r>
        <w:r w:rsidR="000E5A47">
          <w:rPr>
            <w:noProof/>
            <w:webHidden/>
          </w:rPr>
          <w:fldChar w:fldCharType="begin"/>
        </w:r>
        <w:r w:rsidR="000E5A47">
          <w:rPr>
            <w:noProof/>
            <w:webHidden/>
          </w:rPr>
          <w:instrText xml:space="preserve"> PAGEREF _Toc149034375 \h </w:instrText>
        </w:r>
        <w:r w:rsidR="000E5A47">
          <w:rPr>
            <w:noProof/>
            <w:webHidden/>
          </w:rPr>
        </w:r>
        <w:r w:rsidR="000E5A47">
          <w:rPr>
            <w:noProof/>
            <w:webHidden/>
          </w:rPr>
          <w:fldChar w:fldCharType="separate"/>
        </w:r>
        <w:r w:rsidR="00714EA2">
          <w:rPr>
            <w:noProof/>
            <w:webHidden/>
          </w:rPr>
          <w:t>50</w:t>
        </w:r>
        <w:r w:rsidR="000E5A47">
          <w:rPr>
            <w:noProof/>
            <w:webHidden/>
          </w:rPr>
          <w:fldChar w:fldCharType="end"/>
        </w:r>
      </w:hyperlink>
    </w:p>
    <w:p w14:paraId="4AF7EA41" w14:textId="51D68A06" w:rsidR="000E5A47" w:rsidRDefault="00000000">
      <w:pPr>
        <w:pStyle w:val="TOC3"/>
        <w:rPr>
          <w:noProof/>
          <w:kern w:val="2"/>
          <w:lang w:val="en-AU" w:eastAsia="en-AU"/>
          <w14:ligatures w14:val="standardContextual"/>
        </w:rPr>
      </w:pPr>
      <w:hyperlink w:anchor="_Toc149034376" w:history="1">
        <w:r w:rsidR="000E5A47" w:rsidRPr="00D0448E">
          <w:rPr>
            <w:rStyle w:val="Hyperlink"/>
            <w:noProof/>
          </w:rPr>
          <w:t>Registration and Administration</w:t>
        </w:r>
        <w:r w:rsidR="000E5A47">
          <w:rPr>
            <w:noProof/>
            <w:webHidden/>
          </w:rPr>
          <w:tab/>
        </w:r>
        <w:r w:rsidR="000E5A47">
          <w:rPr>
            <w:noProof/>
            <w:webHidden/>
          </w:rPr>
          <w:fldChar w:fldCharType="begin"/>
        </w:r>
        <w:r w:rsidR="000E5A47">
          <w:rPr>
            <w:noProof/>
            <w:webHidden/>
          </w:rPr>
          <w:instrText xml:space="preserve"> PAGEREF _Toc149034376 \h </w:instrText>
        </w:r>
        <w:r w:rsidR="000E5A47">
          <w:rPr>
            <w:noProof/>
            <w:webHidden/>
          </w:rPr>
        </w:r>
        <w:r w:rsidR="000E5A47">
          <w:rPr>
            <w:noProof/>
            <w:webHidden/>
          </w:rPr>
          <w:fldChar w:fldCharType="separate"/>
        </w:r>
        <w:r w:rsidR="00714EA2">
          <w:rPr>
            <w:noProof/>
            <w:webHidden/>
          </w:rPr>
          <w:t>50</w:t>
        </w:r>
        <w:r w:rsidR="000E5A47">
          <w:rPr>
            <w:noProof/>
            <w:webHidden/>
          </w:rPr>
          <w:fldChar w:fldCharType="end"/>
        </w:r>
      </w:hyperlink>
    </w:p>
    <w:p w14:paraId="23E29496" w14:textId="139BDA1B" w:rsidR="000E5A47" w:rsidRDefault="00000000">
      <w:pPr>
        <w:pStyle w:val="TOC3"/>
        <w:rPr>
          <w:noProof/>
          <w:kern w:val="2"/>
          <w:lang w:val="en-AU" w:eastAsia="en-AU"/>
          <w14:ligatures w14:val="standardContextual"/>
        </w:rPr>
      </w:pPr>
      <w:hyperlink w:anchor="_Toc149034377" w:history="1">
        <w:r w:rsidR="000E5A47" w:rsidRPr="00D0448E">
          <w:rPr>
            <w:rStyle w:val="Hyperlink"/>
            <w:noProof/>
          </w:rPr>
          <w:t>Costs of efficiency improvements</w:t>
        </w:r>
        <w:r w:rsidR="000E5A47">
          <w:rPr>
            <w:noProof/>
            <w:webHidden/>
          </w:rPr>
          <w:tab/>
        </w:r>
        <w:r w:rsidR="000E5A47">
          <w:rPr>
            <w:noProof/>
            <w:webHidden/>
          </w:rPr>
          <w:fldChar w:fldCharType="begin"/>
        </w:r>
        <w:r w:rsidR="000E5A47">
          <w:rPr>
            <w:noProof/>
            <w:webHidden/>
          </w:rPr>
          <w:instrText xml:space="preserve"> PAGEREF _Toc149034377 \h </w:instrText>
        </w:r>
        <w:r w:rsidR="000E5A47">
          <w:rPr>
            <w:noProof/>
            <w:webHidden/>
          </w:rPr>
        </w:r>
        <w:r w:rsidR="000E5A47">
          <w:rPr>
            <w:noProof/>
            <w:webHidden/>
          </w:rPr>
          <w:fldChar w:fldCharType="separate"/>
        </w:r>
        <w:r w:rsidR="00714EA2">
          <w:rPr>
            <w:noProof/>
            <w:webHidden/>
          </w:rPr>
          <w:t>50</w:t>
        </w:r>
        <w:r w:rsidR="000E5A47">
          <w:rPr>
            <w:noProof/>
            <w:webHidden/>
          </w:rPr>
          <w:fldChar w:fldCharType="end"/>
        </w:r>
      </w:hyperlink>
    </w:p>
    <w:p w14:paraId="466AF138" w14:textId="089226CA" w:rsidR="000E5A47" w:rsidRDefault="00000000">
      <w:pPr>
        <w:pStyle w:val="TOC2"/>
        <w:rPr>
          <w:noProof/>
          <w:kern w:val="2"/>
          <w:lang w:val="en-AU" w:eastAsia="en-AU"/>
          <w14:ligatures w14:val="standardContextual"/>
        </w:rPr>
      </w:pPr>
      <w:hyperlink w:anchor="_Toc149034378" w:history="1">
        <w:r w:rsidR="000E5A47" w:rsidRPr="00D0448E">
          <w:rPr>
            <w:rStyle w:val="Hyperlink"/>
            <w:noProof/>
          </w:rPr>
          <w:t>Benefit/Cost Analysis</w:t>
        </w:r>
        <w:r w:rsidR="000E5A47">
          <w:rPr>
            <w:noProof/>
            <w:webHidden/>
          </w:rPr>
          <w:tab/>
        </w:r>
        <w:r w:rsidR="000E5A47">
          <w:rPr>
            <w:noProof/>
            <w:webHidden/>
          </w:rPr>
          <w:fldChar w:fldCharType="begin"/>
        </w:r>
        <w:r w:rsidR="000E5A47">
          <w:rPr>
            <w:noProof/>
            <w:webHidden/>
          </w:rPr>
          <w:instrText xml:space="preserve"> PAGEREF _Toc149034378 \h </w:instrText>
        </w:r>
        <w:r w:rsidR="000E5A47">
          <w:rPr>
            <w:noProof/>
            <w:webHidden/>
          </w:rPr>
        </w:r>
        <w:r w:rsidR="000E5A47">
          <w:rPr>
            <w:noProof/>
            <w:webHidden/>
          </w:rPr>
          <w:fldChar w:fldCharType="separate"/>
        </w:r>
        <w:r w:rsidR="00714EA2">
          <w:rPr>
            <w:noProof/>
            <w:webHidden/>
          </w:rPr>
          <w:t>51</w:t>
        </w:r>
        <w:r w:rsidR="000E5A47">
          <w:rPr>
            <w:noProof/>
            <w:webHidden/>
          </w:rPr>
          <w:fldChar w:fldCharType="end"/>
        </w:r>
      </w:hyperlink>
    </w:p>
    <w:p w14:paraId="0FB4CA10" w14:textId="55705734" w:rsidR="000E5A47" w:rsidRDefault="00000000">
      <w:pPr>
        <w:pStyle w:val="TOC3"/>
        <w:rPr>
          <w:noProof/>
          <w:kern w:val="2"/>
          <w:lang w:val="en-AU" w:eastAsia="en-AU"/>
          <w14:ligatures w14:val="standardContextual"/>
        </w:rPr>
      </w:pPr>
      <w:hyperlink w:anchor="_Toc149034379" w:history="1">
        <w:r w:rsidR="000E5A47" w:rsidRPr="00D0448E">
          <w:rPr>
            <w:rStyle w:val="Hyperlink"/>
            <w:noProof/>
          </w:rPr>
          <w:t>Australia</w:t>
        </w:r>
        <w:r w:rsidR="000E5A47">
          <w:rPr>
            <w:noProof/>
            <w:webHidden/>
          </w:rPr>
          <w:tab/>
        </w:r>
        <w:r w:rsidR="000E5A47">
          <w:rPr>
            <w:noProof/>
            <w:webHidden/>
          </w:rPr>
          <w:fldChar w:fldCharType="begin"/>
        </w:r>
        <w:r w:rsidR="000E5A47">
          <w:rPr>
            <w:noProof/>
            <w:webHidden/>
          </w:rPr>
          <w:instrText xml:space="preserve"> PAGEREF _Toc149034379 \h </w:instrText>
        </w:r>
        <w:r w:rsidR="000E5A47">
          <w:rPr>
            <w:noProof/>
            <w:webHidden/>
          </w:rPr>
        </w:r>
        <w:r w:rsidR="000E5A47">
          <w:rPr>
            <w:noProof/>
            <w:webHidden/>
          </w:rPr>
          <w:fldChar w:fldCharType="separate"/>
        </w:r>
        <w:r w:rsidR="00714EA2">
          <w:rPr>
            <w:noProof/>
            <w:webHidden/>
          </w:rPr>
          <w:t>51</w:t>
        </w:r>
        <w:r w:rsidR="000E5A47">
          <w:rPr>
            <w:noProof/>
            <w:webHidden/>
          </w:rPr>
          <w:fldChar w:fldCharType="end"/>
        </w:r>
      </w:hyperlink>
    </w:p>
    <w:p w14:paraId="25B87DB0" w14:textId="7443EE81" w:rsidR="000E5A47" w:rsidRDefault="00000000">
      <w:pPr>
        <w:pStyle w:val="TOC3"/>
        <w:rPr>
          <w:noProof/>
          <w:kern w:val="2"/>
          <w:lang w:val="en-AU" w:eastAsia="en-AU"/>
          <w14:ligatures w14:val="standardContextual"/>
        </w:rPr>
      </w:pPr>
      <w:hyperlink w:anchor="_Toc149034380" w:history="1">
        <w:r w:rsidR="000E5A47" w:rsidRPr="00D0448E">
          <w:rPr>
            <w:rStyle w:val="Hyperlink"/>
            <w:noProof/>
          </w:rPr>
          <w:t>New Zealand</w:t>
        </w:r>
        <w:r w:rsidR="000E5A47">
          <w:rPr>
            <w:noProof/>
            <w:webHidden/>
          </w:rPr>
          <w:tab/>
        </w:r>
        <w:r w:rsidR="000E5A47">
          <w:rPr>
            <w:noProof/>
            <w:webHidden/>
          </w:rPr>
          <w:fldChar w:fldCharType="begin"/>
        </w:r>
        <w:r w:rsidR="000E5A47">
          <w:rPr>
            <w:noProof/>
            <w:webHidden/>
          </w:rPr>
          <w:instrText xml:space="preserve"> PAGEREF _Toc149034380 \h </w:instrText>
        </w:r>
        <w:r w:rsidR="000E5A47">
          <w:rPr>
            <w:noProof/>
            <w:webHidden/>
          </w:rPr>
        </w:r>
        <w:r w:rsidR="000E5A47">
          <w:rPr>
            <w:noProof/>
            <w:webHidden/>
          </w:rPr>
          <w:fldChar w:fldCharType="separate"/>
        </w:r>
        <w:r w:rsidR="00714EA2">
          <w:rPr>
            <w:noProof/>
            <w:webHidden/>
          </w:rPr>
          <w:t>51</w:t>
        </w:r>
        <w:r w:rsidR="000E5A47">
          <w:rPr>
            <w:noProof/>
            <w:webHidden/>
          </w:rPr>
          <w:fldChar w:fldCharType="end"/>
        </w:r>
      </w:hyperlink>
    </w:p>
    <w:p w14:paraId="31BA936B" w14:textId="40C6678C" w:rsidR="000E5A47" w:rsidRDefault="00000000">
      <w:pPr>
        <w:pStyle w:val="TOC3"/>
        <w:rPr>
          <w:noProof/>
          <w:kern w:val="2"/>
          <w:lang w:val="en-AU" w:eastAsia="en-AU"/>
          <w14:ligatures w14:val="standardContextual"/>
        </w:rPr>
      </w:pPr>
      <w:hyperlink w:anchor="_Toc149034381" w:history="1">
        <w:r w:rsidR="000E5A47" w:rsidRPr="00D0448E">
          <w:rPr>
            <w:rStyle w:val="Hyperlink"/>
            <w:noProof/>
          </w:rPr>
          <w:t>Uncertainty and Sensitivity</w:t>
        </w:r>
        <w:r w:rsidR="000E5A47">
          <w:rPr>
            <w:noProof/>
            <w:webHidden/>
          </w:rPr>
          <w:tab/>
        </w:r>
        <w:r w:rsidR="000E5A47">
          <w:rPr>
            <w:noProof/>
            <w:webHidden/>
          </w:rPr>
          <w:fldChar w:fldCharType="begin"/>
        </w:r>
        <w:r w:rsidR="000E5A47">
          <w:rPr>
            <w:noProof/>
            <w:webHidden/>
          </w:rPr>
          <w:instrText xml:space="preserve"> PAGEREF _Toc149034381 \h </w:instrText>
        </w:r>
        <w:r w:rsidR="000E5A47">
          <w:rPr>
            <w:noProof/>
            <w:webHidden/>
          </w:rPr>
        </w:r>
        <w:r w:rsidR="000E5A47">
          <w:rPr>
            <w:noProof/>
            <w:webHidden/>
          </w:rPr>
          <w:fldChar w:fldCharType="separate"/>
        </w:r>
        <w:r w:rsidR="00714EA2">
          <w:rPr>
            <w:noProof/>
            <w:webHidden/>
          </w:rPr>
          <w:t>54</w:t>
        </w:r>
        <w:r w:rsidR="000E5A47">
          <w:rPr>
            <w:noProof/>
            <w:webHidden/>
          </w:rPr>
          <w:fldChar w:fldCharType="end"/>
        </w:r>
      </w:hyperlink>
    </w:p>
    <w:p w14:paraId="5DB6387A" w14:textId="28FB1BE0" w:rsidR="000E5A47" w:rsidRDefault="00000000">
      <w:pPr>
        <w:pStyle w:val="TOC2"/>
        <w:rPr>
          <w:noProof/>
          <w:kern w:val="2"/>
          <w:lang w:val="en-AU" w:eastAsia="en-AU"/>
          <w14:ligatures w14:val="standardContextual"/>
        </w:rPr>
      </w:pPr>
      <w:hyperlink w:anchor="_Toc149034382" w:history="1">
        <w:r w:rsidR="000E5A47" w:rsidRPr="00D0448E">
          <w:rPr>
            <w:rStyle w:val="Hyperlink"/>
            <w:noProof/>
          </w:rPr>
          <w:t>Stakeholder Impacts</w:t>
        </w:r>
        <w:r w:rsidR="000E5A47">
          <w:rPr>
            <w:noProof/>
            <w:webHidden/>
          </w:rPr>
          <w:tab/>
        </w:r>
        <w:r w:rsidR="000E5A47">
          <w:rPr>
            <w:noProof/>
            <w:webHidden/>
          </w:rPr>
          <w:fldChar w:fldCharType="begin"/>
        </w:r>
        <w:r w:rsidR="000E5A47">
          <w:rPr>
            <w:noProof/>
            <w:webHidden/>
          </w:rPr>
          <w:instrText xml:space="preserve"> PAGEREF _Toc149034382 \h </w:instrText>
        </w:r>
        <w:r w:rsidR="000E5A47">
          <w:rPr>
            <w:noProof/>
            <w:webHidden/>
          </w:rPr>
        </w:r>
        <w:r w:rsidR="000E5A47">
          <w:rPr>
            <w:noProof/>
            <w:webHidden/>
          </w:rPr>
          <w:fldChar w:fldCharType="separate"/>
        </w:r>
        <w:r w:rsidR="00714EA2">
          <w:rPr>
            <w:noProof/>
            <w:webHidden/>
          </w:rPr>
          <w:t>56</w:t>
        </w:r>
        <w:r w:rsidR="000E5A47">
          <w:rPr>
            <w:noProof/>
            <w:webHidden/>
          </w:rPr>
          <w:fldChar w:fldCharType="end"/>
        </w:r>
      </w:hyperlink>
    </w:p>
    <w:p w14:paraId="32A17A89" w14:textId="12757278" w:rsidR="000E5A47" w:rsidRDefault="00000000">
      <w:pPr>
        <w:pStyle w:val="TOC3"/>
        <w:rPr>
          <w:noProof/>
          <w:kern w:val="2"/>
          <w:lang w:val="en-AU" w:eastAsia="en-AU"/>
          <w14:ligatures w14:val="standardContextual"/>
        </w:rPr>
      </w:pPr>
      <w:hyperlink w:anchor="_Toc149034383" w:history="1">
        <w:r w:rsidR="000E5A47" w:rsidRPr="00D0448E">
          <w:rPr>
            <w:rStyle w:val="Hyperlink"/>
            <w:noProof/>
          </w:rPr>
          <w:t>Suppliers</w:t>
        </w:r>
        <w:r w:rsidR="000E5A47">
          <w:rPr>
            <w:noProof/>
            <w:webHidden/>
          </w:rPr>
          <w:tab/>
        </w:r>
        <w:r w:rsidR="000E5A47">
          <w:rPr>
            <w:noProof/>
            <w:webHidden/>
          </w:rPr>
          <w:fldChar w:fldCharType="begin"/>
        </w:r>
        <w:r w:rsidR="000E5A47">
          <w:rPr>
            <w:noProof/>
            <w:webHidden/>
          </w:rPr>
          <w:instrText xml:space="preserve"> PAGEREF _Toc149034383 \h </w:instrText>
        </w:r>
        <w:r w:rsidR="000E5A47">
          <w:rPr>
            <w:noProof/>
            <w:webHidden/>
          </w:rPr>
        </w:r>
        <w:r w:rsidR="000E5A47">
          <w:rPr>
            <w:noProof/>
            <w:webHidden/>
          </w:rPr>
          <w:fldChar w:fldCharType="separate"/>
        </w:r>
        <w:r w:rsidR="00714EA2">
          <w:rPr>
            <w:noProof/>
            <w:webHidden/>
          </w:rPr>
          <w:t>56</w:t>
        </w:r>
        <w:r w:rsidR="000E5A47">
          <w:rPr>
            <w:noProof/>
            <w:webHidden/>
          </w:rPr>
          <w:fldChar w:fldCharType="end"/>
        </w:r>
      </w:hyperlink>
    </w:p>
    <w:p w14:paraId="77E6A7EB" w14:textId="444A9C51" w:rsidR="000E5A47" w:rsidRDefault="00000000">
      <w:pPr>
        <w:pStyle w:val="TOC3"/>
        <w:rPr>
          <w:noProof/>
          <w:kern w:val="2"/>
          <w:lang w:val="en-AU" w:eastAsia="en-AU"/>
          <w14:ligatures w14:val="standardContextual"/>
        </w:rPr>
      </w:pPr>
      <w:hyperlink w:anchor="_Toc149034384" w:history="1">
        <w:r w:rsidR="000E5A47" w:rsidRPr="00D0448E">
          <w:rPr>
            <w:rStyle w:val="Hyperlink"/>
            <w:noProof/>
          </w:rPr>
          <w:t>Purchasers and consumers</w:t>
        </w:r>
        <w:r w:rsidR="000E5A47">
          <w:rPr>
            <w:noProof/>
            <w:webHidden/>
          </w:rPr>
          <w:tab/>
        </w:r>
        <w:r w:rsidR="000E5A47">
          <w:rPr>
            <w:noProof/>
            <w:webHidden/>
          </w:rPr>
          <w:fldChar w:fldCharType="begin"/>
        </w:r>
        <w:r w:rsidR="000E5A47">
          <w:rPr>
            <w:noProof/>
            <w:webHidden/>
          </w:rPr>
          <w:instrText xml:space="preserve"> PAGEREF _Toc149034384 \h </w:instrText>
        </w:r>
        <w:r w:rsidR="000E5A47">
          <w:rPr>
            <w:noProof/>
            <w:webHidden/>
          </w:rPr>
        </w:r>
        <w:r w:rsidR="000E5A47">
          <w:rPr>
            <w:noProof/>
            <w:webHidden/>
          </w:rPr>
          <w:fldChar w:fldCharType="separate"/>
        </w:r>
        <w:r w:rsidR="00714EA2">
          <w:rPr>
            <w:noProof/>
            <w:webHidden/>
          </w:rPr>
          <w:t>57</w:t>
        </w:r>
        <w:r w:rsidR="000E5A47">
          <w:rPr>
            <w:noProof/>
            <w:webHidden/>
          </w:rPr>
          <w:fldChar w:fldCharType="end"/>
        </w:r>
      </w:hyperlink>
    </w:p>
    <w:p w14:paraId="66C4CD84" w14:textId="3DFB4416" w:rsidR="000E5A47" w:rsidRDefault="00000000">
      <w:pPr>
        <w:pStyle w:val="TOC3"/>
        <w:rPr>
          <w:noProof/>
          <w:kern w:val="2"/>
          <w:lang w:val="en-AU" w:eastAsia="en-AU"/>
          <w14:ligatures w14:val="standardContextual"/>
        </w:rPr>
      </w:pPr>
      <w:hyperlink w:anchor="_Toc149034385" w:history="1">
        <w:r w:rsidR="000E5A47" w:rsidRPr="00D0448E">
          <w:rPr>
            <w:rStyle w:val="Hyperlink"/>
            <w:noProof/>
          </w:rPr>
          <w:t>Regulators and Administrators</w:t>
        </w:r>
        <w:r w:rsidR="000E5A47">
          <w:rPr>
            <w:noProof/>
            <w:webHidden/>
          </w:rPr>
          <w:tab/>
        </w:r>
        <w:r w:rsidR="000E5A47">
          <w:rPr>
            <w:noProof/>
            <w:webHidden/>
          </w:rPr>
          <w:fldChar w:fldCharType="begin"/>
        </w:r>
        <w:r w:rsidR="000E5A47">
          <w:rPr>
            <w:noProof/>
            <w:webHidden/>
          </w:rPr>
          <w:instrText xml:space="preserve"> PAGEREF _Toc149034385 \h </w:instrText>
        </w:r>
        <w:r w:rsidR="000E5A47">
          <w:rPr>
            <w:noProof/>
            <w:webHidden/>
          </w:rPr>
        </w:r>
        <w:r w:rsidR="000E5A47">
          <w:rPr>
            <w:noProof/>
            <w:webHidden/>
          </w:rPr>
          <w:fldChar w:fldCharType="separate"/>
        </w:r>
        <w:r w:rsidR="00714EA2">
          <w:rPr>
            <w:noProof/>
            <w:webHidden/>
          </w:rPr>
          <w:t>58</w:t>
        </w:r>
        <w:r w:rsidR="000E5A47">
          <w:rPr>
            <w:noProof/>
            <w:webHidden/>
          </w:rPr>
          <w:fldChar w:fldCharType="end"/>
        </w:r>
      </w:hyperlink>
    </w:p>
    <w:p w14:paraId="270D3791" w14:textId="3C131CEA" w:rsidR="000E5A47" w:rsidRDefault="00000000">
      <w:pPr>
        <w:pStyle w:val="TOC2"/>
        <w:rPr>
          <w:noProof/>
          <w:kern w:val="2"/>
          <w:lang w:val="en-AU" w:eastAsia="en-AU"/>
          <w14:ligatures w14:val="standardContextual"/>
        </w:rPr>
      </w:pPr>
      <w:hyperlink w:anchor="_Toc149034386" w:history="1">
        <w:r w:rsidR="000E5A47" w:rsidRPr="00D0448E">
          <w:rPr>
            <w:rStyle w:val="Hyperlink"/>
            <w:noProof/>
          </w:rPr>
          <w:t>Impacts on Competition</w:t>
        </w:r>
        <w:r w:rsidR="000E5A47">
          <w:rPr>
            <w:noProof/>
            <w:webHidden/>
          </w:rPr>
          <w:tab/>
        </w:r>
        <w:r w:rsidR="000E5A47">
          <w:rPr>
            <w:noProof/>
            <w:webHidden/>
          </w:rPr>
          <w:fldChar w:fldCharType="begin"/>
        </w:r>
        <w:r w:rsidR="000E5A47">
          <w:rPr>
            <w:noProof/>
            <w:webHidden/>
          </w:rPr>
          <w:instrText xml:space="preserve"> PAGEREF _Toc149034386 \h </w:instrText>
        </w:r>
        <w:r w:rsidR="000E5A47">
          <w:rPr>
            <w:noProof/>
            <w:webHidden/>
          </w:rPr>
        </w:r>
        <w:r w:rsidR="000E5A47">
          <w:rPr>
            <w:noProof/>
            <w:webHidden/>
          </w:rPr>
          <w:fldChar w:fldCharType="separate"/>
        </w:r>
        <w:r w:rsidR="00714EA2">
          <w:rPr>
            <w:noProof/>
            <w:webHidden/>
          </w:rPr>
          <w:t>59</w:t>
        </w:r>
        <w:r w:rsidR="000E5A47">
          <w:rPr>
            <w:noProof/>
            <w:webHidden/>
          </w:rPr>
          <w:fldChar w:fldCharType="end"/>
        </w:r>
      </w:hyperlink>
    </w:p>
    <w:p w14:paraId="41197DC2" w14:textId="43155378" w:rsidR="000E5A47" w:rsidRDefault="00000000">
      <w:pPr>
        <w:pStyle w:val="TOC2"/>
        <w:rPr>
          <w:noProof/>
          <w:kern w:val="2"/>
          <w:lang w:val="en-AU" w:eastAsia="en-AU"/>
          <w14:ligatures w14:val="standardContextual"/>
        </w:rPr>
      </w:pPr>
      <w:hyperlink w:anchor="_Toc149034387" w:history="1">
        <w:r w:rsidR="000E5A47" w:rsidRPr="00D0448E">
          <w:rPr>
            <w:rStyle w:val="Hyperlink"/>
            <w:noProof/>
          </w:rPr>
          <w:t>Recommended Option</w:t>
        </w:r>
        <w:r w:rsidR="000E5A47">
          <w:rPr>
            <w:noProof/>
            <w:webHidden/>
          </w:rPr>
          <w:tab/>
        </w:r>
        <w:r w:rsidR="000E5A47">
          <w:rPr>
            <w:noProof/>
            <w:webHidden/>
          </w:rPr>
          <w:fldChar w:fldCharType="begin"/>
        </w:r>
        <w:r w:rsidR="000E5A47">
          <w:rPr>
            <w:noProof/>
            <w:webHidden/>
          </w:rPr>
          <w:instrText xml:space="preserve"> PAGEREF _Toc149034387 \h </w:instrText>
        </w:r>
        <w:r w:rsidR="000E5A47">
          <w:rPr>
            <w:noProof/>
            <w:webHidden/>
          </w:rPr>
        </w:r>
        <w:r w:rsidR="000E5A47">
          <w:rPr>
            <w:noProof/>
            <w:webHidden/>
          </w:rPr>
          <w:fldChar w:fldCharType="separate"/>
        </w:r>
        <w:r w:rsidR="00714EA2">
          <w:rPr>
            <w:noProof/>
            <w:webHidden/>
          </w:rPr>
          <w:t>59</w:t>
        </w:r>
        <w:r w:rsidR="000E5A47">
          <w:rPr>
            <w:noProof/>
            <w:webHidden/>
          </w:rPr>
          <w:fldChar w:fldCharType="end"/>
        </w:r>
      </w:hyperlink>
    </w:p>
    <w:p w14:paraId="09FA4B47" w14:textId="60B1B775" w:rsidR="000E5A47" w:rsidRDefault="00000000">
      <w:pPr>
        <w:pStyle w:val="TOC3"/>
        <w:rPr>
          <w:noProof/>
          <w:kern w:val="2"/>
          <w:lang w:val="en-AU" w:eastAsia="en-AU"/>
          <w14:ligatures w14:val="standardContextual"/>
        </w:rPr>
      </w:pPr>
      <w:hyperlink w:anchor="_Toc149034388" w:history="1">
        <w:r w:rsidR="000E5A47" w:rsidRPr="00D0448E">
          <w:rPr>
            <w:rStyle w:val="Hyperlink"/>
            <w:noProof/>
          </w:rPr>
          <w:t>Preliminary Recommendations</w:t>
        </w:r>
        <w:r w:rsidR="000E5A47">
          <w:rPr>
            <w:noProof/>
            <w:webHidden/>
          </w:rPr>
          <w:tab/>
        </w:r>
        <w:r w:rsidR="000E5A47">
          <w:rPr>
            <w:noProof/>
            <w:webHidden/>
          </w:rPr>
          <w:fldChar w:fldCharType="begin"/>
        </w:r>
        <w:r w:rsidR="000E5A47">
          <w:rPr>
            <w:noProof/>
            <w:webHidden/>
          </w:rPr>
          <w:instrText xml:space="preserve"> PAGEREF _Toc149034388 \h </w:instrText>
        </w:r>
        <w:r w:rsidR="000E5A47">
          <w:rPr>
            <w:noProof/>
            <w:webHidden/>
          </w:rPr>
        </w:r>
        <w:r w:rsidR="000E5A47">
          <w:rPr>
            <w:noProof/>
            <w:webHidden/>
          </w:rPr>
          <w:fldChar w:fldCharType="separate"/>
        </w:r>
        <w:r w:rsidR="00714EA2">
          <w:rPr>
            <w:noProof/>
            <w:webHidden/>
          </w:rPr>
          <w:t>59</w:t>
        </w:r>
        <w:r w:rsidR="000E5A47">
          <w:rPr>
            <w:noProof/>
            <w:webHidden/>
          </w:rPr>
          <w:fldChar w:fldCharType="end"/>
        </w:r>
      </w:hyperlink>
    </w:p>
    <w:p w14:paraId="6226A76D" w14:textId="257D8F27" w:rsidR="000E5A47" w:rsidRDefault="00000000">
      <w:pPr>
        <w:pStyle w:val="TOC1"/>
        <w:tabs>
          <w:tab w:val="left" w:pos="440"/>
          <w:tab w:val="right" w:leader="dot" w:pos="9620"/>
        </w:tabs>
        <w:rPr>
          <w:b w:val="0"/>
          <w:noProof/>
          <w:kern w:val="2"/>
          <w:lang w:val="en-AU" w:eastAsia="en-AU"/>
          <w14:ligatures w14:val="standardContextual"/>
        </w:rPr>
      </w:pPr>
      <w:hyperlink w:anchor="_Toc149034389" w:history="1">
        <w:r w:rsidR="000E5A47" w:rsidRPr="00D0448E">
          <w:rPr>
            <w:rStyle w:val="Hyperlink"/>
            <w:noProof/>
          </w:rPr>
          <w:t>4.</w:t>
        </w:r>
        <w:r w:rsidR="000E5A47">
          <w:rPr>
            <w:b w:val="0"/>
            <w:noProof/>
            <w:kern w:val="2"/>
            <w:lang w:val="en-AU" w:eastAsia="en-AU"/>
            <w14:ligatures w14:val="standardContextual"/>
          </w:rPr>
          <w:tab/>
        </w:r>
        <w:r w:rsidR="000E5A47" w:rsidRPr="00D0448E">
          <w:rPr>
            <w:rStyle w:val="Hyperlink"/>
            <w:noProof/>
          </w:rPr>
          <w:t>Stakeholder Consultations</w:t>
        </w:r>
        <w:r w:rsidR="000E5A47">
          <w:rPr>
            <w:noProof/>
            <w:webHidden/>
          </w:rPr>
          <w:tab/>
        </w:r>
        <w:r w:rsidR="000E5A47">
          <w:rPr>
            <w:noProof/>
            <w:webHidden/>
          </w:rPr>
          <w:fldChar w:fldCharType="begin"/>
        </w:r>
        <w:r w:rsidR="000E5A47">
          <w:rPr>
            <w:noProof/>
            <w:webHidden/>
          </w:rPr>
          <w:instrText xml:space="preserve"> PAGEREF _Toc149034389 \h </w:instrText>
        </w:r>
        <w:r w:rsidR="000E5A47">
          <w:rPr>
            <w:noProof/>
            <w:webHidden/>
          </w:rPr>
        </w:r>
        <w:r w:rsidR="000E5A47">
          <w:rPr>
            <w:noProof/>
            <w:webHidden/>
          </w:rPr>
          <w:fldChar w:fldCharType="separate"/>
        </w:r>
        <w:r w:rsidR="00714EA2">
          <w:rPr>
            <w:noProof/>
            <w:webHidden/>
          </w:rPr>
          <w:t>62</w:t>
        </w:r>
        <w:r w:rsidR="000E5A47">
          <w:rPr>
            <w:noProof/>
            <w:webHidden/>
          </w:rPr>
          <w:fldChar w:fldCharType="end"/>
        </w:r>
      </w:hyperlink>
    </w:p>
    <w:p w14:paraId="7FF1E91E" w14:textId="07F96B98" w:rsidR="000E5A47" w:rsidRDefault="00000000">
      <w:pPr>
        <w:pStyle w:val="TOC2"/>
        <w:rPr>
          <w:noProof/>
          <w:kern w:val="2"/>
          <w:lang w:val="en-AU" w:eastAsia="en-AU"/>
          <w14:ligatures w14:val="standardContextual"/>
        </w:rPr>
      </w:pPr>
      <w:hyperlink w:anchor="_Toc149034390" w:history="1">
        <w:r w:rsidR="000E5A47" w:rsidRPr="00D0448E">
          <w:rPr>
            <w:rStyle w:val="Hyperlink"/>
            <w:noProof/>
          </w:rPr>
          <w:t>Consultation Period</w:t>
        </w:r>
        <w:r w:rsidR="000E5A47">
          <w:rPr>
            <w:noProof/>
            <w:webHidden/>
          </w:rPr>
          <w:tab/>
        </w:r>
        <w:r w:rsidR="000E5A47">
          <w:rPr>
            <w:noProof/>
            <w:webHidden/>
          </w:rPr>
          <w:fldChar w:fldCharType="begin"/>
        </w:r>
        <w:r w:rsidR="000E5A47">
          <w:rPr>
            <w:noProof/>
            <w:webHidden/>
          </w:rPr>
          <w:instrText xml:space="preserve"> PAGEREF _Toc149034390 \h </w:instrText>
        </w:r>
        <w:r w:rsidR="000E5A47">
          <w:rPr>
            <w:noProof/>
            <w:webHidden/>
          </w:rPr>
        </w:r>
        <w:r w:rsidR="000E5A47">
          <w:rPr>
            <w:noProof/>
            <w:webHidden/>
          </w:rPr>
          <w:fldChar w:fldCharType="separate"/>
        </w:r>
        <w:r w:rsidR="00714EA2">
          <w:rPr>
            <w:noProof/>
            <w:webHidden/>
          </w:rPr>
          <w:t>62</w:t>
        </w:r>
        <w:r w:rsidR="000E5A47">
          <w:rPr>
            <w:noProof/>
            <w:webHidden/>
          </w:rPr>
          <w:fldChar w:fldCharType="end"/>
        </w:r>
      </w:hyperlink>
    </w:p>
    <w:p w14:paraId="7E893302" w14:textId="7950B86F" w:rsidR="000E5A47" w:rsidRDefault="00000000">
      <w:pPr>
        <w:pStyle w:val="TOC2"/>
        <w:rPr>
          <w:noProof/>
          <w:kern w:val="2"/>
          <w:lang w:val="en-AU" w:eastAsia="en-AU"/>
          <w14:ligatures w14:val="standardContextual"/>
        </w:rPr>
      </w:pPr>
      <w:hyperlink w:anchor="_Toc149034391" w:history="1">
        <w:r w:rsidR="000E5A47" w:rsidRPr="00D0448E">
          <w:rPr>
            <w:rStyle w:val="Hyperlink"/>
            <w:noProof/>
          </w:rPr>
          <w:t>Responses</w:t>
        </w:r>
        <w:r w:rsidR="000E5A47">
          <w:rPr>
            <w:noProof/>
            <w:webHidden/>
          </w:rPr>
          <w:tab/>
        </w:r>
        <w:r w:rsidR="000E5A47">
          <w:rPr>
            <w:noProof/>
            <w:webHidden/>
          </w:rPr>
          <w:fldChar w:fldCharType="begin"/>
        </w:r>
        <w:r w:rsidR="000E5A47">
          <w:rPr>
            <w:noProof/>
            <w:webHidden/>
          </w:rPr>
          <w:instrText xml:space="preserve"> PAGEREF _Toc149034391 \h </w:instrText>
        </w:r>
        <w:r w:rsidR="000E5A47">
          <w:rPr>
            <w:noProof/>
            <w:webHidden/>
          </w:rPr>
        </w:r>
        <w:r w:rsidR="000E5A47">
          <w:rPr>
            <w:noProof/>
            <w:webHidden/>
          </w:rPr>
          <w:fldChar w:fldCharType="separate"/>
        </w:r>
        <w:r w:rsidR="00714EA2">
          <w:rPr>
            <w:noProof/>
            <w:webHidden/>
          </w:rPr>
          <w:t>62</w:t>
        </w:r>
        <w:r w:rsidR="000E5A47">
          <w:rPr>
            <w:noProof/>
            <w:webHidden/>
          </w:rPr>
          <w:fldChar w:fldCharType="end"/>
        </w:r>
      </w:hyperlink>
    </w:p>
    <w:p w14:paraId="7076D187" w14:textId="791E3653" w:rsidR="000E5A47" w:rsidRDefault="00000000">
      <w:pPr>
        <w:pStyle w:val="TOC1"/>
        <w:tabs>
          <w:tab w:val="left" w:pos="440"/>
          <w:tab w:val="right" w:leader="dot" w:pos="9620"/>
        </w:tabs>
        <w:rPr>
          <w:b w:val="0"/>
          <w:noProof/>
          <w:kern w:val="2"/>
          <w:lang w:val="en-AU" w:eastAsia="en-AU"/>
          <w14:ligatures w14:val="standardContextual"/>
        </w:rPr>
      </w:pPr>
      <w:hyperlink w:anchor="_Toc149034392" w:history="1">
        <w:r w:rsidR="000E5A47" w:rsidRPr="00D0448E">
          <w:rPr>
            <w:rStyle w:val="Hyperlink"/>
            <w:noProof/>
          </w:rPr>
          <w:t>5.</w:t>
        </w:r>
        <w:r w:rsidR="000E5A47">
          <w:rPr>
            <w:b w:val="0"/>
            <w:noProof/>
            <w:kern w:val="2"/>
            <w:lang w:val="en-AU" w:eastAsia="en-AU"/>
            <w14:ligatures w14:val="standardContextual"/>
          </w:rPr>
          <w:tab/>
        </w:r>
        <w:r w:rsidR="000E5A47" w:rsidRPr="00D0448E">
          <w:rPr>
            <w:rStyle w:val="Hyperlink"/>
            <w:noProof/>
          </w:rPr>
          <w:t>Recommendations, Implementation and Timing</w:t>
        </w:r>
        <w:r w:rsidR="000E5A47">
          <w:rPr>
            <w:noProof/>
            <w:webHidden/>
          </w:rPr>
          <w:tab/>
        </w:r>
        <w:r w:rsidR="000E5A47">
          <w:rPr>
            <w:noProof/>
            <w:webHidden/>
          </w:rPr>
          <w:fldChar w:fldCharType="begin"/>
        </w:r>
        <w:r w:rsidR="000E5A47">
          <w:rPr>
            <w:noProof/>
            <w:webHidden/>
          </w:rPr>
          <w:instrText xml:space="preserve"> PAGEREF _Toc149034392 \h </w:instrText>
        </w:r>
        <w:r w:rsidR="000E5A47">
          <w:rPr>
            <w:noProof/>
            <w:webHidden/>
          </w:rPr>
        </w:r>
        <w:r w:rsidR="000E5A47">
          <w:rPr>
            <w:noProof/>
            <w:webHidden/>
          </w:rPr>
          <w:fldChar w:fldCharType="separate"/>
        </w:r>
        <w:r w:rsidR="00714EA2">
          <w:rPr>
            <w:noProof/>
            <w:webHidden/>
          </w:rPr>
          <w:t>68</w:t>
        </w:r>
        <w:r w:rsidR="000E5A47">
          <w:rPr>
            <w:noProof/>
            <w:webHidden/>
          </w:rPr>
          <w:fldChar w:fldCharType="end"/>
        </w:r>
      </w:hyperlink>
    </w:p>
    <w:p w14:paraId="19512759" w14:textId="68F37D39" w:rsidR="000E5A47" w:rsidRDefault="00000000">
      <w:pPr>
        <w:pStyle w:val="TOC2"/>
        <w:rPr>
          <w:noProof/>
          <w:kern w:val="2"/>
          <w:lang w:val="en-AU" w:eastAsia="en-AU"/>
          <w14:ligatures w14:val="standardContextual"/>
        </w:rPr>
      </w:pPr>
      <w:hyperlink w:anchor="_Toc149034393" w:history="1">
        <w:r w:rsidR="000E5A47" w:rsidRPr="00D0448E">
          <w:rPr>
            <w:rStyle w:val="Hyperlink"/>
            <w:noProof/>
          </w:rPr>
          <w:t>Summary of changes from CRIS</w:t>
        </w:r>
        <w:r w:rsidR="000E5A47">
          <w:rPr>
            <w:noProof/>
            <w:webHidden/>
          </w:rPr>
          <w:tab/>
        </w:r>
        <w:r w:rsidR="000E5A47">
          <w:rPr>
            <w:noProof/>
            <w:webHidden/>
          </w:rPr>
          <w:fldChar w:fldCharType="begin"/>
        </w:r>
        <w:r w:rsidR="000E5A47">
          <w:rPr>
            <w:noProof/>
            <w:webHidden/>
          </w:rPr>
          <w:instrText xml:space="preserve"> PAGEREF _Toc149034393 \h </w:instrText>
        </w:r>
        <w:r w:rsidR="000E5A47">
          <w:rPr>
            <w:noProof/>
            <w:webHidden/>
          </w:rPr>
        </w:r>
        <w:r w:rsidR="000E5A47">
          <w:rPr>
            <w:noProof/>
            <w:webHidden/>
          </w:rPr>
          <w:fldChar w:fldCharType="separate"/>
        </w:r>
        <w:r w:rsidR="00714EA2">
          <w:rPr>
            <w:noProof/>
            <w:webHidden/>
          </w:rPr>
          <w:t>68</w:t>
        </w:r>
        <w:r w:rsidR="000E5A47">
          <w:rPr>
            <w:noProof/>
            <w:webHidden/>
          </w:rPr>
          <w:fldChar w:fldCharType="end"/>
        </w:r>
      </w:hyperlink>
    </w:p>
    <w:p w14:paraId="595F4C2F" w14:textId="0E37CE63" w:rsidR="000E5A47" w:rsidRDefault="00000000">
      <w:pPr>
        <w:pStyle w:val="TOC2"/>
        <w:rPr>
          <w:noProof/>
          <w:kern w:val="2"/>
          <w:lang w:val="en-AU" w:eastAsia="en-AU"/>
          <w14:ligatures w14:val="standardContextual"/>
        </w:rPr>
      </w:pPr>
      <w:hyperlink w:anchor="_Toc149034394" w:history="1">
        <w:r w:rsidR="000E5A47" w:rsidRPr="00D0448E">
          <w:rPr>
            <w:rStyle w:val="Hyperlink"/>
            <w:noProof/>
          </w:rPr>
          <w:t>Final Recommendations</w:t>
        </w:r>
        <w:r w:rsidR="000E5A47">
          <w:rPr>
            <w:noProof/>
            <w:webHidden/>
          </w:rPr>
          <w:tab/>
        </w:r>
        <w:r w:rsidR="000E5A47">
          <w:rPr>
            <w:noProof/>
            <w:webHidden/>
          </w:rPr>
          <w:fldChar w:fldCharType="begin"/>
        </w:r>
        <w:r w:rsidR="000E5A47">
          <w:rPr>
            <w:noProof/>
            <w:webHidden/>
          </w:rPr>
          <w:instrText xml:space="preserve"> PAGEREF _Toc149034394 \h </w:instrText>
        </w:r>
        <w:r w:rsidR="000E5A47">
          <w:rPr>
            <w:noProof/>
            <w:webHidden/>
          </w:rPr>
        </w:r>
        <w:r w:rsidR="000E5A47">
          <w:rPr>
            <w:noProof/>
            <w:webHidden/>
          </w:rPr>
          <w:fldChar w:fldCharType="separate"/>
        </w:r>
        <w:r w:rsidR="00714EA2">
          <w:rPr>
            <w:noProof/>
            <w:webHidden/>
          </w:rPr>
          <w:t>68</w:t>
        </w:r>
        <w:r w:rsidR="000E5A47">
          <w:rPr>
            <w:noProof/>
            <w:webHidden/>
          </w:rPr>
          <w:fldChar w:fldCharType="end"/>
        </w:r>
      </w:hyperlink>
    </w:p>
    <w:p w14:paraId="37FA9286" w14:textId="17F9B3A2" w:rsidR="000E5A47" w:rsidRDefault="00000000">
      <w:pPr>
        <w:pStyle w:val="TOC2"/>
        <w:rPr>
          <w:noProof/>
          <w:kern w:val="2"/>
          <w:lang w:val="en-AU" w:eastAsia="en-AU"/>
          <w14:ligatures w14:val="standardContextual"/>
        </w:rPr>
      </w:pPr>
      <w:hyperlink w:anchor="_Toc149034395" w:history="1">
        <w:r w:rsidR="000E5A47" w:rsidRPr="00D0448E">
          <w:rPr>
            <w:rStyle w:val="Hyperlink"/>
            <w:noProof/>
          </w:rPr>
          <w:t>Implementation</w:t>
        </w:r>
        <w:r w:rsidR="000E5A47">
          <w:rPr>
            <w:noProof/>
            <w:webHidden/>
          </w:rPr>
          <w:tab/>
        </w:r>
        <w:r w:rsidR="000E5A47">
          <w:rPr>
            <w:noProof/>
            <w:webHidden/>
          </w:rPr>
          <w:fldChar w:fldCharType="begin"/>
        </w:r>
        <w:r w:rsidR="000E5A47">
          <w:rPr>
            <w:noProof/>
            <w:webHidden/>
          </w:rPr>
          <w:instrText xml:space="preserve"> PAGEREF _Toc149034395 \h </w:instrText>
        </w:r>
        <w:r w:rsidR="000E5A47">
          <w:rPr>
            <w:noProof/>
            <w:webHidden/>
          </w:rPr>
        </w:r>
        <w:r w:rsidR="000E5A47">
          <w:rPr>
            <w:noProof/>
            <w:webHidden/>
          </w:rPr>
          <w:fldChar w:fldCharType="separate"/>
        </w:r>
        <w:r w:rsidR="00714EA2">
          <w:rPr>
            <w:noProof/>
            <w:webHidden/>
          </w:rPr>
          <w:t>69</w:t>
        </w:r>
        <w:r w:rsidR="000E5A47">
          <w:rPr>
            <w:noProof/>
            <w:webHidden/>
          </w:rPr>
          <w:fldChar w:fldCharType="end"/>
        </w:r>
      </w:hyperlink>
    </w:p>
    <w:p w14:paraId="22D3E44A" w14:textId="2F00D7DE" w:rsidR="000E5A47" w:rsidRDefault="00000000">
      <w:pPr>
        <w:pStyle w:val="TOC3"/>
        <w:rPr>
          <w:noProof/>
          <w:kern w:val="2"/>
          <w:lang w:val="en-AU" w:eastAsia="en-AU"/>
          <w14:ligatures w14:val="standardContextual"/>
        </w:rPr>
      </w:pPr>
      <w:hyperlink w:anchor="_Toc149034396" w:history="1">
        <w:r w:rsidR="000E5A47" w:rsidRPr="00D0448E">
          <w:rPr>
            <w:rStyle w:val="Hyperlink"/>
            <w:noProof/>
          </w:rPr>
          <w:t>Determination under the GEMS Act and Regulations under the EEC Act</w:t>
        </w:r>
        <w:r w:rsidR="000E5A47">
          <w:rPr>
            <w:noProof/>
            <w:webHidden/>
          </w:rPr>
          <w:tab/>
        </w:r>
        <w:r w:rsidR="000E5A47">
          <w:rPr>
            <w:noProof/>
            <w:webHidden/>
          </w:rPr>
          <w:fldChar w:fldCharType="begin"/>
        </w:r>
        <w:r w:rsidR="000E5A47">
          <w:rPr>
            <w:noProof/>
            <w:webHidden/>
          </w:rPr>
          <w:instrText xml:space="preserve"> PAGEREF _Toc149034396 \h </w:instrText>
        </w:r>
        <w:r w:rsidR="000E5A47">
          <w:rPr>
            <w:noProof/>
            <w:webHidden/>
          </w:rPr>
        </w:r>
        <w:r w:rsidR="000E5A47">
          <w:rPr>
            <w:noProof/>
            <w:webHidden/>
          </w:rPr>
          <w:fldChar w:fldCharType="separate"/>
        </w:r>
        <w:r w:rsidR="00714EA2">
          <w:rPr>
            <w:noProof/>
            <w:webHidden/>
          </w:rPr>
          <w:t>69</w:t>
        </w:r>
        <w:r w:rsidR="000E5A47">
          <w:rPr>
            <w:noProof/>
            <w:webHidden/>
          </w:rPr>
          <w:fldChar w:fldCharType="end"/>
        </w:r>
      </w:hyperlink>
    </w:p>
    <w:p w14:paraId="35E9BAE8" w14:textId="42482720" w:rsidR="000E5A47" w:rsidRDefault="00000000">
      <w:pPr>
        <w:pStyle w:val="TOC2"/>
        <w:rPr>
          <w:noProof/>
          <w:kern w:val="2"/>
          <w:lang w:val="en-AU" w:eastAsia="en-AU"/>
          <w14:ligatures w14:val="standardContextual"/>
        </w:rPr>
      </w:pPr>
      <w:hyperlink w:anchor="_Toc149034397" w:history="1">
        <w:r w:rsidR="000E5A47" w:rsidRPr="00D0448E">
          <w:rPr>
            <w:rStyle w:val="Hyperlink"/>
            <w:noProof/>
          </w:rPr>
          <w:t>Compliance</w:t>
        </w:r>
        <w:r w:rsidR="000E5A47">
          <w:rPr>
            <w:noProof/>
            <w:webHidden/>
          </w:rPr>
          <w:tab/>
        </w:r>
        <w:r w:rsidR="000E5A47">
          <w:rPr>
            <w:noProof/>
            <w:webHidden/>
          </w:rPr>
          <w:fldChar w:fldCharType="begin"/>
        </w:r>
        <w:r w:rsidR="000E5A47">
          <w:rPr>
            <w:noProof/>
            <w:webHidden/>
          </w:rPr>
          <w:instrText xml:space="preserve"> PAGEREF _Toc149034397 \h </w:instrText>
        </w:r>
        <w:r w:rsidR="000E5A47">
          <w:rPr>
            <w:noProof/>
            <w:webHidden/>
          </w:rPr>
        </w:r>
        <w:r w:rsidR="000E5A47">
          <w:rPr>
            <w:noProof/>
            <w:webHidden/>
          </w:rPr>
          <w:fldChar w:fldCharType="separate"/>
        </w:r>
        <w:r w:rsidR="00714EA2">
          <w:rPr>
            <w:noProof/>
            <w:webHidden/>
          </w:rPr>
          <w:t>69</w:t>
        </w:r>
        <w:r w:rsidR="000E5A47">
          <w:rPr>
            <w:noProof/>
            <w:webHidden/>
          </w:rPr>
          <w:fldChar w:fldCharType="end"/>
        </w:r>
      </w:hyperlink>
    </w:p>
    <w:p w14:paraId="62B42FD2" w14:textId="787CCB21" w:rsidR="000E5A47" w:rsidRDefault="00000000">
      <w:pPr>
        <w:pStyle w:val="TOC3"/>
        <w:rPr>
          <w:noProof/>
          <w:kern w:val="2"/>
          <w:lang w:val="en-AU" w:eastAsia="en-AU"/>
          <w14:ligatures w14:val="standardContextual"/>
        </w:rPr>
      </w:pPr>
      <w:hyperlink w:anchor="_Toc149034398" w:history="1">
        <w:r w:rsidR="000E5A47" w:rsidRPr="00D0448E">
          <w:rPr>
            <w:rStyle w:val="Hyperlink"/>
            <w:noProof/>
          </w:rPr>
          <w:t>Designers and specifiers</w:t>
        </w:r>
        <w:r w:rsidR="000E5A47">
          <w:rPr>
            <w:noProof/>
            <w:webHidden/>
          </w:rPr>
          <w:tab/>
        </w:r>
        <w:r w:rsidR="000E5A47">
          <w:rPr>
            <w:noProof/>
            <w:webHidden/>
          </w:rPr>
          <w:fldChar w:fldCharType="begin"/>
        </w:r>
        <w:r w:rsidR="000E5A47">
          <w:rPr>
            <w:noProof/>
            <w:webHidden/>
          </w:rPr>
          <w:instrText xml:space="preserve"> PAGEREF _Toc149034398 \h </w:instrText>
        </w:r>
        <w:r w:rsidR="000E5A47">
          <w:rPr>
            <w:noProof/>
            <w:webHidden/>
          </w:rPr>
        </w:r>
        <w:r w:rsidR="000E5A47">
          <w:rPr>
            <w:noProof/>
            <w:webHidden/>
          </w:rPr>
          <w:fldChar w:fldCharType="separate"/>
        </w:r>
        <w:r w:rsidR="00714EA2">
          <w:rPr>
            <w:noProof/>
            <w:webHidden/>
          </w:rPr>
          <w:t>70</w:t>
        </w:r>
        <w:r w:rsidR="000E5A47">
          <w:rPr>
            <w:noProof/>
            <w:webHidden/>
          </w:rPr>
          <w:fldChar w:fldCharType="end"/>
        </w:r>
      </w:hyperlink>
    </w:p>
    <w:p w14:paraId="359B6774" w14:textId="4C98C860" w:rsidR="000E5A47" w:rsidRDefault="00000000">
      <w:pPr>
        <w:pStyle w:val="TOC3"/>
        <w:rPr>
          <w:noProof/>
          <w:kern w:val="2"/>
          <w:lang w:val="en-AU" w:eastAsia="en-AU"/>
          <w14:ligatures w14:val="standardContextual"/>
        </w:rPr>
      </w:pPr>
      <w:hyperlink w:anchor="_Toc149034399" w:history="1">
        <w:r w:rsidR="000E5A47" w:rsidRPr="00D0448E">
          <w:rPr>
            <w:rStyle w:val="Hyperlink"/>
            <w:noProof/>
          </w:rPr>
          <w:t>Minimising Compliance Costs</w:t>
        </w:r>
        <w:r w:rsidR="000E5A47">
          <w:rPr>
            <w:noProof/>
            <w:webHidden/>
          </w:rPr>
          <w:tab/>
        </w:r>
        <w:r w:rsidR="000E5A47">
          <w:rPr>
            <w:noProof/>
            <w:webHidden/>
          </w:rPr>
          <w:fldChar w:fldCharType="begin"/>
        </w:r>
        <w:r w:rsidR="000E5A47">
          <w:rPr>
            <w:noProof/>
            <w:webHidden/>
          </w:rPr>
          <w:instrText xml:space="preserve"> PAGEREF _Toc149034399 \h </w:instrText>
        </w:r>
        <w:r w:rsidR="000E5A47">
          <w:rPr>
            <w:noProof/>
            <w:webHidden/>
          </w:rPr>
        </w:r>
        <w:r w:rsidR="000E5A47">
          <w:rPr>
            <w:noProof/>
            <w:webHidden/>
          </w:rPr>
          <w:fldChar w:fldCharType="separate"/>
        </w:r>
        <w:r w:rsidR="00714EA2">
          <w:rPr>
            <w:noProof/>
            <w:webHidden/>
          </w:rPr>
          <w:t>71</w:t>
        </w:r>
        <w:r w:rsidR="000E5A47">
          <w:rPr>
            <w:noProof/>
            <w:webHidden/>
          </w:rPr>
          <w:fldChar w:fldCharType="end"/>
        </w:r>
      </w:hyperlink>
    </w:p>
    <w:p w14:paraId="25DC90A7" w14:textId="282D1FA9" w:rsidR="000E5A47" w:rsidRDefault="00000000">
      <w:pPr>
        <w:pStyle w:val="TOC2"/>
        <w:rPr>
          <w:noProof/>
          <w:kern w:val="2"/>
          <w:lang w:val="en-AU" w:eastAsia="en-AU"/>
          <w14:ligatures w14:val="standardContextual"/>
        </w:rPr>
      </w:pPr>
      <w:hyperlink w:anchor="_Toc149034400" w:history="1">
        <w:r w:rsidR="000E5A47" w:rsidRPr="00D0448E">
          <w:rPr>
            <w:rStyle w:val="Hyperlink"/>
            <w:noProof/>
          </w:rPr>
          <w:t>Timeframe</w:t>
        </w:r>
        <w:r w:rsidR="000E5A47">
          <w:rPr>
            <w:noProof/>
            <w:webHidden/>
          </w:rPr>
          <w:tab/>
        </w:r>
        <w:r w:rsidR="000E5A47">
          <w:rPr>
            <w:noProof/>
            <w:webHidden/>
          </w:rPr>
          <w:fldChar w:fldCharType="begin"/>
        </w:r>
        <w:r w:rsidR="000E5A47">
          <w:rPr>
            <w:noProof/>
            <w:webHidden/>
          </w:rPr>
          <w:instrText xml:space="preserve"> PAGEREF _Toc149034400 \h </w:instrText>
        </w:r>
        <w:r w:rsidR="000E5A47">
          <w:rPr>
            <w:noProof/>
            <w:webHidden/>
          </w:rPr>
        </w:r>
        <w:r w:rsidR="000E5A47">
          <w:rPr>
            <w:noProof/>
            <w:webHidden/>
          </w:rPr>
          <w:fldChar w:fldCharType="separate"/>
        </w:r>
        <w:r w:rsidR="00714EA2">
          <w:rPr>
            <w:noProof/>
            <w:webHidden/>
          </w:rPr>
          <w:t>71</w:t>
        </w:r>
        <w:r w:rsidR="000E5A47">
          <w:rPr>
            <w:noProof/>
            <w:webHidden/>
          </w:rPr>
          <w:fldChar w:fldCharType="end"/>
        </w:r>
      </w:hyperlink>
    </w:p>
    <w:p w14:paraId="19A62366" w14:textId="1CCD782C" w:rsidR="000E5A47" w:rsidRDefault="00000000">
      <w:pPr>
        <w:pStyle w:val="TOC2"/>
        <w:rPr>
          <w:noProof/>
          <w:kern w:val="2"/>
          <w:lang w:val="en-AU" w:eastAsia="en-AU"/>
          <w14:ligatures w14:val="standardContextual"/>
        </w:rPr>
      </w:pPr>
      <w:hyperlink w:anchor="_Toc149034401" w:history="1">
        <w:r w:rsidR="000E5A47" w:rsidRPr="00D0448E">
          <w:rPr>
            <w:rStyle w:val="Hyperlink"/>
            <w:noProof/>
          </w:rPr>
          <w:t>Evaluation</w:t>
        </w:r>
        <w:r w:rsidR="000E5A47">
          <w:rPr>
            <w:noProof/>
            <w:webHidden/>
          </w:rPr>
          <w:tab/>
        </w:r>
        <w:r w:rsidR="000E5A47">
          <w:rPr>
            <w:noProof/>
            <w:webHidden/>
          </w:rPr>
          <w:fldChar w:fldCharType="begin"/>
        </w:r>
        <w:r w:rsidR="000E5A47">
          <w:rPr>
            <w:noProof/>
            <w:webHidden/>
          </w:rPr>
          <w:instrText xml:space="preserve"> PAGEREF _Toc149034401 \h </w:instrText>
        </w:r>
        <w:r w:rsidR="000E5A47">
          <w:rPr>
            <w:noProof/>
            <w:webHidden/>
          </w:rPr>
        </w:r>
        <w:r w:rsidR="000E5A47">
          <w:rPr>
            <w:noProof/>
            <w:webHidden/>
          </w:rPr>
          <w:fldChar w:fldCharType="separate"/>
        </w:r>
        <w:r w:rsidR="00714EA2">
          <w:rPr>
            <w:noProof/>
            <w:webHidden/>
          </w:rPr>
          <w:t>71</w:t>
        </w:r>
        <w:r w:rsidR="000E5A47">
          <w:rPr>
            <w:noProof/>
            <w:webHidden/>
          </w:rPr>
          <w:fldChar w:fldCharType="end"/>
        </w:r>
      </w:hyperlink>
    </w:p>
    <w:p w14:paraId="15A8B389" w14:textId="2816760C" w:rsidR="000E5A47" w:rsidRDefault="00000000">
      <w:pPr>
        <w:pStyle w:val="TOC1"/>
        <w:tabs>
          <w:tab w:val="right" w:leader="dot" w:pos="9620"/>
        </w:tabs>
        <w:rPr>
          <w:b w:val="0"/>
          <w:noProof/>
          <w:kern w:val="2"/>
          <w:lang w:val="en-AU" w:eastAsia="en-AU"/>
          <w14:ligatures w14:val="standardContextual"/>
        </w:rPr>
      </w:pPr>
      <w:hyperlink w:anchor="_Toc149034402" w:history="1">
        <w:r w:rsidR="000E5A47" w:rsidRPr="00D0448E">
          <w:rPr>
            <w:rStyle w:val="Hyperlink"/>
            <w:noProof/>
          </w:rPr>
          <w:t>References</w:t>
        </w:r>
        <w:r w:rsidR="000E5A47">
          <w:rPr>
            <w:noProof/>
            <w:webHidden/>
          </w:rPr>
          <w:tab/>
        </w:r>
        <w:r w:rsidR="000E5A47">
          <w:rPr>
            <w:noProof/>
            <w:webHidden/>
          </w:rPr>
          <w:fldChar w:fldCharType="begin"/>
        </w:r>
        <w:r w:rsidR="000E5A47">
          <w:rPr>
            <w:noProof/>
            <w:webHidden/>
          </w:rPr>
          <w:instrText xml:space="preserve"> PAGEREF _Toc149034402 \h </w:instrText>
        </w:r>
        <w:r w:rsidR="000E5A47">
          <w:rPr>
            <w:noProof/>
            <w:webHidden/>
          </w:rPr>
        </w:r>
        <w:r w:rsidR="000E5A47">
          <w:rPr>
            <w:noProof/>
            <w:webHidden/>
          </w:rPr>
          <w:fldChar w:fldCharType="separate"/>
        </w:r>
        <w:r w:rsidR="00714EA2">
          <w:rPr>
            <w:noProof/>
            <w:webHidden/>
          </w:rPr>
          <w:t>73</w:t>
        </w:r>
        <w:r w:rsidR="000E5A47">
          <w:rPr>
            <w:noProof/>
            <w:webHidden/>
          </w:rPr>
          <w:fldChar w:fldCharType="end"/>
        </w:r>
      </w:hyperlink>
    </w:p>
    <w:p w14:paraId="03FC3A15" w14:textId="3000016C" w:rsidR="000E5A47" w:rsidRDefault="00000000">
      <w:pPr>
        <w:pStyle w:val="TOC1"/>
        <w:tabs>
          <w:tab w:val="right" w:leader="dot" w:pos="9620"/>
        </w:tabs>
        <w:rPr>
          <w:b w:val="0"/>
          <w:noProof/>
          <w:kern w:val="2"/>
          <w:lang w:val="en-AU" w:eastAsia="en-AU"/>
          <w14:ligatures w14:val="standardContextual"/>
        </w:rPr>
      </w:pPr>
      <w:hyperlink w:anchor="_Toc149034403" w:history="1">
        <w:r w:rsidR="000E5A47" w:rsidRPr="00D0448E">
          <w:rPr>
            <w:rStyle w:val="Hyperlink"/>
            <w:noProof/>
          </w:rPr>
          <w:t>Appendix A – Companies Consulted</w:t>
        </w:r>
        <w:r w:rsidR="000E5A47">
          <w:rPr>
            <w:noProof/>
            <w:webHidden/>
          </w:rPr>
          <w:tab/>
        </w:r>
        <w:r w:rsidR="000E5A47">
          <w:rPr>
            <w:noProof/>
            <w:webHidden/>
          </w:rPr>
          <w:fldChar w:fldCharType="begin"/>
        </w:r>
        <w:r w:rsidR="000E5A47">
          <w:rPr>
            <w:noProof/>
            <w:webHidden/>
          </w:rPr>
          <w:instrText xml:space="preserve"> PAGEREF _Toc149034403 \h </w:instrText>
        </w:r>
        <w:r w:rsidR="000E5A47">
          <w:rPr>
            <w:noProof/>
            <w:webHidden/>
          </w:rPr>
        </w:r>
        <w:r w:rsidR="000E5A47">
          <w:rPr>
            <w:noProof/>
            <w:webHidden/>
          </w:rPr>
          <w:fldChar w:fldCharType="separate"/>
        </w:r>
        <w:r w:rsidR="00714EA2">
          <w:rPr>
            <w:noProof/>
            <w:webHidden/>
          </w:rPr>
          <w:t>74</w:t>
        </w:r>
        <w:r w:rsidR="000E5A47">
          <w:rPr>
            <w:noProof/>
            <w:webHidden/>
          </w:rPr>
          <w:fldChar w:fldCharType="end"/>
        </w:r>
      </w:hyperlink>
    </w:p>
    <w:p w14:paraId="7E4CEAA7" w14:textId="32DDED85" w:rsidR="000E5A47" w:rsidRDefault="00000000">
      <w:pPr>
        <w:pStyle w:val="TOC1"/>
        <w:tabs>
          <w:tab w:val="right" w:leader="dot" w:pos="9620"/>
        </w:tabs>
        <w:rPr>
          <w:b w:val="0"/>
          <w:noProof/>
          <w:kern w:val="2"/>
          <w:lang w:val="en-AU" w:eastAsia="en-AU"/>
          <w14:ligatures w14:val="standardContextual"/>
        </w:rPr>
      </w:pPr>
      <w:hyperlink w:anchor="_Toc149034404" w:history="1">
        <w:r w:rsidR="000E5A47" w:rsidRPr="00D0448E">
          <w:rPr>
            <w:rStyle w:val="Hyperlink"/>
            <w:noProof/>
          </w:rPr>
          <w:t>Appendix B – Proposed MEPS levels</w:t>
        </w:r>
        <w:r w:rsidR="000E5A47">
          <w:rPr>
            <w:noProof/>
            <w:webHidden/>
          </w:rPr>
          <w:tab/>
        </w:r>
        <w:r w:rsidR="000E5A47">
          <w:rPr>
            <w:noProof/>
            <w:webHidden/>
          </w:rPr>
          <w:fldChar w:fldCharType="begin"/>
        </w:r>
        <w:r w:rsidR="000E5A47">
          <w:rPr>
            <w:noProof/>
            <w:webHidden/>
          </w:rPr>
          <w:instrText xml:space="preserve"> PAGEREF _Toc149034404 \h </w:instrText>
        </w:r>
        <w:r w:rsidR="000E5A47">
          <w:rPr>
            <w:noProof/>
            <w:webHidden/>
          </w:rPr>
        </w:r>
        <w:r w:rsidR="000E5A47">
          <w:rPr>
            <w:noProof/>
            <w:webHidden/>
          </w:rPr>
          <w:fldChar w:fldCharType="separate"/>
        </w:r>
        <w:r w:rsidR="00714EA2">
          <w:rPr>
            <w:noProof/>
            <w:webHidden/>
          </w:rPr>
          <w:t>75</w:t>
        </w:r>
        <w:r w:rsidR="000E5A47">
          <w:rPr>
            <w:noProof/>
            <w:webHidden/>
          </w:rPr>
          <w:fldChar w:fldCharType="end"/>
        </w:r>
      </w:hyperlink>
    </w:p>
    <w:p w14:paraId="67D2FD41" w14:textId="6A5BB162" w:rsidR="000E5A47" w:rsidRDefault="00000000">
      <w:pPr>
        <w:pStyle w:val="TOC1"/>
        <w:tabs>
          <w:tab w:val="right" w:leader="dot" w:pos="9620"/>
        </w:tabs>
        <w:rPr>
          <w:b w:val="0"/>
          <w:noProof/>
          <w:kern w:val="2"/>
          <w:lang w:val="en-AU" w:eastAsia="en-AU"/>
          <w14:ligatures w14:val="standardContextual"/>
        </w:rPr>
      </w:pPr>
      <w:hyperlink w:anchor="_Toc149034405" w:history="1">
        <w:r w:rsidR="000E5A47" w:rsidRPr="00D0448E">
          <w:rPr>
            <w:rStyle w:val="Hyperlink"/>
            <w:noProof/>
          </w:rPr>
          <w:t>Appendix C – Modelling Assumptions</w:t>
        </w:r>
        <w:r w:rsidR="000E5A47">
          <w:rPr>
            <w:noProof/>
            <w:webHidden/>
          </w:rPr>
          <w:tab/>
        </w:r>
        <w:r w:rsidR="000E5A47">
          <w:rPr>
            <w:noProof/>
            <w:webHidden/>
          </w:rPr>
          <w:fldChar w:fldCharType="begin"/>
        </w:r>
        <w:r w:rsidR="000E5A47">
          <w:rPr>
            <w:noProof/>
            <w:webHidden/>
          </w:rPr>
          <w:instrText xml:space="preserve"> PAGEREF _Toc149034405 \h </w:instrText>
        </w:r>
        <w:r w:rsidR="000E5A47">
          <w:rPr>
            <w:noProof/>
            <w:webHidden/>
          </w:rPr>
        </w:r>
        <w:r w:rsidR="000E5A47">
          <w:rPr>
            <w:noProof/>
            <w:webHidden/>
          </w:rPr>
          <w:fldChar w:fldCharType="separate"/>
        </w:r>
        <w:r w:rsidR="00714EA2">
          <w:rPr>
            <w:noProof/>
            <w:webHidden/>
          </w:rPr>
          <w:t>76</w:t>
        </w:r>
        <w:r w:rsidR="000E5A47">
          <w:rPr>
            <w:noProof/>
            <w:webHidden/>
          </w:rPr>
          <w:fldChar w:fldCharType="end"/>
        </w:r>
      </w:hyperlink>
    </w:p>
    <w:p w14:paraId="244A98BB" w14:textId="51E97787" w:rsidR="000E5A47" w:rsidRDefault="00000000">
      <w:pPr>
        <w:pStyle w:val="TOC1"/>
        <w:tabs>
          <w:tab w:val="right" w:leader="dot" w:pos="9620"/>
        </w:tabs>
        <w:rPr>
          <w:b w:val="0"/>
          <w:noProof/>
          <w:kern w:val="2"/>
          <w:lang w:val="en-AU" w:eastAsia="en-AU"/>
          <w14:ligatures w14:val="standardContextual"/>
        </w:rPr>
      </w:pPr>
      <w:hyperlink w:anchor="_Toc149034406" w:history="1">
        <w:r w:rsidR="000E5A47" w:rsidRPr="00D0448E">
          <w:rPr>
            <w:rStyle w:val="Hyperlink"/>
            <w:noProof/>
          </w:rPr>
          <w:t>Appendix D – Comparison of Test Standards</w:t>
        </w:r>
        <w:r w:rsidR="000E5A47">
          <w:rPr>
            <w:noProof/>
            <w:webHidden/>
          </w:rPr>
          <w:tab/>
        </w:r>
        <w:r w:rsidR="000E5A47">
          <w:rPr>
            <w:noProof/>
            <w:webHidden/>
          </w:rPr>
          <w:fldChar w:fldCharType="begin"/>
        </w:r>
        <w:r w:rsidR="000E5A47">
          <w:rPr>
            <w:noProof/>
            <w:webHidden/>
          </w:rPr>
          <w:instrText xml:space="preserve"> PAGEREF _Toc149034406 \h </w:instrText>
        </w:r>
        <w:r w:rsidR="000E5A47">
          <w:rPr>
            <w:noProof/>
            <w:webHidden/>
          </w:rPr>
        </w:r>
        <w:r w:rsidR="000E5A47">
          <w:rPr>
            <w:noProof/>
            <w:webHidden/>
          </w:rPr>
          <w:fldChar w:fldCharType="separate"/>
        </w:r>
        <w:r w:rsidR="00714EA2">
          <w:rPr>
            <w:noProof/>
            <w:webHidden/>
          </w:rPr>
          <w:t>87</w:t>
        </w:r>
        <w:r w:rsidR="000E5A47">
          <w:rPr>
            <w:noProof/>
            <w:webHidden/>
          </w:rPr>
          <w:fldChar w:fldCharType="end"/>
        </w:r>
      </w:hyperlink>
    </w:p>
    <w:p w14:paraId="0D4515D4" w14:textId="6379F226" w:rsidR="008D2C77" w:rsidRPr="00574A07" w:rsidRDefault="008D2C77" w:rsidP="008D2C77">
      <w:pPr>
        <w:pStyle w:val="E3Heading2"/>
        <w:pageBreakBefore/>
      </w:pPr>
      <w:r w:rsidRPr="00574A07">
        <w:lastRenderedPageBreak/>
        <w:fldChar w:fldCharType="end"/>
      </w:r>
      <w:bookmarkStart w:id="1" w:name="_Toc149034342"/>
      <w:r w:rsidRPr="00574A07">
        <w:t>Table of Illustrations</w:t>
      </w:r>
      <w:bookmarkEnd w:id="1"/>
      <w:r w:rsidRPr="00574A07">
        <w:t xml:space="preserve"> </w:t>
      </w:r>
    </w:p>
    <w:p w14:paraId="1E3FDE36" w14:textId="13E7C9B5" w:rsidR="00EC6DF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"Table" </w:instrText>
      </w:r>
      <w:r w:rsidRPr="00574A07">
        <w:fldChar w:fldCharType="separate"/>
      </w:r>
      <w:hyperlink w:anchor="_Toc127438452" w:history="1">
        <w:r w:rsidR="00EC6DF6" w:rsidRPr="00052162">
          <w:rPr>
            <w:rStyle w:val="Hyperlink"/>
            <w:noProof/>
          </w:rPr>
          <w:t>Table 1 Category structure for CBA</w:t>
        </w:r>
        <w:r w:rsidR="00EC6DF6">
          <w:rPr>
            <w:noProof/>
            <w:webHidden/>
          </w:rPr>
          <w:tab/>
        </w:r>
        <w:r w:rsidR="00EC6DF6">
          <w:rPr>
            <w:noProof/>
            <w:webHidden/>
          </w:rPr>
          <w:fldChar w:fldCharType="begin"/>
        </w:r>
        <w:r w:rsidR="00EC6DF6">
          <w:rPr>
            <w:noProof/>
            <w:webHidden/>
          </w:rPr>
          <w:instrText xml:space="preserve"> PAGEREF _Toc127438452 \h </w:instrText>
        </w:r>
        <w:r w:rsidR="00EC6DF6">
          <w:rPr>
            <w:noProof/>
            <w:webHidden/>
          </w:rPr>
        </w:r>
        <w:r w:rsidR="00EC6DF6">
          <w:rPr>
            <w:noProof/>
            <w:webHidden/>
          </w:rPr>
          <w:fldChar w:fldCharType="separate"/>
        </w:r>
        <w:r w:rsidR="00714EA2">
          <w:rPr>
            <w:noProof/>
            <w:webHidden/>
          </w:rPr>
          <w:t>19</w:t>
        </w:r>
        <w:r w:rsidR="00EC6DF6">
          <w:rPr>
            <w:noProof/>
            <w:webHidden/>
          </w:rPr>
          <w:fldChar w:fldCharType="end"/>
        </w:r>
      </w:hyperlink>
    </w:p>
    <w:p w14:paraId="133C74FE" w14:textId="19B6FBCE"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3" w:history="1">
        <w:r w:rsidR="00EC6DF6" w:rsidRPr="00052162">
          <w:rPr>
            <w:rStyle w:val="Hyperlink"/>
            <w:noProof/>
          </w:rPr>
          <w:t>Table 2 Energy efficiency values for selected ice maker models available in Australia</w:t>
        </w:r>
        <w:r w:rsidR="00EC6DF6">
          <w:rPr>
            <w:noProof/>
            <w:webHidden/>
          </w:rPr>
          <w:tab/>
        </w:r>
        <w:r w:rsidR="00EC6DF6">
          <w:rPr>
            <w:noProof/>
            <w:webHidden/>
          </w:rPr>
          <w:fldChar w:fldCharType="begin"/>
        </w:r>
        <w:r w:rsidR="00EC6DF6">
          <w:rPr>
            <w:noProof/>
            <w:webHidden/>
          </w:rPr>
          <w:instrText xml:space="preserve"> PAGEREF _Toc127438453 \h </w:instrText>
        </w:r>
        <w:r w:rsidR="00EC6DF6">
          <w:rPr>
            <w:noProof/>
            <w:webHidden/>
          </w:rPr>
        </w:r>
        <w:r w:rsidR="00EC6DF6">
          <w:rPr>
            <w:noProof/>
            <w:webHidden/>
          </w:rPr>
          <w:fldChar w:fldCharType="separate"/>
        </w:r>
        <w:r w:rsidR="00714EA2">
          <w:rPr>
            <w:noProof/>
            <w:webHidden/>
          </w:rPr>
          <w:t>21</w:t>
        </w:r>
        <w:r w:rsidR="00EC6DF6">
          <w:rPr>
            <w:noProof/>
            <w:webHidden/>
          </w:rPr>
          <w:fldChar w:fldCharType="end"/>
        </w:r>
      </w:hyperlink>
    </w:p>
    <w:p w14:paraId="1160F0AB" w14:textId="01EE6512"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4" w:history="1">
        <w:r w:rsidR="00EC6DF6" w:rsidRPr="00052162">
          <w:rPr>
            <w:rStyle w:val="Hyperlink"/>
            <w:noProof/>
          </w:rPr>
          <w:t>Table 3 Ratio of output capacity of ice makers at various rating points, compared with 32/21</w:t>
        </w:r>
        <w:r w:rsidR="00EC6DF6">
          <w:rPr>
            <w:noProof/>
            <w:webHidden/>
          </w:rPr>
          <w:tab/>
        </w:r>
        <w:r w:rsidR="00EC6DF6">
          <w:rPr>
            <w:noProof/>
            <w:webHidden/>
          </w:rPr>
          <w:fldChar w:fldCharType="begin"/>
        </w:r>
        <w:r w:rsidR="00EC6DF6">
          <w:rPr>
            <w:noProof/>
            <w:webHidden/>
          </w:rPr>
          <w:instrText xml:space="preserve"> PAGEREF _Toc127438454 \h </w:instrText>
        </w:r>
        <w:r w:rsidR="00EC6DF6">
          <w:rPr>
            <w:noProof/>
            <w:webHidden/>
          </w:rPr>
        </w:r>
        <w:r w:rsidR="00EC6DF6">
          <w:rPr>
            <w:noProof/>
            <w:webHidden/>
          </w:rPr>
          <w:fldChar w:fldCharType="separate"/>
        </w:r>
        <w:r w:rsidR="00714EA2">
          <w:rPr>
            <w:noProof/>
            <w:webHidden/>
          </w:rPr>
          <w:t>26</w:t>
        </w:r>
        <w:r w:rsidR="00EC6DF6">
          <w:rPr>
            <w:noProof/>
            <w:webHidden/>
          </w:rPr>
          <w:fldChar w:fldCharType="end"/>
        </w:r>
      </w:hyperlink>
    </w:p>
    <w:p w14:paraId="4EFD9308" w14:textId="17C72ECB"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5" w:history="1">
        <w:r w:rsidR="00EC6DF6" w:rsidRPr="00052162">
          <w:rPr>
            <w:rStyle w:val="Hyperlink"/>
            <w:noProof/>
          </w:rPr>
          <w:t>Table 4 Survey responses from business owning commercial kitchen equipment, including ice makers</w:t>
        </w:r>
        <w:r w:rsidR="00EC6DF6">
          <w:rPr>
            <w:noProof/>
            <w:webHidden/>
          </w:rPr>
          <w:tab/>
        </w:r>
        <w:r w:rsidR="00EC6DF6">
          <w:rPr>
            <w:noProof/>
            <w:webHidden/>
          </w:rPr>
          <w:fldChar w:fldCharType="begin"/>
        </w:r>
        <w:r w:rsidR="00EC6DF6">
          <w:rPr>
            <w:noProof/>
            <w:webHidden/>
          </w:rPr>
          <w:instrText xml:space="preserve"> PAGEREF _Toc127438455 \h </w:instrText>
        </w:r>
        <w:r w:rsidR="00EC6DF6">
          <w:rPr>
            <w:noProof/>
            <w:webHidden/>
          </w:rPr>
        </w:r>
        <w:r w:rsidR="00EC6DF6">
          <w:rPr>
            <w:noProof/>
            <w:webHidden/>
          </w:rPr>
          <w:fldChar w:fldCharType="separate"/>
        </w:r>
        <w:r w:rsidR="00714EA2">
          <w:rPr>
            <w:noProof/>
            <w:webHidden/>
          </w:rPr>
          <w:t>33</w:t>
        </w:r>
        <w:r w:rsidR="00EC6DF6">
          <w:rPr>
            <w:noProof/>
            <w:webHidden/>
          </w:rPr>
          <w:fldChar w:fldCharType="end"/>
        </w:r>
      </w:hyperlink>
    </w:p>
    <w:p w14:paraId="70FE7B9C" w14:textId="6F364963"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6" w:history="1">
        <w:r w:rsidR="00EC6DF6" w:rsidRPr="00052162">
          <w:rPr>
            <w:rStyle w:val="Hyperlink"/>
            <w:noProof/>
          </w:rPr>
          <w:t>Table 5 Impact of options considered on market failures affecting commercial ice makers</w:t>
        </w:r>
        <w:r w:rsidR="00EC6DF6">
          <w:rPr>
            <w:noProof/>
            <w:webHidden/>
          </w:rPr>
          <w:tab/>
        </w:r>
        <w:r w:rsidR="00EC6DF6">
          <w:rPr>
            <w:noProof/>
            <w:webHidden/>
          </w:rPr>
          <w:fldChar w:fldCharType="begin"/>
        </w:r>
        <w:r w:rsidR="00EC6DF6">
          <w:rPr>
            <w:noProof/>
            <w:webHidden/>
          </w:rPr>
          <w:instrText xml:space="preserve"> PAGEREF _Toc127438456 \h </w:instrText>
        </w:r>
        <w:r w:rsidR="00EC6DF6">
          <w:rPr>
            <w:noProof/>
            <w:webHidden/>
          </w:rPr>
        </w:r>
        <w:r w:rsidR="00EC6DF6">
          <w:rPr>
            <w:noProof/>
            <w:webHidden/>
          </w:rPr>
          <w:fldChar w:fldCharType="separate"/>
        </w:r>
        <w:r w:rsidR="00714EA2">
          <w:rPr>
            <w:noProof/>
            <w:webHidden/>
          </w:rPr>
          <w:t>39</w:t>
        </w:r>
        <w:r w:rsidR="00EC6DF6">
          <w:rPr>
            <w:noProof/>
            <w:webHidden/>
          </w:rPr>
          <w:fldChar w:fldCharType="end"/>
        </w:r>
      </w:hyperlink>
    </w:p>
    <w:p w14:paraId="6DD90A7A" w14:textId="7158DF4C"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7" w:history="1">
        <w:r w:rsidR="00EC6DF6" w:rsidRPr="00052162">
          <w:rPr>
            <w:rStyle w:val="Hyperlink"/>
            <w:noProof/>
          </w:rPr>
          <w:t>Table 6 Summary of projected impacts, costs and benefits, ice maker MEPS. Australia</w:t>
        </w:r>
        <w:r w:rsidR="00EC6DF6">
          <w:rPr>
            <w:noProof/>
            <w:webHidden/>
          </w:rPr>
          <w:tab/>
        </w:r>
        <w:r w:rsidR="00EC6DF6">
          <w:rPr>
            <w:noProof/>
            <w:webHidden/>
          </w:rPr>
          <w:fldChar w:fldCharType="begin"/>
        </w:r>
        <w:r w:rsidR="00EC6DF6">
          <w:rPr>
            <w:noProof/>
            <w:webHidden/>
          </w:rPr>
          <w:instrText xml:space="preserve"> PAGEREF _Toc127438457 \h </w:instrText>
        </w:r>
        <w:r w:rsidR="00EC6DF6">
          <w:rPr>
            <w:noProof/>
            <w:webHidden/>
          </w:rPr>
        </w:r>
        <w:r w:rsidR="00EC6DF6">
          <w:rPr>
            <w:noProof/>
            <w:webHidden/>
          </w:rPr>
          <w:fldChar w:fldCharType="separate"/>
        </w:r>
        <w:r w:rsidR="00714EA2">
          <w:rPr>
            <w:noProof/>
            <w:webHidden/>
          </w:rPr>
          <w:t>52</w:t>
        </w:r>
        <w:r w:rsidR="00EC6DF6">
          <w:rPr>
            <w:noProof/>
            <w:webHidden/>
          </w:rPr>
          <w:fldChar w:fldCharType="end"/>
        </w:r>
      </w:hyperlink>
    </w:p>
    <w:p w14:paraId="3A73DF6F" w14:textId="0DA2B135"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8" w:history="1">
        <w:r w:rsidR="00EC6DF6" w:rsidRPr="00052162">
          <w:rPr>
            <w:rStyle w:val="Hyperlink"/>
            <w:noProof/>
          </w:rPr>
          <w:t>Table 7 Summary of projected impacts, costs and benefits, ice maker MEPS only, New Zealand</w:t>
        </w:r>
        <w:r w:rsidR="00EC6DF6">
          <w:rPr>
            <w:noProof/>
            <w:webHidden/>
          </w:rPr>
          <w:tab/>
        </w:r>
        <w:r w:rsidR="00EC6DF6">
          <w:rPr>
            <w:noProof/>
            <w:webHidden/>
          </w:rPr>
          <w:fldChar w:fldCharType="begin"/>
        </w:r>
        <w:r w:rsidR="00EC6DF6">
          <w:rPr>
            <w:noProof/>
            <w:webHidden/>
          </w:rPr>
          <w:instrText xml:space="preserve"> PAGEREF _Toc127438458 \h </w:instrText>
        </w:r>
        <w:r w:rsidR="00EC6DF6">
          <w:rPr>
            <w:noProof/>
            <w:webHidden/>
          </w:rPr>
        </w:r>
        <w:r w:rsidR="00EC6DF6">
          <w:rPr>
            <w:noProof/>
            <w:webHidden/>
          </w:rPr>
          <w:fldChar w:fldCharType="separate"/>
        </w:r>
        <w:r w:rsidR="00714EA2">
          <w:rPr>
            <w:noProof/>
            <w:webHidden/>
          </w:rPr>
          <w:t>52</w:t>
        </w:r>
        <w:r w:rsidR="00EC6DF6">
          <w:rPr>
            <w:noProof/>
            <w:webHidden/>
          </w:rPr>
          <w:fldChar w:fldCharType="end"/>
        </w:r>
      </w:hyperlink>
    </w:p>
    <w:p w14:paraId="0A4F7B92" w14:textId="637E5830"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59" w:history="1">
        <w:r w:rsidR="00EC6DF6" w:rsidRPr="00052162">
          <w:rPr>
            <w:rStyle w:val="Hyperlink"/>
            <w:noProof/>
          </w:rPr>
          <w:t>Table 8 Sensitivity to discount rates, Australia (base P/E ratio assumptions)</w:t>
        </w:r>
        <w:r w:rsidR="00EC6DF6">
          <w:rPr>
            <w:noProof/>
            <w:webHidden/>
          </w:rPr>
          <w:tab/>
        </w:r>
        <w:r w:rsidR="00EC6DF6">
          <w:rPr>
            <w:noProof/>
            <w:webHidden/>
          </w:rPr>
          <w:fldChar w:fldCharType="begin"/>
        </w:r>
        <w:r w:rsidR="00EC6DF6">
          <w:rPr>
            <w:noProof/>
            <w:webHidden/>
          </w:rPr>
          <w:instrText xml:space="preserve"> PAGEREF _Toc127438459 \h </w:instrText>
        </w:r>
        <w:r w:rsidR="00EC6DF6">
          <w:rPr>
            <w:noProof/>
            <w:webHidden/>
          </w:rPr>
        </w:r>
        <w:r w:rsidR="00EC6DF6">
          <w:rPr>
            <w:noProof/>
            <w:webHidden/>
          </w:rPr>
          <w:fldChar w:fldCharType="separate"/>
        </w:r>
        <w:r w:rsidR="00714EA2">
          <w:rPr>
            <w:noProof/>
            <w:webHidden/>
          </w:rPr>
          <w:t>55</w:t>
        </w:r>
        <w:r w:rsidR="00EC6DF6">
          <w:rPr>
            <w:noProof/>
            <w:webHidden/>
          </w:rPr>
          <w:fldChar w:fldCharType="end"/>
        </w:r>
      </w:hyperlink>
    </w:p>
    <w:p w14:paraId="26444624" w14:textId="7C0F1FB7"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0" w:history="1">
        <w:r w:rsidR="00EC6DF6" w:rsidRPr="00052162">
          <w:rPr>
            <w:rStyle w:val="Hyperlink"/>
            <w:noProof/>
          </w:rPr>
          <w:t>Table 9 Sensitivity to discount rates, New Zealand (base P/E ratio assumptions)</w:t>
        </w:r>
        <w:r w:rsidR="00EC6DF6">
          <w:rPr>
            <w:noProof/>
            <w:webHidden/>
          </w:rPr>
          <w:tab/>
        </w:r>
        <w:r w:rsidR="00EC6DF6">
          <w:rPr>
            <w:noProof/>
            <w:webHidden/>
          </w:rPr>
          <w:fldChar w:fldCharType="begin"/>
        </w:r>
        <w:r w:rsidR="00EC6DF6">
          <w:rPr>
            <w:noProof/>
            <w:webHidden/>
          </w:rPr>
          <w:instrText xml:space="preserve"> PAGEREF _Toc127438460 \h </w:instrText>
        </w:r>
        <w:r w:rsidR="00EC6DF6">
          <w:rPr>
            <w:noProof/>
            <w:webHidden/>
          </w:rPr>
        </w:r>
        <w:r w:rsidR="00EC6DF6">
          <w:rPr>
            <w:noProof/>
            <w:webHidden/>
          </w:rPr>
          <w:fldChar w:fldCharType="separate"/>
        </w:r>
        <w:r w:rsidR="00714EA2">
          <w:rPr>
            <w:noProof/>
            <w:webHidden/>
          </w:rPr>
          <w:t>55</w:t>
        </w:r>
        <w:r w:rsidR="00EC6DF6">
          <w:rPr>
            <w:noProof/>
            <w:webHidden/>
          </w:rPr>
          <w:fldChar w:fldCharType="end"/>
        </w:r>
      </w:hyperlink>
    </w:p>
    <w:p w14:paraId="24438C1A" w14:textId="2A9835C2"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1" w:history="1">
        <w:r w:rsidR="00EC6DF6" w:rsidRPr="00052162">
          <w:rPr>
            <w:rStyle w:val="Hyperlink"/>
            <w:noProof/>
          </w:rPr>
          <w:t>Table 10 Sensitivity to discount rates, Australia (double P/E ratio assumptions)</w:t>
        </w:r>
        <w:r w:rsidR="00EC6DF6">
          <w:rPr>
            <w:noProof/>
            <w:webHidden/>
          </w:rPr>
          <w:tab/>
        </w:r>
        <w:r w:rsidR="00EC6DF6">
          <w:rPr>
            <w:noProof/>
            <w:webHidden/>
          </w:rPr>
          <w:fldChar w:fldCharType="begin"/>
        </w:r>
        <w:r w:rsidR="00EC6DF6">
          <w:rPr>
            <w:noProof/>
            <w:webHidden/>
          </w:rPr>
          <w:instrText xml:space="preserve"> PAGEREF _Toc127438461 \h </w:instrText>
        </w:r>
        <w:r w:rsidR="00EC6DF6">
          <w:rPr>
            <w:noProof/>
            <w:webHidden/>
          </w:rPr>
        </w:r>
        <w:r w:rsidR="00EC6DF6">
          <w:rPr>
            <w:noProof/>
            <w:webHidden/>
          </w:rPr>
          <w:fldChar w:fldCharType="separate"/>
        </w:r>
        <w:r w:rsidR="00714EA2">
          <w:rPr>
            <w:noProof/>
            <w:webHidden/>
          </w:rPr>
          <w:t>55</w:t>
        </w:r>
        <w:r w:rsidR="00EC6DF6">
          <w:rPr>
            <w:noProof/>
            <w:webHidden/>
          </w:rPr>
          <w:fldChar w:fldCharType="end"/>
        </w:r>
      </w:hyperlink>
    </w:p>
    <w:p w14:paraId="4E627DB0" w14:textId="0E268C4A"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2" w:history="1">
        <w:r w:rsidR="00EC6DF6" w:rsidRPr="00052162">
          <w:rPr>
            <w:rStyle w:val="Hyperlink"/>
            <w:noProof/>
          </w:rPr>
          <w:t>Table 11 Sensitivity to discount rates, New Zealand (double P/E ratio assumptions)</w:t>
        </w:r>
        <w:r w:rsidR="00EC6DF6">
          <w:rPr>
            <w:noProof/>
            <w:webHidden/>
          </w:rPr>
          <w:tab/>
        </w:r>
        <w:r w:rsidR="00EC6DF6">
          <w:rPr>
            <w:noProof/>
            <w:webHidden/>
          </w:rPr>
          <w:fldChar w:fldCharType="begin"/>
        </w:r>
        <w:r w:rsidR="00EC6DF6">
          <w:rPr>
            <w:noProof/>
            <w:webHidden/>
          </w:rPr>
          <w:instrText xml:space="preserve"> PAGEREF _Toc127438462 \h </w:instrText>
        </w:r>
        <w:r w:rsidR="00EC6DF6">
          <w:rPr>
            <w:noProof/>
            <w:webHidden/>
          </w:rPr>
        </w:r>
        <w:r w:rsidR="00EC6DF6">
          <w:rPr>
            <w:noProof/>
            <w:webHidden/>
          </w:rPr>
          <w:fldChar w:fldCharType="separate"/>
        </w:r>
        <w:r w:rsidR="00714EA2">
          <w:rPr>
            <w:noProof/>
            <w:webHidden/>
          </w:rPr>
          <w:t>55</w:t>
        </w:r>
        <w:r w:rsidR="00EC6DF6">
          <w:rPr>
            <w:noProof/>
            <w:webHidden/>
          </w:rPr>
          <w:fldChar w:fldCharType="end"/>
        </w:r>
      </w:hyperlink>
    </w:p>
    <w:p w14:paraId="337CA447" w14:textId="0323C906"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3" w:history="1">
        <w:r w:rsidR="00EC6DF6" w:rsidRPr="00052162">
          <w:rPr>
            <w:rStyle w:val="Hyperlink"/>
            <w:noProof/>
          </w:rPr>
          <w:t>Table 12 Sensitivity to projected CO</w:t>
        </w:r>
        <w:r w:rsidR="00EC6DF6" w:rsidRPr="00052162">
          <w:rPr>
            <w:rStyle w:val="Hyperlink"/>
            <w:noProof/>
            <w:vertAlign w:val="subscript"/>
          </w:rPr>
          <w:t>2</w:t>
        </w:r>
        <w:r w:rsidR="00EC6DF6" w:rsidRPr="00052162">
          <w:rPr>
            <w:rStyle w:val="Hyperlink"/>
            <w:noProof/>
          </w:rPr>
          <w:t>-e values, New Zealand (base P/E ratio assumptions)</w:t>
        </w:r>
        <w:r w:rsidR="00EC6DF6">
          <w:rPr>
            <w:noProof/>
            <w:webHidden/>
          </w:rPr>
          <w:tab/>
        </w:r>
        <w:r w:rsidR="00EC6DF6">
          <w:rPr>
            <w:noProof/>
            <w:webHidden/>
          </w:rPr>
          <w:fldChar w:fldCharType="begin"/>
        </w:r>
        <w:r w:rsidR="00EC6DF6">
          <w:rPr>
            <w:noProof/>
            <w:webHidden/>
          </w:rPr>
          <w:instrText xml:space="preserve"> PAGEREF _Toc127438463 \h </w:instrText>
        </w:r>
        <w:r w:rsidR="00EC6DF6">
          <w:rPr>
            <w:noProof/>
            <w:webHidden/>
          </w:rPr>
        </w:r>
        <w:r w:rsidR="00EC6DF6">
          <w:rPr>
            <w:noProof/>
            <w:webHidden/>
          </w:rPr>
          <w:fldChar w:fldCharType="separate"/>
        </w:r>
        <w:r w:rsidR="00714EA2">
          <w:rPr>
            <w:noProof/>
            <w:webHidden/>
          </w:rPr>
          <w:t>56</w:t>
        </w:r>
        <w:r w:rsidR="00EC6DF6">
          <w:rPr>
            <w:noProof/>
            <w:webHidden/>
          </w:rPr>
          <w:fldChar w:fldCharType="end"/>
        </w:r>
      </w:hyperlink>
    </w:p>
    <w:p w14:paraId="4FB6FB61" w14:textId="4F4FCD6D"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4" w:history="1">
        <w:r w:rsidR="00EC6DF6" w:rsidRPr="00052162">
          <w:rPr>
            <w:rStyle w:val="Hyperlink"/>
            <w:noProof/>
          </w:rPr>
          <w:t>Table 13 Estimated share of current (2020) models meeting MEPS levels</w:t>
        </w:r>
        <w:r w:rsidR="00EC6DF6">
          <w:rPr>
            <w:noProof/>
            <w:webHidden/>
          </w:rPr>
          <w:tab/>
        </w:r>
        <w:r w:rsidR="00EC6DF6">
          <w:rPr>
            <w:noProof/>
            <w:webHidden/>
          </w:rPr>
          <w:fldChar w:fldCharType="begin"/>
        </w:r>
        <w:r w:rsidR="00EC6DF6">
          <w:rPr>
            <w:noProof/>
            <w:webHidden/>
          </w:rPr>
          <w:instrText xml:space="preserve"> PAGEREF _Toc127438464 \h </w:instrText>
        </w:r>
        <w:r w:rsidR="00EC6DF6">
          <w:rPr>
            <w:noProof/>
            <w:webHidden/>
          </w:rPr>
        </w:r>
        <w:r w:rsidR="00EC6DF6">
          <w:rPr>
            <w:noProof/>
            <w:webHidden/>
          </w:rPr>
          <w:fldChar w:fldCharType="separate"/>
        </w:r>
        <w:r w:rsidR="00714EA2">
          <w:rPr>
            <w:noProof/>
            <w:webHidden/>
          </w:rPr>
          <w:t>56</w:t>
        </w:r>
        <w:r w:rsidR="00EC6DF6">
          <w:rPr>
            <w:noProof/>
            <w:webHidden/>
          </w:rPr>
          <w:fldChar w:fldCharType="end"/>
        </w:r>
      </w:hyperlink>
    </w:p>
    <w:p w14:paraId="39D68BEF" w14:textId="6E2571AC"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5" w:history="1">
        <w:r w:rsidR="00EC6DF6" w:rsidRPr="00052162">
          <w:rPr>
            <w:rStyle w:val="Hyperlink"/>
            <w:noProof/>
          </w:rPr>
          <w:t>Table 14 Average costs, savings and payback periods for purchasers in Australia, MEPS at US DOE level</w:t>
        </w:r>
        <w:r w:rsidR="00EC6DF6">
          <w:rPr>
            <w:noProof/>
            <w:webHidden/>
          </w:rPr>
          <w:tab/>
        </w:r>
        <w:r w:rsidR="00EC6DF6">
          <w:rPr>
            <w:noProof/>
            <w:webHidden/>
          </w:rPr>
          <w:fldChar w:fldCharType="begin"/>
        </w:r>
        <w:r w:rsidR="00EC6DF6">
          <w:rPr>
            <w:noProof/>
            <w:webHidden/>
          </w:rPr>
          <w:instrText xml:space="preserve"> PAGEREF _Toc127438465 \h </w:instrText>
        </w:r>
        <w:r w:rsidR="00EC6DF6">
          <w:rPr>
            <w:noProof/>
            <w:webHidden/>
          </w:rPr>
        </w:r>
        <w:r w:rsidR="00EC6DF6">
          <w:rPr>
            <w:noProof/>
            <w:webHidden/>
          </w:rPr>
          <w:fldChar w:fldCharType="separate"/>
        </w:r>
        <w:r w:rsidR="00714EA2">
          <w:rPr>
            <w:noProof/>
            <w:webHidden/>
          </w:rPr>
          <w:t>58</w:t>
        </w:r>
        <w:r w:rsidR="00EC6DF6">
          <w:rPr>
            <w:noProof/>
            <w:webHidden/>
          </w:rPr>
          <w:fldChar w:fldCharType="end"/>
        </w:r>
      </w:hyperlink>
    </w:p>
    <w:p w14:paraId="3784178B" w14:textId="29347019"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7" w:history="1">
        <w:r w:rsidR="00EC6DF6" w:rsidRPr="00052162">
          <w:rPr>
            <w:rStyle w:val="Hyperlink"/>
            <w:noProof/>
          </w:rPr>
          <w:t>Table 16 Estimated lifetime capital and operating costs for icemakers</w:t>
        </w:r>
        <w:r w:rsidR="00EC6DF6">
          <w:rPr>
            <w:noProof/>
            <w:webHidden/>
          </w:rPr>
          <w:tab/>
        </w:r>
        <w:r w:rsidR="00EC6DF6">
          <w:rPr>
            <w:noProof/>
            <w:webHidden/>
          </w:rPr>
          <w:fldChar w:fldCharType="begin"/>
        </w:r>
        <w:r w:rsidR="00EC6DF6">
          <w:rPr>
            <w:noProof/>
            <w:webHidden/>
          </w:rPr>
          <w:instrText xml:space="preserve"> PAGEREF _Toc127438467 \h </w:instrText>
        </w:r>
        <w:r w:rsidR="00EC6DF6">
          <w:rPr>
            <w:noProof/>
            <w:webHidden/>
          </w:rPr>
        </w:r>
        <w:r w:rsidR="00EC6DF6">
          <w:rPr>
            <w:noProof/>
            <w:webHidden/>
          </w:rPr>
          <w:fldChar w:fldCharType="separate"/>
        </w:r>
        <w:r w:rsidR="00714EA2">
          <w:rPr>
            <w:noProof/>
            <w:webHidden/>
          </w:rPr>
          <w:t>77</w:t>
        </w:r>
        <w:r w:rsidR="00EC6DF6">
          <w:rPr>
            <w:noProof/>
            <w:webHidden/>
          </w:rPr>
          <w:fldChar w:fldCharType="end"/>
        </w:r>
      </w:hyperlink>
    </w:p>
    <w:p w14:paraId="61880570" w14:textId="02C6AF69"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8" w:history="1">
        <w:r w:rsidR="00EC6DF6" w:rsidRPr="00052162">
          <w:rPr>
            <w:rStyle w:val="Hyperlink"/>
            <w:noProof/>
          </w:rPr>
          <w:t>Table 17 Mt CO</w:t>
        </w:r>
        <w:r w:rsidR="00EC6DF6" w:rsidRPr="00052162">
          <w:rPr>
            <w:rStyle w:val="Hyperlink"/>
            <w:noProof/>
            <w:vertAlign w:val="subscript"/>
          </w:rPr>
          <w:t>2</w:t>
        </w:r>
        <w:r w:rsidR="00EC6DF6" w:rsidRPr="00052162">
          <w:rPr>
            <w:rStyle w:val="Hyperlink"/>
            <w:noProof/>
          </w:rPr>
          <w:t>-e emissions avoided Option 1 (AS/NZS 4865 MEPS)</w:t>
        </w:r>
        <w:r w:rsidR="00EC6DF6">
          <w:rPr>
            <w:noProof/>
            <w:webHidden/>
          </w:rPr>
          <w:tab/>
        </w:r>
        <w:r w:rsidR="00EC6DF6">
          <w:rPr>
            <w:noProof/>
            <w:webHidden/>
          </w:rPr>
          <w:fldChar w:fldCharType="begin"/>
        </w:r>
        <w:r w:rsidR="00EC6DF6">
          <w:rPr>
            <w:noProof/>
            <w:webHidden/>
          </w:rPr>
          <w:instrText xml:space="preserve"> PAGEREF _Toc127438468 \h </w:instrText>
        </w:r>
        <w:r w:rsidR="00EC6DF6">
          <w:rPr>
            <w:noProof/>
            <w:webHidden/>
          </w:rPr>
        </w:r>
        <w:r w:rsidR="00EC6DF6">
          <w:rPr>
            <w:noProof/>
            <w:webHidden/>
          </w:rPr>
          <w:fldChar w:fldCharType="separate"/>
        </w:r>
        <w:r w:rsidR="00714EA2">
          <w:rPr>
            <w:noProof/>
            <w:webHidden/>
          </w:rPr>
          <w:t>84</w:t>
        </w:r>
        <w:r w:rsidR="00EC6DF6">
          <w:rPr>
            <w:noProof/>
            <w:webHidden/>
          </w:rPr>
          <w:fldChar w:fldCharType="end"/>
        </w:r>
      </w:hyperlink>
    </w:p>
    <w:p w14:paraId="3A4580A4" w14:textId="1848606B"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69" w:history="1">
        <w:r w:rsidR="00EC6DF6" w:rsidRPr="00052162">
          <w:rPr>
            <w:rStyle w:val="Hyperlink"/>
            <w:noProof/>
          </w:rPr>
          <w:t>Table 18 Mt CO</w:t>
        </w:r>
        <w:r w:rsidR="00EC6DF6" w:rsidRPr="00052162">
          <w:rPr>
            <w:rStyle w:val="Hyperlink"/>
            <w:noProof/>
            <w:vertAlign w:val="subscript"/>
          </w:rPr>
          <w:t>2</w:t>
        </w:r>
        <w:r w:rsidR="00EC6DF6" w:rsidRPr="00052162">
          <w:rPr>
            <w:rStyle w:val="Hyperlink"/>
            <w:noProof/>
          </w:rPr>
          <w:t>-e emissions avoided Option 2 (AS/NZS 4865 HEPS)</w:t>
        </w:r>
        <w:r w:rsidR="00EC6DF6">
          <w:rPr>
            <w:noProof/>
            <w:webHidden/>
          </w:rPr>
          <w:tab/>
        </w:r>
        <w:r w:rsidR="00EC6DF6">
          <w:rPr>
            <w:noProof/>
            <w:webHidden/>
          </w:rPr>
          <w:fldChar w:fldCharType="begin"/>
        </w:r>
        <w:r w:rsidR="00EC6DF6">
          <w:rPr>
            <w:noProof/>
            <w:webHidden/>
          </w:rPr>
          <w:instrText xml:space="preserve"> PAGEREF _Toc127438469 \h </w:instrText>
        </w:r>
        <w:r w:rsidR="00EC6DF6">
          <w:rPr>
            <w:noProof/>
            <w:webHidden/>
          </w:rPr>
        </w:r>
        <w:r w:rsidR="00EC6DF6">
          <w:rPr>
            <w:noProof/>
            <w:webHidden/>
          </w:rPr>
          <w:fldChar w:fldCharType="separate"/>
        </w:r>
        <w:r w:rsidR="00714EA2">
          <w:rPr>
            <w:noProof/>
            <w:webHidden/>
          </w:rPr>
          <w:t>84</w:t>
        </w:r>
        <w:r w:rsidR="00EC6DF6">
          <w:rPr>
            <w:noProof/>
            <w:webHidden/>
          </w:rPr>
          <w:fldChar w:fldCharType="end"/>
        </w:r>
      </w:hyperlink>
    </w:p>
    <w:p w14:paraId="1764DD16" w14:textId="5809154C"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0" w:history="1">
        <w:r w:rsidR="00EC6DF6" w:rsidRPr="00052162">
          <w:rPr>
            <w:rStyle w:val="Hyperlink"/>
            <w:noProof/>
          </w:rPr>
          <w:t>Table 19 Mt CO</w:t>
        </w:r>
        <w:r w:rsidR="00EC6DF6" w:rsidRPr="00052162">
          <w:rPr>
            <w:rStyle w:val="Hyperlink"/>
            <w:noProof/>
            <w:vertAlign w:val="subscript"/>
          </w:rPr>
          <w:t>2</w:t>
        </w:r>
        <w:r w:rsidR="00EC6DF6" w:rsidRPr="00052162">
          <w:rPr>
            <w:rStyle w:val="Hyperlink"/>
            <w:noProof/>
          </w:rPr>
          <w:t>-e emissions avoided Option 3 (USDOE)</w:t>
        </w:r>
        <w:r w:rsidR="00EC6DF6">
          <w:rPr>
            <w:noProof/>
            <w:webHidden/>
          </w:rPr>
          <w:tab/>
        </w:r>
        <w:r w:rsidR="00EC6DF6">
          <w:rPr>
            <w:noProof/>
            <w:webHidden/>
          </w:rPr>
          <w:fldChar w:fldCharType="begin"/>
        </w:r>
        <w:r w:rsidR="00EC6DF6">
          <w:rPr>
            <w:noProof/>
            <w:webHidden/>
          </w:rPr>
          <w:instrText xml:space="preserve"> PAGEREF _Toc127438470 \h </w:instrText>
        </w:r>
        <w:r w:rsidR="00EC6DF6">
          <w:rPr>
            <w:noProof/>
            <w:webHidden/>
          </w:rPr>
        </w:r>
        <w:r w:rsidR="00EC6DF6">
          <w:rPr>
            <w:noProof/>
            <w:webHidden/>
          </w:rPr>
          <w:fldChar w:fldCharType="separate"/>
        </w:r>
        <w:r w:rsidR="00714EA2">
          <w:rPr>
            <w:noProof/>
            <w:webHidden/>
          </w:rPr>
          <w:t>85</w:t>
        </w:r>
        <w:r w:rsidR="00EC6DF6">
          <w:rPr>
            <w:noProof/>
            <w:webHidden/>
          </w:rPr>
          <w:fldChar w:fldCharType="end"/>
        </w:r>
      </w:hyperlink>
    </w:p>
    <w:p w14:paraId="13824FBD" w14:textId="0AF8AF50"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1" w:history="1">
        <w:r w:rsidR="00EC6DF6" w:rsidRPr="00052162">
          <w:rPr>
            <w:rStyle w:val="Hyperlink"/>
            <w:noProof/>
          </w:rPr>
          <w:t>Table 20 Mt CO</w:t>
        </w:r>
        <w:r w:rsidR="00EC6DF6" w:rsidRPr="00052162">
          <w:rPr>
            <w:rStyle w:val="Hyperlink"/>
            <w:noProof/>
            <w:vertAlign w:val="subscript"/>
          </w:rPr>
          <w:t>2</w:t>
        </w:r>
        <w:r w:rsidR="00EC6DF6" w:rsidRPr="00052162">
          <w:rPr>
            <w:rStyle w:val="Hyperlink"/>
            <w:noProof/>
          </w:rPr>
          <w:t>-e emissions avoided Option 3a (USDOE + selected HEPS)</w:t>
        </w:r>
        <w:r w:rsidR="00EC6DF6">
          <w:rPr>
            <w:noProof/>
            <w:webHidden/>
          </w:rPr>
          <w:tab/>
        </w:r>
        <w:r w:rsidR="00EC6DF6">
          <w:rPr>
            <w:noProof/>
            <w:webHidden/>
          </w:rPr>
          <w:fldChar w:fldCharType="begin"/>
        </w:r>
        <w:r w:rsidR="00EC6DF6">
          <w:rPr>
            <w:noProof/>
            <w:webHidden/>
          </w:rPr>
          <w:instrText xml:space="preserve"> PAGEREF _Toc127438471 \h </w:instrText>
        </w:r>
        <w:r w:rsidR="00EC6DF6">
          <w:rPr>
            <w:noProof/>
            <w:webHidden/>
          </w:rPr>
        </w:r>
        <w:r w:rsidR="00EC6DF6">
          <w:rPr>
            <w:noProof/>
            <w:webHidden/>
          </w:rPr>
          <w:fldChar w:fldCharType="separate"/>
        </w:r>
        <w:r w:rsidR="00714EA2">
          <w:rPr>
            <w:noProof/>
            <w:webHidden/>
          </w:rPr>
          <w:t>85</w:t>
        </w:r>
        <w:r w:rsidR="00EC6DF6">
          <w:rPr>
            <w:noProof/>
            <w:webHidden/>
          </w:rPr>
          <w:fldChar w:fldCharType="end"/>
        </w:r>
      </w:hyperlink>
    </w:p>
    <w:p w14:paraId="0939C8BA" w14:textId="67DE3213" w:rsidR="00EC6DF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7438472" w:history="1">
        <w:r w:rsidR="00EC6DF6" w:rsidRPr="00052162">
          <w:rPr>
            <w:rStyle w:val="Hyperlink"/>
            <w:noProof/>
          </w:rPr>
          <w:t>Table 21 Mt CO</w:t>
        </w:r>
        <w:r w:rsidR="00EC6DF6" w:rsidRPr="00052162">
          <w:rPr>
            <w:rStyle w:val="Hyperlink"/>
            <w:noProof/>
            <w:vertAlign w:val="subscript"/>
          </w:rPr>
          <w:t>2</w:t>
        </w:r>
        <w:r w:rsidR="00EC6DF6" w:rsidRPr="00052162">
          <w:rPr>
            <w:rStyle w:val="Hyperlink"/>
            <w:noProof/>
          </w:rPr>
          <w:t>-e emissions avoided Option 4 (USEPA Energy Star)</w:t>
        </w:r>
        <w:r w:rsidR="00EC6DF6">
          <w:rPr>
            <w:noProof/>
            <w:webHidden/>
          </w:rPr>
          <w:tab/>
        </w:r>
        <w:r w:rsidR="00EC6DF6">
          <w:rPr>
            <w:noProof/>
            <w:webHidden/>
          </w:rPr>
          <w:fldChar w:fldCharType="begin"/>
        </w:r>
        <w:r w:rsidR="00EC6DF6">
          <w:rPr>
            <w:noProof/>
            <w:webHidden/>
          </w:rPr>
          <w:instrText xml:space="preserve"> PAGEREF _Toc127438472 \h </w:instrText>
        </w:r>
        <w:r w:rsidR="00EC6DF6">
          <w:rPr>
            <w:noProof/>
            <w:webHidden/>
          </w:rPr>
        </w:r>
        <w:r w:rsidR="00EC6DF6">
          <w:rPr>
            <w:noProof/>
            <w:webHidden/>
          </w:rPr>
          <w:fldChar w:fldCharType="separate"/>
        </w:r>
        <w:r w:rsidR="00714EA2">
          <w:rPr>
            <w:noProof/>
            <w:webHidden/>
          </w:rPr>
          <w:t>86</w:t>
        </w:r>
        <w:r w:rsidR="00EC6DF6">
          <w:rPr>
            <w:noProof/>
            <w:webHidden/>
          </w:rPr>
          <w:fldChar w:fldCharType="end"/>
        </w:r>
      </w:hyperlink>
    </w:p>
    <w:p w14:paraId="7CC05D7A" w14:textId="08D62A7E" w:rsidR="008D2C77" w:rsidRPr="00574A07" w:rsidRDefault="008D2C77" w:rsidP="008D2C77">
      <w:r w:rsidRPr="00574A07">
        <w:fldChar w:fldCharType="end"/>
      </w:r>
    </w:p>
    <w:p w14:paraId="1EDC2AD1" w14:textId="2D6B6259" w:rsidR="007C215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"Figure" </w:instrText>
      </w:r>
      <w:r w:rsidRPr="00574A07">
        <w:fldChar w:fldCharType="separate"/>
      </w:r>
      <w:hyperlink w:anchor="_Toc123659534" w:history="1">
        <w:r w:rsidR="007C2156" w:rsidRPr="00D761E2">
          <w:rPr>
            <w:rStyle w:val="Hyperlink"/>
            <w:noProof/>
          </w:rPr>
          <w:t>Figure 1 Ice maker refrigeration cycle</w:t>
        </w:r>
        <w:r w:rsidR="007C2156">
          <w:rPr>
            <w:noProof/>
            <w:webHidden/>
          </w:rPr>
          <w:tab/>
        </w:r>
        <w:r w:rsidR="007C2156">
          <w:rPr>
            <w:noProof/>
            <w:webHidden/>
          </w:rPr>
          <w:fldChar w:fldCharType="begin"/>
        </w:r>
        <w:r w:rsidR="007C2156">
          <w:rPr>
            <w:noProof/>
            <w:webHidden/>
          </w:rPr>
          <w:instrText xml:space="preserve"> PAGEREF _Toc123659534 \h </w:instrText>
        </w:r>
        <w:r w:rsidR="007C2156">
          <w:rPr>
            <w:noProof/>
            <w:webHidden/>
          </w:rPr>
        </w:r>
        <w:r w:rsidR="007C2156">
          <w:rPr>
            <w:noProof/>
            <w:webHidden/>
          </w:rPr>
          <w:fldChar w:fldCharType="separate"/>
        </w:r>
        <w:r w:rsidR="00714EA2">
          <w:rPr>
            <w:noProof/>
            <w:webHidden/>
          </w:rPr>
          <w:t>16</w:t>
        </w:r>
        <w:r w:rsidR="007C2156">
          <w:rPr>
            <w:noProof/>
            <w:webHidden/>
          </w:rPr>
          <w:fldChar w:fldCharType="end"/>
        </w:r>
      </w:hyperlink>
    </w:p>
    <w:p w14:paraId="7F635A6E" w14:textId="61A95676"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5" w:history="1">
        <w:r w:rsidR="007C2156" w:rsidRPr="00D761E2">
          <w:rPr>
            <w:rStyle w:val="Hyperlink"/>
            <w:noProof/>
          </w:rPr>
          <w:t>Figure 2 Self-contained ice maker, modular ice maker with ice storage bin and ice maker with dispenser</w:t>
        </w:r>
        <w:r w:rsidR="007C2156">
          <w:rPr>
            <w:noProof/>
            <w:webHidden/>
          </w:rPr>
          <w:tab/>
        </w:r>
        <w:r w:rsidR="007C2156">
          <w:rPr>
            <w:noProof/>
            <w:webHidden/>
          </w:rPr>
          <w:fldChar w:fldCharType="begin"/>
        </w:r>
        <w:r w:rsidR="007C2156">
          <w:rPr>
            <w:noProof/>
            <w:webHidden/>
          </w:rPr>
          <w:instrText xml:space="preserve"> PAGEREF _Toc123659535 \h </w:instrText>
        </w:r>
        <w:r w:rsidR="007C2156">
          <w:rPr>
            <w:noProof/>
            <w:webHidden/>
          </w:rPr>
        </w:r>
        <w:r w:rsidR="007C2156">
          <w:rPr>
            <w:noProof/>
            <w:webHidden/>
          </w:rPr>
          <w:fldChar w:fldCharType="separate"/>
        </w:r>
        <w:r w:rsidR="00714EA2">
          <w:rPr>
            <w:noProof/>
            <w:webHidden/>
          </w:rPr>
          <w:t>17</w:t>
        </w:r>
        <w:r w:rsidR="007C2156">
          <w:rPr>
            <w:noProof/>
            <w:webHidden/>
          </w:rPr>
          <w:fldChar w:fldCharType="end"/>
        </w:r>
      </w:hyperlink>
    </w:p>
    <w:p w14:paraId="21912B3E" w14:textId="5D03DB58"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6" w:history="1">
        <w:r w:rsidR="007C2156" w:rsidRPr="00D761E2">
          <w:rPr>
            <w:rStyle w:val="Hyperlink"/>
            <w:noProof/>
          </w:rPr>
          <w:t>Figure 3 Typical shapes and types of commercial ice</w:t>
        </w:r>
        <w:r w:rsidR="007C2156">
          <w:rPr>
            <w:noProof/>
            <w:webHidden/>
          </w:rPr>
          <w:tab/>
        </w:r>
        <w:r w:rsidR="007C2156">
          <w:rPr>
            <w:noProof/>
            <w:webHidden/>
          </w:rPr>
          <w:fldChar w:fldCharType="begin"/>
        </w:r>
        <w:r w:rsidR="007C2156">
          <w:rPr>
            <w:noProof/>
            <w:webHidden/>
          </w:rPr>
          <w:instrText xml:space="preserve"> PAGEREF _Toc123659536 \h </w:instrText>
        </w:r>
        <w:r w:rsidR="007C2156">
          <w:rPr>
            <w:noProof/>
            <w:webHidden/>
          </w:rPr>
        </w:r>
        <w:r w:rsidR="007C2156">
          <w:rPr>
            <w:noProof/>
            <w:webHidden/>
          </w:rPr>
          <w:fldChar w:fldCharType="separate"/>
        </w:r>
        <w:r w:rsidR="00714EA2">
          <w:rPr>
            <w:noProof/>
            <w:webHidden/>
          </w:rPr>
          <w:t>18</w:t>
        </w:r>
        <w:r w:rsidR="007C2156">
          <w:rPr>
            <w:noProof/>
            <w:webHidden/>
          </w:rPr>
          <w:fldChar w:fldCharType="end"/>
        </w:r>
      </w:hyperlink>
    </w:p>
    <w:p w14:paraId="5934B7F9" w14:textId="16C6EDB6"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7" w:history="1">
        <w:r w:rsidR="007C2156" w:rsidRPr="00D761E2">
          <w:rPr>
            <w:rStyle w:val="Hyperlink"/>
            <w:noProof/>
          </w:rPr>
          <w:t>Figure 4 Typical production vs temperature map for a single ice maker</w:t>
        </w:r>
        <w:r w:rsidR="007C2156">
          <w:rPr>
            <w:noProof/>
            <w:webHidden/>
          </w:rPr>
          <w:tab/>
        </w:r>
        <w:r w:rsidR="007C2156">
          <w:rPr>
            <w:noProof/>
            <w:webHidden/>
          </w:rPr>
          <w:fldChar w:fldCharType="begin"/>
        </w:r>
        <w:r w:rsidR="007C2156">
          <w:rPr>
            <w:noProof/>
            <w:webHidden/>
          </w:rPr>
          <w:instrText xml:space="preserve"> PAGEREF _Toc123659537 \h </w:instrText>
        </w:r>
        <w:r w:rsidR="007C2156">
          <w:rPr>
            <w:noProof/>
            <w:webHidden/>
          </w:rPr>
        </w:r>
        <w:r w:rsidR="007C2156">
          <w:rPr>
            <w:noProof/>
            <w:webHidden/>
          </w:rPr>
          <w:fldChar w:fldCharType="separate"/>
        </w:r>
        <w:r w:rsidR="00714EA2">
          <w:rPr>
            <w:noProof/>
            <w:webHidden/>
          </w:rPr>
          <w:t>26</w:t>
        </w:r>
        <w:r w:rsidR="007C2156">
          <w:rPr>
            <w:noProof/>
            <w:webHidden/>
          </w:rPr>
          <w:fldChar w:fldCharType="end"/>
        </w:r>
      </w:hyperlink>
    </w:p>
    <w:p w14:paraId="5682AC1D" w14:textId="79EAA156"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8" w:history="1">
        <w:r w:rsidR="007C2156" w:rsidRPr="00D761E2">
          <w:rPr>
            <w:rStyle w:val="Hyperlink"/>
            <w:noProof/>
          </w:rPr>
          <w:t>Figure 5 Imports of commercial ice makers by country of origin</w:t>
        </w:r>
        <w:r w:rsidR="007C2156">
          <w:rPr>
            <w:noProof/>
            <w:webHidden/>
          </w:rPr>
          <w:tab/>
        </w:r>
        <w:r w:rsidR="007C2156">
          <w:rPr>
            <w:noProof/>
            <w:webHidden/>
          </w:rPr>
          <w:fldChar w:fldCharType="begin"/>
        </w:r>
        <w:r w:rsidR="007C2156">
          <w:rPr>
            <w:noProof/>
            <w:webHidden/>
          </w:rPr>
          <w:instrText xml:space="preserve"> PAGEREF _Toc123659538 \h </w:instrText>
        </w:r>
        <w:r w:rsidR="007C2156">
          <w:rPr>
            <w:noProof/>
            <w:webHidden/>
          </w:rPr>
        </w:r>
        <w:r w:rsidR="007C2156">
          <w:rPr>
            <w:noProof/>
            <w:webHidden/>
          </w:rPr>
          <w:fldChar w:fldCharType="separate"/>
        </w:r>
        <w:r w:rsidR="00714EA2">
          <w:rPr>
            <w:noProof/>
            <w:webHidden/>
          </w:rPr>
          <w:t>29</w:t>
        </w:r>
        <w:r w:rsidR="007C2156">
          <w:rPr>
            <w:noProof/>
            <w:webHidden/>
          </w:rPr>
          <w:fldChar w:fldCharType="end"/>
        </w:r>
      </w:hyperlink>
    </w:p>
    <w:p w14:paraId="6E11BA83" w14:textId="5A921B13"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39" w:history="1">
        <w:r w:rsidR="007C2156" w:rsidRPr="00D761E2">
          <w:rPr>
            <w:rStyle w:val="Hyperlink"/>
            <w:noProof/>
          </w:rPr>
          <w:t>Figure 6 Estimated lifetime capital and operating costs for icemakers</w:t>
        </w:r>
        <w:r w:rsidR="007C2156">
          <w:rPr>
            <w:noProof/>
            <w:webHidden/>
          </w:rPr>
          <w:tab/>
        </w:r>
        <w:r w:rsidR="007C2156">
          <w:rPr>
            <w:noProof/>
            <w:webHidden/>
          </w:rPr>
          <w:fldChar w:fldCharType="begin"/>
        </w:r>
        <w:r w:rsidR="007C2156">
          <w:rPr>
            <w:noProof/>
            <w:webHidden/>
          </w:rPr>
          <w:instrText xml:space="preserve"> PAGEREF _Toc123659539 \h </w:instrText>
        </w:r>
        <w:r w:rsidR="007C2156">
          <w:rPr>
            <w:noProof/>
            <w:webHidden/>
          </w:rPr>
        </w:r>
        <w:r w:rsidR="007C2156">
          <w:rPr>
            <w:noProof/>
            <w:webHidden/>
          </w:rPr>
          <w:fldChar w:fldCharType="separate"/>
        </w:r>
        <w:r w:rsidR="00714EA2">
          <w:rPr>
            <w:noProof/>
            <w:webHidden/>
          </w:rPr>
          <w:t>32</w:t>
        </w:r>
        <w:r w:rsidR="007C2156">
          <w:rPr>
            <w:noProof/>
            <w:webHidden/>
          </w:rPr>
          <w:fldChar w:fldCharType="end"/>
        </w:r>
      </w:hyperlink>
    </w:p>
    <w:p w14:paraId="392D1599" w14:textId="6808587D"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0" w:history="1">
        <w:r w:rsidR="007C2156" w:rsidRPr="00D761E2">
          <w:rPr>
            <w:rStyle w:val="Hyperlink"/>
            <w:noProof/>
          </w:rPr>
          <w:t>Figure 7 Comparison of MEPS and HEPS levels</w:t>
        </w:r>
        <w:r w:rsidR="007C2156">
          <w:rPr>
            <w:noProof/>
            <w:webHidden/>
          </w:rPr>
          <w:tab/>
        </w:r>
        <w:r w:rsidR="007C2156">
          <w:rPr>
            <w:noProof/>
            <w:webHidden/>
          </w:rPr>
          <w:fldChar w:fldCharType="begin"/>
        </w:r>
        <w:r w:rsidR="007C2156">
          <w:rPr>
            <w:noProof/>
            <w:webHidden/>
          </w:rPr>
          <w:instrText xml:space="preserve"> PAGEREF _Toc123659540 \h </w:instrText>
        </w:r>
        <w:r w:rsidR="007C2156">
          <w:rPr>
            <w:noProof/>
            <w:webHidden/>
          </w:rPr>
        </w:r>
        <w:r w:rsidR="007C2156">
          <w:rPr>
            <w:noProof/>
            <w:webHidden/>
          </w:rPr>
          <w:fldChar w:fldCharType="separate"/>
        </w:r>
        <w:r w:rsidR="00714EA2">
          <w:rPr>
            <w:noProof/>
            <w:webHidden/>
          </w:rPr>
          <w:t>41</w:t>
        </w:r>
        <w:r w:rsidR="007C2156">
          <w:rPr>
            <w:noProof/>
            <w:webHidden/>
          </w:rPr>
          <w:fldChar w:fldCharType="end"/>
        </w:r>
      </w:hyperlink>
    </w:p>
    <w:p w14:paraId="11A2588A" w14:textId="29AD8E53"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1" w:history="1">
        <w:r w:rsidR="007C2156" w:rsidRPr="00D761E2">
          <w:rPr>
            <w:rStyle w:val="Hyperlink"/>
            <w:noProof/>
          </w:rPr>
          <w:t>Figure 8 Performance of selected models on the Australian market in relation to AS/NZS 4865 MEPS and HEPS</w:t>
        </w:r>
        <w:r w:rsidR="007C2156">
          <w:rPr>
            <w:noProof/>
            <w:webHidden/>
          </w:rPr>
          <w:tab/>
        </w:r>
        <w:r w:rsidR="007C2156">
          <w:rPr>
            <w:noProof/>
            <w:webHidden/>
          </w:rPr>
          <w:fldChar w:fldCharType="begin"/>
        </w:r>
        <w:r w:rsidR="007C2156">
          <w:rPr>
            <w:noProof/>
            <w:webHidden/>
          </w:rPr>
          <w:instrText xml:space="preserve"> PAGEREF _Toc123659541 \h </w:instrText>
        </w:r>
        <w:r w:rsidR="007C2156">
          <w:rPr>
            <w:noProof/>
            <w:webHidden/>
          </w:rPr>
        </w:r>
        <w:r w:rsidR="007C2156">
          <w:rPr>
            <w:noProof/>
            <w:webHidden/>
          </w:rPr>
          <w:fldChar w:fldCharType="separate"/>
        </w:r>
        <w:r w:rsidR="00714EA2">
          <w:rPr>
            <w:noProof/>
            <w:webHidden/>
          </w:rPr>
          <w:t>42</w:t>
        </w:r>
        <w:r w:rsidR="007C2156">
          <w:rPr>
            <w:noProof/>
            <w:webHidden/>
          </w:rPr>
          <w:fldChar w:fldCharType="end"/>
        </w:r>
      </w:hyperlink>
    </w:p>
    <w:p w14:paraId="1C2B6453" w14:textId="7C4DFEC0"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2" w:history="1">
        <w:r w:rsidR="007C2156" w:rsidRPr="00D761E2">
          <w:rPr>
            <w:rStyle w:val="Hyperlink"/>
            <w:noProof/>
          </w:rPr>
          <w:t>Figure 9 Performance of selected models on the Australian market in relation to AS/NZS 4865, USDOE and ES MEPS and HEPS</w:t>
        </w:r>
        <w:r w:rsidR="007C2156">
          <w:rPr>
            <w:noProof/>
            <w:webHidden/>
          </w:rPr>
          <w:tab/>
        </w:r>
        <w:r w:rsidR="007C2156">
          <w:rPr>
            <w:noProof/>
            <w:webHidden/>
          </w:rPr>
          <w:fldChar w:fldCharType="begin"/>
        </w:r>
        <w:r w:rsidR="007C2156">
          <w:rPr>
            <w:noProof/>
            <w:webHidden/>
          </w:rPr>
          <w:instrText xml:space="preserve"> PAGEREF _Toc123659542 \h </w:instrText>
        </w:r>
        <w:r w:rsidR="007C2156">
          <w:rPr>
            <w:noProof/>
            <w:webHidden/>
          </w:rPr>
        </w:r>
        <w:r w:rsidR="007C2156">
          <w:rPr>
            <w:noProof/>
            <w:webHidden/>
          </w:rPr>
          <w:fldChar w:fldCharType="separate"/>
        </w:r>
        <w:r w:rsidR="00714EA2">
          <w:rPr>
            <w:noProof/>
            <w:webHidden/>
          </w:rPr>
          <w:t>42</w:t>
        </w:r>
        <w:r w:rsidR="007C2156">
          <w:rPr>
            <w:noProof/>
            <w:webHidden/>
          </w:rPr>
          <w:fldChar w:fldCharType="end"/>
        </w:r>
      </w:hyperlink>
    </w:p>
    <w:p w14:paraId="47B494DA" w14:textId="5C671800"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3" w:history="1">
        <w:r w:rsidR="007C2156" w:rsidRPr="00D761E2">
          <w:rPr>
            <w:rStyle w:val="Hyperlink"/>
            <w:noProof/>
          </w:rPr>
          <w:t>Figure 10 Projected BAU and post-implementation energy efficiency trends, AS/NZS 4865 HEPS levels, air-cooled SCU</w:t>
        </w:r>
        <w:r w:rsidR="007C2156">
          <w:rPr>
            <w:noProof/>
            <w:webHidden/>
          </w:rPr>
          <w:tab/>
        </w:r>
        <w:r w:rsidR="007C2156">
          <w:rPr>
            <w:noProof/>
            <w:webHidden/>
          </w:rPr>
          <w:fldChar w:fldCharType="begin"/>
        </w:r>
        <w:r w:rsidR="007C2156">
          <w:rPr>
            <w:noProof/>
            <w:webHidden/>
          </w:rPr>
          <w:instrText xml:space="preserve"> PAGEREF _Toc123659543 \h </w:instrText>
        </w:r>
        <w:r w:rsidR="007C2156">
          <w:rPr>
            <w:noProof/>
            <w:webHidden/>
          </w:rPr>
        </w:r>
        <w:r w:rsidR="007C2156">
          <w:rPr>
            <w:noProof/>
            <w:webHidden/>
          </w:rPr>
          <w:fldChar w:fldCharType="separate"/>
        </w:r>
        <w:r w:rsidR="00714EA2">
          <w:rPr>
            <w:noProof/>
            <w:webHidden/>
          </w:rPr>
          <w:t>45</w:t>
        </w:r>
        <w:r w:rsidR="007C2156">
          <w:rPr>
            <w:noProof/>
            <w:webHidden/>
          </w:rPr>
          <w:fldChar w:fldCharType="end"/>
        </w:r>
      </w:hyperlink>
    </w:p>
    <w:p w14:paraId="75BF3AB8" w14:textId="6C3B6E4C"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4" w:history="1">
        <w:r w:rsidR="007C2156" w:rsidRPr="00D761E2">
          <w:rPr>
            <w:rStyle w:val="Hyperlink"/>
            <w:noProof/>
          </w:rPr>
          <w:t>Figure 11 Projected BAU and post-implementation energy efficiency trends, AS/NZS 4865 HEPS levels, air-cooled IMH</w:t>
        </w:r>
        <w:r w:rsidR="007C2156">
          <w:rPr>
            <w:noProof/>
            <w:webHidden/>
          </w:rPr>
          <w:tab/>
        </w:r>
        <w:r w:rsidR="007C2156">
          <w:rPr>
            <w:noProof/>
            <w:webHidden/>
          </w:rPr>
          <w:fldChar w:fldCharType="begin"/>
        </w:r>
        <w:r w:rsidR="007C2156">
          <w:rPr>
            <w:noProof/>
            <w:webHidden/>
          </w:rPr>
          <w:instrText xml:space="preserve"> PAGEREF _Toc123659544 \h </w:instrText>
        </w:r>
        <w:r w:rsidR="007C2156">
          <w:rPr>
            <w:noProof/>
            <w:webHidden/>
          </w:rPr>
        </w:r>
        <w:r w:rsidR="007C2156">
          <w:rPr>
            <w:noProof/>
            <w:webHidden/>
          </w:rPr>
          <w:fldChar w:fldCharType="separate"/>
        </w:r>
        <w:r w:rsidR="00714EA2">
          <w:rPr>
            <w:noProof/>
            <w:webHidden/>
          </w:rPr>
          <w:t>46</w:t>
        </w:r>
        <w:r w:rsidR="007C2156">
          <w:rPr>
            <w:noProof/>
            <w:webHidden/>
          </w:rPr>
          <w:fldChar w:fldCharType="end"/>
        </w:r>
      </w:hyperlink>
    </w:p>
    <w:p w14:paraId="443CA8A5" w14:textId="7AF5FC35"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5" w:history="1">
        <w:r w:rsidR="007C2156" w:rsidRPr="00D761E2">
          <w:rPr>
            <w:rStyle w:val="Hyperlink"/>
            <w:noProof/>
          </w:rPr>
          <w:t>Figure 12 Projected annual energy consumption,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_Toc123659545 \h </w:instrText>
        </w:r>
        <w:r w:rsidR="007C2156">
          <w:rPr>
            <w:noProof/>
            <w:webHidden/>
          </w:rPr>
        </w:r>
        <w:r w:rsidR="007C2156">
          <w:rPr>
            <w:noProof/>
            <w:webHidden/>
          </w:rPr>
          <w:fldChar w:fldCharType="separate"/>
        </w:r>
        <w:r w:rsidR="00714EA2">
          <w:rPr>
            <w:noProof/>
            <w:webHidden/>
          </w:rPr>
          <w:t>47</w:t>
        </w:r>
        <w:r w:rsidR="007C2156">
          <w:rPr>
            <w:noProof/>
            <w:webHidden/>
          </w:rPr>
          <w:fldChar w:fldCharType="end"/>
        </w:r>
      </w:hyperlink>
    </w:p>
    <w:p w14:paraId="661E88E6" w14:textId="37896502"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6" w:history="1">
        <w:r w:rsidR="007C2156" w:rsidRPr="00D761E2">
          <w:rPr>
            <w:rStyle w:val="Hyperlink"/>
            <w:noProof/>
          </w:rPr>
          <w:t>Figure 13 Projected annual energy saving for various MEPS,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_Toc123659546 \h </w:instrText>
        </w:r>
        <w:r w:rsidR="007C2156">
          <w:rPr>
            <w:noProof/>
            <w:webHidden/>
          </w:rPr>
        </w:r>
        <w:r w:rsidR="007C2156">
          <w:rPr>
            <w:noProof/>
            <w:webHidden/>
          </w:rPr>
          <w:fldChar w:fldCharType="separate"/>
        </w:r>
        <w:r w:rsidR="00714EA2">
          <w:rPr>
            <w:noProof/>
            <w:webHidden/>
          </w:rPr>
          <w:t>47</w:t>
        </w:r>
        <w:r w:rsidR="007C2156">
          <w:rPr>
            <w:noProof/>
            <w:webHidden/>
          </w:rPr>
          <w:fldChar w:fldCharType="end"/>
        </w:r>
      </w:hyperlink>
    </w:p>
    <w:p w14:paraId="3C76B9EB" w14:textId="468BD808"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7" w:history="1">
        <w:r w:rsidR="007C2156" w:rsidRPr="00D761E2">
          <w:rPr>
            <w:rStyle w:val="Hyperlink"/>
            <w:noProof/>
          </w:rPr>
          <w:t>Figure 14 Projected annual energy use of total ice maker stock, Australia, 2022-2037</w:t>
        </w:r>
        <w:r w:rsidR="007C2156">
          <w:rPr>
            <w:noProof/>
            <w:webHidden/>
          </w:rPr>
          <w:tab/>
        </w:r>
        <w:r w:rsidR="007C2156">
          <w:rPr>
            <w:noProof/>
            <w:webHidden/>
          </w:rPr>
          <w:fldChar w:fldCharType="begin"/>
        </w:r>
        <w:r w:rsidR="007C2156">
          <w:rPr>
            <w:noProof/>
            <w:webHidden/>
          </w:rPr>
          <w:instrText xml:space="preserve"> PAGEREF _Toc123659547 \h </w:instrText>
        </w:r>
        <w:r w:rsidR="007C2156">
          <w:rPr>
            <w:noProof/>
            <w:webHidden/>
          </w:rPr>
        </w:r>
        <w:r w:rsidR="007C2156">
          <w:rPr>
            <w:noProof/>
            <w:webHidden/>
          </w:rPr>
          <w:fldChar w:fldCharType="separate"/>
        </w:r>
        <w:r w:rsidR="00714EA2">
          <w:rPr>
            <w:noProof/>
            <w:webHidden/>
          </w:rPr>
          <w:t>48</w:t>
        </w:r>
        <w:r w:rsidR="007C2156">
          <w:rPr>
            <w:noProof/>
            <w:webHidden/>
          </w:rPr>
          <w:fldChar w:fldCharType="end"/>
        </w:r>
      </w:hyperlink>
    </w:p>
    <w:p w14:paraId="31C74876" w14:textId="4E6D4F46"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8" w:history="1">
        <w:r w:rsidR="007C2156" w:rsidRPr="00D761E2">
          <w:rPr>
            <w:rStyle w:val="Hyperlink"/>
            <w:noProof/>
          </w:rPr>
          <w:t>Figure 15 Projected annual energy consumption,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_Toc123659548 \h </w:instrText>
        </w:r>
        <w:r w:rsidR="007C2156">
          <w:rPr>
            <w:noProof/>
            <w:webHidden/>
          </w:rPr>
        </w:r>
        <w:r w:rsidR="007C2156">
          <w:rPr>
            <w:noProof/>
            <w:webHidden/>
          </w:rPr>
          <w:fldChar w:fldCharType="separate"/>
        </w:r>
        <w:r w:rsidR="00714EA2">
          <w:rPr>
            <w:noProof/>
            <w:webHidden/>
          </w:rPr>
          <w:t>48</w:t>
        </w:r>
        <w:r w:rsidR="007C2156">
          <w:rPr>
            <w:noProof/>
            <w:webHidden/>
          </w:rPr>
          <w:fldChar w:fldCharType="end"/>
        </w:r>
      </w:hyperlink>
    </w:p>
    <w:p w14:paraId="45339369" w14:textId="245F2B2F"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49" w:history="1">
        <w:r w:rsidR="007C2156" w:rsidRPr="00D761E2">
          <w:rPr>
            <w:rStyle w:val="Hyperlink"/>
            <w:noProof/>
          </w:rPr>
          <w:t>Figure 16 Projected annual energy saving for various MEPS,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_Toc123659549 \h </w:instrText>
        </w:r>
        <w:r w:rsidR="007C2156">
          <w:rPr>
            <w:noProof/>
            <w:webHidden/>
          </w:rPr>
        </w:r>
        <w:r w:rsidR="007C2156">
          <w:rPr>
            <w:noProof/>
            <w:webHidden/>
          </w:rPr>
          <w:fldChar w:fldCharType="separate"/>
        </w:r>
        <w:r w:rsidR="00714EA2">
          <w:rPr>
            <w:noProof/>
            <w:webHidden/>
          </w:rPr>
          <w:t>49</w:t>
        </w:r>
        <w:r w:rsidR="007C2156">
          <w:rPr>
            <w:noProof/>
            <w:webHidden/>
          </w:rPr>
          <w:fldChar w:fldCharType="end"/>
        </w:r>
      </w:hyperlink>
    </w:p>
    <w:p w14:paraId="66AAF3FD" w14:textId="4A71C86C"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0" w:history="1">
        <w:r w:rsidR="007C2156" w:rsidRPr="00D761E2">
          <w:rPr>
            <w:rStyle w:val="Hyperlink"/>
            <w:noProof/>
          </w:rPr>
          <w:t>Figure 17 Projected annual energy use of total ice maker stock, New Zealand, 2022-2037</w:t>
        </w:r>
        <w:r w:rsidR="007C2156">
          <w:rPr>
            <w:noProof/>
            <w:webHidden/>
          </w:rPr>
          <w:tab/>
        </w:r>
        <w:r w:rsidR="007C2156">
          <w:rPr>
            <w:noProof/>
            <w:webHidden/>
          </w:rPr>
          <w:fldChar w:fldCharType="begin"/>
        </w:r>
        <w:r w:rsidR="007C2156">
          <w:rPr>
            <w:noProof/>
            <w:webHidden/>
          </w:rPr>
          <w:instrText xml:space="preserve"> PAGEREF _Toc123659550 \h </w:instrText>
        </w:r>
        <w:r w:rsidR="007C2156">
          <w:rPr>
            <w:noProof/>
            <w:webHidden/>
          </w:rPr>
        </w:r>
        <w:r w:rsidR="007C2156">
          <w:rPr>
            <w:noProof/>
            <w:webHidden/>
          </w:rPr>
          <w:fldChar w:fldCharType="separate"/>
        </w:r>
        <w:r w:rsidR="00714EA2">
          <w:rPr>
            <w:noProof/>
            <w:webHidden/>
          </w:rPr>
          <w:t>49</w:t>
        </w:r>
        <w:r w:rsidR="007C2156">
          <w:rPr>
            <w:noProof/>
            <w:webHidden/>
          </w:rPr>
          <w:fldChar w:fldCharType="end"/>
        </w:r>
      </w:hyperlink>
    </w:p>
    <w:p w14:paraId="475F30BD" w14:textId="7148E80D"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1" w:history="1">
        <w:r w:rsidR="007C2156" w:rsidRPr="00D761E2">
          <w:rPr>
            <w:rStyle w:val="Hyperlink"/>
            <w:noProof/>
          </w:rPr>
          <w:t>Figure 18 Costs and Benefits, Australia, Ice maker MEPS</w:t>
        </w:r>
        <w:r w:rsidR="007C2156">
          <w:rPr>
            <w:noProof/>
            <w:webHidden/>
          </w:rPr>
          <w:tab/>
        </w:r>
        <w:r w:rsidR="007C2156">
          <w:rPr>
            <w:noProof/>
            <w:webHidden/>
          </w:rPr>
          <w:fldChar w:fldCharType="begin"/>
        </w:r>
        <w:r w:rsidR="007C2156">
          <w:rPr>
            <w:noProof/>
            <w:webHidden/>
          </w:rPr>
          <w:instrText xml:space="preserve"> PAGEREF _Toc123659551 \h </w:instrText>
        </w:r>
        <w:r w:rsidR="007C2156">
          <w:rPr>
            <w:noProof/>
            <w:webHidden/>
          </w:rPr>
        </w:r>
        <w:r w:rsidR="007C2156">
          <w:rPr>
            <w:noProof/>
            <w:webHidden/>
          </w:rPr>
          <w:fldChar w:fldCharType="separate"/>
        </w:r>
        <w:r w:rsidR="00714EA2">
          <w:rPr>
            <w:noProof/>
            <w:webHidden/>
          </w:rPr>
          <w:t>53</w:t>
        </w:r>
        <w:r w:rsidR="007C2156">
          <w:rPr>
            <w:noProof/>
            <w:webHidden/>
          </w:rPr>
          <w:fldChar w:fldCharType="end"/>
        </w:r>
      </w:hyperlink>
    </w:p>
    <w:p w14:paraId="29DD97DB" w14:textId="05A02162"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2" w:history="1">
        <w:r w:rsidR="007C2156" w:rsidRPr="00D761E2">
          <w:rPr>
            <w:rStyle w:val="Hyperlink"/>
            <w:noProof/>
          </w:rPr>
          <w:t>Figure 19 Costs and Benefits, New Zealand, Ice maker MEPS</w:t>
        </w:r>
        <w:r w:rsidR="007C2156">
          <w:rPr>
            <w:noProof/>
            <w:webHidden/>
          </w:rPr>
          <w:tab/>
        </w:r>
        <w:r w:rsidR="007C2156">
          <w:rPr>
            <w:noProof/>
            <w:webHidden/>
          </w:rPr>
          <w:fldChar w:fldCharType="begin"/>
        </w:r>
        <w:r w:rsidR="007C2156">
          <w:rPr>
            <w:noProof/>
            <w:webHidden/>
          </w:rPr>
          <w:instrText xml:space="preserve"> PAGEREF _Toc123659552 \h </w:instrText>
        </w:r>
        <w:r w:rsidR="007C2156">
          <w:rPr>
            <w:noProof/>
            <w:webHidden/>
          </w:rPr>
        </w:r>
        <w:r w:rsidR="007C2156">
          <w:rPr>
            <w:noProof/>
            <w:webHidden/>
          </w:rPr>
          <w:fldChar w:fldCharType="separate"/>
        </w:r>
        <w:r w:rsidR="00714EA2">
          <w:rPr>
            <w:noProof/>
            <w:webHidden/>
          </w:rPr>
          <w:t>53</w:t>
        </w:r>
        <w:r w:rsidR="007C2156">
          <w:rPr>
            <w:noProof/>
            <w:webHidden/>
          </w:rPr>
          <w:fldChar w:fldCharType="end"/>
        </w:r>
      </w:hyperlink>
    </w:p>
    <w:p w14:paraId="35177431" w14:textId="45A39E42"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3" w:history="1">
        <w:r w:rsidR="007C2156" w:rsidRPr="00D761E2">
          <w:rPr>
            <w:rStyle w:val="Hyperlink"/>
            <w:noProof/>
          </w:rPr>
          <w:t>Figure 20 Annual imports of ice makers by DCV category</w:t>
        </w:r>
        <w:r w:rsidR="007C2156">
          <w:rPr>
            <w:noProof/>
            <w:webHidden/>
          </w:rPr>
          <w:tab/>
        </w:r>
        <w:r w:rsidR="007C2156">
          <w:rPr>
            <w:noProof/>
            <w:webHidden/>
          </w:rPr>
          <w:fldChar w:fldCharType="begin"/>
        </w:r>
        <w:r w:rsidR="007C2156">
          <w:rPr>
            <w:noProof/>
            <w:webHidden/>
          </w:rPr>
          <w:instrText xml:space="preserve"> PAGEREF _Toc123659553 \h </w:instrText>
        </w:r>
        <w:r w:rsidR="007C2156">
          <w:rPr>
            <w:noProof/>
            <w:webHidden/>
          </w:rPr>
        </w:r>
        <w:r w:rsidR="007C2156">
          <w:rPr>
            <w:noProof/>
            <w:webHidden/>
          </w:rPr>
          <w:fldChar w:fldCharType="separate"/>
        </w:r>
        <w:r w:rsidR="00714EA2">
          <w:rPr>
            <w:noProof/>
            <w:webHidden/>
          </w:rPr>
          <w:t>76</w:t>
        </w:r>
        <w:r w:rsidR="007C2156">
          <w:rPr>
            <w:noProof/>
            <w:webHidden/>
          </w:rPr>
          <w:fldChar w:fldCharType="end"/>
        </w:r>
      </w:hyperlink>
    </w:p>
    <w:p w14:paraId="5FD14827" w14:textId="2DEA56FA"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4" w:history="1">
        <w:r w:rsidR="007C2156" w:rsidRPr="00D761E2">
          <w:rPr>
            <w:rStyle w:val="Hyperlink"/>
            <w:noProof/>
          </w:rPr>
          <w:t>Figure 21 Projected real electricity prices</w:t>
        </w:r>
        <w:r w:rsidR="007C2156">
          <w:rPr>
            <w:noProof/>
            <w:webHidden/>
          </w:rPr>
          <w:tab/>
        </w:r>
        <w:r w:rsidR="007C2156">
          <w:rPr>
            <w:noProof/>
            <w:webHidden/>
          </w:rPr>
          <w:fldChar w:fldCharType="begin"/>
        </w:r>
        <w:r w:rsidR="007C2156">
          <w:rPr>
            <w:noProof/>
            <w:webHidden/>
          </w:rPr>
          <w:instrText xml:space="preserve"> PAGEREF _Toc123659554 \h </w:instrText>
        </w:r>
        <w:r w:rsidR="007C2156">
          <w:rPr>
            <w:noProof/>
            <w:webHidden/>
          </w:rPr>
        </w:r>
        <w:r w:rsidR="007C2156">
          <w:rPr>
            <w:noProof/>
            <w:webHidden/>
          </w:rPr>
          <w:fldChar w:fldCharType="separate"/>
        </w:r>
        <w:r w:rsidR="00714EA2">
          <w:rPr>
            <w:noProof/>
            <w:webHidden/>
          </w:rPr>
          <w:t>82</w:t>
        </w:r>
        <w:r w:rsidR="007C2156">
          <w:rPr>
            <w:noProof/>
            <w:webHidden/>
          </w:rPr>
          <w:fldChar w:fldCharType="end"/>
        </w:r>
      </w:hyperlink>
    </w:p>
    <w:p w14:paraId="7AC9DD86" w14:textId="2CABFC5C"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5" w:history="1">
        <w:r w:rsidR="007C2156" w:rsidRPr="00D761E2">
          <w:rPr>
            <w:rStyle w:val="Hyperlink"/>
            <w:noProof/>
          </w:rPr>
          <w:t>Figure 22 Projected greenhouse gas coefficients</w:t>
        </w:r>
        <w:r w:rsidR="007C2156">
          <w:rPr>
            <w:noProof/>
            <w:webHidden/>
          </w:rPr>
          <w:tab/>
        </w:r>
        <w:r w:rsidR="007C2156">
          <w:rPr>
            <w:noProof/>
            <w:webHidden/>
          </w:rPr>
          <w:fldChar w:fldCharType="begin"/>
        </w:r>
        <w:r w:rsidR="007C2156">
          <w:rPr>
            <w:noProof/>
            <w:webHidden/>
          </w:rPr>
          <w:instrText xml:space="preserve"> PAGEREF _Toc123659555 \h </w:instrText>
        </w:r>
        <w:r w:rsidR="007C2156">
          <w:rPr>
            <w:noProof/>
            <w:webHidden/>
          </w:rPr>
        </w:r>
        <w:r w:rsidR="007C2156">
          <w:rPr>
            <w:noProof/>
            <w:webHidden/>
          </w:rPr>
          <w:fldChar w:fldCharType="separate"/>
        </w:r>
        <w:r w:rsidR="00714EA2">
          <w:rPr>
            <w:noProof/>
            <w:webHidden/>
          </w:rPr>
          <w:t>82</w:t>
        </w:r>
        <w:r w:rsidR="007C2156">
          <w:rPr>
            <w:noProof/>
            <w:webHidden/>
          </w:rPr>
          <w:fldChar w:fldCharType="end"/>
        </w:r>
      </w:hyperlink>
    </w:p>
    <w:p w14:paraId="2D446A52" w14:textId="7866EADF" w:rsidR="007C2156" w:rsidRDefault="00000000">
      <w:pPr>
        <w:pStyle w:val="TableofFigures"/>
        <w:tabs>
          <w:tab w:val="right" w:leader="dot" w:pos="9620"/>
        </w:tabs>
        <w:rPr>
          <w:rFonts w:asciiTheme="minorHAnsi" w:eastAsiaTheme="minorEastAsia" w:hAnsiTheme="minorHAnsi" w:cstheme="minorBidi"/>
          <w:noProof/>
          <w:szCs w:val="22"/>
          <w:lang w:eastAsia="en-AU"/>
        </w:rPr>
      </w:pPr>
      <w:hyperlink w:anchor="_Toc123659556" w:history="1">
        <w:r w:rsidR="007C2156" w:rsidRPr="00D761E2">
          <w:rPr>
            <w:rStyle w:val="Hyperlink"/>
            <w:noProof/>
          </w:rPr>
          <w:t>Figure 23 Projected value of greenhouse gas emissions avoided</w:t>
        </w:r>
        <w:r w:rsidR="007C2156">
          <w:rPr>
            <w:noProof/>
            <w:webHidden/>
          </w:rPr>
          <w:tab/>
        </w:r>
        <w:r w:rsidR="007C2156">
          <w:rPr>
            <w:noProof/>
            <w:webHidden/>
          </w:rPr>
          <w:fldChar w:fldCharType="begin"/>
        </w:r>
        <w:r w:rsidR="007C2156">
          <w:rPr>
            <w:noProof/>
            <w:webHidden/>
          </w:rPr>
          <w:instrText xml:space="preserve"> PAGEREF _Toc123659556 \h </w:instrText>
        </w:r>
        <w:r w:rsidR="007C2156">
          <w:rPr>
            <w:noProof/>
            <w:webHidden/>
          </w:rPr>
        </w:r>
        <w:r w:rsidR="007C2156">
          <w:rPr>
            <w:noProof/>
            <w:webHidden/>
          </w:rPr>
          <w:fldChar w:fldCharType="separate"/>
        </w:r>
        <w:r w:rsidR="00714EA2">
          <w:rPr>
            <w:noProof/>
            <w:webHidden/>
          </w:rPr>
          <w:t>83</w:t>
        </w:r>
        <w:r w:rsidR="007C2156">
          <w:rPr>
            <w:noProof/>
            <w:webHidden/>
          </w:rPr>
          <w:fldChar w:fldCharType="end"/>
        </w:r>
      </w:hyperlink>
    </w:p>
    <w:p w14:paraId="400C508A" w14:textId="34AFA362" w:rsidR="008D2C77" w:rsidRPr="00574A07" w:rsidRDefault="008D2C77" w:rsidP="008D2C77">
      <w:r w:rsidRPr="00574A07">
        <w:fldChar w:fldCharType="end"/>
      </w:r>
    </w:p>
    <w:p w14:paraId="337A962D" w14:textId="77777777" w:rsidR="008D2C77" w:rsidRPr="00574A07" w:rsidRDefault="008D2C77" w:rsidP="008D2C77">
      <w:pPr>
        <w:pStyle w:val="E3Heading2"/>
        <w:pageBreakBefore/>
      </w:pPr>
      <w:bookmarkStart w:id="2" w:name="_Toc149034343"/>
      <w:r w:rsidRPr="00574A07">
        <w:lastRenderedPageBreak/>
        <w:t>Glossary</w:t>
      </w:r>
      <w:bookmarkEnd w:id="2"/>
    </w:p>
    <w:tbl>
      <w:tblPr>
        <w:tblStyle w:val="TableGrid"/>
        <w:tblW w:w="0" w:type="auto"/>
        <w:tblLook w:val="04A0" w:firstRow="1" w:lastRow="0" w:firstColumn="1" w:lastColumn="0" w:noHBand="0" w:noVBand="1"/>
      </w:tblPr>
      <w:tblGrid>
        <w:gridCol w:w="1271"/>
        <w:gridCol w:w="8349"/>
      </w:tblGrid>
      <w:tr w:rsidR="008D2C77" w:rsidRPr="00574A07" w14:paraId="3D603699" w14:textId="77777777" w:rsidTr="32A07BD6">
        <w:trPr>
          <w:trHeight w:hRule="exact" w:val="255"/>
        </w:trPr>
        <w:tc>
          <w:tcPr>
            <w:tcW w:w="1271" w:type="dxa"/>
          </w:tcPr>
          <w:p w14:paraId="00E0003D" w14:textId="77777777" w:rsidR="008D2C77" w:rsidRPr="00574A07" w:rsidRDefault="008D2C77" w:rsidP="008D2C77">
            <w:pPr>
              <w:rPr>
                <w:sz w:val="18"/>
                <w:szCs w:val="18"/>
              </w:rPr>
            </w:pPr>
            <w:r w:rsidRPr="00574A07">
              <w:rPr>
                <w:sz w:val="18"/>
                <w:szCs w:val="18"/>
              </w:rPr>
              <w:t>32/21</w:t>
            </w:r>
          </w:p>
        </w:tc>
        <w:tc>
          <w:tcPr>
            <w:tcW w:w="8349" w:type="dxa"/>
          </w:tcPr>
          <w:p w14:paraId="2C75C701" w14:textId="77777777" w:rsidR="008D2C77" w:rsidRPr="00574A07" w:rsidRDefault="008D2C77" w:rsidP="008D2C77">
            <w:pPr>
              <w:rPr>
                <w:sz w:val="18"/>
                <w:szCs w:val="18"/>
              </w:rPr>
            </w:pPr>
            <w:r w:rsidRPr="00574A07">
              <w:rPr>
                <w:sz w:val="18"/>
                <w:szCs w:val="18"/>
              </w:rPr>
              <w:t>The rating point of 32°C ambient and 21°C water temperature (other rating points are in similar format)</w:t>
            </w:r>
          </w:p>
        </w:tc>
      </w:tr>
      <w:tr w:rsidR="008D2C77" w:rsidRPr="00574A07" w14:paraId="43EB1A02" w14:textId="77777777" w:rsidTr="32A07BD6">
        <w:trPr>
          <w:trHeight w:hRule="exact" w:val="255"/>
        </w:trPr>
        <w:tc>
          <w:tcPr>
            <w:tcW w:w="1271" w:type="dxa"/>
          </w:tcPr>
          <w:p w14:paraId="2F1B6AA1" w14:textId="77777777" w:rsidR="008D2C77" w:rsidRPr="00574A07" w:rsidRDefault="008D2C77" w:rsidP="008D2C77">
            <w:pPr>
              <w:rPr>
                <w:sz w:val="18"/>
                <w:szCs w:val="18"/>
              </w:rPr>
            </w:pPr>
            <w:r w:rsidRPr="00574A07">
              <w:rPr>
                <w:sz w:val="18"/>
                <w:szCs w:val="18"/>
              </w:rPr>
              <w:t>AHRI</w:t>
            </w:r>
          </w:p>
        </w:tc>
        <w:tc>
          <w:tcPr>
            <w:tcW w:w="8349" w:type="dxa"/>
          </w:tcPr>
          <w:p w14:paraId="49D678F5" w14:textId="77777777" w:rsidR="008D2C77" w:rsidRPr="00574A07" w:rsidRDefault="008D2C77" w:rsidP="008D2C77">
            <w:pPr>
              <w:rPr>
                <w:sz w:val="18"/>
                <w:szCs w:val="18"/>
              </w:rPr>
            </w:pPr>
            <w:r w:rsidRPr="00574A07">
              <w:rPr>
                <w:sz w:val="18"/>
                <w:szCs w:val="18"/>
              </w:rPr>
              <w:t>Air Conditioning, Heating and Refrigeration Institute (USA)</w:t>
            </w:r>
          </w:p>
        </w:tc>
      </w:tr>
      <w:tr w:rsidR="00DB4368" w:rsidRPr="00574A07" w14:paraId="4CE9A4DC" w14:textId="77777777" w:rsidTr="32A07BD6">
        <w:trPr>
          <w:trHeight w:hRule="exact" w:val="255"/>
        </w:trPr>
        <w:tc>
          <w:tcPr>
            <w:tcW w:w="1271" w:type="dxa"/>
          </w:tcPr>
          <w:p w14:paraId="1A9E84CB" w14:textId="1E1F84C8" w:rsidR="00DB4368" w:rsidRPr="00574A07" w:rsidRDefault="00DB4368" w:rsidP="008D2C77">
            <w:pPr>
              <w:rPr>
                <w:sz w:val="18"/>
                <w:szCs w:val="18"/>
              </w:rPr>
            </w:pPr>
            <w:r>
              <w:rPr>
                <w:sz w:val="18"/>
                <w:szCs w:val="18"/>
              </w:rPr>
              <w:t>ANSI</w:t>
            </w:r>
          </w:p>
        </w:tc>
        <w:tc>
          <w:tcPr>
            <w:tcW w:w="8349" w:type="dxa"/>
          </w:tcPr>
          <w:p w14:paraId="4E5924E8" w14:textId="4010DA5F" w:rsidR="00DB4368" w:rsidRPr="00574A07" w:rsidRDefault="007E6AF3" w:rsidP="008D2C77">
            <w:pPr>
              <w:rPr>
                <w:sz w:val="18"/>
                <w:szCs w:val="18"/>
              </w:rPr>
            </w:pPr>
            <w:r>
              <w:rPr>
                <w:sz w:val="18"/>
                <w:szCs w:val="18"/>
              </w:rPr>
              <w:t>American National Standards Institute</w:t>
            </w:r>
          </w:p>
        </w:tc>
      </w:tr>
      <w:tr w:rsidR="008D2C77" w:rsidRPr="00574A07" w14:paraId="1EAFBFAC" w14:textId="77777777" w:rsidTr="32A07BD6">
        <w:trPr>
          <w:trHeight w:hRule="exact" w:val="255"/>
        </w:trPr>
        <w:tc>
          <w:tcPr>
            <w:tcW w:w="1271" w:type="dxa"/>
          </w:tcPr>
          <w:p w14:paraId="2D5191C0" w14:textId="77777777" w:rsidR="008D2C77" w:rsidRPr="00574A07" w:rsidRDefault="008D2C77" w:rsidP="008D2C77">
            <w:pPr>
              <w:rPr>
                <w:sz w:val="18"/>
                <w:szCs w:val="18"/>
              </w:rPr>
            </w:pPr>
            <w:r w:rsidRPr="00574A07">
              <w:rPr>
                <w:sz w:val="18"/>
                <w:szCs w:val="18"/>
              </w:rPr>
              <w:t>ASHRAE</w:t>
            </w:r>
          </w:p>
        </w:tc>
        <w:tc>
          <w:tcPr>
            <w:tcW w:w="8349" w:type="dxa"/>
          </w:tcPr>
          <w:p w14:paraId="2D51301E" w14:textId="77777777" w:rsidR="008D2C77" w:rsidRPr="00574A07" w:rsidRDefault="008D2C77" w:rsidP="008D2C77">
            <w:pPr>
              <w:rPr>
                <w:sz w:val="18"/>
                <w:szCs w:val="18"/>
              </w:rPr>
            </w:pPr>
            <w:r w:rsidRPr="00574A07">
              <w:rPr>
                <w:sz w:val="18"/>
                <w:szCs w:val="18"/>
              </w:rPr>
              <w:t>American Society of Heating, Refrigerating and Air-Conditioning Engineers</w:t>
            </w:r>
          </w:p>
        </w:tc>
      </w:tr>
      <w:tr w:rsidR="008D2C77" w:rsidRPr="00574A07" w14:paraId="0524E6C3" w14:textId="77777777" w:rsidTr="32A07BD6">
        <w:trPr>
          <w:trHeight w:hRule="exact" w:val="255"/>
        </w:trPr>
        <w:tc>
          <w:tcPr>
            <w:tcW w:w="1271" w:type="dxa"/>
          </w:tcPr>
          <w:p w14:paraId="5758FBFB" w14:textId="77777777" w:rsidR="008D2C77" w:rsidRPr="00574A07" w:rsidRDefault="008D2C77" w:rsidP="008D2C77">
            <w:pPr>
              <w:rPr>
                <w:sz w:val="18"/>
                <w:szCs w:val="18"/>
              </w:rPr>
            </w:pPr>
            <w:r w:rsidRPr="00574A07">
              <w:rPr>
                <w:sz w:val="18"/>
                <w:szCs w:val="18"/>
              </w:rPr>
              <w:t>BAU</w:t>
            </w:r>
          </w:p>
        </w:tc>
        <w:tc>
          <w:tcPr>
            <w:tcW w:w="8349" w:type="dxa"/>
          </w:tcPr>
          <w:p w14:paraId="0BC7A580" w14:textId="77777777" w:rsidR="008D2C77" w:rsidRPr="00574A07" w:rsidRDefault="008D2C77" w:rsidP="008D2C77">
            <w:pPr>
              <w:rPr>
                <w:sz w:val="18"/>
                <w:szCs w:val="18"/>
              </w:rPr>
            </w:pPr>
            <w:r w:rsidRPr="00574A07">
              <w:rPr>
                <w:sz w:val="18"/>
                <w:szCs w:val="18"/>
              </w:rPr>
              <w:t>Business as usual</w:t>
            </w:r>
          </w:p>
        </w:tc>
      </w:tr>
      <w:tr w:rsidR="008D2C77" w:rsidRPr="00574A07" w14:paraId="37796017" w14:textId="77777777" w:rsidTr="32A07BD6">
        <w:trPr>
          <w:trHeight w:hRule="exact" w:val="255"/>
        </w:trPr>
        <w:tc>
          <w:tcPr>
            <w:tcW w:w="1271" w:type="dxa"/>
          </w:tcPr>
          <w:p w14:paraId="73B57059" w14:textId="77777777" w:rsidR="008D2C77" w:rsidRPr="00574A07" w:rsidRDefault="008D2C77" w:rsidP="008D2C77">
            <w:pPr>
              <w:rPr>
                <w:sz w:val="18"/>
                <w:szCs w:val="18"/>
              </w:rPr>
            </w:pPr>
            <w:r w:rsidRPr="00574A07">
              <w:rPr>
                <w:sz w:val="18"/>
                <w:szCs w:val="18"/>
              </w:rPr>
              <w:t>COP</w:t>
            </w:r>
          </w:p>
        </w:tc>
        <w:tc>
          <w:tcPr>
            <w:tcW w:w="8349" w:type="dxa"/>
          </w:tcPr>
          <w:p w14:paraId="12A3F84D" w14:textId="77777777" w:rsidR="008D2C77" w:rsidRPr="00574A07" w:rsidRDefault="008D2C77" w:rsidP="008D2C77">
            <w:pPr>
              <w:rPr>
                <w:sz w:val="18"/>
                <w:szCs w:val="18"/>
              </w:rPr>
            </w:pPr>
            <w:r w:rsidRPr="00574A07">
              <w:rPr>
                <w:sz w:val="18"/>
                <w:szCs w:val="18"/>
              </w:rPr>
              <w:t>Coefficient of Performance. Indicates the energy-efficiency of a compressor or an entire cooling system</w:t>
            </w:r>
          </w:p>
        </w:tc>
      </w:tr>
      <w:tr w:rsidR="00EF7723" w:rsidRPr="00574A07" w14:paraId="5C6B3BA3" w14:textId="77777777" w:rsidTr="32A07BD6">
        <w:trPr>
          <w:trHeight w:hRule="exact" w:val="255"/>
        </w:trPr>
        <w:tc>
          <w:tcPr>
            <w:tcW w:w="1271" w:type="dxa"/>
          </w:tcPr>
          <w:p w14:paraId="46681C16" w14:textId="77777777" w:rsidR="00EF7723" w:rsidRPr="00574A07" w:rsidRDefault="00EF7723" w:rsidP="008D2C77">
            <w:pPr>
              <w:rPr>
                <w:sz w:val="18"/>
                <w:szCs w:val="18"/>
              </w:rPr>
            </w:pPr>
            <w:r w:rsidRPr="00574A07">
              <w:rPr>
                <w:sz w:val="18"/>
                <w:szCs w:val="18"/>
              </w:rPr>
              <w:t>CRIS</w:t>
            </w:r>
          </w:p>
        </w:tc>
        <w:tc>
          <w:tcPr>
            <w:tcW w:w="8349" w:type="dxa"/>
          </w:tcPr>
          <w:p w14:paraId="230A47A5" w14:textId="77777777" w:rsidR="00EF7723" w:rsidRPr="00574A07" w:rsidRDefault="00EF7723" w:rsidP="008D2C77">
            <w:pPr>
              <w:rPr>
                <w:sz w:val="18"/>
                <w:szCs w:val="18"/>
              </w:rPr>
            </w:pPr>
            <w:r w:rsidRPr="00574A07">
              <w:rPr>
                <w:sz w:val="18"/>
                <w:szCs w:val="18"/>
              </w:rPr>
              <w:t xml:space="preserve">Consultation Regulation Impact Statement </w:t>
            </w:r>
          </w:p>
        </w:tc>
      </w:tr>
      <w:tr w:rsidR="00F6003C" w:rsidRPr="00574A07" w14:paraId="7A8B7EA4" w14:textId="77777777" w:rsidTr="32A07BD6">
        <w:trPr>
          <w:trHeight w:hRule="exact" w:val="255"/>
        </w:trPr>
        <w:tc>
          <w:tcPr>
            <w:tcW w:w="1271" w:type="dxa"/>
          </w:tcPr>
          <w:p w14:paraId="0922742D" w14:textId="08BD9199" w:rsidR="00F6003C" w:rsidRPr="00574A07" w:rsidRDefault="00F6003C" w:rsidP="00F6003C">
            <w:pPr>
              <w:rPr>
                <w:sz w:val="18"/>
                <w:szCs w:val="18"/>
              </w:rPr>
            </w:pPr>
            <w:r>
              <w:rPr>
                <w:sz w:val="18"/>
                <w:szCs w:val="18"/>
              </w:rPr>
              <w:t>DCCEEW</w:t>
            </w:r>
          </w:p>
        </w:tc>
        <w:tc>
          <w:tcPr>
            <w:tcW w:w="8349" w:type="dxa"/>
          </w:tcPr>
          <w:p w14:paraId="09CF8E1C" w14:textId="6B8747C3" w:rsidR="00F6003C" w:rsidRPr="00574A07" w:rsidRDefault="00F6003C" w:rsidP="00F6003C">
            <w:pPr>
              <w:rPr>
                <w:sz w:val="18"/>
                <w:szCs w:val="18"/>
              </w:rPr>
            </w:pPr>
            <w:r w:rsidRPr="00785E71">
              <w:rPr>
                <w:sz w:val="18"/>
                <w:szCs w:val="18"/>
              </w:rPr>
              <w:t>Department of Climate Change, Energy, Environment and Water (</w:t>
            </w:r>
            <w:r>
              <w:rPr>
                <w:sz w:val="18"/>
                <w:szCs w:val="18"/>
              </w:rPr>
              <w:t>Commonwealth</w:t>
            </w:r>
            <w:r w:rsidRPr="00785E71">
              <w:rPr>
                <w:sz w:val="18"/>
                <w:szCs w:val="18"/>
              </w:rPr>
              <w:t>)</w:t>
            </w:r>
          </w:p>
        </w:tc>
      </w:tr>
      <w:tr w:rsidR="008D2C77" w:rsidRPr="00574A07" w14:paraId="7A5B6668" w14:textId="77777777" w:rsidTr="32A07BD6">
        <w:trPr>
          <w:trHeight w:hRule="exact" w:val="255"/>
        </w:trPr>
        <w:tc>
          <w:tcPr>
            <w:tcW w:w="1271" w:type="dxa"/>
          </w:tcPr>
          <w:p w14:paraId="18DBCCFC" w14:textId="77777777" w:rsidR="008D2C77" w:rsidRPr="00574A07" w:rsidRDefault="008D2C77" w:rsidP="008D2C77">
            <w:pPr>
              <w:rPr>
                <w:sz w:val="18"/>
                <w:szCs w:val="18"/>
              </w:rPr>
            </w:pPr>
            <w:r w:rsidRPr="00574A07">
              <w:rPr>
                <w:sz w:val="18"/>
                <w:szCs w:val="18"/>
              </w:rPr>
              <w:t>DCV</w:t>
            </w:r>
          </w:p>
        </w:tc>
        <w:tc>
          <w:tcPr>
            <w:tcW w:w="8349" w:type="dxa"/>
          </w:tcPr>
          <w:p w14:paraId="4353A12F" w14:textId="77777777" w:rsidR="008D2C77" w:rsidRPr="00574A07" w:rsidRDefault="008D2C77" w:rsidP="008D2C77">
            <w:pPr>
              <w:rPr>
                <w:sz w:val="18"/>
                <w:szCs w:val="18"/>
              </w:rPr>
            </w:pPr>
            <w:r w:rsidRPr="00574A07">
              <w:rPr>
                <w:sz w:val="18"/>
                <w:szCs w:val="18"/>
              </w:rPr>
              <w:t>Declared customs value</w:t>
            </w:r>
          </w:p>
        </w:tc>
      </w:tr>
      <w:tr w:rsidR="008D2C77" w:rsidRPr="00574A07" w14:paraId="103B8115" w14:textId="77777777" w:rsidTr="32A07BD6">
        <w:trPr>
          <w:trHeight w:hRule="exact" w:val="255"/>
        </w:trPr>
        <w:tc>
          <w:tcPr>
            <w:tcW w:w="1271" w:type="dxa"/>
          </w:tcPr>
          <w:p w14:paraId="1F7497EC" w14:textId="77777777" w:rsidR="008D2C77" w:rsidRPr="00574A07" w:rsidRDefault="008D2C77" w:rsidP="008D2C77">
            <w:pPr>
              <w:rPr>
                <w:sz w:val="18"/>
                <w:szCs w:val="18"/>
              </w:rPr>
            </w:pPr>
            <w:r w:rsidRPr="00574A07">
              <w:rPr>
                <w:sz w:val="18"/>
                <w:szCs w:val="18"/>
              </w:rPr>
              <w:t>DOE</w:t>
            </w:r>
          </w:p>
        </w:tc>
        <w:tc>
          <w:tcPr>
            <w:tcW w:w="8349" w:type="dxa"/>
          </w:tcPr>
          <w:p w14:paraId="56F50130" w14:textId="77777777" w:rsidR="008D2C77" w:rsidRPr="00574A07" w:rsidRDefault="008D2C77" w:rsidP="008D2C77">
            <w:pPr>
              <w:rPr>
                <w:sz w:val="18"/>
                <w:szCs w:val="18"/>
              </w:rPr>
            </w:pPr>
            <w:r w:rsidRPr="00574A07">
              <w:rPr>
                <w:sz w:val="18"/>
                <w:szCs w:val="18"/>
              </w:rPr>
              <w:t>Department of Energy (USA)</w:t>
            </w:r>
          </w:p>
        </w:tc>
      </w:tr>
      <w:tr w:rsidR="008D2C77" w:rsidRPr="00574A07" w14:paraId="1AFE701B" w14:textId="77777777" w:rsidTr="32A07BD6">
        <w:trPr>
          <w:trHeight w:hRule="exact" w:val="255"/>
        </w:trPr>
        <w:tc>
          <w:tcPr>
            <w:tcW w:w="1271" w:type="dxa"/>
          </w:tcPr>
          <w:p w14:paraId="55D3B2A8" w14:textId="77777777" w:rsidR="008D2C77" w:rsidRPr="00574A07" w:rsidRDefault="008D2C77" w:rsidP="008D2C77">
            <w:pPr>
              <w:rPr>
                <w:sz w:val="18"/>
                <w:szCs w:val="18"/>
              </w:rPr>
            </w:pPr>
            <w:r w:rsidRPr="00574A07">
              <w:rPr>
                <w:sz w:val="18"/>
                <w:szCs w:val="18"/>
              </w:rPr>
              <w:t>DPE</w:t>
            </w:r>
          </w:p>
        </w:tc>
        <w:tc>
          <w:tcPr>
            <w:tcW w:w="8349" w:type="dxa"/>
          </w:tcPr>
          <w:p w14:paraId="3579C16E" w14:textId="77777777" w:rsidR="008D2C77" w:rsidRPr="00574A07" w:rsidRDefault="008D2C77" w:rsidP="008D2C77">
            <w:pPr>
              <w:rPr>
                <w:sz w:val="18"/>
                <w:szCs w:val="18"/>
              </w:rPr>
            </w:pPr>
            <w:r w:rsidRPr="00574A07">
              <w:rPr>
                <w:sz w:val="18"/>
                <w:szCs w:val="18"/>
              </w:rPr>
              <w:t>Department of Planning</w:t>
            </w:r>
            <w:r w:rsidR="00516CF3" w:rsidRPr="00574A07">
              <w:rPr>
                <w:sz w:val="18"/>
                <w:szCs w:val="18"/>
              </w:rPr>
              <w:t xml:space="preserve"> </w:t>
            </w:r>
            <w:r w:rsidRPr="00574A07">
              <w:rPr>
                <w:sz w:val="18"/>
                <w:szCs w:val="18"/>
              </w:rPr>
              <w:t>and Environment (NSW)</w:t>
            </w:r>
          </w:p>
        </w:tc>
      </w:tr>
      <w:tr w:rsidR="008D2C77" w:rsidRPr="00574A07" w14:paraId="6B115A4D" w14:textId="77777777" w:rsidTr="32A07BD6">
        <w:trPr>
          <w:trHeight w:hRule="exact" w:val="255"/>
        </w:trPr>
        <w:tc>
          <w:tcPr>
            <w:tcW w:w="1271" w:type="dxa"/>
          </w:tcPr>
          <w:p w14:paraId="2E1F78CD" w14:textId="77777777" w:rsidR="008D2C77" w:rsidRPr="00574A07" w:rsidRDefault="008D2C77" w:rsidP="008D2C77">
            <w:pPr>
              <w:rPr>
                <w:sz w:val="18"/>
                <w:szCs w:val="18"/>
              </w:rPr>
            </w:pPr>
            <w:r w:rsidRPr="00574A07">
              <w:rPr>
                <w:sz w:val="18"/>
                <w:szCs w:val="18"/>
              </w:rPr>
              <w:t>E3</w:t>
            </w:r>
          </w:p>
        </w:tc>
        <w:tc>
          <w:tcPr>
            <w:tcW w:w="8349" w:type="dxa"/>
          </w:tcPr>
          <w:p w14:paraId="086A24C5" w14:textId="77777777" w:rsidR="008D2C77" w:rsidRPr="00574A07" w:rsidRDefault="008D2C77" w:rsidP="008D2C77">
            <w:pPr>
              <w:rPr>
                <w:sz w:val="18"/>
                <w:szCs w:val="18"/>
              </w:rPr>
            </w:pPr>
            <w:r w:rsidRPr="00574A07">
              <w:rPr>
                <w:sz w:val="18"/>
                <w:szCs w:val="18"/>
              </w:rPr>
              <w:t>Equipment Energy Efficiency program (of the Commonwealth, State, Territory and New Zealand governments)</w:t>
            </w:r>
          </w:p>
        </w:tc>
      </w:tr>
      <w:tr w:rsidR="008D2C77" w:rsidRPr="00574A07" w14:paraId="3D8BA893" w14:textId="77777777" w:rsidTr="32A07BD6">
        <w:trPr>
          <w:trHeight w:hRule="exact" w:val="255"/>
        </w:trPr>
        <w:tc>
          <w:tcPr>
            <w:tcW w:w="1271" w:type="dxa"/>
          </w:tcPr>
          <w:p w14:paraId="13C239C8" w14:textId="77777777" w:rsidR="008D2C77" w:rsidRPr="00574A07" w:rsidRDefault="008D2C77" w:rsidP="008D2C77">
            <w:pPr>
              <w:rPr>
                <w:sz w:val="18"/>
                <w:szCs w:val="18"/>
              </w:rPr>
            </w:pPr>
            <w:r w:rsidRPr="00574A07">
              <w:rPr>
                <w:sz w:val="18"/>
                <w:szCs w:val="18"/>
              </w:rPr>
              <w:t>EEC</w:t>
            </w:r>
          </w:p>
        </w:tc>
        <w:tc>
          <w:tcPr>
            <w:tcW w:w="8349" w:type="dxa"/>
          </w:tcPr>
          <w:p w14:paraId="1D2F603C" w14:textId="77777777" w:rsidR="008D2C77" w:rsidRPr="00574A07" w:rsidRDefault="008D2C77" w:rsidP="008D2C77">
            <w:pPr>
              <w:rPr>
                <w:sz w:val="18"/>
                <w:szCs w:val="18"/>
              </w:rPr>
            </w:pPr>
            <w:r w:rsidRPr="00574A07">
              <w:rPr>
                <w:sz w:val="18"/>
                <w:szCs w:val="18"/>
              </w:rPr>
              <w:t>Energy Efficiency and Conservation (New Zealand Act, 2000)</w:t>
            </w:r>
          </w:p>
        </w:tc>
      </w:tr>
      <w:tr w:rsidR="00F6003C" w:rsidRPr="00574A07" w14:paraId="692EF4A8" w14:textId="77777777" w:rsidTr="32A07BD6">
        <w:trPr>
          <w:trHeight w:hRule="exact" w:val="255"/>
        </w:trPr>
        <w:tc>
          <w:tcPr>
            <w:tcW w:w="1271" w:type="dxa"/>
          </w:tcPr>
          <w:p w14:paraId="1A25E89B" w14:textId="742247BA" w:rsidR="00F6003C" w:rsidRPr="00574A07" w:rsidRDefault="00F6003C" w:rsidP="00F6003C">
            <w:pPr>
              <w:rPr>
                <w:sz w:val="18"/>
                <w:szCs w:val="18"/>
              </w:rPr>
            </w:pPr>
            <w:r>
              <w:rPr>
                <w:sz w:val="18"/>
                <w:szCs w:val="18"/>
              </w:rPr>
              <w:t>EECA</w:t>
            </w:r>
          </w:p>
        </w:tc>
        <w:tc>
          <w:tcPr>
            <w:tcW w:w="8349" w:type="dxa"/>
          </w:tcPr>
          <w:p w14:paraId="3B593ABB" w14:textId="6226A35A" w:rsidR="00F6003C" w:rsidRPr="00574A07" w:rsidRDefault="00F6003C" w:rsidP="00F6003C">
            <w:pPr>
              <w:rPr>
                <w:sz w:val="18"/>
                <w:szCs w:val="18"/>
              </w:rPr>
            </w:pPr>
            <w:r w:rsidRPr="00CC3432">
              <w:rPr>
                <w:sz w:val="18"/>
                <w:szCs w:val="18"/>
              </w:rPr>
              <w:t xml:space="preserve">Energy Efficiency and Conservation </w:t>
            </w:r>
            <w:r>
              <w:rPr>
                <w:sz w:val="18"/>
                <w:szCs w:val="18"/>
              </w:rPr>
              <w:t xml:space="preserve">Authority </w:t>
            </w:r>
            <w:r w:rsidRPr="00CC3432">
              <w:rPr>
                <w:sz w:val="18"/>
                <w:szCs w:val="18"/>
              </w:rPr>
              <w:t>(New Zealand)</w:t>
            </w:r>
          </w:p>
        </w:tc>
      </w:tr>
      <w:tr w:rsidR="16FB79C7" w14:paraId="5CDA34CF" w14:textId="77777777" w:rsidTr="16FB79C7">
        <w:trPr>
          <w:trHeight w:val="255"/>
        </w:trPr>
        <w:tc>
          <w:tcPr>
            <w:tcW w:w="1271" w:type="dxa"/>
          </w:tcPr>
          <w:p w14:paraId="62FBF8CB" w14:textId="57A7B164" w:rsidR="1AA94E3A" w:rsidRDefault="1AA94E3A" w:rsidP="16FB79C7">
            <w:pPr>
              <w:rPr>
                <w:sz w:val="18"/>
                <w:szCs w:val="18"/>
              </w:rPr>
            </w:pPr>
            <w:r w:rsidRPr="16FB79C7">
              <w:rPr>
                <w:sz w:val="18"/>
                <w:szCs w:val="18"/>
              </w:rPr>
              <w:t>EEWG</w:t>
            </w:r>
          </w:p>
        </w:tc>
        <w:tc>
          <w:tcPr>
            <w:tcW w:w="8349" w:type="dxa"/>
          </w:tcPr>
          <w:p w14:paraId="6927F192" w14:textId="369F82E0" w:rsidR="1AA94E3A" w:rsidRDefault="1AA94E3A" w:rsidP="16FB79C7">
            <w:pPr>
              <w:rPr>
                <w:sz w:val="18"/>
                <w:szCs w:val="18"/>
              </w:rPr>
            </w:pPr>
            <w:r w:rsidRPr="16FB79C7">
              <w:rPr>
                <w:sz w:val="18"/>
                <w:szCs w:val="18"/>
              </w:rPr>
              <w:t>Energy Efficiency Working Group</w:t>
            </w:r>
          </w:p>
        </w:tc>
      </w:tr>
      <w:tr w:rsidR="008D2C77" w:rsidRPr="00574A07" w14:paraId="19CD3108" w14:textId="77777777" w:rsidTr="32A07BD6">
        <w:trPr>
          <w:trHeight w:hRule="exact" w:val="255"/>
        </w:trPr>
        <w:tc>
          <w:tcPr>
            <w:tcW w:w="1271" w:type="dxa"/>
          </w:tcPr>
          <w:p w14:paraId="31CEF3E2" w14:textId="77777777" w:rsidR="008D2C77" w:rsidRPr="00574A07" w:rsidRDefault="008D2C77" w:rsidP="008D2C77">
            <w:pPr>
              <w:rPr>
                <w:sz w:val="18"/>
                <w:szCs w:val="18"/>
              </w:rPr>
            </w:pPr>
            <w:r w:rsidRPr="00574A07">
              <w:rPr>
                <w:sz w:val="18"/>
                <w:szCs w:val="18"/>
              </w:rPr>
              <w:t xml:space="preserve">EPA </w:t>
            </w:r>
          </w:p>
        </w:tc>
        <w:tc>
          <w:tcPr>
            <w:tcW w:w="8349" w:type="dxa"/>
          </w:tcPr>
          <w:p w14:paraId="6B6EEED4" w14:textId="77777777" w:rsidR="008D2C77" w:rsidRPr="00574A07" w:rsidRDefault="008D2C77" w:rsidP="008D2C77">
            <w:pPr>
              <w:rPr>
                <w:sz w:val="18"/>
                <w:szCs w:val="18"/>
              </w:rPr>
            </w:pPr>
            <w:r w:rsidRPr="00574A07">
              <w:rPr>
                <w:sz w:val="18"/>
                <w:szCs w:val="18"/>
              </w:rPr>
              <w:t>Environmental Protection Authority (USA)</w:t>
            </w:r>
          </w:p>
        </w:tc>
      </w:tr>
      <w:tr w:rsidR="008D2C77" w:rsidRPr="00574A07" w14:paraId="4A56F228" w14:textId="77777777" w:rsidTr="32A07BD6">
        <w:trPr>
          <w:trHeight w:hRule="exact" w:val="255"/>
        </w:trPr>
        <w:tc>
          <w:tcPr>
            <w:tcW w:w="1271" w:type="dxa"/>
          </w:tcPr>
          <w:p w14:paraId="6FDEB6AD" w14:textId="77777777" w:rsidR="008D2C77" w:rsidRPr="00574A07" w:rsidRDefault="008D2C77" w:rsidP="008D2C77">
            <w:pPr>
              <w:rPr>
                <w:sz w:val="18"/>
                <w:szCs w:val="18"/>
              </w:rPr>
            </w:pPr>
            <w:r w:rsidRPr="00574A07">
              <w:rPr>
                <w:sz w:val="18"/>
                <w:szCs w:val="18"/>
              </w:rPr>
              <w:t>GEMS</w:t>
            </w:r>
          </w:p>
        </w:tc>
        <w:tc>
          <w:tcPr>
            <w:tcW w:w="8349" w:type="dxa"/>
          </w:tcPr>
          <w:p w14:paraId="4E130295" w14:textId="77777777" w:rsidR="008D2C77" w:rsidRPr="00574A07" w:rsidRDefault="008D2C77" w:rsidP="008D2C77">
            <w:pPr>
              <w:rPr>
                <w:sz w:val="18"/>
                <w:szCs w:val="18"/>
              </w:rPr>
            </w:pPr>
            <w:r w:rsidRPr="00574A07">
              <w:rPr>
                <w:sz w:val="18"/>
                <w:szCs w:val="18"/>
              </w:rPr>
              <w:t>Greenhouse and Energy Minimum Standards (Commonwealth Act, 2012)</w:t>
            </w:r>
          </w:p>
        </w:tc>
      </w:tr>
      <w:tr w:rsidR="008D2C77" w:rsidRPr="00574A07" w14:paraId="410C1F05" w14:textId="77777777" w:rsidTr="32A07BD6">
        <w:trPr>
          <w:trHeight w:hRule="exact" w:val="255"/>
        </w:trPr>
        <w:tc>
          <w:tcPr>
            <w:tcW w:w="1271" w:type="dxa"/>
          </w:tcPr>
          <w:p w14:paraId="0494D52E" w14:textId="77777777" w:rsidR="008D2C77" w:rsidRPr="00574A07" w:rsidRDefault="008D2C77" w:rsidP="008D2C77">
            <w:pPr>
              <w:rPr>
                <w:sz w:val="18"/>
                <w:szCs w:val="18"/>
              </w:rPr>
            </w:pPr>
            <w:r w:rsidRPr="00574A07">
              <w:rPr>
                <w:sz w:val="18"/>
                <w:szCs w:val="18"/>
              </w:rPr>
              <w:t>GWP</w:t>
            </w:r>
          </w:p>
        </w:tc>
        <w:tc>
          <w:tcPr>
            <w:tcW w:w="8349" w:type="dxa"/>
          </w:tcPr>
          <w:p w14:paraId="5CC307B9" w14:textId="77777777" w:rsidR="008D2C77" w:rsidRPr="00574A07" w:rsidRDefault="008D2C77" w:rsidP="008D2C77">
            <w:pPr>
              <w:rPr>
                <w:sz w:val="18"/>
                <w:szCs w:val="18"/>
              </w:rPr>
            </w:pPr>
            <w:r w:rsidRPr="00574A07">
              <w:rPr>
                <w:sz w:val="18"/>
                <w:szCs w:val="18"/>
              </w:rPr>
              <w:t xml:space="preserve">Global warming potential </w:t>
            </w:r>
          </w:p>
        </w:tc>
      </w:tr>
      <w:tr w:rsidR="008D2C77" w:rsidRPr="00574A07" w14:paraId="11A74479" w14:textId="77777777" w:rsidTr="32A07BD6">
        <w:trPr>
          <w:trHeight w:hRule="exact" w:val="255"/>
        </w:trPr>
        <w:tc>
          <w:tcPr>
            <w:tcW w:w="1271" w:type="dxa"/>
          </w:tcPr>
          <w:p w14:paraId="090EE25B" w14:textId="77777777" w:rsidR="008D2C77" w:rsidRPr="00574A07" w:rsidRDefault="008D2C77" w:rsidP="008D2C77">
            <w:pPr>
              <w:rPr>
                <w:sz w:val="18"/>
                <w:szCs w:val="18"/>
              </w:rPr>
            </w:pPr>
            <w:r w:rsidRPr="00574A07">
              <w:rPr>
                <w:sz w:val="18"/>
                <w:szCs w:val="18"/>
              </w:rPr>
              <w:t>HC</w:t>
            </w:r>
          </w:p>
        </w:tc>
        <w:tc>
          <w:tcPr>
            <w:tcW w:w="8349" w:type="dxa"/>
          </w:tcPr>
          <w:p w14:paraId="1B0E60E0" w14:textId="77777777" w:rsidR="008D2C77" w:rsidRPr="00574A07" w:rsidRDefault="008D2C77" w:rsidP="008D2C77">
            <w:pPr>
              <w:rPr>
                <w:sz w:val="18"/>
                <w:szCs w:val="18"/>
              </w:rPr>
            </w:pPr>
            <w:r w:rsidRPr="00574A07">
              <w:rPr>
                <w:sz w:val="18"/>
                <w:szCs w:val="18"/>
              </w:rPr>
              <w:t>Hydro-carbon (class of refrigerant)</w:t>
            </w:r>
          </w:p>
        </w:tc>
      </w:tr>
      <w:tr w:rsidR="008D2C77" w:rsidRPr="00574A07" w14:paraId="4AB5796D" w14:textId="77777777" w:rsidTr="32A07BD6">
        <w:trPr>
          <w:trHeight w:hRule="exact" w:val="255"/>
        </w:trPr>
        <w:tc>
          <w:tcPr>
            <w:tcW w:w="1271" w:type="dxa"/>
          </w:tcPr>
          <w:p w14:paraId="58FA9A4A" w14:textId="77777777" w:rsidR="008D2C77" w:rsidRPr="00574A07" w:rsidRDefault="008D2C77" w:rsidP="008D2C77">
            <w:pPr>
              <w:rPr>
                <w:sz w:val="18"/>
                <w:szCs w:val="18"/>
              </w:rPr>
            </w:pPr>
            <w:r w:rsidRPr="00574A07">
              <w:rPr>
                <w:sz w:val="18"/>
                <w:szCs w:val="18"/>
              </w:rPr>
              <w:t>HCFC</w:t>
            </w:r>
          </w:p>
        </w:tc>
        <w:tc>
          <w:tcPr>
            <w:tcW w:w="8349" w:type="dxa"/>
          </w:tcPr>
          <w:p w14:paraId="20FDFBE6" w14:textId="77777777" w:rsidR="008D2C77" w:rsidRPr="00574A07" w:rsidRDefault="008D2C77" w:rsidP="008D2C77">
            <w:pPr>
              <w:rPr>
                <w:sz w:val="18"/>
                <w:szCs w:val="18"/>
              </w:rPr>
            </w:pPr>
            <w:r w:rsidRPr="00574A07">
              <w:rPr>
                <w:sz w:val="18"/>
                <w:szCs w:val="18"/>
              </w:rPr>
              <w:t>Hydro-chloro-fluoro-carbon (class of refrigerant)</w:t>
            </w:r>
          </w:p>
        </w:tc>
      </w:tr>
      <w:tr w:rsidR="00484C16" w:rsidRPr="00574A07" w14:paraId="4EFD4998" w14:textId="77777777" w:rsidTr="32A07BD6">
        <w:trPr>
          <w:trHeight w:hRule="exact" w:val="255"/>
        </w:trPr>
        <w:tc>
          <w:tcPr>
            <w:tcW w:w="1271" w:type="dxa"/>
          </w:tcPr>
          <w:p w14:paraId="26B0B31B" w14:textId="19AFD73A" w:rsidR="00484C16" w:rsidRPr="00574A07" w:rsidRDefault="008D396D" w:rsidP="008D2C77">
            <w:pPr>
              <w:rPr>
                <w:sz w:val="18"/>
                <w:szCs w:val="18"/>
              </w:rPr>
            </w:pPr>
            <w:r>
              <w:rPr>
                <w:sz w:val="18"/>
                <w:szCs w:val="18"/>
              </w:rPr>
              <w:t>HEPS</w:t>
            </w:r>
          </w:p>
        </w:tc>
        <w:tc>
          <w:tcPr>
            <w:tcW w:w="8349" w:type="dxa"/>
          </w:tcPr>
          <w:p w14:paraId="63D3CA1B" w14:textId="7444B887" w:rsidR="00484C16" w:rsidRPr="00574A07" w:rsidRDefault="00BC2ADC" w:rsidP="008D2C77">
            <w:pPr>
              <w:rPr>
                <w:sz w:val="18"/>
                <w:szCs w:val="18"/>
              </w:rPr>
            </w:pPr>
            <w:r>
              <w:rPr>
                <w:sz w:val="18"/>
                <w:szCs w:val="18"/>
              </w:rPr>
              <w:t xml:space="preserve">High </w:t>
            </w:r>
            <w:r w:rsidR="00482399">
              <w:rPr>
                <w:sz w:val="18"/>
                <w:szCs w:val="18"/>
              </w:rPr>
              <w:t>energy efficiency standard</w:t>
            </w:r>
            <w:r w:rsidR="00440A76">
              <w:rPr>
                <w:sz w:val="18"/>
                <w:szCs w:val="18"/>
              </w:rPr>
              <w:t>s</w:t>
            </w:r>
          </w:p>
        </w:tc>
      </w:tr>
      <w:tr w:rsidR="008D2C77" w:rsidRPr="00574A07" w14:paraId="748D82B6" w14:textId="77777777" w:rsidTr="32A07BD6">
        <w:trPr>
          <w:trHeight w:hRule="exact" w:val="255"/>
        </w:trPr>
        <w:tc>
          <w:tcPr>
            <w:tcW w:w="1271" w:type="dxa"/>
          </w:tcPr>
          <w:p w14:paraId="2F002064" w14:textId="77777777" w:rsidR="008D2C77" w:rsidRPr="00574A07" w:rsidRDefault="008D2C77" w:rsidP="008D2C77">
            <w:pPr>
              <w:rPr>
                <w:sz w:val="18"/>
                <w:szCs w:val="18"/>
              </w:rPr>
            </w:pPr>
            <w:r w:rsidRPr="00574A07">
              <w:rPr>
                <w:sz w:val="18"/>
                <w:szCs w:val="18"/>
              </w:rPr>
              <w:t>HFC</w:t>
            </w:r>
          </w:p>
        </w:tc>
        <w:tc>
          <w:tcPr>
            <w:tcW w:w="8349" w:type="dxa"/>
          </w:tcPr>
          <w:p w14:paraId="32E77558" w14:textId="77777777" w:rsidR="008D2C77" w:rsidRPr="00574A07" w:rsidRDefault="008D2C77" w:rsidP="008D2C77">
            <w:pPr>
              <w:rPr>
                <w:sz w:val="18"/>
                <w:szCs w:val="18"/>
              </w:rPr>
            </w:pPr>
            <w:r w:rsidRPr="00574A07">
              <w:rPr>
                <w:sz w:val="18"/>
                <w:szCs w:val="18"/>
              </w:rPr>
              <w:t>Hydro-fluoro-carbon (class of refrigerant)</w:t>
            </w:r>
          </w:p>
        </w:tc>
      </w:tr>
      <w:tr w:rsidR="008D2C77" w:rsidRPr="00574A07" w14:paraId="69D3938F" w14:textId="77777777" w:rsidTr="32A07BD6">
        <w:trPr>
          <w:trHeight w:hRule="exact" w:val="255"/>
        </w:trPr>
        <w:tc>
          <w:tcPr>
            <w:tcW w:w="1271" w:type="dxa"/>
          </w:tcPr>
          <w:p w14:paraId="73DC86D6" w14:textId="77777777" w:rsidR="008D2C77" w:rsidRPr="00574A07" w:rsidRDefault="008D2C77" w:rsidP="008D2C77">
            <w:pPr>
              <w:rPr>
                <w:sz w:val="18"/>
                <w:szCs w:val="18"/>
              </w:rPr>
            </w:pPr>
            <w:r w:rsidRPr="00574A07">
              <w:rPr>
                <w:sz w:val="18"/>
                <w:szCs w:val="18"/>
              </w:rPr>
              <w:t>HFO</w:t>
            </w:r>
          </w:p>
        </w:tc>
        <w:tc>
          <w:tcPr>
            <w:tcW w:w="8349" w:type="dxa"/>
          </w:tcPr>
          <w:p w14:paraId="6E2DB05B" w14:textId="77777777" w:rsidR="008D2C77" w:rsidRPr="00574A07" w:rsidRDefault="008D2C77" w:rsidP="008D2C77">
            <w:pPr>
              <w:rPr>
                <w:sz w:val="18"/>
                <w:szCs w:val="18"/>
              </w:rPr>
            </w:pPr>
            <w:r w:rsidRPr="00574A07">
              <w:rPr>
                <w:sz w:val="18"/>
                <w:szCs w:val="18"/>
              </w:rPr>
              <w:t>Hydro-fluoro-olefin (class of refrigerant)</w:t>
            </w:r>
          </w:p>
        </w:tc>
      </w:tr>
      <w:tr w:rsidR="008D2C77" w:rsidRPr="00574A07" w14:paraId="320C1EC3" w14:textId="77777777" w:rsidTr="32A07BD6">
        <w:trPr>
          <w:trHeight w:hRule="exact" w:val="255"/>
        </w:trPr>
        <w:tc>
          <w:tcPr>
            <w:tcW w:w="1271" w:type="dxa"/>
          </w:tcPr>
          <w:p w14:paraId="74D0C291" w14:textId="77777777" w:rsidR="008D2C77" w:rsidRPr="00574A07" w:rsidRDefault="008D2C77" w:rsidP="008D2C77">
            <w:pPr>
              <w:rPr>
                <w:sz w:val="18"/>
                <w:szCs w:val="18"/>
              </w:rPr>
            </w:pPr>
            <w:r w:rsidRPr="00574A07">
              <w:rPr>
                <w:sz w:val="18"/>
                <w:szCs w:val="18"/>
              </w:rPr>
              <w:t>IEC</w:t>
            </w:r>
          </w:p>
        </w:tc>
        <w:tc>
          <w:tcPr>
            <w:tcW w:w="8349" w:type="dxa"/>
          </w:tcPr>
          <w:p w14:paraId="07C52AEB" w14:textId="77777777" w:rsidR="008D2C77" w:rsidRPr="00574A07" w:rsidRDefault="008D2C77" w:rsidP="008D2C77">
            <w:pPr>
              <w:rPr>
                <w:sz w:val="18"/>
                <w:szCs w:val="18"/>
              </w:rPr>
            </w:pPr>
            <w:r w:rsidRPr="00574A07">
              <w:rPr>
                <w:sz w:val="18"/>
                <w:szCs w:val="18"/>
              </w:rPr>
              <w:t>International Electrotechnical Commission</w:t>
            </w:r>
          </w:p>
        </w:tc>
      </w:tr>
      <w:tr w:rsidR="008D2C77" w:rsidRPr="00574A07" w14:paraId="0A43BDB9" w14:textId="77777777" w:rsidTr="32A07BD6">
        <w:trPr>
          <w:trHeight w:hRule="exact" w:val="255"/>
        </w:trPr>
        <w:tc>
          <w:tcPr>
            <w:tcW w:w="1271" w:type="dxa"/>
          </w:tcPr>
          <w:p w14:paraId="1604EAD2" w14:textId="77777777" w:rsidR="008D2C77" w:rsidRPr="00574A07" w:rsidRDefault="008D2C77" w:rsidP="008D2C77">
            <w:pPr>
              <w:rPr>
                <w:sz w:val="18"/>
                <w:szCs w:val="18"/>
              </w:rPr>
            </w:pPr>
            <w:r w:rsidRPr="00574A07">
              <w:rPr>
                <w:sz w:val="18"/>
                <w:szCs w:val="18"/>
              </w:rPr>
              <w:t>IMH</w:t>
            </w:r>
          </w:p>
        </w:tc>
        <w:tc>
          <w:tcPr>
            <w:tcW w:w="8349" w:type="dxa"/>
          </w:tcPr>
          <w:p w14:paraId="55B134CF" w14:textId="77777777" w:rsidR="008D2C77" w:rsidRPr="00574A07" w:rsidRDefault="008D2C77" w:rsidP="008D2C77">
            <w:pPr>
              <w:rPr>
                <w:sz w:val="18"/>
                <w:szCs w:val="18"/>
              </w:rPr>
            </w:pPr>
            <w:r w:rsidRPr="00574A07">
              <w:rPr>
                <w:sz w:val="18"/>
                <w:szCs w:val="18"/>
              </w:rPr>
              <w:t xml:space="preserve">Ice making head (modular) – lacks inbuilt ice storage </w:t>
            </w:r>
          </w:p>
        </w:tc>
      </w:tr>
      <w:tr w:rsidR="008D2C77" w:rsidRPr="00574A07" w14:paraId="48F39C66" w14:textId="77777777" w:rsidTr="32A07BD6">
        <w:trPr>
          <w:trHeight w:hRule="exact" w:val="255"/>
        </w:trPr>
        <w:tc>
          <w:tcPr>
            <w:tcW w:w="1271" w:type="dxa"/>
          </w:tcPr>
          <w:p w14:paraId="63D2117C" w14:textId="77777777" w:rsidR="008D2C77" w:rsidRPr="00574A07" w:rsidRDefault="008D2C77" w:rsidP="008D2C77">
            <w:pPr>
              <w:rPr>
                <w:sz w:val="18"/>
                <w:szCs w:val="18"/>
              </w:rPr>
            </w:pPr>
            <w:r w:rsidRPr="00574A07">
              <w:rPr>
                <w:sz w:val="18"/>
                <w:szCs w:val="18"/>
              </w:rPr>
              <w:t>ISO</w:t>
            </w:r>
          </w:p>
        </w:tc>
        <w:tc>
          <w:tcPr>
            <w:tcW w:w="8349" w:type="dxa"/>
          </w:tcPr>
          <w:p w14:paraId="0CF5B37E" w14:textId="77777777" w:rsidR="008D2C77" w:rsidRPr="00574A07" w:rsidRDefault="008D2C77" w:rsidP="008D2C77">
            <w:pPr>
              <w:rPr>
                <w:sz w:val="18"/>
                <w:szCs w:val="18"/>
              </w:rPr>
            </w:pPr>
            <w:r w:rsidRPr="00574A07">
              <w:rPr>
                <w:sz w:val="18"/>
                <w:szCs w:val="18"/>
              </w:rPr>
              <w:t>International Standard</w:t>
            </w:r>
            <w:r w:rsidR="00EF7723" w:rsidRPr="00574A07">
              <w:rPr>
                <w:sz w:val="18"/>
                <w:szCs w:val="18"/>
              </w:rPr>
              <w:t xml:space="preserve">ization </w:t>
            </w:r>
            <w:r w:rsidRPr="00574A07">
              <w:rPr>
                <w:sz w:val="18"/>
                <w:szCs w:val="18"/>
              </w:rPr>
              <w:t>Organization</w:t>
            </w:r>
          </w:p>
        </w:tc>
      </w:tr>
      <w:tr w:rsidR="008D2C77" w:rsidRPr="00574A07" w14:paraId="6459E941" w14:textId="77777777" w:rsidTr="32A07BD6">
        <w:trPr>
          <w:trHeight w:hRule="exact" w:val="255"/>
        </w:trPr>
        <w:tc>
          <w:tcPr>
            <w:tcW w:w="1271" w:type="dxa"/>
          </w:tcPr>
          <w:p w14:paraId="44C3D4AA" w14:textId="77777777" w:rsidR="008D2C77" w:rsidRPr="00574A07" w:rsidRDefault="008D2C77" w:rsidP="008D2C77">
            <w:pPr>
              <w:rPr>
                <w:sz w:val="18"/>
                <w:szCs w:val="18"/>
              </w:rPr>
            </w:pPr>
            <w:r w:rsidRPr="00574A07">
              <w:rPr>
                <w:sz w:val="18"/>
                <w:szCs w:val="18"/>
              </w:rPr>
              <w:t>kg/24hrs</w:t>
            </w:r>
          </w:p>
        </w:tc>
        <w:tc>
          <w:tcPr>
            <w:tcW w:w="8349" w:type="dxa"/>
          </w:tcPr>
          <w:p w14:paraId="27C24EE8" w14:textId="77777777" w:rsidR="008D2C77" w:rsidRPr="00574A07" w:rsidRDefault="008D2C77" w:rsidP="008D2C77">
            <w:pPr>
              <w:rPr>
                <w:sz w:val="18"/>
                <w:szCs w:val="18"/>
              </w:rPr>
            </w:pPr>
            <w:r w:rsidRPr="00574A07">
              <w:rPr>
                <w:sz w:val="18"/>
                <w:szCs w:val="18"/>
              </w:rPr>
              <w:t>Maximum production capacity of an ice maker (at stated rating point)</w:t>
            </w:r>
          </w:p>
        </w:tc>
      </w:tr>
      <w:tr w:rsidR="008D2C77" w:rsidRPr="00574A07" w14:paraId="5DFACACE" w14:textId="77777777" w:rsidTr="32A07BD6">
        <w:trPr>
          <w:trHeight w:hRule="exact" w:val="255"/>
        </w:trPr>
        <w:tc>
          <w:tcPr>
            <w:tcW w:w="1271" w:type="dxa"/>
          </w:tcPr>
          <w:p w14:paraId="68564DAF" w14:textId="77777777" w:rsidR="008D2C77" w:rsidRPr="00574A07" w:rsidRDefault="008D2C77" w:rsidP="008D2C77">
            <w:pPr>
              <w:rPr>
                <w:sz w:val="18"/>
                <w:szCs w:val="18"/>
              </w:rPr>
            </w:pPr>
            <w:r w:rsidRPr="00574A07">
              <w:rPr>
                <w:sz w:val="18"/>
                <w:szCs w:val="18"/>
              </w:rPr>
              <w:t>kWh/kg</w:t>
            </w:r>
          </w:p>
        </w:tc>
        <w:tc>
          <w:tcPr>
            <w:tcW w:w="8349" w:type="dxa"/>
          </w:tcPr>
          <w:p w14:paraId="51EF2211" w14:textId="77777777" w:rsidR="008D2C77" w:rsidRPr="00574A07" w:rsidRDefault="008D2C77" w:rsidP="008D2C77">
            <w:pPr>
              <w:rPr>
                <w:sz w:val="18"/>
                <w:szCs w:val="18"/>
              </w:rPr>
            </w:pPr>
            <w:r w:rsidRPr="00574A07">
              <w:rPr>
                <w:sz w:val="18"/>
                <w:szCs w:val="18"/>
              </w:rPr>
              <w:t>Electrical energy consumed to produce a kg of ice (at stated rating point)</w:t>
            </w:r>
          </w:p>
        </w:tc>
      </w:tr>
      <w:tr w:rsidR="008D2C77" w:rsidRPr="00574A07" w14:paraId="604F38F3" w14:textId="77777777" w:rsidTr="32A07BD6">
        <w:trPr>
          <w:trHeight w:hRule="exact" w:val="255"/>
        </w:trPr>
        <w:tc>
          <w:tcPr>
            <w:tcW w:w="1271" w:type="dxa"/>
          </w:tcPr>
          <w:p w14:paraId="79431880" w14:textId="77777777" w:rsidR="008D2C77" w:rsidRPr="00574A07" w:rsidRDefault="008D2C77" w:rsidP="008D2C77">
            <w:pPr>
              <w:rPr>
                <w:sz w:val="18"/>
                <w:szCs w:val="18"/>
              </w:rPr>
            </w:pPr>
            <w:r w:rsidRPr="00574A07">
              <w:rPr>
                <w:sz w:val="18"/>
                <w:szCs w:val="18"/>
              </w:rPr>
              <w:t>MEPS</w:t>
            </w:r>
          </w:p>
        </w:tc>
        <w:tc>
          <w:tcPr>
            <w:tcW w:w="8349" w:type="dxa"/>
          </w:tcPr>
          <w:p w14:paraId="1E0FD446" w14:textId="77777777" w:rsidR="008D2C77" w:rsidRPr="00574A07" w:rsidRDefault="008D2C77" w:rsidP="008D2C77">
            <w:pPr>
              <w:rPr>
                <w:sz w:val="18"/>
                <w:szCs w:val="18"/>
              </w:rPr>
            </w:pPr>
            <w:r w:rsidRPr="00574A07">
              <w:rPr>
                <w:sz w:val="18"/>
                <w:szCs w:val="18"/>
              </w:rPr>
              <w:t>Minimum energy performance standards</w:t>
            </w:r>
          </w:p>
        </w:tc>
      </w:tr>
      <w:tr w:rsidR="008D2C77" w:rsidRPr="00574A07" w14:paraId="465F6F15" w14:textId="77777777" w:rsidTr="32A07BD6">
        <w:trPr>
          <w:trHeight w:hRule="exact" w:val="255"/>
        </w:trPr>
        <w:tc>
          <w:tcPr>
            <w:tcW w:w="1271" w:type="dxa"/>
          </w:tcPr>
          <w:p w14:paraId="5A48B2F8" w14:textId="77777777" w:rsidR="008D2C77" w:rsidRPr="00574A07" w:rsidRDefault="008D2C77" w:rsidP="008D2C77">
            <w:pPr>
              <w:rPr>
                <w:sz w:val="18"/>
                <w:szCs w:val="18"/>
              </w:rPr>
            </w:pPr>
            <w:r w:rsidRPr="00574A07">
              <w:rPr>
                <w:sz w:val="18"/>
                <w:szCs w:val="18"/>
              </w:rPr>
              <w:t>MWPS</w:t>
            </w:r>
          </w:p>
        </w:tc>
        <w:tc>
          <w:tcPr>
            <w:tcW w:w="8349" w:type="dxa"/>
          </w:tcPr>
          <w:p w14:paraId="3206B521" w14:textId="77777777" w:rsidR="008D2C77" w:rsidRPr="00574A07" w:rsidRDefault="008D2C77" w:rsidP="008D2C77">
            <w:pPr>
              <w:rPr>
                <w:sz w:val="18"/>
                <w:szCs w:val="18"/>
              </w:rPr>
            </w:pPr>
            <w:r w:rsidRPr="00574A07">
              <w:rPr>
                <w:sz w:val="18"/>
                <w:szCs w:val="18"/>
              </w:rPr>
              <w:t>Minimum water performance standards</w:t>
            </w:r>
          </w:p>
        </w:tc>
      </w:tr>
      <w:tr w:rsidR="008D2C77" w:rsidRPr="00574A07" w14:paraId="41743B3E" w14:textId="77777777" w:rsidTr="32A07BD6">
        <w:trPr>
          <w:trHeight w:hRule="exact" w:val="255"/>
        </w:trPr>
        <w:tc>
          <w:tcPr>
            <w:tcW w:w="1271" w:type="dxa"/>
          </w:tcPr>
          <w:p w14:paraId="56354607" w14:textId="77777777" w:rsidR="008D2C77" w:rsidRPr="00574A07" w:rsidRDefault="008D2C77" w:rsidP="008D2C77">
            <w:pPr>
              <w:rPr>
                <w:sz w:val="18"/>
                <w:szCs w:val="18"/>
              </w:rPr>
            </w:pPr>
            <w:r w:rsidRPr="00574A07">
              <w:rPr>
                <w:sz w:val="18"/>
                <w:szCs w:val="18"/>
              </w:rPr>
              <w:t>NPV</w:t>
            </w:r>
          </w:p>
        </w:tc>
        <w:tc>
          <w:tcPr>
            <w:tcW w:w="8349" w:type="dxa"/>
          </w:tcPr>
          <w:p w14:paraId="54CC6CBC" w14:textId="77777777" w:rsidR="008D2C77" w:rsidRPr="00574A07" w:rsidRDefault="008D2C77" w:rsidP="008D2C77">
            <w:pPr>
              <w:rPr>
                <w:sz w:val="18"/>
                <w:szCs w:val="18"/>
              </w:rPr>
            </w:pPr>
            <w:r w:rsidRPr="00574A07">
              <w:rPr>
                <w:sz w:val="18"/>
                <w:szCs w:val="18"/>
              </w:rPr>
              <w:t>Net present value</w:t>
            </w:r>
          </w:p>
        </w:tc>
      </w:tr>
      <w:tr w:rsidR="008D2C77" w:rsidRPr="00574A07" w14:paraId="688A0BA1" w14:textId="77777777" w:rsidTr="32A07BD6">
        <w:trPr>
          <w:trHeight w:hRule="exact" w:val="255"/>
        </w:trPr>
        <w:tc>
          <w:tcPr>
            <w:tcW w:w="1271" w:type="dxa"/>
          </w:tcPr>
          <w:p w14:paraId="23119649" w14:textId="77777777" w:rsidR="008D2C77" w:rsidRPr="00574A07" w:rsidRDefault="008D2C77" w:rsidP="008D2C77">
            <w:pPr>
              <w:rPr>
                <w:sz w:val="18"/>
                <w:szCs w:val="18"/>
              </w:rPr>
            </w:pPr>
            <w:r w:rsidRPr="00574A07">
              <w:rPr>
                <w:sz w:val="18"/>
                <w:szCs w:val="18"/>
              </w:rPr>
              <w:t>ODP</w:t>
            </w:r>
          </w:p>
        </w:tc>
        <w:tc>
          <w:tcPr>
            <w:tcW w:w="8349" w:type="dxa"/>
          </w:tcPr>
          <w:p w14:paraId="74BF4369" w14:textId="77777777" w:rsidR="008D2C77" w:rsidRPr="00574A07" w:rsidRDefault="008D2C77" w:rsidP="008D2C77">
            <w:pPr>
              <w:rPr>
                <w:sz w:val="18"/>
                <w:szCs w:val="18"/>
              </w:rPr>
            </w:pPr>
            <w:r w:rsidRPr="00574A07">
              <w:rPr>
                <w:sz w:val="18"/>
                <w:szCs w:val="18"/>
              </w:rPr>
              <w:t>Ozone depletion potential</w:t>
            </w:r>
          </w:p>
        </w:tc>
      </w:tr>
      <w:tr w:rsidR="008D2C77" w:rsidRPr="00574A07" w14:paraId="0AA3DF75" w14:textId="77777777" w:rsidTr="32A07BD6">
        <w:trPr>
          <w:trHeight w:hRule="exact" w:val="255"/>
        </w:trPr>
        <w:tc>
          <w:tcPr>
            <w:tcW w:w="1271" w:type="dxa"/>
          </w:tcPr>
          <w:p w14:paraId="12ECFC54" w14:textId="77777777" w:rsidR="008D2C77" w:rsidRPr="00574A07" w:rsidRDefault="008D2C77" w:rsidP="008D2C77">
            <w:pPr>
              <w:rPr>
                <w:sz w:val="18"/>
                <w:szCs w:val="18"/>
              </w:rPr>
            </w:pPr>
            <w:r w:rsidRPr="00574A07">
              <w:rPr>
                <w:sz w:val="18"/>
                <w:szCs w:val="18"/>
              </w:rPr>
              <w:t>RCRC</w:t>
            </w:r>
          </w:p>
        </w:tc>
        <w:tc>
          <w:tcPr>
            <w:tcW w:w="8349" w:type="dxa"/>
          </w:tcPr>
          <w:p w14:paraId="2898D804" w14:textId="77777777" w:rsidR="008D2C77" w:rsidRPr="00574A07" w:rsidRDefault="008D2C77" w:rsidP="008D2C77">
            <w:pPr>
              <w:rPr>
                <w:sz w:val="18"/>
                <w:szCs w:val="18"/>
              </w:rPr>
            </w:pPr>
            <w:r w:rsidRPr="00574A07">
              <w:rPr>
                <w:sz w:val="18"/>
                <w:szCs w:val="18"/>
              </w:rPr>
              <w:t>Remote compressor and condenser</w:t>
            </w:r>
          </w:p>
        </w:tc>
      </w:tr>
      <w:tr w:rsidR="008D2C77" w:rsidRPr="00574A07" w14:paraId="04EAEC08" w14:textId="77777777" w:rsidTr="32A07BD6">
        <w:trPr>
          <w:trHeight w:hRule="exact" w:val="255"/>
        </w:trPr>
        <w:tc>
          <w:tcPr>
            <w:tcW w:w="1271" w:type="dxa"/>
          </w:tcPr>
          <w:p w14:paraId="4BC0425A" w14:textId="77777777" w:rsidR="008D2C77" w:rsidRPr="00574A07" w:rsidRDefault="008D2C77" w:rsidP="008D2C77">
            <w:pPr>
              <w:rPr>
                <w:sz w:val="18"/>
                <w:szCs w:val="18"/>
              </w:rPr>
            </w:pPr>
            <w:r w:rsidRPr="00574A07">
              <w:rPr>
                <w:sz w:val="18"/>
                <w:szCs w:val="18"/>
              </w:rPr>
              <w:t>RCU</w:t>
            </w:r>
          </w:p>
        </w:tc>
        <w:tc>
          <w:tcPr>
            <w:tcW w:w="8349" w:type="dxa"/>
          </w:tcPr>
          <w:p w14:paraId="29BE4F0A" w14:textId="77777777" w:rsidR="008D2C77" w:rsidRPr="00574A07" w:rsidRDefault="008D2C77" w:rsidP="008D2C77">
            <w:pPr>
              <w:rPr>
                <w:sz w:val="18"/>
                <w:szCs w:val="18"/>
              </w:rPr>
            </w:pPr>
            <w:r w:rsidRPr="00574A07">
              <w:rPr>
                <w:sz w:val="18"/>
                <w:szCs w:val="18"/>
              </w:rPr>
              <w:t>Remote condenser unit</w:t>
            </w:r>
          </w:p>
        </w:tc>
      </w:tr>
      <w:tr w:rsidR="008D2C77" w:rsidRPr="00574A07" w14:paraId="702A5A2A" w14:textId="77777777" w:rsidTr="32A07BD6">
        <w:trPr>
          <w:trHeight w:hRule="exact" w:val="255"/>
        </w:trPr>
        <w:tc>
          <w:tcPr>
            <w:tcW w:w="1271" w:type="dxa"/>
          </w:tcPr>
          <w:p w14:paraId="436DA7A1" w14:textId="77777777" w:rsidR="008D2C77" w:rsidRPr="00574A07" w:rsidRDefault="008D2C77" w:rsidP="008D2C77">
            <w:pPr>
              <w:rPr>
                <w:sz w:val="18"/>
                <w:szCs w:val="18"/>
              </w:rPr>
            </w:pPr>
            <w:r w:rsidRPr="00574A07">
              <w:rPr>
                <w:sz w:val="18"/>
                <w:szCs w:val="18"/>
              </w:rPr>
              <w:t>SCU</w:t>
            </w:r>
          </w:p>
        </w:tc>
        <w:tc>
          <w:tcPr>
            <w:tcW w:w="8349" w:type="dxa"/>
          </w:tcPr>
          <w:p w14:paraId="60C49238" w14:textId="77777777" w:rsidR="008D2C77" w:rsidRPr="00574A07" w:rsidRDefault="008D2C77" w:rsidP="008D2C77">
            <w:pPr>
              <w:rPr>
                <w:sz w:val="18"/>
                <w:szCs w:val="18"/>
              </w:rPr>
            </w:pPr>
            <w:r w:rsidRPr="00574A07">
              <w:rPr>
                <w:sz w:val="18"/>
                <w:szCs w:val="18"/>
              </w:rPr>
              <w:t>Self-contained unit</w:t>
            </w:r>
          </w:p>
        </w:tc>
      </w:tr>
      <w:tr w:rsidR="008D2C77" w:rsidRPr="00574A07" w14:paraId="59B34CEC" w14:textId="77777777" w:rsidTr="32A07BD6">
        <w:trPr>
          <w:trHeight w:hRule="exact" w:val="255"/>
        </w:trPr>
        <w:tc>
          <w:tcPr>
            <w:tcW w:w="1271" w:type="dxa"/>
          </w:tcPr>
          <w:p w14:paraId="23D1E5B6" w14:textId="77777777" w:rsidR="008D2C77" w:rsidRPr="00574A07" w:rsidRDefault="008D2C77" w:rsidP="008D2C77">
            <w:pPr>
              <w:rPr>
                <w:sz w:val="18"/>
                <w:szCs w:val="18"/>
              </w:rPr>
            </w:pPr>
            <w:r w:rsidRPr="00574A07">
              <w:rPr>
                <w:sz w:val="18"/>
                <w:szCs w:val="18"/>
              </w:rPr>
              <w:t>Rating point</w:t>
            </w:r>
          </w:p>
        </w:tc>
        <w:tc>
          <w:tcPr>
            <w:tcW w:w="8349" w:type="dxa"/>
          </w:tcPr>
          <w:p w14:paraId="466632AF" w14:textId="77777777" w:rsidR="008D2C77" w:rsidRPr="00574A07" w:rsidRDefault="008D2C77" w:rsidP="008D2C77">
            <w:pPr>
              <w:rPr>
                <w:sz w:val="18"/>
                <w:szCs w:val="18"/>
              </w:rPr>
            </w:pPr>
            <w:r w:rsidRPr="00574A07">
              <w:rPr>
                <w:sz w:val="18"/>
                <w:szCs w:val="18"/>
              </w:rPr>
              <w:t>The set of air and water temperature conditions under which ice maker performance is determined</w:t>
            </w:r>
          </w:p>
        </w:tc>
      </w:tr>
      <w:tr w:rsidR="008D2C77" w:rsidRPr="00574A07" w14:paraId="5FBB18A4" w14:textId="77777777" w:rsidTr="32A07BD6">
        <w:trPr>
          <w:trHeight w:hRule="exact" w:val="255"/>
        </w:trPr>
        <w:tc>
          <w:tcPr>
            <w:tcW w:w="1271" w:type="dxa"/>
          </w:tcPr>
          <w:p w14:paraId="4E9AE269" w14:textId="77777777" w:rsidR="008D2C77" w:rsidRPr="00574A07" w:rsidRDefault="008D2C77" w:rsidP="008D2C77">
            <w:pPr>
              <w:rPr>
                <w:sz w:val="18"/>
                <w:szCs w:val="18"/>
              </w:rPr>
            </w:pPr>
            <w:r w:rsidRPr="00574A07">
              <w:rPr>
                <w:sz w:val="18"/>
                <w:szCs w:val="18"/>
              </w:rPr>
              <w:t xml:space="preserve">WELS </w:t>
            </w:r>
          </w:p>
        </w:tc>
        <w:tc>
          <w:tcPr>
            <w:tcW w:w="8349" w:type="dxa"/>
          </w:tcPr>
          <w:p w14:paraId="26ECA678" w14:textId="77777777" w:rsidR="008D2C77" w:rsidRPr="00574A07" w:rsidRDefault="008D2C77" w:rsidP="008D2C77">
            <w:pPr>
              <w:rPr>
                <w:sz w:val="18"/>
                <w:szCs w:val="18"/>
              </w:rPr>
            </w:pPr>
            <w:r w:rsidRPr="00574A07">
              <w:rPr>
                <w:sz w:val="18"/>
                <w:szCs w:val="18"/>
              </w:rPr>
              <w:t>Water Efficiency Labelling and Standards (Commonwealth Act, 2005)</w:t>
            </w:r>
          </w:p>
        </w:tc>
      </w:tr>
    </w:tbl>
    <w:p w14:paraId="27AD3D9F" w14:textId="77777777" w:rsidR="008D2C77" w:rsidRPr="00574A07" w:rsidRDefault="008D2C77" w:rsidP="008D2C77">
      <w:pPr>
        <w:pStyle w:val="E3Heading2"/>
      </w:pPr>
      <w:r w:rsidRPr="00574A07">
        <w:br w:type="page"/>
      </w:r>
    </w:p>
    <w:p w14:paraId="3C21C1C5" w14:textId="77777777" w:rsidR="00FD791E" w:rsidRPr="00A13CC4" w:rsidRDefault="00593000" w:rsidP="00570A22">
      <w:pPr>
        <w:pStyle w:val="ChapterTitle"/>
        <w:rPr>
          <w:color w:val="C00000"/>
        </w:rPr>
      </w:pPr>
      <w:bookmarkStart w:id="3" w:name="_Toc149034344"/>
      <w:r w:rsidRPr="00A13CC4">
        <w:rPr>
          <w:color w:val="C00000"/>
        </w:rPr>
        <w:lastRenderedPageBreak/>
        <w:t>Executive Summary</w:t>
      </w:r>
      <w:bookmarkEnd w:id="3"/>
    </w:p>
    <w:p w14:paraId="76138791" w14:textId="0B3A8C6D" w:rsidR="00610F9C" w:rsidRPr="00574A07" w:rsidRDefault="00610F9C" w:rsidP="00B43041">
      <w:pPr>
        <w:jc w:val="both"/>
      </w:pPr>
      <w:bookmarkStart w:id="4" w:name="_Toc509835484"/>
      <w:r w:rsidRPr="00574A07">
        <w:t xml:space="preserve">This Regulation Impact Statement </w:t>
      </w:r>
      <w:r w:rsidR="00356DDE">
        <w:t xml:space="preserve">for Decision recommends </w:t>
      </w:r>
      <w:r w:rsidRPr="00574A07">
        <w:t xml:space="preserve">policy options to improve the energy efficiency of commercial </w:t>
      </w:r>
      <w:r w:rsidR="00BD137F">
        <w:t xml:space="preserve">ice </w:t>
      </w:r>
      <w:r w:rsidRPr="00574A07">
        <w:t xml:space="preserve">makers </w:t>
      </w:r>
      <w:r w:rsidR="00845584" w:rsidRPr="00574A07">
        <w:t xml:space="preserve">supplied </w:t>
      </w:r>
      <w:r w:rsidRPr="00574A07">
        <w:t>in Australia and New Zealand.</w:t>
      </w:r>
    </w:p>
    <w:p w14:paraId="6644C02E" w14:textId="1867CCE8" w:rsidR="00C65F1E" w:rsidRPr="00574A07" w:rsidRDefault="00C33FFB" w:rsidP="00B43041">
      <w:pPr>
        <w:jc w:val="both"/>
      </w:pPr>
      <w:r w:rsidRPr="00574A07">
        <w:t>Many refrigeration products, including commercial ice makers, are available across a wide range of energy-efficienc</w:t>
      </w:r>
      <w:r w:rsidR="00913597" w:rsidRPr="00574A07">
        <w:t>ies</w:t>
      </w:r>
      <w:r w:rsidRPr="00574A07">
        <w:t xml:space="preserve">. </w:t>
      </w:r>
      <w:r w:rsidR="00C65F1E" w:rsidRPr="00574A07">
        <w:t>Buyers are not always aware of the energy consumption or operating costs of the models they are considering</w:t>
      </w:r>
      <w:r w:rsidR="00BC5E4A">
        <w:t>,</w:t>
      </w:r>
      <w:r w:rsidR="00C65F1E" w:rsidRPr="00574A07">
        <w:t xml:space="preserve"> because th</w:t>
      </w:r>
      <w:r w:rsidR="00070C2D">
        <w:t>e</w:t>
      </w:r>
      <w:r w:rsidR="00C65F1E" w:rsidRPr="00574A07">
        <w:t xml:space="preserve"> information is either unavailable</w:t>
      </w:r>
      <w:r w:rsidR="00D176A3">
        <w:t xml:space="preserve">, </w:t>
      </w:r>
      <w:r w:rsidR="00690A0F">
        <w:t>unable to be verified</w:t>
      </w:r>
      <w:r w:rsidR="00C65F1E" w:rsidRPr="00574A07">
        <w:t xml:space="preserve"> or presented in ways that make it difficult or impossible to compare models. Furthermore,</w:t>
      </w:r>
      <w:r w:rsidR="006306AB">
        <w:t xml:space="preserve"> </w:t>
      </w:r>
      <w:r w:rsidR="00C65F1E" w:rsidRPr="00574A07">
        <w:t>some commercial ice makers are purchased by intermediaries</w:t>
      </w:r>
      <w:r w:rsidR="00BC5E4A">
        <w:t>,</w:t>
      </w:r>
      <w:r w:rsidR="00C65F1E" w:rsidRPr="00574A07">
        <w:t xml:space="preserve"> who may be unconcerned with the operating costs</w:t>
      </w:r>
      <w:r w:rsidR="00BC5E4A">
        <w:t xml:space="preserve"> that</w:t>
      </w:r>
      <w:r w:rsidR="00C65F1E" w:rsidRPr="00574A07">
        <w:t xml:space="preserve"> will be borne by the end user</w:t>
      </w:r>
      <w:r w:rsidR="00624F36">
        <w:t>.</w:t>
      </w:r>
    </w:p>
    <w:p w14:paraId="768DA450" w14:textId="1C5BAD6A" w:rsidR="00A41D23" w:rsidRPr="00574A07" w:rsidRDefault="00897956" w:rsidP="00B43041">
      <w:pPr>
        <w:jc w:val="both"/>
      </w:pPr>
      <w:r w:rsidRPr="00574A07">
        <w:t>About 10,000 commercial ice makers are sold in Australia each year, with an estimated installed stock of about 60,000. A further 1500</w:t>
      </w:r>
      <w:r w:rsidR="000F2A31">
        <w:t xml:space="preserve"> to</w:t>
      </w:r>
      <w:r w:rsidR="004E2ED1">
        <w:t xml:space="preserve"> </w:t>
      </w:r>
      <w:r w:rsidRPr="00574A07">
        <w:t>1700 units are sold in New Zealand each year, with an estimated installed stock of about 10,000.</w:t>
      </w:r>
      <w:r w:rsidR="00394152" w:rsidRPr="00574A07">
        <w:t xml:space="preserve"> </w:t>
      </w:r>
      <w:r w:rsidR="00B43041" w:rsidRPr="00574A07">
        <w:t xml:space="preserve">There is only one Australian manufacturer, and the </w:t>
      </w:r>
      <w:r w:rsidR="004E2C6E" w:rsidRPr="00574A07">
        <w:t xml:space="preserve">great majority of the </w:t>
      </w:r>
      <w:r w:rsidR="00B43041" w:rsidRPr="00574A07">
        <w:t xml:space="preserve">market is supplied by imports from </w:t>
      </w:r>
      <w:r w:rsidR="00070C2D">
        <w:t>Europe</w:t>
      </w:r>
      <w:r w:rsidR="00B43041" w:rsidRPr="00574A07">
        <w:t>, China and the USA.</w:t>
      </w:r>
    </w:p>
    <w:p w14:paraId="32E577B7" w14:textId="37AE937F" w:rsidR="001B5B68" w:rsidRPr="00574A07" w:rsidRDefault="001B5B68" w:rsidP="00B43041">
      <w:pPr>
        <w:jc w:val="both"/>
      </w:pPr>
      <w:r w:rsidRPr="00574A07">
        <w:t>Energy use from commercial ice makers is increasing in Australia and New Zealand</w:t>
      </w:r>
      <w:r w:rsidR="002A35F7">
        <w:t>,</w:t>
      </w:r>
      <w:r w:rsidRPr="00574A07">
        <w:t xml:space="preserve"> due to growth in population and </w:t>
      </w:r>
      <w:r w:rsidR="0016295D">
        <w:t>i</w:t>
      </w:r>
      <w:r w:rsidR="0016295D" w:rsidRPr="00574A07">
        <w:t xml:space="preserve">n </w:t>
      </w:r>
      <w:r w:rsidRPr="00574A07">
        <w:t>the foodservice and food retailing sectors. Annual energy use from commercial ice makers is estimated at about 400 GWh per year in Australia and about 55 GWh per year in New Zealand.</w:t>
      </w:r>
    </w:p>
    <w:p w14:paraId="282E7BA0" w14:textId="2273992C" w:rsidR="00C253EB" w:rsidRPr="00574A07" w:rsidRDefault="00C65F1E" w:rsidP="00B43041">
      <w:pPr>
        <w:jc w:val="both"/>
      </w:pPr>
      <w:r w:rsidRPr="00574A07">
        <w:t xml:space="preserve">The cost of energy use over the life of an ice maker is several times the initial </w:t>
      </w:r>
      <w:r w:rsidR="004E2C6E" w:rsidRPr="00574A07">
        <w:t>price</w:t>
      </w:r>
      <w:r w:rsidRPr="00574A07">
        <w:t xml:space="preserve">, so purchasing a </w:t>
      </w:r>
      <w:r w:rsidR="00803D92" w:rsidRPr="00574A07">
        <w:t xml:space="preserve">less </w:t>
      </w:r>
      <w:r w:rsidRPr="00574A07">
        <w:t>efficient model (even at a</w:t>
      </w:r>
      <w:r w:rsidR="00F67228" w:rsidRPr="00574A07">
        <w:t>n upfront</w:t>
      </w:r>
      <w:r w:rsidRPr="00574A07">
        <w:t xml:space="preserve"> </w:t>
      </w:r>
      <w:r w:rsidR="004E2C6E" w:rsidRPr="00574A07">
        <w:t xml:space="preserve">price </w:t>
      </w:r>
      <w:r w:rsidR="00803D92" w:rsidRPr="00574A07">
        <w:t>saving</w:t>
      </w:r>
      <w:r w:rsidRPr="00574A07">
        <w:t xml:space="preserve">) </w:t>
      </w:r>
      <w:r w:rsidR="009C7699" w:rsidRPr="00574A07">
        <w:t xml:space="preserve">will </w:t>
      </w:r>
      <w:r w:rsidR="00803D92" w:rsidRPr="00574A07">
        <w:t>significant</w:t>
      </w:r>
      <w:r w:rsidR="00A41D23" w:rsidRPr="00574A07">
        <w:t xml:space="preserve">ly </w:t>
      </w:r>
      <w:r w:rsidR="00803D92" w:rsidRPr="00574A07">
        <w:t>dis</w:t>
      </w:r>
      <w:r w:rsidR="009C7699" w:rsidRPr="00574A07">
        <w:t xml:space="preserve">advantage </w:t>
      </w:r>
      <w:r w:rsidR="00A41D23" w:rsidRPr="00574A07">
        <w:t xml:space="preserve">the </w:t>
      </w:r>
      <w:r w:rsidR="009C7699" w:rsidRPr="00574A07">
        <w:t xml:space="preserve">end user. </w:t>
      </w:r>
      <w:r w:rsidR="00394152" w:rsidRPr="00574A07">
        <w:t xml:space="preserve">The payback period </w:t>
      </w:r>
      <w:r w:rsidR="001B5B68" w:rsidRPr="00574A07">
        <w:t xml:space="preserve">of </w:t>
      </w:r>
      <w:r w:rsidR="00394152" w:rsidRPr="00574A07">
        <w:t xml:space="preserve">a more energy-efficient ice maker is typically less than a year. </w:t>
      </w:r>
      <w:r w:rsidR="00A41D23" w:rsidRPr="00574A07">
        <w:t xml:space="preserve">Purchasers are unable to identify more efficient models </w:t>
      </w:r>
      <w:r w:rsidR="00234E63" w:rsidRPr="00574A07">
        <w:t>because of lack of information, but information alone is not likely to overcome indifference to running costs.</w:t>
      </w:r>
      <w:r w:rsidR="00A41D23" w:rsidRPr="00574A07">
        <w:t xml:space="preserve"> In the absence of measures to </w:t>
      </w:r>
      <w:r w:rsidR="00AF6F56">
        <w:t>tackle</w:t>
      </w:r>
      <w:r w:rsidR="00A41D23" w:rsidRPr="00574A07">
        <w:t xml:space="preserve"> th</w:t>
      </w:r>
      <w:r w:rsidR="00234E63" w:rsidRPr="00574A07">
        <w:t xml:space="preserve">ese </w:t>
      </w:r>
      <w:r w:rsidR="00A41D23" w:rsidRPr="00574A07">
        <w:t>problem</w:t>
      </w:r>
      <w:r w:rsidR="00234E63" w:rsidRPr="00574A07">
        <w:t>s</w:t>
      </w:r>
      <w:r w:rsidR="00A41D23" w:rsidRPr="00574A07">
        <w:t xml:space="preserve">, </w:t>
      </w:r>
      <w:r w:rsidR="009C7699" w:rsidRPr="00574A07">
        <w:t>the economic and financial costs of commercial ice-making in Australia and New Zealand</w:t>
      </w:r>
      <w:r w:rsidR="00A41D23" w:rsidRPr="00574A07">
        <w:t xml:space="preserve"> will remain </w:t>
      </w:r>
      <w:r w:rsidR="009C7699" w:rsidRPr="00574A07">
        <w:t xml:space="preserve">significantly higher than the optimum. </w:t>
      </w:r>
      <w:r w:rsidR="00803D92" w:rsidRPr="00574A07">
        <w:t xml:space="preserve">The </w:t>
      </w:r>
      <w:r w:rsidR="004E2C6E" w:rsidRPr="00574A07">
        <w:t xml:space="preserve">environmental </w:t>
      </w:r>
      <w:r w:rsidR="00803D92" w:rsidRPr="00574A07">
        <w:t xml:space="preserve">externalities associated with electricity </w:t>
      </w:r>
      <w:r w:rsidR="00245531">
        <w:t xml:space="preserve">supply </w:t>
      </w:r>
      <w:r w:rsidR="0038270A">
        <w:t>would</w:t>
      </w:r>
      <w:r w:rsidR="00803D92" w:rsidRPr="00574A07">
        <w:t xml:space="preserve"> also be higher</w:t>
      </w:r>
      <w:r w:rsidR="00624F36">
        <w:t>.</w:t>
      </w:r>
    </w:p>
    <w:p w14:paraId="1A49824B" w14:textId="5C917526" w:rsidR="004D7F73" w:rsidRPr="00574A07" w:rsidRDefault="009C7699" w:rsidP="00B43041">
      <w:pPr>
        <w:jc w:val="both"/>
      </w:pPr>
      <w:r w:rsidRPr="00574A07">
        <w:t xml:space="preserve">The Commonwealth </w:t>
      </w:r>
      <w:r w:rsidRPr="00574A07">
        <w:rPr>
          <w:i/>
          <w:iCs/>
        </w:rPr>
        <w:t>Greenhouse and Energy Minimum Standards Act 2012</w:t>
      </w:r>
      <w:r w:rsidRPr="00574A07">
        <w:t xml:space="preserve"> provides for the regulation of </w:t>
      </w:r>
      <w:r w:rsidR="004D7F73" w:rsidRPr="00574A07">
        <w:t>products</w:t>
      </w:r>
      <w:r w:rsidR="005A7C13">
        <w:t xml:space="preserve"> for their energy </w:t>
      </w:r>
      <w:r w:rsidR="00D447D4">
        <w:t>efficiency</w:t>
      </w:r>
      <w:r w:rsidR="00D447D4" w:rsidRPr="00574A07">
        <w:t xml:space="preserve"> in Australia</w:t>
      </w:r>
      <w:r w:rsidR="00D447D4">
        <w:t xml:space="preserve">, including requirements for </w:t>
      </w:r>
      <w:r w:rsidR="004D7F73" w:rsidRPr="00574A07">
        <w:t>energy labelling and minimum energy performance standards (MEPS). The equivalent in New Zealand is the</w:t>
      </w:r>
      <w:r w:rsidR="001B780B">
        <w:t xml:space="preserve"> Energy Efficiency </w:t>
      </w:r>
      <w:r w:rsidR="00326C2D">
        <w:t>a</w:t>
      </w:r>
      <w:r w:rsidR="001B780B">
        <w:t>nd Conservation Act 2000, and</w:t>
      </w:r>
      <w:r w:rsidR="004D7F73" w:rsidRPr="00574A07">
        <w:t xml:space="preserve"> </w:t>
      </w:r>
      <w:r w:rsidR="004D7F73" w:rsidRPr="00574A07">
        <w:rPr>
          <w:i/>
          <w:iCs/>
        </w:rPr>
        <w:t>Energy Efficiency (Energy Using Products) Regulations 2002</w:t>
      </w:r>
      <w:r w:rsidR="00624F36">
        <w:t xml:space="preserve">. </w:t>
      </w:r>
      <w:r w:rsidR="004D7F73" w:rsidRPr="00574A07">
        <w:t xml:space="preserve">At present, over 20 product types are </w:t>
      </w:r>
      <w:r w:rsidR="00744520">
        <w:t>required to</w:t>
      </w:r>
      <w:r w:rsidR="006F3FA8">
        <w:t xml:space="preserve"> conform to MEPS,</w:t>
      </w:r>
      <w:r w:rsidR="00744520">
        <w:t xml:space="preserve"> display an</w:t>
      </w:r>
      <w:r w:rsidR="004D7F73" w:rsidRPr="00574A07">
        <w:t xml:space="preserve"> energy </w:t>
      </w:r>
      <w:r w:rsidR="00744520">
        <w:t xml:space="preserve">rating </w:t>
      </w:r>
      <w:r w:rsidR="004D7F73" w:rsidRPr="00574A07">
        <w:t>label</w:t>
      </w:r>
      <w:r w:rsidR="00744520">
        <w:t xml:space="preserve"> or </w:t>
      </w:r>
      <w:r w:rsidR="004D7F73" w:rsidRPr="00574A07">
        <w:t>both.</w:t>
      </w:r>
      <w:r w:rsidR="004D7F73" w:rsidRPr="00574A07">
        <w:rPr>
          <w:rStyle w:val="FootnoteReference"/>
        </w:rPr>
        <w:footnoteReference w:id="2"/>
      </w:r>
      <w:r w:rsidR="004D7F73" w:rsidRPr="00574A07">
        <w:t xml:space="preserve"> </w:t>
      </w:r>
      <w:r w:rsidR="00A02720" w:rsidRPr="00574A07">
        <w:t xml:space="preserve">The program is </w:t>
      </w:r>
      <w:r w:rsidR="0016295D">
        <w:t>overseen</w:t>
      </w:r>
      <w:r w:rsidR="0016295D" w:rsidRPr="00574A07">
        <w:t xml:space="preserve"> </w:t>
      </w:r>
      <w:r w:rsidR="00A02720" w:rsidRPr="00574A07">
        <w:t>by the Equipment Energy Efficiency (E3)</w:t>
      </w:r>
      <w:r w:rsidR="008A0084">
        <w:t xml:space="preserve"> Steering</w:t>
      </w:r>
      <w:r w:rsidR="00A02720" w:rsidRPr="00574A07">
        <w:t xml:space="preserve"> Committee, comprising representatives of the Commonwealth, State, </w:t>
      </w:r>
      <w:r w:rsidR="00FF077D">
        <w:t>ACT</w:t>
      </w:r>
      <w:r w:rsidR="00FF077D" w:rsidRPr="00574A07">
        <w:t xml:space="preserve"> </w:t>
      </w:r>
      <w:r w:rsidR="00A02720" w:rsidRPr="00574A07">
        <w:t>and New Zealand governments.</w:t>
      </w:r>
    </w:p>
    <w:p w14:paraId="11183092" w14:textId="0AB0A563" w:rsidR="00A02720" w:rsidRPr="00574A07" w:rsidRDefault="00A02720" w:rsidP="00B43041">
      <w:pPr>
        <w:jc w:val="both"/>
      </w:pPr>
      <w:r w:rsidRPr="00574A07">
        <w:t xml:space="preserve">The E3 Committee regularly reviews energy-using products in the market and assesses whether to include them in the E3 </w:t>
      </w:r>
      <w:r w:rsidR="00B368D6" w:rsidRPr="00574A07">
        <w:t>program</w:t>
      </w:r>
      <w:r w:rsidRPr="00574A07">
        <w:t xml:space="preserve">. </w:t>
      </w:r>
      <w:r w:rsidR="00356DDE" w:rsidRPr="00574A07">
        <w:t xml:space="preserve">The </w:t>
      </w:r>
      <w:r w:rsidRPr="00574A07">
        <w:t xml:space="preserve">committee </w:t>
      </w:r>
      <w:r w:rsidR="00356DDE">
        <w:t xml:space="preserve">first </w:t>
      </w:r>
      <w:r w:rsidRPr="00574A07">
        <w:t>reviewed commercial ice makers in 2004.</w:t>
      </w:r>
      <w:r w:rsidRPr="00574A07">
        <w:rPr>
          <w:rStyle w:val="FootnoteReference"/>
        </w:rPr>
        <w:footnoteReference w:id="3"/>
      </w:r>
      <w:r w:rsidRPr="00574A07">
        <w:t xml:space="preserve"> Th</w:t>
      </w:r>
      <w:r w:rsidR="00356DDE">
        <w:t xml:space="preserve">at review </w:t>
      </w:r>
      <w:r w:rsidRPr="00574A07">
        <w:t xml:space="preserve">led to the development of </w:t>
      </w:r>
      <w:r w:rsidR="00070C2D">
        <w:t xml:space="preserve">joint </w:t>
      </w:r>
      <w:r w:rsidRPr="00574A07">
        <w:t xml:space="preserve">Australian and New Zealand Standard AS/NZS 4865:2008 </w:t>
      </w:r>
      <w:r w:rsidRPr="00574A07">
        <w:rPr>
          <w:i/>
          <w:iCs/>
        </w:rPr>
        <w:t xml:space="preserve">Performance of </w:t>
      </w:r>
      <w:r w:rsidRPr="00574A07">
        <w:rPr>
          <w:i/>
          <w:iCs/>
        </w:rPr>
        <w:lastRenderedPageBreak/>
        <w:t>commercial ice makers and ice storage bins.</w:t>
      </w:r>
      <w:r w:rsidR="00845584" w:rsidRPr="00574A07">
        <w:rPr>
          <w:rStyle w:val="FootnoteReference"/>
        </w:rPr>
        <w:footnoteReference w:id="4"/>
      </w:r>
      <w:r w:rsidRPr="00574A07">
        <w:rPr>
          <w:i/>
          <w:iCs/>
        </w:rPr>
        <w:t xml:space="preserve"> </w:t>
      </w:r>
      <w:r w:rsidRPr="00574A07">
        <w:t>The standard envisaged that MEPS would become a mandatory requirement in 2009, but this did not occur.</w:t>
      </w:r>
    </w:p>
    <w:p w14:paraId="680C02CA" w14:textId="3BAD9A78" w:rsidR="00C74515" w:rsidRPr="00574A07" w:rsidRDefault="00356DDE" w:rsidP="00B43041">
      <w:pPr>
        <w:jc w:val="both"/>
      </w:pPr>
      <w:r>
        <w:t>In 202</w:t>
      </w:r>
      <w:r w:rsidR="00BC6AF6">
        <w:t>1</w:t>
      </w:r>
      <w:r>
        <w:t>-2</w:t>
      </w:r>
      <w:r w:rsidR="00BC6AF6">
        <w:t>2</w:t>
      </w:r>
      <w:r>
        <w:t xml:space="preserve"> </w:t>
      </w:r>
      <w:r w:rsidRPr="00574A07">
        <w:t xml:space="preserve">the </w:t>
      </w:r>
      <w:r w:rsidR="00A02720" w:rsidRPr="00574A07">
        <w:t>E3 Committee again examin</w:t>
      </w:r>
      <w:r w:rsidR="00593000" w:rsidRPr="00574A07">
        <w:t>ed</w:t>
      </w:r>
      <w:r w:rsidR="00A02720" w:rsidRPr="00574A07">
        <w:t xml:space="preserve"> the case for improving the energy efficiency of commercial ice makers. The project </w:t>
      </w:r>
      <w:r w:rsidR="00593000" w:rsidRPr="00574A07">
        <w:t xml:space="preserve">was </w:t>
      </w:r>
      <w:r w:rsidR="00A02720" w:rsidRPr="00574A07">
        <w:t>led by the NSW Department of Planning</w:t>
      </w:r>
      <w:r w:rsidR="00C47C68" w:rsidRPr="00574A07">
        <w:t xml:space="preserve"> </w:t>
      </w:r>
      <w:r w:rsidR="00A02720" w:rsidRPr="00574A07">
        <w:t>and Environment</w:t>
      </w:r>
      <w:r w:rsidR="00070C2D">
        <w:t>, which</w:t>
      </w:r>
      <w:r w:rsidR="00A02720" w:rsidRPr="00574A07">
        <w:t xml:space="preserve"> </w:t>
      </w:r>
      <w:r w:rsidR="00C74515" w:rsidRPr="00574A07">
        <w:t xml:space="preserve">commissioned </w:t>
      </w:r>
      <w:r w:rsidR="00A02720" w:rsidRPr="00574A07">
        <w:t>extensive research on the commercial ice maker market</w:t>
      </w:r>
      <w:r w:rsidR="00C74515" w:rsidRPr="00574A07">
        <w:t xml:space="preserve">, </w:t>
      </w:r>
      <w:r w:rsidR="00913597" w:rsidRPr="00574A07">
        <w:t xml:space="preserve">reviewed energy efficiency standards for ice makers in </w:t>
      </w:r>
      <w:r w:rsidR="00A41D23" w:rsidRPr="00574A07">
        <w:t>other countries</w:t>
      </w:r>
      <w:r w:rsidR="00C74515" w:rsidRPr="00574A07">
        <w:t xml:space="preserve"> and consulted with </w:t>
      </w:r>
      <w:r w:rsidR="00E9166E" w:rsidRPr="00574A07">
        <w:t>1</w:t>
      </w:r>
      <w:r w:rsidR="00E9166E">
        <w:t>5</w:t>
      </w:r>
      <w:r w:rsidR="00E9166E" w:rsidRPr="00574A07">
        <w:t xml:space="preserve"> </w:t>
      </w:r>
      <w:r w:rsidR="00C74515" w:rsidRPr="00574A07">
        <w:t>major suppliers, who between them represent over 90% of the market.</w:t>
      </w:r>
      <w:r w:rsidR="002254BD">
        <w:t xml:space="preserve"> </w:t>
      </w:r>
      <w:r w:rsidR="002254BD" w:rsidRPr="002254BD">
        <w:t xml:space="preserve">Consultations took the form of a structured interview following a template sent in advance, to give respondents </w:t>
      </w:r>
      <w:r w:rsidR="00B93A49">
        <w:t xml:space="preserve">the </w:t>
      </w:r>
      <w:r w:rsidR="002254BD" w:rsidRPr="002254BD">
        <w:t>opportunity to assemble the requested data.</w:t>
      </w:r>
    </w:p>
    <w:p w14:paraId="2FD3F09A" w14:textId="77777777" w:rsidR="00793321" w:rsidRPr="00574A07" w:rsidRDefault="00793321" w:rsidP="00B43041">
      <w:pPr>
        <w:jc w:val="both"/>
        <w:rPr>
          <w:b/>
          <w:bCs/>
        </w:rPr>
      </w:pPr>
      <w:r w:rsidRPr="00574A07">
        <w:rPr>
          <w:b/>
          <w:bCs/>
        </w:rPr>
        <w:t>Policy options</w:t>
      </w:r>
    </w:p>
    <w:p w14:paraId="70C20907" w14:textId="2502F828" w:rsidR="00C74515" w:rsidRPr="00574A07" w:rsidRDefault="001A20D4" w:rsidP="00C74515">
      <w:pPr>
        <w:jc w:val="both"/>
      </w:pPr>
      <w:r>
        <w:t>T</w:t>
      </w:r>
      <w:r w:rsidRPr="00574A07">
        <w:t>h</w:t>
      </w:r>
      <w:r w:rsidR="00356DDE">
        <w:t>e</w:t>
      </w:r>
      <w:r w:rsidRPr="00574A07">
        <w:t xml:space="preserve"> Consultation Regulation Impact Statement (CRIS) </w:t>
      </w:r>
      <w:r>
        <w:t>identifie</w:t>
      </w:r>
      <w:r w:rsidR="00356DDE">
        <w:t>d</w:t>
      </w:r>
      <w:r>
        <w:t xml:space="preserve"> s</w:t>
      </w:r>
      <w:r w:rsidR="00793321" w:rsidRPr="00574A07">
        <w:t xml:space="preserve">everal policy options to </w:t>
      </w:r>
      <w:r w:rsidR="00E337B3">
        <w:t>tackle</w:t>
      </w:r>
      <w:r w:rsidR="00E337B3" w:rsidRPr="00574A07">
        <w:t xml:space="preserve"> </w:t>
      </w:r>
      <w:r w:rsidR="006E4E4F" w:rsidRPr="00574A07">
        <w:t xml:space="preserve">these </w:t>
      </w:r>
      <w:r>
        <w:t xml:space="preserve">market failures </w:t>
      </w:r>
      <w:r w:rsidR="006E4E4F" w:rsidRPr="00574A07">
        <w:t xml:space="preserve">and </w:t>
      </w:r>
      <w:r>
        <w:t xml:space="preserve">so </w:t>
      </w:r>
      <w:r w:rsidR="006E4E4F" w:rsidRPr="00574A07">
        <w:t>improve the energy efficiency of commercial ice makers</w:t>
      </w:r>
      <w:r w:rsidR="00EF7723" w:rsidRPr="00574A07">
        <w:t xml:space="preserve">. </w:t>
      </w:r>
      <w:r w:rsidR="00356DDE">
        <w:t xml:space="preserve">It concluded </w:t>
      </w:r>
      <w:r w:rsidR="00EF7723" w:rsidRPr="00574A07">
        <w:t xml:space="preserve">that </w:t>
      </w:r>
      <w:r w:rsidR="00C74515" w:rsidRPr="00574A07">
        <w:t xml:space="preserve">MEPS, supported by </w:t>
      </w:r>
      <w:r w:rsidR="00EF7723" w:rsidRPr="00574A07">
        <w:t>information measures</w:t>
      </w:r>
      <w:r w:rsidR="00C74515" w:rsidRPr="00574A07">
        <w:t xml:space="preserve"> to drive efficiency beyond the MEPS level, </w:t>
      </w:r>
      <w:r w:rsidR="00E337B3">
        <w:t>would be</w:t>
      </w:r>
      <w:r w:rsidR="00E337B3" w:rsidRPr="00574A07">
        <w:t xml:space="preserve"> </w:t>
      </w:r>
      <w:r w:rsidR="00C74515" w:rsidRPr="00574A07">
        <w:t xml:space="preserve">the most effective means of </w:t>
      </w:r>
      <w:r w:rsidR="00DD3831">
        <w:t>reducing</w:t>
      </w:r>
      <w:r w:rsidR="00DD3831" w:rsidRPr="00574A07">
        <w:t xml:space="preserve"> </w:t>
      </w:r>
      <w:r w:rsidR="00C74515" w:rsidRPr="00574A07">
        <w:t>excessive energy use in commercial ice makers</w:t>
      </w:r>
      <w:r w:rsidR="00624F36">
        <w:t xml:space="preserve">. </w:t>
      </w:r>
      <w:r w:rsidR="00C74515" w:rsidRPr="00574A07">
        <w:t>The</w:t>
      </w:r>
      <w:r w:rsidR="00EF7723" w:rsidRPr="00574A07">
        <w:t xml:space="preserve"> C</w:t>
      </w:r>
      <w:r w:rsidR="00C74515" w:rsidRPr="00574A07">
        <w:t>RIS consider</w:t>
      </w:r>
      <w:r w:rsidR="004016C2">
        <w:t>ed</w:t>
      </w:r>
      <w:r w:rsidR="00C74515" w:rsidRPr="00574A07">
        <w:t xml:space="preserve"> four feasible MEPS levels</w:t>
      </w:r>
      <w:r w:rsidR="00B43041" w:rsidRPr="00574A07">
        <w:t xml:space="preserve"> (in order of increasing stringency)</w:t>
      </w:r>
      <w:r w:rsidR="00C74515" w:rsidRPr="00574A07">
        <w:t>:</w:t>
      </w:r>
    </w:p>
    <w:p w14:paraId="5EE13D83" w14:textId="0A1F8B5F" w:rsidR="00C74515" w:rsidRPr="00574A07" w:rsidRDefault="00C74515" w:rsidP="00C74515">
      <w:pPr>
        <w:pStyle w:val="ListParagraph"/>
        <w:numPr>
          <w:ilvl w:val="0"/>
          <w:numId w:val="15"/>
        </w:numPr>
        <w:jc w:val="both"/>
      </w:pPr>
      <w:r w:rsidRPr="00574A07">
        <w:t>The MEPS levels in AS/NZS 4865</w:t>
      </w:r>
      <w:r w:rsidR="001A20D4">
        <w:t>.3</w:t>
      </w:r>
      <w:r w:rsidRPr="00574A07">
        <w:t>:2008</w:t>
      </w:r>
    </w:p>
    <w:p w14:paraId="0201C10E" w14:textId="77327EB8" w:rsidR="00C74515" w:rsidRPr="00574A07" w:rsidRDefault="00C74515" w:rsidP="00C74515">
      <w:pPr>
        <w:pStyle w:val="ListParagraph"/>
        <w:numPr>
          <w:ilvl w:val="0"/>
          <w:numId w:val="15"/>
        </w:numPr>
        <w:jc w:val="both"/>
      </w:pPr>
      <w:r w:rsidRPr="00574A07">
        <w:t>The HE level</w:t>
      </w:r>
      <w:r w:rsidR="00B43041" w:rsidRPr="00574A07">
        <w:t>s</w:t>
      </w:r>
      <w:r w:rsidRPr="00574A07">
        <w:t xml:space="preserve"> in AS/NZS 4865</w:t>
      </w:r>
      <w:r w:rsidR="001A20D4">
        <w:t>.3:</w:t>
      </w:r>
      <w:r w:rsidRPr="00574A07">
        <w:t>2008</w:t>
      </w:r>
    </w:p>
    <w:p w14:paraId="1857F03C" w14:textId="1BFFD920" w:rsidR="00C74515" w:rsidRPr="00574A07" w:rsidRDefault="00C74515" w:rsidP="00C74515">
      <w:pPr>
        <w:pStyle w:val="ListParagraph"/>
        <w:numPr>
          <w:ilvl w:val="0"/>
          <w:numId w:val="15"/>
        </w:numPr>
        <w:jc w:val="both"/>
      </w:pPr>
      <w:r w:rsidRPr="00574A07">
        <w:t>The U</w:t>
      </w:r>
      <w:r w:rsidR="001A20D4">
        <w:t>nited States of America’s</w:t>
      </w:r>
      <w:r w:rsidR="00B43041" w:rsidRPr="00574A07">
        <w:t xml:space="preserve"> </w:t>
      </w:r>
      <w:r w:rsidRPr="00574A07">
        <w:t>MEPS levels</w:t>
      </w:r>
    </w:p>
    <w:p w14:paraId="00A7DF7B" w14:textId="23F87F9A" w:rsidR="00C74515" w:rsidRPr="00574A07" w:rsidRDefault="00C74515" w:rsidP="00C74515">
      <w:pPr>
        <w:pStyle w:val="ListParagraph"/>
        <w:numPr>
          <w:ilvl w:val="0"/>
          <w:numId w:val="15"/>
        </w:numPr>
        <w:jc w:val="both"/>
      </w:pPr>
      <w:r w:rsidRPr="00574A07">
        <w:t>The U</w:t>
      </w:r>
      <w:r w:rsidR="001A20D4">
        <w:t xml:space="preserve">nited States of America’s </w:t>
      </w:r>
      <w:r w:rsidRPr="00574A07">
        <w:t>Energy Star levels</w:t>
      </w:r>
      <w:r w:rsidR="00B43041" w:rsidRPr="00574A07">
        <w:t>.</w:t>
      </w:r>
      <w:r w:rsidRPr="00574A07">
        <w:t xml:space="preserve"> </w:t>
      </w:r>
    </w:p>
    <w:p w14:paraId="43352635" w14:textId="1F70A675" w:rsidR="00C74515" w:rsidRPr="00574A07" w:rsidRDefault="004E2C6E" w:rsidP="00B43041">
      <w:pPr>
        <w:jc w:val="both"/>
      </w:pPr>
      <w:r w:rsidRPr="00574A07">
        <w:t xml:space="preserve">Each </w:t>
      </w:r>
      <w:r w:rsidR="00C74515" w:rsidRPr="00574A07">
        <w:t>MEPS scheme assign</w:t>
      </w:r>
      <w:r w:rsidRPr="00574A07">
        <w:t>s</w:t>
      </w:r>
      <w:r w:rsidR="00C74515" w:rsidRPr="00574A07">
        <w:t xml:space="preserve"> a maximum allowable energy consumption value (in kWh/100kg ice) to </w:t>
      </w:r>
      <w:r w:rsidRPr="00574A07">
        <w:t xml:space="preserve">models </w:t>
      </w:r>
      <w:r w:rsidR="00C74515" w:rsidRPr="00574A07">
        <w:t>depending on the</w:t>
      </w:r>
      <w:r w:rsidRPr="00574A07">
        <w:t>ir</w:t>
      </w:r>
      <w:r w:rsidR="00C74515" w:rsidRPr="00574A07">
        <w:t xml:space="preserve"> production capacity (in kg/24hrs) as determined on a standard test. The MEPS rules classify ice makers in different ways according to their production capacity range, configuration (self-contained, </w:t>
      </w:r>
      <w:r w:rsidR="00A26074" w:rsidRPr="00574A07">
        <w:t>modular,</w:t>
      </w:r>
      <w:r w:rsidR="00C74515" w:rsidRPr="00574A07">
        <w:t xml:space="preserve"> or split), cooling medium (air or water) and the method of ice production (batch or continuous)</w:t>
      </w:r>
      <w:r w:rsidR="00624F36">
        <w:t>.</w:t>
      </w:r>
    </w:p>
    <w:p w14:paraId="6907A5C1" w14:textId="228F915C" w:rsidR="00322058" w:rsidRPr="00574A07" w:rsidRDefault="00322058" w:rsidP="00322058">
      <w:pPr>
        <w:jc w:val="both"/>
      </w:pPr>
      <w:r w:rsidRPr="00574A07">
        <w:t xml:space="preserve">There are several factors bearing on which of the four available MEPS levels represents the best policy option. The optimum </w:t>
      </w:r>
      <w:r w:rsidR="0016295D">
        <w:t>approach</w:t>
      </w:r>
      <w:r w:rsidR="0016295D" w:rsidRPr="00574A07">
        <w:t xml:space="preserve"> </w:t>
      </w:r>
      <w:r w:rsidRPr="00574A07">
        <w:t>involve</w:t>
      </w:r>
      <w:r w:rsidR="00E363B8">
        <w:t>s</w:t>
      </w:r>
      <w:r w:rsidRPr="00574A07">
        <w:t xml:space="preserve"> a planned transition from less to more stringent levels. The main decision factors are:</w:t>
      </w:r>
    </w:p>
    <w:p w14:paraId="656ED4FF" w14:textId="413961BD" w:rsidR="00322058" w:rsidRPr="00574A07" w:rsidRDefault="00322058" w:rsidP="00322058">
      <w:pPr>
        <w:pStyle w:val="ListParagraph"/>
        <w:numPr>
          <w:ilvl w:val="0"/>
          <w:numId w:val="16"/>
        </w:numPr>
        <w:jc w:val="both"/>
      </w:pPr>
      <w:r w:rsidRPr="00574A07">
        <w:t xml:space="preserve">The quantum of projected energy </w:t>
      </w:r>
      <w:r w:rsidR="00E85671" w:rsidRPr="00574A07">
        <w:t xml:space="preserve">and greenhouse gas emission </w:t>
      </w:r>
      <w:r w:rsidRPr="00574A07">
        <w:t xml:space="preserve">savings compared with </w:t>
      </w:r>
      <w:r w:rsidR="00E85671" w:rsidRPr="00574A07">
        <w:t xml:space="preserve">the </w:t>
      </w:r>
      <w:r w:rsidR="004E2C6E" w:rsidRPr="00574A07">
        <w:t>no-intervention “business as usual” (</w:t>
      </w:r>
      <w:r w:rsidRPr="00574A07">
        <w:t>BAU</w:t>
      </w:r>
      <w:r w:rsidR="004E2C6E" w:rsidRPr="00574A07">
        <w:t>)</w:t>
      </w:r>
      <w:r w:rsidR="00E85671" w:rsidRPr="00574A07">
        <w:t xml:space="preserve"> case</w:t>
      </w:r>
    </w:p>
    <w:p w14:paraId="67EE2C73" w14:textId="51676394" w:rsidR="00322058" w:rsidRPr="00574A07" w:rsidRDefault="00322058" w:rsidP="00322058">
      <w:pPr>
        <w:pStyle w:val="ListParagraph"/>
        <w:numPr>
          <w:ilvl w:val="0"/>
          <w:numId w:val="16"/>
        </w:numPr>
        <w:jc w:val="both"/>
      </w:pPr>
      <w:r w:rsidRPr="00574A07">
        <w:t xml:space="preserve">Benefits: the value of the projected </w:t>
      </w:r>
      <w:r w:rsidR="00070C2D">
        <w:t xml:space="preserve">energy, peak demand and emission </w:t>
      </w:r>
      <w:r w:rsidRPr="00574A07">
        <w:t>savings</w:t>
      </w:r>
    </w:p>
    <w:p w14:paraId="372C349C" w14:textId="06640F64" w:rsidR="00322058" w:rsidRPr="00574A07" w:rsidRDefault="00322058" w:rsidP="00322058">
      <w:pPr>
        <w:pStyle w:val="ListParagraph"/>
        <w:numPr>
          <w:ilvl w:val="0"/>
          <w:numId w:val="16"/>
        </w:numPr>
        <w:jc w:val="both"/>
      </w:pPr>
      <w:r w:rsidRPr="00574A07">
        <w:t>Costs: testing, administration and any increases in the cost of the products</w:t>
      </w:r>
    </w:p>
    <w:p w14:paraId="35EB0FAD" w14:textId="27918B15" w:rsidR="00322058" w:rsidRPr="00574A07" w:rsidRDefault="00322058" w:rsidP="00322058">
      <w:pPr>
        <w:pStyle w:val="ListParagraph"/>
        <w:numPr>
          <w:ilvl w:val="0"/>
          <w:numId w:val="16"/>
        </w:numPr>
        <w:jc w:val="both"/>
      </w:pPr>
      <w:r w:rsidRPr="00574A07">
        <w:t>Net benefits (benefits less costs) and Benefit/Cost (B/C) ratios</w:t>
      </w:r>
    </w:p>
    <w:p w14:paraId="15C532DF" w14:textId="6854F51D" w:rsidR="0016295D" w:rsidRDefault="00322058" w:rsidP="00322058">
      <w:pPr>
        <w:pStyle w:val="ListParagraph"/>
        <w:numPr>
          <w:ilvl w:val="0"/>
          <w:numId w:val="16"/>
        </w:numPr>
        <w:jc w:val="both"/>
      </w:pPr>
      <w:r w:rsidRPr="00574A07">
        <w:t xml:space="preserve">Market </w:t>
      </w:r>
      <w:r w:rsidR="006F0BF9">
        <w:t>effects</w:t>
      </w:r>
      <w:r w:rsidRPr="00574A07">
        <w:t>, in terms of limitation</w:t>
      </w:r>
      <w:r w:rsidR="00845584" w:rsidRPr="00574A07">
        <w:t>s</w:t>
      </w:r>
      <w:r w:rsidRPr="00574A07">
        <w:t xml:space="preserve"> on consumer choice and any reductions in competition</w:t>
      </w:r>
    </w:p>
    <w:p w14:paraId="493D5261" w14:textId="78BD098A" w:rsidR="00322058" w:rsidRPr="00574A07" w:rsidRDefault="0016295D" w:rsidP="00322058">
      <w:pPr>
        <w:pStyle w:val="ListParagraph"/>
        <w:numPr>
          <w:ilvl w:val="0"/>
          <w:numId w:val="16"/>
        </w:numPr>
        <w:jc w:val="both"/>
      </w:pPr>
      <w:r>
        <w:t>Effectiveness</w:t>
      </w:r>
      <w:r w:rsidR="005B06EC">
        <w:t xml:space="preserve">, </w:t>
      </w:r>
      <w:r>
        <w:t xml:space="preserve">efficiency </w:t>
      </w:r>
      <w:r w:rsidR="005B06EC">
        <w:t xml:space="preserve">and enforceability </w:t>
      </w:r>
      <w:r>
        <w:t>of any regulation</w:t>
      </w:r>
    </w:p>
    <w:p w14:paraId="508E2403" w14:textId="18CBD81E" w:rsidR="00322058" w:rsidRPr="00574A07" w:rsidRDefault="004016C2" w:rsidP="00322058">
      <w:pPr>
        <w:pStyle w:val="ListParagraph"/>
        <w:numPr>
          <w:ilvl w:val="0"/>
          <w:numId w:val="16"/>
        </w:numPr>
        <w:jc w:val="both"/>
      </w:pPr>
      <w:r>
        <w:t>The r</w:t>
      </w:r>
      <w:r w:rsidRPr="00574A07">
        <w:t>isk</w:t>
      </w:r>
      <w:r>
        <w:t xml:space="preserve">s associated with </w:t>
      </w:r>
      <w:r w:rsidR="00322058" w:rsidRPr="00574A07">
        <w:t>uncertainty and imperfect information</w:t>
      </w:r>
      <w:r>
        <w:t>.</w:t>
      </w:r>
    </w:p>
    <w:p w14:paraId="3B70E3D0" w14:textId="5F2EBCA8" w:rsidR="001A20D4" w:rsidRDefault="00322058" w:rsidP="00127CB5">
      <w:pPr>
        <w:jc w:val="both"/>
      </w:pPr>
      <w:r w:rsidRPr="00574A07">
        <w:t xml:space="preserve">These factors are quantified and modelled in this RIS. The </w:t>
      </w:r>
      <w:r w:rsidR="00127CB5" w:rsidRPr="00574A07">
        <w:t xml:space="preserve">estimates </w:t>
      </w:r>
      <w:r w:rsidRPr="00574A07">
        <w:t xml:space="preserve">for Australia are summarised in </w:t>
      </w:r>
      <w:r w:rsidR="00127CB5" w:rsidRPr="00574A07">
        <w:t>Tables E1 and E3</w:t>
      </w:r>
      <w:r w:rsidR="00845584" w:rsidRPr="00574A07">
        <w:t xml:space="preserve"> and t</w:t>
      </w:r>
      <w:r w:rsidR="00127CB5" w:rsidRPr="00574A07">
        <w:t xml:space="preserve">he estimates for New Zealand are summarised in Tables E2 and E4. </w:t>
      </w:r>
      <w:r w:rsidR="003B00B2" w:rsidRPr="00574A07">
        <w:t>Cost and benefit calculat</w:t>
      </w:r>
      <w:r w:rsidR="001A20D4">
        <w:t xml:space="preserve">ions are </w:t>
      </w:r>
      <w:r w:rsidR="00E85671" w:rsidRPr="00574A07">
        <w:t xml:space="preserve">based on </w:t>
      </w:r>
      <w:r w:rsidR="001A20D4">
        <w:t xml:space="preserve">projected </w:t>
      </w:r>
      <w:r w:rsidR="003B00B2" w:rsidRPr="00574A07">
        <w:t xml:space="preserve">electricity </w:t>
      </w:r>
      <w:r w:rsidR="00D838DD">
        <w:t xml:space="preserve">price </w:t>
      </w:r>
      <w:r w:rsidR="001A20D4">
        <w:t xml:space="preserve">(for Australia) or the Long Run Marginal Cost of electricity production (for New Zealand), the value of emission savings and </w:t>
      </w:r>
      <w:r w:rsidR="003B00B2" w:rsidRPr="00574A07">
        <w:t>the price of ice makers.</w:t>
      </w:r>
    </w:p>
    <w:p w14:paraId="78085995" w14:textId="390E00F3" w:rsidR="00127CB5" w:rsidRDefault="00C90D82" w:rsidP="00127CB5">
      <w:pPr>
        <w:jc w:val="both"/>
      </w:pPr>
      <w:bookmarkStart w:id="5" w:name="_Hlk99363679"/>
      <w:r>
        <w:lastRenderedPageBreak/>
        <w:t>Th</w:t>
      </w:r>
      <w:r w:rsidR="001A20D4" w:rsidRPr="006730CA">
        <w:t xml:space="preserve">is </w:t>
      </w:r>
      <w:r>
        <w:t xml:space="preserve">RIS </w:t>
      </w:r>
      <w:r w:rsidRPr="006730CA">
        <w:t>estimate</w:t>
      </w:r>
      <w:r>
        <w:t>s</w:t>
      </w:r>
      <w:r w:rsidRPr="006730CA">
        <w:t xml:space="preserve"> </w:t>
      </w:r>
      <w:r w:rsidR="001A20D4" w:rsidRPr="006730CA">
        <w:t xml:space="preserve">that the </w:t>
      </w:r>
      <w:r w:rsidR="00117AEF">
        <w:t xml:space="preserve">recommended </w:t>
      </w:r>
      <w:r w:rsidR="001A20D4" w:rsidRPr="006730CA">
        <w:t xml:space="preserve">MEPS </w:t>
      </w:r>
      <w:r w:rsidR="00A5426D">
        <w:t>would</w:t>
      </w:r>
      <w:r w:rsidR="00A5426D" w:rsidRPr="006730CA">
        <w:t xml:space="preserve"> </w:t>
      </w:r>
      <w:r w:rsidR="001A20D4" w:rsidRPr="006730CA">
        <w:t xml:space="preserve">increase the average price of commercial ice makers by about 12% (AUD $412 and NZD $485) and reduce </w:t>
      </w:r>
      <w:r w:rsidR="00117AEF">
        <w:t xml:space="preserve">average </w:t>
      </w:r>
      <w:r w:rsidR="001A20D4" w:rsidRPr="006730CA">
        <w:t xml:space="preserve">annual electricity costs by AUD $882 </w:t>
      </w:r>
      <w:r w:rsidR="00117AEF">
        <w:t xml:space="preserve">and </w:t>
      </w:r>
      <w:r w:rsidR="00DD7271" w:rsidRPr="006730CA">
        <w:t>NZD</w:t>
      </w:r>
      <w:r w:rsidR="00DD7271">
        <w:t> </w:t>
      </w:r>
      <w:r w:rsidR="001A20D4" w:rsidRPr="006730CA">
        <w:t>$452</w:t>
      </w:r>
      <w:r w:rsidR="00117AEF">
        <w:t xml:space="preserve">, </w:t>
      </w:r>
      <w:r w:rsidR="001A20D4" w:rsidRPr="006730CA">
        <w:t xml:space="preserve">giving a simple payback of about half a year in Australia and just over a year in New Zealand. </w:t>
      </w:r>
      <w:r w:rsidR="001A20D4">
        <w:t>The service life of ice makers is typically 7 to 10 years, so this is highly cost-effective for users.</w:t>
      </w:r>
      <w:bookmarkEnd w:id="5"/>
    </w:p>
    <w:p w14:paraId="55E1B252" w14:textId="5B65C436" w:rsidR="006E6DF8" w:rsidRDefault="006E6DF8" w:rsidP="00127CB5">
      <w:pPr>
        <w:jc w:val="both"/>
      </w:pPr>
      <w:r>
        <w:t>It is also estimated that</w:t>
      </w:r>
      <w:r w:rsidR="005E72CE">
        <w:t>, during the first 23 years of regulation,</w:t>
      </w:r>
      <w:r>
        <w:t xml:space="preserve"> the recommended MEPS would reduce </w:t>
      </w:r>
      <w:r w:rsidR="00B672E5">
        <w:t>electricity consumption</w:t>
      </w:r>
      <w:r>
        <w:t xml:space="preserve"> in Australia</w:t>
      </w:r>
      <w:r w:rsidRPr="00D71175">
        <w:t xml:space="preserve"> </w:t>
      </w:r>
      <w:r w:rsidR="00B672E5">
        <w:t xml:space="preserve">by </w:t>
      </w:r>
      <w:r w:rsidR="00C54608">
        <w:t>1160 GW</w:t>
      </w:r>
      <w:r w:rsidR="00E86A59">
        <w:t>h</w:t>
      </w:r>
      <w:r w:rsidR="00B672E5">
        <w:t>, which is</w:t>
      </w:r>
      <w:r>
        <w:t xml:space="preserve"> equivalent to the electricity used by</w:t>
      </w:r>
      <w:r w:rsidR="00C54608">
        <w:t xml:space="preserve"> </w:t>
      </w:r>
      <w:r>
        <w:t>180,325 households in 1 year</w:t>
      </w:r>
      <w:r w:rsidR="00B672E5">
        <w:t>.</w:t>
      </w:r>
      <w:r w:rsidR="00A03207">
        <w:rPr>
          <w:rStyle w:val="FootnoteReference"/>
        </w:rPr>
        <w:footnoteReference w:id="5"/>
      </w:r>
      <w:r>
        <w:t xml:space="preserve"> In New Zealand, </w:t>
      </w:r>
      <w:r w:rsidR="00B672E5">
        <w:t>electricity consumption over the same period</w:t>
      </w:r>
      <w:r w:rsidR="00A03207">
        <w:t xml:space="preserve"> would be</w:t>
      </w:r>
      <w:r w:rsidR="00B672E5">
        <w:t xml:space="preserve"> reduced by </w:t>
      </w:r>
      <w:r w:rsidR="00DF0E4B">
        <w:t xml:space="preserve">about </w:t>
      </w:r>
      <w:r w:rsidR="00C54608">
        <w:t>160 GW</w:t>
      </w:r>
      <w:r w:rsidR="00E86A59">
        <w:t>h</w:t>
      </w:r>
      <w:r w:rsidR="00B672E5">
        <w:t>, which is</w:t>
      </w:r>
      <w:r w:rsidR="00A03207">
        <w:t xml:space="preserve"> equivalent</w:t>
      </w:r>
      <w:r w:rsidR="00B672E5">
        <w:t xml:space="preserve"> to</w:t>
      </w:r>
      <w:r w:rsidR="00C54608">
        <w:t xml:space="preserve"> the electricity used by 2</w:t>
      </w:r>
      <w:r w:rsidR="00E86A59">
        <w:t>2</w:t>
      </w:r>
      <w:r w:rsidR="00C54608">
        <w:t>,</w:t>
      </w:r>
      <w:r w:rsidR="00E86A59">
        <w:t>600</w:t>
      </w:r>
      <w:r w:rsidR="00C54608">
        <w:t xml:space="preserve"> households in 1 year</w:t>
      </w:r>
      <w:r w:rsidR="00A03207">
        <w:t>.</w:t>
      </w:r>
      <w:r w:rsidR="00A03207">
        <w:rPr>
          <w:rStyle w:val="FootnoteReference"/>
        </w:rPr>
        <w:footnoteReference w:id="6"/>
      </w:r>
    </w:p>
    <w:p w14:paraId="0495D476" w14:textId="1A8C089D" w:rsidR="003025FE" w:rsidRPr="00574A07" w:rsidRDefault="0090010C" w:rsidP="003025FE">
      <w:pPr>
        <w:pStyle w:val="Caption"/>
        <w:jc w:val="center"/>
      </w:pPr>
      <w:r w:rsidRPr="00574A07">
        <w:t xml:space="preserve">Table E1 </w:t>
      </w:r>
      <w:r w:rsidR="003025FE" w:rsidRPr="00574A07">
        <w:t>Summary of projected costs and benefits, Australia</w:t>
      </w:r>
    </w:p>
    <w:tbl>
      <w:tblPr>
        <w:tblW w:w="10662" w:type="dxa"/>
        <w:jc w:val="center"/>
        <w:tblLayout w:type="fixed"/>
        <w:tblLook w:val="04A0" w:firstRow="1" w:lastRow="0" w:firstColumn="1" w:lastColumn="0" w:noHBand="0" w:noVBand="1"/>
      </w:tblPr>
      <w:tblGrid>
        <w:gridCol w:w="2691"/>
        <w:gridCol w:w="885"/>
        <w:gridCol w:w="886"/>
        <w:gridCol w:w="885"/>
        <w:gridCol w:w="886"/>
        <w:gridCol w:w="886"/>
        <w:gridCol w:w="885"/>
        <w:gridCol w:w="886"/>
        <w:gridCol w:w="886"/>
        <w:gridCol w:w="886"/>
      </w:tblGrid>
      <w:tr w:rsidR="00CF2A08" w:rsidRPr="007D29DD" w14:paraId="328680DB" w14:textId="7BA6D428" w:rsidTr="00245531">
        <w:trPr>
          <w:trHeight w:val="816"/>
          <w:jc w:val="center"/>
        </w:trPr>
        <w:tc>
          <w:tcPr>
            <w:tcW w:w="2691" w:type="dxa"/>
            <w:tcBorders>
              <w:top w:val="single" w:sz="4" w:space="0" w:color="auto"/>
              <w:left w:val="single" w:sz="4" w:space="0" w:color="auto"/>
              <w:bottom w:val="single" w:sz="4" w:space="0" w:color="auto"/>
              <w:right w:val="nil"/>
            </w:tcBorders>
            <w:shd w:val="clear" w:color="auto" w:fill="auto"/>
            <w:noWrap/>
            <w:vAlign w:val="bottom"/>
            <w:hideMark/>
          </w:tcPr>
          <w:p w14:paraId="03045C75"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595BA0B6"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4BC0DC66"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1C66B78F" w14:textId="40D40CC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w:t>
            </w:r>
          </w:p>
        </w:tc>
        <w:tc>
          <w:tcPr>
            <w:tcW w:w="886" w:type="dxa"/>
            <w:tcBorders>
              <w:top w:val="single" w:sz="4" w:space="0" w:color="auto"/>
              <w:bottom w:val="single" w:sz="4" w:space="0" w:color="auto"/>
            </w:tcBorders>
            <w:shd w:val="clear" w:color="auto" w:fill="auto"/>
            <w:noWrap/>
            <w:vAlign w:val="center"/>
            <w:hideMark/>
          </w:tcPr>
          <w:p w14:paraId="351DD142" w14:textId="517ABAB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5" w:type="dxa"/>
            <w:tcBorders>
              <w:top w:val="single" w:sz="4" w:space="0" w:color="auto"/>
              <w:bottom w:val="single" w:sz="4" w:space="0" w:color="auto"/>
            </w:tcBorders>
            <w:shd w:val="clear" w:color="auto" w:fill="auto"/>
            <w:noWrap/>
            <w:vAlign w:val="center"/>
            <w:hideMark/>
          </w:tcPr>
          <w:p w14:paraId="6CFB0C5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77AED70E" w14:textId="761499B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7400712D"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205D8E76" w14:textId="5002D21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(a)</w:t>
            </w:r>
          </w:p>
        </w:tc>
        <w:tc>
          <w:tcPr>
            <w:tcW w:w="886" w:type="dxa"/>
            <w:tcBorders>
              <w:top w:val="single" w:sz="4" w:space="0" w:color="auto"/>
              <w:bottom w:val="single" w:sz="4" w:space="0" w:color="auto"/>
            </w:tcBorders>
            <w:shd w:val="clear" w:color="auto" w:fill="auto"/>
            <w:noWrap/>
            <w:vAlign w:val="center"/>
            <w:hideMark/>
          </w:tcPr>
          <w:p w14:paraId="402F0741" w14:textId="517433CF"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(b)</w:t>
            </w:r>
            <w:r w:rsidRPr="007D29DD">
              <w:rPr>
                <w:rFonts w:eastAsia="Times New Roman" w:cs="Calibri"/>
                <w:color w:val="000000"/>
                <w:sz w:val="18"/>
                <w:szCs w:val="18"/>
                <w:lang w:eastAsia="en-AU"/>
              </w:rPr>
              <w:br/>
            </w:r>
          </w:p>
        </w:tc>
        <w:tc>
          <w:tcPr>
            <w:tcW w:w="885" w:type="dxa"/>
            <w:tcBorders>
              <w:top w:val="single" w:sz="4" w:space="0" w:color="auto"/>
              <w:bottom w:val="single" w:sz="4" w:space="0" w:color="auto"/>
            </w:tcBorders>
            <w:shd w:val="clear" w:color="auto" w:fill="auto"/>
            <w:noWrap/>
            <w:vAlign w:val="center"/>
            <w:hideMark/>
          </w:tcPr>
          <w:p w14:paraId="2272D236" w14:textId="49E4095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r w:rsidRPr="007D29DD">
              <w:rPr>
                <w:rFonts w:eastAsia="Times New Roman" w:cs="Calibri"/>
                <w:color w:val="000000"/>
                <w:sz w:val="18"/>
                <w:szCs w:val="18"/>
                <w:lang w:eastAsia="en-AU"/>
              </w:rPr>
              <w:br/>
              <w:t>(c)</w:t>
            </w:r>
          </w:p>
        </w:tc>
        <w:tc>
          <w:tcPr>
            <w:tcW w:w="886" w:type="dxa"/>
            <w:tcBorders>
              <w:top w:val="single" w:sz="4" w:space="0" w:color="auto"/>
              <w:bottom w:val="single" w:sz="4" w:space="0" w:color="auto"/>
            </w:tcBorders>
            <w:shd w:val="clear" w:color="auto" w:fill="auto"/>
            <w:noWrap/>
            <w:vAlign w:val="center"/>
            <w:hideMark/>
          </w:tcPr>
          <w:p w14:paraId="29F72DAC" w14:textId="42964C44"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0A9FE0FA" w14:textId="5042325B"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4A25ED14" w14:textId="1692B97C"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CF2A08" w:rsidRPr="007D29DD" w14:paraId="3C020629" w14:textId="2C04FD7F" w:rsidTr="00245531">
        <w:trPr>
          <w:trHeight w:val="300"/>
          <w:jc w:val="center"/>
        </w:trPr>
        <w:tc>
          <w:tcPr>
            <w:tcW w:w="2691" w:type="dxa"/>
            <w:tcBorders>
              <w:top w:val="single" w:sz="4" w:space="0" w:color="auto"/>
              <w:left w:val="single" w:sz="4" w:space="0" w:color="auto"/>
              <w:bottom w:val="nil"/>
              <w:right w:val="single" w:sz="4" w:space="0" w:color="auto"/>
            </w:tcBorders>
            <w:shd w:val="clear" w:color="auto" w:fill="auto"/>
            <w:noWrap/>
            <w:vAlign w:val="bottom"/>
            <w:hideMark/>
          </w:tcPr>
          <w:p w14:paraId="6D0A2793"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center"/>
            <w:hideMark/>
          </w:tcPr>
          <w:p w14:paraId="399D2053" w14:textId="44AD1F3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$8.8</w:t>
            </w:r>
          </w:p>
        </w:tc>
        <w:tc>
          <w:tcPr>
            <w:tcW w:w="886" w:type="dxa"/>
            <w:tcBorders>
              <w:top w:val="single" w:sz="4" w:space="0" w:color="auto"/>
              <w:left w:val="nil"/>
              <w:bottom w:val="nil"/>
              <w:right w:val="nil"/>
            </w:tcBorders>
            <w:shd w:val="clear" w:color="auto" w:fill="auto"/>
            <w:noWrap/>
            <w:vAlign w:val="center"/>
            <w:hideMark/>
          </w:tcPr>
          <w:p w14:paraId="5BEDD59C" w14:textId="799E2DE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single" w:sz="4" w:space="0" w:color="auto"/>
              <w:left w:val="nil"/>
              <w:bottom w:val="nil"/>
              <w:right w:val="nil"/>
            </w:tcBorders>
            <w:shd w:val="clear" w:color="auto" w:fill="auto"/>
            <w:noWrap/>
            <w:vAlign w:val="center"/>
            <w:hideMark/>
          </w:tcPr>
          <w:p w14:paraId="4E28AA1F" w14:textId="61C6AE4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$12.8</w:t>
            </w:r>
          </w:p>
        </w:tc>
        <w:tc>
          <w:tcPr>
            <w:tcW w:w="886" w:type="dxa"/>
            <w:tcBorders>
              <w:top w:val="single" w:sz="4" w:space="0" w:color="auto"/>
              <w:left w:val="nil"/>
              <w:bottom w:val="nil"/>
              <w:right w:val="nil"/>
            </w:tcBorders>
            <w:shd w:val="clear" w:color="auto" w:fill="auto"/>
            <w:noWrap/>
            <w:vAlign w:val="center"/>
            <w:hideMark/>
          </w:tcPr>
          <w:p w14:paraId="0913490C" w14:textId="1525AAC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$105.2</w:t>
            </w:r>
          </w:p>
        </w:tc>
        <w:tc>
          <w:tcPr>
            <w:tcW w:w="886" w:type="dxa"/>
            <w:tcBorders>
              <w:top w:val="single" w:sz="4" w:space="0" w:color="auto"/>
              <w:left w:val="nil"/>
              <w:bottom w:val="nil"/>
              <w:right w:val="nil"/>
            </w:tcBorders>
            <w:shd w:val="clear" w:color="auto" w:fill="auto"/>
            <w:noWrap/>
            <w:vAlign w:val="center"/>
            <w:hideMark/>
          </w:tcPr>
          <w:p w14:paraId="43E60669" w14:textId="2F29443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$7.1</w:t>
            </w:r>
          </w:p>
        </w:tc>
        <w:tc>
          <w:tcPr>
            <w:tcW w:w="885" w:type="dxa"/>
            <w:tcBorders>
              <w:top w:val="single" w:sz="4" w:space="0" w:color="auto"/>
              <w:left w:val="nil"/>
              <w:bottom w:val="nil"/>
              <w:right w:val="nil"/>
            </w:tcBorders>
            <w:shd w:val="clear" w:color="auto" w:fill="auto"/>
            <w:noWrap/>
            <w:vAlign w:val="center"/>
            <w:hideMark/>
          </w:tcPr>
          <w:p w14:paraId="6A90B4B2" w14:textId="2E2D15C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single" w:sz="4" w:space="0" w:color="auto"/>
              <w:left w:val="nil"/>
              <w:bottom w:val="nil"/>
              <w:right w:val="nil"/>
            </w:tcBorders>
            <w:shd w:val="clear" w:color="auto" w:fill="auto"/>
            <w:noWrap/>
            <w:vAlign w:val="center"/>
            <w:hideMark/>
          </w:tcPr>
          <w:p w14:paraId="4C71069A" w14:textId="15657AB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$112.2</w:t>
            </w:r>
          </w:p>
        </w:tc>
        <w:tc>
          <w:tcPr>
            <w:tcW w:w="886" w:type="dxa"/>
            <w:tcBorders>
              <w:top w:val="single" w:sz="4" w:space="0" w:color="auto"/>
              <w:left w:val="nil"/>
              <w:bottom w:val="nil"/>
              <w:right w:val="nil"/>
            </w:tcBorders>
            <w:shd w:val="clear" w:color="auto" w:fill="auto"/>
            <w:vAlign w:val="center"/>
          </w:tcPr>
          <w:p w14:paraId="2717180A" w14:textId="1785975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$99.4</w:t>
            </w:r>
          </w:p>
        </w:tc>
        <w:tc>
          <w:tcPr>
            <w:tcW w:w="886" w:type="dxa"/>
            <w:tcBorders>
              <w:top w:val="single" w:sz="4" w:space="0" w:color="auto"/>
              <w:left w:val="nil"/>
              <w:bottom w:val="nil"/>
              <w:right w:val="single" w:sz="4" w:space="0" w:color="auto"/>
            </w:tcBorders>
            <w:shd w:val="clear" w:color="auto" w:fill="auto"/>
            <w:vAlign w:val="center"/>
          </w:tcPr>
          <w:p w14:paraId="567DB3D2" w14:textId="7B0C1C1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8.8</w:t>
            </w:r>
          </w:p>
        </w:tc>
      </w:tr>
      <w:tr w:rsidR="00CF2A08" w:rsidRPr="007D29DD" w14:paraId="2FA0D08A" w14:textId="2F687275"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34B31428"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center"/>
            <w:hideMark/>
          </w:tcPr>
          <w:p w14:paraId="55192463" w14:textId="628649B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$19.4</w:t>
            </w:r>
          </w:p>
        </w:tc>
        <w:tc>
          <w:tcPr>
            <w:tcW w:w="886" w:type="dxa"/>
            <w:tcBorders>
              <w:top w:val="nil"/>
              <w:left w:val="nil"/>
              <w:bottom w:val="nil"/>
              <w:right w:val="nil"/>
            </w:tcBorders>
            <w:shd w:val="clear" w:color="auto" w:fill="auto"/>
            <w:noWrap/>
            <w:vAlign w:val="center"/>
            <w:hideMark/>
          </w:tcPr>
          <w:p w14:paraId="4095CC59" w14:textId="6326430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4DCD38C4" w14:textId="7F41827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$23.4</w:t>
            </w:r>
          </w:p>
        </w:tc>
        <w:tc>
          <w:tcPr>
            <w:tcW w:w="886" w:type="dxa"/>
            <w:tcBorders>
              <w:top w:val="nil"/>
              <w:left w:val="nil"/>
              <w:bottom w:val="nil"/>
              <w:right w:val="nil"/>
            </w:tcBorders>
            <w:shd w:val="clear" w:color="auto" w:fill="auto"/>
            <w:noWrap/>
            <w:vAlign w:val="center"/>
            <w:hideMark/>
          </w:tcPr>
          <w:p w14:paraId="55078727" w14:textId="3259C98E"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$199.0</w:t>
            </w:r>
          </w:p>
        </w:tc>
        <w:tc>
          <w:tcPr>
            <w:tcW w:w="886" w:type="dxa"/>
            <w:tcBorders>
              <w:top w:val="nil"/>
              <w:left w:val="nil"/>
              <w:bottom w:val="nil"/>
              <w:right w:val="nil"/>
            </w:tcBorders>
            <w:shd w:val="clear" w:color="auto" w:fill="auto"/>
            <w:noWrap/>
            <w:vAlign w:val="center"/>
            <w:hideMark/>
          </w:tcPr>
          <w:p w14:paraId="1CD8B5BE" w14:textId="51300B0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$13.1</w:t>
            </w:r>
          </w:p>
        </w:tc>
        <w:tc>
          <w:tcPr>
            <w:tcW w:w="885" w:type="dxa"/>
            <w:tcBorders>
              <w:top w:val="nil"/>
              <w:left w:val="nil"/>
              <w:bottom w:val="nil"/>
              <w:right w:val="nil"/>
            </w:tcBorders>
            <w:shd w:val="clear" w:color="auto" w:fill="auto"/>
            <w:noWrap/>
            <w:vAlign w:val="center"/>
            <w:hideMark/>
          </w:tcPr>
          <w:p w14:paraId="40C0F3F1" w14:textId="1084E3C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55B4E0D" w14:textId="143A398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$212.0</w:t>
            </w:r>
          </w:p>
        </w:tc>
        <w:tc>
          <w:tcPr>
            <w:tcW w:w="886" w:type="dxa"/>
            <w:tcBorders>
              <w:top w:val="nil"/>
              <w:left w:val="nil"/>
              <w:bottom w:val="nil"/>
              <w:right w:val="nil"/>
            </w:tcBorders>
            <w:shd w:val="clear" w:color="auto" w:fill="auto"/>
            <w:vAlign w:val="center"/>
          </w:tcPr>
          <w:p w14:paraId="5ACE18F8" w14:textId="3E735446"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$188.6</w:t>
            </w:r>
          </w:p>
        </w:tc>
        <w:tc>
          <w:tcPr>
            <w:tcW w:w="886" w:type="dxa"/>
            <w:tcBorders>
              <w:top w:val="nil"/>
              <w:left w:val="nil"/>
              <w:bottom w:val="nil"/>
              <w:right w:val="single" w:sz="4" w:space="0" w:color="auto"/>
            </w:tcBorders>
            <w:shd w:val="clear" w:color="auto" w:fill="auto"/>
            <w:vAlign w:val="center"/>
          </w:tcPr>
          <w:p w14:paraId="54FBACF2" w14:textId="6974D100"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9.1</w:t>
            </w:r>
          </w:p>
        </w:tc>
      </w:tr>
      <w:tr w:rsidR="00CF2A08" w:rsidRPr="007D29DD" w14:paraId="13D15F72" w14:textId="5626B3D4"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476D0DEE"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center"/>
            <w:hideMark/>
          </w:tcPr>
          <w:p w14:paraId="3DBC4E76" w14:textId="5642FC0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$32.1</w:t>
            </w:r>
          </w:p>
        </w:tc>
        <w:tc>
          <w:tcPr>
            <w:tcW w:w="886" w:type="dxa"/>
            <w:tcBorders>
              <w:top w:val="nil"/>
              <w:left w:val="nil"/>
              <w:bottom w:val="nil"/>
              <w:right w:val="nil"/>
            </w:tcBorders>
            <w:shd w:val="clear" w:color="auto" w:fill="auto"/>
            <w:noWrap/>
            <w:vAlign w:val="center"/>
            <w:hideMark/>
          </w:tcPr>
          <w:p w14:paraId="7C1AC707" w14:textId="3400D37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2A52404B" w14:textId="7322ACD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$36.2</w:t>
            </w:r>
          </w:p>
        </w:tc>
        <w:tc>
          <w:tcPr>
            <w:tcW w:w="886" w:type="dxa"/>
            <w:tcBorders>
              <w:top w:val="nil"/>
              <w:left w:val="nil"/>
              <w:bottom w:val="nil"/>
              <w:right w:val="nil"/>
            </w:tcBorders>
            <w:shd w:val="clear" w:color="auto" w:fill="auto"/>
            <w:noWrap/>
            <w:vAlign w:val="center"/>
            <w:hideMark/>
          </w:tcPr>
          <w:p w14:paraId="307954B0" w14:textId="65D0E89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$258.0</w:t>
            </w:r>
          </w:p>
        </w:tc>
        <w:tc>
          <w:tcPr>
            <w:tcW w:w="886" w:type="dxa"/>
            <w:tcBorders>
              <w:top w:val="nil"/>
              <w:left w:val="nil"/>
              <w:bottom w:val="nil"/>
              <w:right w:val="nil"/>
            </w:tcBorders>
            <w:shd w:val="clear" w:color="auto" w:fill="auto"/>
            <w:noWrap/>
            <w:vAlign w:val="center"/>
            <w:hideMark/>
          </w:tcPr>
          <w:p w14:paraId="39B2BCCE" w14:textId="0177813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$16.8</w:t>
            </w:r>
          </w:p>
        </w:tc>
        <w:tc>
          <w:tcPr>
            <w:tcW w:w="885" w:type="dxa"/>
            <w:tcBorders>
              <w:top w:val="nil"/>
              <w:left w:val="nil"/>
              <w:bottom w:val="nil"/>
              <w:right w:val="nil"/>
            </w:tcBorders>
            <w:shd w:val="clear" w:color="auto" w:fill="auto"/>
            <w:noWrap/>
            <w:vAlign w:val="center"/>
            <w:hideMark/>
          </w:tcPr>
          <w:p w14:paraId="1901EEA6" w14:textId="09B12D6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7A2D188A" w14:textId="796A804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$274.8</w:t>
            </w:r>
          </w:p>
        </w:tc>
        <w:tc>
          <w:tcPr>
            <w:tcW w:w="886" w:type="dxa"/>
            <w:tcBorders>
              <w:top w:val="nil"/>
              <w:left w:val="nil"/>
              <w:bottom w:val="nil"/>
              <w:right w:val="nil"/>
            </w:tcBorders>
            <w:shd w:val="clear" w:color="auto" w:fill="auto"/>
            <w:vAlign w:val="center"/>
          </w:tcPr>
          <w:p w14:paraId="2F1355DA" w14:textId="4A6FAC1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$238.6</w:t>
            </w:r>
          </w:p>
        </w:tc>
        <w:tc>
          <w:tcPr>
            <w:tcW w:w="886" w:type="dxa"/>
            <w:tcBorders>
              <w:top w:val="nil"/>
              <w:left w:val="nil"/>
              <w:bottom w:val="nil"/>
              <w:right w:val="single" w:sz="4" w:space="0" w:color="auto"/>
            </w:tcBorders>
            <w:shd w:val="clear" w:color="auto" w:fill="auto"/>
            <w:vAlign w:val="center"/>
          </w:tcPr>
          <w:p w14:paraId="25CDA5C8" w14:textId="39297F4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r w:rsidR="00CF2A08" w:rsidRPr="007D29DD" w14:paraId="4C1216FD" w14:textId="5D5DB45C"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62474452" w14:textId="0AE7FFDE"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themeColor="text1"/>
                <w:sz w:val="18"/>
                <w:szCs w:val="18"/>
                <w:lang w:eastAsia="en-AU"/>
              </w:rPr>
              <w:t>3a. USDOE+selected HEPS (d)</w:t>
            </w:r>
          </w:p>
        </w:tc>
        <w:tc>
          <w:tcPr>
            <w:tcW w:w="885" w:type="dxa"/>
            <w:tcBorders>
              <w:top w:val="nil"/>
              <w:left w:val="nil"/>
              <w:bottom w:val="nil"/>
              <w:right w:val="nil"/>
            </w:tcBorders>
            <w:shd w:val="clear" w:color="auto" w:fill="auto"/>
            <w:noWrap/>
            <w:vAlign w:val="center"/>
            <w:hideMark/>
          </w:tcPr>
          <w:p w14:paraId="6314E88F" w14:textId="461D2E8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$32.7</w:t>
            </w:r>
          </w:p>
        </w:tc>
        <w:tc>
          <w:tcPr>
            <w:tcW w:w="886" w:type="dxa"/>
            <w:tcBorders>
              <w:top w:val="nil"/>
              <w:left w:val="nil"/>
              <w:bottom w:val="nil"/>
              <w:right w:val="nil"/>
            </w:tcBorders>
            <w:shd w:val="clear" w:color="auto" w:fill="auto"/>
            <w:noWrap/>
            <w:vAlign w:val="center"/>
            <w:hideMark/>
          </w:tcPr>
          <w:p w14:paraId="342AAFEF" w14:textId="38EA4B7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64AC3292" w14:textId="3FABDED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$36.7</w:t>
            </w:r>
          </w:p>
        </w:tc>
        <w:tc>
          <w:tcPr>
            <w:tcW w:w="886" w:type="dxa"/>
            <w:tcBorders>
              <w:top w:val="nil"/>
              <w:left w:val="nil"/>
              <w:bottom w:val="nil"/>
              <w:right w:val="nil"/>
            </w:tcBorders>
            <w:shd w:val="clear" w:color="auto" w:fill="auto"/>
            <w:noWrap/>
            <w:vAlign w:val="center"/>
            <w:hideMark/>
          </w:tcPr>
          <w:p w14:paraId="3D1D0792" w14:textId="3088729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$265.9</w:t>
            </w:r>
          </w:p>
        </w:tc>
        <w:tc>
          <w:tcPr>
            <w:tcW w:w="886" w:type="dxa"/>
            <w:tcBorders>
              <w:top w:val="nil"/>
              <w:left w:val="nil"/>
              <w:bottom w:val="nil"/>
              <w:right w:val="nil"/>
            </w:tcBorders>
            <w:shd w:val="clear" w:color="auto" w:fill="auto"/>
            <w:noWrap/>
            <w:vAlign w:val="center"/>
            <w:hideMark/>
          </w:tcPr>
          <w:p w14:paraId="1DB84189" w14:textId="1554925F"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$17.3</w:t>
            </w:r>
          </w:p>
        </w:tc>
        <w:tc>
          <w:tcPr>
            <w:tcW w:w="885" w:type="dxa"/>
            <w:tcBorders>
              <w:top w:val="nil"/>
              <w:left w:val="nil"/>
              <w:bottom w:val="nil"/>
              <w:right w:val="nil"/>
            </w:tcBorders>
            <w:shd w:val="clear" w:color="auto" w:fill="auto"/>
            <w:noWrap/>
            <w:vAlign w:val="center"/>
            <w:hideMark/>
          </w:tcPr>
          <w:p w14:paraId="40B6E1E9" w14:textId="12949A5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30589E0" w14:textId="7AC7A86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$283.3</w:t>
            </w:r>
          </w:p>
        </w:tc>
        <w:tc>
          <w:tcPr>
            <w:tcW w:w="886" w:type="dxa"/>
            <w:tcBorders>
              <w:top w:val="nil"/>
              <w:left w:val="nil"/>
              <w:bottom w:val="nil"/>
              <w:right w:val="nil"/>
            </w:tcBorders>
            <w:shd w:val="clear" w:color="auto" w:fill="auto"/>
            <w:vAlign w:val="center"/>
          </w:tcPr>
          <w:p w14:paraId="4687353C" w14:textId="6317243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$246.6</w:t>
            </w:r>
          </w:p>
        </w:tc>
        <w:tc>
          <w:tcPr>
            <w:tcW w:w="886" w:type="dxa"/>
            <w:tcBorders>
              <w:top w:val="nil"/>
              <w:left w:val="nil"/>
              <w:bottom w:val="nil"/>
              <w:right w:val="single" w:sz="4" w:space="0" w:color="auto"/>
            </w:tcBorders>
            <w:shd w:val="clear" w:color="auto" w:fill="auto"/>
            <w:vAlign w:val="center"/>
          </w:tcPr>
          <w:p w14:paraId="6EDD0AEE" w14:textId="09D4FC65"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7.7</w:t>
            </w:r>
          </w:p>
        </w:tc>
      </w:tr>
      <w:tr w:rsidR="00CF2A08" w:rsidRPr="007D29DD" w14:paraId="1417FBCD" w14:textId="30F940AD" w:rsidTr="00245531">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bottom"/>
            <w:hideMark/>
          </w:tcPr>
          <w:p w14:paraId="6D08B9B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center"/>
            <w:hideMark/>
          </w:tcPr>
          <w:p w14:paraId="02CA2244" w14:textId="0F2029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$49.6</w:t>
            </w:r>
          </w:p>
        </w:tc>
        <w:tc>
          <w:tcPr>
            <w:tcW w:w="886" w:type="dxa"/>
            <w:tcBorders>
              <w:top w:val="nil"/>
              <w:left w:val="nil"/>
              <w:bottom w:val="single" w:sz="4" w:space="0" w:color="auto"/>
              <w:right w:val="nil"/>
            </w:tcBorders>
            <w:shd w:val="clear" w:color="auto" w:fill="auto"/>
            <w:noWrap/>
            <w:vAlign w:val="center"/>
            <w:hideMark/>
          </w:tcPr>
          <w:p w14:paraId="1F912A66" w14:textId="1B8A0A9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single" w:sz="4" w:space="0" w:color="auto"/>
              <w:right w:val="nil"/>
            </w:tcBorders>
            <w:shd w:val="clear" w:color="auto" w:fill="auto"/>
            <w:noWrap/>
            <w:vAlign w:val="center"/>
            <w:hideMark/>
          </w:tcPr>
          <w:p w14:paraId="1F145E88" w14:textId="1B09CDF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$53.6</w:t>
            </w:r>
          </w:p>
        </w:tc>
        <w:tc>
          <w:tcPr>
            <w:tcW w:w="886" w:type="dxa"/>
            <w:tcBorders>
              <w:top w:val="nil"/>
              <w:left w:val="nil"/>
              <w:bottom w:val="single" w:sz="4" w:space="0" w:color="auto"/>
              <w:right w:val="nil"/>
            </w:tcBorders>
            <w:shd w:val="clear" w:color="auto" w:fill="auto"/>
            <w:noWrap/>
            <w:vAlign w:val="center"/>
            <w:hideMark/>
          </w:tcPr>
          <w:p w14:paraId="6B7B38DB" w14:textId="66624D7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$382.4</w:t>
            </w:r>
          </w:p>
        </w:tc>
        <w:tc>
          <w:tcPr>
            <w:tcW w:w="886" w:type="dxa"/>
            <w:tcBorders>
              <w:top w:val="nil"/>
              <w:left w:val="nil"/>
              <w:bottom w:val="single" w:sz="4" w:space="0" w:color="auto"/>
              <w:right w:val="nil"/>
            </w:tcBorders>
            <w:shd w:val="clear" w:color="auto" w:fill="auto"/>
            <w:noWrap/>
            <w:vAlign w:val="center"/>
            <w:hideMark/>
          </w:tcPr>
          <w:p w14:paraId="71412543" w14:textId="7263851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$24.8</w:t>
            </w:r>
          </w:p>
        </w:tc>
        <w:tc>
          <w:tcPr>
            <w:tcW w:w="885" w:type="dxa"/>
            <w:tcBorders>
              <w:top w:val="nil"/>
              <w:left w:val="nil"/>
              <w:bottom w:val="single" w:sz="4" w:space="0" w:color="auto"/>
              <w:right w:val="nil"/>
            </w:tcBorders>
            <w:shd w:val="clear" w:color="auto" w:fill="auto"/>
            <w:noWrap/>
            <w:vAlign w:val="center"/>
            <w:hideMark/>
          </w:tcPr>
          <w:p w14:paraId="6B3F7758" w14:textId="5392E38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single" w:sz="4" w:space="0" w:color="auto"/>
              <w:right w:val="nil"/>
            </w:tcBorders>
            <w:shd w:val="clear" w:color="auto" w:fill="auto"/>
            <w:noWrap/>
            <w:vAlign w:val="center"/>
            <w:hideMark/>
          </w:tcPr>
          <w:p w14:paraId="7CD25C7B" w14:textId="6AB7CD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$407.2</w:t>
            </w:r>
          </w:p>
        </w:tc>
        <w:tc>
          <w:tcPr>
            <w:tcW w:w="886" w:type="dxa"/>
            <w:tcBorders>
              <w:top w:val="nil"/>
              <w:left w:val="nil"/>
              <w:bottom w:val="single" w:sz="4" w:space="0" w:color="auto"/>
              <w:right w:val="nil"/>
            </w:tcBorders>
            <w:shd w:val="clear" w:color="auto" w:fill="auto"/>
            <w:vAlign w:val="center"/>
          </w:tcPr>
          <w:p w14:paraId="2D32E215" w14:textId="5DE0302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$353.6</w:t>
            </w:r>
          </w:p>
        </w:tc>
        <w:tc>
          <w:tcPr>
            <w:tcW w:w="886" w:type="dxa"/>
            <w:tcBorders>
              <w:top w:val="nil"/>
              <w:left w:val="nil"/>
              <w:bottom w:val="single" w:sz="4" w:space="0" w:color="auto"/>
              <w:right w:val="single" w:sz="4" w:space="0" w:color="auto"/>
            </w:tcBorders>
            <w:shd w:val="clear" w:color="auto" w:fill="auto"/>
            <w:vAlign w:val="center"/>
          </w:tcPr>
          <w:p w14:paraId="6532FC32" w14:textId="7CA476D3"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bl>
    <w:p w14:paraId="7723957A" w14:textId="2A489898" w:rsidR="004161D0" w:rsidRPr="00CF2A08" w:rsidRDefault="00CF2A08" w:rsidP="004161D0">
      <w:pPr>
        <w:jc w:val="center"/>
        <w:rPr>
          <w:sz w:val="18"/>
          <w:szCs w:val="18"/>
        </w:rPr>
      </w:pPr>
      <w:r w:rsidRPr="00CF2A08">
        <w:rPr>
          <w:sz w:val="18"/>
          <w:szCs w:val="18"/>
        </w:rPr>
        <w:t>All values million $ NPV for costs incurred 202</w:t>
      </w:r>
      <w:r w:rsidR="004016C2">
        <w:rPr>
          <w:sz w:val="18"/>
          <w:szCs w:val="18"/>
        </w:rPr>
        <w:t>3</w:t>
      </w:r>
      <w:r w:rsidRPr="00CF2A08">
        <w:rPr>
          <w:sz w:val="18"/>
          <w:szCs w:val="18"/>
        </w:rPr>
        <w:t>-3</w:t>
      </w:r>
      <w:r w:rsidR="004016C2">
        <w:rPr>
          <w:sz w:val="18"/>
          <w:szCs w:val="18"/>
        </w:rPr>
        <w:t>8</w:t>
      </w:r>
      <w:r w:rsidRPr="00CF2A08">
        <w:rPr>
          <w:sz w:val="18"/>
          <w:szCs w:val="18"/>
        </w:rPr>
        <w:t xml:space="preserve"> and benefits accrued 202</w:t>
      </w:r>
      <w:r w:rsidR="004016C2">
        <w:rPr>
          <w:sz w:val="18"/>
          <w:szCs w:val="18"/>
        </w:rPr>
        <w:t>3</w:t>
      </w:r>
      <w:r w:rsidRPr="00CF2A08">
        <w:rPr>
          <w:sz w:val="18"/>
          <w:szCs w:val="18"/>
        </w:rPr>
        <w:t>-4</w:t>
      </w:r>
      <w:r w:rsidR="004016C2">
        <w:rPr>
          <w:sz w:val="18"/>
          <w:szCs w:val="18"/>
        </w:rPr>
        <w:t>6</w:t>
      </w:r>
      <w:r w:rsidRPr="00CF2A08">
        <w:rPr>
          <w:sz w:val="18"/>
          <w:szCs w:val="18"/>
        </w:rPr>
        <w:t>, at 7% discount rate. (a) NPV of retail energy cost savings (b) NPV of value of reductions in CO</w:t>
      </w:r>
      <w:r w:rsidRPr="00117AEF">
        <w:rPr>
          <w:sz w:val="18"/>
          <w:szCs w:val="18"/>
          <w:vertAlign w:val="subscript"/>
        </w:rPr>
        <w:t>2</w:t>
      </w:r>
      <w:r w:rsidRPr="00CF2A08">
        <w:rPr>
          <w:sz w:val="18"/>
          <w:szCs w:val="18"/>
        </w:rPr>
        <w:t>-e emissions. (c) Not separately costed; included in energy benefit. (d) AS/NZS 4865 HEPS levels for categories where these are more stringent than USDOE MEPS.</w:t>
      </w:r>
      <w:r w:rsidR="004161D0" w:rsidRPr="00CF2A08">
        <w:rPr>
          <w:sz w:val="18"/>
          <w:szCs w:val="18"/>
        </w:rPr>
        <w:t xml:space="preserve"> </w:t>
      </w:r>
    </w:p>
    <w:p w14:paraId="2B2A5764" w14:textId="77777777" w:rsidR="003025FE" w:rsidRPr="00574A07" w:rsidRDefault="0090010C" w:rsidP="0090010C">
      <w:pPr>
        <w:pStyle w:val="Caption"/>
        <w:jc w:val="center"/>
      </w:pPr>
      <w:r w:rsidRPr="00574A07">
        <w:t xml:space="preserve">Table E2 </w:t>
      </w:r>
      <w:r w:rsidR="003025FE" w:rsidRPr="00574A07">
        <w:t>Summary of projected impacts, costs and benefits, New Zealand</w:t>
      </w:r>
    </w:p>
    <w:tbl>
      <w:tblPr>
        <w:tblW w:w="10662" w:type="dxa"/>
        <w:jc w:val="center"/>
        <w:tblLayout w:type="fixed"/>
        <w:tblLook w:val="04A0" w:firstRow="1" w:lastRow="0" w:firstColumn="1" w:lastColumn="0" w:noHBand="0" w:noVBand="1"/>
      </w:tblPr>
      <w:tblGrid>
        <w:gridCol w:w="2689"/>
        <w:gridCol w:w="885"/>
        <w:gridCol w:w="886"/>
        <w:gridCol w:w="886"/>
        <w:gridCol w:w="886"/>
        <w:gridCol w:w="886"/>
        <w:gridCol w:w="886"/>
        <w:gridCol w:w="886"/>
        <w:gridCol w:w="886"/>
        <w:gridCol w:w="886"/>
      </w:tblGrid>
      <w:tr w:rsidR="00CF2A08" w:rsidRPr="007D29DD" w14:paraId="335C19FB" w14:textId="54B7DCDC" w:rsidTr="007E4313">
        <w:trPr>
          <w:trHeight w:val="816"/>
          <w:jc w:val="center"/>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2676ABA"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24761B6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6514F0B4"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316A1801" w14:textId="1F2B1D2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 (a)</w:t>
            </w:r>
          </w:p>
        </w:tc>
        <w:tc>
          <w:tcPr>
            <w:tcW w:w="886" w:type="dxa"/>
            <w:tcBorders>
              <w:top w:val="single" w:sz="4" w:space="0" w:color="auto"/>
              <w:bottom w:val="single" w:sz="4" w:space="0" w:color="auto"/>
            </w:tcBorders>
            <w:shd w:val="clear" w:color="auto" w:fill="auto"/>
            <w:noWrap/>
            <w:vAlign w:val="center"/>
            <w:hideMark/>
          </w:tcPr>
          <w:p w14:paraId="621AD3DC" w14:textId="0149E1CD"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6" w:type="dxa"/>
            <w:tcBorders>
              <w:top w:val="single" w:sz="4" w:space="0" w:color="auto"/>
              <w:bottom w:val="single" w:sz="4" w:space="0" w:color="auto"/>
            </w:tcBorders>
            <w:shd w:val="clear" w:color="auto" w:fill="auto"/>
            <w:noWrap/>
            <w:vAlign w:val="center"/>
            <w:hideMark/>
          </w:tcPr>
          <w:p w14:paraId="563783A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0994A38D" w14:textId="2AC1CEF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2F0072F7"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5A146DC9" w14:textId="2ADBD1A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(b)</w:t>
            </w:r>
          </w:p>
        </w:tc>
        <w:tc>
          <w:tcPr>
            <w:tcW w:w="886" w:type="dxa"/>
            <w:tcBorders>
              <w:top w:val="single" w:sz="4" w:space="0" w:color="auto"/>
              <w:bottom w:val="single" w:sz="4" w:space="0" w:color="auto"/>
            </w:tcBorders>
            <w:shd w:val="clear" w:color="auto" w:fill="auto"/>
            <w:noWrap/>
            <w:vAlign w:val="center"/>
            <w:hideMark/>
          </w:tcPr>
          <w:p w14:paraId="5CC49FF2" w14:textId="549966E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(c)</w:t>
            </w:r>
            <w:r w:rsidRPr="007D29DD">
              <w:rPr>
                <w:rFonts w:eastAsia="Times New Roman" w:cs="Calibri"/>
                <w:color w:val="000000"/>
                <w:sz w:val="18"/>
                <w:szCs w:val="18"/>
                <w:lang w:eastAsia="en-AU"/>
              </w:rPr>
              <w:br/>
            </w:r>
          </w:p>
        </w:tc>
        <w:tc>
          <w:tcPr>
            <w:tcW w:w="886" w:type="dxa"/>
            <w:tcBorders>
              <w:top w:val="single" w:sz="4" w:space="0" w:color="auto"/>
              <w:bottom w:val="single" w:sz="4" w:space="0" w:color="auto"/>
            </w:tcBorders>
            <w:shd w:val="clear" w:color="auto" w:fill="auto"/>
            <w:noWrap/>
            <w:vAlign w:val="center"/>
            <w:hideMark/>
          </w:tcPr>
          <w:p w14:paraId="66B4420D" w14:textId="3B98759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p>
        </w:tc>
        <w:tc>
          <w:tcPr>
            <w:tcW w:w="886" w:type="dxa"/>
            <w:tcBorders>
              <w:top w:val="single" w:sz="4" w:space="0" w:color="auto"/>
              <w:bottom w:val="single" w:sz="4" w:space="0" w:color="auto"/>
            </w:tcBorders>
            <w:shd w:val="clear" w:color="auto" w:fill="auto"/>
            <w:noWrap/>
            <w:vAlign w:val="center"/>
            <w:hideMark/>
          </w:tcPr>
          <w:p w14:paraId="2C56DB18" w14:textId="580A2CD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1B1FF08D" w14:textId="00D6877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2CA0BB11" w14:textId="4116D47D"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7E4313" w:rsidRPr="007D29DD" w14:paraId="483A4C13" w14:textId="2D35382B" w:rsidTr="007E4313">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F5D73F8"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bottom"/>
            <w:hideMark/>
          </w:tcPr>
          <w:p w14:paraId="6F36DD5D" w14:textId="21C0FFB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w:t>
            </w:r>
          </w:p>
        </w:tc>
        <w:tc>
          <w:tcPr>
            <w:tcW w:w="886" w:type="dxa"/>
            <w:tcBorders>
              <w:top w:val="single" w:sz="4" w:space="0" w:color="auto"/>
              <w:left w:val="nil"/>
              <w:bottom w:val="nil"/>
              <w:right w:val="nil"/>
            </w:tcBorders>
            <w:shd w:val="clear" w:color="auto" w:fill="auto"/>
            <w:noWrap/>
            <w:vAlign w:val="bottom"/>
            <w:hideMark/>
          </w:tcPr>
          <w:p w14:paraId="26D724C2" w14:textId="440BE41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26A9F694" w14:textId="2B9BB3B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w:t>
            </w:r>
          </w:p>
        </w:tc>
        <w:tc>
          <w:tcPr>
            <w:tcW w:w="886" w:type="dxa"/>
            <w:tcBorders>
              <w:top w:val="single" w:sz="4" w:space="0" w:color="auto"/>
              <w:left w:val="nil"/>
              <w:bottom w:val="nil"/>
              <w:right w:val="nil"/>
            </w:tcBorders>
            <w:shd w:val="clear" w:color="auto" w:fill="auto"/>
            <w:noWrap/>
            <w:vAlign w:val="bottom"/>
            <w:hideMark/>
          </w:tcPr>
          <w:p w14:paraId="616545E9" w14:textId="31BB867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nil"/>
            </w:tcBorders>
            <w:shd w:val="clear" w:color="auto" w:fill="auto"/>
            <w:noWrap/>
            <w:vAlign w:val="bottom"/>
            <w:hideMark/>
          </w:tcPr>
          <w:p w14:paraId="0537D3B0" w14:textId="43DB0B9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49C0CAD2" w14:textId="00CE12D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single" w:sz="4" w:space="0" w:color="auto"/>
              <w:left w:val="nil"/>
              <w:bottom w:val="nil"/>
              <w:right w:val="nil"/>
            </w:tcBorders>
            <w:shd w:val="clear" w:color="auto" w:fill="auto"/>
            <w:noWrap/>
            <w:vAlign w:val="bottom"/>
            <w:hideMark/>
          </w:tcPr>
          <w:p w14:paraId="0431C9DC" w14:textId="17DE98C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$5.6</w:t>
            </w:r>
          </w:p>
        </w:tc>
        <w:tc>
          <w:tcPr>
            <w:tcW w:w="886" w:type="dxa"/>
            <w:tcBorders>
              <w:top w:val="single" w:sz="4" w:space="0" w:color="auto"/>
              <w:left w:val="nil"/>
              <w:bottom w:val="nil"/>
              <w:right w:val="nil"/>
            </w:tcBorders>
            <w:shd w:val="clear" w:color="auto" w:fill="auto"/>
            <w:vAlign w:val="bottom"/>
          </w:tcPr>
          <w:p w14:paraId="0519C229" w14:textId="6A3D974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single" w:sz="4" w:space="0" w:color="auto"/>
            </w:tcBorders>
            <w:shd w:val="clear" w:color="auto" w:fill="auto"/>
            <w:vAlign w:val="bottom"/>
          </w:tcPr>
          <w:p w14:paraId="6DB89DEA" w14:textId="755252BC"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4.3</w:t>
            </w:r>
          </w:p>
        </w:tc>
      </w:tr>
      <w:tr w:rsidR="007E4313" w:rsidRPr="007D29DD" w14:paraId="185DB949" w14:textId="5E8F011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7F85630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bottom"/>
            <w:hideMark/>
          </w:tcPr>
          <w:p w14:paraId="3B359DA6" w14:textId="16B0694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$2.2</w:t>
            </w:r>
          </w:p>
        </w:tc>
        <w:tc>
          <w:tcPr>
            <w:tcW w:w="886" w:type="dxa"/>
            <w:tcBorders>
              <w:top w:val="nil"/>
              <w:left w:val="nil"/>
              <w:bottom w:val="nil"/>
              <w:right w:val="nil"/>
            </w:tcBorders>
            <w:shd w:val="clear" w:color="auto" w:fill="auto"/>
            <w:noWrap/>
            <w:vAlign w:val="bottom"/>
            <w:hideMark/>
          </w:tcPr>
          <w:p w14:paraId="12EDBE80" w14:textId="6B366A2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45B1FC22" w14:textId="51E457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$2.5</w:t>
            </w:r>
          </w:p>
        </w:tc>
        <w:tc>
          <w:tcPr>
            <w:tcW w:w="886" w:type="dxa"/>
            <w:tcBorders>
              <w:top w:val="nil"/>
              <w:left w:val="nil"/>
              <w:bottom w:val="nil"/>
              <w:right w:val="nil"/>
            </w:tcBorders>
            <w:shd w:val="clear" w:color="auto" w:fill="auto"/>
            <w:noWrap/>
            <w:vAlign w:val="bottom"/>
            <w:hideMark/>
          </w:tcPr>
          <w:p w14:paraId="582270B4" w14:textId="50C91BA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$8.2</w:t>
            </w:r>
          </w:p>
        </w:tc>
        <w:tc>
          <w:tcPr>
            <w:tcW w:w="886" w:type="dxa"/>
            <w:tcBorders>
              <w:top w:val="nil"/>
              <w:left w:val="nil"/>
              <w:bottom w:val="nil"/>
              <w:right w:val="nil"/>
            </w:tcBorders>
            <w:shd w:val="clear" w:color="auto" w:fill="auto"/>
            <w:noWrap/>
            <w:vAlign w:val="bottom"/>
            <w:hideMark/>
          </w:tcPr>
          <w:p w14:paraId="3C4A86C0" w14:textId="4A1993C4"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$0.6</w:t>
            </w:r>
          </w:p>
        </w:tc>
        <w:tc>
          <w:tcPr>
            <w:tcW w:w="886" w:type="dxa"/>
            <w:tcBorders>
              <w:top w:val="nil"/>
              <w:left w:val="nil"/>
              <w:bottom w:val="nil"/>
              <w:right w:val="nil"/>
            </w:tcBorders>
            <w:shd w:val="clear" w:color="auto" w:fill="auto"/>
            <w:noWrap/>
            <w:vAlign w:val="bottom"/>
            <w:hideMark/>
          </w:tcPr>
          <w:p w14:paraId="12205A08" w14:textId="70B449A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$1.8</w:t>
            </w:r>
          </w:p>
        </w:tc>
        <w:tc>
          <w:tcPr>
            <w:tcW w:w="886" w:type="dxa"/>
            <w:tcBorders>
              <w:top w:val="nil"/>
              <w:left w:val="nil"/>
              <w:bottom w:val="nil"/>
              <w:right w:val="nil"/>
            </w:tcBorders>
            <w:shd w:val="clear" w:color="auto" w:fill="auto"/>
            <w:noWrap/>
            <w:vAlign w:val="bottom"/>
            <w:hideMark/>
          </w:tcPr>
          <w:p w14:paraId="7E2A960E" w14:textId="27B81F0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$10.6</w:t>
            </w:r>
          </w:p>
        </w:tc>
        <w:tc>
          <w:tcPr>
            <w:tcW w:w="886" w:type="dxa"/>
            <w:tcBorders>
              <w:top w:val="nil"/>
              <w:left w:val="nil"/>
              <w:bottom w:val="nil"/>
              <w:right w:val="nil"/>
            </w:tcBorders>
            <w:shd w:val="clear" w:color="auto" w:fill="auto"/>
            <w:vAlign w:val="bottom"/>
          </w:tcPr>
          <w:p w14:paraId="42CB9D48" w14:textId="37F174A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$8.1</w:t>
            </w:r>
          </w:p>
        </w:tc>
        <w:tc>
          <w:tcPr>
            <w:tcW w:w="886" w:type="dxa"/>
            <w:tcBorders>
              <w:top w:val="nil"/>
              <w:left w:val="nil"/>
              <w:bottom w:val="nil"/>
              <w:right w:val="single" w:sz="4" w:space="0" w:color="auto"/>
            </w:tcBorders>
            <w:shd w:val="clear" w:color="auto" w:fill="auto"/>
            <w:vAlign w:val="bottom"/>
          </w:tcPr>
          <w:p w14:paraId="2F2A669D" w14:textId="4759BFA3"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4.2</w:t>
            </w:r>
          </w:p>
        </w:tc>
      </w:tr>
      <w:tr w:rsidR="007E4313" w:rsidRPr="007D29DD" w14:paraId="7420505F" w14:textId="08AF6DE7"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5E99EF19"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bottom"/>
            <w:hideMark/>
          </w:tcPr>
          <w:p w14:paraId="52767A28" w14:textId="4291092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$3.7</w:t>
            </w:r>
          </w:p>
        </w:tc>
        <w:tc>
          <w:tcPr>
            <w:tcW w:w="886" w:type="dxa"/>
            <w:tcBorders>
              <w:top w:val="nil"/>
              <w:left w:val="nil"/>
              <w:bottom w:val="nil"/>
              <w:right w:val="nil"/>
            </w:tcBorders>
            <w:shd w:val="clear" w:color="auto" w:fill="auto"/>
            <w:noWrap/>
            <w:vAlign w:val="bottom"/>
            <w:hideMark/>
          </w:tcPr>
          <w:p w14:paraId="263935D6" w14:textId="2B65C95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7BD31C65" w14:textId="54C1622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6CF53DBC" w14:textId="1185AB7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$10.8</w:t>
            </w:r>
          </w:p>
        </w:tc>
        <w:tc>
          <w:tcPr>
            <w:tcW w:w="886" w:type="dxa"/>
            <w:tcBorders>
              <w:top w:val="nil"/>
              <w:left w:val="nil"/>
              <w:bottom w:val="nil"/>
              <w:right w:val="nil"/>
            </w:tcBorders>
            <w:shd w:val="clear" w:color="auto" w:fill="auto"/>
            <w:noWrap/>
            <w:vAlign w:val="bottom"/>
            <w:hideMark/>
          </w:tcPr>
          <w:p w14:paraId="174E36A2" w14:textId="79CFDF2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$0.8</w:t>
            </w:r>
          </w:p>
        </w:tc>
        <w:tc>
          <w:tcPr>
            <w:tcW w:w="886" w:type="dxa"/>
            <w:tcBorders>
              <w:top w:val="nil"/>
              <w:left w:val="nil"/>
              <w:bottom w:val="nil"/>
              <w:right w:val="nil"/>
            </w:tcBorders>
            <w:shd w:val="clear" w:color="auto" w:fill="auto"/>
            <w:noWrap/>
            <w:vAlign w:val="bottom"/>
            <w:hideMark/>
          </w:tcPr>
          <w:p w14:paraId="2E929688" w14:textId="4FABA14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$2.3</w:t>
            </w:r>
          </w:p>
        </w:tc>
        <w:tc>
          <w:tcPr>
            <w:tcW w:w="886" w:type="dxa"/>
            <w:tcBorders>
              <w:top w:val="nil"/>
              <w:left w:val="nil"/>
              <w:bottom w:val="nil"/>
              <w:right w:val="nil"/>
            </w:tcBorders>
            <w:shd w:val="clear" w:color="auto" w:fill="auto"/>
            <w:noWrap/>
            <w:vAlign w:val="bottom"/>
            <w:hideMark/>
          </w:tcPr>
          <w:p w14:paraId="48A5A34B" w14:textId="4A1EDB6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$13.9</w:t>
            </w:r>
          </w:p>
        </w:tc>
        <w:tc>
          <w:tcPr>
            <w:tcW w:w="886" w:type="dxa"/>
            <w:tcBorders>
              <w:top w:val="nil"/>
              <w:left w:val="nil"/>
              <w:bottom w:val="nil"/>
              <w:right w:val="nil"/>
            </w:tcBorders>
            <w:shd w:val="clear" w:color="auto" w:fill="auto"/>
            <w:vAlign w:val="bottom"/>
          </w:tcPr>
          <w:p w14:paraId="15763D74" w14:textId="2C04790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$9.9</w:t>
            </w:r>
          </w:p>
        </w:tc>
        <w:tc>
          <w:tcPr>
            <w:tcW w:w="886" w:type="dxa"/>
            <w:tcBorders>
              <w:top w:val="nil"/>
              <w:left w:val="nil"/>
              <w:bottom w:val="nil"/>
              <w:right w:val="single" w:sz="4" w:space="0" w:color="auto"/>
            </w:tcBorders>
            <w:shd w:val="clear" w:color="auto" w:fill="auto"/>
            <w:vAlign w:val="bottom"/>
          </w:tcPr>
          <w:p w14:paraId="4D17FABA" w14:textId="3C0BB16E"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1C033FE6" w14:textId="2BFA9A2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16B8466C" w14:textId="531E18E1"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3a. USDOE+selected HEPS (d)</w:t>
            </w:r>
          </w:p>
        </w:tc>
        <w:tc>
          <w:tcPr>
            <w:tcW w:w="885" w:type="dxa"/>
            <w:tcBorders>
              <w:top w:val="nil"/>
              <w:left w:val="nil"/>
              <w:bottom w:val="nil"/>
              <w:right w:val="nil"/>
            </w:tcBorders>
            <w:shd w:val="clear" w:color="auto" w:fill="auto"/>
            <w:noWrap/>
            <w:vAlign w:val="bottom"/>
            <w:hideMark/>
          </w:tcPr>
          <w:p w14:paraId="36726517" w14:textId="5539E5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$3.8</w:t>
            </w:r>
          </w:p>
        </w:tc>
        <w:tc>
          <w:tcPr>
            <w:tcW w:w="886" w:type="dxa"/>
            <w:tcBorders>
              <w:top w:val="nil"/>
              <w:left w:val="nil"/>
              <w:bottom w:val="nil"/>
              <w:right w:val="nil"/>
            </w:tcBorders>
            <w:shd w:val="clear" w:color="auto" w:fill="auto"/>
            <w:noWrap/>
            <w:vAlign w:val="bottom"/>
            <w:hideMark/>
          </w:tcPr>
          <w:p w14:paraId="5D9D049C" w14:textId="428AAE8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6BC6CC08" w14:textId="5AB5F35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448E364F" w14:textId="4B3FF609"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$11.1</w:t>
            </w:r>
          </w:p>
        </w:tc>
        <w:tc>
          <w:tcPr>
            <w:tcW w:w="886" w:type="dxa"/>
            <w:tcBorders>
              <w:top w:val="nil"/>
              <w:left w:val="nil"/>
              <w:bottom w:val="nil"/>
              <w:right w:val="nil"/>
            </w:tcBorders>
            <w:shd w:val="clear" w:color="auto" w:fill="auto"/>
            <w:noWrap/>
            <w:vAlign w:val="bottom"/>
            <w:hideMark/>
          </w:tcPr>
          <w:p w14:paraId="1EC641A7" w14:textId="4C5DC82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nil"/>
              <w:left w:val="nil"/>
              <w:bottom w:val="nil"/>
              <w:right w:val="nil"/>
            </w:tcBorders>
            <w:shd w:val="clear" w:color="auto" w:fill="auto"/>
            <w:noWrap/>
            <w:vAlign w:val="bottom"/>
            <w:hideMark/>
          </w:tcPr>
          <w:p w14:paraId="36D16C0D" w14:textId="50D329C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$2.4</w:t>
            </w:r>
          </w:p>
        </w:tc>
        <w:tc>
          <w:tcPr>
            <w:tcW w:w="886" w:type="dxa"/>
            <w:tcBorders>
              <w:top w:val="nil"/>
              <w:left w:val="nil"/>
              <w:bottom w:val="nil"/>
              <w:right w:val="nil"/>
            </w:tcBorders>
            <w:shd w:val="clear" w:color="auto" w:fill="auto"/>
            <w:noWrap/>
            <w:vAlign w:val="bottom"/>
            <w:hideMark/>
          </w:tcPr>
          <w:p w14:paraId="1B2AF409" w14:textId="23B9F64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$14.3</w:t>
            </w:r>
          </w:p>
        </w:tc>
        <w:tc>
          <w:tcPr>
            <w:tcW w:w="886" w:type="dxa"/>
            <w:tcBorders>
              <w:top w:val="nil"/>
              <w:left w:val="nil"/>
              <w:bottom w:val="nil"/>
              <w:right w:val="nil"/>
            </w:tcBorders>
            <w:shd w:val="clear" w:color="auto" w:fill="auto"/>
            <w:vAlign w:val="bottom"/>
          </w:tcPr>
          <w:p w14:paraId="59E0B16B" w14:textId="28C5B53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$10.3</w:t>
            </w:r>
          </w:p>
        </w:tc>
        <w:tc>
          <w:tcPr>
            <w:tcW w:w="886" w:type="dxa"/>
            <w:tcBorders>
              <w:top w:val="nil"/>
              <w:left w:val="nil"/>
              <w:bottom w:val="nil"/>
              <w:right w:val="single" w:sz="4" w:space="0" w:color="auto"/>
            </w:tcBorders>
            <w:shd w:val="clear" w:color="auto" w:fill="auto"/>
            <w:vAlign w:val="bottom"/>
          </w:tcPr>
          <w:p w14:paraId="47F95357" w14:textId="1AE4A1E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5486BDD5" w14:textId="42FF03C7" w:rsidTr="007E431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3B70ED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bottom"/>
            <w:hideMark/>
          </w:tcPr>
          <w:p w14:paraId="60C1B927" w14:textId="24C6AC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$5.7</w:t>
            </w:r>
          </w:p>
        </w:tc>
        <w:tc>
          <w:tcPr>
            <w:tcW w:w="886" w:type="dxa"/>
            <w:tcBorders>
              <w:top w:val="nil"/>
              <w:left w:val="nil"/>
              <w:bottom w:val="single" w:sz="4" w:space="0" w:color="auto"/>
              <w:right w:val="nil"/>
            </w:tcBorders>
            <w:shd w:val="clear" w:color="auto" w:fill="auto"/>
            <w:noWrap/>
            <w:vAlign w:val="bottom"/>
            <w:hideMark/>
          </w:tcPr>
          <w:p w14:paraId="02E905F5" w14:textId="115AC3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single" w:sz="4" w:space="0" w:color="auto"/>
              <w:right w:val="nil"/>
            </w:tcBorders>
            <w:shd w:val="clear" w:color="auto" w:fill="auto"/>
            <w:noWrap/>
            <w:vAlign w:val="bottom"/>
            <w:hideMark/>
          </w:tcPr>
          <w:p w14:paraId="409633FD" w14:textId="57EF853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$6.0</w:t>
            </w:r>
          </w:p>
        </w:tc>
        <w:tc>
          <w:tcPr>
            <w:tcW w:w="886" w:type="dxa"/>
            <w:tcBorders>
              <w:top w:val="nil"/>
              <w:left w:val="nil"/>
              <w:bottom w:val="single" w:sz="4" w:space="0" w:color="auto"/>
              <w:right w:val="nil"/>
            </w:tcBorders>
            <w:shd w:val="clear" w:color="auto" w:fill="auto"/>
            <w:noWrap/>
            <w:vAlign w:val="bottom"/>
            <w:hideMark/>
          </w:tcPr>
          <w:p w14:paraId="5D553C4A" w14:textId="2D551F6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$16.1</w:t>
            </w:r>
          </w:p>
        </w:tc>
        <w:tc>
          <w:tcPr>
            <w:tcW w:w="886" w:type="dxa"/>
            <w:tcBorders>
              <w:top w:val="nil"/>
              <w:left w:val="nil"/>
              <w:bottom w:val="single" w:sz="4" w:space="0" w:color="auto"/>
              <w:right w:val="nil"/>
            </w:tcBorders>
            <w:shd w:val="clear" w:color="auto" w:fill="auto"/>
            <w:noWrap/>
            <w:vAlign w:val="bottom"/>
            <w:hideMark/>
          </w:tcPr>
          <w:p w14:paraId="29F6C963" w14:textId="7FDB748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$1.2</w:t>
            </w:r>
          </w:p>
        </w:tc>
        <w:tc>
          <w:tcPr>
            <w:tcW w:w="886" w:type="dxa"/>
            <w:tcBorders>
              <w:top w:val="nil"/>
              <w:left w:val="nil"/>
              <w:bottom w:val="single" w:sz="4" w:space="0" w:color="auto"/>
              <w:right w:val="nil"/>
            </w:tcBorders>
            <w:shd w:val="clear" w:color="auto" w:fill="auto"/>
            <w:noWrap/>
            <w:vAlign w:val="bottom"/>
            <w:hideMark/>
          </w:tcPr>
          <w:p w14:paraId="7B98A105" w14:textId="520609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$3.4</w:t>
            </w:r>
          </w:p>
        </w:tc>
        <w:tc>
          <w:tcPr>
            <w:tcW w:w="886" w:type="dxa"/>
            <w:tcBorders>
              <w:top w:val="nil"/>
              <w:left w:val="nil"/>
              <w:bottom w:val="single" w:sz="4" w:space="0" w:color="auto"/>
              <w:right w:val="nil"/>
            </w:tcBorders>
            <w:shd w:val="clear" w:color="auto" w:fill="auto"/>
            <w:noWrap/>
            <w:vAlign w:val="bottom"/>
            <w:hideMark/>
          </w:tcPr>
          <w:p w14:paraId="296636A7" w14:textId="797239F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$20.8</w:t>
            </w:r>
          </w:p>
        </w:tc>
        <w:tc>
          <w:tcPr>
            <w:tcW w:w="886" w:type="dxa"/>
            <w:tcBorders>
              <w:top w:val="nil"/>
              <w:left w:val="nil"/>
              <w:bottom w:val="single" w:sz="4" w:space="0" w:color="auto"/>
              <w:right w:val="nil"/>
            </w:tcBorders>
            <w:shd w:val="clear" w:color="auto" w:fill="auto"/>
            <w:vAlign w:val="bottom"/>
          </w:tcPr>
          <w:p w14:paraId="514B65A1" w14:textId="3A8CB8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$14.8</w:t>
            </w:r>
          </w:p>
        </w:tc>
        <w:tc>
          <w:tcPr>
            <w:tcW w:w="886" w:type="dxa"/>
            <w:tcBorders>
              <w:top w:val="nil"/>
              <w:left w:val="nil"/>
              <w:bottom w:val="single" w:sz="4" w:space="0" w:color="auto"/>
              <w:right w:val="single" w:sz="4" w:space="0" w:color="auto"/>
            </w:tcBorders>
            <w:shd w:val="clear" w:color="auto" w:fill="auto"/>
            <w:vAlign w:val="bottom"/>
          </w:tcPr>
          <w:p w14:paraId="4C40B498" w14:textId="2789B37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bl>
    <w:p w14:paraId="502D873E" w14:textId="0DC7EC29" w:rsidR="004161D0" w:rsidRPr="00574A07" w:rsidRDefault="00D73840" w:rsidP="004161D0">
      <w:pPr>
        <w:jc w:val="center"/>
        <w:rPr>
          <w:sz w:val="18"/>
          <w:szCs w:val="18"/>
        </w:rPr>
      </w:pPr>
      <w:r w:rsidRPr="00D73840">
        <w:rPr>
          <w:sz w:val="18"/>
          <w:szCs w:val="18"/>
        </w:rPr>
        <w:t>All values million $ NPV for costs incurred 202</w:t>
      </w:r>
      <w:r w:rsidR="004016C2">
        <w:rPr>
          <w:sz w:val="18"/>
          <w:szCs w:val="18"/>
        </w:rPr>
        <w:t>3</w:t>
      </w:r>
      <w:r w:rsidRPr="00D73840">
        <w:rPr>
          <w:sz w:val="18"/>
          <w:szCs w:val="18"/>
        </w:rPr>
        <w:t>-3</w:t>
      </w:r>
      <w:r w:rsidR="004016C2">
        <w:rPr>
          <w:sz w:val="18"/>
          <w:szCs w:val="18"/>
        </w:rPr>
        <w:t>8</w:t>
      </w:r>
      <w:r w:rsidRPr="00D73840">
        <w:rPr>
          <w:sz w:val="18"/>
          <w:szCs w:val="18"/>
        </w:rPr>
        <w:t xml:space="preserve"> and benefits accrued 202</w:t>
      </w:r>
      <w:r w:rsidR="004016C2">
        <w:rPr>
          <w:sz w:val="18"/>
          <w:szCs w:val="18"/>
        </w:rPr>
        <w:t>3</w:t>
      </w:r>
      <w:r w:rsidRPr="00D73840">
        <w:rPr>
          <w:sz w:val="18"/>
          <w:szCs w:val="18"/>
        </w:rPr>
        <w:t>-4</w:t>
      </w:r>
      <w:r w:rsidR="004016C2">
        <w:rPr>
          <w:sz w:val="18"/>
          <w:szCs w:val="18"/>
        </w:rPr>
        <w:t>6</w:t>
      </w:r>
      <w:r w:rsidRPr="00D73840">
        <w:rPr>
          <w:sz w:val="18"/>
          <w:szCs w:val="18"/>
        </w:rPr>
        <w:t xml:space="preserve">, at 5% discount rate. (a) Nominal supplier cost is 50% of retail price (b) NPV of LRMC savings (c) </w:t>
      </w:r>
      <w:bookmarkStart w:id="6" w:name="_Hlk127183947"/>
      <w:r w:rsidRPr="00D73840">
        <w:rPr>
          <w:sz w:val="18"/>
          <w:szCs w:val="18"/>
        </w:rPr>
        <w:t>NPV of reductions in CO</w:t>
      </w:r>
      <w:r w:rsidRPr="00117AEF">
        <w:rPr>
          <w:sz w:val="18"/>
          <w:szCs w:val="18"/>
          <w:vertAlign w:val="subscript"/>
        </w:rPr>
        <w:t>2</w:t>
      </w:r>
      <w:r w:rsidRPr="00D73840">
        <w:rPr>
          <w:sz w:val="18"/>
          <w:szCs w:val="18"/>
        </w:rPr>
        <w:t>-e emissions</w:t>
      </w:r>
      <w:r w:rsidR="008E0A81">
        <w:rPr>
          <w:sz w:val="18"/>
          <w:szCs w:val="18"/>
        </w:rPr>
        <w:t xml:space="preserve"> at medium value</w:t>
      </w:r>
      <w:r w:rsidRPr="00D73840">
        <w:rPr>
          <w:sz w:val="18"/>
          <w:szCs w:val="18"/>
        </w:rPr>
        <w:t xml:space="preserve">. </w:t>
      </w:r>
      <w:bookmarkEnd w:id="6"/>
      <w:r w:rsidRPr="00D73840">
        <w:rPr>
          <w:sz w:val="18"/>
          <w:szCs w:val="18"/>
        </w:rPr>
        <w:t>(d) AS/NZS 4865 HEPS levels for categories where these are more stringent than USDOE MEPS.</w:t>
      </w:r>
    </w:p>
    <w:p w14:paraId="7DAA40D1" w14:textId="07491C1E" w:rsidR="003025FE" w:rsidRPr="00574A07" w:rsidRDefault="0090010C" w:rsidP="00D23B72">
      <w:pPr>
        <w:pStyle w:val="Caption"/>
        <w:keepNext/>
        <w:jc w:val="center"/>
      </w:pPr>
      <w:r w:rsidRPr="00574A07">
        <w:t xml:space="preserve">Table E3 </w:t>
      </w:r>
      <w:r w:rsidR="00D73840">
        <w:t>Impacts and s</w:t>
      </w:r>
      <w:r w:rsidR="003025FE" w:rsidRPr="00574A07">
        <w:t xml:space="preserve">ensitivity </w:t>
      </w:r>
      <w:r w:rsidR="00D73840">
        <w:t xml:space="preserve">of benefits </w:t>
      </w:r>
      <w:r w:rsidR="003025FE" w:rsidRPr="00574A07">
        <w:t>to discount rates, Australia</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65474F81" w14:textId="4A19DFD9"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7859654" w14:textId="77777777" w:rsidR="00D73840" w:rsidRPr="007D29DD" w:rsidRDefault="00D73840" w:rsidP="00D23B72">
            <w:pPr>
              <w:keepNext/>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E4C67F" w14:textId="1857A6DD" w:rsidR="00D73840" w:rsidRPr="007D29DD" w:rsidRDefault="007B1924" w:rsidP="00D23B7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4</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9FAF89" w14:textId="5063907D" w:rsidR="00D73840" w:rsidRPr="007D29DD" w:rsidRDefault="007B1924" w:rsidP="00D23B7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7</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D37D" w14:textId="682D5EAA" w:rsidR="00D73840" w:rsidRPr="007D29DD" w:rsidRDefault="007B1924" w:rsidP="00D23B7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10</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2A2C9B28"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0C490B93"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183E3A24" w14:textId="694DC929"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0A774E4C"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1E03624C"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5DAD5395" w14:textId="02DEC94A"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799580EE" w14:textId="5D6C6D78"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7BC1F3AF" w14:textId="77777777" w:rsidR="00D73840" w:rsidRPr="007D29DD" w:rsidRDefault="00D73840" w:rsidP="00D23B72">
            <w:pPr>
              <w:keepNext/>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5AAE6906" w14:textId="77777777" w:rsidR="00D73840" w:rsidRPr="007D29DD" w:rsidRDefault="00D73840" w:rsidP="00D23B72">
            <w:pPr>
              <w:keepNext/>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2" w:type="dxa"/>
            <w:tcBorders>
              <w:top w:val="nil"/>
              <w:left w:val="nil"/>
              <w:bottom w:val="nil"/>
              <w:right w:val="single" w:sz="4" w:space="0" w:color="auto"/>
            </w:tcBorders>
            <w:shd w:val="clear" w:color="auto" w:fill="auto"/>
            <w:noWrap/>
            <w:vAlign w:val="bottom"/>
            <w:hideMark/>
          </w:tcPr>
          <w:p w14:paraId="6FFFED1C"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1" w:type="dxa"/>
            <w:tcBorders>
              <w:top w:val="nil"/>
              <w:left w:val="nil"/>
              <w:bottom w:val="nil"/>
              <w:right w:val="nil"/>
            </w:tcBorders>
            <w:shd w:val="clear" w:color="auto" w:fill="auto"/>
            <w:noWrap/>
            <w:vAlign w:val="bottom"/>
            <w:hideMark/>
          </w:tcPr>
          <w:p w14:paraId="48383485" w14:textId="77777777" w:rsidR="00D73840" w:rsidRPr="007D29DD" w:rsidRDefault="00D73840" w:rsidP="00D23B72">
            <w:pPr>
              <w:keepNext/>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2" w:type="dxa"/>
            <w:tcBorders>
              <w:top w:val="nil"/>
              <w:left w:val="nil"/>
              <w:bottom w:val="nil"/>
              <w:right w:val="single" w:sz="4" w:space="0" w:color="auto"/>
            </w:tcBorders>
            <w:shd w:val="clear" w:color="auto" w:fill="auto"/>
            <w:noWrap/>
            <w:vAlign w:val="bottom"/>
            <w:hideMark/>
          </w:tcPr>
          <w:p w14:paraId="2F43BB24"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nil"/>
            </w:tcBorders>
            <w:shd w:val="clear" w:color="auto" w:fill="auto"/>
            <w:noWrap/>
            <w:vAlign w:val="bottom"/>
            <w:hideMark/>
          </w:tcPr>
          <w:p w14:paraId="546F3256" w14:textId="77777777" w:rsidR="00D73840" w:rsidRPr="007D29DD" w:rsidRDefault="00D73840" w:rsidP="00D23B72">
            <w:pPr>
              <w:keepNext/>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1" w:type="dxa"/>
            <w:tcBorders>
              <w:top w:val="nil"/>
              <w:left w:val="nil"/>
              <w:bottom w:val="nil"/>
              <w:right w:val="single" w:sz="4" w:space="0" w:color="auto"/>
            </w:tcBorders>
            <w:shd w:val="clear" w:color="auto" w:fill="auto"/>
            <w:noWrap/>
            <w:vAlign w:val="bottom"/>
            <w:hideMark/>
          </w:tcPr>
          <w:p w14:paraId="48EAFA6A" w14:textId="77777777" w:rsidR="00D73840" w:rsidRPr="007D29DD" w:rsidRDefault="00D73840" w:rsidP="00D23B72">
            <w:pPr>
              <w:keepNext/>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vMerge/>
            <w:tcBorders>
              <w:left w:val="single" w:sz="4" w:space="0" w:color="auto"/>
              <w:bottom w:val="single" w:sz="4" w:space="0" w:color="auto"/>
            </w:tcBorders>
            <w:vAlign w:val="center"/>
          </w:tcPr>
          <w:p w14:paraId="6350B475" w14:textId="77777777" w:rsidR="00D73840" w:rsidRPr="007D29DD" w:rsidRDefault="00D73840" w:rsidP="00D23B72">
            <w:pPr>
              <w:keepNext/>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23B0757A" w14:textId="77777777" w:rsidR="00D73840" w:rsidRPr="007D29DD" w:rsidRDefault="00D73840" w:rsidP="00D23B72">
            <w:pPr>
              <w:keepNext/>
              <w:spacing w:after="0" w:line="240" w:lineRule="auto"/>
              <w:jc w:val="center"/>
              <w:rPr>
                <w:rFonts w:eastAsia="Times New Roman"/>
                <w:color w:val="000000"/>
                <w:sz w:val="18"/>
                <w:szCs w:val="18"/>
                <w:lang w:eastAsia="en-AU"/>
              </w:rPr>
            </w:pPr>
          </w:p>
        </w:tc>
      </w:tr>
      <w:tr w:rsidR="00D73840" w:rsidRPr="007D29DD" w14:paraId="13ABB7A6" w14:textId="43979DD7" w:rsidTr="006730CA">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77803526"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0C83FB67"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single" w:sz="4" w:space="0" w:color="auto"/>
            </w:tcBorders>
            <w:shd w:val="clear" w:color="auto" w:fill="auto"/>
            <w:noWrap/>
            <w:vAlign w:val="bottom"/>
            <w:hideMark/>
          </w:tcPr>
          <w:p w14:paraId="3E5056FD" w14:textId="77777777"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2B260712"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single" w:sz="4" w:space="0" w:color="auto"/>
            </w:tcBorders>
            <w:shd w:val="clear" w:color="auto" w:fill="auto"/>
            <w:noWrap/>
            <w:vAlign w:val="bottom"/>
            <w:hideMark/>
          </w:tcPr>
          <w:p w14:paraId="6CEA0B3D" w14:textId="77777777"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69BE0ADC"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1" w:type="dxa"/>
            <w:tcBorders>
              <w:top w:val="nil"/>
              <w:left w:val="nil"/>
              <w:bottom w:val="nil"/>
              <w:right w:val="single" w:sz="4" w:space="0" w:color="auto"/>
            </w:tcBorders>
            <w:shd w:val="clear" w:color="auto" w:fill="auto"/>
            <w:noWrap/>
            <w:vAlign w:val="bottom"/>
            <w:hideMark/>
          </w:tcPr>
          <w:p w14:paraId="3AB382BF" w14:textId="77777777"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5751FD34" w14:textId="77777777" w:rsidR="00D73840" w:rsidRPr="007D29DD" w:rsidRDefault="00D73840" w:rsidP="00EF7723">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2A8F16C0" w14:textId="77777777" w:rsidR="00D73840" w:rsidRPr="007D29DD" w:rsidRDefault="00D73840" w:rsidP="00EF7723">
            <w:pPr>
              <w:spacing w:after="0" w:line="240" w:lineRule="auto"/>
              <w:jc w:val="center"/>
              <w:rPr>
                <w:rFonts w:eastAsia="Times New Roman"/>
                <w:color w:val="000000"/>
                <w:sz w:val="18"/>
                <w:szCs w:val="18"/>
                <w:lang w:eastAsia="en-AU"/>
              </w:rPr>
            </w:pPr>
          </w:p>
        </w:tc>
      </w:tr>
      <w:tr w:rsidR="00D73840" w:rsidRPr="007D29DD" w14:paraId="1ED261FA" w14:textId="4E688ED4"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3DB1221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4F767EF6" w14:textId="50DAB43A"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$145.5</w:t>
            </w:r>
          </w:p>
        </w:tc>
        <w:tc>
          <w:tcPr>
            <w:tcW w:w="902" w:type="dxa"/>
            <w:tcBorders>
              <w:top w:val="single" w:sz="4" w:space="0" w:color="auto"/>
              <w:left w:val="nil"/>
              <w:bottom w:val="nil"/>
              <w:right w:val="single" w:sz="4" w:space="0" w:color="auto"/>
            </w:tcBorders>
            <w:shd w:val="clear" w:color="auto" w:fill="auto"/>
            <w:noWrap/>
            <w:vAlign w:val="center"/>
            <w:hideMark/>
          </w:tcPr>
          <w:p w14:paraId="0FF187B3" w14:textId="62651A7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9.8</w:t>
            </w:r>
          </w:p>
        </w:tc>
        <w:tc>
          <w:tcPr>
            <w:tcW w:w="901" w:type="dxa"/>
            <w:tcBorders>
              <w:top w:val="single" w:sz="4" w:space="0" w:color="auto"/>
              <w:left w:val="nil"/>
              <w:bottom w:val="nil"/>
              <w:right w:val="nil"/>
            </w:tcBorders>
            <w:shd w:val="clear" w:color="auto" w:fill="auto"/>
            <w:noWrap/>
            <w:vAlign w:val="center"/>
            <w:hideMark/>
          </w:tcPr>
          <w:p w14:paraId="3FEF99D2" w14:textId="4D5E113F"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$99.4</w:t>
            </w:r>
          </w:p>
        </w:tc>
        <w:tc>
          <w:tcPr>
            <w:tcW w:w="902" w:type="dxa"/>
            <w:tcBorders>
              <w:top w:val="single" w:sz="4" w:space="0" w:color="auto"/>
              <w:left w:val="nil"/>
              <w:bottom w:val="nil"/>
              <w:right w:val="single" w:sz="4" w:space="0" w:color="auto"/>
            </w:tcBorders>
            <w:shd w:val="clear" w:color="auto" w:fill="auto"/>
            <w:noWrap/>
            <w:vAlign w:val="center"/>
            <w:hideMark/>
          </w:tcPr>
          <w:p w14:paraId="65ECE52E" w14:textId="236C17D0"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8.8</w:t>
            </w:r>
          </w:p>
        </w:tc>
        <w:tc>
          <w:tcPr>
            <w:tcW w:w="902" w:type="dxa"/>
            <w:tcBorders>
              <w:top w:val="single" w:sz="4" w:space="0" w:color="auto"/>
              <w:left w:val="nil"/>
              <w:bottom w:val="nil"/>
              <w:right w:val="nil"/>
            </w:tcBorders>
            <w:shd w:val="clear" w:color="auto" w:fill="auto"/>
            <w:noWrap/>
            <w:vAlign w:val="center"/>
            <w:hideMark/>
          </w:tcPr>
          <w:p w14:paraId="4C20F206" w14:textId="4308624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$69.6</w:t>
            </w:r>
          </w:p>
        </w:tc>
        <w:tc>
          <w:tcPr>
            <w:tcW w:w="901" w:type="dxa"/>
            <w:tcBorders>
              <w:top w:val="single" w:sz="4" w:space="0" w:color="auto"/>
              <w:left w:val="nil"/>
              <w:bottom w:val="nil"/>
              <w:right w:val="single" w:sz="4" w:space="0" w:color="auto"/>
            </w:tcBorders>
            <w:shd w:val="clear" w:color="auto" w:fill="auto"/>
            <w:noWrap/>
            <w:vAlign w:val="center"/>
            <w:hideMark/>
          </w:tcPr>
          <w:p w14:paraId="26F1A1A1" w14:textId="5468AF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7.9</w:t>
            </w:r>
          </w:p>
        </w:tc>
        <w:tc>
          <w:tcPr>
            <w:tcW w:w="902" w:type="dxa"/>
            <w:tcBorders>
              <w:top w:val="single" w:sz="4" w:space="0" w:color="auto"/>
              <w:left w:val="nil"/>
              <w:bottom w:val="nil"/>
              <w:right w:val="nil"/>
            </w:tcBorders>
            <w:shd w:val="clear" w:color="auto" w:fill="auto"/>
            <w:vAlign w:val="center"/>
          </w:tcPr>
          <w:p w14:paraId="5CB30A65" w14:textId="0A863A0E"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466</w:t>
            </w:r>
          </w:p>
        </w:tc>
        <w:tc>
          <w:tcPr>
            <w:tcW w:w="902" w:type="dxa"/>
            <w:tcBorders>
              <w:top w:val="single" w:sz="4" w:space="0" w:color="auto"/>
              <w:left w:val="nil"/>
              <w:bottom w:val="nil"/>
              <w:right w:val="single" w:sz="4" w:space="0" w:color="auto"/>
            </w:tcBorders>
            <w:shd w:val="clear" w:color="auto" w:fill="auto"/>
            <w:vAlign w:val="center"/>
          </w:tcPr>
          <w:p w14:paraId="1C3C3502" w14:textId="5A6DE647"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152</w:t>
            </w:r>
          </w:p>
        </w:tc>
      </w:tr>
      <w:tr w:rsidR="00D73840" w:rsidRPr="007D29DD" w14:paraId="74777C46" w14:textId="4CCA46F9"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805680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52755EFD" w14:textId="5E011F8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$277.0</w:t>
            </w:r>
          </w:p>
        </w:tc>
        <w:tc>
          <w:tcPr>
            <w:tcW w:w="902" w:type="dxa"/>
            <w:tcBorders>
              <w:top w:val="nil"/>
              <w:left w:val="nil"/>
              <w:bottom w:val="nil"/>
              <w:right w:val="single" w:sz="4" w:space="0" w:color="auto"/>
            </w:tcBorders>
            <w:shd w:val="clear" w:color="auto" w:fill="auto"/>
            <w:noWrap/>
            <w:vAlign w:val="center"/>
            <w:hideMark/>
          </w:tcPr>
          <w:p w14:paraId="7BC9E673" w14:textId="0F3D6D9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nil"/>
              <w:right w:val="nil"/>
            </w:tcBorders>
            <w:shd w:val="clear" w:color="auto" w:fill="auto"/>
            <w:noWrap/>
            <w:vAlign w:val="center"/>
            <w:hideMark/>
          </w:tcPr>
          <w:p w14:paraId="0B9AC21E" w14:textId="7DEEFF5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$188.6</w:t>
            </w:r>
          </w:p>
        </w:tc>
        <w:tc>
          <w:tcPr>
            <w:tcW w:w="902" w:type="dxa"/>
            <w:tcBorders>
              <w:top w:val="nil"/>
              <w:left w:val="nil"/>
              <w:bottom w:val="nil"/>
              <w:right w:val="single" w:sz="4" w:space="0" w:color="auto"/>
            </w:tcBorders>
            <w:shd w:val="clear" w:color="auto" w:fill="auto"/>
            <w:noWrap/>
            <w:vAlign w:val="center"/>
            <w:hideMark/>
          </w:tcPr>
          <w:p w14:paraId="4B15A196" w14:textId="7F93DF6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9.1</w:t>
            </w:r>
          </w:p>
        </w:tc>
        <w:tc>
          <w:tcPr>
            <w:tcW w:w="902" w:type="dxa"/>
            <w:tcBorders>
              <w:top w:val="nil"/>
              <w:left w:val="nil"/>
              <w:bottom w:val="nil"/>
              <w:right w:val="nil"/>
            </w:tcBorders>
            <w:shd w:val="clear" w:color="auto" w:fill="auto"/>
            <w:noWrap/>
            <w:vAlign w:val="center"/>
            <w:hideMark/>
          </w:tcPr>
          <w:p w14:paraId="17E4C32C" w14:textId="68D4BFB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$131.6</w:t>
            </w:r>
          </w:p>
        </w:tc>
        <w:tc>
          <w:tcPr>
            <w:tcW w:w="901" w:type="dxa"/>
            <w:tcBorders>
              <w:top w:val="nil"/>
              <w:left w:val="nil"/>
              <w:bottom w:val="nil"/>
              <w:right w:val="single" w:sz="4" w:space="0" w:color="auto"/>
            </w:tcBorders>
            <w:shd w:val="clear" w:color="auto" w:fill="auto"/>
            <w:noWrap/>
            <w:vAlign w:val="center"/>
            <w:hideMark/>
          </w:tcPr>
          <w:p w14:paraId="3E2033FE" w14:textId="506E4B87"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2" w:type="dxa"/>
            <w:tcBorders>
              <w:top w:val="nil"/>
              <w:left w:val="nil"/>
              <w:bottom w:val="nil"/>
              <w:right w:val="nil"/>
            </w:tcBorders>
            <w:shd w:val="clear" w:color="auto" w:fill="auto"/>
            <w:vAlign w:val="center"/>
          </w:tcPr>
          <w:p w14:paraId="0D76E1BB" w14:textId="45281EAA"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871</w:t>
            </w:r>
          </w:p>
        </w:tc>
        <w:tc>
          <w:tcPr>
            <w:tcW w:w="902" w:type="dxa"/>
            <w:tcBorders>
              <w:top w:val="nil"/>
              <w:left w:val="nil"/>
              <w:bottom w:val="nil"/>
              <w:right w:val="single" w:sz="4" w:space="0" w:color="auto"/>
            </w:tcBorders>
            <w:shd w:val="clear" w:color="auto" w:fill="auto"/>
            <w:vAlign w:val="center"/>
          </w:tcPr>
          <w:p w14:paraId="07118F9C" w14:textId="2F2D36AD"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282</w:t>
            </w:r>
          </w:p>
        </w:tc>
      </w:tr>
      <w:tr w:rsidR="00D73840" w:rsidRPr="007D29DD" w14:paraId="656799C9" w14:textId="47BEFC48"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6E783F0"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1ABD676E" w14:textId="66C146A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$351.7</w:t>
            </w:r>
          </w:p>
        </w:tc>
        <w:tc>
          <w:tcPr>
            <w:tcW w:w="902" w:type="dxa"/>
            <w:tcBorders>
              <w:top w:val="nil"/>
              <w:left w:val="nil"/>
              <w:bottom w:val="nil"/>
              <w:right w:val="single" w:sz="4" w:space="0" w:color="auto"/>
            </w:tcBorders>
            <w:shd w:val="clear" w:color="auto" w:fill="auto"/>
            <w:noWrap/>
            <w:vAlign w:val="center"/>
            <w:hideMark/>
          </w:tcPr>
          <w:p w14:paraId="6F35A73F" w14:textId="58F6E61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nil"/>
              <w:right w:val="nil"/>
            </w:tcBorders>
            <w:shd w:val="clear" w:color="auto" w:fill="auto"/>
            <w:noWrap/>
            <w:vAlign w:val="center"/>
            <w:hideMark/>
          </w:tcPr>
          <w:p w14:paraId="785E163E" w14:textId="7F816FB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$238.6</w:t>
            </w:r>
          </w:p>
        </w:tc>
        <w:tc>
          <w:tcPr>
            <w:tcW w:w="902" w:type="dxa"/>
            <w:tcBorders>
              <w:top w:val="nil"/>
              <w:left w:val="nil"/>
              <w:bottom w:val="nil"/>
              <w:right w:val="single" w:sz="4" w:space="0" w:color="auto"/>
            </w:tcBorders>
            <w:shd w:val="clear" w:color="auto" w:fill="auto"/>
            <w:noWrap/>
            <w:vAlign w:val="center"/>
            <w:hideMark/>
          </w:tcPr>
          <w:p w14:paraId="4C883A30" w14:textId="1335B78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nil"/>
              <w:right w:val="nil"/>
            </w:tcBorders>
            <w:shd w:val="clear" w:color="auto" w:fill="auto"/>
            <w:noWrap/>
            <w:vAlign w:val="center"/>
            <w:hideMark/>
          </w:tcPr>
          <w:p w14:paraId="212D3269" w14:textId="4B410F5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$165.9</w:t>
            </w:r>
          </w:p>
        </w:tc>
        <w:tc>
          <w:tcPr>
            <w:tcW w:w="901" w:type="dxa"/>
            <w:tcBorders>
              <w:top w:val="nil"/>
              <w:left w:val="nil"/>
              <w:bottom w:val="nil"/>
              <w:right w:val="single" w:sz="4" w:space="0" w:color="auto"/>
            </w:tcBorders>
            <w:shd w:val="clear" w:color="auto" w:fill="auto"/>
            <w:noWrap/>
            <w:vAlign w:val="center"/>
            <w:hideMark/>
          </w:tcPr>
          <w:p w14:paraId="5DF399FE" w14:textId="109775B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nil"/>
              <w:right w:val="nil"/>
            </w:tcBorders>
            <w:shd w:val="clear" w:color="auto" w:fill="auto"/>
            <w:vAlign w:val="center"/>
          </w:tcPr>
          <w:p w14:paraId="39E2AB0B" w14:textId="7497594B"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1125</w:t>
            </w:r>
          </w:p>
        </w:tc>
        <w:tc>
          <w:tcPr>
            <w:tcW w:w="902" w:type="dxa"/>
            <w:tcBorders>
              <w:top w:val="nil"/>
              <w:left w:val="nil"/>
              <w:bottom w:val="nil"/>
              <w:right w:val="single" w:sz="4" w:space="0" w:color="auto"/>
            </w:tcBorders>
            <w:shd w:val="clear" w:color="auto" w:fill="auto"/>
            <w:vAlign w:val="center"/>
          </w:tcPr>
          <w:p w14:paraId="04E1413C" w14:textId="6D49994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363</w:t>
            </w:r>
          </w:p>
        </w:tc>
      </w:tr>
      <w:tr w:rsidR="00D73840" w:rsidRPr="007D29DD" w14:paraId="7933919E" w14:textId="50903D90"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2839F2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lastRenderedPageBreak/>
              <w:t>3a. USDOE+Selected HEPS</w:t>
            </w:r>
          </w:p>
        </w:tc>
        <w:tc>
          <w:tcPr>
            <w:tcW w:w="901" w:type="dxa"/>
            <w:tcBorders>
              <w:top w:val="nil"/>
              <w:left w:val="single" w:sz="4" w:space="0" w:color="auto"/>
              <w:bottom w:val="nil"/>
              <w:right w:val="nil"/>
            </w:tcBorders>
            <w:shd w:val="clear" w:color="auto" w:fill="auto"/>
            <w:noWrap/>
            <w:vAlign w:val="center"/>
            <w:hideMark/>
          </w:tcPr>
          <w:p w14:paraId="1E7E04B9" w14:textId="2AD71B3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$363.3</w:t>
            </w:r>
          </w:p>
        </w:tc>
        <w:tc>
          <w:tcPr>
            <w:tcW w:w="902" w:type="dxa"/>
            <w:tcBorders>
              <w:top w:val="nil"/>
              <w:left w:val="nil"/>
              <w:bottom w:val="nil"/>
              <w:right w:val="single" w:sz="4" w:space="0" w:color="auto"/>
            </w:tcBorders>
            <w:shd w:val="clear" w:color="auto" w:fill="auto"/>
            <w:noWrap/>
            <w:vAlign w:val="center"/>
            <w:hideMark/>
          </w:tcPr>
          <w:p w14:paraId="6387E759" w14:textId="2D74110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8.5</w:t>
            </w:r>
          </w:p>
        </w:tc>
        <w:tc>
          <w:tcPr>
            <w:tcW w:w="901" w:type="dxa"/>
            <w:tcBorders>
              <w:top w:val="nil"/>
              <w:left w:val="nil"/>
              <w:bottom w:val="nil"/>
              <w:right w:val="nil"/>
            </w:tcBorders>
            <w:shd w:val="clear" w:color="auto" w:fill="auto"/>
            <w:noWrap/>
            <w:vAlign w:val="center"/>
            <w:hideMark/>
          </w:tcPr>
          <w:p w14:paraId="6FC33FBC" w14:textId="187D1AB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$246.6</w:t>
            </w:r>
          </w:p>
        </w:tc>
        <w:tc>
          <w:tcPr>
            <w:tcW w:w="902" w:type="dxa"/>
            <w:tcBorders>
              <w:top w:val="nil"/>
              <w:left w:val="nil"/>
              <w:bottom w:val="nil"/>
              <w:right w:val="single" w:sz="4" w:space="0" w:color="auto"/>
            </w:tcBorders>
            <w:shd w:val="clear" w:color="auto" w:fill="auto"/>
            <w:noWrap/>
            <w:vAlign w:val="center"/>
            <w:hideMark/>
          </w:tcPr>
          <w:p w14:paraId="3070F98C" w14:textId="0C4B884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7.7</w:t>
            </w:r>
          </w:p>
        </w:tc>
        <w:tc>
          <w:tcPr>
            <w:tcW w:w="902" w:type="dxa"/>
            <w:tcBorders>
              <w:top w:val="nil"/>
              <w:left w:val="nil"/>
              <w:bottom w:val="nil"/>
              <w:right w:val="nil"/>
            </w:tcBorders>
            <w:shd w:val="clear" w:color="auto" w:fill="auto"/>
            <w:noWrap/>
            <w:vAlign w:val="center"/>
            <w:hideMark/>
          </w:tcPr>
          <w:p w14:paraId="79223936" w14:textId="34833C7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$171.5</w:t>
            </w:r>
          </w:p>
        </w:tc>
        <w:tc>
          <w:tcPr>
            <w:tcW w:w="901" w:type="dxa"/>
            <w:tcBorders>
              <w:top w:val="nil"/>
              <w:left w:val="nil"/>
              <w:bottom w:val="nil"/>
              <w:right w:val="single" w:sz="4" w:space="0" w:color="auto"/>
            </w:tcBorders>
            <w:shd w:val="clear" w:color="auto" w:fill="auto"/>
            <w:noWrap/>
            <w:vAlign w:val="center"/>
            <w:hideMark/>
          </w:tcPr>
          <w:p w14:paraId="30F9C627" w14:textId="05602451"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7.1</w:t>
            </w:r>
          </w:p>
        </w:tc>
        <w:tc>
          <w:tcPr>
            <w:tcW w:w="902" w:type="dxa"/>
            <w:tcBorders>
              <w:top w:val="nil"/>
              <w:left w:val="nil"/>
              <w:bottom w:val="nil"/>
              <w:right w:val="nil"/>
            </w:tcBorders>
            <w:shd w:val="clear" w:color="auto" w:fill="auto"/>
            <w:vAlign w:val="center"/>
          </w:tcPr>
          <w:p w14:paraId="72BC74DD" w14:textId="3B89ABD5"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1160</w:t>
            </w:r>
          </w:p>
        </w:tc>
        <w:tc>
          <w:tcPr>
            <w:tcW w:w="902" w:type="dxa"/>
            <w:tcBorders>
              <w:top w:val="nil"/>
              <w:left w:val="nil"/>
              <w:bottom w:val="nil"/>
              <w:right w:val="single" w:sz="4" w:space="0" w:color="auto"/>
            </w:tcBorders>
            <w:shd w:val="clear" w:color="auto" w:fill="auto"/>
            <w:vAlign w:val="center"/>
          </w:tcPr>
          <w:p w14:paraId="4896A1F1" w14:textId="2B91D409"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375</w:t>
            </w:r>
          </w:p>
        </w:tc>
      </w:tr>
      <w:tr w:rsidR="00D73840" w:rsidRPr="007D29DD" w14:paraId="45B61CAE" w14:textId="55CF723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4A66573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532D3D96" w14:textId="335F823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$521.7</w:t>
            </w:r>
          </w:p>
        </w:tc>
        <w:tc>
          <w:tcPr>
            <w:tcW w:w="902" w:type="dxa"/>
            <w:tcBorders>
              <w:top w:val="nil"/>
              <w:left w:val="nil"/>
              <w:bottom w:val="single" w:sz="4" w:space="0" w:color="auto"/>
              <w:right w:val="single" w:sz="4" w:space="0" w:color="auto"/>
            </w:tcBorders>
            <w:shd w:val="clear" w:color="auto" w:fill="auto"/>
            <w:noWrap/>
            <w:vAlign w:val="center"/>
            <w:hideMark/>
          </w:tcPr>
          <w:p w14:paraId="09A08474" w14:textId="5465923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single" w:sz="4" w:space="0" w:color="auto"/>
              <w:right w:val="nil"/>
            </w:tcBorders>
            <w:shd w:val="clear" w:color="auto" w:fill="auto"/>
            <w:noWrap/>
            <w:vAlign w:val="center"/>
            <w:hideMark/>
          </w:tcPr>
          <w:p w14:paraId="6E060B43" w14:textId="685E0A9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$353.6</w:t>
            </w:r>
          </w:p>
        </w:tc>
        <w:tc>
          <w:tcPr>
            <w:tcW w:w="902" w:type="dxa"/>
            <w:tcBorders>
              <w:top w:val="nil"/>
              <w:left w:val="nil"/>
              <w:bottom w:val="single" w:sz="4" w:space="0" w:color="auto"/>
              <w:right w:val="single" w:sz="4" w:space="0" w:color="auto"/>
            </w:tcBorders>
            <w:shd w:val="clear" w:color="auto" w:fill="auto"/>
            <w:noWrap/>
            <w:vAlign w:val="center"/>
            <w:hideMark/>
          </w:tcPr>
          <w:p w14:paraId="78EB0139" w14:textId="1B376D6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single" w:sz="4" w:space="0" w:color="auto"/>
              <w:right w:val="nil"/>
            </w:tcBorders>
            <w:shd w:val="clear" w:color="auto" w:fill="auto"/>
            <w:noWrap/>
            <w:vAlign w:val="center"/>
            <w:hideMark/>
          </w:tcPr>
          <w:p w14:paraId="6A9AD985" w14:textId="4B327EF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$245.7</w:t>
            </w:r>
          </w:p>
        </w:tc>
        <w:tc>
          <w:tcPr>
            <w:tcW w:w="901" w:type="dxa"/>
            <w:tcBorders>
              <w:top w:val="nil"/>
              <w:left w:val="nil"/>
              <w:bottom w:val="single" w:sz="4" w:space="0" w:color="auto"/>
              <w:right w:val="single" w:sz="4" w:space="0" w:color="auto"/>
            </w:tcBorders>
            <w:shd w:val="clear" w:color="auto" w:fill="auto"/>
            <w:noWrap/>
            <w:vAlign w:val="center"/>
            <w:hideMark/>
          </w:tcPr>
          <w:p w14:paraId="5197C039" w14:textId="1F7AB5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single" w:sz="4" w:space="0" w:color="auto"/>
              <w:right w:val="nil"/>
            </w:tcBorders>
            <w:shd w:val="clear" w:color="auto" w:fill="auto"/>
            <w:vAlign w:val="center"/>
          </w:tcPr>
          <w:p w14:paraId="176841BA" w14:textId="148025F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1662</w:t>
            </w:r>
          </w:p>
        </w:tc>
        <w:tc>
          <w:tcPr>
            <w:tcW w:w="902" w:type="dxa"/>
            <w:tcBorders>
              <w:top w:val="nil"/>
              <w:left w:val="nil"/>
              <w:bottom w:val="single" w:sz="4" w:space="0" w:color="auto"/>
              <w:right w:val="single" w:sz="4" w:space="0" w:color="auto"/>
            </w:tcBorders>
            <w:shd w:val="clear" w:color="auto" w:fill="auto"/>
            <w:vAlign w:val="center"/>
          </w:tcPr>
          <w:p w14:paraId="125D95C1" w14:textId="133CBC76"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536</w:t>
            </w:r>
          </w:p>
        </w:tc>
      </w:tr>
    </w:tbl>
    <w:p w14:paraId="06B77DDE" w14:textId="77777777" w:rsidR="00B672E5" w:rsidRPr="00B672E5" w:rsidRDefault="00B672E5" w:rsidP="00D71175"/>
    <w:p w14:paraId="50652C47" w14:textId="0723F7FC" w:rsidR="003025FE" w:rsidRDefault="0090010C" w:rsidP="00D71175">
      <w:pPr>
        <w:pStyle w:val="Caption"/>
        <w:keepNext/>
        <w:jc w:val="center"/>
      </w:pPr>
      <w:r w:rsidRPr="00574A07">
        <w:t xml:space="preserve">Table E4 </w:t>
      </w:r>
      <w:r w:rsidR="00D73840">
        <w:t>Impacts and s</w:t>
      </w:r>
      <w:r w:rsidR="003025FE" w:rsidRPr="00574A07">
        <w:t>ensitivity</w:t>
      </w:r>
      <w:r w:rsidR="00D73840">
        <w:t xml:space="preserve"> of benefits</w:t>
      </w:r>
      <w:r w:rsidR="003025FE" w:rsidRPr="00574A07">
        <w:t xml:space="preserve"> to discount rates, New Zealand</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58F8C519" w14:textId="77777777"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6743F317"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D1AF12" w14:textId="4389616E"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606B9" w14:textId="20E3200B"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5</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E876" w14:textId="76816EF2"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8</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0E5EB71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62A26DA7"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0C559562"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4A5091CA"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0FF5CD4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63D0B691"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40361F81" w14:textId="77777777"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AAE238D"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6596BF66"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2" w:type="dxa"/>
            <w:tcBorders>
              <w:top w:val="nil"/>
              <w:left w:val="nil"/>
              <w:bottom w:val="nil"/>
              <w:right w:val="single" w:sz="4" w:space="0" w:color="auto"/>
            </w:tcBorders>
            <w:shd w:val="clear" w:color="auto" w:fill="auto"/>
            <w:noWrap/>
            <w:vAlign w:val="bottom"/>
            <w:hideMark/>
          </w:tcPr>
          <w:p w14:paraId="63398A7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1" w:type="dxa"/>
            <w:tcBorders>
              <w:top w:val="nil"/>
              <w:left w:val="nil"/>
              <w:bottom w:val="nil"/>
              <w:right w:val="nil"/>
            </w:tcBorders>
            <w:shd w:val="clear" w:color="auto" w:fill="auto"/>
            <w:noWrap/>
            <w:vAlign w:val="bottom"/>
            <w:hideMark/>
          </w:tcPr>
          <w:p w14:paraId="3181CBFA"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2" w:type="dxa"/>
            <w:tcBorders>
              <w:top w:val="nil"/>
              <w:left w:val="nil"/>
              <w:bottom w:val="nil"/>
              <w:right w:val="single" w:sz="4" w:space="0" w:color="auto"/>
            </w:tcBorders>
            <w:shd w:val="clear" w:color="auto" w:fill="auto"/>
            <w:noWrap/>
            <w:vAlign w:val="bottom"/>
            <w:hideMark/>
          </w:tcPr>
          <w:p w14:paraId="5B7AFA01"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nil"/>
            </w:tcBorders>
            <w:shd w:val="clear" w:color="auto" w:fill="auto"/>
            <w:noWrap/>
            <w:vAlign w:val="bottom"/>
            <w:hideMark/>
          </w:tcPr>
          <w:p w14:paraId="17D5DD72"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p>
        </w:tc>
        <w:tc>
          <w:tcPr>
            <w:tcW w:w="901" w:type="dxa"/>
            <w:tcBorders>
              <w:top w:val="nil"/>
              <w:left w:val="nil"/>
              <w:bottom w:val="nil"/>
              <w:right w:val="single" w:sz="4" w:space="0" w:color="auto"/>
            </w:tcBorders>
            <w:shd w:val="clear" w:color="auto" w:fill="auto"/>
            <w:noWrap/>
            <w:vAlign w:val="bottom"/>
            <w:hideMark/>
          </w:tcPr>
          <w:p w14:paraId="029D132B"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vMerge/>
            <w:tcBorders>
              <w:left w:val="single" w:sz="4" w:space="0" w:color="auto"/>
              <w:bottom w:val="single" w:sz="4" w:space="0" w:color="auto"/>
            </w:tcBorders>
            <w:vAlign w:val="center"/>
          </w:tcPr>
          <w:p w14:paraId="5EF5074D" w14:textId="77777777" w:rsidR="00D73840" w:rsidRPr="007D29DD" w:rsidRDefault="00D73840" w:rsidP="00245531">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7925F508" w14:textId="77777777" w:rsidR="00D73840" w:rsidRPr="007D29DD" w:rsidRDefault="00D73840" w:rsidP="00245531">
            <w:pPr>
              <w:spacing w:after="0" w:line="240" w:lineRule="auto"/>
              <w:jc w:val="center"/>
              <w:rPr>
                <w:rFonts w:eastAsia="Times New Roman"/>
                <w:color w:val="000000"/>
                <w:sz w:val="18"/>
                <w:szCs w:val="18"/>
                <w:lang w:eastAsia="en-AU"/>
              </w:rPr>
            </w:pPr>
          </w:p>
        </w:tc>
      </w:tr>
      <w:tr w:rsidR="00D73840" w:rsidRPr="007D29DD" w14:paraId="1B8CD2DA" w14:textId="77777777" w:rsidTr="006730CA">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77636B68"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3C1C62ED"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single" w:sz="4" w:space="0" w:color="auto"/>
            </w:tcBorders>
            <w:shd w:val="clear" w:color="auto" w:fill="auto"/>
            <w:noWrap/>
            <w:vAlign w:val="bottom"/>
            <w:hideMark/>
          </w:tcPr>
          <w:p w14:paraId="280BF88A"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6E4A82D2"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2" w:type="dxa"/>
            <w:tcBorders>
              <w:top w:val="nil"/>
              <w:left w:val="nil"/>
              <w:bottom w:val="nil"/>
              <w:right w:val="single" w:sz="4" w:space="0" w:color="auto"/>
            </w:tcBorders>
            <w:shd w:val="clear" w:color="auto" w:fill="auto"/>
            <w:noWrap/>
            <w:vAlign w:val="bottom"/>
            <w:hideMark/>
          </w:tcPr>
          <w:p w14:paraId="3B89B770"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2D4F14FC"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Benefit</w:t>
            </w:r>
          </w:p>
        </w:tc>
        <w:tc>
          <w:tcPr>
            <w:tcW w:w="901" w:type="dxa"/>
            <w:tcBorders>
              <w:top w:val="nil"/>
              <w:left w:val="nil"/>
              <w:bottom w:val="nil"/>
              <w:right w:val="single" w:sz="4" w:space="0" w:color="auto"/>
            </w:tcBorders>
            <w:shd w:val="clear" w:color="auto" w:fill="auto"/>
            <w:noWrap/>
            <w:vAlign w:val="bottom"/>
            <w:hideMark/>
          </w:tcPr>
          <w:p w14:paraId="4DE4E475"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611D3F55" w14:textId="77777777" w:rsidR="00D73840" w:rsidRPr="007D29DD" w:rsidRDefault="00D73840" w:rsidP="00245531">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3A13901F" w14:textId="77777777" w:rsidR="00D73840" w:rsidRPr="007D29DD" w:rsidRDefault="00D73840" w:rsidP="00245531">
            <w:pPr>
              <w:spacing w:after="0" w:line="240" w:lineRule="auto"/>
              <w:jc w:val="center"/>
              <w:rPr>
                <w:rFonts w:eastAsia="Times New Roman"/>
                <w:color w:val="000000"/>
                <w:sz w:val="18"/>
                <w:szCs w:val="18"/>
                <w:lang w:eastAsia="en-AU"/>
              </w:rPr>
            </w:pPr>
          </w:p>
        </w:tc>
      </w:tr>
      <w:tr w:rsidR="007E4313" w:rsidRPr="007D29DD" w14:paraId="292EBB53" w14:textId="77777777"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481A3A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7C7008D1" w14:textId="06113EF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$6.4</w:t>
            </w:r>
          </w:p>
        </w:tc>
        <w:tc>
          <w:tcPr>
            <w:tcW w:w="902" w:type="dxa"/>
            <w:tcBorders>
              <w:top w:val="single" w:sz="4" w:space="0" w:color="auto"/>
              <w:left w:val="nil"/>
              <w:bottom w:val="nil"/>
              <w:right w:val="single" w:sz="4" w:space="0" w:color="auto"/>
            </w:tcBorders>
            <w:shd w:val="clear" w:color="auto" w:fill="auto"/>
            <w:noWrap/>
            <w:vAlign w:val="center"/>
            <w:hideMark/>
          </w:tcPr>
          <w:p w14:paraId="710F413E" w14:textId="4DCF40D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4.8</w:t>
            </w:r>
          </w:p>
        </w:tc>
        <w:tc>
          <w:tcPr>
            <w:tcW w:w="901" w:type="dxa"/>
            <w:tcBorders>
              <w:top w:val="single" w:sz="4" w:space="0" w:color="auto"/>
              <w:left w:val="nil"/>
              <w:bottom w:val="nil"/>
              <w:right w:val="nil"/>
            </w:tcBorders>
            <w:shd w:val="clear" w:color="auto" w:fill="auto"/>
            <w:noWrap/>
            <w:vAlign w:val="center"/>
            <w:hideMark/>
          </w:tcPr>
          <w:p w14:paraId="7146E985" w14:textId="216C7BE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single" w:sz="4" w:space="0" w:color="auto"/>
            </w:tcBorders>
            <w:shd w:val="clear" w:color="auto" w:fill="auto"/>
            <w:noWrap/>
            <w:vAlign w:val="center"/>
            <w:hideMark/>
          </w:tcPr>
          <w:p w14:paraId="48799937" w14:textId="2A7C45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nil"/>
            </w:tcBorders>
            <w:shd w:val="clear" w:color="auto" w:fill="auto"/>
            <w:noWrap/>
            <w:vAlign w:val="center"/>
            <w:hideMark/>
          </w:tcPr>
          <w:p w14:paraId="7BF79D3B" w14:textId="6204B7B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$2.9</w:t>
            </w:r>
          </w:p>
        </w:tc>
        <w:tc>
          <w:tcPr>
            <w:tcW w:w="901" w:type="dxa"/>
            <w:tcBorders>
              <w:top w:val="single" w:sz="4" w:space="0" w:color="auto"/>
              <w:left w:val="nil"/>
              <w:bottom w:val="nil"/>
              <w:right w:val="single" w:sz="4" w:space="0" w:color="auto"/>
            </w:tcBorders>
            <w:shd w:val="clear" w:color="auto" w:fill="auto"/>
            <w:noWrap/>
            <w:vAlign w:val="center"/>
            <w:hideMark/>
          </w:tcPr>
          <w:p w14:paraId="6557E0DC" w14:textId="6A2FD80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single" w:sz="4" w:space="0" w:color="auto"/>
              <w:left w:val="single" w:sz="4" w:space="0" w:color="auto"/>
              <w:bottom w:val="nil"/>
              <w:right w:val="nil"/>
            </w:tcBorders>
            <w:shd w:val="clear" w:color="auto" w:fill="auto"/>
            <w:vAlign w:val="center"/>
          </w:tcPr>
          <w:p w14:paraId="775A3EA5" w14:textId="55342723"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63</w:t>
            </w:r>
          </w:p>
        </w:tc>
        <w:tc>
          <w:tcPr>
            <w:tcW w:w="902" w:type="dxa"/>
            <w:tcBorders>
              <w:top w:val="single" w:sz="4" w:space="0" w:color="auto"/>
              <w:left w:val="nil"/>
              <w:bottom w:val="nil"/>
              <w:right w:val="single" w:sz="4" w:space="0" w:color="auto"/>
            </w:tcBorders>
            <w:shd w:val="clear" w:color="auto" w:fill="auto"/>
            <w:vAlign w:val="center"/>
          </w:tcPr>
          <w:p w14:paraId="5C224144" w14:textId="28523D17" w:rsidR="007E4313" w:rsidRPr="007D29DD" w:rsidRDefault="007E4313" w:rsidP="007E4313">
            <w:pPr>
              <w:spacing w:after="0" w:line="240" w:lineRule="auto"/>
              <w:jc w:val="right"/>
              <w:rPr>
                <w:color w:val="000000"/>
                <w:sz w:val="18"/>
                <w:szCs w:val="18"/>
              </w:rPr>
            </w:pPr>
            <w:r w:rsidRPr="007D29DD">
              <w:rPr>
                <w:rFonts w:cs="Calibri"/>
                <w:color w:val="000000"/>
                <w:sz w:val="18"/>
                <w:szCs w:val="18"/>
              </w:rPr>
              <w:t>4</w:t>
            </w:r>
          </w:p>
        </w:tc>
      </w:tr>
      <w:tr w:rsidR="007E4313" w:rsidRPr="007D29DD" w14:paraId="525F2A20"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0D52F0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0D79EB26" w14:textId="493AA0BA"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$12.1</w:t>
            </w:r>
          </w:p>
        </w:tc>
        <w:tc>
          <w:tcPr>
            <w:tcW w:w="902" w:type="dxa"/>
            <w:tcBorders>
              <w:top w:val="nil"/>
              <w:left w:val="nil"/>
              <w:bottom w:val="nil"/>
              <w:right w:val="single" w:sz="4" w:space="0" w:color="auto"/>
            </w:tcBorders>
            <w:shd w:val="clear" w:color="auto" w:fill="auto"/>
            <w:noWrap/>
            <w:vAlign w:val="center"/>
            <w:hideMark/>
          </w:tcPr>
          <w:p w14:paraId="193ECED9" w14:textId="2BB360C0"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4.6</w:t>
            </w:r>
          </w:p>
        </w:tc>
        <w:tc>
          <w:tcPr>
            <w:tcW w:w="901" w:type="dxa"/>
            <w:tcBorders>
              <w:top w:val="nil"/>
              <w:left w:val="nil"/>
              <w:bottom w:val="nil"/>
              <w:right w:val="nil"/>
            </w:tcBorders>
            <w:shd w:val="clear" w:color="auto" w:fill="auto"/>
            <w:noWrap/>
            <w:vAlign w:val="center"/>
            <w:hideMark/>
          </w:tcPr>
          <w:p w14:paraId="19922919" w14:textId="005F85E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$8.1</w:t>
            </w:r>
          </w:p>
        </w:tc>
        <w:tc>
          <w:tcPr>
            <w:tcW w:w="902" w:type="dxa"/>
            <w:tcBorders>
              <w:top w:val="nil"/>
              <w:left w:val="nil"/>
              <w:bottom w:val="nil"/>
              <w:right w:val="single" w:sz="4" w:space="0" w:color="auto"/>
            </w:tcBorders>
            <w:shd w:val="clear" w:color="auto" w:fill="auto"/>
            <w:noWrap/>
            <w:vAlign w:val="center"/>
            <w:hideMark/>
          </w:tcPr>
          <w:p w14:paraId="173F6024" w14:textId="07B485B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4.2</w:t>
            </w:r>
          </w:p>
        </w:tc>
        <w:tc>
          <w:tcPr>
            <w:tcW w:w="902" w:type="dxa"/>
            <w:tcBorders>
              <w:top w:val="nil"/>
              <w:left w:val="nil"/>
              <w:bottom w:val="nil"/>
              <w:right w:val="nil"/>
            </w:tcBorders>
            <w:shd w:val="clear" w:color="auto" w:fill="auto"/>
            <w:noWrap/>
            <w:vAlign w:val="center"/>
            <w:hideMark/>
          </w:tcPr>
          <w:p w14:paraId="7557FBCF" w14:textId="03001FF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$5.5</w:t>
            </w:r>
          </w:p>
        </w:tc>
        <w:tc>
          <w:tcPr>
            <w:tcW w:w="901" w:type="dxa"/>
            <w:tcBorders>
              <w:top w:val="nil"/>
              <w:left w:val="nil"/>
              <w:bottom w:val="nil"/>
              <w:right w:val="single" w:sz="4" w:space="0" w:color="auto"/>
            </w:tcBorders>
            <w:shd w:val="clear" w:color="auto" w:fill="auto"/>
            <w:noWrap/>
            <w:vAlign w:val="center"/>
            <w:hideMark/>
          </w:tcPr>
          <w:p w14:paraId="4B643BA2" w14:textId="6C3EC37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nil"/>
              <w:left w:val="single" w:sz="4" w:space="0" w:color="auto"/>
              <w:bottom w:val="nil"/>
              <w:right w:val="nil"/>
            </w:tcBorders>
            <w:shd w:val="clear" w:color="auto" w:fill="auto"/>
            <w:vAlign w:val="center"/>
          </w:tcPr>
          <w:p w14:paraId="5F5088A5" w14:textId="52BAEC6F"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119</w:t>
            </w:r>
          </w:p>
        </w:tc>
        <w:tc>
          <w:tcPr>
            <w:tcW w:w="902" w:type="dxa"/>
            <w:tcBorders>
              <w:top w:val="nil"/>
              <w:left w:val="nil"/>
              <w:bottom w:val="nil"/>
              <w:right w:val="single" w:sz="4" w:space="0" w:color="auto"/>
            </w:tcBorders>
            <w:shd w:val="clear" w:color="auto" w:fill="auto"/>
            <w:vAlign w:val="center"/>
          </w:tcPr>
          <w:p w14:paraId="2F971721" w14:textId="3A8D173F" w:rsidR="007E4313" w:rsidRPr="007D29DD" w:rsidRDefault="007E4313" w:rsidP="007E4313">
            <w:pPr>
              <w:spacing w:after="0" w:line="240" w:lineRule="auto"/>
              <w:jc w:val="right"/>
              <w:rPr>
                <w:color w:val="000000"/>
                <w:sz w:val="18"/>
                <w:szCs w:val="18"/>
              </w:rPr>
            </w:pPr>
            <w:r w:rsidRPr="007D29DD">
              <w:rPr>
                <w:rFonts w:cs="Calibri"/>
                <w:color w:val="000000"/>
                <w:sz w:val="18"/>
                <w:szCs w:val="18"/>
              </w:rPr>
              <w:t>7</w:t>
            </w:r>
          </w:p>
        </w:tc>
      </w:tr>
      <w:tr w:rsidR="007E4313" w:rsidRPr="007D29DD" w14:paraId="5B7A6ECC"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7DFDF00"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527AC084" w14:textId="71AA35E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$15.0</w:t>
            </w:r>
          </w:p>
        </w:tc>
        <w:tc>
          <w:tcPr>
            <w:tcW w:w="902" w:type="dxa"/>
            <w:tcBorders>
              <w:top w:val="nil"/>
              <w:left w:val="nil"/>
              <w:bottom w:val="nil"/>
              <w:right w:val="single" w:sz="4" w:space="0" w:color="auto"/>
            </w:tcBorders>
            <w:shd w:val="clear" w:color="auto" w:fill="auto"/>
            <w:noWrap/>
            <w:vAlign w:val="center"/>
            <w:hideMark/>
          </w:tcPr>
          <w:p w14:paraId="4A3866AA" w14:textId="2BDC9C27"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nil"/>
              <w:right w:val="nil"/>
            </w:tcBorders>
            <w:shd w:val="clear" w:color="auto" w:fill="auto"/>
            <w:noWrap/>
            <w:vAlign w:val="center"/>
            <w:hideMark/>
          </w:tcPr>
          <w:p w14:paraId="70C75202" w14:textId="696CF27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$9.9</w:t>
            </w:r>
          </w:p>
        </w:tc>
        <w:tc>
          <w:tcPr>
            <w:tcW w:w="902" w:type="dxa"/>
            <w:tcBorders>
              <w:top w:val="nil"/>
              <w:left w:val="nil"/>
              <w:bottom w:val="nil"/>
              <w:right w:val="single" w:sz="4" w:space="0" w:color="auto"/>
            </w:tcBorders>
            <w:shd w:val="clear" w:color="auto" w:fill="auto"/>
            <w:noWrap/>
            <w:vAlign w:val="center"/>
            <w:hideMark/>
          </w:tcPr>
          <w:p w14:paraId="29A21728" w14:textId="72A37B8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4A5F19E5" w14:textId="6780F83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$6.7</w:t>
            </w:r>
          </w:p>
        </w:tc>
        <w:tc>
          <w:tcPr>
            <w:tcW w:w="901" w:type="dxa"/>
            <w:tcBorders>
              <w:top w:val="nil"/>
              <w:left w:val="nil"/>
              <w:bottom w:val="nil"/>
              <w:right w:val="single" w:sz="4" w:space="0" w:color="auto"/>
            </w:tcBorders>
            <w:shd w:val="clear" w:color="auto" w:fill="auto"/>
            <w:noWrap/>
            <w:vAlign w:val="center"/>
            <w:hideMark/>
          </w:tcPr>
          <w:p w14:paraId="3D714128" w14:textId="06A5B4B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nil"/>
              <w:right w:val="nil"/>
            </w:tcBorders>
            <w:shd w:val="clear" w:color="auto" w:fill="auto"/>
            <w:vAlign w:val="center"/>
          </w:tcPr>
          <w:p w14:paraId="3CDD62A4" w14:textId="02BF9D25"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156</w:t>
            </w:r>
          </w:p>
        </w:tc>
        <w:tc>
          <w:tcPr>
            <w:tcW w:w="902" w:type="dxa"/>
            <w:tcBorders>
              <w:top w:val="nil"/>
              <w:left w:val="nil"/>
              <w:bottom w:val="nil"/>
              <w:right w:val="single" w:sz="4" w:space="0" w:color="auto"/>
            </w:tcBorders>
            <w:shd w:val="clear" w:color="auto" w:fill="auto"/>
            <w:vAlign w:val="center"/>
          </w:tcPr>
          <w:p w14:paraId="141DEF85" w14:textId="0C64693B"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6E188206"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2F96BC5"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3a. USDOE+Selected HEPS</w:t>
            </w:r>
          </w:p>
        </w:tc>
        <w:tc>
          <w:tcPr>
            <w:tcW w:w="901" w:type="dxa"/>
            <w:tcBorders>
              <w:top w:val="nil"/>
              <w:left w:val="single" w:sz="4" w:space="0" w:color="auto"/>
              <w:bottom w:val="nil"/>
              <w:right w:val="nil"/>
            </w:tcBorders>
            <w:shd w:val="clear" w:color="auto" w:fill="auto"/>
            <w:noWrap/>
            <w:vAlign w:val="center"/>
            <w:hideMark/>
          </w:tcPr>
          <w:p w14:paraId="35A80802" w14:textId="67C20A92"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$15.6</w:t>
            </w:r>
          </w:p>
        </w:tc>
        <w:tc>
          <w:tcPr>
            <w:tcW w:w="902" w:type="dxa"/>
            <w:tcBorders>
              <w:top w:val="nil"/>
              <w:left w:val="nil"/>
              <w:bottom w:val="nil"/>
              <w:right w:val="single" w:sz="4" w:space="0" w:color="auto"/>
            </w:tcBorders>
            <w:shd w:val="clear" w:color="auto" w:fill="auto"/>
            <w:noWrap/>
            <w:vAlign w:val="center"/>
            <w:hideMark/>
          </w:tcPr>
          <w:p w14:paraId="0A480B5A" w14:textId="4D94105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1" w:type="dxa"/>
            <w:tcBorders>
              <w:top w:val="nil"/>
              <w:left w:val="nil"/>
              <w:bottom w:val="nil"/>
              <w:right w:val="nil"/>
            </w:tcBorders>
            <w:shd w:val="clear" w:color="auto" w:fill="auto"/>
            <w:noWrap/>
            <w:vAlign w:val="center"/>
            <w:hideMark/>
          </w:tcPr>
          <w:p w14:paraId="08E81EEA" w14:textId="1B5E0BE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$10.3</w:t>
            </w:r>
          </w:p>
        </w:tc>
        <w:tc>
          <w:tcPr>
            <w:tcW w:w="902" w:type="dxa"/>
            <w:tcBorders>
              <w:top w:val="nil"/>
              <w:left w:val="nil"/>
              <w:bottom w:val="nil"/>
              <w:right w:val="single" w:sz="4" w:space="0" w:color="auto"/>
            </w:tcBorders>
            <w:shd w:val="clear" w:color="auto" w:fill="auto"/>
            <w:noWrap/>
            <w:vAlign w:val="center"/>
            <w:hideMark/>
          </w:tcPr>
          <w:p w14:paraId="4BF6B8B8" w14:textId="27555EA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53195025" w14:textId="27D0A9D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1" w:type="dxa"/>
            <w:tcBorders>
              <w:top w:val="nil"/>
              <w:left w:val="nil"/>
              <w:bottom w:val="nil"/>
              <w:right w:val="single" w:sz="4" w:space="0" w:color="auto"/>
            </w:tcBorders>
            <w:shd w:val="clear" w:color="auto" w:fill="auto"/>
            <w:noWrap/>
            <w:vAlign w:val="center"/>
            <w:hideMark/>
          </w:tcPr>
          <w:p w14:paraId="0D248B76" w14:textId="397569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3.3</w:t>
            </w:r>
          </w:p>
        </w:tc>
        <w:tc>
          <w:tcPr>
            <w:tcW w:w="902" w:type="dxa"/>
            <w:tcBorders>
              <w:top w:val="nil"/>
              <w:left w:val="single" w:sz="4" w:space="0" w:color="auto"/>
              <w:bottom w:val="nil"/>
              <w:right w:val="nil"/>
            </w:tcBorders>
            <w:shd w:val="clear" w:color="auto" w:fill="auto"/>
            <w:vAlign w:val="center"/>
          </w:tcPr>
          <w:p w14:paraId="4E06F68C" w14:textId="656EE6D4"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160</w:t>
            </w:r>
          </w:p>
        </w:tc>
        <w:tc>
          <w:tcPr>
            <w:tcW w:w="902" w:type="dxa"/>
            <w:tcBorders>
              <w:top w:val="nil"/>
              <w:left w:val="nil"/>
              <w:bottom w:val="nil"/>
              <w:right w:val="single" w:sz="4" w:space="0" w:color="auto"/>
            </w:tcBorders>
            <w:shd w:val="clear" w:color="auto" w:fill="auto"/>
            <w:vAlign w:val="center"/>
          </w:tcPr>
          <w:p w14:paraId="7C2D3A0A" w14:textId="56A3DD48"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313FC71D" w14:textId="7777777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3D410BB4"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036AC50C" w14:textId="6DC04C8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$22.4</w:t>
            </w:r>
          </w:p>
        </w:tc>
        <w:tc>
          <w:tcPr>
            <w:tcW w:w="902" w:type="dxa"/>
            <w:tcBorders>
              <w:top w:val="nil"/>
              <w:left w:val="nil"/>
              <w:bottom w:val="single" w:sz="4" w:space="0" w:color="auto"/>
              <w:right w:val="single" w:sz="4" w:space="0" w:color="auto"/>
            </w:tcBorders>
            <w:shd w:val="clear" w:color="auto" w:fill="auto"/>
            <w:noWrap/>
            <w:vAlign w:val="center"/>
            <w:hideMark/>
          </w:tcPr>
          <w:p w14:paraId="321609DE" w14:textId="345181B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single" w:sz="4" w:space="0" w:color="auto"/>
              <w:right w:val="nil"/>
            </w:tcBorders>
            <w:shd w:val="clear" w:color="auto" w:fill="auto"/>
            <w:noWrap/>
            <w:vAlign w:val="center"/>
            <w:hideMark/>
          </w:tcPr>
          <w:p w14:paraId="12855F72" w14:textId="0B2794C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$14.8</w:t>
            </w:r>
          </w:p>
        </w:tc>
        <w:tc>
          <w:tcPr>
            <w:tcW w:w="902" w:type="dxa"/>
            <w:tcBorders>
              <w:top w:val="nil"/>
              <w:left w:val="nil"/>
              <w:bottom w:val="single" w:sz="4" w:space="0" w:color="auto"/>
              <w:right w:val="single" w:sz="4" w:space="0" w:color="auto"/>
            </w:tcBorders>
            <w:shd w:val="clear" w:color="auto" w:fill="auto"/>
            <w:noWrap/>
            <w:vAlign w:val="center"/>
            <w:hideMark/>
          </w:tcPr>
          <w:p w14:paraId="21AB4B11" w14:textId="396E0C1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single" w:sz="4" w:space="0" w:color="auto"/>
              <w:right w:val="nil"/>
            </w:tcBorders>
            <w:shd w:val="clear" w:color="auto" w:fill="auto"/>
            <w:noWrap/>
            <w:vAlign w:val="center"/>
            <w:hideMark/>
          </w:tcPr>
          <w:p w14:paraId="436B9CEC" w14:textId="4732343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single" w:sz="4" w:space="0" w:color="auto"/>
              <w:right w:val="single" w:sz="4" w:space="0" w:color="auto"/>
            </w:tcBorders>
            <w:shd w:val="clear" w:color="auto" w:fill="auto"/>
            <w:noWrap/>
            <w:vAlign w:val="center"/>
            <w:hideMark/>
          </w:tcPr>
          <w:p w14:paraId="126FEA18" w14:textId="044E844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single" w:sz="4" w:space="0" w:color="auto"/>
              <w:right w:val="nil"/>
            </w:tcBorders>
            <w:shd w:val="clear" w:color="auto" w:fill="auto"/>
            <w:vAlign w:val="center"/>
          </w:tcPr>
          <w:p w14:paraId="6A7464D2" w14:textId="1A90FB37"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231</w:t>
            </w:r>
          </w:p>
        </w:tc>
        <w:tc>
          <w:tcPr>
            <w:tcW w:w="902" w:type="dxa"/>
            <w:tcBorders>
              <w:top w:val="nil"/>
              <w:left w:val="nil"/>
              <w:bottom w:val="single" w:sz="4" w:space="0" w:color="auto"/>
              <w:right w:val="single" w:sz="4" w:space="0" w:color="auto"/>
            </w:tcBorders>
            <w:shd w:val="clear" w:color="auto" w:fill="auto"/>
            <w:vAlign w:val="center"/>
          </w:tcPr>
          <w:p w14:paraId="0E4CBEC8" w14:textId="5C30F441" w:rsidR="007E4313" w:rsidRPr="007D29DD" w:rsidRDefault="007E4313" w:rsidP="007E4313">
            <w:pPr>
              <w:spacing w:after="0" w:line="240" w:lineRule="auto"/>
              <w:jc w:val="right"/>
              <w:rPr>
                <w:color w:val="000000"/>
                <w:sz w:val="18"/>
                <w:szCs w:val="18"/>
              </w:rPr>
            </w:pPr>
            <w:r w:rsidRPr="007D29DD">
              <w:rPr>
                <w:rFonts w:cs="Calibri"/>
                <w:color w:val="000000"/>
                <w:sz w:val="18"/>
                <w:szCs w:val="18"/>
              </w:rPr>
              <w:t>13</w:t>
            </w:r>
          </w:p>
        </w:tc>
      </w:tr>
    </w:tbl>
    <w:p w14:paraId="2D694E78" w14:textId="77777777" w:rsidR="00B672E5" w:rsidRDefault="00B672E5" w:rsidP="00D71175">
      <w:pPr>
        <w:spacing w:after="0"/>
        <w:jc w:val="both"/>
      </w:pPr>
    </w:p>
    <w:p w14:paraId="3CEC24B8" w14:textId="0AEAB84C" w:rsidR="00127CB5" w:rsidRDefault="00127CB5" w:rsidP="00127CB5">
      <w:pPr>
        <w:jc w:val="both"/>
      </w:pPr>
      <w:r w:rsidRPr="00574A07">
        <w:t xml:space="preserve">The </w:t>
      </w:r>
      <w:r w:rsidR="00117DC7">
        <w:t>effect</w:t>
      </w:r>
      <w:r w:rsidR="00117DC7" w:rsidRPr="00574A07">
        <w:t xml:space="preserve"> </w:t>
      </w:r>
      <w:r w:rsidRPr="00574A07">
        <w:t xml:space="preserve">on model availability and competition has also been considered. Based on analysis of the 188 models (out of about 340) for which performance data </w:t>
      </w:r>
      <w:r w:rsidR="00820F1F">
        <w:t>is</w:t>
      </w:r>
      <w:r w:rsidR="00820F1F" w:rsidRPr="00574A07">
        <w:t xml:space="preserve"> </w:t>
      </w:r>
      <w:r w:rsidRPr="00574A07">
        <w:t>available, adoption of the AS/NZS 4865 MEPS levels would exclude about 9% of models</w:t>
      </w:r>
      <w:r w:rsidR="00820F1F">
        <w:t>.</w:t>
      </w:r>
      <w:r w:rsidRPr="00574A07">
        <w:t xml:space="preserve"> </w:t>
      </w:r>
      <w:r w:rsidR="00820F1F">
        <w:t>T</w:t>
      </w:r>
      <w:r w:rsidRPr="00574A07">
        <w:t>he HE levels would exclude nearly 30%</w:t>
      </w:r>
      <w:r w:rsidR="00F51E50" w:rsidRPr="00574A07">
        <w:t>,</w:t>
      </w:r>
      <w:r w:rsidRPr="00574A07">
        <w:t xml:space="preserve"> the US DOE MEPS levels would exclude over 40% and the US EPA Energy Star levels could exclude over 60%. The burden on suppliers also depends on the lead time for implementation.</w:t>
      </w:r>
    </w:p>
    <w:p w14:paraId="39F03C18" w14:textId="508FC1B4" w:rsidR="004016C2" w:rsidRPr="00D23B72" w:rsidRDefault="004016C2" w:rsidP="00127CB5">
      <w:pPr>
        <w:jc w:val="both"/>
        <w:rPr>
          <w:b/>
          <w:bCs/>
        </w:rPr>
      </w:pPr>
      <w:r>
        <w:rPr>
          <w:b/>
          <w:bCs/>
        </w:rPr>
        <w:t xml:space="preserve">Stakeholder </w:t>
      </w:r>
      <w:r w:rsidRPr="00D23B72">
        <w:rPr>
          <w:b/>
          <w:bCs/>
        </w:rPr>
        <w:t>Consultations</w:t>
      </w:r>
    </w:p>
    <w:p w14:paraId="72D5E8DC" w14:textId="3596863A" w:rsidR="004016C2" w:rsidRDefault="00982506" w:rsidP="004016C2">
      <w:pPr>
        <w:jc w:val="both"/>
      </w:pPr>
      <w:r w:rsidRPr="00982506">
        <w:t xml:space="preserve">A CRIS detailing the cost-benefit analysis and draft recommendations was published for consultation on 15 May 2023, with written submission invited up to 12 June 2023. Consultation was conducted in both Australia (DCCEEW led) and New Zealand (EECA led). Notices and links to the CRIS were sent directly to over 150 ice maker industry contacts covering importers/manufacturers, suppliers/resellers, government, and end users (industry groups), in Australia and New Zealand. It was published on consult.dcceew.gov.au and </w:t>
      </w:r>
      <w:hyperlink r:id="rId20" w:history="1">
        <w:r w:rsidR="00FD1E7F">
          <w:rPr>
            <w:rStyle w:val="Hyperlink"/>
          </w:rPr>
          <w:t>Commercial ice makers | EECA</w:t>
        </w:r>
      </w:hyperlink>
      <w:r w:rsidRPr="00982506">
        <w:t xml:space="preserve"> and in industry journals and newsletters. A public consultation session was held on 31 May 2023. Nine companies participated in the consultation session. While issues raised during the session were noted, participants were advised that submissions should be made in writing. </w:t>
      </w:r>
      <w:r w:rsidR="00102AB9">
        <w:t xml:space="preserve"> </w:t>
      </w:r>
      <w:r w:rsidR="00EA305B">
        <w:t xml:space="preserve">Three ice maker </w:t>
      </w:r>
      <w:r w:rsidR="004016C2">
        <w:t>companies made written submissions</w:t>
      </w:r>
      <w:r w:rsidR="00EA305B">
        <w:t xml:space="preserve">, as did the </w:t>
      </w:r>
      <w:r w:rsidR="004016C2">
        <w:t>Air</w:t>
      </w:r>
      <w:r w:rsidR="00EA305B">
        <w:t>-</w:t>
      </w:r>
      <w:r w:rsidR="004016C2">
        <w:t>conditioning, Heating and Refrigeration Institute (AHRI)</w:t>
      </w:r>
      <w:r w:rsidR="004B7765">
        <w:t xml:space="preserve"> in the</w:t>
      </w:r>
      <w:r w:rsidR="004016C2">
        <w:t xml:space="preserve"> USA</w:t>
      </w:r>
      <w:r w:rsidR="00EA305B">
        <w:t xml:space="preserve">. </w:t>
      </w:r>
      <w:r w:rsidR="00D82140">
        <w:t>T</w:t>
      </w:r>
      <w:r w:rsidR="004016C2">
        <w:t xml:space="preserve">he </w:t>
      </w:r>
      <w:r w:rsidR="00F5039B">
        <w:t xml:space="preserve">three </w:t>
      </w:r>
      <w:r w:rsidR="004016C2">
        <w:t xml:space="preserve">companies </w:t>
      </w:r>
      <w:r w:rsidR="00F5039B">
        <w:t xml:space="preserve">that made </w:t>
      </w:r>
      <w:r w:rsidR="004016C2">
        <w:t xml:space="preserve">submissions account for about a quarter of the </w:t>
      </w:r>
      <w:r w:rsidR="00E43643">
        <w:t xml:space="preserve">combined </w:t>
      </w:r>
      <w:r w:rsidR="004016C2">
        <w:t>Australian</w:t>
      </w:r>
      <w:r w:rsidR="00E43643">
        <w:t xml:space="preserve"> and </w:t>
      </w:r>
      <w:r w:rsidR="004016C2">
        <w:t>New Zealand commercial ice maker market.</w:t>
      </w:r>
    </w:p>
    <w:p w14:paraId="7A460F29" w14:textId="33B07633" w:rsidR="004016C2" w:rsidRDefault="00EA305B" w:rsidP="004016C2">
      <w:pPr>
        <w:jc w:val="both"/>
      </w:pPr>
      <w:r>
        <w:t>Chapter 4 summarises the responses to each of the 22 questions put to stakeholder</w:t>
      </w:r>
      <w:r w:rsidR="002A0F46">
        <w:t>s</w:t>
      </w:r>
      <w:r>
        <w:t xml:space="preserve"> in the CRIS. In general, all industry submissions supported the staged introduction of MEPS for commercial ice makers and none suggested alternative </w:t>
      </w:r>
      <w:r w:rsidR="00B34BA0">
        <w:t>measures</w:t>
      </w:r>
      <w:r>
        <w:t xml:space="preserve"> for </w:t>
      </w:r>
      <w:r w:rsidR="00F03105">
        <w:t>tackling</w:t>
      </w:r>
      <w:r>
        <w:t xml:space="preserve"> the issues identified in the CRIS. There was</w:t>
      </w:r>
      <w:r w:rsidR="002711FF">
        <w:t>,</w:t>
      </w:r>
      <w:r>
        <w:t xml:space="preserve"> however</w:t>
      </w:r>
      <w:r w:rsidR="002711FF">
        <w:t>,</w:t>
      </w:r>
      <w:r>
        <w:t xml:space="preserve"> some disagreement with the draft recommendations </w:t>
      </w:r>
      <w:r w:rsidR="00216FA8">
        <w:t>on the</w:t>
      </w:r>
      <w:r>
        <w:t xml:space="preserve"> timing and some aspects of testing. The AHRI, which operates a certification program for commercial ice makers in the USA</w:t>
      </w:r>
      <w:r w:rsidR="00AB6343">
        <w:t xml:space="preserve"> (tested at the US electricity supply conditions of 110</w:t>
      </w:r>
      <w:r w:rsidR="00B12EF5">
        <w:t xml:space="preserve"> </w:t>
      </w:r>
      <w:r w:rsidR="00AB6343">
        <w:t>V and 60 Hz)</w:t>
      </w:r>
      <w:r>
        <w:t xml:space="preserve"> offered to </w:t>
      </w:r>
      <w:r w:rsidR="00AB6343">
        <w:t>implement a voluntary register</w:t>
      </w:r>
      <w:r w:rsidR="00862092">
        <w:t>,</w:t>
      </w:r>
      <w:r w:rsidR="00AB6343">
        <w:t xml:space="preserve"> whereby manufacturers could register and certify tests undertaken to 230</w:t>
      </w:r>
      <w:r w:rsidR="00B12EF5">
        <w:t xml:space="preserve"> </w:t>
      </w:r>
      <w:r w:rsidR="00AB6343">
        <w:t xml:space="preserve">V and 50 Hz. </w:t>
      </w:r>
    </w:p>
    <w:p w14:paraId="15E8F41E" w14:textId="77777777" w:rsidR="00AB6343" w:rsidRDefault="00AB6343" w:rsidP="00AB6343">
      <w:r>
        <w:t>The following changes to the draft recommendations are proposed, based on the feedback from stakeholders:</w:t>
      </w:r>
    </w:p>
    <w:p w14:paraId="3A534CBA" w14:textId="0223D61F" w:rsidR="00AB6343" w:rsidRDefault="00AB6343" w:rsidP="00AB6343">
      <w:pPr>
        <w:pStyle w:val="ListParagraph"/>
        <w:numPr>
          <w:ilvl w:val="0"/>
          <w:numId w:val="41"/>
        </w:numPr>
      </w:pPr>
      <w:r>
        <w:t>The target start date for Stage 1 should deferred from the end of 2024 to the end of 2025 (i.e. to commence on 1 January 2026).</w:t>
      </w:r>
    </w:p>
    <w:p w14:paraId="28B35B55" w14:textId="25039F8C" w:rsidR="00AB6343" w:rsidRDefault="00AB6343" w:rsidP="00AB6343">
      <w:pPr>
        <w:pStyle w:val="ListParagraph"/>
        <w:numPr>
          <w:ilvl w:val="0"/>
          <w:numId w:val="41"/>
        </w:numPr>
      </w:pPr>
      <w:r>
        <w:lastRenderedPageBreak/>
        <w:t>The ISO</w:t>
      </w:r>
      <w:r w:rsidR="001A0ECF">
        <w:t xml:space="preserve"> 6369:2023</w:t>
      </w:r>
      <w:r>
        <w:t xml:space="preserve"> test has now been published, so it should be one of the three alternative tests for demonstrating </w:t>
      </w:r>
      <w:r w:rsidR="00A620DE">
        <w:t>c</w:t>
      </w:r>
      <w:r>
        <w:t>ompliance (along with AS/NZS 4865.1 and the ANSI/ASHRAE standards).</w:t>
      </w:r>
    </w:p>
    <w:p w14:paraId="03C3849B" w14:textId="7DB910DF" w:rsidR="00AB6343" w:rsidRDefault="00AB6343" w:rsidP="00AB6343">
      <w:pPr>
        <w:pStyle w:val="ListParagraph"/>
        <w:numPr>
          <w:ilvl w:val="0"/>
          <w:numId w:val="41"/>
        </w:numPr>
      </w:pPr>
      <w:r>
        <w:t>ANSI/ASHRAE test reports should only be accepted</w:t>
      </w:r>
      <w:r w:rsidR="0022387B">
        <w:t>,</w:t>
      </w:r>
      <w:r>
        <w:t xml:space="preserve"> if conducted with 230V/50Hz electricity supply.</w:t>
      </w:r>
    </w:p>
    <w:p w14:paraId="475CBEA5" w14:textId="2E832060" w:rsidR="00AB6343" w:rsidRDefault="00AB6343" w:rsidP="00AB6343">
      <w:pPr>
        <w:pStyle w:val="ListParagraph"/>
        <w:numPr>
          <w:ilvl w:val="0"/>
          <w:numId w:val="41"/>
        </w:numPr>
      </w:pPr>
      <w:r>
        <w:t>There was no support for the designation of the US MEPS levels as “HE” levels during Stage 1, so this appears to be an unnecessary complication.</w:t>
      </w:r>
    </w:p>
    <w:p w14:paraId="4FF66597" w14:textId="16B71C2F" w:rsidR="00AB6343" w:rsidRDefault="00727128" w:rsidP="00AB6343">
      <w:r>
        <w:t>E3 sees</w:t>
      </w:r>
      <w:r w:rsidR="00AB6343">
        <w:t xml:space="preserve"> no reason to revise the Stage 2 recommendations. If the MEPS levels rise to US</w:t>
      </w:r>
      <w:r w:rsidR="00E46187">
        <w:t xml:space="preserve"> </w:t>
      </w:r>
      <w:r w:rsidR="00C221FE">
        <w:t xml:space="preserve">DOE </w:t>
      </w:r>
      <w:r w:rsidR="00E46187">
        <w:t>MEPS</w:t>
      </w:r>
      <w:r w:rsidR="00AB6343">
        <w:t xml:space="preserve"> levels (after an interval of at least two years, so no earlier than </w:t>
      </w:r>
      <w:r w:rsidR="00CC2221">
        <w:t>1</w:t>
      </w:r>
      <w:r w:rsidR="00AB6343">
        <w:t xml:space="preserve"> January 2028) then it would follow that products would need to be differentiated between batch and continuous type, as in the US. The questions of </w:t>
      </w:r>
      <w:r w:rsidR="00AB6343" w:rsidRPr="00E65691">
        <w:t>on-product energy labelling and mandatory disclosure of information in brochures and advertising</w:t>
      </w:r>
      <w:r w:rsidR="00AB6343">
        <w:t xml:space="preserve"> should remain open for consideration, based on experience gained during Stage 1.</w:t>
      </w:r>
    </w:p>
    <w:p w14:paraId="3AA44326" w14:textId="77777777" w:rsidR="00AB6343" w:rsidRPr="00A13CC4" w:rsidRDefault="00AB6343" w:rsidP="00AB6343">
      <w:pPr>
        <w:pStyle w:val="Heading2"/>
        <w:rPr>
          <w:color w:val="C00000"/>
        </w:rPr>
      </w:pPr>
      <w:bookmarkStart w:id="7" w:name="_Toc149034345"/>
      <w:r w:rsidRPr="00A13CC4">
        <w:rPr>
          <w:color w:val="C00000"/>
        </w:rPr>
        <w:t>Final Recommendations</w:t>
      </w:r>
      <w:bookmarkEnd w:id="7"/>
    </w:p>
    <w:p w14:paraId="01A9EEF2" w14:textId="388350DC" w:rsidR="00AB6343" w:rsidRPr="00574A07" w:rsidRDefault="00AB6343" w:rsidP="00AB6343">
      <w:pPr>
        <w:jc w:val="both"/>
      </w:pPr>
      <w:r w:rsidRPr="00574A07">
        <w:t>A two</w:t>
      </w:r>
      <w:r>
        <w:t>-</w:t>
      </w:r>
      <w:r w:rsidRPr="00574A07">
        <w:t xml:space="preserve">stage approach </w:t>
      </w:r>
      <w:r>
        <w:t>is</w:t>
      </w:r>
      <w:r w:rsidRPr="00574A07">
        <w:t xml:space="preserve"> proposed, with MEPS to be introduced from </w:t>
      </w:r>
      <w:r>
        <w:t xml:space="preserve">the end of </w:t>
      </w:r>
      <w:r w:rsidRPr="00574A07">
        <w:t>202</w:t>
      </w:r>
      <w:r>
        <w:t>5</w:t>
      </w:r>
      <w:r w:rsidRPr="00574A07">
        <w:t xml:space="preserve"> (Stage 1) and strengthened </w:t>
      </w:r>
      <w:r>
        <w:t xml:space="preserve">two years later </w:t>
      </w:r>
      <w:r w:rsidRPr="00574A07">
        <w:t xml:space="preserve">(Stage 2). Standardised information on performance and efficiency </w:t>
      </w:r>
      <w:r w:rsidR="00F30EF9">
        <w:t>sh</w:t>
      </w:r>
      <w:r w:rsidRPr="00574A07">
        <w:t>ould be collected and disclosed during Stage 1</w:t>
      </w:r>
      <w:r w:rsidR="008F2871">
        <w:t xml:space="preserve"> on the </w:t>
      </w:r>
      <w:hyperlink r:id="rId21" w:history="1">
        <w:r w:rsidR="007172CA" w:rsidRPr="007172CA">
          <w:rPr>
            <w:rStyle w:val="Hyperlink"/>
          </w:rPr>
          <w:t>GEMS register</w:t>
        </w:r>
      </w:hyperlink>
      <w:r w:rsidRPr="00574A07">
        <w:t xml:space="preserve"> and enhanced measure</w:t>
      </w:r>
      <w:r>
        <w:t>s</w:t>
      </w:r>
      <w:r w:rsidRPr="00574A07">
        <w:t xml:space="preserve"> to inform </w:t>
      </w:r>
      <w:r w:rsidR="000F6472">
        <w:t>purchasers</w:t>
      </w:r>
      <w:r w:rsidR="007F3D05">
        <w:t xml:space="preserve"> of commercial ice makers</w:t>
      </w:r>
      <w:r w:rsidRPr="00574A07">
        <w:t xml:space="preserve"> in Stage 2.</w:t>
      </w:r>
    </w:p>
    <w:p w14:paraId="6F4071CF" w14:textId="396FE692" w:rsidR="00AB6343" w:rsidRPr="00574A07" w:rsidRDefault="00AB6343" w:rsidP="00AB6343">
      <w:pPr>
        <w:jc w:val="both"/>
      </w:pPr>
      <w:r w:rsidRPr="00574A07">
        <w:t xml:space="preserve">Of the MEPS options modelled, the one with the highest projected net benefit is the US EPA Energy Star level. </w:t>
      </w:r>
      <w:r>
        <w:t xml:space="preserve">However, </w:t>
      </w:r>
      <w:r w:rsidRPr="00574A07">
        <w:t xml:space="preserve">Energy Star is stringent even by the standards of the US market, which has had over a decade of mandatory MEPS, and </w:t>
      </w:r>
      <w:r>
        <w:t xml:space="preserve">Energy Star </w:t>
      </w:r>
      <w:r w:rsidRPr="00574A07">
        <w:t xml:space="preserve">is voluntary rather than mandatory. Adopting the Energy Star levels as the initial MEPS for Australia and New Zealand would </w:t>
      </w:r>
      <w:r>
        <w:t xml:space="preserve">risk </w:t>
      </w:r>
      <w:r w:rsidRPr="00574A07">
        <w:t>disrupt</w:t>
      </w:r>
      <w:r>
        <w:t>ing</w:t>
      </w:r>
      <w:r w:rsidRPr="00574A07">
        <w:t xml:space="preserve"> the market to an unacceptable degree and leav</w:t>
      </w:r>
      <w:r>
        <w:t>ing</w:t>
      </w:r>
      <w:r w:rsidRPr="00574A07">
        <w:t xml:space="preserve"> many segments without available models, possibly for some years.</w:t>
      </w:r>
    </w:p>
    <w:p w14:paraId="165AFF60" w14:textId="40A9F8DC" w:rsidR="00AB6343" w:rsidRDefault="00AB6343" w:rsidP="00AB6343">
      <w:pPr>
        <w:jc w:val="both"/>
      </w:pPr>
      <w:r w:rsidRPr="00121FCD">
        <w:t>If Energy Star is excluded, adoption of the US DOE MEPS, adjusted for configurations where AS/NZS 4865 HEPS are more stringent</w:t>
      </w:r>
      <w:r>
        <w:t xml:space="preserve"> (Option 3a)</w:t>
      </w:r>
      <w:r w:rsidRPr="00121FCD">
        <w:t xml:space="preserve"> has the highest net benefit ($246.6 </w:t>
      </w:r>
      <w:r>
        <w:t xml:space="preserve">million </w:t>
      </w:r>
      <w:r w:rsidRPr="00121FCD">
        <w:t>in Australia, $</w:t>
      </w:r>
      <w:r>
        <w:t>10.3</w:t>
      </w:r>
      <w:r w:rsidRPr="00121FCD">
        <w:t xml:space="preserve"> </w:t>
      </w:r>
      <w:r>
        <w:t xml:space="preserve">million </w:t>
      </w:r>
      <w:r w:rsidRPr="00121FCD">
        <w:t xml:space="preserve">in New Zealand). Proceeding to this option in </w:t>
      </w:r>
      <w:r>
        <w:t xml:space="preserve">a single </w:t>
      </w:r>
      <w:r w:rsidRPr="00121FCD">
        <w:t xml:space="preserve">step </w:t>
      </w:r>
      <w:r w:rsidR="00697B41">
        <w:t>would be risky</w:t>
      </w:r>
      <w:r>
        <w:t>, given that the information on model performance is incomplete.</w:t>
      </w:r>
      <w:r w:rsidRPr="00121FCD">
        <w:t xml:space="preserve"> Adopting the AS/NZS 4865 HEPS level </w:t>
      </w:r>
      <w:r>
        <w:t xml:space="preserve">(Option 2) </w:t>
      </w:r>
      <w:r w:rsidRPr="00121FCD">
        <w:t>as an intermediate step reduce</w:t>
      </w:r>
      <w:r w:rsidR="00697B41">
        <w:t>s</w:t>
      </w:r>
      <w:r w:rsidRPr="00121FCD">
        <w:t xml:space="preserve"> the market disruption risk by allowing for the collection of complete information about the models on the market before proceeding to </w:t>
      </w:r>
      <w:r>
        <w:t>Option 3a</w:t>
      </w:r>
      <w:r w:rsidRPr="00121FCD">
        <w:t>.</w:t>
      </w:r>
    </w:p>
    <w:p w14:paraId="3C03B78E" w14:textId="00BADF8D" w:rsidR="00AB6343" w:rsidRPr="00574A07" w:rsidRDefault="00AB6343" w:rsidP="00AB6343">
      <w:pPr>
        <w:jc w:val="both"/>
      </w:pPr>
      <w:r w:rsidRPr="00574A07">
        <w:t xml:space="preserve">A phased approach </w:t>
      </w:r>
      <w:r>
        <w:t>also help</w:t>
      </w:r>
      <w:r w:rsidR="00697B41">
        <w:t>s</w:t>
      </w:r>
      <w:r>
        <w:t xml:space="preserve"> give</w:t>
      </w:r>
      <w:r w:rsidRPr="00574A07">
        <w:t xml:space="preserve"> industry certainty and </w:t>
      </w:r>
      <w:r w:rsidR="008A6FB2">
        <w:t>provides a pathway</w:t>
      </w:r>
      <w:r w:rsidRPr="00574A07">
        <w:t xml:space="preserve"> for achieving the highest practical net benefit. Therefore, the following two-stage strategy is recommended.</w:t>
      </w:r>
    </w:p>
    <w:p w14:paraId="4AB0D4DB" w14:textId="77777777" w:rsidR="00AB6343" w:rsidRPr="00574A07" w:rsidRDefault="00AB6343" w:rsidP="00AB6343">
      <w:pPr>
        <w:jc w:val="both"/>
      </w:pPr>
      <w:r w:rsidRPr="00574A07">
        <w:rPr>
          <w:b/>
          <w:bCs/>
        </w:rPr>
        <w:t>Stage 1,</w:t>
      </w:r>
      <w:r w:rsidRPr="00574A07">
        <w:t xml:space="preserve"> to take effect </w:t>
      </w:r>
      <w:r>
        <w:t>on 1 January 2026</w:t>
      </w:r>
      <w:r w:rsidRPr="00574A07">
        <w:t>:</w:t>
      </w:r>
    </w:p>
    <w:p w14:paraId="7CE2BD68" w14:textId="1277078A" w:rsidR="00AB6343" w:rsidRPr="00574A07" w:rsidRDefault="00AB6343" w:rsidP="00AB6343">
      <w:pPr>
        <w:pStyle w:val="ListParagraph"/>
        <w:numPr>
          <w:ilvl w:val="0"/>
          <w:numId w:val="22"/>
        </w:numPr>
        <w:spacing w:after="160" w:line="259" w:lineRule="auto"/>
      </w:pPr>
      <w:r w:rsidRPr="00574A07">
        <w:t xml:space="preserve">All commercial ice maker models </w:t>
      </w:r>
      <w:r>
        <w:t>supplied</w:t>
      </w:r>
      <w:r w:rsidR="00A52B73">
        <w:rPr>
          <w:rStyle w:val="FootnoteReference"/>
        </w:rPr>
        <w:footnoteReference w:id="7"/>
      </w:r>
      <w:r>
        <w:t xml:space="preserve"> on or after that date must </w:t>
      </w:r>
      <w:r w:rsidRPr="00574A07">
        <w:t>meet MEPS, set at the HE levels in AS/NZS 4865:2008 Part 3</w:t>
      </w:r>
      <w:r w:rsidR="00A178EF">
        <w:t>.</w:t>
      </w:r>
    </w:p>
    <w:p w14:paraId="27D7EB97" w14:textId="3CD5C8B3" w:rsidR="00AB6343" w:rsidRPr="00ED0ABD" w:rsidRDefault="00B27DBE" w:rsidP="1F47FB3F">
      <w:pPr>
        <w:pStyle w:val="ListParagraph"/>
        <w:numPr>
          <w:ilvl w:val="0"/>
          <w:numId w:val="22"/>
        </w:numPr>
        <w:spacing w:after="160" w:line="259" w:lineRule="auto"/>
        <w:rPr>
          <w:rFonts w:eastAsia="Calibri"/>
          <w:szCs w:val="22"/>
        </w:rPr>
      </w:pPr>
      <w:r>
        <w:t>Product c</w:t>
      </w:r>
      <w:r w:rsidR="009B4371">
        <w:t>lasses</w:t>
      </w:r>
      <w:r>
        <w:t xml:space="preserve"> to be based on </w:t>
      </w:r>
      <w:r w:rsidR="009B4371">
        <w:t xml:space="preserve">categories in </w:t>
      </w:r>
      <w:r w:rsidR="0064435B">
        <w:t>AS/NZS 4865</w:t>
      </w:r>
      <w:r w:rsidR="00203363">
        <w:t xml:space="preserve">, but with a further differentiation based on production mode (i.e. </w:t>
      </w:r>
      <w:r w:rsidR="009B4371">
        <w:t>b</w:t>
      </w:r>
      <w:r w:rsidR="00203363">
        <w:t xml:space="preserve">atch or </w:t>
      </w:r>
      <w:r w:rsidR="00197218">
        <w:t>continuous</w:t>
      </w:r>
      <w:r w:rsidR="00203363">
        <w:t>)</w:t>
      </w:r>
      <w:r w:rsidR="005C2690">
        <w:t xml:space="preserve">. This is to enable </w:t>
      </w:r>
      <w:r w:rsidR="00D57397">
        <w:t>an easier transition to stage 2</w:t>
      </w:r>
      <w:r w:rsidR="001A061B">
        <w:t xml:space="preserve"> requirements as no further information will be required to assess compliance. </w:t>
      </w:r>
      <w:r w:rsidR="00EA38F5">
        <w:t xml:space="preserve"> </w:t>
      </w:r>
      <w:r w:rsidR="00AB6343" w:rsidRPr="00ED0ABD">
        <w:t xml:space="preserve">Suppliers </w:t>
      </w:r>
      <w:r w:rsidR="00AB6343">
        <w:t xml:space="preserve">are </w:t>
      </w:r>
      <w:r w:rsidR="00AB6343" w:rsidRPr="00ED0ABD">
        <w:t xml:space="preserve">to register all models by the implementation date, </w:t>
      </w:r>
      <w:r w:rsidR="00AB6343">
        <w:t xml:space="preserve">using the </w:t>
      </w:r>
      <w:r w:rsidR="00AB6343" w:rsidRPr="00ED0ABD">
        <w:t>AS/NZS</w:t>
      </w:r>
      <w:r w:rsidR="00AB6343">
        <w:t> </w:t>
      </w:r>
      <w:r w:rsidR="00AB6343" w:rsidRPr="00ED0ABD">
        <w:t>4865</w:t>
      </w:r>
      <w:r w:rsidR="00AB6343">
        <w:t>.1</w:t>
      </w:r>
      <w:r w:rsidR="00AB6343" w:rsidRPr="00ED0ABD">
        <w:t xml:space="preserve">:2008 test, the US ASHRAE 29-2009 (or 2015) test or the ISO </w:t>
      </w:r>
      <w:r w:rsidR="00AB6343">
        <w:t xml:space="preserve">6369:2023 </w:t>
      </w:r>
      <w:r w:rsidR="00AB6343" w:rsidRPr="00ED0ABD">
        <w:t>test</w:t>
      </w:r>
      <w:r w:rsidR="00AB6343">
        <w:t>,</w:t>
      </w:r>
      <w:r w:rsidR="00AB6343" w:rsidRPr="00ED0ABD">
        <w:t xml:space="preserve"> provided tests are undertaken at 230V/50Hz and at the 32</w:t>
      </w:r>
      <w:r w:rsidR="004C7FB6">
        <w:rPr>
          <w:rFonts w:cs="Calibri"/>
        </w:rPr>
        <w:t>°C</w:t>
      </w:r>
      <w:r w:rsidR="00AB6343" w:rsidRPr="00ED0ABD">
        <w:t>/21</w:t>
      </w:r>
      <w:r w:rsidR="004C7FB6">
        <w:rPr>
          <w:rFonts w:cs="Calibri"/>
        </w:rPr>
        <w:t>°</w:t>
      </w:r>
      <w:r w:rsidR="004C7FB6">
        <w:t>C</w:t>
      </w:r>
      <w:r w:rsidR="00AB6343" w:rsidRPr="00ED0ABD">
        <w:t xml:space="preserve"> rating point</w:t>
      </w:r>
      <w:r w:rsidR="00A178EF">
        <w:t>.</w:t>
      </w:r>
    </w:p>
    <w:p w14:paraId="775A6E23" w14:textId="44603D27" w:rsidR="00AB6343" w:rsidRPr="00ED0ABD" w:rsidRDefault="00AB6343" w:rsidP="00AB6343">
      <w:pPr>
        <w:pStyle w:val="ListParagraph"/>
        <w:numPr>
          <w:ilvl w:val="0"/>
          <w:numId w:val="22"/>
        </w:numPr>
      </w:pPr>
      <w:r>
        <w:lastRenderedPageBreak/>
        <w:t xml:space="preserve">For all </w:t>
      </w:r>
      <w:r w:rsidRPr="00ED0ABD">
        <w:t>commercial ice maker models</w:t>
      </w:r>
      <w:r>
        <w:t xml:space="preserve"> within scope, suppliers must register </w:t>
      </w:r>
      <w:r w:rsidRPr="00ED0ABD">
        <w:t xml:space="preserve">the production capacity (kg/24hrs) and energy consumption (kWh/100kg) measured at the </w:t>
      </w:r>
      <w:r w:rsidR="001D7C53" w:rsidRPr="00ED0ABD">
        <w:t>32</w:t>
      </w:r>
      <w:r w:rsidR="001D7C53">
        <w:rPr>
          <w:rFonts w:cs="Calibri"/>
        </w:rPr>
        <w:t>°C</w:t>
      </w:r>
      <w:r w:rsidR="001D7C53" w:rsidRPr="00ED0ABD">
        <w:t>/21</w:t>
      </w:r>
      <w:r w:rsidR="001D7C53">
        <w:rPr>
          <w:rFonts w:cs="Calibri"/>
        </w:rPr>
        <w:t>°</w:t>
      </w:r>
      <w:r w:rsidR="001D7C53">
        <w:t>C</w:t>
      </w:r>
      <w:r w:rsidRPr="00ED0ABD">
        <w:t xml:space="preserve"> rating point</w:t>
      </w:r>
      <w:r w:rsidR="00B23B68">
        <w:t>.</w:t>
      </w:r>
    </w:p>
    <w:p w14:paraId="63403D75" w14:textId="20B280EB" w:rsidR="00AB6343" w:rsidRDefault="00AB6343" w:rsidP="00AB6343">
      <w:pPr>
        <w:pStyle w:val="ListParagraph"/>
        <w:numPr>
          <w:ilvl w:val="0"/>
          <w:numId w:val="22"/>
        </w:numPr>
      </w:pPr>
      <w:r>
        <w:t xml:space="preserve">Suppliers may voluntarily </w:t>
      </w:r>
      <w:r w:rsidRPr="00ED0ABD">
        <w:t>register potable water consumption (l/100kg) and (if applicable) cooling water use (l/100 kg)</w:t>
      </w:r>
      <w:r w:rsidR="00AD42E3">
        <w:t>.</w:t>
      </w:r>
    </w:p>
    <w:p w14:paraId="32829E60" w14:textId="6E7217F7" w:rsidR="00AB6343" w:rsidRPr="00ED0ABD" w:rsidRDefault="00C52630" w:rsidP="00AB6343">
      <w:pPr>
        <w:pStyle w:val="ListParagraph"/>
        <w:numPr>
          <w:ilvl w:val="0"/>
          <w:numId w:val="22"/>
        </w:numPr>
      </w:pPr>
      <w:r>
        <w:t>R</w:t>
      </w:r>
      <w:r w:rsidR="00AB6343" w:rsidRPr="00ED0ABD">
        <w:t xml:space="preserve">egistered performance data for each model </w:t>
      </w:r>
      <w:r>
        <w:t xml:space="preserve">to be disclosed </w:t>
      </w:r>
      <w:r w:rsidR="00AB6343" w:rsidRPr="00ED0ABD">
        <w:t>on</w:t>
      </w:r>
      <w:r>
        <w:t xml:space="preserve"> the </w:t>
      </w:r>
      <w:hyperlink r:id="rId22">
        <w:r w:rsidRPr="1F47FB3F">
          <w:rPr>
            <w:rStyle w:val="Hyperlink"/>
          </w:rPr>
          <w:t>GEMS register</w:t>
        </w:r>
      </w:hyperlink>
      <w:r w:rsidR="00AB6343" w:rsidRPr="00ED0ABD">
        <w:t>, with methods for calculating operating costs and for ranking models in order of energy-efficiency (e.g. lowest to highest kWh/kg ice).</w:t>
      </w:r>
    </w:p>
    <w:p w14:paraId="58029FCA" w14:textId="38773BEE" w:rsidR="00AB6343" w:rsidRPr="002A499D" w:rsidRDefault="00AB6343" w:rsidP="00AB6343">
      <w:pPr>
        <w:jc w:val="both"/>
      </w:pPr>
      <w:r w:rsidRPr="002A499D">
        <w:rPr>
          <w:b/>
          <w:bCs/>
        </w:rPr>
        <w:t>Stage 2</w:t>
      </w:r>
      <w:r w:rsidRPr="002A499D">
        <w:t>, to take effect for new models registered two years (at least) after initial implementation:</w:t>
      </w:r>
    </w:p>
    <w:p w14:paraId="77B8FD31" w14:textId="105631B6" w:rsidR="00AB6343" w:rsidRPr="00ED0ABD" w:rsidRDefault="00AB6343" w:rsidP="00AB6343">
      <w:pPr>
        <w:pStyle w:val="ListParagraph"/>
        <w:numPr>
          <w:ilvl w:val="0"/>
          <w:numId w:val="22"/>
        </w:numPr>
      </w:pPr>
      <w:r w:rsidRPr="00ED0ABD">
        <w:t xml:space="preserve">MEPS levels to rise to the </w:t>
      </w:r>
      <w:r>
        <w:t xml:space="preserve">new HE levels (i.e. the </w:t>
      </w:r>
      <w:r w:rsidRPr="00ED0ABD">
        <w:t>present US DOE levels</w:t>
      </w:r>
      <w:r>
        <w:t xml:space="preserve">), </w:t>
      </w:r>
      <w:r w:rsidRPr="00ED0ABD">
        <w:t xml:space="preserve">except where </w:t>
      </w:r>
      <w:r>
        <w:t xml:space="preserve">the existing </w:t>
      </w:r>
      <w:r w:rsidRPr="00ED0ABD">
        <w:t>HE levels in AS/NZS 4865 are already more stringent</w:t>
      </w:r>
      <w:r w:rsidR="008759DC">
        <w:t>.</w:t>
      </w:r>
    </w:p>
    <w:p w14:paraId="4D8E296A" w14:textId="6C90CF9B" w:rsidR="00AB6343" w:rsidRPr="00ED0ABD" w:rsidRDefault="00AB6343" w:rsidP="00AB6343">
      <w:pPr>
        <w:pStyle w:val="ListParagraph"/>
        <w:numPr>
          <w:ilvl w:val="0"/>
          <w:numId w:val="22"/>
        </w:numPr>
      </w:pPr>
      <w:r>
        <w:t xml:space="preserve">Consider </w:t>
      </w:r>
      <w:r w:rsidRPr="00ED0ABD">
        <w:t>implement</w:t>
      </w:r>
      <w:r>
        <w:t>ing</w:t>
      </w:r>
      <w:r w:rsidRPr="00ED0ABD">
        <w:t xml:space="preserve"> additional forms of information, beyond the disclosure of registered performance data on </w:t>
      </w:r>
      <w:r w:rsidR="005A1D60">
        <w:t xml:space="preserve">the </w:t>
      </w:r>
      <w:hyperlink r:id="rId23">
        <w:r w:rsidR="005A1D60" w:rsidRPr="1F47FB3F">
          <w:rPr>
            <w:rStyle w:val="Hyperlink"/>
          </w:rPr>
          <w:t>GEMS register</w:t>
        </w:r>
      </w:hyperlink>
      <w:r w:rsidRPr="00ED0ABD">
        <w:t xml:space="preserve"> (part of Stage 1): </w:t>
      </w:r>
      <w:r w:rsidR="00DD6391">
        <w:t xml:space="preserve">including </w:t>
      </w:r>
      <w:r w:rsidRPr="00ED0ABD">
        <w:t>on-product energy labelling and mandatory disclosure of information in brochures and advertising</w:t>
      </w:r>
      <w:r>
        <w:t>.</w:t>
      </w:r>
    </w:p>
    <w:p w14:paraId="6E5B1378" w14:textId="5F10F1AC" w:rsidR="00DF7033" w:rsidRPr="00574A07" w:rsidRDefault="00DF7033" w:rsidP="00DF7033">
      <w:pPr>
        <w:rPr>
          <w:b/>
          <w:bCs/>
        </w:rPr>
      </w:pPr>
      <w:r w:rsidRPr="00574A07">
        <w:rPr>
          <w:b/>
          <w:bCs/>
        </w:rPr>
        <w:t>Implementation</w:t>
      </w:r>
    </w:p>
    <w:p w14:paraId="4FA2DDB5" w14:textId="4E02F393" w:rsidR="00B17208" w:rsidRDefault="00FB6E5A" w:rsidP="00DF7033">
      <w:pPr>
        <w:jc w:val="both"/>
      </w:pPr>
      <w:r>
        <w:t>In Australia t</w:t>
      </w:r>
      <w:r w:rsidR="00DF7033" w:rsidRPr="00574A07">
        <w:t xml:space="preserve">he </w:t>
      </w:r>
      <w:r w:rsidR="00DF7033">
        <w:t xml:space="preserve">proposed requirements for </w:t>
      </w:r>
      <w:r w:rsidR="00DF7033" w:rsidRPr="00574A07">
        <w:t xml:space="preserve">Stage 1 </w:t>
      </w:r>
      <w:r w:rsidR="00DF7033">
        <w:t>w</w:t>
      </w:r>
      <w:r w:rsidR="00DF7033" w:rsidRPr="00574A07">
        <w:t xml:space="preserve">ould be </w:t>
      </w:r>
      <w:r w:rsidR="000C77EB">
        <w:t>established by</w:t>
      </w:r>
      <w:r w:rsidR="00DF7033" w:rsidRPr="00574A07">
        <w:t xml:space="preserve"> a GEMS Determination</w:t>
      </w:r>
      <w:r w:rsidR="00DF7033">
        <w:t xml:space="preserve"> under the </w:t>
      </w:r>
      <w:r w:rsidR="00DF7033" w:rsidRPr="00574A07">
        <w:t xml:space="preserve">Commonwealth </w:t>
      </w:r>
      <w:r w:rsidR="00DF7033" w:rsidRPr="00574A07">
        <w:rPr>
          <w:i/>
          <w:iCs/>
        </w:rPr>
        <w:t xml:space="preserve">Greenhouse and Energy Minimum Standards Act </w:t>
      </w:r>
      <w:r w:rsidR="00DF7033" w:rsidRPr="00025406">
        <w:rPr>
          <w:i/>
          <w:iCs/>
        </w:rPr>
        <w:t>2012</w:t>
      </w:r>
      <w:r w:rsidR="00DF7033" w:rsidRPr="007410F8">
        <w:t xml:space="preserve"> (GEMS Act)</w:t>
      </w:r>
      <w:r w:rsidR="00DF7033" w:rsidRPr="00025406">
        <w:t>.</w:t>
      </w:r>
      <w:r w:rsidR="00DF7033">
        <w:t xml:space="preserve"> </w:t>
      </w:r>
      <w:r w:rsidR="00DF7033" w:rsidRPr="00121FCD">
        <w:t>In New Zealand</w:t>
      </w:r>
      <w:r w:rsidR="002B61D1">
        <w:t>,</w:t>
      </w:r>
      <w:r w:rsidR="00DF7033" w:rsidRPr="00121FCD">
        <w:t xml:space="preserve"> the Energy Efficiency (Energy Using Products) Regulations 2002 would be used.</w:t>
      </w:r>
      <w:r w:rsidR="00DF7033">
        <w:t xml:space="preserve"> </w:t>
      </w:r>
      <w:r w:rsidR="00DF7033" w:rsidRPr="00574A07">
        <w:t xml:space="preserve">If Ministers agree to proceed with measures for commercial ice makers, a draft GEMS Determination covering Stage 1 could be published </w:t>
      </w:r>
      <w:r w:rsidR="00DF7033">
        <w:t xml:space="preserve">in </w:t>
      </w:r>
      <w:r w:rsidR="002B61D1">
        <w:t>the first half of</w:t>
      </w:r>
      <w:r w:rsidR="00DF7033">
        <w:t xml:space="preserve"> </w:t>
      </w:r>
      <w:r w:rsidR="00DF7033" w:rsidRPr="00574A07">
        <w:t>202</w:t>
      </w:r>
      <w:r w:rsidR="00DF7033">
        <w:t>4</w:t>
      </w:r>
      <w:r w:rsidR="00DF7033" w:rsidRPr="00574A07">
        <w:t xml:space="preserve"> and a final Determination </w:t>
      </w:r>
      <w:r w:rsidR="00DF7033">
        <w:t>in late 2024</w:t>
      </w:r>
      <w:r w:rsidR="00DF7033" w:rsidRPr="00574A07">
        <w:t>.</w:t>
      </w:r>
      <w:r w:rsidR="00DF7033">
        <w:t xml:space="preserve"> </w:t>
      </w:r>
      <w:r w:rsidR="00DF7033" w:rsidRPr="00574A07">
        <w:t xml:space="preserve">This would </w:t>
      </w:r>
      <w:r w:rsidR="00DF7033">
        <w:t xml:space="preserve">give over </w:t>
      </w:r>
      <w:r w:rsidR="00DF7033" w:rsidRPr="00574A07">
        <w:t xml:space="preserve">a year’s lead time to the implementation of the Stage 1 measures </w:t>
      </w:r>
      <w:r w:rsidR="00DF7033">
        <w:t xml:space="preserve">at the end of </w:t>
      </w:r>
      <w:r w:rsidR="00DF7033" w:rsidRPr="00574A07">
        <w:t>202</w:t>
      </w:r>
      <w:r w:rsidR="00DF7033">
        <w:t xml:space="preserve">5. </w:t>
      </w:r>
      <w:r w:rsidR="001E7DAD">
        <w:t>Because Minister</w:t>
      </w:r>
      <w:r w:rsidR="001C274F">
        <w:t>s</w:t>
      </w:r>
      <w:r w:rsidR="001E7DAD">
        <w:t xml:space="preserve"> will have already made their policy decision to </w:t>
      </w:r>
      <w:r w:rsidR="0090249D">
        <w:t>introduce MEP</w:t>
      </w:r>
      <w:r w:rsidR="00E95590">
        <w:t>S</w:t>
      </w:r>
      <w:r w:rsidR="0090249D">
        <w:t xml:space="preserve"> for commercial ice makers, </w:t>
      </w:r>
      <w:r w:rsidR="00C41AB9">
        <w:t xml:space="preserve">Ministers should agree to delegate the approval </w:t>
      </w:r>
      <w:r w:rsidR="00561548">
        <w:t xml:space="preserve">of the </w:t>
      </w:r>
      <w:r w:rsidR="00667518">
        <w:t>final draft of</w:t>
      </w:r>
      <w:r w:rsidR="00E10CA2">
        <w:t xml:space="preserve"> any</w:t>
      </w:r>
      <w:r w:rsidR="00667518">
        <w:t xml:space="preserve"> GEMS Determination to </w:t>
      </w:r>
      <w:r w:rsidR="4B94D755">
        <w:t>the Energy Efficiency Working Group (</w:t>
      </w:r>
      <w:r w:rsidR="2D8653BE">
        <w:t>EEWG</w:t>
      </w:r>
      <w:r w:rsidR="487E7708">
        <w:t>)</w:t>
      </w:r>
      <w:r w:rsidR="72F948DE">
        <w:t>.</w:t>
      </w:r>
    </w:p>
    <w:p w14:paraId="404614C6" w14:textId="1EBB52C1" w:rsidR="002A7F45" w:rsidRDefault="00DF7033" w:rsidP="00DF7033">
      <w:pPr>
        <w:jc w:val="both"/>
      </w:pPr>
      <w:r w:rsidRPr="00574A07">
        <w:t>Stage 2 would involve more stringent ice maker MEPS level</w:t>
      </w:r>
      <w:r w:rsidR="00006875">
        <w:t>s</w:t>
      </w:r>
      <w:r w:rsidRPr="00574A07">
        <w:t xml:space="preserve">, with implementation to take effect </w:t>
      </w:r>
      <w:r>
        <w:t xml:space="preserve">at the end of </w:t>
      </w:r>
      <w:r w:rsidRPr="00574A07">
        <w:t>202</w:t>
      </w:r>
      <w:r>
        <w:t>7</w:t>
      </w:r>
      <w:r w:rsidRPr="00574A07">
        <w:t xml:space="preserve">. </w:t>
      </w:r>
      <w:r>
        <w:t xml:space="preserve">Stage 2 would require a second Determination </w:t>
      </w:r>
      <w:r w:rsidRPr="008E0A81">
        <w:t>(and amended regulations in New Zealand)</w:t>
      </w:r>
      <w:r w:rsidR="00C91031">
        <w:t>,</w:t>
      </w:r>
      <w:r>
        <w:t xml:space="preserve"> but not a second RIS.</w:t>
      </w:r>
      <w:r w:rsidR="00C850F9">
        <w:t xml:space="preserve"> </w:t>
      </w:r>
      <w:r w:rsidR="00D53F30">
        <w:t xml:space="preserve">Approval of this </w:t>
      </w:r>
      <w:r w:rsidR="00DD3019">
        <w:t xml:space="preserve">second </w:t>
      </w:r>
      <w:r w:rsidR="002A7F45">
        <w:t>Determination</w:t>
      </w:r>
      <w:r w:rsidR="00DD3019">
        <w:t xml:space="preserve"> should also be delegated by Ministers to </w:t>
      </w:r>
      <w:r w:rsidR="5DE4DB96">
        <w:t xml:space="preserve">the </w:t>
      </w:r>
      <w:r w:rsidR="2826E157">
        <w:t>EEWG</w:t>
      </w:r>
      <w:r w:rsidR="2FA526CE">
        <w:t>.</w:t>
      </w:r>
    </w:p>
    <w:p w14:paraId="3706D7B5" w14:textId="20C57C0E" w:rsidR="00DF7033" w:rsidRDefault="5399BFDB" w:rsidP="00CB5B56">
      <w:pPr>
        <w:jc w:val="both"/>
        <w:rPr>
          <w:highlight w:val="yellow"/>
        </w:rPr>
      </w:pPr>
      <w:r w:rsidRPr="6D3053B1">
        <w:rPr>
          <w:rFonts w:ascii="Franklin Gothic Book" w:eastAsia="Franklin Gothic Book" w:hAnsi="Franklin Gothic Book" w:cs="Franklin Gothic Book"/>
          <w:szCs w:val="22"/>
          <w:lang w:val="en-NZ"/>
        </w:rPr>
        <w:t>I</w:t>
      </w:r>
      <w:r w:rsidRPr="00D23B72">
        <w:rPr>
          <w:rFonts w:asciiTheme="minorHAnsi" w:eastAsiaTheme="minorEastAsia" w:hAnsiTheme="minorHAnsi" w:cstheme="minorBidi"/>
          <w:szCs w:val="22"/>
          <w:lang w:val="en-NZ"/>
        </w:rPr>
        <w:t xml:space="preserve">n New Zealand the introduction of the proposed requirements would align with the timing of the Determination under the GEMS Act. Policy decisions and Amendments to the Regulations are subject to </w:t>
      </w:r>
      <w:r w:rsidR="008B7DB4" w:rsidRPr="00D23B72">
        <w:rPr>
          <w:rFonts w:asciiTheme="minorHAnsi" w:eastAsiaTheme="minorEastAsia" w:hAnsiTheme="minorHAnsi" w:cstheme="minorBidi"/>
          <w:szCs w:val="22"/>
          <w:lang w:val="en-NZ"/>
        </w:rPr>
        <w:t>New</w:t>
      </w:r>
      <w:r w:rsidR="008B7DB4">
        <w:rPr>
          <w:rFonts w:asciiTheme="minorHAnsi" w:eastAsiaTheme="minorEastAsia" w:hAnsiTheme="minorHAnsi" w:cstheme="minorBidi"/>
          <w:szCs w:val="22"/>
          <w:lang w:val="en-NZ"/>
        </w:rPr>
        <w:t> </w:t>
      </w:r>
      <w:r w:rsidRPr="00D23B72">
        <w:rPr>
          <w:rFonts w:asciiTheme="minorHAnsi" w:eastAsiaTheme="minorEastAsia" w:hAnsiTheme="minorHAnsi" w:cstheme="minorBidi"/>
          <w:szCs w:val="22"/>
          <w:lang w:val="en-NZ"/>
        </w:rPr>
        <w:t xml:space="preserve">Zealand Cabinet approval, which is a separate process to Determinations under the GEMS Act. </w:t>
      </w:r>
      <w:r w:rsidR="00D63CDC" w:rsidRPr="00D23B72">
        <w:rPr>
          <w:rFonts w:asciiTheme="minorHAnsi" w:eastAsiaTheme="minorEastAsia" w:hAnsiTheme="minorHAnsi" w:cstheme="minorBidi"/>
          <w:szCs w:val="22"/>
          <w:lang w:val="en-NZ"/>
        </w:rPr>
        <w:t>Th</w:t>
      </w:r>
      <w:r w:rsidR="00D63CDC">
        <w:rPr>
          <w:rFonts w:asciiTheme="minorHAnsi" w:eastAsiaTheme="minorEastAsia" w:hAnsiTheme="minorHAnsi" w:cstheme="minorBidi"/>
          <w:szCs w:val="22"/>
          <w:lang w:val="en-NZ"/>
        </w:rPr>
        <w:t>e process</w:t>
      </w:r>
      <w:r w:rsidRPr="00D23B72">
        <w:rPr>
          <w:rFonts w:asciiTheme="minorHAnsi" w:eastAsiaTheme="minorEastAsia" w:hAnsiTheme="minorHAnsi" w:cstheme="minorBidi"/>
          <w:szCs w:val="22"/>
          <w:lang w:val="en-NZ"/>
        </w:rPr>
        <w:t xml:space="preserve"> involves policy approval, drafting of regulations, and approval of regulations. The transition between stage 1 and 2 may be different, including registration requirements (covered in the body of this document</w:t>
      </w:r>
      <w:r w:rsidRPr="6D3053B1">
        <w:rPr>
          <w:rFonts w:ascii="Franklin Gothic Book" w:eastAsia="Franklin Gothic Book" w:hAnsi="Franklin Gothic Book" w:cs="Franklin Gothic Book"/>
          <w:szCs w:val="22"/>
          <w:lang w:val="en-NZ"/>
        </w:rPr>
        <w:t>).</w:t>
      </w:r>
    </w:p>
    <w:p w14:paraId="7FDE7B03" w14:textId="76806D04" w:rsidR="004016C2" w:rsidRPr="00574A07" w:rsidDel="00AB6343" w:rsidRDefault="332480EC" w:rsidP="004309FD">
      <w:pPr>
        <w:spacing w:after="0"/>
        <w:jc w:val="both"/>
      </w:pPr>
      <w:r>
        <w:t>To summarise, E3 recommends:</w:t>
      </w:r>
    </w:p>
    <w:p w14:paraId="74E5C8AA" w14:textId="3399730E" w:rsidR="0062324D" w:rsidRDefault="0062324D" w:rsidP="0062324D">
      <w:pPr>
        <w:pStyle w:val="ListParagraph"/>
        <w:numPr>
          <w:ilvl w:val="0"/>
          <w:numId w:val="42"/>
        </w:numPr>
        <w:jc w:val="both"/>
      </w:pPr>
      <w:r>
        <w:t>T</w:t>
      </w:r>
      <w:r w:rsidR="00DC42FB">
        <w:t>hat stage 1</w:t>
      </w:r>
      <w:r w:rsidR="00275BBF">
        <w:t xml:space="preserve"> introduces MEPS at the HE levels in AS</w:t>
      </w:r>
      <w:r w:rsidR="00A90BA6">
        <w:t>/NZS 4865 level</w:t>
      </w:r>
      <w:r w:rsidR="004155EF">
        <w:t xml:space="preserve"> (Option 2)</w:t>
      </w:r>
      <w:r w:rsidR="005C329C">
        <w:t xml:space="preserve"> from 1 January 2026.</w:t>
      </w:r>
    </w:p>
    <w:p w14:paraId="623FCE9C" w14:textId="2DA2A28C" w:rsidR="005C329C" w:rsidRDefault="005C329C" w:rsidP="0062324D">
      <w:pPr>
        <w:pStyle w:val="ListParagraph"/>
        <w:numPr>
          <w:ilvl w:val="0"/>
          <w:numId w:val="42"/>
        </w:numPr>
        <w:jc w:val="both"/>
      </w:pPr>
      <w:r>
        <w:t xml:space="preserve">That stage 2 introduces MEPS at the </w:t>
      </w:r>
      <w:r w:rsidR="007D0FF6">
        <w:t>US DOE levels</w:t>
      </w:r>
      <w:r w:rsidR="00C2181A">
        <w:t xml:space="preserve"> (Option 3a)</w:t>
      </w:r>
      <w:r w:rsidR="007D0FF6">
        <w:t>, except where the existing HE levels in AS/NZS</w:t>
      </w:r>
      <w:r w:rsidR="00E34096">
        <w:t xml:space="preserve"> 4865 are more stringent. </w:t>
      </w:r>
      <w:r w:rsidR="00852AB5">
        <w:t>This stage will come into effect two years after stage 1</w:t>
      </w:r>
      <w:r w:rsidR="006E064D">
        <w:t xml:space="preserve">. </w:t>
      </w:r>
    </w:p>
    <w:p w14:paraId="6E50A399" w14:textId="26B67401" w:rsidR="001A3E35" w:rsidRDefault="0049107A" w:rsidP="00447B36">
      <w:pPr>
        <w:pStyle w:val="ListParagraph"/>
        <w:numPr>
          <w:ilvl w:val="0"/>
          <w:numId w:val="42"/>
        </w:numPr>
        <w:jc w:val="both"/>
      </w:pPr>
      <w:r>
        <w:t xml:space="preserve">That introducing MEPS in two stages will </w:t>
      </w:r>
      <w:r w:rsidR="00C2181A" w:rsidRPr="00121FCD">
        <w:t xml:space="preserve">reduce the market disruption risk by allowing for the collection of complete information about the models on the market before proceeding to </w:t>
      </w:r>
      <w:r w:rsidR="00C2181A">
        <w:t>Option</w:t>
      </w:r>
      <w:r w:rsidR="007165B1">
        <w:t> </w:t>
      </w:r>
      <w:r w:rsidR="00C2181A">
        <w:t>3a.</w:t>
      </w:r>
    </w:p>
    <w:p w14:paraId="5613FBD5" w14:textId="456F9E46" w:rsidR="008D6425" w:rsidRDefault="00907988" w:rsidP="0062324D">
      <w:pPr>
        <w:pStyle w:val="ListParagraph"/>
        <w:numPr>
          <w:ilvl w:val="0"/>
          <w:numId w:val="42"/>
        </w:numPr>
        <w:jc w:val="both"/>
      </w:pPr>
      <w:r>
        <w:t xml:space="preserve">That the other options for MEPS </w:t>
      </w:r>
      <w:r w:rsidR="00956D73">
        <w:t xml:space="preserve">considered in this DRIS </w:t>
      </w:r>
      <w:r w:rsidR="00685D48">
        <w:t>are not viable for the Australian</w:t>
      </w:r>
      <w:r w:rsidR="005267AB">
        <w:t>/New Zealand</w:t>
      </w:r>
      <w:r w:rsidR="00685D48">
        <w:t xml:space="preserve"> market</w:t>
      </w:r>
      <w:r w:rsidR="004A3171">
        <w:t xml:space="preserve"> or provide lower </w:t>
      </w:r>
      <w:r w:rsidR="008E7EF4">
        <w:t xml:space="preserve">net </w:t>
      </w:r>
      <w:r w:rsidR="004A3171">
        <w:t>benefits</w:t>
      </w:r>
      <w:r w:rsidR="00CB61CD">
        <w:t xml:space="preserve"> </w:t>
      </w:r>
      <w:r w:rsidR="00F314FC">
        <w:t>in the form of projected savings in electricity costs over the period 2022-2045, taking into account the increase in purchase price as a result of introducing MEPS</w:t>
      </w:r>
      <w:r w:rsidR="00685D48">
        <w:t>.</w:t>
      </w:r>
    </w:p>
    <w:p w14:paraId="47230D49" w14:textId="54747639" w:rsidR="00447B36" w:rsidRPr="00574A07" w:rsidDel="00AB6343" w:rsidRDefault="00447B36" w:rsidP="00D23B72">
      <w:pPr>
        <w:pStyle w:val="ListParagraph"/>
        <w:numPr>
          <w:ilvl w:val="0"/>
          <w:numId w:val="42"/>
        </w:numPr>
        <w:jc w:val="both"/>
      </w:pPr>
      <w:r>
        <w:lastRenderedPageBreak/>
        <w:t xml:space="preserve">That Energy Ministers delegate the approval of the Determinations for both stage 1 and stage 2 to </w:t>
      </w:r>
      <w:r w:rsidR="1BF55AB2">
        <w:t>EEWG</w:t>
      </w:r>
      <w:r w:rsidR="000F7837">
        <w:t>.</w:t>
      </w:r>
    </w:p>
    <w:bookmarkEnd w:id="4"/>
    <w:p w14:paraId="421A41FD" w14:textId="5C6B3113" w:rsidR="00C755A9" w:rsidRPr="00574A07" w:rsidRDefault="00C755A9" w:rsidP="00C755A9">
      <w:pPr>
        <w:spacing w:after="0" w:line="240" w:lineRule="auto"/>
        <w:jc w:val="center"/>
      </w:pPr>
      <w:r w:rsidRPr="00574A07">
        <w:t>*****</w:t>
      </w:r>
    </w:p>
    <w:p w14:paraId="3CA3564D" w14:textId="77777777" w:rsidR="00DA627C" w:rsidRPr="00A13CC4" w:rsidRDefault="00C33FFB" w:rsidP="008D2C77">
      <w:pPr>
        <w:pStyle w:val="ChapterTitle"/>
        <w:pageBreakBefore/>
        <w:numPr>
          <w:ilvl w:val="0"/>
          <w:numId w:val="27"/>
        </w:numPr>
        <w:ind w:left="1077"/>
        <w:rPr>
          <w:color w:val="C00000"/>
        </w:rPr>
      </w:pPr>
      <w:bookmarkStart w:id="8" w:name="_Toc149034346"/>
      <w:r w:rsidRPr="00A13CC4">
        <w:rPr>
          <w:color w:val="C00000"/>
        </w:rPr>
        <w:lastRenderedPageBreak/>
        <w:t>Background</w:t>
      </w:r>
      <w:bookmarkEnd w:id="8"/>
    </w:p>
    <w:p w14:paraId="6132ADE0" w14:textId="4F1102C6" w:rsidR="00827A75" w:rsidRPr="00A13CC4" w:rsidRDefault="006A5DE7" w:rsidP="00FC1D1F">
      <w:pPr>
        <w:pStyle w:val="Heading2"/>
        <w:rPr>
          <w:color w:val="C00000"/>
        </w:rPr>
      </w:pPr>
      <w:bookmarkStart w:id="9" w:name="_Toc149034347"/>
      <w:bookmarkStart w:id="10" w:name="_Toc509835485"/>
      <w:r w:rsidRPr="00A13CC4">
        <w:rPr>
          <w:color w:val="C00000"/>
        </w:rPr>
        <w:t>Commercial Ice Makers</w:t>
      </w:r>
      <w:bookmarkEnd w:id="9"/>
    </w:p>
    <w:p w14:paraId="70454569" w14:textId="5AA439FF" w:rsidR="00D01991" w:rsidRPr="00574A07" w:rsidRDefault="006A5DE7" w:rsidP="006A5DE7">
      <w:pPr>
        <w:pStyle w:val="E3Heading2"/>
      </w:pPr>
      <w:bookmarkStart w:id="11" w:name="_Toc149034348"/>
      <w:r w:rsidRPr="00574A07">
        <w:t>Technology</w:t>
      </w:r>
      <w:bookmarkEnd w:id="11"/>
    </w:p>
    <w:p w14:paraId="2C84C196" w14:textId="6951E432" w:rsidR="006A5DE7" w:rsidRPr="00574A07" w:rsidRDefault="00A35266" w:rsidP="00827A75">
      <w:pPr>
        <w:jc w:val="both"/>
      </w:pPr>
      <w:r w:rsidRPr="00574A07">
        <w:t>Ice is used for a wide range of applications in the production, transport, preparation, display and service of food, beverage</w:t>
      </w:r>
      <w:r w:rsidR="00863E2A" w:rsidRPr="00574A07">
        <w:t>s</w:t>
      </w:r>
      <w:r w:rsidR="00DC6853" w:rsidRPr="00574A07">
        <w:t xml:space="preserve">, </w:t>
      </w:r>
      <w:r w:rsidR="00117AC5" w:rsidRPr="00574A07">
        <w:t>medicines,</w:t>
      </w:r>
      <w:r w:rsidRPr="00574A07">
        <w:t xml:space="preserve"> and other perishable products. </w:t>
      </w:r>
      <w:r w:rsidR="0006735A" w:rsidRPr="00574A07">
        <w:t>C</w:t>
      </w:r>
      <w:r w:rsidRPr="00574A07">
        <w:t xml:space="preserve">ommon uses </w:t>
      </w:r>
      <w:r w:rsidR="0006735A" w:rsidRPr="00574A07">
        <w:t xml:space="preserve">include </w:t>
      </w:r>
      <w:r w:rsidRPr="00574A07">
        <w:t xml:space="preserve">cubed ice served in drinks, and flaked ice as a bed for displaying fish and seafoods. </w:t>
      </w:r>
      <w:r w:rsidR="00DC6853" w:rsidRPr="00574A07">
        <w:t>I</w:t>
      </w:r>
      <w:r w:rsidRPr="00574A07">
        <w:t>ce</w:t>
      </w:r>
      <w:r w:rsidR="00863E2A" w:rsidRPr="00574A07">
        <w:t xml:space="preserve"> </w:t>
      </w:r>
      <w:r w:rsidRPr="00574A07">
        <w:t>makers generally use potable water to produce food-grade ice</w:t>
      </w:r>
      <w:r w:rsidR="00DC6853" w:rsidRPr="00574A07">
        <w:t xml:space="preserve">, </w:t>
      </w:r>
      <w:r w:rsidR="00863E2A" w:rsidRPr="00574A07">
        <w:t xml:space="preserve">although there is also non-potable </w:t>
      </w:r>
      <w:r w:rsidRPr="00574A07">
        <w:t>industrial ice</w:t>
      </w:r>
      <w:r w:rsidR="00DC6853" w:rsidRPr="00574A07">
        <w:t>, for specialised uses such as slowing the curing of concrete.</w:t>
      </w:r>
    </w:p>
    <w:p w14:paraId="7C035574" w14:textId="0C6995A7" w:rsidR="0006735A" w:rsidRPr="00574A07" w:rsidRDefault="00DC6853" w:rsidP="00827A75">
      <w:pPr>
        <w:jc w:val="both"/>
      </w:pPr>
      <w:r w:rsidRPr="00574A07">
        <w:t>Ice is made by freezing water, essentially using the same refrigeration cycle as other freezer</w:t>
      </w:r>
      <w:r w:rsidR="0006735A" w:rsidRPr="00574A07">
        <w:t>s</w:t>
      </w:r>
      <w:r w:rsidR="00624F36">
        <w:t xml:space="preserve">. </w:t>
      </w:r>
      <w:r w:rsidRPr="00574A07">
        <w:t xml:space="preserve">Water is run or sprayed over a </w:t>
      </w:r>
      <w:r w:rsidR="00863E2A" w:rsidRPr="00574A07">
        <w:t xml:space="preserve">shaped </w:t>
      </w:r>
      <w:r w:rsidRPr="00574A07">
        <w:t xml:space="preserve">panel that is cooled by evaporation of a refrigerant gas. The gas absorbs heat from the </w:t>
      </w:r>
      <w:r w:rsidR="007410F8" w:rsidRPr="00574A07">
        <w:t>evaporator and</w:t>
      </w:r>
      <w:r w:rsidRPr="00574A07">
        <w:t xml:space="preserve"> is pumped </w:t>
      </w:r>
      <w:r w:rsidR="0006735A" w:rsidRPr="00574A07">
        <w:t xml:space="preserve">around a closed circuit </w:t>
      </w:r>
      <w:r w:rsidR="00234367" w:rsidRPr="00574A07">
        <w:t>to a condenser, where it transfers the heat to the ambient air (or in some cases, water)</w:t>
      </w:r>
      <w:r w:rsidR="0006735A" w:rsidRPr="00574A07">
        <w:t xml:space="preserve"> and condenses to a liquid (</w:t>
      </w:r>
      <w:r w:rsidR="0006735A" w:rsidRPr="00574A07">
        <w:fldChar w:fldCharType="begin"/>
      </w:r>
      <w:r w:rsidR="0006735A" w:rsidRPr="00574A07">
        <w:instrText xml:space="preserve"> REF _Ref76985141 \h </w:instrText>
      </w:r>
      <w:r w:rsidR="00574A07">
        <w:instrText xml:space="preserve"> \* MERGEFORMAT </w:instrText>
      </w:r>
      <w:r w:rsidR="0006735A" w:rsidRPr="00574A07">
        <w:fldChar w:fldCharType="separate"/>
      </w:r>
      <w:r w:rsidR="00714EA2" w:rsidRPr="00574A07">
        <w:t xml:space="preserve">Figure </w:t>
      </w:r>
      <w:r w:rsidR="00714EA2">
        <w:rPr>
          <w:noProof/>
        </w:rPr>
        <w:t>1</w:t>
      </w:r>
      <w:r w:rsidR="0006735A" w:rsidRPr="00574A07">
        <w:fldChar w:fldCharType="end"/>
      </w:r>
      <w:r w:rsidR="0006735A" w:rsidRPr="00574A07">
        <w:t>)</w:t>
      </w:r>
      <w:r w:rsidR="00E86AF8" w:rsidRPr="00574A07">
        <w:rPr>
          <w:rStyle w:val="FootnoteReference"/>
        </w:rPr>
        <w:footnoteReference w:id="8"/>
      </w:r>
      <w:r w:rsidR="00234367" w:rsidRPr="00574A07">
        <w:t xml:space="preserve">. </w:t>
      </w:r>
      <w:r w:rsidR="0006735A" w:rsidRPr="00574A07">
        <w:t>The process consumes electrical energy in a number of ways</w:t>
      </w:r>
      <w:r w:rsidR="00180646" w:rsidRPr="00574A07">
        <w:t xml:space="preserve">: </w:t>
      </w:r>
      <w:r w:rsidR="0006735A" w:rsidRPr="00574A07">
        <w:t>mainly in the motor driving the refrigera</w:t>
      </w:r>
      <w:r w:rsidR="00805FEC" w:rsidRPr="00574A07">
        <w:t>tion compressor,</w:t>
      </w:r>
      <w:r w:rsidR="0006735A" w:rsidRPr="00574A07">
        <w:t xml:space="preserve"> but also in other fans, pumps and heaters, depending on the design of the ice maker.</w:t>
      </w:r>
    </w:p>
    <w:p w14:paraId="26F24BA9" w14:textId="77777777" w:rsidR="0006735A" w:rsidRPr="00574A07" w:rsidRDefault="0006735A" w:rsidP="00827A75">
      <w:pPr>
        <w:jc w:val="both"/>
      </w:pPr>
    </w:p>
    <w:p w14:paraId="384D6A70" w14:textId="5C940A94" w:rsidR="0006735A" w:rsidRPr="00574A07" w:rsidRDefault="0006735A" w:rsidP="0006735A">
      <w:pPr>
        <w:pStyle w:val="Caption"/>
        <w:jc w:val="center"/>
      </w:pPr>
      <w:bookmarkStart w:id="12" w:name="_Ref76985141"/>
      <w:bookmarkStart w:id="13" w:name="_Toc82765133"/>
      <w:bookmarkStart w:id="14" w:name="_Toc123659534"/>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714EA2">
        <w:rPr>
          <w:noProof/>
        </w:rPr>
        <w:t>1</w:t>
      </w:r>
      <w:r w:rsidR="003D1C11" w:rsidRPr="00574A07">
        <w:rPr>
          <w:noProof/>
        </w:rPr>
        <w:fldChar w:fldCharType="end"/>
      </w:r>
      <w:bookmarkEnd w:id="12"/>
      <w:r w:rsidRPr="00574A07">
        <w:t xml:space="preserve"> Ice maker refrigeration cycle</w:t>
      </w:r>
      <w:bookmarkEnd w:id="13"/>
      <w:bookmarkEnd w:id="14"/>
    </w:p>
    <w:p w14:paraId="0CF90E93" w14:textId="77777777" w:rsidR="0006735A" w:rsidRPr="00574A07" w:rsidRDefault="0006735A" w:rsidP="0006735A">
      <w:pPr>
        <w:jc w:val="center"/>
      </w:pPr>
      <w:r w:rsidRPr="00574A07">
        <w:rPr>
          <w:noProof/>
          <w:lang w:eastAsia="en-AU"/>
        </w:rPr>
        <w:drawing>
          <wp:inline distT="0" distB="0" distL="0" distR="0" wp14:anchorId="5FEDCEAF" wp14:editId="411EE91D">
            <wp:extent cx="3624877" cy="1863305"/>
            <wp:effectExtent l="19050" t="19050" r="13970" b="22860"/>
            <wp:docPr id="1" name="Picture 1"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9B0E69B" w14:textId="77777777" w:rsidR="0006735A" w:rsidRPr="00574A07" w:rsidRDefault="0006735A" w:rsidP="0006735A"/>
    <w:p w14:paraId="228BB3E8" w14:textId="77777777" w:rsidR="006A5DE7" w:rsidRPr="00574A07" w:rsidRDefault="006A5DE7" w:rsidP="006A5DE7">
      <w:pPr>
        <w:pStyle w:val="E3Heading2"/>
      </w:pPr>
      <w:bookmarkStart w:id="15" w:name="_Toc149034349"/>
      <w:r w:rsidRPr="00574A07">
        <w:t>Product categories</w:t>
      </w:r>
      <w:bookmarkEnd w:id="15"/>
    </w:p>
    <w:p w14:paraId="64819ED3" w14:textId="7A53591D" w:rsidR="00805FEC" w:rsidRPr="00574A07" w:rsidRDefault="00377E49" w:rsidP="00827A75">
      <w:pPr>
        <w:jc w:val="both"/>
      </w:pPr>
      <w:r w:rsidRPr="00574A07">
        <w:t>There are many different ways to categorise ice makers – by type of ice made, production capacity</w:t>
      </w:r>
      <w:r w:rsidR="00D6676A" w:rsidRPr="00574A07">
        <w:t xml:space="preserve"> (usually expressed in kg ice/24 hrs)</w:t>
      </w:r>
      <w:r w:rsidRPr="00574A07">
        <w:t>, physical configuration and other factors</w:t>
      </w:r>
      <w:r w:rsidR="00624F36">
        <w:t xml:space="preserve">. </w:t>
      </w:r>
      <w:r w:rsidR="00C6514A" w:rsidRPr="00574A07">
        <w:t xml:space="preserve">For the purposes of this document, the </w:t>
      </w:r>
      <w:r w:rsidR="008B0900" w:rsidRPr="00574A07">
        <w:t xml:space="preserve">products in scope are ice makers with plumbed connections and capable of producing up to 1,000 kg of ice </w:t>
      </w:r>
      <w:r w:rsidR="008B0900" w:rsidRPr="00574A07">
        <w:lastRenderedPageBreak/>
        <w:t>per 24 hrs, when tested in accordance with standard AS/NZS 4865 or equivalent.</w:t>
      </w:r>
      <w:r w:rsidR="008B0900" w:rsidRPr="00574A07">
        <w:rPr>
          <w:rStyle w:val="FootnoteReference"/>
        </w:rPr>
        <w:footnoteReference w:id="9"/>
      </w:r>
      <w:r w:rsidR="008B0900" w:rsidRPr="00574A07">
        <w:t xml:space="preserve"> The </w:t>
      </w:r>
      <w:r w:rsidR="00C6514A" w:rsidRPr="00574A07">
        <w:t xml:space="preserve">following types of ice maker are </w:t>
      </w:r>
      <w:r w:rsidR="008C16E4" w:rsidRPr="00574A07">
        <w:t xml:space="preserve">considered </w:t>
      </w:r>
      <w:r w:rsidR="00C6514A" w:rsidRPr="00574A07">
        <w:t>out of scope:</w:t>
      </w:r>
    </w:p>
    <w:p w14:paraId="5BB6F2CC" w14:textId="2311949C" w:rsidR="00C6514A" w:rsidRPr="00574A07" w:rsidRDefault="00C6514A" w:rsidP="006334D8">
      <w:pPr>
        <w:pStyle w:val="ListParagraph"/>
        <w:numPr>
          <w:ilvl w:val="0"/>
          <w:numId w:val="2"/>
        </w:numPr>
        <w:jc w:val="both"/>
      </w:pPr>
      <w:r w:rsidRPr="00574A07">
        <w:t>Manual-fill ice makers: these lack a water supply connection point and a drain point</w:t>
      </w:r>
    </w:p>
    <w:p w14:paraId="148D5667" w14:textId="6A8EAB43" w:rsidR="00C6514A" w:rsidRPr="00574A07" w:rsidRDefault="00C6514A" w:rsidP="006334D8">
      <w:pPr>
        <w:pStyle w:val="ListParagraph"/>
        <w:numPr>
          <w:ilvl w:val="0"/>
          <w:numId w:val="2"/>
        </w:numPr>
        <w:jc w:val="both"/>
      </w:pPr>
      <w:r w:rsidRPr="00574A07">
        <w:t>Ice makers built into domestic refrigerators</w:t>
      </w:r>
      <w:r w:rsidR="00624F36">
        <w:t xml:space="preserve">. </w:t>
      </w:r>
    </w:p>
    <w:p w14:paraId="4634EB03" w14:textId="6997FE23" w:rsidR="008C16E4" w:rsidRPr="00574A07" w:rsidRDefault="003F29DC" w:rsidP="00827A75">
      <w:pPr>
        <w:jc w:val="both"/>
      </w:pPr>
      <w:r w:rsidRPr="00574A07">
        <w:t>Of the ice makers within scope, self-contained units have both the ice maker and the storage bin built into the one cabinet (</w:t>
      </w:r>
      <w:r w:rsidRPr="00574A07">
        <w:fldChar w:fldCharType="begin"/>
      </w:r>
      <w:r w:rsidRPr="00574A07">
        <w:instrText xml:space="preserve"> REF _Ref77000153 \h </w:instrText>
      </w:r>
      <w:r w:rsidR="00574A07">
        <w:instrText xml:space="preserve"> \* MERGEFORMAT </w:instrText>
      </w:r>
      <w:r w:rsidRPr="00574A07">
        <w:fldChar w:fldCharType="separate"/>
      </w:r>
      <w:r w:rsidR="00714EA2" w:rsidRPr="00574A07">
        <w:t xml:space="preserve">Figure </w:t>
      </w:r>
      <w:r w:rsidR="00714EA2">
        <w:rPr>
          <w:noProof/>
        </w:rPr>
        <w:t>2</w:t>
      </w:r>
      <w:r w:rsidRPr="00574A07">
        <w:fldChar w:fldCharType="end"/>
      </w:r>
      <w:r w:rsidR="003D1C11" w:rsidRPr="00574A07">
        <w:t>, left</w:t>
      </w:r>
      <w:r w:rsidRPr="00574A07">
        <w:t xml:space="preserve">). The storage bin capacity is typically a third to a half of the </w:t>
      </w:r>
      <w:r w:rsidR="000D63C8" w:rsidRPr="00574A07">
        <w:t xml:space="preserve">24hr </w:t>
      </w:r>
      <w:r w:rsidRPr="00574A07">
        <w:t>production c</w:t>
      </w:r>
      <w:r w:rsidR="00C233DE" w:rsidRPr="00574A07">
        <w:t>a</w:t>
      </w:r>
      <w:r w:rsidRPr="00574A07">
        <w:t>pacity</w:t>
      </w:r>
      <w:r w:rsidR="00C233DE" w:rsidRPr="00574A07">
        <w:t xml:space="preserve">. </w:t>
      </w:r>
      <w:r w:rsidR="002A14AA" w:rsidRPr="00574A07">
        <w:t xml:space="preserve">Most self-contained units are designed for under counter installation, but there are also dispenser models designed to sit on countertops for high-turnover beverage service applications. </w:t>
      </w:r>
      <w:r w:rsidR="00C233DE" w:rsidRPr="00574A07">
        <w:t>Modular ice makers</w:t>
      </w:r>
      <w:r w:rsidR="003D1C11" w:rsidRPr="00574A07">
        <w:t xml:space="preserve">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714EA2" w:rsidRPr="00574A07">
        <w:t xml:space="preserve">Figure </w:t>
      </w:r>
      <w:r w:rsidR="00714EA2">
        <w:rPr>
          <w:noProof/>
        </w:rPr>
        <w:t>2</w:t>
      </w:r>
      <w:r w:rsidR="003D1C11" w:rsidRPr="00574A07">
        <w:fldChar w:fldCharType="end"/>
      </w:r>
      <w:r w:rsidR="003D1C11" w:rsidRPr="00574A07">
        <w:t>, centre)</w:t>
      </w:r>
      <w:r w:rsidR="00C233DE" w:rsidRPr="00574A07">
        <w:t xml:space="preserve"> are designed to sit on top of separate ice storage bins, so production capacities and bin volumes can be matched according to usage patterns. All ice makers are designed to automatically cease operation once the bin is full, and resume once the ice level in the bin falls (whether from usage or melting). </w:t>
      </w:r>
      <w:r w:rsidR="003D1C11" w:rsidRPr="00574A07">
        <w:t>The storage may be designed so that ice is removed manually or dispensed automatically without being handled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714EA2" w:rsidRPr="00574A07">
        <w:t xml:space="preserve">Figure </w:t>
      </w:r>
      <w:r w:rsidR="00714EA2">
        <w:rPr>
          <w:noProof/>
        </w:rPr>
        <w:t>2</w:t>
      </w:r>
      <w:r w:rsidR="003D1C11" w:rsidRPr="00574A07">
        <w:fldChar w:fldCharType="end"/>
      </w:r>
      <w:r w:rsidR="003D1C11" w:rsidRPr="00574A07">
        <w:t>, right)</w:t>
      </w:r>
      <w:r w:rsidR="00624F36">
        <w:t xml:space="preserve">. </w:t>
      </w:r>
      <w:r w:rsidR="00C233DE" w:rsidRPr="00574A07">
        <w:t xml:space="preserve">   </w:t>
      </w:r>
    </w:p>
    <w:p w14:paraId="7728A28F" w14:textId="5205BC6E" w:rsidR="008C16E4" w:rsidRPr="00574A07" w:rsidRDefault="008C16E4" w:rsidP="003F29DC">
      <w:pPr>
        <w:pStyle w:val="Caption"/>
        <w:jc w:val="center"/>
      </w:pPr>
      <w:bookmarkStart w:id="16" w:name="_Ref77000153"/>
      <w:bookmarkStart w:id="17" w:name="_Toc82765134"/>
      <w:bookmarkStart w:id="18" w:name="_Toc123659535"/>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714EA2">
        <w:rPr>
          <w:noProof/>
        </w:rPr>
        <w:t>2</w:t>
      </w:r>
      <w:r w:rsidR="003D1C11" w:rsidRPr="00574A07">
        <w:rPr>
          <w:noProof/>
        </w:rPr>
        <w:fldChar w:fldCharType="end"/>
      </w:r>
      <w:bookmarkEnd w:id="16"/>
      <w:r w:rsidR="003F29DC" w:rsidRPr="00574A07">
        <w:t xml:space="preserve"> Self-contained ice maker</w:t>
      </w:r>
      <w:r w:rsidR="002A14AA" w:rsidRPr="00574A07">
        <w:t>,</w:t>
      </w:r>
      <w:r w:rsidR="003F29DC" w:rsidRPr="00574A07">
        <w:t xml:space="preserve"> modular ice maker with ice storage bin</w:t>
      </w:r>
      <w:r w:rsidR="002A14AA" w:rsidRPr="00574A07">
        <w:t xml:space="preserve"> and ice maker with dispenser</w:t>
      </w:r>
      <w:bookmarkEnd w:id="17"/>
      <w:bookmarkEnd w:id="18"/>
    </w:p>
    <w:p w14:paraId="7FE28C7B" w14:textId="23C79953" w:rsidR="008C16E4" w:rsidRPr="00574A07" w:rsidRDefault="00AB4D66" w:rsidP="007410F8">
      <w:pPr>
        <w:jc w:val="center"/>
      </w:pPr>
      <w:r>
        <w:rPr>
          <w:noProof/>
          <w:lang w:eastAsia="en-AU"/>
        </w:rPr>
        <w:drawing>
          <wp:inline distT="0" distB="0" distL="0" distR="0" wp14:anchorId="0DB6127E" wp14:editId="4AC7A59E">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ppliance, kitchen applian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sidR="00CE0964">
        <w:rPr>
          <w:noProof/>
          <w:lang w:eastAsia="en-AU"/>
        </w:rPr>
        <w:drawing>
          <wp:inline distT="0" distB="0" distL="0" distR="0" wp14:anchorId="549ECF0E" wp14:editId="53008D90">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sidR="00B6181E">
        <w:rPr>
          <w:noProof/>
          <w:lang w:eastAsia="en-AU"/>
        </w:rPr>
        <w:drawing>
          <wp:inline distT="0" distB="0" distL="0" distR="0" wp14:anchorId="5A42A4FC" wp14:editId="652F928F">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31343DDA" w14:textId="701561EC" w:rsidR="002A14AA" w:rsidRPr="00574A07" w:rsidRDefault="002A14AA" w:rsidP="00C233DE">
      <w:pPr>
        <w:jc w:val="both"/>
      </w:pPr>
      <w:r w:rsidRPr="00574A07">
        <w:t xml:space="preserve">Most ice makers sold use air </w:t>
      </w:r>
      <w:r w:rsidR="000D63C8" w:rsidRPr="00574A07">
        <w:t xml:space="preserve">to </w:t>
      </w:r>
      <w:r w:rsidRPr="00574A07">
        <w:t>cool</w:t>
      </w:r>
      <w:r w:rsidR="000D63C8" w:rsidRPr="00574A07">
        <w:t xml:space="preserve"> the condenser</w:t>
      </w:r>
      <w:r w:rsidRPr="00574A07">
        <w:t xml:space="preserve">, but </w:t>
      </w:r>
      <w:r w:rsidR="00395764" w:rsidRPr="00574A07">
        <w:t xml:space="preserve">models where cooling </w:t>
      </w:r>
      <w:r w:rsidRPr="00574A07">
        <w:t xml:space="preserve">water </w:t>
      </w:r>
      <w:r w:rsidR="00395764" w:rsidRPr="00574A07">
        <w:t xml:space="preserve">is run over the condenser are also available. These </w:t>
      </w:r>
      <w:r w:rsidR="003D1C11" w:rsidRPr="00574A07">
        <w:t xml:space="preserve">use less energy per kg of ice </w:t>
      </w:r>
      <w:r w:rsidR="00A92C18" w:rsidRPr="00574A07">
        <w:t>made but</w:t>
      </w:r>
      <w:r w:rsidR="003D1C11" w:rsidRPr="00574A07">
        <w:t xml:space="preserve"> </w:t>
      </w:r>
      <w:r w:rsidR="00395764" w:rsidRPr="00574A07">
        <w:t>consume prohibitive quantities of cooling water if continuously run to waste</w:t>
      </w:r>
      <w:r w:rsidR="003D1C11" w:rsidRPr="00574A07">
        <w:t>. The</w:t>
      </w:r>
      <w:r w:rsidR="002D5718" w:rsidRPr="00574A07">
        <w:t xml:space="preserve">ir most efficient use is in installations with </w:t>
      </w:r>
      <w:r w:rsidR="00395764" w:rsidRPr="00574A07">
        <w:t xml:space="preserve">chilled water </w:t>
      </w:r>
      <w:r w:rsidR="000D63C8" w:rsidRPr="00574A07">
        <w:t>re</w:t>
      </w:r>
      <w:r w:rsidR="00395764" w:rsidRPr="00574A07">
        <w:t>circulation</w:t>
      </w:r>
      <w:r w:rsidR="000D63C8" w:rsidRPr="00574A07">
        <w:t xml:space="preserve"> system coupled with </w:t>
      </w:r>
      <w:r w:rsidR="003D1C11" w:rsidRPr="00574A07">
        <w:t>cooling tower</w:t>
      </w:r>
      <w:r w:rsidR="000D63C8" w:rsidRPr="00574A07">
        <w:t xml:space="preserve">s, </w:t>
      </w:r>
      <w:r w:rsidR="00395764" w:rsidRPr="00574A07">
        <w:t xml:space="preserve">serving </w:t>
      </w:r>
      <w:r w:rsidR="000D63C8" w:rsidRPr="00574A07">
        <w:t xml:space="preserve">several </w:t>
      </w:r>
      <w:r w:rsidR="003D1C11" w:rsidRPr="00574A07">
        <w:t>ice make</w:t>
      </w:r>
      <w:r w:rsidR="000D63C8" w:rsidRPr="00574A07">
        <w:t>r</w:t>
      </w:r>
      <w:r w:rsidR="003D1C11" w:rsidRPr="00574A07">
        <w:t xml:space="preserve">s </w:t>
      </w:r>
      <w:r w:rsidR="000D63C8" w:rsidRPr="00574A07">
        <w:t xml:space="preserve">as well as </w:t>
      </w:r>
      <w:r w:rsidR="00395764" w:rsidRPr="00574A07">
        <w:t>air conditioner</w:t>
      </w:r>
      <w:r w:rsidR="003D1C11" w:rsidRPr="00574A07">
        <w:t xml:space="preserve"> heat exchangers.</w:t>
      </w:r>
      <w:r w:rsidR="00395764" w:rsidRPr="00574A07">
        <w:t xml:space="preserve"> </w:t>
      </w:r>
      <w:r w:rsidR="000D63C8" w:rsidRPr="00574A07">
        <w:t>W</w:t>
      </w:r>
      <w:r w:rsidR="00395764" w:rsidRPr="00574A07">
        <w:t xml:space="preserve">ater cooling </w:t>
      </w:r>
      <w:r w:rsidR="002D5718" w:rsidRPr="00574A07">
        <w:t xml:space="preserve">also </w:t>
      </w:r>
      <w:r w:rsidR="00395764" w:rsidRPr="00574A07">
        <w:t xml:space="preserve">reduces the </w:t>
      </w:r>
      <w:r w:rsidR="000D63C8" w:rsidRPr="00574A07">
        <w:t xml:space="preserve">sensible </w:t>
      </w:r>
      <w:r w:rsidR="00395764" w:rsidRPr="00574A07">
        <w:t>heat load where ice makers are installed in air</w:t>
      </w:r>
      <w:r w:rsidR="003D18A4">
        <w:t>-</w:t>
      </w:r>
      <w:r w:rsidR="00395764" w:rsidRPr="00574A07">
        <w:t>conditioned spaces</w:t>
      </w:r>
      <w:r w:rsidR="00624F36">
        <w:t xml:space="preserve">. </w:t>
      </w:r>
      <w:r w:rsidR="00395764" w:rsidRPr="00574A07">
        <w:t xml:space="preserve">Another way to reduce heat load is to locate the condenser remotely from the ice </w:t>
      </w:r>
      <w:r w:rsidR="00A92C18" w:rsidRPr="00574A07">
        <w:t>maker and</w:t>
      </w:r>
      <w:r w:rsidR="00395764" w:rsidRPr="00574A07">
        <w:t xml:space="preserve"> link the two by refrigerant lines. The compressor </w:t>
      </w:r>
      <w:r w:rsidR="002D5718" w:rsidRPr="00574A07">
        <w:t xml:space="preserve">can </w:t>
      </w:r>
      <w:r w:rsidR="00395764" w:rsidRPr="00574A07">
        <w:t xml:space="preserve">be </w:t>
      </w:r>
      <w:r w:rsidR="00863E2A" w:rsidRPr="00574A07">
        <w:t xml:space="preserve">housed </w:t>
      </w:r>
      <w:r w:rsidR="00395764" w:rsidRPr="00574A07">
        <w:t xml:space="preserve">either </w:t>
      </w:r>
      <w:r w:rsidR="00863E2A" w:rsidRPr="00574A07">
        <w:t xml:space="preserve">with the ice making head or </w:t>
      </w:r>
      <w:r w:rsidR="00395764" w:rsidRPr="00574A07">
        <w:t xml:space="preserve">with the remote </w:t>
      </w:r>
      <w:r w:rsidR="00863E2A" w:rsidRPr="00574A07">
        <w:t>condenser.</w:t>
      </w:r>
    </w:p>
    <w:p w14:paraId="3C358EB7" w14:textId="2909B207" w:rsidR="00BE616D" w:rsidRPr="00574A07" w:rsidRDefault="0030392D" w:rsidP="00C233DE">
      <w:pPr>
        <w:jc w:val="both"/>
      </w:pPr>
      <w:r w:rsidRPr="00574A07">
        <w:t xml:space="preserve">Apart from </w:t>
      </w:r>
      <w:r w:rsidR="002D5718" w:rsidRPr="00574A07">
        <w:t xml:space="preserve">physical </w:t>
      </w:r>
      <w:r w:rsidRPr="00574A07">
        <w:t>confi</w:t>
      </w:r>
      <w:r w:rsidR="00BE616D" w:rsidRPr="00574A07">
        <w:t>guration, i</w:t>
      </w:r>
      <w:r w:rsidR="003D1C11" w:rsidRPr="00574A07">
        <w:t xml:space="preserve">ce makers are </w:t>
      </w:r>
      <w:r w:rsidRPr="00574A07">
        <w:t xml:space="preserve">also </w:t>
      </w:r>
      <w:r w:rsidR="003D1C11" w:rsidRPr="00574A07">
        <w:t>classified by the type of ice they make and how they make it</w:t>
      </w:r>
      <w:r w:rsidR="00BE616D" w:rsidRPr="00574A07">
        <w:t xml:space="preserve">. </w:t>
      </w:r>
      <w:r w:rsidR="002015D9" w:rsidRPr="00574A07">
        <w:fldChar w:fldCharType="begin"/>
      </w:r>
      <w:r w:rsidR="002015D9" w:rsidRPr="00574A07">
        <w:instrText xml:space="preserve"> REF _Ref80874678 \h </w:instrText>
      </w:r>
      <w:r w:rsidR="00574A07">
        <w:instrText xml:space="preserve"> \* MERGEFORMAT </w:instrText>
      </w:r>
      <w:r w:rsidR="002015D9" w:rsidRPr="00574A07">
        <w:fldChar w:fldCharType="separate"/>
      </w:r>
      <w:r w:rsidR="00714EA2" w:rsidRPr="00574A07">
        <w:t xml:space="preserve">Figure </w:t>
      </w:r>
      <w:r w:rsidR="00714EA2">
        <w:rPr>
          <w:noProof/>
        </w:rPr>
        <w:t>3</w:t>
      </w:r>
      <w:r w:rsidR="002015D9" w:rsidRPr="00574A07">
        <w:fldChar w:fldCharType="end"/>
      </w:r>
      <w:r w:rsidR="003D1C11" w:rsidRPr="00574A07">
        <w:t xml:space="preserve"> </w:t>
      </w:r>
      <w:r w:rsidR="002015D9" w:rsidRPr="00574A07">
        <w:t xml:space="preserve">illustrates the most common ice types. </w:t>
      </w:r>
      <w:r w:rsidR="003D1C11" w:rsidRPr="00574A07">
        <w:t xml:space="preserve">Cubed or shaped ice is </w:t>
      </w:r>
      <w:r w:rsidR="00BE616D" w:rsidRPr="00574A07">
        <w:t>hard, clear and dry, and intended mainly for adding to beverages</w:t>
      </w:r>
      <w:r w:rsidR="00624F36">
        <w:t xml:space="preserve">. </w:t>
      </w:r>
      <w:r w:rsidR="00BE616D" w:rsidRPr="00574A07">
        <w:t xml:space="preserve">It is slow melting, and can be produced in a range of sizes and </w:t>
      </w:r>
      <w:r w:rsidR="00BE616D" w:rsidRPr="00574A07">
        <w:lastRenderedPageBreak/>
        <w:t xml:space="preserve">shapes such as </w:t>
      </w:r>
      <w:r w:rsidR="002015D9" w:rsidRPr="00574A07">
        <w:t xml:space="preserve">dice, </w:t>
      </w:r>
      <w:r w:rsidR="00BE616D" w:rsidRPr="00574A07">
        <w:t xml:space="preserve">crescents, balls, cylinders etc. It is made in “batches.’’ Water is sprayed or run on to a shaped evaporator, and once the ice reaches the required shape and size it is “harvested” by either momentarily heating the evaporator with hot refrigerant gas or running warmer inlet water behind the ice, which has the advantage of pre-cooling </w:t>
      </w:r>
      <w:r w:rsidRPr="00574A07">
        <w:t xml:space="preserve">the water </w:t>
      </w:r>
      <w:r w:rsidR="00BE616D" w:rsidRPr="00574A07">
        <w:t xml:space="preserve">for the next batch. </w:t>
      </w:r>
      <w:r w:rsidR="002D5718" w:rsidRPr="00574A07">
        <w:t xml:space="preserve">Some of the potable water used for batch ice is flushed away to remove impurities, but this loses both the water and the energy used to cool it. One design objective is to minimise water loss while maintaining ice quality. </w:t>
      </w:r>
      <w:r w:rsidR="00112F2F" w:rsidRPr="00574A07">
        <w:t xml:space="preserve">The sound of harvested ice falling into the bin means that batch ice makers tend to be noisy in operation. </w:t>
      </w:r>
    </w:p>
    <w:p w14:paraId="6DB0D6FF" w14:textId="7F5A8AE6" w:rsidR="002A14AA" w:rsidRPr="00574A07" w:rsidRDefault="00112F2F" w:rsidP="00C233DE">
      <w:pPr>
        <w:jc w:val="both"/>
      </w:pPr>
      <w:r w:rsidRPr="00574A07">
        <w:t>Flaked or granular ice is shapeless and contains some entrapped water and air. It is ideal for preserving and displaying perishable foods such as fish or vegetables, since it accomm</w:t>
      </w:r>
      <w:r w:rsidR="0030392D" w:rsidRPr="00574A07">
        <w:t>o</w:t>
      </w:r>
      <w:r w:rsidRPr="00574A07">
        <w:t>dates to irregular shapes and the water content means it does not bruise or dry the produce. However, it melts faster than hard cube ice</w:t>
      </w:r>
      <w:r w:rsidR="006D4110" w:rsidRPr="00574A07">
        <w:t>.</w:t>
      </w:r>
      <w:r w:rsidRPr="00574A07">
        <w:t xml:space="preserve"> Flaked ice is made by a “continuous” process</w:t>
      </w:r>
      <w:r w:rsidR="006D4110" w:rsidRPr="00574A07">
        <w:t xml:space="preserve"> in which water is sprayed on to</w:t>
      </w:r>
      <w:r w:rsidR="00D14158" w:rsidRPr="00574A07">
        <w:t xml:space="preserve"> </w:t>
      </w:r>
      <w:r w:rsidR="0030392D" w:rsidRPr="00574A07">
        <w:t xml:space="preserve">or inside </w:t>
      </w:r>
      <w:r w:rsidR="006D4110" w:rsidRPr="00574A07">
        <w:t xml:space="preserve">a rotating </w:t>
      </w:r>
      <w:r w:rsidR="00D14158" w:rsidRPr="00574A07">
        <w:t>cylindrical</w:t>
      </w:r>
      <w:r w:rsidR="006D4110" w:rsidRPr="00574A07">
        <w:t xml:space="preserve"> evaporator and removed as it forms by a scraper or augur. The manufacture of flaked ice</w:t>
      </w:r>
      <w:r w:rsidR="0030392D" w:rsidRPr="00574A07">
        <w:t xml:space="preserve"> is less energy-intensive and q</w:t>
      </w:r>
      <w:r w:rsidR="006D4110" w:rsidRPr="00574A07">
        <w:t>ui</w:t>
      </w:r>
      <w:r w:rsidR="0030392D" w:rsidRPr="00574A07">
        <w:t>e</w:t>
      </w:r>
      <w:r w:rsidR="006D4110" w:rsidRPr="00574A07">
        <w:t xml:space="preserve">ter than for cubed ice and there is very little </w:t>
      </w:r>
      <w:r w:rsidR="002D5718" w:rsidRPr="00574A07">
        <w:t xml:space="preserve">potable </w:t>
      </w:r>
      <w:r w:rsidR="006D4110" w:rsidRPr="00574A07">
        <w:t>water wastage</w:t>
      </w:r>
      <w:r w:rsidR="00624F36">
        <w:t xml:space="preserve">. </w:t>
      </w:r>
    </w:p>
    <w:p w14:paraId="3434F0A5" w14:textId="0580DE8E" w:rsidR="002015D9" w:rsidRDefault="006D4110" w:rsidP="00C233DE">
      <w:pPr>
        <w:jc w:val="both"/>
      </w:pPr>
      <w:r w:rsidRPr="00574A07">
        <w:t xml:space="preserve">Nugget or tubular ice is generally made by a continuous process, and the ice is then shaped or compressed by a secondary </w:t>
      </w:r>
      <w:r w:rsidR="00086EB6" w:rsidRPr="00574A07">
        <w:t>operation.</w:t>
      </w:r>
      <w:r w:rsidRPr="00574A07">
        <w:t xml:space="preserve"> Nugget ice is often used in lower-value soft drinks</w:t>
      </w:r>
      <w:r w:rsidR="00086EB6" w:rsidRPr="00574A07">
        <w:t>,</w:t>
      </w:r>
      <w:r w:rsidRPr="00574A07">
        <w:t xml:space="preserve"> in </w:t>
      </w:r>
      <w:r w:rsidR="002D5718" w:rsidRPr="00574A07">
        <w:t xml:space="preserve">quick service </w:t>
      </w:r>
      <w:r w:rsidR="00D14158" w:rsidRPr="00574A07">
        <w:t>restaurants</w:t>
      </w:r>
      <w:r w:rsidRPr="00574A07">
        <w:t xml:space="preserve"> and in hospitals, where it is easier for patients to chew</w:t>
      </w:r>
      <w:r w:rsidR="00086EB6" w:rsidRPr="00574A07">
        <w:t xml:space="preserve">. </w:t>
      </w:r>
    </w:p>
    <w:p w14:paraId="6E00B518" w14:textId="531130F6" w:rsidR="002015D9" w:rsidRPr="00574A07" w:rsidRDefault="002015D9" w:rsidP="002015D9">
      <w:pPr>
        <w:pStyle w:val="Caption"/>
        <w:jc w:val="center"/>
      </w:pPr>
      <w:bookmarkStart w:id="19" w:name="_Ref80874678"/>
      <w:bookmarkStart w:id="20" w:name="_Toc82765135"/>
      <w:bookmarkStart w:id="21" w:name="_Toc12365953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3</w:t>
      </w:r>
      <w:r w:rsidR="00625A98" w:rsidRPr="00574A07">
        <w:rPr>
          <w:noProof/>
        </w:rPr>
        <w:fldChar w:fldCharType="end"/>
      </w:r>
      <w:bookmarkEnd w:id="19"/>
      <w:r w:rsidRPr="00574A07">
        <w:t xml:space="preserve"> Typical shapes and types of commercial ice</w:t>
      </w:r>
      <w:bookmarkEnd w:id="20"/>
      <w:bookmarkEnd w:id="21"/>
    </w:p>
    <w:p w14:paraId="2C303AAD" w14:textId="77777777" w:rsidR="002015D9" w:rsidRPr="00574A07" w:rsidRDefault="002015D9" w:rsidP="002015D9">
      <w:pPr>
        <w:jc w:val="center"/>
      </w:pPr>
      <w:r w:rsidRPr="00574A07">
        <w:rPr>
          <w:noProof/>
          <w:lang w:eastAsia="en-AU"/>
        </w:rPr>
        <w:drawing>
          <wp:inline distT="0" distB="0" distL="0" distR="0" wp14:anchorId="3E481527" wp14:editId="098C66FB">
            <wp:extent cx="3467819" cy="4320909"/>
            <wp:effectExtent l="0" t="0" r="0" b="3810"/>
            <wp:docPr id="12" name="Picture 12" descr="Pictures of diced, crushed, half dice, nugget, octagon and flake ice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087" cy="4489453"/>
                    </a:xfrm>
                    <a:prstGeom prst="rect">
                      <a:avLst/>
                    </a:prstGeom>
                    <a:noFill/>
                    <a:ln>
                      <a:noFill/>
                    </a:ln>
                  </pic:spPr>
                </pic:pic>
              </a:graphicData>
            </a:graphic>
          </wp:inline>
        </w:drawing>
      </w:r>
    </w:p>
    <w:p w14:paraId="5147DA7C" w14:textId="77777777" w:rsidR="002015D9" w:rsidRPr="00574A07" w:rsidRDefault="002015D9" w:rsidP="002015D9">
      <w:pPr>
        <w:jc w:val="center"/>
        <w:rPr>
          <w:sz w:val="18"/>
          <w:szCs w:val="18"/>
        </w:rPr>
      </w:pPr>
      <w:r w:rsidRPr="00574A07">
        <w:rPr>
          <w:sz w:val="18"/>
          <w:szCs w:val="18"/>
        </w:rPr>
        <w:t>Source: Manitowoc</w:t>
      </w:r>
    </w:p>
    <w:p w14:paraId="4C95A681" w14:textId="17B7B86E" w:rsidR="00086EB6" w:rsidRPr="00574A07" w:rsidRDefault="00086EB6" w:rsidP="00C233DE">
      <w:pPr>
        <w:jc w:val="both"/>
      </w:pPr>
      <w:r w:rsidRPr="00574A07">
        <w:lastRenderedPageBreak/>
        <w:t xml:space="preserve">The </w:t>
      </w:r>
      <w:r w:rsidR="009E6DED">
        <w:t xml:space="preserve">joint </w:t>
      </w:r>
      <w:r w:rsidRPr="00574A07">
        <w:t xml:space="preserve">Australian </w:t>
      </w:r>
      <w:r w:rsidR="009E6DED">
        <w:t xml:space="preserve">and New Zealand </w:t>
      </w:r>
      <w:r w:rsidRPr="00574A07">
        <w:t>test standard for ice makers, AS/NZS 4865, defines six product categories according to their configuration and whether they are air</w:t>
      </w:r>
      <w:r w:rsidR="009E6DED">
        <w:t xml:space="preserve">-cooled </w:t>
      </w:r>
      <w:r w:rsidRPr="00574A07">
        <w:t>or water-cooled, as indicated in</w:t>
      </w:r>
      <w:r w:rsidR="003F42C5" w:rsidRPr="00574A07">
        <w:t xml:space="preserve"> </w:t>
      </w:r>
      <w:r w:rsidR="003F42C5" w:rsidRPr="00574A07">
        <w:fldChar w:fldCharType="begin"/>
      </w:r>
      <w:r w:rsidR="003F42C5" w:rsidRPr="00574A07">
        <w:instrText xml:space="preserve"> REF _Ref91000553 \h </w:instrText>
      </w:r>
      <w:r w:rsidR="00574A07">
        <w:instrText xml:space="preserve"> \* MERGEFORMAT </w:instrText>
      </w:r>
      <w:r w:rsidR="003F42C5" w:rsidRPr="00574A07">
        <w:fldChar w:fldCharType="separate"/>
      </w:r>
      <w:r w:rsidR="00714EA2" w:rsidRPr="00574A07">
        <w:t xml:space="preserve">Table </w:t>
      </w:r>
      <w:r w:rsidR="00714EA2">
        <w:rPr>
          <w:noProof/>
        </w:rPr>
        <w:t>1</w:t>
      </w:r>
      <w:r w:rsidR="003F42C5" w:rsidRPr="00574A07">
        <w:fldChar w:fldCharType="end"/>
      </w:r>
      <w:r w:rsidRPr="00574A07">
        <w:t>. The test standard used in the US</w:t>
      </w:r>
      <w:r w:rsidR="0030392D" w:rsidRPr="00574A07">
        <w:t>A, published by the Air Conditi</w:t>
      </w:r>
      <w:r w:rsidRPr="00574A07">
        <w:t xml:space="preserve">oning, Heating and </w:t>
      </w:r>
      <w:r w:rsidR="00D14158" w:rsidRPr="00574A07">
        <w:t>Refrigeration</w:t>
      </w:r>
      <w:r w:rsidRPr="00574A07">
        <w:t xml:space="preserve"> Institute (AHRI)</w:t>
      </w:r>
      <w:r w:rsidR="0030392D" w:rsidRPr="00574A07">
        <w:t>,</w:t>
      </w:r>
      <w:r w:rsidRPr="00574A07">
        <w:t xml:space="preserve"> divides each configuration into two further categories according to whether the ice is made by a batch or a </w:t>
      </w:r>
      <w:r w:rsidR="00D14158" w:rsidRPr="00574A07">
        <w:t>continuous</w:t>
      </w:r>
      <w:r w:rsidRPr="00574A07">
        <w:t xml:space="preserve"> process. </w:t>
      </w:r>
      <w:r w:rsidR="00816CC6" w:rsidRPr="00574A07">
        <w:t>I</w:t>
      </w:r>
      <w:r w:rsidRPr="00574A07">
        <w:t>ce makers are further divided by output c</w:t>
      </w:r>
      <w:r w:rsidR="0030392D" w:rsidRPr="00574A07">
        <w:t>apa</w:t>
      </w:r>
      <w:r w:rsidRPr="00574A07">
        <w:t>city for the purposes of setting minimum standards for their performance.</w:t>
      </w:r>
    </w:p>
    <w:p w14:paraId="24218C70" w14:textId="77777777" w:rsidR="006D4110" w:rsidRPr="00574A07" w:rsidRDefault="006D4110" w:rsidP="00C233DE">
      <w:pPr>
        <w:jc w:val="both"/>
      </w:pPr>
    </w:p>
    <w:p w14:paraId="36157BE8" w14:textId="0D646918" w:rsidR="00086EB6" w:rsidRPr="00574A07" w:rsidRDefault="0090010C" w:rsidP="00F64688">
      <w:pPr>
        <w:pStyle w:val="Caption"/>
        <w:jc w:val="center"/>
      </w:pPr>
      <w:bookmarkStart w:id="22" w:name="_Ref91000553"/>
      <w:bookmarkStart w:id="23" w:name="_Toc127438452"/>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1</w:t>
      </w:r>
      <w:r w:rsidR="008A445E" w:rsidRPr="00574A07">
        <w:rPr>
          <w:noProof/>
        </w:rPr>
        <w:fldChar w:fldCharType="end"/>
      </w:r>
      <w:bookmarkEnd w:id="22"/>
      <w:r w:rsidRPr="00574A07">
        <w:t xml:space="preserve"> </w:t>
      </w:r>
      <w:r w:rsidR="00086EB6" w:rsidRPr="00574A07">
        <w:t>Category structure for CBA</w:t>
      </w:r>
      <w:bookmarkEnd w:id="23"/>
    </w:p>
    <w:tbl>
      <w:tblPr>
        <w:tblStyle w:val="TableGrid"/>
        <w:tblW w:w="0" w:type="auto"/>
        <w:jc w:val="center"/>
        <w:tblLayout w:type="fixed"/>
        <w:tblLook w:val="04A0" w:firstRow="1" w:lastRow="0" w:firstColumn="1" w:lastColumn="0" w:noHBand="0" w:noVBand="1"/>
      </w:tblPr>
      <w:tblGrid>
        <w:gridCol w:w="2830"/>
        <w:gridCol w:w="2268"/>
        <w:gridCol w:w="1418"/>
        <w:gridCol w:w="1134"/>
        <w:gridCol w:w="1417"/>
      </w:tblGrid>
      <w:tr w:rsidR="00086EB6" w:rsidRPr="00574A07" w14:paraId="423139BD" w14:textId="77777777" w:rsidTr="00C24BB2">
        <w:trPr>
          <w:trHeight w:val="910"/>
          <w:jc w:val="center"/>
        </w:trPr>
        <w:tc>
          <w:tcPr>
            <w:tcW w:w="2830" w:type="dxa"/>
          </w:tcPr>
          <w:p w14:paraId="713F373D" w14:textId="77777777" w:rsidR="00086EB6" w:rsidRPr="00574A07" w:rsidRDefault="00086EB6" w:rsidP="000D63C8">
            <w:pPr>
              <w:rPr>
                <w:sz w:val="18"/>
                <w:szCs w:val="18"/>
              </w:rPr>
            </w:pPr>
            <w:r w:rsidRPr="00574A07">
              <w:rPr>
                <w:sz w:val="18"/>
                <w:szCs w:val="18"/>
              </w:rPr>
              <w:t>AS/NZS 4865 Configuration categories</w:t>
            </w:r>
          </w:p>
        </w:tc>
        <w:tc>
          <w:tcPr>
            <w:tcW w:w="2268" w:type="dxa"/>
            <w:noWrap/>
            <w:hideMark/>
          </w:tcPr>
          <w:p w14:paraId="213715B3" w14:textId="77777777" w:rsidR="00086EB6" w:rsidRPr="00574A07" w:rsidRDefault="00086EB6" w:rsidP="000D63C8">
            <w:pPr>
              <w:rPr>
                <w:sz w:val="18"/>
                <w:szCs w:val="18"/>
              </w:rPr>
            </w:pPr>
            <w:r w:rsidRPr="00574A07">
              <w:rPr>
                <w:sz w:val="18"/>
                <w:szCs w:val="18"/>
              </w:rPr>
              <w:t xml:space="preserve">US DOE (AHRI) Configuration categories </w:t>
            </w:r>
          </w:p>
        </w:tc>
        <w:tc>
          <w:tcPr>
            <w:tcW w:w="3969" w:type="dxa"/>
            <w:gridSpan w:val="3"/>
          </w:tcPr>
          <w:p w14:paraId="5948354A" w14:textId="77777777" w:rsidR="00086EB6" w:rsidRPr="00574A07" w:rsidRDefault="00086EB6" w:rsidP="000D63C8">
            <w:pPr>
              <w:jc w:val="center"/>
              <w:rPr>
                <w:sz w:val="18"/>
                <w:szCs w:val="18"/>
              </w:rPr>
            </w:pPr>
            <w:r w:rsidRPr="00574A07">
              <w:rPr>
                <w:sz w:val="18"/>
                <w:szCs w:val="18"/>
              </w:rPr>
              <w:t xml:space="preserve">AS/NZS 4865 Capacity categories (kg ice per 24 hrs) </w:t>
            </w:r>
            <w:r w:rsidRPr="00574A07">
              <w:rPr>
                <w:sz w:val="18"/>
                <w:szCs w:val="18"/>
              </w:rPr>
              <w:br/>
              <w:t xml:space="preserve">- based on US DOE categories (expressed in lbs ice per 24 hrs) </w:t>
            </w:r>
          </w:p>
        </w:tc>
      </w:tr>
      <w:tr w:rsidR="00086EB6" w:rsidRPr="00574A07" w14:paraId="4CE9B022" w14:textId="77777777" w:rsidTr="00C24BB2">
        <w:trPr>
          <w:trHeight w:val="300"/>
          <w:jc w:val="center"/>
        </w:trPr>
        <w:tc>
          <w:tcPr>
            <w:tcW w:w="2830" w:type="dxa"/>
            <w:vMerge w:val="restart"/>
          </w:tcPr>
          <w:p w14:paraId="7580EA0A" w14:textId="4F8F969C" w:rsidR="00086EB6" w:rsidRPr="00574A07" w:rsidRDefault="00086EB6" w:rsidP="000D63C8">
            <w:pPr>
              <w:rPr>
                <w:sz w:val="18"/>
                <w:szCs w:val="18"/>
              </w:rPr>
            </w:pPr>
            <w:r w:rsidRPr="00574A07">
              <w:rPr>
                <w:sz w:val="18"/>
                <w:szCs w:val="18"/>
              </w:rPr>
              <w:t>Modular – air</w:t>
            </w:r>
            <w:r w:rsidR="0088609A">
              <w:rPr>
                <w:sz w:val="18"/>
                <w:szCs w:val="18"/>
              </w:rPr>
              <w:t>-</w:t>
            </w:r>
            <w:r w:rsidRPr="00574A07">
              <w:rPr>
                <w:sz w:val="18"/>
                <w:szCs w:val="18"/>
              </w:rPr>
              <w:t>cooled</w:t>
            </w:r>
            <w:r w:rsidR="00C24BB2" w:rsidRPr="00574A07">
              <w:rPr>
                <w:sz w:val="18"/>
                <w:szCs w:val="18"/>
              </w:rPr>
              <w:t xml:space="preserve"> (1-4)</w:t>
            </w:r>
          </w:p>
        </w:tc>
        <w:tc>
          <w:tcPr>
            <w:tcW w:w="2268" w:type="dxa"/>
            <w:noWrap/>
            <w:hideMark/>
          </w:tcPr>
          <w:p w14:paraId="6D9F6E6D" w14:textId="77777777" w:rsidR="00086EB6" w:rsidRPr="00574A07" w:rsidRDefault="00086EB6" w:rsidP="000D63C8">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Air</w:t>
            </w:r>
            <w:r w:rsidR="00C24BB2" w:rsidRPr="00574A07">
              <w:rPr>
                <w:sz w:val="18"/>
                <w:szCs w:val="18"/>
              </w:rPr>
              <w:t xml:space="preserve"> (1-2)</w:t>
            </w:r>
          </w:p>
        </w:tc>
        <w:tc>
          <w:tcPr>
            <w:tcW w:w="1418" w:type="dxa"/>
            <w:shd w:val="clear" w:color="auto" w:fill="8DB3E2" w:themeFill="text2" w:themeFillTint="66"/>
          </w:tcPr>
          <w:p w14:paraId="185C41EA"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(1)</w:t>
            </w:r>
          </w:p>
        </w:tc>
        <w:tc>
          <w:tcPr>
            <w:tcW w:w="2551" w:type="dxa"/>
            <w:gridSpan w:val="2"/>
            <w:shd w:val="clear" w:color="auto" w:fill="8DB3E2" w:themeFill="text2" w:themeFillTint="66"/>
          </w:tcPr>
          <w:p w14:paraId="26595A4B"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(2)</w:t>
            </w:r>
          </w:p>
        </w:tc>
      </w:tr>
      <w:tr w:rsidR="00086EB6" w:rsidRPr="00574A07" w14:paraId="57663EAD" w14:textId="77777777" w:rsidTr="00C24BB2">
        <w:trPr>
          <w:trHeight w:val="300"/>
          <w:jc w:val="center"/>
        </w:trPr>
        <w:tc>
          <w:tcPr>
            <w:tcW w:w="2830" w:type="dxa"/>
            <w:vMerge/>
          </w:tcPr>
          <w:p w14:paraId="3C16EDBB" w14:textId="77777777" w:rsidR="00086EB6" w:rsidRPr="00574A07" w:rsidRDefault="00086EB6" w:rsidP="000D63C8">
            <w:pPr>
              <w:rPr>
                <w:sz w:val="18"/>
                <w:szCs w:val="18"/>
              </w:rPr>
            </w:pPr>
          </w:p>
        </w:tc>
        <w:tc>
          <w:tcPr>
            <w:tcW w:w="2268" w:type="dxa"/>
            <w:noWrap/>
            <w:hideMark/>
          </w:tcPr>
          <w:p w14:paraId="56AAEF8E" w14:textId="77777777" w:rsidR="00086EB6" w:rsidRPr="00574A07" w:rsidRDefault="00086EB6" w:rsidP="00C24BB2">
            <w:pPr>
              <w:rPr>
                <w:sz w:val="18"/>
                <w:szCs w:val="18"/>
              </w:rPr>
            </w:pPr>
            <w:r w:rsidRPr="00574A07">
              <w:rPr>
                <w:sz w:val="18"/>
                <w:szCs w:val="18"/>
              </w:rPr>
              <w:t xml:space="preserve">IMH </w:t>
            </w:r>
            <w:r w:rsidR="00C24BB2" w:rsidRPr="00574A07">
              <w:rPr>
                <w:sz w:val="18"/>
                <w:szCs w:val="18"/>
              </w:rPr>
              <w:t>–</w:t>
            </w:r>
            <w:r w:rsidRPr="00574A07">
              <w:rPr>
                <w:sz w:val="18"/>
                <w:szCs w:val="18"/>
              </w:rPr>
              <w:t xml:space="preserve"> Cont</w:t>
            </w:r>
            <w:r w:rsidR="00C24BB2" w:rsidRPr="00574A07">
              <w:rPr>
                <w:sz w:val="18"/>
                <w:szCs w:val="18"/>
              </w:rPr>
              <w:t xml:space="preserve"> –</w:t>
            </w:r>
            <w:r w:rsidRPr="00574A07">
              <w:rPr>
                <w:sz w:val="18"/>
                <w:szCs w:val="18"/>
              </w:rPr>
              <w:t xml:space="preserve"> Air</w:t>
            </w:r>
            <w:r w:rsidR="00C24BB2" w:rsidRPr="00574A07">
              <w:rPr>
                <w:sz w:val="18"/>
                <w:szCs w:val="18"/>
              </w:rPr>
              <w:t xml:space="preserve"> (3-4)</w:t>
            </w:r>
          </w:p>
        </w:tc>
        <w:tc>
          <w:tcPr>
            <w:tcW w:w="1418" w:type="dxa"/>
            <w:shd w:val="clear" w:color="auto" w:fill="8DB3E2" w:themeFill="text2" w:themeFillTint="66"/>
          </w:tcPr>
          <w:p w14:paraId="76B50581"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(3)</w:t>
            </w:r>
          </w:p>
        </w:tc>
        <w:tc>
          <w:tcPr>
            <w:tcW w:w="2551" w:type="dxa"/>
            <w:gridSpan w:val="2"/>
            <w:shd w:val="clear" w:color="auto" w:fill="8DB3E2" w:themeFill="text2" w:themeFillTint="66"/>
          </w:tcPr>
          <w:p w14:paraId="19A12DC9"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(4)</w:t>
            </w:r>
          </w:p>
        </w:tc>
      </w:tr>
      <w:tr w:rsidR="00086EB6" w:rsidRPr="00574A07" w14:paraId="19E27F10" w14:textId="77777777" w:rsidTr="00C24BB2">
        <w:trPr>
          <w:trHeight w:val="300"/>
          <w:jc w:val="center"/>
        </w:trPr>
        <w:tc>
          <w:tcPr>
            <w:tcW w:w="2830" w:type="dxa"/>
            <w:vMerge w:val="restart"/>
          </w:tcPr>
          <w:p w14:paraId="087F57B4" w14:textId="5291BEA7" w:rsidR="00086EB6" w:rsidRPr="00574A07" w:rsidRDefault="00086EB6" w:rsidP="000D63C8">
            <w:pPr>
              <w:rPr>
                <w:sz w:val="18"/>
                <w:szCs w:val="18"/>
              </w:rPr>
            </w:pPr>
            <w:r w:rsidRPr="00574A07">
              <w:rPr>
                <w:sz w:val="18"/>
                <w:szCs w:val="18"/>
              </w:rPr>
              <w:t>Modular – water</w:t>
            </w:r>
            <w:r w:rsidR="0088609A">
              <w:rPr>
                <w:sz w:val="18"/>
                <w:szCs w:val="18"/>
              </w:rPr>
              <w:t>-</w:t>
            </w:r>
            <w:r w:rsidRPr="00574A07">
              <w:rPr>
                <w:sz w:val="18"/>
                <w:szCs w:val="18"/>
              </w:rPr>
              <w:t>cooled</w:t>
            </w:r>
            <w:r w:rsidR="00C24BB2" w:rsidRPr="00574A07">
              <w:rPr>
                <w:sz w:val="18"/>
                <w:szCs w:val="18"/>
              </w:rPr>
              <w:t xml:space="preserve"> (5-10)</w:t>
            </w:r>
          </w:p>
        </w:tc>
        <w:tc>
          <w:tcPr>
            <w:tcW w:w="2268" w:type="dxa"/>
            <w:noWrap/>
            <w:hideMark/>
          </w:tcPr>
          <w:p w14:paraId="18545A9A" w14:textId="77777777" w:rsidR="00086EB6" w:rsidRPr="00574A07" w:rsidRDefault="00086EB6" w:rsidP="00C24BB2">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Water</w:t>
            </w:r>
            <w:r w:rsidR="00C24BB2" w:rsidRPr="00574A07">
              <w:rPr>
                <w:sz w:val="18"/>
                <w:szCs w:val="18"/>
              </w:rPr>
              <w:t xml:space="preserve"> (5-7)</w:t>
            </w:r>
          </w:p>
        </w:tc>
        <w:tc>
          <w:tcPr>
            <w:tcW w:w="1418" w:type="dxa"/>
            <w:shd w:val="clear" w:color="auto" w:fill="8DB3E2" w:themeFill="text2" w:themeFillTint="66"/>
          </w:tcPr>
          <w:p w14:paraId="772480FC"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(5)</w:t>
            </w:r>
          </w:p>
        </w:tc>
        <w:tc>
          <w:tcPr>
            <w:tcW w:w="1134" w:type="dxa"/>
            <w:shd w:val="clear" w:color="auto" w:fill="8DB3E2" w:themeFill="text2" w:themeFillTint="66"/>
          </w:tcPr>
          <w:p w14:paraId="4E7548D8"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(6)</w:t>
            </w:r>
          </w:p>
        </w:tc>
        <w:tc>
          <w:tcPr>
            <w:tcW w:w="1417" w:type="dxa"/>
            <w:shd w:val="clear" w:color="auto" w:fill="8DB3E2" w:themeFill="text2" w:themeFillTint="66"/>
          </w:tcPr>
          <w:p w14:paraId="047865B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(7)</w:t>
            </w:r>
          </w:p>
        </w:tc>
      </w:tr>
      <w:tr w:rsidR="00086EB6" w:rsidRPr="00574A07" w14:paraId="36B7813E" w14:textId="77777777" w:rsidTr="00C24BB2">
        <w:trPr>
          <w:trHeight w:val="300"/>
          <w:jc w:val="center"/>
        </w:trPr>
        <w:tc>
          <w:tcPr>
            <w:tcW w:w="2830" w:type="dxa"/>
            <w:vMerge/>
          </w:tcPr>
          <w:p w14:paraId="21314608" w14:textId="77777777" w:rsidR="00086EB6" w:rsidRPr="00574A07" w:rsidRDefault="00086EB6" w:rsidP="000D63C8">
            <w:pPr>
              <w:rPr>
                <w:sz w:val="18"/>
                <w:szCs w:val="18"/>
              </w:rPr>
            </w:pPr>
          </w:p>
        </w:tc>
        <w:tc>
          <w:tcPr>
            <w:tcW w:w="2268" w:type="dxa"/>
            <w:noWrap/>
            <w:hideMark/>
          </w:tcPr>
          <w:p w14:paraId="7A5863BD" w14:textId="77777777" w:rsidR="00086EB6" w:rsidRPr="00574A07" w:rsidRDefault="00086EB6" w:rsidP="00C24BB2">
            <w:pPr>
              <w:rPr>
                <w:sz w:val="18"/>
                <w:szCs w:val="18"/>
              </w:rPr>
            </w:pPr>
            <w:r w:rsidRPr="00574A07">
              <w:rPr>
                <w:sz w:val="18"/>
                <w:szCs w:val="18"/>
              </w:rPr>
              <w:t xml:space="preserve">IMH - Cont </w:t>
            </w:r>
            <w:r w:rsidR="00C24BB2" w:rsidRPr="00574A07">
              <w:rPr>
                <w:sz w:val="18"/>
                <w:szCs w:val="18"/>
              </w:rPr>
              <w:t>–</w:t>
            </w:r>
            <w:r w:rsidRPr="00574A07">
              <w:rPr>
                <w:sz w:val="18"/>
                <w:szCs w:val="18"/>
              </w:rPr>
              <w:t xml:space="preserve"> Water</w:t>
            </w:r>
            <w:r w:rsidR="00C24BB2" w:rsidRPr="00574A07">
              <w:rPr>
                <w:sz w:val="18"/>
                <w:szCs w:val="18"/>
              </w:rPr>
              <w:t xml:space="preserve"> (8-10)</w:t>
            </w:r>
          </w:p>
        </w:tc>
        <w:tc>
          <w:tcPr>
            <w:tcW w:w="1418" w:type="dxa"/>
            <w:shd w:val="clear" w:color="auto" w:fill="8DB3E2" w:themeFill="text2" w:themeFillTint="66"/>
          </w:tcPr>
          <w:p w14:paraId="2BF74AC3"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(8)</w:t>
            </w:r>
          </w:p>
        </w:tc>
        <w:tc>
          <w:tcPr>
            <w:tcW w:w="1134" w:type="dxa"/>
            <w:shd w:val="clear" w:color="auto" w:fill="8DB3E2" w:themeFill="text2" w:themeFillTint="66"/>
          </w:tcPr>
          <w:p w14:paraId="48FBF37B"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(9)</w:t>
            </w:r>
          </w:p>
        </w:tc>
        <w:tc>
          <w:tcPr>
            <w:tcW w:w="1417" w:type="dxa"/>
            <w:shd w:val="clear" w:color="auto" w:fill="8DB3E2" w:themeFill="text2" w:themeFillTint="66"/>
          </w:tcPr>
          <w:p w14:paraId="04B88AF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(10)</w:t>
            </w:r>
          </w:p>
        </w:tc>
      </w:tr>
      <w:tr w:rsidR="00086EB6" w:rsidRPr="00574A07" w14:paraId="1B2222FD" w14:textId="77777777" w:rsidTr="00C24BB2">
        <w:trPr>
          <w:trHeight w:val="300"/>
          <w:jc w:val="center"/>
        </w:trPr>
        <w:tc>
          <w:tcPr>
            <w:tcW w:w="2830" w:type="dxa"/>
            <w:vMerge w:val="restart"/>
          </w:tcPr>
          <w:p w14:paraId="38E5EFC1" w14:textId="77777777" w:rsidR="00086EB6" w:rsidRPr="00574A07" w:rsidRDefault="00086EB6" w:rsidP="000D63C8">
            <w:pPr>
              <w:rPr>
                <w:sz w:val="18"/>
                <w:szCs w:val="18"/>
              </w:rPr>
            </w:pPr>
            <w:r w:rsidRPr="00574A07">
              <w:rPr>
                <w:sz w:val="18"/>
                <w:szCs w:val="18"/>
              </w:rPr>
              <w:t xml:space="preserve">Split system – remote condensing and remote compressor </w:t>
            </w:r>
            <w:r w:rsidR="00C24BB2" w:rsidRPr="00574A07">
              <w:rPr>
                <w:sz w:val="18"/>
                <w:szCs w:val="18"/>
              </w:rPr>
              <w:t>(11-14)</w:t>
            </w:r>
          </w:p>
        </w:tc>
        <w:tc>
          <w:tcPr>
            <w:tcW w:w="2268" w:type="dxa"/>
            <w:noWrap/>
            <w:hideMark/>
          </w:tcPr>
          <w:p w14:paraId="682B9CD9" w14:textId="77777777" w:rsidR="00086EB6" w:rsidRPr="00574A07" w:rsidRDefault="00086EB6" w:rsidP="000D63C8">
            <w:pPr>
              <w:rPr>
                <w:sz w:val="18"/>
                <w:szCs w:val="18"/>
              </w:rPr>
            </w:pPr>
            <w:r w:rsidRPr="00574A07">
              <w:rPr>
                <w:sz w:val="18"/>
                <w:szCs w:val="18"/>
              </w:rPr>
              <w:t xml:space="preserve">RCRC - Batch </w:t>
            </w:r>
            <w:r w:rsidR="00C24BB2" w:rsidRPr="00574A07">
              <w:rPr>
                <w:sz w:val="18"/>
                <w:szCs w:val="18"/>
              </w:rPr>
              <w:t>–</w:t>
            </w:r>
            <w:r w:rsidRPr="00574A07">
              <w:rPr>
                <w:sz w:val="18"/>
                <w:szCs w:val="18"/>
              </w:rPr>
              <w:t xml:space="preserve"> Air</w:t>
            </w:r>
            <w:r w:rsidR="00C24BB2" w:rsidRPr="00574A07">
              <w:rPr>
                <w:sz w:val="18"/>
                <w:szCs w:val="18"/>
              </w:rPr>
              <w:t xml:space="preserve"> (11-12)</w:t>
            </w:r>
          </w:p>
        </w:tc>
        <w:tc>
          <w:tcPr>
            <w:tcW w:w="1418" w:type="dxa"/>
            <w:shd w:val="clear" w:color="auto" w:fill="8DB3E2" w:themeFill="text2" w:themeFillTint="66"/>
          </w:tcPr>
          <w:p w14:paraId="6C2D1396"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(11)</w:t>
            </w:r>
          </w:p>
        </w:tc>
        <w:tc>
          <w:tcPr>
            <w:tcW w:w="2551" w:type="dxa"/>
            <w:gridSpan w:val="2"/>
            <w:shd w:val="clear" w:color="auto" w:fill="8DB3E2" w:themeFill="text2" w:themeFillTint="66"/>
          </w:tcPr>
          <w:p w14:paraId="18554AC5"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(12)</w:t>
            </w:r>
          </w:p>
        </w:tc>
      </w:tr>
      <w:tr w:rsidR="00086EB6" w:rsidRPr="00574A07" w14:paraId="2E9CC646" w14:textId="77777777" w:rsidTr="00C24BB2">
        <w:trPr>
          <w:trHeight w:val="300"/>
          <w:jc w:val="center"/>
        </w:trPr>
        <w:tc>
          <w:tcPr>
            <w:tcW w:w="2830" w:type="dxa"/>
            <w:vMerge/>
          </w:tcPr>
          <w:p w14:paraId="07A4F8F7" w14:textId="77777777" w:rsidR="00086EB6" w:rsidRPr="00574A07" w:rsidRDefault="00086EB6" w:rsidP="000D63C8">
            <w:pPr>
              <w:rPr>
                <w:sz w:val="18"/>
                <w:szCs w:val="18"/>
              </w:rPr>
            </w:pPr>
          </w:p>
        </w:tc>
        <w:tc>
          <w:tcPr>
            <w:tcW w:w="2268" w:type="dxa"/>
            <w:noWrap/>
            <w:hideMark/>
          </w:tcPr>
          <w:p w14:paraId="5EEFBFEB" w14:textId="77777777" w:rsidR="00086EB6" w:rsidRPr="00574A07" w:rsidRDefault="00086EB6" w:rsidP="00C24BB2">
            <w:pPr>
              <w:rPr>
                <w:sz w:val="18"/>
                <w:szCs w:val="18"/>
              </w:rPr>
            </w:pPr>
            <w:r w:rsidRPr="00574A07">
              <w:rPr>
                <w:sz w:val="18"/>
                <w:szCs w:val="18"/>
              </w:rPr>
              <w:t xml:space="preserve">RCRC - Cont </w:t>
            </w:r>
            <w:r w:rsidR="00C24BB2" w:rsidRPr="00574A07">
              <w:rPr>
                <w:sz w:val="18"/>
                <w:szCs w:val="18"/>
              </w:rPr>
              <w:t>–</w:t>
            </w:r>
            <w:r w:rsidRPr="00574A07">
              <w:rPr>
                <w:sz w:val="18"/>
                <w:szCs w:val="18"/>
              </w:rPr>
              <w:t xml:space="preserve"> Air</w:t>
            </w:r>
            <w:r w:rsidR="00C24BB2" w:rsidRPr="00574A07">
              <w:rPr>
                <w:sz w:val="18"/>
                <w:szCs w:val="18"/>
              </w:rPr>
              <w:t xml:space="preserve"> (13-14)</w:t>
            </w:r>
          </w:p>
        </w:tc>
        <w:tc>
          <w:tcPr>
            <w:tcW w:w="1418" w:type="dxa"/>
            <w:shd w:val="clear" w:color="auto" w:fill="8DB3E2" w:themeFill="text2" w:themeFillTint="66"/>
          </w:tcPr>
          <w:p w14:paraId="2EA2904F"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(13)</w:t>
            </w:r>
          </w:p>
        </w:tc>
        <w:tc>
          <w:tcPr>
            <w:tcW w:w="2551" w:type="dxa"/>
            <w:gridSpan w:val="2"/>
            <w:shd w:val="clear" w:color="auto" w:fill="8DB3E2" w:themeFill="text2" w:themeFillTint="66"/>
          </w:tcPr>
          <w:p w14:paraId="2D86FCCB"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(14)</w:t>
            </w:r>
          </w:p>
        </w:tc>
      </w:tr>
      <w:tr w:rsidR="00086EB6" w:rsidRPr="00574A07" w14:paraId="04198DE0" w14:textId="77777777" w:rsidTr="00C24BB2">
        <w:trPr>
          <w:trHeight w:val="300"/>
          <w:jc w:val="center"/>
        </w:trPr>
        <w:tc>
          <w:tcPr>
            <w:tcW w:w="2830" w:type="dxa"/>
            <w:vMerge w:val="restart"/>
          </w:tcPr>
          <w:p w14:paraId="4F6F2CB1" w14:textId="77777777" w:rsidR="00086EB6" w:rsidRPr="00574A07" w:rsidRDefault="00086EB6" w:rsidP="00086EB6">
            <w:pPr>
              <w:rPr>
                <w:sz w:val="18"/>
                <w:szCs w:val="18"/>
              </w:rPr>
            </w:pPr>
            <w:r w:rsidRPr="00574A07">
              <w:rPr>
                <w:sz w:val="18"/>
                <w:szCs w:val="18"/>
              </w:rPr>
              <w:t>Split system – remote condensing but not remote compressor</w:t>
            </w:r>
            <w:r w:rsidR="00C24BB2" w:rsidRPr="00574A07">
              <w:rPr>
                <w:sz w:val="18"/>
                <w:szCs w:val="18"/>
              </w:rPr>
              <w:t xml:space="preserve"> (15-18)</w:t>
            </w:r>
          </w:p>
        </w:tc>
        <w:tc>
          <w:tcPr>
            <w:tcW w:w="2268" w:type="dxa"/>
            <w:noWrap/>
            <w:hideMark/>
          </w:tcPr>
          <w:p w14:paraId="77126427" w14:textId="77777777" w:rsidR="00086EB6" w:rsidRPr="00574A07" w:rsidRDefault="00086EB6" w:rsidP="000D63C8">
            <w:pPr>
              <w:rPr>
                <w:sz w:val="18"/>
                <w:szCs w:val="18"/>
              </w:rPr>
            </w:pPr>
            <w:r w:rsidRPr="00574A07">
              <w:rPr>
                <w:sz w:val="18"/>
                <w:szCs w:val="18"/>
              </w:rPr>
              <w:t xml:space="preserve">RCU - Batch </w:t>
            </w:r>
            <w:r w:rsidR="00C24BB2" w:rsidRPr="00574A07">
              <w:rPr>
                <w:sz w:val="18"/>
                <w:szCs w:val="18"/>
              </w:rPr>
              <w:t>–</w:t>
            </w:r>
            <w:r w:rsidRPr="00574A07">
              <w:rPr>
                <w:sz w:val="18"/>
                <w:szCs w:val="18"/>
              </w:rPr>
              <w:t xml:space="preserve"> Air</w:t>
            </w:r>
            <w:r w:rsidR="00C24BB2" w:rsidRPr="00574A07">
              <w:rPr>
                <w:sz w:val="18"/>
                <w:szCs w:val="18"/>
              </w:rPr>
              <w:t xml:space="preserve"> (15-16)</w:t>
            </w:r>
          </w:p>
        </w:tc>
        <w:tc>
          <w:tcPr>
            <w:tcW w:w="1418" w:type="dxa"/>
            <w:shd w:val="clear" w:color="auto" w:fill="8DB3E2" w:themeFill="text2" w:themeFillTint="66"/>
          </w:tcPr>
          <w:p w14:paraId="179934EA"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(15)</w:t>
            </w:r>
          </w:p>
        </w:tc>
        <w:tc>
          <w:tcPr>
            <w:tcW w:w="2551" w:type="dxa"/>
            <w:gridSpan w:val="2"/>
            <w:shd w:val="clear" w:color="auto" w:fill="8DB3E2" w:themeFill="text2" w:themeFillTint="66"/>
          </w:tcPr>
          <w:p w14:paraId="6B8FBB83"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(16)</w:t>
            </w:r>
          </w:p>
        </w:tc>
      </w:tr>
      <w:tr w:rsidR="00086EB6" w:rsidRPr="00574A07" w14:paraId="5CC1E396" w14:textId="77777777" w:rsidTr="00C24BB2">
        <w:trPr>
          <w:trHeight w:val="300"/>
          <w:jc w:val="center"/>
        </w:trPr>
        <w:tc>
          <w:tcPr>
            <w:tcW w:w="2830" w:type="dxa"/>
            <w:vMerge/>
          </w:tcPr>
          <w:p w14:paraId="63647276" w14:textId="77777777" w:rsidR="00086EB6" w:rsidRPr="00574A07" w:rsidRDefault="00086EB6" w:rsidP="000D63C8">
            <w:pPr>
              <w:rPr>
                <w:sz w:val="18"/>
                <w:szCs w:val="18"/>
              </w:rPr>
            </w:pPr>
          </w:p>
        </w:tc>
        <w:tc>
          <w:tcPr>
            <w:tcW w:w="2268" w:type="dxa"/>
            <w:noWrap/>
            <w:hideMark/>
          </w:tcPr>
          <w:p w14:paraId="1F87F987" w14:textId="77777777" w:rsidR="00086EB6" w:rsidRPr="00574A07" w:rsidRDefault="00086EB6" w:rsidP="00C24BB2">
            <w:pPr>
              <w:rPr>
                <w:sz w:val="18"/>
                <w:szCs w:val="18"/>
              </w:rPr>
            </w:pPr>
            <w:r w:rsidRPr="00574A07">
              <w:rPr>
                <w:sz w:val="18"/>
                <w:szCs w:val="18"/>
              </w:rPr>
              <w:t xml:space="preserve">RCU - Cont </w:t>
            </w:r>
            <w:r w:rsidR="00C24BB2" w:rsidRPr="00574A07">
              <w:rPr>
                <w:sz w:val="18"/>
                <w:szCs w:val="18"/>
              </w:rPr>
              <w:t>–</w:t>
            </w:r>
            <w:r w:rsidRPr="00574A07">
              <w:rPr>
                <w:sz w:val="18"/>
                <w:szCs w:val="18"/>
              </w:rPr>
              <w:t xml:space="preserve"> Air</w:t>
            </w:r>
            <w:r w:rsidR="00C24BB2" w:rsidRPr="00574A07">
              <w:rPr>
                <w:sz w:val="18"/>
                <w:szCs w:val="18"/>
              </w:rPr>
              <w:t xml:space="preserve"> (17-18)</w:t>
            </w:r>
          </w:p>
        </w:tc>
        <w:tc>
          <w:tcPr>
            <w:tcW w:w="1418" w:type="dxa"/>
            <w:shd w:val="clear" w:color="auto" w:fill="8DB3E2" w:themeFill="text2" w:themeFillTint="66"/>
          </w:tcPr>
          <w:p w14:paraId="3E7C6FA8"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(17)</w:t>
            </w:r>
          </w:p>
        </w:tc>
        <w:tc>
          <w:tcPr>
            <w:tcW w:w="2551" w:type="dxa"/>
            <w:gridSpan w:val="2"/>
            <w:shd w:val="clear" w:color="auto" w:fill="8DB3E2" w:themeFill="text2" w:themeFillTint="66"/>
          </w:tcPr>
          <w:p w14:paraId="46D4620A"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(18)</w:t>
            </w:r>
          </w:p>
        </w:tc>
      </w:tr>
      <w:tr w:rsidR="00086EB6" w:rsidRPr="00574A07" w14:paraId="6C45CFDB" w14:textId="77777777" w:rsidTr="00C24BB2">
        <w:trPr>
          <w:trHeight w:val="300"/>
          <w:jc w:val="center"/>
        </w:trPr>
        <w:tc>
          <w:tcPr>
            <w:tcW w:w="2830" w:type="dxa"/>
            <w:vMerge w:val="restart"/>
          </w:tcPr>
          <w:p w14:paraId="1544D60D" w14:textId="3C4C00A8" w:rsidR="00086EB6" w:rsidRPr="00574A07" w:rsidRDefault="00086EB6" w:rsidP="000D63C8">
            <w:pPr>
              <w:rPr>
                <w:sz w:val="18"/>
                <w:szCs w:val="18"/>
              </w:rPr>
            </w:pPr>
            <w:r w:rsidRPr="00574A07">
              <w:rPr>
                <w:sz w:val="18"/>
                <w:szCs w:val="18"/>
              </w:rPr>
              <w:t>Self-contained – air</w:t>
            </w:r>
            <w:r w:rsidR="0088609A">
              <w:rPr>
                <w:sz w:val="18"/>
                <w:szCs w:val="18"/>
              </w:rPr>
              <w:t>-</w:t>
            </w:r>
            <w:r w:rsidRPr="00574A07">
              <w:rPr>
                <w:sz w:val="18"/>
                <w:szCs w:val="18"/>
              </w:rPr>
              <w:t>cooled</w:t>
            </w:r>
            <w:r w:rsidR="00C24BB2" w:rsidRPr="00574A07">
              <w:rPr>
                <w:sz w:val="18"/>
                <w:szCs w:val="18"/>
              </w:rPr>
              <w:t xml:space="preserve"> (19-22)</w:t>
            </w:r>
          </w:p>
        </w:tc>
        <w:tc>
          <w:tcPr>
            <w:tcW w:w="2268" w:type="dxa"/>
            <w:noWrap/>
            <w:hideMark/>
          </w:tcPr>
          <w:p w14:paraId="0CD45B10" w14:textId="77777777" w:rsidR="00086EB6" w:rsidRPr="00574A07" w:rsidRDefault="00086EB6" w:rsidP="000D63C8">
            <w:pPr>
              <w:rPr>
                <w:sz w:val="18"/>
                <w:szCs w:val="18"/>
              </w:rPr>
            </w:pPr>
            <w:r w:rsidRPr="00574A07">
              <w:rPr>
                <w:sz w:val="18"/>
                <w:szCs w:val="18"/>
              </w:rPr>
              <w:t>SC</w:t>
            </w:r>
            <w:r w:rsidR="00C24BB2" w:rsidRPr="00574A07">
              <w:rPr>
                <w:sz w:val="18"/>
                <w:szCs w:val="18"/>
              </w:rPr>
              <w:t>U</w:t>
            </w:r>
            <w:r w:rsidRPr="00574A07">
              <w:rPr>
                <w:sz w:val="18"/>
                <w:szCs w:val="18"/>
              </w:rPr>
              <w:t xml:space="preserve"> - Batch </w:t>
            </w:r>
            <w:r w:rsidR="00C24BB2" w:rsidRPr="00574A07">
              <w:rPr>
                <w:sz w:val="18"/>
                <w:szCs w:val="18"/>
              </w:rPr>
              <w:t>–</w:t>
            </w:r>
            <w:r w:rsidRPr="00574A07">
              <w:rPr>
                <w:sz w:val="18"/>
                <w:szCs w:val="18"/>
              </w:rPr>
              <w:t xml:space="preserve"> Air</w:t>
            </w:r>
            <w:r w:rsidR="00C24BB2" w:rsidRPr="00574A07">
              <w:rPr>
                <w:sz w:val="18"/>
                <w:szCs w:val="18"/>
              </w:rPr>
              <w:t xml:space="preserve"> (19-20)</w:t>
            </w:r>
          </w:p>
        </w:tc>
        <w:tc>
          <w:tcPr>
            <w:tcW w:w="1418" w:type="dxa"/>
            <w:shd w:val="clear" w:color="auto" w:fill="8DB3E2" w:themeFill="text2" w:themeFillTint="66"/>
          </w:tcPr>
          <w:p w14:paraId="49B619FA"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(19)</w:t>
            </w:r>
          </w:p>
        </w:tc>
        <w:tc>
          <w:tcPr>
            <w:tcW w:w="2551" w:type="dxa"/>
            <w:gridSpan w:val="2"/>
            <w:shd w:val="clear" w:color="auto" w:fill="8DB3E2" w:themeFill="text2" w:themeFillTint="66"/>
          </w:tcPr>
          <w:p w14:paraId="6A0F6941"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(20)</w:t>
            </w:r>
          </w:p>
        </w:tc>
      </w:tr>
      <w:tr w:rsidR="00086EB6" w:rsidRPr="00574A07" w14:paraId="1DEA9D5E" w14:textId="77777777" w:rsidTr="00C24BB2">
        <w:trPr>
          <w:trHeight w:val="300"/>
          <w:jc w:val="center"/>
        </w:trPr>
        <w:tc>
          <w:tcPr>
            <w:tcW w:w="2830" w:type="dxa"/>
            <w:vMerge/>
          </w:tcPr>
          <w:p w14:paraId="4D43FE51" w14:textId="77777777" w:rsidR="00086EB6" w:rsidRPr="00574A07" w:rsidRDefault="00086EB6" w:rsidP="000D63C8">
            <w:pPr>
              <w:rPr>
                <w:sz w:val="18"/>
                <w:szCs w:val="18"/>
              </w:rPr>
            </w:pPr>
          </w:p>
        </w:tc>
        <w:tc>
          <w:tcPr>
            <w:tcW w:w="2268" w:type="dxa"/>
            <w:noWrap/>
            <w:hideMark/>
          </w:tcPr>
          <w:p w14:paraId="448049B5"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Air</w:t>
            </w:r>
            <w:r w:rsidR="00C24BB2" w:rsidRPr="00574A07">
              <w:rPr>
                <w:sz w:val="18"/>
                <w:szCs w:val="18"/>
              </w:rPr>
              <w:t xml:space="preserve"> (21-22)</w:t>
            </w:r>
          </w:p>
        </w:tc>
        <w:tc>
          <w:tcPr>
            <w:tcW w:w="1418" w:type="dxa"/>
            <w:shd w:val="clear" w:color="auto" w:fill="8DB3E2" w:themeFill="text2" w:themeFillTint="66"/>
          </w:tcPr>
          <w:p w14:paraId="08988E42"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(21)</w:t>
            </w:r>
          </w:p>
        </w:tc>
        <w:tc>
          <w:tcPr>
            <w:tcW w:w="2551" w:type="dxa"/>
            <w:gridSpan w:val="2"/>
            <w:shd w:val="clear" w:color="auto" w:fill="8DB3E2" w:themeFill="text2" w:themeFillTint="66"/>
          </w:tcPr>
          <w:p w14:paraId="5F9623DC"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(22)</w:t>
            </w:r>
          </w:p>
        </w:tc>
      </w:tr>
      <w:tr w:rsidR="00086EB6" w:rsidRPr="00574A07" w14:paraId="094FA4CF" w14:textId="77777777" w:rsidTr="00C24BB2">
        <w:trPr>
          <w:trHeight w:val="300"/>
          <w:jc w:val="center"/>
        </w:trPr>
        <w:tc>
          <w:tcPr>
            <w:tcW w:w="2830" w:type="dxa"/>
            <w:vMerge w:val="restart"/>
          </w:tcPr>
          <w:p w14:paraId="4CA3EEF2" w14:textId="4AC20DC3" w:rsidR="00086EB6" w:rsidRPr="00574A07" w:rsidRDefault="00086EB6" w:rsidP="000D63C8">
            <w:pPr>
              <w:rPr>
                <w:sz w:val="18"/>
                <w:szCs w:val="18"/>
              </w:rPr>
            </w:pPr>
            <w:r w:rsidRPr="00574A07">
              <w:rPr>
                <w:sz w:val="18"/>
                <w:szCs w:val="18"/>
              </w:rPr>
              <w:t>Self-contained – water</w:t>
            </w:r>
            <w:r w:rsidR="0088609A">
              <w:rPr>
                <w:sz w:val="18"/>
                <w:szCs w:val="18"/>
              </w:rPr>
              <w:t>-</w:t>
            </w:r>
            <w:r w:rsidRPr="00574A07">
              <w:rPr>
                <w:sz w:val="18"/>
                <w:szCs w:val="18"/>
              </w:rPr>
              <w:t>cooled</w:t>
            </w:r>
            <w:r w:rsidR="00C24BB2" w:rsidRPr="00574A07">
              <w:rPr>
                <w:sz w:val="18"/>
                <w:szCs w:val="18"/>
              </w:rPr>
              <w:t xml:space="preserve"> (23-26)</w:t>
            </w:r>
          </w:p>
        </w:tc>
        <w:tc>
          <w:tcPr>
            <w:tcW w:w="2268" w:type="dxa"/>
            <w:noWrap/>
            <w:hideMark/>
          </w:tcPr>
          <w:p w14:paraId="4812A4E9" w14:textId="77777777" w:rsidR="00086EB6" w:rsidRPr="00574A07" w:rsidRDefault="00086EB6" w:rsidP="000D63C8">
            <w:pPr>
              <w:rPr>
                <w:sz w:val="18"/>
                <w:szCs w:val="18"/>
              </w:rPr>
            </w:pPr>
            <w:r w:rsidRPr="00574A07">
              <w:rPr>
                <w:sz w:val="18"/>
                <w:szCs w:val="18"/>
              </w:rPr>
              <w:t xml:space="preserve">SC </w:t>
            </w:r>
            <w:r w:rsidR="00C24BB2" w:rsidRPr="00574A07">
              <w:rPr>
                <w:sz w:val="18"/>
                <w:szCs w:val="18"/>
              </w:rPr>
              <w:t>U</w:t>
            </w:r>
            <w:r w:rsidRPr="00574A07">
              <w:rPr>
                <w:sz w:val="18"/>
                <w:szCs w:val="18"/>
              </w:rPr>
              <w:t xml:space="preserve">- Batch </w:t>
            </w:r>
            <w:r w:rsidR="00C24BB2" w:rsidRPr="00574A07">
              <w:rPr>
                <w:sz w:val="18"/>
                <w:szCs w:val="18"/>
              </w:rPr>
              <w:t>–</w:t>
            </w:r>
            <w:r w:rsidRPr="00574A07">
              <w:rPr>
                <w:sz w:val="18"/>
                <w:szCs w:val="18"/>
              </w:rPr>
              <w:t xml:space="preserve"> Water</w:t>
            </w:r>
            <w:r w:rsidR="00C24BB2" w:rsidRPr="00574A07">
              <w:rPr>
                <w:sz w:val="18"/>
                <w:szCs w:val="18"/>
              </w:rPr>
              <w:t xml:space="preserve"> (23-24)</w:t>
            </w:r>
          </w:p>
        </w:tc>
        <w:tc>
          <w:tcPr>
            <w:tcW w:w="1418" w:type="dxa"/>
            <w:shd w:val="clear" w:color="auto" w:fill="8DB3E2" w:themeFill="text2" w:themeFillTint="66"/>
          </w:tcPr>
          <w:p w14:paraId="0E4D672C"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(23)</w:t>
            </w:r>
          </w:p>
        </w:tc>
        <w:tc>
          <w:tcPr>
            <w:tcW w:w="2551" w:type="dxa"/>
            <w:gridSpan w:val="2"/>
            <w:shd w:val="clear" w:color="auto" w:fill="8DB3E2" w:themeFill="text2" w:themeFillTint="66"/>
          </w:tcPr>
          <w:p w14:paraId="4A7BC55F"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(24)</w:t>
            </w:r>
          </w:p>
        </w:tc>
      </w:tr>
      <w:tr w:rsidR="00086EB6" w:rsidRPr="00574A07" w14:paraId="769CD852" w14:textId="77777777" w:rsidTr="00C24BB2">
        <w:trPr>
          <w:trHeight w:val="300"/>
          <w:jc w:val="center"/>
        </w:trPr>
        <w:tc>
          <w:tcPr>
            <w:tcW w:w="2830" w:type="dxa"/>
            <w:vMerge/>
          </w:tcPr>
          <w:p w14:paraId="4F723DC3" w14:textId="77777777" w:rsidR="00086EB6" w:rsidRPr="00574A07" w:rsidRDefault="00086EB6" w:rsidP="000D63C8">
            <w:pPr>
              <w:rPr>
                <w:sz w:val="18"/>
                <w:szCs w:val="18"/>
              </w:rPr>
            </w:pPr>
          </w:p>
        </w:tc>
        <w:tc>
          <w:tcPr>
            <w:tcW w:w="2268" w:type="dxa"/>
            <w:noWrap/>
            <w:hideMark/>
          </w:tcPr>
          <w:p w14:paraId="6CB85441"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Water</w:t>
            </w:r>
            <w:r w:rsidR="00C24BB2" w:rsidRPr="00574A07">
              <w:rPr>
                <w:sz w:val="18"/>
                <w:szCs w:val="18"/>
              </w:rPr>
              <w:t xml:space="preserve"> (25-26)</w:t>
            </w:r>
          </w:p>
        </w:tc>
        <w:tc>
          <w:tcPr>
            <w:tcW w:w="1418" w:type="dxa"/>
            <w:shd w:val="clear" w:color="auto" w:fill="8DB3E2" w:themeFill="text2" w:themeFillTint="66"/>
          </w:tcPr>
          <w:p w14:paraId="76852976"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(25)</w:t>
            </w:r>
          </w:p>
        </w:tc>
        <w:tc>
          <w:tcPr>
            <w:tcW w:w="2551" w:type="dxa"/>
            <w:gridSpan w:val="2"/>
            <w:shd w:val="clear" w:color="auto" w:fill="8DB3E2" w:themeFill="text2" w:themeFillTint="66"/>
          </w:tcPr>
          <w:p w14:paraId="6D948AC7"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(26)</w:t>
            </w:r>
          </w:p>
        </w:tc>
      </w:tr>
    </w:tbl>
    <w:p w14:paraId="7A23AE82" w14:textId="57062EAA" w:rsidR="00086EB6" w:rsidRPr="00574A07" w:rsidRDefault="00086EB6" w:rsidP="00086EB6">
      <w:pPr>
        <w:jc w:val="center"/>
        <w:rPr>
          <w:sz w:val="18"/>
          <w:szCs w:val="18"/>
        </w:rPr>
      </w:pPr>
      <w:r w:rsidRPr="00574A07">
        <w:rPr>
          <w:sz w:val="18"/>
          <w:szCs w:val="18"/>
        </w:rPr>
        <w:t>IMH = Ice-making-head (i.e. modular) RCU = Remote condenser unit, SC</w:t>
      </w:r>
      <w:r w:rsidR="00C24BB2" w:rsidRPr="00574A07">
        <w:rPr>
          <w:sz w:val="18"/>
          <w:szCs w:val="18"/>
        </w:rPr>
        <w:t>U</w:t>
      </w:r>
      <w:r w:rsidRPr="00574A07">
        <w:rPr>
          <w:sz w:val="18"/>
          <w:szCs w:val="18"/>
        </w:rPr>
        <w:t xml:space="preserve"> = self-contained. RCRC = Remote compressor &amp; condenser</w:t>
      </w:r>
      <w:r w:rsidR="00C24BB2" w:rsidRPr="00574A07">
        <w:rPr>
          <w:sz w:val="18"/>
          <w:szCs w:val="18"/>
        </w:rPr>
        <w:t>. Batch = cube or shaped ice. Cont = Flaked ice</w:t>
      </w:r>
      <w:r w:rsidR="00624F36">
        <w:rPr>
          <w:sz w:val="18"/>
          <w:szCs w:val="18"/>
        </w:rPr>
        <w:t xml:space="preserve">. </w:t>
      </w:r>
      <w:r w:rsidR="00C24BB2" w:rsidRPr="00574A07">
        <w:rPr>
          <w:sz w:val="18"/>
          <w:szCs w:val="18"/>
        </w:rPr>
        <w:t xml:space="preserve">Numbers in parenthesis are categories adopted for convenience in this </w:t>
      </w:r>
      <w:r w:rsidR="006F6626">
        <w:rPr>
          <w:sz w:val="18"/>
          <w:szCs w:val="18"/>
        </w:rPr>
        <w:t>Decision</w:t>
      </w:r>
      <w:r w:rsidR="00C24BB2" w:rsidRPr="00574A07">
        <w:rPr>
          <w:sz w:val="18"/>
          <w:szCs w:val="18"/>
        </w:rPr>
        <w:t xml:space="preserve"> RIS. </w:t>
      </w:r>
    </w:p>
    <w:p w14:paraId="45EAA0A5" w14:textId="77777777" w:rsidR="006D4110" w:rsidRPr="00574A07" w:rsidRDefault="006D4110" w:rsidP="00C233DE">
      <w:pPr>
        <w:jc w:val="both"/>
      </w:pPr>
    </w:p>
    <w:p w14:paraId="5521B7AD" w14:textId="77777777" w:rsidR="006A5DE7" w:rsidRPr="00574A07" w:rsidRDefault="00086EB6" w:rsidP="006A5DE7">
      <w:pPr>
        <w:pStyle w:val="E3Heading2"/>
      </w:pPr>
      <w:bookmarkStart w:id="24" w:name="_Toc149034350"/>
      <w:r w:rsidRPr="00574A07">
        <w:t>The demand for ice</w:t>
      </w:r>
      <w:bookmarkEnd w:id="24"/>
    </w:p>
    <w:p w14:paraId="09904A9B" w14:textId="77777777" w:rsidR="00FD1960" w:rsidRPr="00574A07" w:rsidRDefault="00B70670" w:rsidP="00827A75">
      <w:pPr>
        <w:jc w:val="both"/>
      </w:pPr>
      <w:r w:rsidRPr="00574A07">
        <w:t xml:space="preserve">The </w:t>
      </w:r>
      <w:r w:rsidR="00816CC6" w:rsidRPr="00574A07">
        <w:t xml:space="preserve">primary </w:t>
      </w:r>
      <w:r w:rsidRPr="00574A07">
        <w:t xml:space="preserve">market for </w:t>
      </w:r>
      <w:r w:rsidR="004929DF" w:rsidRPr="00574A07">
        <w:t xml:space="preserve">commercial </w:t>
      </w:r>
      <w:r w:rsidRPr="00574A07">
        <w:t>ice makers</w:t>
      </w:r>
      <w:r w:rsidR="004929DF" w:rsidRPr="00574A07">
        <w:t xml:space="preserve"> </w:t>
      </w:r>
      <w:r w:rsidRPr="00574A07">
        <w:t xml:space="preserve">is the </w:t>
      </w:r>
      <w:r w:rsidR="00FD1960" w:rsidRPr="00574A07">
        <w:t xml:space="preserve">hospitality and </w:t>
      </w:r>
      <w:r w:rsidRPr="00574A07">
        <w:t>food services industry</w:t>
      </w:r>
      <w:r w:rsidR="004929DF" w:rsidRPr="00574A07">
        <w:t>:</w:t>
      </w:r>
      <w:r w:rsidRPr="00574A07">
        <w:t xml:space="preserve"> hotels, bars, </w:t>
      </w:r>
      <w:r w:rsidR="00D14158" w:rsidRPr="00574A07">
        <w:t>restaurants</w:t>
      </w:r>
      <w:r w:rsidRPr="00574A07">
        <w:t xml:space="preserve"> and cafes. Quick service </w:t>
      </w:r>
      <w:r w:rsidR="00D14158" w:rsidRPr="00574A07">
        <w:t>restaurants</w:t>
      </w:r>
      <w:r w:rsidRPr="00574A07">
        <w:t xml:space="preserve"> </w:t>
      </w:r>
      <w:r w:rsidR="004929DF" w:rsidRPr="00574A07">
        <w:t xml:space="preserve">and juice bars </w:t>
      </w:r>
      <w:r w:rsidRPr="00574A07">
        <w:t>consume large volumes of lower-quality ice (e.g. nuggets)</w:t>
      </w:r>
      <w:r w:rsidR="00FF4DCE" w:rsidRPr="00574A07">
        <w:t>, whereas</w:t>
      </w:r>
      <w:r w:rsidRPr="00574A07">
        <w:t xml:space="preserve"> bars</w:t>
      </w:r>
      <w:r w:rsidR="004929DF" w:rsidRPr="00574A07">
        <w:t xml:space="preserve">, </w:t>
      </w:r>
      <w:r w:rsidRPr="00574A07">
        <w:t xml:space="preserve">hotels </w:t>
      </w:r>
      <w:r w:rsidR="004929DF" w:rsidRPr="00574A07">
        <w:t xml:space="preserve">and restaurants mainly </w:t>
      </w:r>
      <w:r w:rsidRPr="00574A07">
        <w:t xml:space="preserve">use cubed </w:t>
      </w:r>
      <w:r w:rsidR="004929DF" w:rsidRPr="00574A07">
        <w:t xml:space="preserve">or shaped </w:t>
      </w:r>
      <w:r w:rsidRPr="00574A07">
        <w:t>ice.</w:t>
      </w:r>
      <w:r w:rsidR="00FD1960" w:rsidRPr="00574A07">
        <w:t xml:space="preserve"> </w:t>
      </w:r>
      <w:r w:rsidR="00FF4DCE" w:rsidRPr="00574A07">
        <w:t xml:space="preserve">Some venues prefer smaller cubes that can be more easily crushed and blended into drinks. </w:t>
      </w:r>
      <w:r w:rsidR="00FD1960" w:rsidRPr="00574A07">
        <w:t xml:space="preserve">Institutional residential facilities such as hospitals and aged care also use ice. </w:t>
      </w:r>
    </w:p>
    <w:p w14:paraId="7F8ADF37" w14:textId="30F072B8" w:rsidR="00FD1960" w:rsidRPr="00574A07" w:rsidRDefault="00FF4DCE" w:rsidP="00827A75">
      <w:pPr>
        <w:jc w:val="both"/>
      </w:pPr>
      <w:r w:rsidRPr="00574A07">
        <w:t xml:space="preserve">As with all perishable products  ice is subject to problems of peak demand, storage and distribution. </w:t>
      </w:r>
      <w:r w:rsidR="00FD1960" w:rsidRPr="00574A07">
        <w:t>Ice makers are usually left on continuously</w:t>
      </w:r>
      <w:r w:rsidR="00816CC6" w:rsidRPr="00574A07">
        <w:t xml:space="preserve">. The </w:t>
      </w:r>
      <w:r w:rsidR="00FD1960" w:rsidRPr="00574A07">
        <w:t xml:space="preserve">bin </w:t>
      </w:r>
      <w:r w:rsidRPr="00574A07">
        <w:t xml:space="preserve">is </w:t>
      </w:r>
      <w:r w:rsidR="00816CC6" w:rsidRPr="00574A07">
        <w:t xml:space="preserve">generally </w:t>
      </w:r>
      <w:r w:rsidR="00FD1960" w:rsidRPr="00574A07">
        <w:t xml:space="preserve">full when </w:t>
      </w:r>
      <w:r w:rsidR="00910127" w:rsidRPr="00574A07">
        <w:t>a</w:t>
      </w:r>
      <w:r w:rsidR="00FD1960" w:rsidRPr="00574A07">
        <w:t xml:space="preserve"> </w:t>
      </w:r>
      <w:r w:rsidR="00816CC6" w:rsidRPr="00574A07">
        <w:t xml:space="preserve">shift or </w:t>
      </w:r>
      <w:r w:rsidR="00FD1960" w:rsidRPr="00574A07">
        <w:t xml:space="preserve">trading </w:t>
      </w:r>
      <w:r w:rsidRPr="00574A07">
        <w:t>session</w:t>
      </w:r>
      <w:r w:rsidR="00FD1960" w:rsidRPr="00574A07">
        <w:t xml:space="preserve"> starts</w:t>
      </w:r>
      <w:r w:rsidRPr="00574A07">
        <w:t xml:space="preserve"> and </w:t>
      </w:r>
      <w:r w:rsidR="00FD1960" w:rsidRPr="00574A07">
        <w:t xml:space="preserve">ice making resumes </w:t>
      </w:r>
      <w:r w:rsidRPr="00574A07">
        <w:t xml:space="preserve">as ice is drawn off steadily over the session. </w:t>
      </w:r>
      <w:r w:rsidR="00FD1960" w:rsidRPr="00574A07">
        <w:t>Over a 24hr period, a</w:t>
      </w:r>
      <w:r w:rsidRPr="00574A07">
        <w:t xml:space="preserve">n </w:t>
      </w:r>
      <w:r w:rsidR="00FD1960" w:rsidRPr="00574A07">
        <w:t>ice maker will typically make 70</w:t>
      </w:r>
      <w:r w:rsidR="0088609A">
        <w:t xml:space="preserve"> to</w:t>
      </w:r>
      <w:r w:rsidR="00FD1960" w:rsidRPr="00574A07">
        <w:t xml:space="preserve">75% of its </w:t>
      </w:r>
      <w:r w:rsidRPr="00574A07">
        <w:t xml:space="preserve">rated </w:t>
      </w:r>
      <w:r w:rsidR="00FD1960" w:rsidRPr="00574A07">
        <w:t xml:space="preserve">24hr production capacity. </w:t>
      </w:r>
      <w:r w:rsidR="00DD1C1A" w:rsidRPr="00574A07">
        <w:t>There may be separate ic</w:t>
      </w:r>
      <w:r w:rsidRPr="00574A07">
        <w:t xml:space="preserve">e makers at each main point </w:t>
      </w:r>
      <w:r w:rsidRPr="00574A07">
        <w:lastRenderedPageBreak/>
        <w:t>o</w:t>
      </w:r>
      <w:r w:rsidR="00DD1C1A" w:rsidRPr="00574A07">
        <w:t>f use, or ice may be distributed from a central machine by an automated transport system or by hand. For example, a busy hotel may have a number of distributed storages or ‘’</w:t>
      </w:r>
      <w:r w:rsidR="00D14158" w:rsidRPr="00574A07">
        <w:t>ice</w:t>
      </w:r>
      <w:r w:rsidR="00DD1C1A" w:rsidRPr="00574A07">
        <w:t xml:space="preserve"> wells” at each bar, manually filled from a central ice machine. </w:t>
      </w:r>
      <w:r w:rsidR="00D14158" w:rsidRPr="00574A07">
        <w:t>However, the</w:t>
      </w:r>
      <w:r w:rsidR="00DD1C1A" w:rsidRPr="00574A07">
        <w:t xml:space="preserve"> more handling the greater the risks of contamination</w:t>
      </w:r>
      <w:r w:rsidR="00624F36">
        <w:t xml:space="preserve">. </w:t>
      </w:r>
    </w:p>
    <w:p w14:paraId="0DA2490E" w14:textId="77777777" w:rsidR="00910127" w:rsidRPr="00574A07" w:rsidRDefault="00910127" w:rsidP="00827A75">
      <w:pPr>
        <w:jc w:val="both"/>
      </w:pPr>
      <w:r w:rsidRPr="00574A07">
        <w:t xml:space="preserve">Some facilities will have ice demand that peaks weekly or irregularly – for example, event venues or convention centres. In such cases the ice makers may be run for several days to build up ice stocks, which are then stored in freezers, either bagged or in bins (so needing multiple storage bins per </w:t>
      </w:r>
      <w:r w:rsidR="00D14158" w:rsidRPr="00574A07">
        <w:t>modular</w:t>
      </w:r>
      <w:r w:rsidRPr="00574A07">
        <w:t xml:space="preserve"> ice maker).</w:t>
      </w:r>
    </w:p>
    <w:p w14:paraId="25D94C2B" w14:textId="77777777" w:rsidR="00DB607F" w:rsidRPr="00574A07" w:rsidRDefault="00910127" w:rsidP="00827A75">
      <w:pPr>
        <w:jc w:val="both"/>
      </w:pPr>
      <w:r w:rsidRPr="00574A07">
        <w:t>In recent year the mining and construction industries have emerged as major market</w:t>
      </w:r>
      <w:r w:rsidR="00DB607F" w:rsidRPr="00574A07">
        <w:t>s</w:t>
      </w:r>
      <w:r w:rsidRPr="00574A07">
        <w:t xml:space="preserve"> for ice makers. Workers typically fill their personal drink and food coolers with ice from dispensing bins at the beginning of their shift, so ice production capacity must be adequate to supply two or even three shift starts each day.</w:t>
      </w:r>
    </w:p>
    <w:p w14:paraId="1C4BDC4C" w14:textId="77777777" w:rsidR="00DB607F" w:rsidRPr="00574A07" w:rsidRDefault="00DB607F" w:rsidP="00827A75">
      <w:pPr>
        <w:jc w:val="both"/>
      </w:pPr>
      <w:r w:rsidRPr="00574A07">
        <w:t xml:space="preserve">Flake ice is produced and used at all stages in the food production, processing and delivery chain. Fishing boats have on-board ice </w:t>
      </w:r>
      <w:r w:rsidR="000E204E" w:rsidRPr="00574A07">
        <w:t>makers or</w:t>
      </w:r>
      <w:r w:rsidRPr="00574A07">
        <w:t xml:space="preserve"> go to sea with ice on board. Perishables may be packed in ice for transport, if suitable chilled-space transport is not </w:t>
      </w:r>
      <w:r w:rsidR="00D14158" w:rsidRPr="00574A07">
        <w:t>available</w:t>
      </w:r>
      <w:r w:rsidRPr="00574A07">
        <w:t xml:space="preserve">. Many supermarkets and food retailers have flaked ice makers for daily fish, </w:t>
      </w:r>
      <w:r w:rsidR="000E204E" w:rsidRPr="00574A07">
        <w:t>meat,</w:t>
      </w:r>
      <w:r w:rsidRPr="00574A07">
        <w:t xml:space="preserve"> and vegetable display.</w:t>
      </w:r>
    </w:p>
    <w:p w14:paraId="254F1ECF" w14:textId="77777777" w:rsidR="00220E75" w:rsidRPr="00574A07" w:rsidRDefault="00DB607F" w:rsidP="00827A75">
      <w:pPr>
        <w:jc w:val="both"/>
      </w:pPr>
      <w:r w:rsidRPr="00574A07">
        <w:t xml:space="preserve">There is also extensive non-food use of ice in healthcare, scientific and pathology applications, to preserve tissue and samples and </w:t>
      </w:r>
      <w:r w:rsidR="00220E75" w:rsidRPr="00574A07">
        <w:t xml:space="preserve">to control </w:t>
      </w:r>
      <w:r w:rsidRPr="00574A07">
        <w:t>temperature</w:t>
      </w:r>
      <w:r w:rsidR="00220E75" w:rsidRPr="00574A07">
        <w:t>s</w:t>
      </w:r>
      <w:r w:rsidRPr="00574A07">
        <w:t xml:space="preserve"> </w:t>
      </w:r>
      <w:r w:rsidR="00220E75" w:rsidRPr="00574A07">
        <w:t>for chemical reactions.</w:t>
      </w:r>
    </w:p>
    <w:p w14:paraId="675DC4D0" w14:textId="77777777" w:rsidR="00477DFF" w:rsidRPr="00574A07" w:rsidRDefault="00220E75" w:rsidP="00827A75">
      <w:pPr>
        <w:jc w:val="both"/>
      </w:pPr>
      <w:r w:rsidRPr="00574A07">
        <w:t xml:space="preserve">The daily ice needs of households have </w:t>
      </w:r>
      <w:r w:rsidR="00D14158" w:rsidRPr="00574A07">
        <w:t>traditionally</w:t>
      </w:r>
      <w:r w:rsidRPr="00574A07">
        <w:t xml:space="preserve"> been met by domestic refrigerators –</w:t>
      </w:r>
      <w:r w:rsidR="00477DFF" w:rsidRPr="00574A07">
        <w:t xml:space="preserve"> </w:t>
      </w:r>
      <w:r w:rsidRPr="00574A07">
        <w:t xml:space="preserve">ice trays in the freezer or, more recently, through-the-door ice dispensers in more expensive models. The occasional demand for larger quantities is generally supplied by bagged ice, available from supermarkets, bottle shops and service stations. With rising incomes, and falling product prices, there is now a </w:t>
      </w:r>
      <w:r w:rsidR="00477DFF" w:rsidRPr="00574A07">
        <w:t xml:space="preserve">significant </w:t>
      </w:r>
      <w:r w:rsidRPr="00574A07">
        <w:t xml:space="preserve">market for home ice makers, which are manually filled and emptied. </w:t>
      </w:r>
      <w:r w:rsidR="00477DFF" w:rsidRPr="00574A07">
        <w:t xml:space="preserve">These have relatively low production capacity, and tend to be used irregularly, so limiting their total energy and water consumption. </w:t>
      </w:r>
      <w:r w:rsidRPr="00574A07">
        <w:t>However, the industry reports a limited market for small commercial ice makers for installation in larger, more ex</w:t>
      </w:r>
      <w:r w:rsidR="00477DFF" w:rsidRPr="00574A07">
        <w:t>p</w:t>
      </w:r>
      <w:r w:rsidRPr="00574A07">
        <w:t xml:space="preserve">ensive homes. </w:t>
      </w:r>
    </w:p>
    <w:p w14:paraId="135442B2" w14:textId="77777777" w:rsidR="00FF4DCE" w:rsidRPr="00574A07" w:rsidRDefault="00477DFF" w:rsidP="00FF4DCE">
      <w:pPr>
        <w:jc w:val="both"/>
      </w:pPr>
      <w:r w:rsidRPr="00574A07">
        <w:t>Discussions with industry indicate that ice makers with output capacity above about 1,</w:t>
      </w:r>
      <w:r w:rsidR="00816CC6" w:rsidRPr="00574A07">
        <w:t>0</w:t>
      </w:r>
      <w:r w:rsidRPr="00574A07">
        <w:t>00 kg/24hr tend to be used in industrial rather than commercial applications</w:t>
      </w:r>
      <w:r w:rsidR="004929DF" w:rsidRPr="00574A07">
        <w:t xml:space="preserve">, </w:t>
      </w:r>
      <w:r w:rsidRPr="00574A07">
        <w:t>includ</w:t>
      </w:r>
      <w:r w:rsidR="004929DF" w:rsidRPr="00574A07">
        <w:t xml:space="preserve">ing </w:t>
      </w:r>
      <w:r w:rsidRPr="00574A07">
        <w:t>the production of bagged ice. One of the marketing points for the sale of commerc</w:t>
      </w:r>
      <w:r w:rsidR="00BB0365" w:rsidRPr="00574A07">
        <w:t>i</w:t>
      </w:r>
      <w:r w:rsidRPr="00574A07">
        <w:t>al ice makers to smaller food service establishments is the cost savings compared with the purchase</w:t>
      </w:r>
      <w:r w:rsidR="00BB0365" w:rsidRPr="00574A07">
        <w:t>,</w:t>
      </w:r>
      <w:r w:rsidRPr="00574A07">
        <w:t xml:space="preserve"> </w:t>
      </w:r>
      <w:r w:rsidR="00E90B72" w:rsidRPr="00574A07">
        <w:t>storage,</w:t>
      </w:r>
      <w:r w:rsidRPr="00574A07">
        <w:t xml:space="preserve"> and handling of bagged ice. </w:t>
      </w:r>
      <w:r w:rsidR="00BB0365" w:rsidRPr="00574A07">
        <w:t>Furthermore, i</w:t>
      </w:r>
      <w:r w:rsidRPr="00574A07">
        <w:t>n more remote towns and worksites a</w:t>
      </w:r>
      <w:r w:rsidR="00BB0365" w:rsidRPr="00574A07">
        <w:t>n</w:t>
      </w:r>
      <w:r w:rsidRPr="00574A07">
        <w:t xml:space="preserve"> ice maker will insure against disruptions in bagged ice supply </w:t>
      </w:r>
      <w:r w:rsidR="00BB0365" w:rsidRPr="00574A07">
        <w:t xml:space="preserve">that relies on </w:t>
      </w:r>
      <w:r w:rsidRPr="00574A07">
        <w:t>road freight.</w:t>
      </w:r>
    </w:p>
    <w:p w14:paraId="228F660E" w14:textId="77777777" w:rsidR="006A5DE7" w:rsidRPr="00574A07" w:rsidRDefault="009C6DB3" w:rsidP="00FE75C2">
      <w:pPr>
        <w:pStyle w:val="E3Heading2"/>
      </w:pPr>
      <w:bookmarkStart w:id="25" w:name="_Toc149034351"/>
      <w:r w:rsidRPr="00574A07">
        <w:t xml:space="preserve">Energy </w:t>
      </w:r>
      <w:r w:rsidR="006A5DE7" w:rsidRPr="00574A07">
        <w:t>efficiency</w:t>
      </w:r>
      <w:bookmarkEnd w:id="25"/>
    </w:p>
    <w:p w14:paraId="724AF42F" w14:textId="77777777" w:rsidR="007A01ED" w:rsidRPr="00574A07" w:rsidRDefault="00A81540" w:rsidP="00827A75">
      <w:pPr>
        <w:jc w:val="both"/>
      </w:pPr>
      <w:r w:rsidRPr="00574A07">
        <w:t xml:space="preserve">The energy efficiency of an ice maker </w:t>
      </w:r>
      <w:r w:rsidR="007A01ED" w:rsidRPr="00574A07">
        <w:t xml:space="preserve">is a function of many factors, including the design of the compressor, the efficiency of the electric motor driving it, the design of the evaporator and condenser and the properties of the refrigerant gas. In addition, ice makers </w:t>
      </w:r>
      <w:r w:rsidR="006A55D1" w:rsidRPr="00574A07">
        <w:t xml:space="preserve">use a number of </w:t>
      </w:r>
      <w:r w:rsidR="00341238" w:rsidRPr="00574A07">
        <w:t>components</w:t>
      </w:r>
      <w:r w:rsidR="007A01ED" w:rsidRPr="00574A07">
        <w:t xml:space="preserve"> </w:t>
      </w:r>
      <w:r w:rsidR="006A55D1" w:rsidRPr="00574A07">
        <w:t>including</w:t>
      </w:r>
      <w:r w:rsidR="007A01ED" w:rsidRPr="00574A07">
        <w:t xml:space="preserve"> </w:t>
      </w:r>
      <w:r w:rsidR="006A55D1" w:rsidRPr="00574A07">
        <w:t>fans, pumps, switches and controls, each involving energy</w:t>
      </w:r>
      <w:r w:rsidR="007A01ED" w:rsidRPr="00574A07">
        <w:t xml:space="preserve"> consumption and efficiency losses</w:t>
      </w:r>
      <w:r w:rsidR="006A55D1" w:rsidRPr="00574A07">
        <w:t>.</w:t>
      </w:r>
      <w:r w:rsidRPr="00574A07">
        <w:rPr>
          <w:rStyle w:val="FootnoteReference"/>
        </w:rPr>
        <w:t xml:space="preserve"> </w:t>
      </w:r>
      <w:r w:rsidRPr="00574A07">
        <w:rPr>
          <w:rStyle w:val="FootnoteReference"/>
        </w:rPr>
        <w:footnoteReference w:id="10"/>
      </w:r>
      <w:r w:rsidRPr="00574A07">
        <w:t xml:space="preserve"> </w:t>
      </w:r>
      <w:r w:rsidR="006A55D1" w:rsidRPr="00574A07">
        <w:t xml:space="preserve"> </w:t>
      </w:r>
    </w:p>
    <w:p w14:paraId="4086ABC1" w14:textId="5559261F" w:rsidR="000044BD" w:rsidRPr="00574A07" w:rsidRDefault="004B24AE" w:rsidP="00827A75">
      <w:pPr>
        <w:jc w:val="both"/>
      </w:pPr>
      <w:r w:rsidRPr="00574A07">
        <w:lastRenderedPageBreak/>
        <w:fldChar w:fldCharType="begin"/>
      </w:r>
      <w:r w:rsidRPr="00574A07">
        <w:instrText xml:space="preserve"> REF _Ref89782942 \h </w:instrText>
      </w:r>
      <w:r w:rsidR="00574A07">
        <w:instrText xml:space="preserve"> \* MERGEFORMAT </w:instrText>
      </w:r>
      <w:r w:rsidRPr="00574A07">
        <w:fldChar w:fldCharType="separate"/>
      </w:r>
      <w:r w:rsidR="00714EA2" w:rsidRPr="00574A07">
        <w:t xml:space="preserve">Table </w:t>
      </w:r>
      <w:r w:rsidR="00714EA2">
        <w:rPr>
          <w:noProof/>
        </w:rPr>
        <w:t>2</w:t>
      </w:r>
      <w:r w:rsidRPr="00574A07">
        <w:fldChar w:fldCharType="end"/>
      </w:r>
      <w:r w:rsidRPr="00574A07">
        <w:t xml:space="preserve"> </w:t>
      </w:r>
      <w:r w:rsidR="004A50BB" w:rsidRPr="00574A07">
        <w:t xml:space="preserve">summarises the energy efficiency of ice production for about half the ice maker models on the </w:t>
      </w:r>
      <w:r w:rsidR="00D14158" w:rsidRPr="00574A07">
        <w:t>Australian</w:t>
      </w:r>
      <w:r w:rsidR="004A50BB" w:rsidRPr="00574A07">
        <w:t xml:space="preserve"> market in 2020. </w:t>
      </w:r>
      <w:r w:rsidR="009E6DED">
        <w:t xml:space="preserve">Most of the models were also available in New Zealand. </w:t>
      </w:r>
      <w:r w:rsidR="009F1974" w:rsidRPr="00574A07">
        <w:t>Data were not available for the rest</w:t>
      </w:r>
      <w:r w:rsidR="009E6DED">
        <w:t xml:space="preserve"> of the market</w:t>
      </w:r>
      <w:r w:rsidR="009F1974" w:rsidRPr="00574A07">
        <w:t xml:space="preserve">. </w:t>
      </w:r>
      <w:r w:rsidR="004A50BB" w:rsidRPr="00574A07">
        <w:t xml:space="preserve">These </w:t>
      </w:r>
      <w:r w:rsidR="009F1974" w:rsidRPr="00574A07">
        <w:t xml:space="preserve">values </w:t>
      </w:r>
      <w:r w:rsidR="004A50BB" w:rsidRPr="00574A07">
        <w:t>sh</w:t>
      </w:r>
      <w:r w:rsidR="000044BD" w:rsidRPr="00574A07">
        <w:t>o</w:t>
      </w:r>
      <w:r w:rsidR="004A50BB" w:rsidRPr="00574A07">
        <w:t xml:space="preserve">uld </w:t>
      </w:r>
      <w:r w:rsidR="000044BD" w:rsidRPr="00574A07">
        <w:t>be interpreted with some caution, because:</w:t>
      </w:r>
    </w:p>
    <w:p w14:paraId="0977EE8C" w14:textId="63EDA2E7" w:rsidR="009C6DB3" w:rsidRPr="00574A07" w:rsidRDefault="000044BD" w:rsidP="006334D8">
      <w:pPr>
        <w:pStyle w:val="ListParagraph"/>
        <w:numPr>
          <w:ilvl w:val="0"/>
          <w:numId w:val="3"/>
        </w:numPr>
        <w:jc w:val="both"/>
      </w:pPr>
      <w:r w:rsidRPr="00574A07">
        <w:t xml:space="preserve">This data set only covers models for which it was possible to identify energy use (kWh/100kg ice) data for the 32/21 rating point (the one used for testing compliance with MEPS in the USA). While suppliers </w:t>
      </w:r>
      <w:r w:rsidR="009C6DB3" w:rsidRPr="00574A07">
        <w:t>u</w:t>
      </w:r>
      <w:r w:rsidRPr="00574A07">
        <w:t>sually publish production values (kg ice/24 hr) at 32/21 (and other rating points), they rarely publish energy use data</w:t>
      </w:r>
    </w:p>
    <w:p w14:paraId="590725C2" w14:textId="77777777" w:rsidR="00D1291D" w:rsidRPr="00574A07" w:rsidRDefault="009C6DB3" w:rsidP="006334D8">
      <w:pPr>
        <w:pStyle w:val="ListParagraph"/>
        <w:numPr>
          <w:ilvl w:val="0"/>
          <w:numId w:val="3"/>
        </w:numPr>
        <w:jc w:val="both"/>
      </w:pPr>
      <w:r w:rsidRPr="00574A07">
        <w:t>In many cases the USA test data for that model was used, on the assumption that the 230V/50Hz variant sold in Australia had similar performance to the 11</w:t>
      </w:r>
      <w:r w:rsidR="00B00581" w:rsidRPr="00574A07">
        <w:t>5</w:t>
      </w:r>
      <w:r w:rsidRPr="00574A07">
        <w:t>V/60Hz model tested in the USA.</w:t>
      </w:r>
      <w:r w:rsidRPr="00574A07">
        <w:rPr>
          <w:rStyle w:val="FootnoteReference"/>
        </w:rPr>
        <w:footnoteReference w:id="11"/>
      </w:r>
      <w:r w:rsidRPr="00574A07">
        <w:t xml:space="preserve"> </w:t>
      </w:r>
    </w:p>
    <w:p w14:paraId="02406676" w14:textId="77777777" w:rsidR="007A01ED" w:rsidRPr="00574A07" w:rsidRDefault="009C6DB3" w:rsidP="00D1291D">
      <w:pPr>
        <w:jc w:val="both"/>
      </w:pPr>
      <w:r w:rsidRPr="00574A07">
        <w:t xml:space="preserve"> </w:t>
      </w:r>
      <w:r w:rsidR="000044BD" w:rsidRPr="00574A07">
        <w:t xml:space="preserve"> </w:t>
      </w:r>
    </w:p>
    <w:p w14:paraId="7BA76E51" w14:textId="37916EDF" w:rsidR="008645C8" w:rsidRPr="00574A07" w:rsidRDefault="004B24AE" w:rsidP="004B24AE">
      <w:pPr>
        <w:pStyle w:val="Caption"/>
        <w:jc w:val="center"/>
      </w:pPr>
      <w:bookmarkStart w:id="26" w:name="_Ref89782942"/>
      <w:bookmarkStart w:id="27" w:name="_Toc127438453"/>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2</w:t>
      </w:r>
      <w:r w:rsidR="008A445E" w:rsidRPr="00574A07">
        <w:rPr>
          <w:noProof/>
        </w:rPr>
        <w:fldChar w:fldCharType="end"/>
      </w:r>
      <w:bookmarkEnd w:id="26"/>
      <w:r w:rsidRPr="00574A07">
        <w:t xml:space="preserve"> </w:t>
      </w:r>
      <w:r w:rsidR="008645C8" w:rsidRPr="00574A07">
        <w:t xml:space="preserve">Energy efficiency values for selected ice maker models </w:t>
      </w:r>
      <w:r w:rsidR="00D14158" w:rsidRPr="00574A07">
        <w:t>available</w:t>
      </w:r>
      <w:r w:rsidR="008645C8" w:rsidRPr="00574A07">
        <w:t xml:space="preserve"> in Australia</w:t>
      </w:r>
      <w:bookmarkEnd w:id="27"/>
    </w:p>
    <w:tbl>
      <w:tblPr>
        <w:tblW w:w="4560" w:type="pct"/>
        <w:jc w:val="center"/>
        <w:tblLook w:val="04A0" w:firstRow="1" w:lastRow="0" w:firstColumn="1" w:lastColumn="0" w:noHBand="0" w:noVBand="1"/>
      </w:tblPr>
      <w:tblGrid>
        <w:gridCol w:w="2704"/>
        <w:gridCol w:w="1158"/>
        <w:gridCol w:w="1158"/>
        <w:gridCol w:w="1251"/>
        <w:gridCol w:w="1251"/>
        <w:gridCol w:w="1251"/>
      </w:tblGrid>
      <w:tr w:rsidR="009F1974" w:rsidRPr="00574A07" w14:paraId="449BD5BD" w14:textId="77777777" w:rsidTr="0062332A">
        <w:trPr>
          <w:trHeight w:val="290"/>
          <w:jc w:val="center"/>
        </w:trPr>
        <w:tc>
          <w:tcPr>
            <w:tcW w:w="1541" w:type="pct"/>
            <w:vMerge w:val="restart"/>
            <w:tcBorders>
              <w:top w:val="single" w:sz="4" w:space="0" w:color="auto"/>
              <w:left w:val="single" w:sz="4" w:space="0" w:color="auto"/>
              <w:right w:val="nil"/>
            </w:tcBorders>
            <w:vAlign w:val="center"/>
          </w:tcPr>
          <w:p w14:paraId="61401522" w14:textId="77777777" w:rsidR="009F1974" w:rsidRPr="00574A07" w:rsidRDefault="009F1974" w:rsidP="00A6788C">
            <w:pPr>
              <w:spacing w:after="0" w:line="240" w:lineRule="auto"/>
              <w:rPr>
                <w:rFonts w:eastAsia="Times New Roman"/>
                <w:color w:val="000000"/>
                <w:sz w:val="18"/>
                <w:szCs w:val="18"/>
                <w:lang w:eastAsia="en-AU"/>
              </w:rPr>
            </w:pPr>
            <w:r w:rsidRPr="00574A07">
              <w:rPr>
                <w:rFonts w:eastAsia="Times New Roman"/>
                <w:color w:val="000000"/>
                <w:sz w:val="18"/>
                <w:szCs w:val="18"/>
                <w:lang w:eastAsia="en-AU"/>
              </w:rPr>
              <w:t>Configuration, Ice production method and cooling mode</w:t>
            </w:r>
          </w:p>
        </w:tc>
        <w:tc>
          <w:tcPr>
            <w:tcW w:w="660" w:type="pct"/>
            <w:tcBorders>
              <w:top w:val="single" w:sz="4" w:space="0" w:color="auto"/>
              <w:left w:val="single" w:sz="4" w:space="0" w:color="auto"/>
              <w:bottom w:val="nil"/>
              <w:right w:val="nil"/>
            </w:tcBorders>
            <w:shd w:val="clear" w:color="auto" w:fill="auto"/>
            <w:noWrap/>
            <w:vAlign w:val="center"/>
            <w:hideMark/>
          </w:tcPr>
          <w:p w14:paraId="7277A5EB"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Number</w:t>
            </w:r>
          </w:p>
        </w:tc>
        <w:tc>
          <w:tcPr>
            <w:tcW w:w="660" w:type="pct"/>
            <w:tcBorders>
              <w:top w:val="single" w:sz="4" w:space="0" w:color="auto"/>
              <w:left w:val="nil"/>
              <w:bottom w:val="nil"/>
              <w:right w:val="nil"/>
            </w:tcBorders>
            <w:shd w:val="clear" w:color="auto" w:fill="auto"/>
            <w:noWrap/>
            <w:vAlign w:val="center"/>
            <w:hideMark/>
          </w:tcPr>
          <w:p w14:paraId="73253023"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p>
        </w:tc>
        <w:tc>
          <w:tcPr>
            <w:tcW w:w="713" w:type="pct"/>
            <w:tcBorders>
              <w:top w:val="single" w:sz="4" w:space="0" w:color="auto"/>
              <w:left w:val="nil"/>
              <w:bottom w:val="nil"/>
              <w:right w:val="nil"/>
            </w:tcBorders>
            <w:vAlign w:val="center"/>
          </w:tcPr>
          <w:p w14:paraId="74B4B402"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 xml:space="preserve">Max </w:t>
            </w:r>
          </w:p>
        </w:tc>
        <w:tc>
          <w:tcPr>
            <w:tcW w:w="713" w:type="pct"/>
            <w:tcBorders>
              <w:top w:val="single" w:sz="4" w:space="0" w:color="auto"/>
              <w:left w:val="nil"/>
              <w:bottom w:val="nil"/>
              <w:right w:val="nil"/>
            </w:tcBorders>
            <w:vAlign w:val="center"/>
          </w:tcPr>
          <w:p w14:paraId="536AB653"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Min</w:t>
            </w:r>
          </w:p>
        </w:tc>
        <w:tc>
          <w:tcPr>
            <w:tcW w:w="713" w:type="pct"/>
            <w:tcBorders>
              <w:top w:val="single" w:sz="4" w:space="0" w:color="auto"/>
              <w:left w:val="nil"/>
              <w:bottom w:val="nil"/>
              <w:right w:val="single" w:sz="4" w:space="0" w:color="auto"/>
            </w:tcBorders>
            <w:shd w:val="clear" w:color="auto" w:fill="auto"/>
            <w:noWrap/>
            <w:vAlign w:val="center"/>
            <w:hideMark/>
          </w:tcPr>
          <w:p w14:paraId="3FE162E6"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p>
        </w:tc>
      </w:tr>
      <w:tr w:rsidR="009F1974" w:rsidRPr="00574A07" w14:paraId="3E7E80DC" w14:textId="77777777" w:rsidTr="0062332A">
        <w:trPr>
          <w:trHeight w:val="290"/>
          <w:jc w:val="center"/>
        </w:trPr>
        <w:tc>
          <w:tcPr>
            <w:tcW w:w="1541" w:type="pct"/>
            <w:vMerge/>
            <w:tcBorders>
              <w:left w:val="single" w:sz="4" w:space="0" w:color="auto"/>
              <w:bottom w:val="single" w:sz="4" w:space="0" w:color="auto"/>
              <w:right w:val="nil"/>
            </w:tcBorders>
            <w:vAlign w:val="center"/>
          </w:tcPr>
          <w:p w14:paraId="296398BD" w14:textId="77777777" w:rsidR="009F1974" w:rsidRPr="00574A07" w:rsidRDefault="009F1974" w:rsidP="00A6788C">
            <w:pPr>
              <w:spacing w:after="0" w:line="240" w:lineRule="auto"/>
              <w:rPr>
                <w:rFonts w:eastAsia="Times New Roman"/>
                <w:color w:val="000000"/>
                <w:sz w:val="18"/>
                <w:szCs w:val="18"/>
                <w:lang w:eastAsia="en-AU"/>
              </w:rPr>
            </w:pPr>
          </w:p>
        </w:tc>
        <w:tc>
          <w:tcPr>
            <w:tcW w:w="660" w:type="pct"/>
            <w:tcBorders>
              <w:top w:val="nil"/>
              <w:left w:val="single" w:sz="4" w:space="0" w:color="auto"/>
              <w:bottom w:val="single" w:sz="4" w:space="0" w:color="auto"/>
              <w:right w:val="nil"/>
            </w:tcBorders>
            <w:shd w:val="clear" w:color="auto" w:fill="auto"/>
            <w:noWrap/>
            <w:vAlign w:val="center"/>
            <w:hideMark/>
          </w:tcPr>
          <w:p w14:paraId="6CE765C5"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analysed</w:t>
            </w:r>
          </w:p>
        </w:tc>
        <w:tc>
          <w:tcPr>
            <w:tcW w:w="660" w:type="pct"/>
            <w:tcBorders>
              <w:top w:val="nil"/>
              <w:left w:val="nil"/>
              <w:bottom w:val="single" w:sz="4" w:space="0" w:color="auto"/>
              <w:right w:val="nil"/>
            </w:tcBorders>
            <w:shd w:val="clear" w:color="auto" w:fill="auto"/>
            <w:noWrap/>
            <w:vAlign w:val="center"/>
            <w:hideMark/>
          </w:tcPr>
          <w:p w14:paraId="043831FA"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kg/24 hrs</w:t>
            </w:r>
          </w:p>
        </w:tc>
        <w:tc>
          <w:tcPr>
            <w:tcW w:w="713" w:type="pct"/>
            <w:tcBorders>
              <w:top w:val="nil"/>
              <w:left w:val="nil"/>
              <w:bottom w:val="single" w:sz="4" w:space="0" w:color="auto"/>
              <w:right w:val="nil"/>
            </w:tcBorders>
            <w:vAlign w:val="center"/>
          </w:tcPr>
          <w:p w14:paraId="7AE1FD96"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kWh/100kg</w:t>
            </w:r>
          </w:p>
        </w:tc>
        <w:tc>
          <w:tcPr>
            <w:tcW w:w="713" w:type="pct"/>
            <w:tcBorders>
              <w:top w:val="nil"/>
              <w:left w:val="nil"/>
              <w:bottom w:val="single" w:sz="4" w:space="0" w:color="auto"/>
              <w:right w:val="nil"/>
            </w:tcBorders>
            <w:vAlign w:val="center"/>
          </w:tcPr>
          <w:p w14:paraId="4ACA656B"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kWh/100kg</w:t>
            </w:r>
          </w:p>
        </w:tc>
        <w:tc>
          <w:tcPr>
            <w:tcW w:w="713" w:type="pct"/>
            <w:tcBorders>
              <w:top w:val="nil"/>
              <w:left w:val="nil"/>
              <w:bottom w:val="single" w:sz="4" w:space="0" w:color="auto"/>
              <w:right w:val="single" w:sz="4" w:space="0" w:color="auto"/>
            </w:tcBorders>
            <w:shd w:val="clear" w:color="auto" w:fill="auto"/>
            <w:noWrap/>
            <w:vAlign w:val="center"/>
            <w:hideMark/>
          </w:tcPr>
          <w:p w14:paraId="51A19283" w14:textId="7777777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kWh/100kg</w:t>
            </w:r>
          </w:p>
        </w:tc>
      </w:tr>
      <w:tr w:rsidR="00083A84" w:rsidRPr="00574A07" w14:paraId="77C1DD1E" w14:textId="77777777" w:rsidTr="008645C8">
        <w:trPr>
          <w:trHeight w:val="290"/>
          <w:jc w:val="center"/>
        </w:trPr>
        <w:tc>
          <w:tcPr>
            <w:tcW w:w="1541" w:type="pct"/>
            <w:tcBorders>
              <w:top w:val="single" w:sz="4" w:space="0" w:color="auto"/>
              <w:left w:val="single" w:sz="4" w:space="0" w:color="auto"/>
              <w:bottom w:val="nil"/>
              <w:right w:val="single" w:sz="4" w:space="0" w:color="auto"/>
            </w:tcBorders>
            <w:vAlign w:val="center"/>
          </w:tcPr>
          <w:p w14:paraId="1622468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Air </w:t>
            </w:r>
          </w:p>
        </w:tc>
        <w:tc>
          <w:tcPr>
            <w:tcW w:w="660" w:type="pct"/>
            <w:tcBorders>
              <w:top w:val="single" w:sz="4" w:space="0" w:color="auto"/>
              <w:left w:val="single" w:sz="4" w:space="0" w:color="auto"/>
              <w:bottom w:val="nil"/>
              <w:right w:val="nil"/>
            </w:tcBorders>
            <w:shd w:val="clear" w:color="auto" w:fill="auto"/>
            <w:noWrap/>
            <w:vAlign w:val="center"/>
            <w:hideMark/>
          </w:tcPr>
          <w:p w14:paraId="3BF84AE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45</w:t>
            </w:r>
          </w:p>
        </w:tc>
        <w:tc>
          <w:tcPr>
            <w:tcW w:w="660" w:type="pct"/>
            <w:tcBorders>
              <w:top w:val="single" w:sz="4" w:space="0" w:color="auto"/>
              <w:left w:val="nil"/>
              <w:bottom w:val="nil"/>
              <w:right w:val="nil"/>
            </w:tcBorders>
            <w:shd w:val="clear" w:color="auto" w:fill="auto"/>
            <w:noWrap/>
            <w:vAlign w:val="center"/>
            <w:hideMark/>
          </w:tcPr>
          <w:p w14:paraId="3F5EAA6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66</w:t>
            </w:r>
          </w:p>
        </w:tc>
        <w:tc>
          <w:tcPr>
            <w:tcW w:w="713" w:type="pct"/>
            <w:tcBorders>
              <w:top w:val="single" w:sz="4" w:space="0" w:color="auto"/>
              <w:left w:val="nil"/>
              <w:bottom w:val="nil"/>
              <w:right w:val="nil"/>
            </w:tcBorders>
            <w:vAlign w:val="center"/>
          </w:tcPr>
          <w:p w14:paraId="2DBB2DF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45.0</w:t>
            </w:r>
          </w:p>
        </w:tc>
        <w:tc>
          <w:tcPr>
            <w:tcW w:w="713" w:type="pct"/>
            <w:tcBorders>
              <w:top w:val="single" w:sz="4" w:space="0" w:color="auto"/>
              <w:left w:val="nil"/>
              <w:bottom w:val="nil"/>
              <w:right w:val="nil"/>
            </w:tcBorders>
            <w:vAlign w:val="center"/>
          </w:tcPr>
          <w:p w14:paraId="00E0528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713" w:type="pct"/>
            <w:tcBorders>
              <w:top w:val="single" w:sz="4" w:space="0" w:color="auto"/>
              <w:left w:val="nil"/>
              <w:bottom w:val="nil"/>
              <w:right w:val="single" w:sz="4" w:space="0" w:color="auto"/>
            </w:tcBorders>
            <w:shd w:val="clear" w:color="auto" w:fill="auto"/>
            <w:noWrap/>
            <w:vAlign w:val="center"/>
            <w:hideMark/>
          </w:tcPr>
          <w:p w14:paraId="38CBA69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21.9</w:t>
            </w:r>
          </w:p>
        </w:tc>
      </w:tr>
      <w:tr w:rsidR="00083A84" w:rsidRPr="00574A07" w14:paraId="2322F650" w14:textId="77777777" w:rsidTr="008645C8">
        <w:trPr>
          <w:trHeight w:val="290"/>
          <w:jc w:val="center"/>
        </w:trPr>
        <w:tc>
          <w:tcPr>
            <w:tcW w:w="1541" w:type="pct"/>
            <w:tcBorders>
              <w:top w:val="nil"/>
              <w:left w:val="single" w:sz="4" w:space="0" w:color="auto"/>
              <w:bottom w:val="nil"/>
              <w:right w:val="single" w:sz="4" w:space="0" w:color="auto"/>
            </w:tcBorders>
            <w:vAlign w:val="center"/>
          </w:tcPr>
          <w:p w14:paraId="634CC86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Water </w:t>
            </w:r>
          </w:p>
        </w:tc>
        <w:tc>
          <w:tcPr>
            <w:tcW w:w="660" w:type="pct"/>
            <w:tcBorders>
              <w:top w:val="nil"/>
              <w:left w:val="single" w:sz="4" w:space="0" w:color="auto"/>
              <w:bottom w:val="nil"/>
              <w:right w:val="nil"/>
            </w:tcBorders>
            <w:shd w:val="clear" w:color="auto" w:fill="auto"/>
            <w:noWrap/>
            <w:vAlign w:val="center"/>
            <w:hideMark/>
          </w:tcPr>
          <w:p w14:paraId="13B0DEA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660" w:type="pct"/>
            <w:tcBorders>
              <w:top w:val="nil"/>
              <w:left w:val="nil"/>
              <w:bottom w:val="nil"/>
              <w:right w:val="nil"/>
            </w:tcBorders>
            <w:shd w:val="clear" w:color="auto" w:fill="auto"/>
            <w:noWrap/>
            <w:vAlign w:val="center"/>
            <w:hideMark/>
          </w:tcPr>
          <w:p w14:paraId="035B62B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54</w:t>
            </w:r>
          </w:p>
        </w:tc>
        <w:tc>
          <w:tcPr>
            <w:tcW w:w="713" w:type="pct"/>
            <w:tcBorders>
              <w:top w:val="nil"/>
              <w:left w:val="nil"/>
              <w:bottom w:val="nil"/>
              <w:right w:val="nil"/>
            </w:tcBorders>
            <w:vAlign w:val="center"/>
          </w:tcPr>
          <w:p w14:paraId="63E71EC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37.5</w:t>
            </w:r>
          </w:p>
        </w:tc>
        <w:tc>
          <w:tcPr>
            <w:tcW w:w="713" w:type="pct"/>
            <w:tcBorders>
              <w:top w:val="nil"/>
              <w:left w:val="nil"/>
              <w:bottom w:val="nil"/>
              <w:right w:val="nil"/>
            </w:tcBorders>
            <w:vAlign w:val="center"/>
          </w:tcPr>
          <w:p w14:paraId="3495CF9B"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13.3</w:t>
            </w:r>
          </w:p>
        </w:tc>
        <w:tc>
          <w:tcPr>
            <w:tcW w:w="713" w:type="pct"/>
            <w:tcBorders>
              <w:top w:val="nil"/>
              <w:left w:val="nil"/>
              <w:bottom w:val="nil"/>
              <w:right w:val="single" w:sz="4" w:space="0" w:color="auto"/>
            </w:tcBorders>
            <w:shd w:val="clear" w:color="auto" w:fill="auto"/>
            <w:noWrap/>
            <w:vAlign w:val="center"/>
            <w:hideMark/>
          </w:tcPr>
          <w:p w14:paraId="724A301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20.3</w:t>
            </w:r>
          </w:p>
        </w:tc>
      </w:tr>
      <w:tr w:rsidR="00083A84" w:rsidRPr="00574A07" w14:paraId="776499E6" w14:textId="77777777" w:rsidTr="008645C8">
        <w:trPr>
          <w:trHeight w:val="290"/>
          <w:jc w:val="center"/>
        </w:trPr>
        <w:tc>
          <w:tcPr>
            <w:tcW w:w="1541" w:type="pct"/>
            <w:tcBorders>
              <w:top w:val="nil"/>
              <w:left w:val="single" w:sz="4" w:space="0" w:color="auto"/>
              <w:right w:val="single" w:sz="4" w:space="0" w:color="auto"/>
            </w:tcBorders>
            <w:vAlign w:val="center"/>
          </w:tcPr>
          <w:p w14:paraId="0F50118A"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Air </w:t>
            </w:r>
          </w:p>
        </w:tc>
        <w:tc>
          <w:tcPr>
            <w:tcW w:w="660" w:type="pct"/>
            <w:tcBorders>
              <w:top w:val="nil"/>
              <w:left w:val="single" w:sz="4" w:space="0" w:color="auto"/>
              <w:right w:val="nil"/>
            </w:tcBorders>
            <w:shd w:val="clear" w:color="auto" w:fill="auto"/>
            <w:noWrap/>
            <w:vAlign w:val="center"/>
            <w:hideMark/>
          </w:tcPr>
          <w:p w14:paraId="0DBD90A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660" w:type="pct"/>
            <w:tcBorders>
              <w:top w:val="nil"/>
              <w:left w:val="nil"/>
              <w:right w:val="nil"/>
            </w:tcBorders>
            <w:shd w:val="clear" w:color="auto" w:fill="auto"/>
            <w:noWrap/>
            <w:vAlign w:val="center"/>
            <w:hideMark/>
          </w:tcPr>
          <w:p w14:paraId="3C6264D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97</w:t>
            </w:r>
          </w:p>
        </w:tc>
        <w:tc>
          <w:tcPr>
            <w:tcW w:w="713" w:type="pct"/>
            <w:tcBorders>
              <w:top w:val="nil"/>
              <w:left w:val="nil"/>
              <w:right w:val="nil"/>
            </w:tcBorders>
            <w:vAlign w:val="center"/>
          </w:tcPr>
          <w:p w14:paraId="25C3DC6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12.5</w:t>
            </w:r>
          </w:p>
        </w:tc>
        <w:tc>
          <w:tcPr>
            <w:tcW w:w="713" w:type="pct"/>
            <w:tcBorders>
              <w:top w:val="nil"/>
              <w:left w:val="nil"/>
              <w:right w:val="nil"/>
            </w:tcBorders>
            <w:vAlign w:val="center"/>
          </w:tcPr>
          <w:p w14:paraId="65EB5A1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10.4</w:t>
            </w:r>
          </w:p>
        </w:tc>
        <w:tc>
          <w:tcPr>
            <w:tcW w:w="713" w:type="pct"/>
            <w:tcBorders>
              <w:top w:val="nil"/>
              <w:left w:val="nil"/>
              <w:right w:val="single" w:sz="4" w:space="0" w:color="auto"/>
            </w:tcBorders>
            <w:shd w:val="clear" w:color="auto" w:fill="auto"/>
            <w:noWrap/>
            <w:vAlign w:val="center"/>
            <w:hideMark/>
          </w:tcPr>
          <w:p w14:paraId="10ED3706"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11.5</w:t>
            </w:r>
          </w:p>
        </w:tc>
      </w:tr>
      <w:tr w:rsidR="00083A84" w:rsidRPr="00574A07" w14:paraId="71597FCD" w14:textId="77777777" w:rsidTr="008645C8">
        <w:trPr>
          <w:trHeight w:val="290"/>
          <w:jc w:val="center"/>
        </w:trPr>
        <w:tc>
          <w:tcPr>
            <w:tcW w:w="1541" w:type="pct"/>
            <w:tcBorders>
              <w:top w:val="nil"/>
              <w:left w:val="single" w:sz="4" w:space="0" w:color="auto"/>
              <w:bottom w:val="single" w:sz="4" w:space="0" w:color="auto"/>
              <w:right w:val="single" w:sz="4" w:space="0" w:color="auto"/>
            </w:tcBorders>
            <w:vAlign w:val="center"/>
          </w:tcPr>
          <w:p w14:paraId="6970F9A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Water </w:t>
            </w:r>
          </w:p>
        </w:tc>
        <w:tc>
          <w:tcPr>
            <w:tcW w:w="660" w:type="pct"/>
            <w:tcBorders>
              <w:top w:val="nil"/>
              <w:left w:val="single" w:sz="4" w:space="0" w:color="auto"/>
              <w:bottom w:val="single" w:sz="4" w:space="0" w:color="auto"/>
              <w:right w:val="nil"/>
            </w:tcBorders>
            <w:shd w:val="clear" w:color="auto" w:fill="auto"/>
            <w:noWrap/>
            <w:vAlign w:val="center"/>
            <w:hideMark/>
          </w:tcPr>
          <w:p w14:paraId="2E26412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660" w:type="pct"/>
            <w:tcBorders>
              <w:top w:val="nil"/>
              <w:left w:val="nil"/>
              <w:bottom w:val="single" w:sz="4" w:space="0" w:color="auto"/>
              <w:right w:val="nil"/>
            </w:tcBorders>
            <w:shd w:val="clear" w:color="auto" w:fill="auto"/>
            <w:noWrap/>
            <w:vAlign w:val="center"/>
            <w:hideMark/>
          </w:tcPr>
          <w:p w14:paraId="0C9D511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87</w:t>
            </w:r>
          </w:p>
        </w:tc>
        <w:tc>
          <w:tcPr>
            <w:tcW w:w="713" w:type="pct"/>
            <w:tcBorders>
              <w:top w:val="nil"/>
              <w:left w:val="nil"/>
              <w:bottom w:val="single" w:sz="4" w:space="0" w:color="auto"/>
              <w:right w:val="nil"/>
            </w:tcBorders>
            <w:vAlign w:val="center"/>
          </w:tcPr>
          <w:p w14:paraId="0A3C27B0"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9.8</w:t>
            </w:r>
          </w:p>
        </w:tc>
        <w:tc>
          <w:tcPr>
            <w:tcW w:w="713" w:type="pct"/>
            <w:tcBorders>
              <w:top w:val="nil"/>
              <w:left w:val="nil"/>
              <w:bottom w:val="single" w:sz="4" w:space="0" w:color="auto"/>
              <w:right w:val="nil"/>
            </w:tcBorders>
            <w:vAlign w:val="center"/>
          </w:tcPr>
          <w:p w14:paraId="40CB3FFD"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713" w:type="pct"/>
            <w:tcBorders>
              <w:top w:val="nil"/>
              <w:left w:val="nil"/>
              <w:bottom w:val="single" w:sz="4" w:space="0" w:color="auto"/>
              <w:right w:val="single" w:sz="4" w:space="0" w:color="auto"/>
            </w:tcBorders>
            <w:shd w:val="clear" w:color="auto" w:fill="auto"/>
            <w:noWrap/>
            <w:vAlign w:val="center"/>
            <w:hideMark/>
          </w:tcPr>
          <w:p w14:paraId="5062977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8.9</w:t>
            </w:r>
          </w:p>
        </w:tc>
      </w:tr>
      <w:tr w:rsidR="00A6788C" w:rsidRPr="00574A07" w14:paraId="4FE6C753" w14:textId="77777777" w:rsidTr="008645C8">
        <w:trPr>
          <w:trHeight w:val="290"/>
          <w:jc w:val="center"/>
        </w:trPr>
        <w:tc>
          <w:tcPr>
            <w:tcW w:w="1541" w:type="pct"/>
            <w:tcBorders>
              <w:top w:val="single" w:sz="4" w:space="0" w:color="auto"/>
              <w:left w:val="single" w:sz="4" w:space="0" w:color="auto"/>
              <w:bottom w:val="nil"/>
              <w:right w:val="single" w:sz="4" w:space="0" w:color="auto"/>
            </w:tcBorders>
            <w:vAlign w:val="center"/>
          </w:tcPr>
          <w:p w14:paraId="1188D7EF"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IMH - Batch - Air </w:t>
            </w:r>
          </w:p>
        </w:tc>
        <w:tc>
          <w:tcPr>
            <w:tcW w:w="660" w:type="pct"/>
            <w:tcBorders>
              <w:top w:val="single" w:sz="4" w:space="0" w:color="auto"/>
              <w:left w:val="single" w:sz="4" w:space="0" w:color="auto"/>
              <w:bottom w:val="nil"/>
              <w:right w:val="nil"/>
            </w:tcBorders>
            <w:shd w:val="clear" w:color="auto" w:fill="auto"/>
            <w:noWrap/>
            <w:vAlign w:val="center"/>
            <w:hideMark/>
          </w:tcPr>
          <w:p w14:paraId="49D0940F"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54</w:t>
            </w:r>
          </w:p>
        </w:tc>
        <w:tc>
          <w:tcPr>
            <w:tcW w:w="660" w:type="pct"/>
            <w:tcBorders>
              <w:top w:val="single" w:sz="4" w:space="0" w:color="auto"/>
              <w:left w:val="nil"/>
              <w:bottom w:val="nil"/>
              <w:right w:val="nil"/>
            </w:tcBorders>
            <w:shd w:val="clear" w:color="auto" w:fill="auto"/>
            <w:noWrap/>
            <w:vAlign w:val="center"/>
            <w:hideMark/>
          </w:tcPr>
          <w:p w14:paraId="61CCF2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305</w:t>
            </w:r>
          </w:p>
        </w:tc>
        <w:tc>
          <w:tcPr>
            <w:tcW w:w="713" w:type="pct"/>
            <w:tcBorders>
              <w:top w:val="single" w:sz="4" w:space="0" w:color="auto"/>
              <w:left w:val="nil"/>
              <w:bottom w:val="nil"/>
              <w:right w:val="nil"/>
            </w:tcBorders>
            <w:vAlign w:val="center"/>
          </w:tcPr>
          <w:p w14:paraId="0E6E6DBC"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20.0</w:t>
            </w:r>
          </w:p>
        </w:tc>
        <w:tc>
          <w:tcPr>
            <w:tcW w:w="713" w:type="pct"/>
            <w:tcBorders>
              <w:top w:val="single" w:sz="4" w:space="0" w:color="auto"/>
              <w:left w:val="nil"/>
              <w:bottom w:val="nil"/>
              <w:right w:val="nil"/>
            </w:tcBorders>
            <w:vAlign w:val="center"/>
          </w:tcPr>
          <w:p w14:paraId="3D7481B1"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7.9</w:t>
            </w:r>
          </w:p>
        </w:tc>
        <w:tc>
          <w:tcPr>
            <w:tcW w:w="713" w:type="pct"/>
            <w:tcBorders>
              <w:top w:val="single" w:sz="4" w:space="0" w:color="auto"/>
              <w:left w:val="nil"/>
              <w:bottom w:val="nil"/>
              <w:right w:val="single" w:sz="4" w:space="0" w:color="auto"/>
            </w:tcBorders>
            <w:shd w:val="clear" w:color="auto" w:fill="auto"/>
            <w:noWrap/>
            <w:vAlign w:val="center"/>
            <w:hideMark/>
          </w:tcPr>
          <w:p w14:paraId="39A02636"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r w:rsidR="00083A84" w:rsidRPr="00574A07" w14:paraId="5DE0E9EE" w14:textId="77777777" w:rsidTr="008645C8">
        <w:trPr>
          <w:trHeight w:val="290"/>
          <w:jc w:val="center"/>
        </w:trPr>
        <w:tc>
          <w:tcPr>
            <w:tcW w:w="1541" w:type="pct"/>
            <w:tcBorders>
              <w:top w:val="nil"/>
              <w:left w:val="single" w:sz="4" w:space="0" w:color="auto"/>
              <w:bottom w:val="nil"/>
              <w:right w:val="single" w:sz="4" w:space="0" w:color="auto"/>
            </w:tcBorders>
            <w:vAlign w:val="center"/>
          </w:tcPr>
          <w:p w14:paraId="63798F9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Batch - Water </w:t>
            </w:r>
          </w:p>
        </w:tc>
        <w:tc>
          <w:tcPr>
            <w:tcW w:w="660" w:type="pct"/>
            <w:tcBorders>
              <w:top w:val="nil"/>
              <w:left w:val="single" w:sz="4" w:space="0" w:color="auto"/>
              <w:bottom w:val="nil"/>
              <w:right w:val="nil"/>
            </w:tcBorders>
            <w:shd w:val="clear" w:color="auto" w:fill="auto"/>
            <w:noWrap/>
            <w:vAlign w:val="center"/>
            <w:hideMark/>
          </w:tcPr>
          <w:p w14:paraId="4986AF42"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36</w:t>
            </w:r>
          </w:p>
        </w:tc>
        <w:tc>
          <w:tcPr>
            <w:tcW w:w="660" w:type="pct"/>
            <w:tcBorders>
              <w:top w:val="nil"/>
              <w:left w:val="nil"/>
              <w:bottom w:val="nil"/>
              <w:right w:val="nil"/>
            </w:tcBorders>
            <w:shd w:val="clear" w:color="auto" w:fill="auto"/>
            <w:noWrap/>
            <w:vAlign w:val="center"/>
            <w:hideMark/>
          </w:tcPr>
          <w:p w14:paraId="4EFE462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267</w:t>
            </w:r>
          </w:p>
        </w:tc>
        <w:tc>
          <w:tcPr>
            <w:tcW w:w="713" w:type="pct"/>
            <w:tcBorders>
              <w:top w:val="nil"/>
              <w:left w:val="nil"/>
              <w:bottom w:val="nil"/>
              <w:right w:val="nil"/>
            </w:tcBorders>
            <w:vAlign w:val="center"/>
          </w:tcPr>
          <w:p w14:paraId="0BD705F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13.6</w:t>
            </w:r>
          </w:p>
        </w:tc>
        <w:tc>
          <w:tcPr>
            <w:tcW w:w="713" w:type="pct"/>
            <w:tcBorders>
              <w:top w:val="nil"/>
              <w:left w:val="nil"/>
              <w:bottom w:val="nil"/>
              <w:right w:val="nil"/>
            </w:tcBorders>
            <w:vAlign w:val="center"/>
          </w:tcPr>
          <w:p w14:paraId="530C917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8.5</w:t>
            </w:r>
          </w:p>
        </w:tc>
        <w:tc>
          <w:tcPr>
            <w:tcW w:w="713" w:type="pct"/>
            <w:tcBorders>
              <w:top w:val="nil"/>
              <w:left w:val="nil"/>
              <w:bottom w:val="nil"/>
              <w:right w:val="single" w:sz="4" w:space="0" w:color="auto"/>
            </w:tcBorders>
            <w:shd w:val="clear" w:color="auto" w:fill="auto"/>
            <w:noWrap/>
            <w:vAlign w:val="center"/>
            <w:hideMark/>
          </w:tcPr>
          <w:p w14:paraId="24369AE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10.2</w:t>
            </w:r>
          </w:p>
        </w:tc>
      </w:tr>
      <w:tr w:rsidR="00083A84" w:rsidRPr="00574A07" w14:paraId="599A5994" w14:textId="77777777" w:rsidTr="008645C8">
        <w:trPr>
          <w:trHeight w:val="290"/>
          <w:jc w:val="center"/>
        </w:trPr>
        <w:tc>
          <w:tcPr>
            <w:tcW w:w="1541" w:type="pct"/>
            <w:tcBorders>
              <w:top w:val="nil"/>
              <w:left w:val="single" w:sz="4" w:space="0" w:color="auto"/>
              <w:bottom w:val="nil"/>
              <w:right w:val="single" w:sz="4" w:space="0" w:color="auto"/>
            </w:tcBorders>
            <w:vAlign w:val="center"/>
          </w:tcPr>
          <w:p w14:paraId="187B25C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Air </w:t>
            </w:r>
          </w:p>
        </w:tc>
        <w:tc>
          <w:tcPr>
            <w:tcW w:w="660" w:type="pct"/>
            <w:tcBorders>
              <w:top w:val="nil"/>
              <w:left w:val="single" w:sz="4" w:space="0" w:color="auto"/>
              <w:bottom w:val="nil"/>
              <w:right w:val="nil"/>
            </w:tcBorders>
            <w:shd w:val="clear" w:color="auto" w:fill="auto"/>
            <w:noWrap/>
            <w:vAlign w:val="center"/>
            <w:hideMark/>
          </w:tcPr>
          <w:p w14:paraId="476526B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660" w:type="pct"/>
            <w:tcBorders>
              <w:top w:val="nil"/>
              <w:left w:val="nil"/>
              <w:bottom w:val="nil"/>
              <w:right w:val="nil"/>
            </w:tcBorders>
            <w:shd w:val="clear" w:color="auto" w:fill="auto"/>
            <w:noWrap/>
            <w:vAlign w:val="center"/>
            <w:hideMark/>
          </w:tcPr>
          <w:p w14:paraId="0E8B627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436</w:t>
            </w:r>
          </w:p>
        </w:tc>
        <w:tc>
          <w:tcPr>
            <w:tcW w:w="713" w:type="pct"/>
            <w:tcBorders>
              <w:top w:val="nil"/>
              <w:left w:val="nil"/>
              <w:bottom w:val="nil"/>
              <w:right w:val="nil"/>
            </w:tcBorders>
            <w:vAlign w:val="center"/>
          </w:tcPr>
          <w:p w14:paraId="144D789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14.7</w:t>
            </w:r>
          </w:p>
        </w:tc>
        <w:tc>
          <w:tcPr>
            <w:tcW w:w="713" w:type="pct"/>
            <w:tcBorders>
              <w:top w:val="nil"/>
              <w:left w:val="nil"/>
              <w:bottom w:val="nil"/>
              <w:right w:val="nil"/>
            </w:tcBorders>
            <w:vAlign w:val="center"/>
          </w:tcPr>
          <w:p w14:paraId="7B17773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7.2</w:t>
            </w:r>
          </w:p>
        </w:tc>
        <w:tc>
          <w:tcPr>
            <w:tcW w:w="713" w:type="pct"/>
            <w:tcBorders>
              <w:top w:val="nil"/>
              <w:left w:val="nil"/>
              <w:bottom w:val="nil"/>
              <w:right w:val="single" w:sz="4" w:space="0" w:color="auto"/>
            </w:tcBorders>
            <w:shd w:val="clear" w:color="auto" w:fill="auto"/>
            <w:noWrap/>
            <w:vAlign w:val="center"/>
            <w:hideMark/>
          </w:tcPr>
          <w:p w14:paraId="4E4574B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10.8</w:t>
            </w:r>
          </w:p>
        </w:tc>
      </w:tr>
      <w:tr w:rsidR="00083A84" w:rsidRPr="00574A07" w14:paraId="2D9C740A" w14:textId="77777777" w:rsidTr="008645C8">
        <w:trPr>
          <w:trHeight w:val="290"/>
          <w:jc w:val="center"/>
        </w:trPr>
        <w:tc>
          <w:tcPr>
            <w:tcW w:w="1541" w:type="pct"/>
            <w:tcBorders>
              <w:top w:val="nil"/>
              <w:left w:val="single" w:sz="4" w:space="0" w:color="auto"/>
              <w:bottom w:val="single" w:sz="4" w:space="0" w:color="auto"/>
              <w:right w:val="single" w:sz="4" w:space="0" w:color="auto"/>
            </w:tcBorders>
            <w:vAlign w:val="center"/>
          </w:tcPr>
          <w:p w14:paraId="116B743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Water </w:t>
            </w:r>
          </w:p>
        </w:tc>
        <w:tc>
          <w:tcPr>
            <w:tcW w:w="660" w:type="pct"/>
            <w:tcBorders>
              <w:top w:val="nil"/>
              <w:left w:val="single" w:sz="4" w:space="0" w:color="auto"/>
              <w:bottom w:val="single" w:sz="4" w:space="0" w:color="auto"/>
              <w:right w:val="nil"/>
            </w:tcBorders>
            <w:shd w:val="clear" w:color="auto" w:fill="auto"/>
            <w:noWrap/>
            <w:vAlign w:val="center"/>
            <w:hideMark/>
          </w:tcPr>
          <w:p w14:paraId="6255EF3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7</w:t>
            </w:r>
          </w:p>
        </w:tc>
        <w:tc>
          <w:tcPr>
            <w:tcW w:w="660" w:type="pct"/>
            <w:tcBorders>
              <w:top w:val="nil"/>
              <w:left w:val="nil"/>
              <w:bottom w:val="single" w:sz="4" w:space="0" w:color="auto"/>
              <w:right w:val="nil"/>
            </w:tcBorders>
            <w:shd w:val="clear" w:color="auto" w:fill="auto"/>
            <w:noWrap/>
            <w:vAlign w:val="center"/>
            <w:hideMark/>
          </w:tcPr>
          <w:p w14:paraId="15C7FD2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306</w:t>
            </w:r>
          </w:p>
        </w:tc>
        <w:tc>
          <w:tcPr>
            <w:tcW w:w="713" w:type="pct"/>
            <w:tcBorders>
              <w:top w:val="nil"/>
              <w:left w:val="nil"/>
              <w:bottom w:val="single" w:sz="4" w:space="0" w:color="auto"/>
              <w:right w:val="nil"/>
            </w:tcBorders>
            <w:vAlign w:val="center"/>
          </w:tcPr>
          <w:p w14:paraId="3446D28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713" w:type="pct"/>
            <w:tcBorders>
              <w:top w:val="nil"/>
              <w:left w:val="nil"/>
              <w:bottom w:val="single" w:sz="4" w:space="0" w:color="auto"/>
              <w:right w:val="nil"/>
            </w:tcBorders>
            <w:vAlign w:val="center"/>
          </w:tcPr>
          <w:p w14:paraId="1C06477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713" w:type="pct"/>
            <w:tcBorders>
              <w:top w:val="nil"/>
              <w:left w:val="nil"/>
              <w:bottom w:val="single" w:sz="4" w:space="0" w:color="auto"/>
              <w:right w:val="single" w:sz="4" w:space="0" w:color="auto"/>
            </w:tcBorders>
            <w:shd w:val="clear" w:color="auto" w:fill="auto"/>
            <w:noWrap/>
            <w:vAlign w:val="center"/>
            <w:hideMark/>
          </w:tcPr>
          <w:p w14:paraId="37F0D80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9.1</w:t>
            </w:r>
          </w:p>
        </w:tc>
      </w:tr>
      <w:tr w:rsidR="00A6788C" w:rsidRPr="00574A07" w14:paraId="78994017" w14:textId="77777777" w:rsidTr="008645C8">
        <w:trPr>
          <w:trHeight w:val="290"/>
          <w:jc w:val="center"/>
        </w:trPr>
        <w:tc>
          <w:tcPr>
            <w:tcW w:w="1541" w:type="pct"/>
            <w:tcBorders>
              <w:top w:val="single" w:sz="4" w:space="0" w:color="auto"/>
              <w:left w:val="single" w:sz="4" w:space="0" w:color="auto"/>
              <w:bottom w:val="nil"/>
              <w:right w:val="single" w:sz="4" w:space="0" w:color="auto"/>
            </w:tcBorders>
            <w:vAlign w:val="center"/>
          </w:tcPr>
          <w:p w14:paraId="661C61E5"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RCU - Batch - Air </w:t>
            </w:r>
          </w:p>
        </w:tc>
        <w:tc>
          <w:tcPr>
            <w:tcW w:w="660" w:type="pct"/>
            <w:tcBorders>
              <w:top w:val="single" w:sz="4" w:space="0" w:color="auto"/>
              <w:left w:val="single" w:sz="4" w:space="0" w:color="auto"/>
              <w:bottom w:val="nil"/>
              <w:right w:val="nil"/>
            </w:tcBorders>
            <w:shd w:val="clear" w:color="auto" w:fill="auto"/>
            <w:noWrap/>
            <w:vAlign w:val="center"/>
            <w:hideMark/>
          </w:tcPr>
          <w:p w14:paraId="69E48C38"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17</w:t>
            </w:r>
          </w:p>
        </w:tc>
        <w:tc>
          <w:tcPr>
            <w:tcW w:w="660" w:type="pct"/>
            <w:tcBorders>
              <w:top w:val="single" w:sz="4" w:space="0" w:color="auto"/>
              <w:left w:val="nil"/>
              <w:bottom w:val="nil"/>
              <w:right w:val="nil"/>
            </w:tcBorders>
            <w:shd w:val="clear" w:color="auto" w:fill="auto"/>
            <w:noWrap/>
            <w:vAlign w:val="center"/>
            <w:hideMark/>
          </w:tcPr>
          <w:p w14:paraId="7FE42E1C"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427</w:t>
            </w:r>
          </w:p>
        </w:tc>
        <w:tc>
          <w:tcPr>
            <w:tcW w:w="713" w:type="pct"/>
            <w:tcBorders>
              <w:top w:val="single" w:sz="4" w:space="0" w:color="auto"/>
              <w:left w:val="nil"/>
              <w:bottom w:val="nil"/>
              <w:right w:val="nil"/>
            </w:tcBorders>
            <w:vAlign w:val="center"/>
          </w:tcPr>
          <w:p w14:paraId="6FC9EC58"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12.9</w:t>
            </w:r>
          </w:p>
        </w:tc>
        <w:tc>
          <w:tcPr>
            <w:tcW w:w="713" w:type="pct"/>
            <w:tcBorders>
              <w:top w:val="single" w:sz="4" w:space="0" w:color="auto"/>
              <w:left w:val="nil"/>
              <w:bottom w:val="nil"/>
              <w:right w:val="nil"/>
            </w:tcBorders>
            <w:vAlign w:val="center"/>
          </w:tcPr>
          <w:p w14:paraId="307CD5B2"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9.4</w:t>
            </w:r>
          </w:p>
        </w:tc>
        <w:tc>
          <w:tcPr>
            <w:tcW w:w="713" w:type="pct"/>
            <w:tcBorders>
              <w:top w:val="single" w:sz="4" w:space="0" w:color="auto"/>
              <w:left w:val="nil"/>
              <w:bottom w:val="nil"/>
              <w:right w:val="single" w:sz="4" w:space="0" w:color="auto"/>
            </w:tcBorders>
            <w:shd w:val="clear" w:color="auto" w:fill="auto"/>
            <w:noWrap/>
            <w:vAlign w:val="center"/>
            <w:hideMark/>
          </w:tcPr>
          <w:p w14:paraId="401ECC87"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11.0</w:t>
            </w:r>
          </w:p>
        </w:tc>
      </w:tr>
      <w:tr w:rsidR="00A6788C" w:rsidRPr="00574A07" w14:paraId="756B503D" w14:textId="77777777" w:rsidTr="008645C8">
        <w:trPr>
          <w:trHeight w:val="290"/>
          <w:jc w:val="center"/>
        </w:trPr>
        <w:tc>
          <w:tcPr>
            <w:tcW w:w="1541" w:type="pct"/>
            <w:tcBorders>
              <w:top w:val="single" w:sz="4" w:space="0" w:color="auto"/>
              <w:left w:val="single" w:sz="4" w:space="0" w:color="auto"/>
              <w:bottom w:val="single" w:sz="4" w:space="0" w:color="auto"/>
              <w:right w:val="nil"/>
            </w:tcBorders>
            <w:vAlign w:val="center"/>
          </w:tcPr>
          <w:p w14:paraId="2A3CA586" w14:textId="24061036" w:rsidR="00A6788C" w:rsidRPr="00574A07" w:rsidRDefault="009E6DED" w:rsidP="00A6788C">
            <w:pPr>
              <w:spacing w:after="0" w:line="240" w:lineRule="auto"/>
              <w:rPr>
                <w:rFonts w:eastAsia="Times New Roman"/>
                <w:color w:val="000000"/>
                <w:sz w:val="18"/>
                <w:szCs w:val="18"/>
                <w:lang w:eastAsia="en-AU"/>
              </w:rPr>
            </w:pPr>
            <w:r>
              <w:rPr>
                <w:rFonts w:eastAsia="Times New Roman"/>
                <w:color w:val="000000"/>
                <w:sz w:val="18"/>
                <w:szCs w:val="18"/>
                <w:lang w:eastAsia="en-AU"/>
              </w:rPr>
              <w:t>All products analysed</w:t>
            </w:r>
          </w:p>
        </w:tc>
        <w:tc>
          <w:tcPr>
            <w:tcW w:w="660" w:type="pct"/>
            <w:tcBorders>
              <w:top w:val="single" w:sz="4" w:space="0" w:color="auto"/>
              <w:left w:val="single" w:sz="4" w:space="0" w:color="auto"/>
              <w:bottom w:val="single" w:sz="4" w:space="0" w:color="auto"/>
              <w:right w:val="nil"/>
            </w:tcBorders>
            <w:shd w:val="clear" w:color="auto" w:fill="auto"/>
            <w:noWrap/>
            <w:vAlign w:val="center"/>
            <w:hideMark/>
          </w:tcPr>
          <w:p w14:paraId="73A6C032" w14:textId="77777777" w:rsidR="00A6788C" w:rsidRPr="00574A07" w:rsidRDefault="001B421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18</w:t>
            </w:r>
            <w:r w:rsidR="00A6788C" w:rsidRPr="00574A07">
              <w:rPr>
                <w:rFonts w:eastAsia="Times New Roman"/>
                <w:color w:val="000000"/>
                <w:sz w:val="18"/>
                <w:szCs w:val="18"/>
                <w:lang w:eastAsia="en-AU"/>
              </w:rPr>
              <w:t>7</w:t>
            </w:r>
          </w:p>
        </w:tc>
        <w:tc>
          <w:tcPr>
            <w:tcW w:w="660" w:type="pct"/>
            <w:tcBorders>
              <w:top w:val="single" w:sz="4" w:space="0" w:color="auto"/>
              <w:left w:val="nil"/>
              <w:bottom w:val="single" w:sz="4" w:space="0" w:color="auto"/>
              <w:right w:val="nil"/>
            </w:tcBorders>
            <w:shd w:val="clear" w:color="auto" w:fill="auto"/>
            <w:noWrap/>
            <w:vAlign w:val="center"/>
            <w:hideMark/>
          </w:tcPr>
          <w:p w14:paraId="5F2839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227</w:t>
            </w:r>
          </w:p>
        </w:tc>
        <w:tc>
          <w:tcPr>
            <w:tcW w:w="713" w:type="pct"/>
            <w:tcBorders>
              <w:top w:val="single" w:sz="4" w:space="0" w:color="auto"/>
              <w:left w:val="nil"/>
              <w:bottom w:val="single" w:sz="4" w:space="0" w:color="auto"/>
              <w:right w:val="nil"/>
            </w:tcBorders>
            <w:vAlign w:val="center"/>
          </w:tcPr>
          <w:p w14:paraId="25215701" w14:textId="613DD62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713" w:type="pct"/>
            <w:tcBorders>
              <w:top w:val="single" w:sz="4" w:space="0" w:color="auto"/>
              <w:left w:val="nil"/>
              <w:bottom w:val="single" w:sz="4" w:space="0" w:color="auto"/>
              <w:right w:val="nil"/>
            </w:tcBorders>
            <w:vAlign w:val="center"/>
          </w:tcPr>
          <w:p w14:paraId="0B138C72" w14:textId="04F3F99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07FFA5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bl>
    <w:p w14:paraId="30F22BAC" w14:textId="0BFD54C6" w:rsidR="00177B57" w:rsidRPr="00574A07" w:rsidRDefault="00177B57" w:rsidP="008645C8">
      <w:pPr>
        <w:jc w:val="center"/>
        <w:rPr>
          <w:sz w:val="18"/>
          <w:szCs w:val="18"/>
        </w:rPr>
      </w:pPr>
      <w:r w:rsidRPr="00574A07">
        <w:rPr>
          <w:sz w:val="18"/>
          <w:szCs w:val="18"/>
        </w:rPr>
        <w:t>IMH = Ice-making-head (i.e. modular) RCU = Remote condenser unit, SC</w:t>
      </w:r>
      <w:r w:rsidR="009E6DED">
        <w:rPr>
          <w:sz w:val="18"/>
          <w:szCs w:val="18"/>
        </w:rPr>
        <w:t>U</w:t>
      </w:r>
      <w:r w:rsidRPr="00574A07">
        <w:rPr>
          <w:sz w:val="18"/>
          <w:szCs w:val="18"/>
        </w:rPr>
        <w:t xml:space="preserve"> = self-contained</w:t>
      </w:r>
      <w:r w:rsidR="009E6DED">
        <w:rPr>
          <w:sz w:val="18"/>
          <w:szCs w:val="18"/>
        </w:rPr>
        <w:t xml:space="preserve"> unit</w:t>
      </w:r>
      <w:r w:rsidRPr="00574A07">
        <w:rPr>
          <w:sz w:val="18"/>
          <w:szCs w:val="18"/>
        </w:rPr>
        <w:t>.</w:t>
      </w:r>
      <w:r w:rsidR="004A50BB" w:rsidRPr="00574A07">
        <w:rPr>
          <w:sz w:val="18"/>
          <w:szCs w:val="18"/>
        </w:rPr>
        <w:t xml:space="preserve"> </w:t>
      </w:r>
      <w:r w:rsidR="009E6DED">
        <w:rPr>
          <w:sz w:val="18"/>
          <w:szCs w:val="18"/>
        </w:rPr>
        <w:t xml:space="preserve">All </w:t>
      </w:r>
      <w:r w:rsidR="004A50BB" w:rsidRPr="00574A07">
        <w:rPr>
          <w:sz w:val="18"/>
          <w:szCs w:val="18"/>
        </w:rPr>
        <w:t xml:space="preserve">values nominally at 32/21 rating point. </w:t>
      </w:r>
    </w:p>
    <w:p w14:paraId="55823488" w14:textId="77777777" w:rsidR="00D1291D" w:rsidRPr="00574A07" w:rsidRDefault="00D1291D" w:rsidP="00D1291D">
      <w:pPr>
        <w:jc w:val="both"/>
      </w:pPr>
    </w:p>
    <w:p w14:paraId="7F263772" w14:textId="12D89C1D" w:rsidR="00341238" w:rsidRPr="00574A07" w:rsidRDefault="00645FED" w:rsidP="00827A75">
      <w:pPr>
        <w:jc w:val="both"/>
      </w:pPr>
      <w:r w:rsidRPr="00574A07">
        <w:fldChar w:fldCharType="begin"/>
      </w:r>
      <w:r w:rsidRPr="00574A07">
        <w:instrText xml:space="preserve"> REF _Ref89782942 \h </w:instrText>
      </w:r>
      <w:r w:rsidR="00574A07">
        <w:instrText xml:space="preserve"> \* MERGEFORMAT </w:instrText>
      </w:r>
      <w:r w:rsidRPr="00574A07">
        <w:fldChar w:fldCharType="separate"/>
      </w:r>
      <w:r w:rsidR="00714EA2" w:rsidRPr="00574A07">
        <w:t xml:space="preserve">Table </w:t>
      </w:r>
      <w:r w:rsidR="00714EA2">
        <w:rPr>
          <w:noProof/>
        </w:rPr>
        <w:t>2</w:t>
      </w:r>
      <w:r w:rsidRPr="00574A07">
        <w:fldChar w:fldCharType="end"/>
      </w:r>
      <w:r w:rsidRPr="00574A07">
        <w:t xml:space="preserve"> </w:t>
      </w:r>
      <w:r w:rsidR="00B00581" w:rsidRPr="00574A07">
        <w:t>indicates that:</w:t>
      </w:r>
    </w:p>
    <w:p w14:paraId="7829FBC9" w14:textId="2E8F689D" w:rsidR="00B00581" w:rsidRPr="00574A07" w:rsidRDefault="00B00581" w:rsidP="006334D8">
      <w:pPr>
        <w:pStyle w:val="ListParagraph"/>
        <w:numPr>
          <w:ilvl w:val="0"/>
          <w:numId w:val="4"/>
        </w:numPr>
        <w:jc w:val="both"/>
      </w:pPr>
      <w:r w:rsidRPr="00574A07">
        <w:t>For most configurations there is a significant range between the most and least efficient</w:t>
      </w:r>
    </w:p>
    <w:p w14:paraId="7DAD3318" w14:textId="4EAD09B4" w:rsidR="00B00581" w:rsidRPr="00574A07" w:rsidRDefault="00B00581" w:rsidP="006334D8">
      <w:pPr>
        <w:pStyle w:val="ListParagraph"/>
        <w:numPr>
          <w:ilvl w:val="0"/>
          <w:numId w:val="4"/>
        </w:numPr>
        <w:jc w:val="both"/>
      </w:pPr>
      <w:r w:rsidRPr="00574A07">
        <w:t>Water-cooled variants are, on average, significantly more energy-efficient than air-cooled variants</w:t>
      </w:r>
    </w:p>
    <w:p w14:paraId="788E2144" w14:textId="5F5A20D8" w:rsidR="00B00581" w:rsidRPr="00574A07" w:rsidRDefault="00B00581" w:rsidP="006334D8">
      <w:pPr>
        <w:pStyle w:val="ListParagraph"/>
        <w:numPr>
          <w:ilvl w:val="0"/>
          <w:numId w:val="4"/>
        </w:numPr>
        <w:jc w:val="both"/>
      </w:pPr>
      <w:r w:rsidRPr="00574A07">
        <w:t xml:space="preserve">Continuous ice production (flake ice) is more energy-efficient than batch production (cube ice)   </w:t>
      </w:r>
    </w:p>
    <w:p w14:paraId="7F9F3026" w14:textId="77777777" w:rsidR="00B00581" w:rsidRPr="00574A07" w:rsidRDefault="00B00581" w:rsidP="006334D8">
      <w:pPr>
        <w:pStyle w:val="ListParagraph"/>
        <w:numPr>
          <w:ilvl w:val="0"/>
          <w:numId w:val="4"/>
        </w:numPr>
        <w:jc w:val="both"/>
      </w:pPr>
      <w:r w:rsidRPr="00574A07">
        <w:t xml:space="preserve">The most common type of ice makers – air-cooled batch SCUs – have the highest average electricity use per kg and the widest range (over 4:1). </w:t>
      </w:r>
    </w:p>
    <w:p w14:paraId="19072B27" w14:textId="6DF1F14E" w:rsidR="0043772E" w:rsidRPr="00574A07" w:rsidRDefault="00B00581" w:rsidP="009C6DB3">
      <w:pPr>
        <w:jc w:val="both"/>
      </w:pPr>
      <w:r w:rsidRPr="00574A07">
        <w:lastRenderedPageBreak/>
        <w:t xml:space="preserve">However, </w:t>
      </w:r>
      <w:r w:rsidR="0043772E" w:rsidRPr="00574A07">
        <w:t xml:space="preserve">it should be noted that </w:t>
      </w:r>
      <w:r w:rsidR="009C6DB3" w:rsidRPr="00574A07">
        <w:t xml:space="preserve">unavoidable ‘’overheads’’ </w:t>
      </w:r>
      <w:r w:rsidR="0043772E" w:rsidRPr="00574A07">
        <w:t xml:space="preserve">such as standby energy and </w:t>
      </w:r>
      <w:r w:rsidR="00D14158" w:rsidRPr="00574A07">
        <w:t>start-up</w:t>
      </w:r>
      <w:r w:rsidR="0043772E" w:rsidRPr="00574A07">
        <w:t xml:space="preserve"> losses </w:t>
      </w:r>
      <w:r w:rsidR="009C6DB3" w:rsidRPr="00574A07">
        <w:t>mean that, all else being equal, an ice maker with a smaller output capacity will use more electricity per kg of ice than a larger one</w:t>
      </w:r>
      <w:r w:rsidR="00D7182D">
        <w:t xml:space="preserve">. This </w:t>
      </w:r>
      <w:r w:rsidR="00AF3CF7">
        <w:t>is</w:t>
      </w:r>
      <w:r w:rsidR="009C6DB3" w:rsidRPr="00574A07">
        <w:t xml:space="preserve"> even when both are operating at maximum </w:t>
      </w:r>
      <w:r w:rsidR="00A072E9">
        <w:t>output</w:t>
      </w:r>
      <w:r w:rsidR="009C6DB3" w:rsidRPr="00574A07">
        <w:t>, and an ice maker</w:t>
      </w:r>
      <w:r w:rsidR="00A072E9" w:rsidRPr="00A072E9">
        <w:t xml:space="preserve"> producing less ice during a 24hr period than </w:t>
      </w:r>
      <w:r w:rsidR="00A072E9">
        <w:t xml:space="preserve">its </w:t>
      </w:r>
      <w:r w:rsidR="00A072E9" w:rsidRPr="00A072E9">
        <w:t>rated capacity</w:t>
      </w:r>
      <w:r w:rsidR="009C6DB3" w:rsidRPr="00574A07">
        <w:t xml:space="preserve"> will use more electricity per kg </w:t>
      </w:r>
      <w:r w:rsidR="00A072E9">
        <w:t xml:space="preserve">if ice </w:t>
      </w:r>
      <w:r w:rsidR="009C6DB3" w:rsidRPr="00574A07">
        <w:t xml:space="preserve">than at full </w:t>
      </w:r>
      <w:r w:rsidR="00A072E9">
        <w:t>output</w:t>
      </w:r>
      <w:r w:rsidR="009C6DB3" w:rsidRPr="00574A07">
        <w:t xml:space="preserve">. </w:t>
      </w:r>
    </w:p>
    <w:p w14:paraId="430F28B2" w14:textId="32F2C8EA" w:rsidR="009C6DB3" w:rsidRPr="00574A07" w:rsidRDefault="0043772E" w:rsidP="009C6DB3">
      <w:pPr>
        <w:jc w:val="both"/>
      </w:pPr>
      <w:r w:rsidRPr="00574A07">
        <w:t>In general, prospective users will narrow their search based on the ice type they need, the configuration (air</w:t>
      </w:r>
      <w:r w:rsidR="0088609A">
        <w:t>-</w:t>
      </w:r>
      <w:r w:rsidRPr="00574A07">
        <w:t xml:space="preserve"> or water</w:t>
      </w:r>
      <w:r w:rsidR="0088609A">
        <w:t>-</w:t>
      </w:r>
      <w:r w:rsidRPr="00574A07">
        <w:t xml:space="preserve">cooled) and whether the stated production and storage capacity matches their ice demand. Once they have narrowed the field they would consider factors such as warranty, capital cost and </w:t>
      </w:r>
      <w:r w:rsidR="009F1974" w:rsidRPr="00574A07">
        <w:t xml:space="preserve">– sometimes – </w:t>
      </w:r>
      <w:r w:rsidRPr="00574A07">
        <w:t xml:space="preserve">running cost. However, the lack of consistent </w:t>
      </w:r>
      <w:r w:rsidR="00D14158" w:rsidRPr="00574A07">
        <w:t>and</w:t>
      </w:r>
      <w:r w:rsidR="00BE0E08" w:rsidRPr="00574A07">
        <w:t xml:space="preserve"> accessible </w:t>
      </w:r>
      <w:r w:rsidRPr="00574A07">
        <w:t xml:space="preserve">data makes it difficult for buyers in Australia and New Zealand to compare models, whether on the basis of production capacity or energy efficiency. </w:t>
      </w:r>
      <w:r w:rsidR="00BE0E08" w:rsidRPr="00574A07">
        <w:t>It took considerable searching of global supplier websites to compile the data in</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714EA2" w:rsidRPr="00574A07">
        <w:t xml:space="preserve">Table </w:t>
      </w:r>
      <w:r w:rsidR="00714EA2">
        <w:rPr>
          <w:noProof/>
        </w:rPr>
        <w:t>2</w:t>
      </w:r>
      <w:r w:rsidR="00645FED" w:rsidRPr="00574A07">
        <w:fldChar w:fldCharType="end"/>
      </w:r>
      <w:r w:rsidR="00BE0E08" w:rsidRPr="00574A07">
        <w:t xml:space="preserve">; few local suppliers provide the data in their product specification sheets. </w:t>
      </w:r>
      <w:r w:rsidRPr="00574A07">
        <w:t xml:space="preserve">Furthermore, it is likely that the products for which suppliers do </w:t>
      </w:r>
      <w:r w:rsidRPr="00574A07">
        <w:rPr>
          <w:i/>
          <w:iCs/>
        </w:rPr>
        <w:t>not</w:t>
      </w:r>
      <w:r w:rsidRPr="00574A07">
        <w:t xml:space="preserve"> publish data are </w:t>
      </w:r>
      <w:r w:rsidRPr="00574A07">
        <w:rPr>
          <w:i/>
          <w:iCs/>
        </w:rPr>
        <w:t xml:space="preserve">less </w:t>
      </w:r>
      <w:r w:rsidRPr="00574A07">
        <w:t>efficient than those covered.</w:t>
      </w:r>
    </w:p>
    <w:p w14:paraId="379910FA" w14:textId="77777777" w:rsidR="001A414A" w:rsidRPr="00574A07" w:rsidRDefault="001A414A" w:rsidP="001A414A">
      <w:pPr>
        <w:jc w:val="both"/>
      </w:pPr>
      <w:r w:rsidRPr="00574A07">
        <w:t>The 2004 study of ice makers identified a range of technical improvements which could improve energy efficiency:</w:t>
      </w:r>
    </w:p>
    <w:p w14:paraId="062D1845" w14:textId="7C1BB39F" w:rsidR="001A414A" w:rsidRPr="00574A07" w:rsidRDefault="001A414A" w:rsidP="006334D8">
      <w:pPr>
        <w:pStyle w:val="ListParagraph"/>
        <w:numPr>
          <w:ilvl w:val="0"/>
          <w:numId w:val="5"/>
        </w:numPr>
        <w:jc w:val="both"/>
      </w:pPr>
      <w:r w:rsidRPr="00574A07">
        <w:t>appropriate thermostatic controls, time-clocks and/or switches to control the operation of the ice maker</w:t>
      </w:r>
    </w:p>
    <w:p w14:paraId="0B08D38E" w14:textId="4DC6D412" w:rsidR="001A414A" w:rsidRPr="00574A07" w:rsidRDefault="001A414A" w:rsidP="006334D8">
      <w:pPr>
        <w:pStyle w:val="ListParagraph"/>
        <w:numPr>
          <w:ilvl w:val="0"/>
          <w:numId w:val="5"/>
        </w:numPr>
        <w:jc w:val="both"/>
      </w:pPr>
      <w:r w:rsidRPr="00574A07">
        <w:t>capacitor start compressors: these increase compressor efficiency from around 45% to between 50% and 55%</w:t>
      </w:r>
    </w:p>
    <w:p w14:paraId="6CA8A2CF" w14:textId="5FC29360" w:rsidR="001A414A" w:rsidRPr="00574A07" w:rsidRDefault="0099654F" w:rsidP="006334D8">
      <w:pPr>
        <w:pStyle w:val="ListParagraph"/>
        <w:numPr>
          <w:ilvl w:val="0"/>
          <w:numId w:val="5"/>
        </w:numPr>
        <w:jc w:val="both"/>
      </w:pPr>
      <w:r>
        <w:t xml:space="preserve">using </w:t>
      </w:r>
      <w:r w:rsidR="001A414A" w:rsidRPr="00574A07">
        <w:t>incoming water to help loosen ice rather than heating already chilled water</w:t>
      </w:r>
    </w:p>
    <w:p w14:paraId="1C7AD032" w14:textId="469CA5BD" w:rsidR="001A414A" w:rsidRPr="00574A07" w:rsidRDefault="001A414A" w:rsidP="006334D8">
      <w:pPr>
        <w:pStyle w:val="ListParagraph"/>
        <w:numPr>
          <w:ilvl w:val="0"/>
          <w:numId w:val="5"/>
        </w:numPr>
        <w:jc w:val="both"/>
      </w:pPr>
      <w:r w:rsidRPr="00574A07">
        <w:t>high-efficiency motors for the condenser fans, where relevant</w:t>
      </w:r>
    </w:p>
    <w:p w14:paraId="2E91BE58" w14:textId="028F11AA" w:rsidR="001A414A" w:rsidRPr="00574A07" w:rsidRDefault="001A414A" w:rsidP="006334D8">
      <w:pPr>
        <w:pStyle w:val="ListParagraph"/>
        <w:numPr>
          <w:ilvl w:val="0"/>
          <w:numId w:val="5"/>
        </w:numPr>
        <w:jc w:val="both"/>
      </w:pPr>
      <w:r w:rsidRPr="00574A07">
        <w:t>high efficiency fan blades</w:t>
      </w:r>
    </w:p>
    <w:p w14:paraId="284007F1" w14:textId="45A55D9B" w:rsidR="001A414A" w:rsidRPr="00574A07" w:rsidRDefault="001A414A" w:rsidP="006334D8">
      <w:pPr>
        <w:pStyle w:val="ListParagraph"/>
        <w:numPr>
          <w:ilvl w:val="0"/>
          <w:numId w:val="5"/>
        </w:numPr>
        <w:jc w:val="both"/>
      </w:pPr>
      <w:r w:rsidRPr="00574A07">
        <w:t>mechanical assist de</w:t>
      </w:r>
      <w:r w:rsidR="007E4529" w:rsidRPr="00574A07">
        <w:t>-</w:t>
      </w:r>
      <w:r w:rsidRPr="00574A07">
        <w:t>frost</w:t>
      </w:r>
    </w:p>
    <w:p w14:paraId="3B7D7773" w14:textId="7404DBA6" w:rsidR="001A414A" w:rsidRPr="00574A07" w:rsidRDefault="001A414A" w:rsidP="006334D8">
      <w:pPr>
        <w:pStyle w:val="ListParagraph"/>
        <w:numPr>
          <w:ilvl w:val="0"/>
          <w:numId w:val="5"/>
        </w:numPr>
        <w:jc w:val="both"/>
      </w:pPr>
      <w:r w:rsidRPr="00574A07">
        <w:t>a heat exchanger to pre-cool the incoming water, using the cold drain water</w:t>
      </w:r>
    </w:p>
    <w:p w14:paraId="575C5AE1" w14:textId="796B6610" w:rsidR="001A414A" w:rsidRPr="00574A07" w:rsidRDefault="001A414A" w:rsidP="006334D8">
      <w:pPr>
        <w:pStyle w:val="ListParagraph"/>
        <w:numPr>
          <w:ilvl w:val="0"/>
          <w:numId w:val="5"/>
        </w:numPr>
        <w:jc w:val="both"/>
      </w:pPr>
      <w:r w:rsidRPr="00574A07">
        <w:t>high</w:t>
      </w:r>
      <w:r w:rsidR="007E4529" w:rsidRPr="00574A07">
        <w:t>er</w:t>
      </w:r>
      <w:r w:rsidRPr="00574A07">
        <w:t xml:space="preserve"> insulation levels for ice storage bins</w:t>
      </w:r>
    </w:p>
    <w:p w14:paraId="0D175D5B" w14:textId="77777777" w:rsidR="001A414A" w:rsidRPr="00574A07" w:rsidRDefault="001A414A" w:rsidP="006334D8">
      <w:pPr>
        <w:pStyle w:val="ListParagraph"/>
        <w:numPr>
          <w:ilvl w:val="0"/>
          <w:numId w:val="5"/>
        </w:numPr>
        <w:jc w:val="both"/>
      </w:pPr>
      <w:r w:rsidRPr="00574A07">
        <w:t xml:space="preserve">careful selection of the correct size of machine and bin. </w:t>
      </w:r>
    </w:p>
    <w:p w14:paraId="546529F3" w14:textId="5FF91D52" w:rsidR="00307217" w:rsidRPr="00574A07" w:rsidRDefault="001A414A" w:rsidP="001A414A">
      <w:pPr>
        <w:jc w:val="both"/>
      </w:pPr>
      <w:r w:rsidRPr="00574A07">
        <w:t xml:space="preserve">Some of these features have been incorporated in designs since, and the </w:t>
      </w:r>
      <w:r w:rsidR="00307217" w:rsidRPr="00574A07">
        <w:t xml:space="preserve">average </w:t>
      </w:r>
      <w:r w:rsidRPr="00574A07">
        <w:t>energy effi</w:t>
      </w:r>
      <w:r w:rsidR="00307217" w:rsidRPr="00574A07">
        <w:t>ci</w:t>
      </w:r>
      <w:r w:rsidRPr="00574A07">
        <w:t xml:space="preserve">ency of ice makers has increased over the past 17 years (at least in the USA, where reliable data are available). There have also been significant changes in refrigerants, in favour of those with </w:t>
      </w:r>
      <w:r w:rsidR="007E4529" w:rsidRPr="00574A07">
        <w:t xml:space="preserve">higher energy-efficiency, </w:t>
      </w:r>
      <w:r w:rsidRPr="00574A07">
        <w:t xml:space="preserve">lower global warming potential (GWP) and </w:t>
      </w:r>
      <w:r w:rsidR="00A072E9">
        <w:t xml:space="preserve">negligible </w:t>
      </w:r>
      <w:r w:rsidRPr="00574A07">
        <w:t>Ozone Depl</w:t>
      </w:r>
      <w:r w:rsidR="00307217" w:rsidRPr="00574A07">
        <w:t>e</w:t>
      </w:r>
      <w:r w:rsidRPr="00574A07">
        <w:t>tion Potential (ODP)</w:t>
      </w:r>
      <w:r w:rsidR="00624F36">
        <w:t xml:space="preserve">. </w:t>
      </w:r>
      <w:r w:rsidRPr="00574A07">
        <w:t xml:space="preserve"> </w:t>
      </w:r>
    </w:p>
    <w:p w14:paraId="48072A77" w14:textId="77777777" w:rsidR="00D94364" w:rsidRPr="00574A07" w:rsidRDefault="00D94364" w:rsidP="004B24AE">
      <w:pPr>
        <w:pStyle w:val="E3Heading2"/>
      </w:pPr>
      <w:bookmarkStart w:id="28" w:name="_Toc149034352"/>
      <w:r w:rsidRPr="00574A07">
        <w:t>Refrigerants</w:t>
      </w:r>
      <w:bookmarkEnd w:id="28"/>
    </w:p>
    <w:p w14:paraId="55F4F33E" w14:textId="7415506B" w:rsidR="004D192E" w:rsidRPr="00574A07" w:rsidRDefault="00F84E4C" w:rsidP="001A414A">
      <w:pPr>
        <w:jc w:val="both"/>
      </w:pPr>
      <w:r w:rsidRPr="00574A07">
        <w:t>After h</w:t>
      </w:r>
      <w:r w:rsidR="00307217" w:rsidRPr="00574A07">
        <w:t>ydro</w:t>
      </w:r>
      <w:r w:rsidR="00E02464" w:rsidRPr="00574A07">
        <w:t>-</w:t>
      </w:r>
      <w:r w:rsidR="00307217" w:rsidRPr="00574A07">
        <w:t>chloro</w:t>
      </w:r>
      <w:r w:rsidR="00E02464" w:rsidRPr="00574A07">
        <w:t>-</w:t>
      </w:r>
      <w:r w:rsidR="00307217" w:rsidRPr="00574A07">
        <w:t>fluoro</w:t>
      </w:r>
      <w:r w:rsidR="00E02464" w:rsidRPr="00574A07">
        <w:t>-</w:t>
      </w:r>
      <w:r w:rsidR="00307217" w:rsidRPr="00574A07">
        <w:t>carbon (HCFC) ref</w:t>
      </w:r>
      <w:r w:rsidRPr="00574A07">
        <w:t>r</w:t>
      </w:r>
      <w:r w:rsidR="00307217" w:rsidRPr="00574A07">
        <w:t xml:space="preserve">igerants </w:t>
      </w:r>
      <w:r w:rsidRPr="00574A07">
        <w:t>were banned</w:t>
      </w:r>
      <w:r w:rsidR="007E4529" w:rsidRPr="00574A07">
        <w:t xml:space="preserve"> due to their high ODP</w:t>
      </w:r>
      <w:r w:rsidRPr="00574A07">
        <w:t>, they were</w:t>
      </w:r>
      <w:r w:rsidR="00307217" w:rsidRPr="00574A07">
        <w:t xml:space="preserve"> succeeded</w:t>
      </w:r>
      <w:r w:rsidRPr="00574A07">
        <w:t xml:space="preserve"> </w:t>
      </w:r>
      <w:r w:rsidR="00307217" w:rsidRPr="00574A07">
        <w:t>by hydro-</w:t>
      </w:r>
      <w:r w:rsidR="00D14158" w:rsidRPr="00574A07">
        <w:t>fluoro</w:t>
      </w:r>
      <w:r w:rsidR="00E02464" w:rsidRPr="00574A07">
        <w:t>-</w:t>
      </w:r>
      <w:r w:rsidR="00307217" w:rsidRPr="00574A07">
        <w:t>carbons (HFC)</w:t>
      </w:r>
      <w:r w:rsidRPr="00574A07">
        <w:t>, sometime</w:t>
      </w:r>
      <w:r w:rsidR="007E4529" w:rsidRPr="00574A07">
        <w:t>s</w:t>
      </w:r>
      <w:r w:rsidRPr="00574A07">
        <w:t xml:space="preserve"> blended with hydro</w:t>
      </w:r>
      <w:r w:rsidR="00E02464" w:rsidRPr="00574A07">
        <w:t>-</w:t>
      </w:r>
      <w:r w:rsidRPr="00574A07">
        <w:t>fluoro-olefins (HFO). More recently there has been a further change to hydro</w:t>
      </w:r>
      <w:r w:rsidR="00E02464" w:rsidRPr="00574A07">
        <w:t>-</w:t>
      </w:r>
      <w:r w:rsidRPr="00574A07">
        <w:t xml:space="preserve">carbon (HC) refrigerants, principally propane (designated R290). </w:t>
      </w:r>
      <w:r w:rsidR="00860CE1" w:rsidRPr="00574A07">
        <w:t>This has</w:t>
      </w:r>
      <w:r w:rsidRPr="00574A07">
        <w:t xml:space="preserve"> zero ODP</w:t>
      </w:r>
      <w:r w:rsidR="00A072E9">
        <w:t xml:space="preserve">, negligible </w:t>
      </w:r>
      <w:r w:rsidRPr="00574A07">
        <w:t>GWP</w:t>
      </w:r>
      <w:r w:rsidR="00860CE1" w:rsidRPr="00574A07">
        <w:t xml:space="preserve"> </w:t>
      </w:r>
      <w:r w:rsidRPr="00574A07">
        <w:t>and high efficiency</w:t>
      </w:r>
      <w:r w:rsidR="00860CE1" w:rsidRPr="00574A07">
        <w:t xml:space="preserve">, but is flammable if leaked and mixed with air. Because of this, electrical safety standards have </w:t>
      </w:r>
      <w:r w:rsidR="00D14158" w:rsidRPr="00574A07">
        <w:t>restricted</w:t>
      </w:r>
      <w:r w:rsidR="00860CE1" w:rsidRPr="00574A07">
        <w:t xml:space="preserve"> the total ‘’charge’’ in a sealed ref</w:t>
      </w:r>
      <w:r w:rsidR="00736040" w:rsidRPr="00574A07">
        <w:t>r</w:t>
      </w:r>
      <w:r w:rsidR="00860CE1" w:rsidRPr="00574A07">
        <w:t>igeration system to 150g. This is enough for smaller ice makers, and many European manufacturers are now using it</w:t>
      </w:r>
      <w:r w:rsidR="004D192E" w:rsidRPr="00574A07">
        <w:t xml:space="preserve"> instead </w:t>
      </w:r>
      <w:r w:rsidR="004D192E" w:rsidRPr="00574A07">
        <w:lastRenderedPageBreak/>
        <w:t>of HFC134a</w:t>
      </w:r>
      <w:r w:rsidR="00860CE1" w:rsidRPr="00574A07">
        <w:t xml:space="preserve">, with claimed energy efficiency improvements </w:t>
      </w:r>
      <w:r w:rsidR="007E4529" w:rsidRPr="00574A07">
        <w:t xml:space="preserve">up to </w:t>
      </w:r>
      <w:r w:rsidR="00860CE1" w:rsidRPr="00574A07">
        <w:t xml:space="preserve">20%. </w:t>
      </w:r>
      <w:r w:rsidR="004D192E" w:rsidRPr="00574A07">
        <w:t>However, larger capacity ice makers continue to use HFC 404a, 410a and the HFC/HFO blend 457a.</w:t>
      </w:r>
      <w:r w:rsidR="00493907" w:rsidRPr="00574A07">
        <w:rPr>
          <w:rStyle w:val="FootnoteReference"/>
        </w:rPr>
        <w:footnoteReference w:id="12"/>
      </w:r>
      <w:r w:rsidR="004D192E" w:rsidRPr="00574A07">
        <w:t xml:space="preserve"> </w:t>
      </w:r>
    </w:p>
    <w:p w14:paraId="31246D76" w14:textId="28377045" w:rsidR="004D192E" w:rsidRPr="00574A07" w:rsidRDefault="004D192E" w:rsidP="001A414A">
      <w:pPr>
        <w:jc w:val="both"/>
      </w:pPr>
      <w:r w:rsidRPr="00574A07">
        <w:t>In May 2019 t</w:t>
      </w:r>
      <w:r w:rsidR="00860CE1" w:rsidRPr="00574A07">
        <w:t>he HC charge threshold was increased to around 500</w:t>
      </w:r>
      <w:r w:rsidRPr="00574A07">
        <w:t>g in Europe.</w:t>
      </w:r>
      <w:r w:rsidR="00860CE1" w:rsidRPr="00574A07">
        <w:t xml:space="preserve"> </w:t>
      </w:r>
      <w:r w:rsidRPr="00574A07">
        <w:t xml:space="preserve">In </w:t>
      </w:r>
      <w:r w:rsidR="00860CE1" w:rsidRPr="00574A07">
        <w:t xml:space="preserve">June 2020, a </w:t>
      </w:r>
      <w:r w:rsidRPr="00574A07">
        <w:t xml:space="preserve">revised </w:t>
      </w:r>
      <w:r w:rsidR="00A072E9">
        <w:t xml:space="preserve">AS/NZS </w:t>
      </w:r>
      <w:r w:rsidRPr="00574A07">
        <w:t>electrical safety standard was published, allowing</w:t>
      </w:r>
      <w:r w:rsidR="00860CE1" w:rsidRPr="00574A07">
        <w:t xml:space="preserve"> </w:t>
      </w:r>
      <w:r w:rsidRPr="00574A07">
        <w:t xml:space="preserve">up to </w:t>
      </w:r>
      <w:r w:rsidR="00860CE1" w:rsidRPr="00574A07">
        <w:t>494g of R290 in commercial refrigeration appliances</w:t>
      </w:r>
      <w:r w:rsidRPr="00574A07">
        <w:t>.</w:t>
      </w:r>
      <w:r w:rsidRPr="00574A07">
        <w:rPr>
          <w:rStyle w:val="FootnoteReference"/>
        </w:rPr>
        <w:footnoteReference w:id="13"/>
      </w:r>
      <w:r w:rsidRPr="00574A07">
        <w:t xml:space="preserve"> </w:t>
      </w:r>
      <w:r w:rsidR="008E0A81">
        <w:t>If</w:t>
      </w:r>
      <w:r w:rsidR="00736040" w:rsidRPr="00574A07">
        <w:t xml:space="preserve"> the revision of the standard flows through into the relevant regulations throughout Australia</w:t>
      </w:r>
      <w:r w:rsidR="00A072E9">
        <w:t xml:space="preserve"> and New Zealand</w:t>
      </w:r>
      <w:r w:rsidR="00736040" w:rsidRPr="00574A07">
        <w:t xml:space="preserve">, it </w:t>
      </w:r>
      <w:r w:rsidR="008E0A81">
        <w:t xml:space="preserve">may </w:t>
      </w:r>
      <w:r w:rsidR="00736040" w:rsidRPr="00574A07">
        <w:t xml:space="preserve">enable </w:t>
      </w:r>
      <w:r w:rsidRPr="00574A07">
        <w:t xml:space="preserve">the introduction of significantly more energy-efficient ice makers of larger capacities, but there are several barriers to overcome: </w:t>
      </w:r>
    </w:p>
    <w:p w14:paraId="5D881CD6" w14:textId="71DAD5AA" w:rsidR="004D192E" w:rsidRPr="00574A07" w:rsidRDefault="004D192E" w:rsidP="006334D8">
      <w:pPr>
        <w:pStyle w:val="ListParagraph"/>
        <w:numPr>
          <w:ilvl w:val="0"/>
          <w:numId w:val="6"/>
        </w:numPr>
        <w:jc w:val="both"/>
      </w:pPr>
      <w:r w:rsidRPr="00574A07">
        <w:t xml:space="preserve">The need for refrigeration mechanics to be </w:t>
      </w:r>
      <w:r w:rsidR="00D14158" w:rsidRPr="00574A07">
        <w:t>separately</w:t>
      </w:r>
      <w:r w:rsidRPr="00574A07">
        <w:t xml:space="preserve"> certified to handle flammable </w:t>
      </w:r>
      <w:r w:rsidR="00D14158" w:rsidRPr="00574A07">
        <w:t>refrigerants</w:t>
      </w:r>
      <w:r w:rsidRPr="00574A07">
        <w:t xml:space="preserve"> </w:t>
      </w:r>
      <w:r w:rsidR="00AC7960" w:rsidRPr="00574A07">
        <w:t>complicates the servicing of units installed outside major cities,</w:t>
      </w:r>
      <w:r w:rsidR="00736040" w:rsidRPr="00574A07">
        <w:t xml:space="preserve"> where certified me</w:t>
      </w:r>
      <w:r w:rsidR="00AC7960" w:rsidRPr="00574A07">
        <w:t>chanics are scarce</w:t>
      </w:r>
    </w:p>
    <w:p w14:paraId="49C716D5" w14:textId="77777777" w:rsidR="00AC7960" w:rsidRPr="00574A07" w:rsidRDefault="00AC7960" w:rsidP="006334D8">
      <w:pPr>
        <w:pStyle w:val="ListParagraph"/>
        <w:numPr>
          <w:ilvl w:val="0"/>
          <w:numId w:val="6"/>
        </w:numPr>
        <w:jc w:val="both"/>
      </w:pPr>
      <w:r w:rsidRPr="00574A07">
        <w:t xml:space="preserve">Some customer segments such as mining and construction prohibit equipment with flammable refrigerants, however low the risk. </w:t>
      </w:r>
    </w:p>
    <w:p w14:paraId="75C3C217" w14:textId="36FBE23A" w:rsidR="001A414A" w:rsidRPr="00574A07" w:rsidRDefault="00AC7960" w:rsidP="001A414A">
      <w:pPr>
        <w:jc w:val="both"/>
      </w:pPr>
      <w:r w:rsidRPr="00574A07">
        <w:t xml:space="preserve">While some of these barriers will be hard to </w:t>
      </w:r>
      <w:r w:rsidR="00D14158" w:rsidRPr="00574A07">
        <w:t>overcome</w:t>
      </w:r>
      <w:r w:rsidRPr="00574A07">
        <w:t xml:space="preserve">, the demand for and take-up of R290 </w:t>
      </w:r>
      <w:r w:rsidR="00736040" w:rsidRPr="00574A07">
        <w:t xml:space="preserve">in ice makers </w:t>
      </w:r>
      <w:r w:rsidRPr="00574A07">
        <w:t xml:space="preserve">will depend largely on consumer demand for energy efficient </w:t>
      </w:r>
      <w:r w:rsidR="00736040" w:rsidRPr="00574A07">
        <w:t>products</w:t>
      </w:r>
      <w:r w:rsidR="00624F36">
        <w:t xml:space="preserve">. </w:t>
      </w:r>
      <w:r w:rsidR="00AE529A">
        <w:t>Ice makers using CO</w:t>
      </w:r>
      <w:r w:rsidR="00AE529A" w:rsidRPr="00AE529A">
        <w:rPr>
          <w:vertAlign w:val="subscript"/>
        </w:rPr>
        <w:t>2</w:t>
      </w:r>
      <w:r w:rsidR="00AE529A">
        <w:t xml:space="preserve"> as a refrigerant (R744) are also becoming available. This refrigerant gives energy efficiency similar to R290, but is not flammable. </w:t>
      </w:r>
    </w:p>
    <w:p w14:paraId="71F9EEF4" w14:textId="77777777" w:rsidR="00BE0E08" w:rsidRPr="00574A07" w:rsidRDefault="0008558D" w:rsidP="00BE0E08">
      <w:pPr>
        <w:pStyle w:val="E3Heading2"/>
      </w:pPr>
      <w:bookmarkStart w:id="29" w:name="_Toc149034353"/>
      <w:r w:rsidRPr="00574A07">
        <w:t xml:space="preserve">Efficiency </w:t>
      </w:r>
      <w:r w:rsidR="00F92CF7" w:rsidRPr="00574A07">
        <w:t xml:space="preserve">regulations and </w:t>
      </w:r>
      <w:r w:rsidRPr="00574A07">
        <w:t>standards</w:t>
      </w:r>
      <w:bookmarkEnd w:id="29"/>
    </w:p>
    <w:p w14:paraId="1C50F78F" w14:textId="77777777" w:rsidR="00F92CF7" w:rsidRPr="00574A07" w:rsidRDefault="00F92CF7" w:rsidP="00E919E2">
      <w:pPr>
        <w:pStyle w:val="Heading4"/>
      </w:pPr>
      <w:r w:rsidRPr="00574A07">
        <w:t>USA and Canada</w:t>
      </w:r>
    </w:p>
    <w:p w14:paraId="6935F899" w14:textId="2ECC2EAC" w:rsidR="00C2586F" w:rsidRPr="00574A07" w:rsidRDefault="00063D8B" w:rsidP="00DA440C">
      <w:pPr>
        <w:jc w:val="both"/>
      </w:pPr>
      <w:r w:rsidRPr="00574A07">
        <w:t xml:space="preserve">The USA and Canada are currently the only countries with </w:t>
      </w:r>
      <w:r w:rsidR="00C2586F" w:rsidRPr="00574A07">
        <w:t xml:space="preserve">regulated </w:t>
      </w:r>
      <w:r w:rsidRPr="00574A07">
        <w:t xml:space="preserve">minimum energy performance standards </w:t>
      </w:r>
      <w:r w:rsidR="00C2586F" w:rsidRPr="00574A07">
        <w:t xml:space="preserve">(MEPS) and minimum water performance standards (MWPS) </w:t>
      </w:r>
      <w:r w:rsidRPr="00574A07">
        <w:t>for ice makers, and the only count</w:t>
      </w:r>
      <w:r w:rsidR="00BD56E4" w:rsidRPr="00574A07">
        <w:t>r</w:t>
      </w:r>
      <w:r w:rsidRPr="00574A07">
        <w:t>ies with energy test standards</w:t>
      </w:r>
      <w:r w:rsidR="00C2586F" w:rsidRPr="00574A07">
        <w:t xml:space="preserve"> to support the </w:t>
      </w:r>
      <w:r w:rsidR="00D14158" w:rsidRPr="00574A07">
        <w:t>regulations</w:t>
      </w:r>
      <w:r w:rsidRPr="00574A07">
        <w:t xml:space="preserve">. The </w:t>
      </w:r>
      <w:r w:rsidR="0042175B" w:rsidRPr="00574A07">
        <w:t xml:space="preserve">US </w:t>
      </w:r>
      <w:r w:rsidR="00C2586F" w:rsidRPr="00574A07">
        <w:t>MEPS and MW</w:t>
      </w:r>
      <w:r w:rsidR="00A072E9">
        <w:t>P</w:t>
      </w:r>
      <w:r w:rsidR="00C2586F" w:rsidRPr="00574A07">
        <w:t xml:space="preserve">S levels are specified in the Code of Federal Regulations, along with </w:t>
      </w:r>
      <w:r w:rsidRPr="00574A07">
        <w:t xml:space="preserve">test procedure </w:t>
      </w:r>
      <w:r w:rsidR="00DA440C" w:rsidRPr="00574A07">
        <w:t xml:space="preserve">set by the </w:t>
      </w:r>
      <w:r w:rsidRPr="00574A07">
        <w:t>US Department of Energy (</w:t>
      </w:r>
      <w:r w:rsidR="00C2586F" w:rsidRPr="00574A07">
        <w:t>US</w:t>
      </w:r>
      <w:r w:rsidRPr="00574A07">
        <w:t>DOE).</w:t>
      </w:r>
      <w:r w:rsidRPr="00574A07">
        <w:rPr>
          <w:rStyle w:val="FootnoteReference"/>
        </w:rPr>
        <w:footnoteReference w:id="14"/>
      </w:r>
      <w:r w:rsidR="0042175B" w:rsidRPr="00574A07">
        <w:t xml:space="preserve"> </w:t>
      </w:r>
      <w:r w:rsidR="001A5E2B" w:rsidRPr="00574A07">
        <w:t xml:space="preserve">The original MEPS levels adopted in 2010 were made more stringent in 2018. </w:t>
      </w:r>
    </w:p>
    <w:p w14:paraId="568EE2A4" w14:textId="77777777" w:rsidR="0042175B" w:rsidRPr="00574A07" w:rsidRDefault="0042175B" w:rsidP="00DA440C">
      <w:pPr>
        <w:jc w:val="both"/>
      </w:pPr>
      <w:r w:rsidRPr="00574A07">
        <w:t>The current US</w:t>
      </w:r>
      <w:r w:rsidR="007E4529" w:rsidRPr="00574A07">
        <w:t xml:space="preserve"> ice maker </w:t>
      </w:r>
      <w:r w:rsidRPr="00574A07">
        <w:t>test procedure</w:t>
      </w:r>
      <w:r w:rsidR="00DA440C" w:rsidRPr="00574A07">
        <w:t xml:space="preserve">, </w:t>
      </w:r>
      <w:r w:rsidRPr="00574A07">
        <w:t>in use since 7 January 2013</w:t>
      </w:r>
      <w:r w:rsidR="00DA440C" w:rsidRPr="00574A07">
        <w:t xml:space="preserve">, </w:t>
      </w:r>
      <w:r w:rsidR="00F74AB8" w:rsidRPr="00574A07">
        <w:t>references</w:t>
      </w:r>
      <w:r w:rsidRPr="00574A07">
        <w:t xml:space="preserve"> two standards:</w:t>
      </w:r>
    </w:p>
    <w:p w14:paraId="42999E58" w14:textId="7343C959" w:rsidR="0042175B" w:rsidRPr="00574A07" w:rsidRDefault="0042175B" w:rsidP="006334D8">
      <w:pPr>
        <w:pStyle w:val="ListParagraph"/>
        <w:numPr>
          <w:ilvl w:val="0"/>
          <w:numId w:val="7"/>
        </w:numPr>
        <w:spacing w:after="160" w:line="259" w:lineRule="auto"/>
      </w:pPr>
      <w:r w:rsidRPr="00574A07">
        <w:t>A</w:t>
      </w:r>
      <w:r w:rsidR="00F816C7" w:rsidRPr="00574A07">
        <w:t>NSI/AHRI</w:t>
      </w:r>
      <w:r w:rsidRPr="00574A07">
        <w:t xml:space="preserve"> 810–2007 </w:t>
      </w:r>
      <w:r w:rsidRPr="00574A07">
        <w:rPr>
          <w:i/>
          <w:iCs/>
        </w:rPr>
        <w:t>Standard for Performance Rating of Automatic Commercial Ice Makers</w:t>
      </w:r>
    </w:p>
    <w:p w14:paraId="1A5C7DF9" w14:textId="77777777" w:rsidR="0042175B" w:rsidRPr="00574A07" w:rsidRDefault="00F816C7" w:rsidP="006334D8">
      <w:pPr>
        <w:pStyle w:val="ListParagraph"/>
        <w:numPr>
          <w:ilvl w:val="0"/>
          <w:numId w:val="7"/>
        </w:numPr>
        <w:spacing w:after="160" w:line="259" w:lineRule="auto"/>
      </w:pPr>
      <w:r w:rsidRPr="00574A07">
        <w:t>ANSI/</w:t>
      </w:r>
      <w:r w:rsidR="0042175B" w:rsidRPr="00574A07">
        <w:t xml:space="preserve">ASHRAE 29–2009 </w:t>
      </w:r>
      <w:r w:rsidR="0042175B" w:rsidRPr="00574A07">
        <w:rPr>
          <w:i/>
          <w:iCs/>
        </w:rPr>
        <w:t>Method of Testing Automatic Ice Makers</w:t>
      </w:r>
      <w:r w:rsidR="002A6149" w:rsidRPr="00574A07">
        <w:rPr>
          <w:i/>
          <w:iCs/>
        </w:rPr>
        <w:t>.</w:t>
      </w:r>
      <w:r w:rsidR="00DC3A20" w:rsidRPr="00574A07">
        <w:rPr>
          <w:i/>
          <w:iCs/>
        </w:rPr>
        <w:t xml:space="preserve"> </w:t>
      </w:r>
      <w:r w:rsidR="00DC3A20" w:rsidRPr="00574A07">
        <w:rPr>
          <w:iCs/>
        </w:rPr>
        <w:t xml:space="preserve">This provides for testing at any combination of voltage and </w:t>
      </w:r>
      <w:r w:rsidR="000F558B" w:rsidRPr="00574A07">
        <w:rPr>
          <w:iCs/>
        </w:rPr>
        <w:t>frequency</w:t>
      </w:r>
      <w:r w:rsidR="00DC3A20" w:rsidRPr="00574A07">
        <w:rPr>
          <w:iCs/>
        </w:rPr>
        <w:t xml:space="preserve">, </w:t>
      </w:r>
      <w:r w:rsidR="000F558B" w:rsidRPr="00574A07">
        <w:rPr>
          <w:iCs/>
        </w:rPr>
        <w:t>provided</w:t>
      </w:r>
      <w:r w:rsidR="00DC3A20" w:rsidRPr="00574A07">
        <w:rPr>
          <w:iCs/>
        </w:rPr>
        <w:t xml:space="preserve"> that the conditions are controlled and recorded. </w:t>
      </w:r>
    </w:p>
    <w:p w14:paraId="6959716D" w14:textId="77777777" w:rsidR="00DA440C" w:rsidRPr="00574A07" w:rsidRDefault="00DA440C" w:rsidP="0042175B">
      <w:r w:rsidRPr="00574A07">
        <w:t>The Canadian test procedure is set by Natura</w:t>
      </w:r>
      <w:r w:rsidR="00C2586F" w:rsidRPr="00574A07">
        <w:t>l</w:t>
      </w:r>
      <w:r w:rsidRPr="00574A07">
        <w:t xml:space="preserve"> Resources Canada, by refe</w:t>
      </w:r>
      <w:r w:rsidR="00C2586F" w:rsidRPr="00574A07">
        <w:t>re</w:t>
      </w:r>
      <w:r w:rsidRPr="00574A07">
        <w:t>nce to standard CSA C742-15.</w:t>
      </w:r>
      <w:r w:rsidRPr="00574A07">
        <w:rPr>
          <w:rStyle w:val="FootnoteReference"/>
        </w:rPr>
        <w:footnoteReference w:id="15"/>
      </w:r>
    </w:p>
    <w:p w14:paraId="276156BD" w14:textId="77777777" w:rsidR="0042175B" w:rsidRPr="00574A07" w:rsidRDefault="0042175B" w:rsidP="003D13BA">
      <w:pPr>
        <w:jc w:val="both"/>
      </w:pPr>
      <w:r w:rsidRPr="00574A07">
        <w:t>Under</w:t>
      </w:r>
      <w:r w:rsidR="00F74AB8" w:rsidRPr="00574A07">
        <w:t xml:space="preserve"> its </w:t>
      </w:r>
      <w:r w:rsidR="00DA440C" w:rsidRPr="00574A07">
        <w:t>governing legislation the US</w:t>
      </w:r>
      <w:r w:rsidRPr="00574A07">
        <w:t xml:space="preserve">DOE is required to review test standards every 7 years. In March 2019 </w:t>
      </w:r>
      <w:r w:rsidR="00DA440C" w:rsidRPr="00574A07">
        <w:t>US</w:t>
      </w:r>
      <w:r w:rsidRPr="00574A07">
        <w:t xml:space="preserve">DOE </w:t>
      </w:r>
      <w:r w:rsidR="007E4529" w:rsidRPr="00574A07">
        <w:t>gave notice of</w:t>
      </w:r>
      <w:r w:rsidRPr="00574A07">
        <w:t xml:space="preserve"> </w:t>
      </w:r>
      <w:r w:rsidR="004B24AE" w:rsidRPr="00574A07">
        <w:t xml:space="preserve">some </w:t>
      </w:r>
      <w:r w:rsidRPr="00574A07">
        <w:t>proposed changes to the test procedure.</w:t>
      </w:r>
      <w:r w:rsidRPr="00574A07">
        <w:rPr>
          <w:rStyle w:val="FootnoteReference"/>
        </w:rPr>
        <w:footnoteReference w:id="16"/>
      </w:r>
      <w:r w:rsidRPr="00574A07">
        <w:t xml:space="preserve"> Among other things </w:t>
      </w:r>
      <w:r w:rsidR="007E4529" w:rsidRPr="00574A07">
        <w:t xml:space="preserve">it </w:t>
      </w:r>
      <w:r w:rsidRPr="00574A07">
        <w:t xml:space="preserve">proposed that </w:t>
      </w:r>
      <w:r w:rsidRPr="00574A07">
        <w:lastRenderedPageBreak/>
        <w:t>the</w:t>
      </w:r>
      <w:r w:rsidR="007E4529" w:rsidRPr="00574A07">
        <w:t xml:space="preserve"> test</w:t>
      </w:r>
      <w:r w:rsidRPr="00574A07">
        <w:t xml:space="preserve"> standards reference</w:t>
      </w:r>
      <w:r w:rsidR="00F74AB8" w:rsidRPr="00574A07">
        <w:t>d</w:t>
      </w:r>
      <w:r w:rsidRPr="00574A07">
        <w:t xml:space="preserve"> </w:t>
      </w:r>
      <w:r w:rsidR="002A6149" w:rsidRPr="00574A07">
        <w:t xml:space="preserve">in the regulation </w:t>
      </w:r>
      <w:r w:rsidRPr="00574A07">
        <w:t xml:space="preserve">be updated to the 2016 version of AHRI Standard 810 and the 2015 version of ASHRAE </w:t>
      </w:r>
      <w:r w:rsidR="00F816C7" w:rsidRPr="00574A07">
        <w:t>S</w:t>
      </w:r>
      <w:r w:rsidRPr="00574A07">
        <w:t xml:space="preserve">tandard 29. </w:t>
      </w:r>
      <w:r w:rsidR="00DA440C" w:rsidRPr="00574A07">
        <w:t xml:space="preserve">It concluded that: </w:t>
      </w:r>
      <w:r w:rsidRPr="00574A07">
        <w:t xml:space="preserve"> </w:t>
      </w:r>
    </w:p>
    <w:p w14:paraId="5C4958F7" w14:textId="77777777" w:rsidR="0042175B" w:rsidRPr="00574A07" w:rsidRDefault="0042175B" w:rsidP="0042175B">
      <w:pPr>
        <w:ind w:left="720"/>
      </w:pPr>
      <w:r w:rsidRPr="00574A07">
        <w:t>Based on DOE’s review, the changes to AHRI 810–2016 and ASHRAE 29–2015 serve primarily to improve the consistency and specificity of the test procedure and would not fundamentally alter the test method or test parameters. As such, these updates would not result in a change to the measured energy consumption of covered equipment. DOE seeks comment and data on this preliminary determination (DOE RFI 2019, p4/9).</w:t>
      </w:r>
    </w:p>
    <w:p w14:paraId="04E6E070" w14:textId="77777777" w:rsidR="0042175B" w:rsidRDefault="0042175B" w:rsidP="0042175B">
      <w:r w:rsidRPr="00574A07">
        <w:t>This suggests that using the newer versions of the standards is acceptable, and the results should replicate energy and water consumption values reported for models currently on the market.</w:t>
      </w:r>
      <w:r w:rsidRPr="00574A07">
        <w:rPr>
          <w:rStyle w:val="FootnoteReference"/>
        </w:rPr>
        <w:footnoteReference w:id="17"/>
      </w:r>
      <w:r w:rsidRPr="00574A07">
        <w:t xml:space="preserve"> </w:t>
      </w:r>
    </w:p>
    <w:p w14:paraId="283CE0F6" w14:textId="0A905F6F" w:rsidR="00096924" w:rsidRPr="00574A07" w:rsidRDefault="00096924" w:rsidP="003D13BA">
      <w:pPr>
        <w:jc w:val="both"/>
      </w:pPr>
      <w:r w:rsidRPr="00096924">
        <w:t>In the USA, ice makers are also covered by the Environmental Protection Authority (EPA) Energy Star program. This grants Energy Star endorsement to ice makers that exceed the USDOE MEPS requirements by specified margins, enabling those models to be included in the EPA’s list of qualifying products, and for the Energy Star logo to be included in the model’s advertising and documentation. Energy Star relies on the same energy and water tests as the USDOE MEPS program, but only covers air</w:t>
      </w:r>
      <w:r w:rsidR="000809D1">
        <w:t>-</w:t>
      </w:r>
      <w:r w:rsidRPr="00096924">
        <w:t>cooled ice makers. Energy Star has maximum potable water consumption criteria, which the DOE does not. (The DOE standards have maximum condenser water use criteria, which Energy Star does not, since it does not cover water-cooled products).</w:t>
      </w:r>
    </w:p>
    <w:p w14:paraId="428F00A7" w14:textId="77777777" w:rsidR="00F92CF7" w:rsidRPr="00574A07" w:rsidRDefault="00F92CF7" w:rsidP="00E919E2">
      <w:pPr>
        <w:pStyle w:val="Heading4"/>
      </w:pPr>
      <w:r w:rsidRPr="00574A07">
        <w:t>Australian and New Zealand Standards</w:t>
      </w:r>
    </w:p>
    <w:p w14:paraId="0318E4DB" w14:textId="22248421" w:rsidR="00C2586F" w:rsidRPr="00574A07" w:rsidRDefault="00C2586F" w:rsidP="003D13BA">
      <w:pPr>
        <w:jc w:val="both"/>
      </w:pPr>
      <w:r w:rsidRPr="00574A07">
        <w:t>When MEPS for ice makers in Australia were considered in 2004, there were no local test standards.</w:t>
      </w:r>
      <w:r w:rsidR="007057FD">
        <w:rPr>
          <w:rStyle w:val="FootnoteReference"/>
        </w:rPr>
        <w:footnoteReference w:id="18"/>
      </w:r>
      <w:r w:rsidRPr="00574A07">
        <w:t xml:space="preserve"> </w:t>
      </w:r>
      <w:r w:rsidR="00DA440C" w:rsidRPr="00574A07">
        <w:t>In 200</w:t>
      </w:r>
      <w:r w:rsidR="00E21FE7" w:rsidRPr="00574A07">
        <w:t>8</w:t>
      </w:r>
      <w:r w:rsidR="00DA440C" w:rsidRPr="00574A07">
        <w:t xml:space="preserve"> Standards Australia published AS/NZS 4865 </w:t>
      </w:r>
      <w:r w:rsidR="00DA440C" w:rsidRPr="00574A07">
        <w:rPr>
          <w:i/>
        </w:rPr>
        <w:t>Performance of commercial ice makers and ice storage bins</w:t>
      </w:r>
      <w:r w:rsidR="00E21FE7" w:rsidRPr="00574A07">
        <w:t xml:space="preserve">. This </w:t>
      </w:r>
      <w:r w:rsidRPr="00574A07">
        <w:t xml:space="preserve">consists of </w:t>
      </w:r>
      <w:r w:rsidR="00E21FE7" w:rsidRPr="00574A07">
        <w:t xml:space="preserve">three parts: </w:t>
      </w:r>
    </w:p>
    <w:p w14:paraId="6D106565" w14:textId="1347F2A1" w:rsidR="001C036E" w:rsidRPr="00574A07" w:rsidRDefault="00DA440C" w:rsidP="006334D8">
      <w:pPr>
        <w:pStyle w:val="ListParagraph"/>
        <w:numPr>
          <w:ilvl w:val="0"/>
          <w:numId w:val="8"/>
        </w:numPr>
      </w:pPr>
      <w:r w:rsidRPr="00574A07">
        <w:rPr>
          <w:i/>
        </w:rPr>
        <w:t>Part 1: Test methods for ice makers</w:t>
      </w:r>
      <w:r w:rsidR="00FD6193" w:rsidRPr="00574A07">
        <w:rPr>
          <w:i/>
        </w:rPr>
        <w:t>—</w:t>
      </w:r>
      <w:r w:rsidRPr="00574A07">
        <w:rPr>
          <w:i/>
        </w:rPr>
        <w:t>Environmental performance</w:t>
      </w:r>
      <w:r w:rsidR="00A16394" w:rsidRPr="00574A07">
        <w:t xml:space="preserve"> </w:t>
      </w:r>
      <w:r w:rsidR="00D14158" w:rsidRPr="00574A07">
        <w:t>describes</w:t>
      </w:r>
      <w:r w:rsidR="00A16394" w:rsidRPr="00574A07">
        <w:t xml:space="preserve"> a method of test based on ANSI/ASHRAE 29 and </w:t>
      </w:r>
      <w:r w:rsidR="00F816C7" w:rsidRPr="00574A07">
        <w:t>ANSI/</w:t>
      </w:r>
      <w:r w:rsidR="00A16394" w:rsidRPr="00574A07">
        <w:t>AHRI 810. In particular, the test conditions (32°C ambient/21°C inlet water) mimic the US test conditions (90°F ambient/50°F inlet water)</w:t>
      </w:r>
      <w:r w:rsidR="00DC3A20" w:rsidRPr="00574A07">
        <w:t>, but testing must be at 230V and 50Hz (</w:t>
      </w:r>
      <w:r w:rsidR="00DC3A20" w:rsidRPr="00574A07">
        <w:rPr>
          <w:u w:val="single"/>
        </w:rPr>
        <w:t>+</w:t>
      </w:r>
      <w:r w:rsidR="00DC3A20" w:rsidRPr="00574A07">
        <w:t>2%)</w:t>
      </w:r>
      <w:r w:rsidR="00A16394" w:rsidRPr="00574A07">
        <w:t>. The test measures ice production</w:t>
      </w:r>
      <w:r w:rsidR="00FD6193" w:rsidRPr="00574A07">
        <w:t xml:space="preserve">, </w:t>
      </w:r>
      <w:r w:rsidR="00A16394" w:rsidRPr="00574A07">
        <w:t>energy use</w:t>
      </w:r>
      <w:r w:rsidR="00FD6193" w:rsidRPr="00574A07">
        <w:t xml:space="preserve">, </w:t>
      </w:r>
      <w:r w:rsidR="00D14158" w:rsidRPr="00574A07">
        <w:t>potable</w:t>
      </w:r>
      <w:r w:rsidR="00FD6193" w:rsidRPr="00574A07">
        <w:t xml:space="preserve"> water use and (if applicable) conden</w:t>
      </w:r>
      <w:r w:rsidR="00D614EA" w:rsidRPr="00574A07">
        <w:t>s</w:t>
      </w:r>
      <w:r w:rsidR="00FD6193" w:rsidRPr="00574A07">
        <w:t xml:space="preserve">er </w:t>
      </w:r>
      <w:r w:rsidR="00A16394" w:rsidRPr="00574A07">
        <w:t xml:space="preserve">water </w:t>
      </w:r>
      <w:r w:rsidR="00FD6193" w:rsidRPr="00574A07">
        <w:t>use</w:t>
      </w:r>
    </w:p>
    <w:p w14:paraId="290ECA9B" w14:textId="4A33C1B6" w:rsidR="00A16394" w:rsidRPr="00574A07" w:rsidRDefault="00A16394" w:rsidP="006334D8">
      <w:pPr>
        <w:pStyle w:val="ListParagraph"/>
        <w:numPr>
          <w:ilvl w:val="0"/>
          <w:numId w:val="8"/>
        </w:numPr>
        <w:jc w:val="both"/>
        <w:rPr>
          <w:i/>
        </w:rPr>
      </w:pPr>
      <w:r w:rsidRPr="00574A07">
        <w:rPr>
          <w:i/>
        </w:rPr>
        <w:t>Part 2: Test methods for ice storage bins—Environmental performance</w:t>
      </w:r>
      <w:r w:rsidR="00FD6193" w:rsidRPr="00574A07">
        <w:t xml:space="preserve"> also follows ANSI/ASHRAE 29 and </w:t>
      </w:r>
      <w:r w:rsidR="00F816C7" w:rsidRPr="00574A07">
        <w:t>ANSI/</w:t>
      </w:r>
      <w:r w:rsidR="00FD6193" w:rsidRPr="00574A07">
        <w:t>AHRI 8</w:t>
      </w:r>
      <w:r w:rsidR="00F816C7" w:rsidRPr="00574A07">
        <w:t>2</w:t>
      </w:r>
      <w:r w:rsidR="00FD6193" w:rsidRPr="00574A07">
        <w:t>0. It measures the rate of ice melt in st</w:t>
      </w:r>
      <w:r w:rsidR="00D614EA" w:rsidRPr="00574A07">
        <w:t>o</w:t>
      </w:r>
      <w:r w:rsidR="00FD6193" w:rsidRPr="00574A07">
        <w:t>rage bins</w:t>
      </w:r>
      <w:r w:rsidR="00FD6193" w:rsidRPr="00574A07">
        <w:rPr>
          <w:i/>
        </w:rPr>
        <w:t xml:space="preserve">  </w:t>
      </w:r>
    </w:p>
    <w:p w14:paraId="377F70E7" w14:textId="418E5421" w:rsidR="00D614EA" w:rsidRPr="00574A07" w:rsidRDefault="00A16394" w:rsidP="006334D8">
      <w:pPr>
        <w:pStyle w:val="ListParagraph"/>
        <w:numPr>
          <w:ilvl w:val="0"/>
          <w:numId w:val="8"/>
        </w:numPr>
        <w:jc w:val="both"/>
      </w:pPr>
      <w:r w:rsidRPr="00574A07">
        <w:rPr>
          <w:i/>
          <w:iCs/>
        </w:rPr>
        <w:t>Part 3: Minimum energy performance standard (MEPS) requirements</w:t>
      </w:r>
      <w:r w:rsidR="00FD6193" w:rsidRPr="00574A07">
        <w:t xml:space="preserve"> </w:t>
      </w:r>
      <w:r w:rsidRPr="00574A07">
        <w:t xml:space="preserve">specifies </w:t>
      </w:r>
      <w:r w:rsidR="00FD6193" w:rsidRPr="00574A07">
        <w:t xml:space="preserve">MEPS </w:t>
      </w:r>
      <w:r w:rsidRPr="00574A07">
        <w:t xml:space="preserve">levels for ice makers and </w:t>
      </w:r>
      <w:r w:rsidR="00FD6193" w:rsidRPr="00574A07">
        <w:t xml:space="preserve">for </w:t>
      </w:r>
      <w:r w:rsidRPr="00574A07">
        <w:t>ice storage bins</w:t>
      </w:r>
      <w:r w:rsidR="00FD6193" w:rsidRPr="00574A07">
        <w:t xml:space="preserve">, as well as </w:t>
      </w:r>
      <w:r w:rsidRPr="00574A07">
        <w:t xml:space="preserve">high efficiency </w:t>
      </w:r>
      <w:r w:rsidR="00FD6193" w:rsidRPr="00574A07">
        <w:t xml:space="preserve">performance standards (HEPS) </w:t>
      </w:r>
      <w:r w:rsidRPr="00574A07">
        <w:t>for ice makers.</w:t>
      </w:r>
      <w:r w:rsidR="00FD6193" w:rsidRPr="00574A07">
        <w:t xml:space="preserve"> These are described as separate formulae for each of the configurations set out in </w:t>
      </w:r>
      <w:r w:rsidR="00645FED" w:rsidRPr="00574A07">
        <w:fldChar w:fldCharType="begin"/>
      </w:r>
      <w:r w:rsidR="00645FED" w:rsidRPr="00574A07">
        <w:instrText xml:space="preserve"> REF _Ref91000777 \h </w:instrText>
      </w:r>
      <w:r w:rsidR="00574A07">
        <w:instrText xml:space="preserve"> \* MERGEFORMAT </w:instrText>
      </w:r>
      <w:r w:rsidR="00645FED" w:rsidRPr="00574A07">
        <w:fldChar w:fldCharType="separate"/>
      </w:r>
      <w:r w:rsidR="00714EA2" w:rsidRPr="00574A07">
        <w:t xml:space="preserve">Table </w:t>
      </w:r>
      <w:r w:rsidR="00714EA2">
        <w:rPr>
          <w:noProof/>
        </w:rPr>
        <w:t>15</w:t>
      </w:r>
      <w:r w:rsidR="00645FED" w:rsidRPr="00574A07">
        <w:fldChar w:fldCharType="end"/>
      </w:r>
      <w:r w:rsidR="00FD6193" w:rsidRPr="00574A07">
        <w:t xml:space="preserve"> (see Appendix B). </w:t>
      </w:r>
    </w:p>
    <w:p w14:paraId="2F1B2A88" w14:textId="618DA1DF" w:rsidR="00063D8B" w:rsidRPr="00574A07" w:rsidRDefault="00D614EA" w:rsidP="00827A75">
      <w:pPr>
        <w:jc w:val="both"/>
      </w:pPr>
      <w:r w:rsidRPr="00574A07">
        <w:t xml:space="preserve">Part 3 </w:t>
      </w:r>
      <w:r w:rsidR="00FD6193" w:rsidRPr="00574A07">
        <w:t>states: “</w:t>
      </w:r>
      <w:r w:rsidR="00A16394" w:rsidRPr="00574A07">
        <w:t>Regulatory authorities have advised that it is intended to introduce regulations making the requirements of this Standard mandatory in Australia and New Zealand no earlier than 1 October 2009.</w:t>
      </w:r>
      <w:r w:rsidR="00FD6193" w:rsidRPr="00574A07">
        <w:t>”</w:t>
      </w:r>
      <w:r w:rsidRPr="00574A07">
        <w:t xml:space="preserve"> It was intended that ice makers which also met the more stringent HEPS levels could be designated by their suppliers as ‘’High Efficiency” to advantage them in the market. In the event, no regulations were introduced and AS/NZS 4865 has never been wide</w:t>
      </w:r>
      <w:r w:rsidR="00F74AB8" w:rsidRPr="00574A07">
        <w:t>l</w:t>
      </w:r>
      <w:r w:rsidRPr="00574A07">
        <w:t xml:space="preserve">y used. Nevertheless, </w:t>
      </w:r>
      <w:r w:rsidR="00F74AB8" w:rsidRPr="00574A07">
        <w:t xml:space="preserve">Parts 1 and 2 </w:t>
      </w:r>
      <w:r w:rsidR="00211FAA" w:rsidRPr="00574A07">
        <w:t xml:space="preserve">appear to be </w:t>
      </w:r>
      <w:r w:rsidRPr="00574A07">
        <w:t xml:space="preserve">technically sound </w:t>
      </w:r>
      <w:r w:rsidRPr="00574A07">
        <w:lastRenderedPageBreak/>
        <w:t xml:space="preserve">and </w:t>
      </w:r>
      <w:r w:rsidR="00211FAA" w:rsidRPr="00574A07">
        <w:t xml:space="preserve">suitable for </w:t>
      </w:r>
      <w:r w:rsidR="00F74AB8" w:rsidRPr="00574A07">
        <w:t xml:space="preserve">referencing in </w:t>
      </w:r>
      <w:r w:rsidRPr="00574A07">
        <w:t>regulat</w:t>
      </w:r>
      <w:r w:rsidR="00F74AB8" w:rsidRPr="00574A07">
        <w:t>ions.</w:t>
      </w:r>
      <w:r w:rsidRPr="00574A07">
        <w:rPr>
          <w:rStyle w:val="FootnoteReference"/>
        </w:rPr>
        <w:footnoteReference w:id="19"/>
      </w:r>
      <w:r w:rsidRPr="00574A07">
        <w:t xml:space="preserve"> </w:t>
      </w:r>
      <w:r w:rsidR="00F74AB8" w:rsidRPr="00574A07">
        <w:t>While Part 3 references the tes</w:t>
      </w:r>
      <w:r w:rsidR="00F774E4" w:rsidRPr="00574A07">
        <w:t>t</w:t>
      </w:r>
      <w:r w:rsidR="00F74AB8" w:rsidRPr="00574A07">
        <w:t xml:space="preserve"> pro</w:t>
      </w:r>
      <w:r w:rsidR="00F774E4" w:rsidRPr="00574A07">
        <w:t>c</w:t>
      </w:r>
      <w:r w:rsidR="00F74AB8" w:rsidRPr="00574A07">
        <w:t>edures in Parts 1 and 2, it is in effect an independent document. If MEPS and/or HEPS levels are incorporated in legislation, they do not need to be those in Part 3</w:t>
      </w:r>
      <w:r w:rsidR="00624F36">
        <w:t xml:space="preserve">. </w:t>
      </w:r>
    </w:p>
    <w:p w14:paraId="403B6A5D" w14:textId="3E9B37F0" w:rsidR="00E21C81" w:rsidRPr="00574A07" w:rsidRDefault="00E03C3E" w:rsidP="00827A75">
      <w:pPr>
        <w:jc w:val="both"/>
      </w:pPr>
      <w:r w:rsidRPr="00574A07">
        <w:t xml:space="preserve">The </w:t>
      </w:r>
      <w:r w:rsidR="000809D1" w:rsidRPr="007410F8">
        <w:t>GEMS Act</w:t>
      </w:r>
      <w:r w:rsidRPr="000809D1">
        <w:t xml:space="preserve"> </w:t>
      </w:r>
      <w:r w:rsidR="00910A6B" w:rsidRPr="00574A07">
        <w:t xml:space="preserve">empowers the Commonwealth Minister to make </w:t>
      </w:r>
      <w:r w:rsidR="00C312CB">
        <w:t xml:space="preserve">GEMS </w:t>
      </w:r>
      <w:r w:rsidR="008E756E" w:rsidRPr="00574A07">
        <w:t xml:space="preserve">Determinations </w:t>
      </w:r>
      <w:r w:rsidR="00910A6B" w:rsidRPr="00574A07">
        <w:t xml:space="preserve">regarding </w:t>
      </w:r>
      <w:r w:rsidR="00C312CB">
        <w:t xml:space="preserve">GEMS level requirements </w:t>
      </w:r>
      <w:r w:rsidR="00910A6B" w:rsidRPr="00574A07">
        <w:t>and</w:t>
      </w:r>
      <w:r w:rsidR="00C312CB">
        <w:t>/or</w:t>
      </w:r>
      <w:r w:rsidR="00910A6B" w:rsidRPr="00574A07">
        <w:t xml:space="preserve"> </w:t>
      </w:r>
      <w:r w:rsidR="00C312CB">
        <w:t xml:space="preserve">GEMS </w:t>
      </w:r>
      <w:r w:rsidR="00910A6B" w:rsidRPr="00574A07">
        <w:t>labelling</w:t>
      </w:r>
      <w:r w:rsidR="008E756E" w:rsidRPr="00574A07">
        <w:t xml:space="preserve"> </w:t>
      </w:r>
      <w:r w:rsidR="00C312CB">
        <w:t xml:space="preserve">requirements </w:t>
      </w:r>
      <w:r w:rsidR="008E756E" w:rsidRPr="00574A07">
        <w:t>for products supplied throughout Australia</w:t>
      </w:r>
      <w:r w:rsidR="00910A6B" w:rsidRPr="00574A07">
        <w:t>.</w:t>
      </w:r>
      <w:r w:rsidR="008E756E" w:rsidRPr="00574A07">
        <w:t xml:space="preserve"> </w:t>
      </w:r>
      <w:r w:rsidR="00910A6B" w:rsidRPr="00574A07">
        <w:t xml:space="preserve">Determinations usually call up published </w:t>
      </w:r>
      <w:r w:rsidR="00F774E4" w:rsidRPr="00574A07">
        <w:t xml:space="preserve">test </w:t>
      </w:r>
      <w:r w:rsidR="00910A6B" w:rsidRPr="00574A07">
        <w:t xml:space="preserve">standards </w:t>
      </w:r>
      <w:r w:rsidR="00E21C81" w:rsidRPr="00574A07">
        <w:t xml:space="preserve">with regard to </w:t>
      </w:r>
      <w:r w:rsidR="00910A6B" w:rsidRPr="00574A07">
        <w:t>actual test procedures</w:t>
      </w:r>
      <w:r w:rsidR="00F816C7" w:rsidRPr="00574A07">
        <w:t xml:space="preserve">. However, they are free to depart from </w:t>
      </w:r>
      <w:r w:rsidR="00E21C81" w:rsidRPr="00574A07">
        <w:t>– or supplement – s</w:t>
      </w:r>
      <w:r w:rsidR="00F816C7" w:rsidRPr="00574A07">
        <w:t>tandard</w:t>
      </w:r>
      <w:r w:rsidR="00E21C81" w:rsidRPr="00574A07">
        <w:t>s</w:t>
      </w:r>
      <w:r w:rsidR="00F816C7" w:rsidRPr="00574A07">
        <w:t xml:space="preserve"> with regard to </w:t>
      </w:r>
      <w:r w:rsidR="00E21C81" w:rsidRPr="00574A07">
        <w:t xml:space="preserve">MEPS levels and </w:t>
      </w:r>
      <w:r w:rsidR="00F816C7" w:rsidRPr="00574A07">
        <w:t xml:space="preserve">scope limitations (e.g. </w:t>
      </w:r>
      <w:r w:rsidR="00E21C81" w:rsidRPr="00574A07">
        <w:t xml:space="preserve">the Determination </w:t>
      </w:r>
      <w:r w:rsidR="00F816C7" w:rsidRPr="00574A07">
        <w:t xml:space="preserve">could cover a </w:t>
      </w:r>
      <w:r w:rsidR="00E21C81" w:rsidRPr="00574A07">
        <w:t xml:space="preserve">broader or a </w:t>
      </w:r>
      <w:r w:rsidR="00F816C7" w:rsidRPr="00574A07">
        <w:t>narrower range of models</w:t>
      </w:r>
      <w:r w:rsidR="00E21C81" w:rsidRPr="00574A07">
        <w:t xml:space="preserve"> than the standard</w:t>
      </w:r>
      <w:r w:rsidR="00F816C7" w:rsidRPr="00574A07">
        <w:t>)</w:t>
      </w:r>
      <w:r w:rsidR="00E21C81" w:rsidRPr="00574A07">
        <w:t xml:space="preserve">. </w:t>
      </w:r>
    </w:p>
    <w:p w14:paraId="426C4C26" w14:textId="24CE98D9" w:rsidR="00910A6B" w:rsidRPr="00574A07" w:rsidRDefault="00910A6B" w:rsidP="00827A75">
      <w:pPr>
        <w:jc w:val="both"/>
      </w:pPr>
      <w:r w:rsidRPr="00574A07">
        <w:t xml:space="preserve">The equivalent New Zealand legislation is the </w:t>
      </w:r>
      <w:r w:rsidRPr="00574A07">
        <w:rPr>
          <w:i/>
          <w:iCs/>
        </w:rPr>
        <w:t>Energy Effic</w:t>
      </w:r>
      <w:r w:rsidR="008E756E" w:rsidRPr="00574A07">
        <w:rPr>
          <w:i/>
          <w:iCs/>
        </w:rPr>
        <w:t xml:space="preserve">iency </w:t>
      </w:r>
      <w:r w:rsidRPr="00574A07">
        <w:rPr>
          <w:i/>
          <w:iCs/>
        </w:rPr>
        <w:t>and Conservation Act 2000</w:t>
      </w:r>
      <w:r w:rsidRPr="00574A07">
        <w:t xml:space="preserve">, and regulations made under that Act are analogous to GEMS Determinations. </w:t>
      </w:r>
      <w:r w:rsidR="00F72539" w:rsidRPr="00F72539">
        <w:t xml:space="preserve">The New Zealand Cabinet has the power to introduce new or amended regulations.  </w:t>
      </w:r>
    </w:p>
    <w:p w14:paraId="4FB229E4" w14:textId="77777777" w:rsidR="00F92CF7" w:rsidRPr="00574A07" w:rsidRDefault="00F92CF7" w:rsidP="00E919E2">
      <w:pPr>
        <w:pStyle w:val="Heading4"/>
      </w:pPr>
      <w:r w:rsidRPr="00574A07">
        <w:t>International Standards</w:t>
      </w:r>
    </w:p>
    <w:p w14:paraId="06C3DA0F" w14:textId="76B5AC35" w:rsidR="00227696" w:rsidRDefault="008E756E" w:rsidP="00827A75">
      <w:pPr>
        <w:jc w:val="both"/>
      </w:pPr>
      <w:r w:rsidRPr="00574A07">
        <w:t xml:space="preserve">The preference </w:t>
      </w:r>
      <w:r w:rsidR="00D9750F" w:rsidRPr="00574A07">
        <w:t xml:space="preserve">of the E3 </w:t>
      </w:r>
      <w:r w:rsidR="00844A3F" w:rsidRPr="00574A07">
        <w:t>P</w:t>
      </w:r>
      <w:r w:rsidR="00D9750F" w:rsidRPr="00574A07">
        <w:t xml:space="preserve">rogram </w:t>
      </w:r>
      <w:r w:rsidRPr="00574A07">
        <w:t xml:space="preserve">is to call up international (IEC or ISO) </w:t>
      </w:r>
      <w:r w:rsidR="00F774E4" w:rsidRPr="00574A07">
        <w:t xml:space="preserve">test </w:t>
      </w:r>
      <w:r w:rsidRPr="00574A07">
        <w:t xml:space="preserve">standards if these are available and suitable. </w:t>
      </w:r>
      <w:r w:rsidR="003A4977" w:rsidRPr="00574A07">
        <w:t xml:space="preserve">In April 2002 the ISO published draft international standard ISO/DIS 16522 </w:t>
      </w:r>
      <w:r w:rsidR="003A4977" w:rsidRPr="00574A07">
        <w:rPr>
          <w:i/>
        </w:rPr>
        <w:t>Performance testing and rating of factory-made refrigeration systems — Automatic commercial ice makers and storage bins</w:t>
      </w:r>
      <w:r w:rsidR="003A4977" w:rsidRPr="00574A07">
        <w:t>, but the draft did not proceed to finalisation, for unknown reasons.</w:t>
      </w:r>
      <w:r w:rsidR="00D9750F" w:rsidRPr="00574A07">
        <w:rPr>
          <w:rStyle w:val="FootnoteReference"/>
        </w:rPr>
        <w:footnoteReference w:id="20"/>
      </w:r>
      <w:r w:rsidR="003A4977" w:rsidRPr="00574A07">
        <w:t xml:space="preserve"> </w:t>
      </w:r>
      <w:r w:rsidR="00D9750F" w:rsidRPr="00574A07">
        <w:t>Significantly, the single rating point proposed in the draft was 32/21, the same as in the subsequent US, Canadian and AS/NZS standards</w:t>
      </w:r>
      <w:r w:rsidR="00624F36">
        <w:t xml:space="preserve">. </w:t>
      </w:r>
      <w:r w:rsidR="00D9750F" w:rsidRPr="00574A07">
        <w:t xml:space="preserve">In </w:t>
      </w:r>
      <w:r w:rsidR="002614A1">
        <w:t xml:space="preserve">May 2023 </w:t>
      </w:r>
      <w:r w:rsidR="00D9750F" w:rsidRPr="00574A07">
        <w:t xml:space="preserve">ISO </w:t>
      </w:r>
      <w:r w:rsidR="002614A1">
        <w:t xml:space="preserve">published a new </w:t>
      </w:r>
      <w:r w:rsidR="00D9750F" w:rsidRPr="00574A07">
        <w:t>standard</w:t>
      </w:r>
      <w:r w:rsidR="002614A1">
        <w:t>,</w:t>
      </w:r>
      <w:r w:rsidR="00DC308A">
        <w:t xml:space="preserve"> ISO 6369 </w:t>
      </w:r>
      <w:r w:rsidR="00DC308A" w:rsidRPr="00D23B72">
        <w:rPr>
          <w:i/>
          <w:iCs/>
        </w:rPr>
        <w:t xml:space="preserve">Ice makers for commercial use – </w:t>
      </w:r>
      <w:r w:rsidR="00DC308A">
        <w:rPr>
          <w:i/>
          <w:iCs/>
        </w:rPr>
        <w:t>c</w:t>
      </w:r>
      <w:r w:rsidR="00DC308A" w:rsidRPr="00D23B72">
        <w:rPr>
          <w:i/>
          <w:iCs/>
        </w:rPr>
        <w:t>lassification, requirements and test conditions</w:t>
      </w:r>
      <w:r w:rsidR="002614A1">
        <w:rPr>
          <w:i/>
          <w:iCs/>
        </w:rPr>
        <w:t>.</w:t>
      </w:r>
    </w:p>
    <w:p w14:paraId="5F914FE8" w14:textId="0C619EB3" w:rsidR="007B2AFC" w:rsidRPr="00574A07" w:rsidRDefault="00227696" w:rsidP="00827A75">
      <w:pPr>
        <w:jc w:val="both"/>
      </w:pPr>
      <w:r>
        <w:t xml:space="preserve">Appendix D compares the test conditions in AS/NZS 4865, ISO 6369 and the US test standards </w:t>
      </w:r>
      <w:r w:rsidR="00DC308A">
        <w:t xml:space="preserve">The </w:t>
      </w:r>
      <w:r>
        <w:t xml:space="preserve">conditions are </w:t>
      </w:r>
      <w:r w:rsidR="00096924">
        <w:t xml:space="preserve">sufficiently similar to permit the </w:t>
      </w:r>
      <w:r w:rsidR="000D5741">
        <w:t xml:space="preserve">tests </w:t>
      </w:r>
      <w:r w:rsidR="00096924">
        <w:t>to be used interchangeably for regulatory purposes</w:t>
      </w:r>
      <w:r>
        <w:t>, with some caveats</w:t>
      </w:r>
      <w:r w:rsidR="00624F36">
        <w:t xml:space="preserve">. </w:t>
      </w:r>
      <w:r>
        <w:t xml:space="preserve">  </w:t>
      </w:r>
    </w:p>
    <w:p w14:paraId="64B357F9" w14:textId="77777777" w:rsidR="00300D1D" w:rsidRPr="00574A07" w:rsidRDefault="00300D1D" w:rsidP="00300D1D">
      <w:pPr>
        <w:pStyle w:val="Heading4"/>
      </w:pPr>
      <w:r w:rsidRPr="00574A07">
        <w:t>Significance of Rating Points</w:t>
      </w:r>
    </w:p>
    <w:p w14:paraId="4F42E823" w14:textId="0AC8FA66" w:rsidR="003E1C66" w:rsidRPr="00574A07" w:rsidRDefault="00F637A9" w:rsidP="00827A75">
      <w:pPr>
        <w:jc w:val="both"/>
      </w:pPr>
      <w:r w:rsidRPr="00574A07">
        <w:t xml:space="preserve">The production capacity, energy and water performance values for an ice maker are only meaningful if related to a specified rating point. A given ice maker will naturally produce less ice under warmer test conditions (e.g. </w:t>
      </w:r>
      <w:r w:rsidR="003E1C66" w:rsidRPr="00574A07">
        <w:t xml:space="preserve">32/21) than under </w:t>
      </w:r>
      <w:r w:rsidRPr="00574A07">
        <w:t>cold</w:t>
      </w:r>
      <w:r w:rsidR="000D5741">
        <w:t>er</w:t>
      </w:r>
      <w:r w:rsidRPr="00574A07">
        <w:t xml:space="preserve"> conditions (e</w:t>
      </w:r>
      <w:r w:rsidR="002B7136" w:rsidRPr="00574A07">
        <w:t>.</w:t>
      </w:r>
      <w:r w:rsidRPr="00574A07">
        <w:t>g</w:t>
      </w:r>
      <w:r w:rsidR="002B7136" w:rsidRPr="00574A07">
        <w:t>.</w:t>
      </w:r>
      <w:r w:rsidRPr="00574A07">
        <w:t xml:space="preserve"> 10/10)</w:t>
      </w:r>
      <w:r w:rsidR="003E1C66" w:rsidRPr="00574A07">
        <w:t xml:space="preserve"> because the same ref</w:t>
      </w:r>
      <w:r w:rsidR="002B7136" w:rsidRPr="00574A07">
        <w:t>r</w:t>
      </w:r>
      <w:r w:rsidR="003E1C66" w:rsidRPr="00574A07">
        <w:t xml:space="preserve">igeration system will have to remove more heat from warmer </w:t>
      </w:r>
      <w:r w:rsidR="002B7136" w:rsidRPr="00574A07">
        <w:t>water</w:t>
      </w:r>
      <w:r w:rsidR="00E21C81" w:rsidRPr="00574A07">
        <w:t xml:space="preserve"> to freeze it, </w:t>
      </w:r>
      <w:r w:rsidR="003E1C66" w:rsidRPr="00574A07">
        <w:t xml:space="preserve">and also remove more heat gain from ambient air. </w:t>
      </w:r>
      <w:r w:rsidR="000D5741">
        <w:t>Furthermore, a</w:t>
      </w:r>
      <w:r w:rsidR="000D5741" w:rsidRPr="000D5741">
        <w:t>n increase in room temperature reduces overall refrigeration system efficiency by increasing the difference between the evaporating and condensing temperature.</w:t>
      </w:r>
      <w:r w:rsidR="000D5741">
        <w:rPr>
          <w:rStyle w:val="FootnoteReference"/>
        </w:rPr>
        <w:footnoteReference w:id="21"/>
      </w:r>
    </w:p>
    <w:p w14:paraId="54D06A25" w14:textId="01159391" w:rsidR="00520569" w:rsidRPr="00574A07" w:rsidRDefault="003E1C66" w:rsidP="00827A75">
      <w:pPr>
        <w:jc w:val="both"/>
      </w:pPr>
      <w:r w:rsidRPr="00574A07">
        <w:t xml:space="preserve">Suppliers </w:t>
      </w:r>
      <w:r w:rsidR="002B7136" w:rsidRPr="00574A07">
        <w:t xml:space="preserve">advertise </w:t>
      </w:r>
      <w:r w:rsidRPr="00574A07">
        <w:t>a produ</w:t>
      </w:r>
      <w:r w:rsidR="002B7136" w:rsidRPr="00574A07">
        <w:t>c</w:t>
      </w:r>
      <w:r w:rsidRPr="00574A07">
        <w:t xml:space="preserve">tion capacity for every model, since that is the main criterion for customer choice, but do not always disclose the rating point. Where they do, it tends to be a relatively cool rating point, </w:t>
      </w:r>
      <w:r w:rsidRPr="00574A07">
        <w:lastRenderedPageBreak/>
        <w:t xml:space="preserve">which gives a higher production value. For example, a number of European-based suppliers quote output at 10/10, </w:t>
      </w:r>
      <w:r w:rsidR="00E21C81" w:rsidRPr="00574A07">
        <w:t>without referencing any</w:t>
      </w:r>
      <w:r w:rsidRPr="00574A07">
        <w:t xml:space="preserve"> published </w:t>
      </w:r>
      <w:r w:rsidR="00E21C81" w:rsidRPr="00574A07">
        <w:t xml:space="preserve">test </w:t>
      </w:r>
      <w:r w:rsidRPr="00574A07">
        <w:t>standard</w:t>
      </w:r>
      <w:r w:rsidR="00E21C81" w:rsidRPr="00574A07">
        <w:t>.</w:t>
      </w:r>
      <w:r w:rsidRPr="00574A07">
        <w:t xml:space="preserve"> </w:t>
      </w:r>
    </w:p>
    <w:p w14:paraId="5A84E8B4" w14:textId="4B058862" w:rsidR="002D0868" w:rsidRPr="00574A07" w:rsidRDefault="00E21C81" w:rsidP="00827A75">
      <w:pPr>
        <w:jc w:val="both"/>
      </w:pPr>
      <w:r w:rsidRPr="00574A07">
        <w:t>Other</w:t>
      </w:r>
      <w:r w:rsidR="006E781B" w:rsidRPr="00574A07">
        <w:t xml:space="preserve"> suppliers publish production vs temperature </w:t>
      </w:r>
      <w:r w:rsidR="002B7136" w:rsidRPr="00574A07">
        <w:t>data</w:t>
      </w:r>
      <w:r w:rsidR="006E781B" w:rsidRPr="00574A07">
        <w:t xml:space="preserve">, as either diagrams or tables. </w:t>
      </w:r>
      <w:r w:rsidR="006E781B" w:rsidRPr="00574A07">
        <w:fldChar w:fldCharType="begin"/>
      </w:r>
      <w:r w:rsidR="006E781B" w:rsidRPr="00574A07">
        <w:instrText xml:space="preserve"> REF _Ref78806680 \h </w:instrText>
      </w:r>
      <w:r w:rsidR="00574A07">
        <w:instrText xml:space="preserve"> \* MERGEFORMAT </w:instrText>
      </w:r>
      <w:r w:rsidR="006E781B" w:rsidRPr="00574A07">
        <w:fldChar w:fldCharType="separate"/>
      </w:r>
      <w:r w:rsidR="00714EA2" w:rsidRPr="00574A07">
        <w:t xml:space="preserve">Figure </w:t>
      </w:r>
      <w:r w:rsidR="00714EA2">
        <w:rPr>
          <w:noProof/>
        </w:rPr>
        <w:t>4</w:t>
      </w:r>
      <w:r w:rsidR="006E781B" w:rsidRPr="00574A07">
        <w:fldChar w:fldCharType="end"/>
      </w:r>
      <w:r w:rsidR="006E781B" w:rsidRPr="00574A07">
        <w:t xml:space="preserve"> shows </w:t>
      </w:r>
      <w:r w:rsidR="002B7136" w:rsidRPr="00574A07">
        <w:t xml:space="preserve">an </w:t>
      </w:r>
      <w:r w:rsidR="006E781B" w:rsidRPr="00574A07">
        <w:t>example</w:t>
      </w:r>
      <w:r w:rsidR="002B7136" w:rsidRPr="00574A07">
        <w:t xml:space="preserve"> for a </w:t>
      </w:r>
      <w:r w:rsidR="006E781B" w:rsidRPr="00574A07">
        <w:t xml:space="preserve">model </w:t>
      </w:r>
      <w:r w:rsidR="002B7136" w:rsidRPr="00574A07">
        <w:t xml:space="preserve">that </w:t>
      </w:r>
      <w:r w:rsidR="006E781B" w:rsidRPr="00574A07">
        <w:t>produces 1</w:t>
      </w:r>
      <w:r w:rsidR="000D5741">
        <w:t>,</w:t>
      </w:r>
      <w:r w:rsidR="006E781B" w:rsidRPr="00574A07">
        <w:t>150 kg of ice</w:t>
      </w:r>
      <w:r w:rsidR="002B7136" w:rsidRPr="00574A07">
        <w:t>/</w:t>
      </w:r>
      <w:r w:rsidR="006E781B" w:rsidRPr="00574A07">
        <w:t>24 hrs at 10/10, but only about 870 kg at 32/21. The specific</w:t>
      </w:r>
      <w:r w:rsidR="002B7136" w:rsidRPr="00574A07">
        <w:t>a</w:t>
      </w:r>
      <w:r w:rsidR="006E781B" w:rsidRPr="00574A07">
        <w:t>tion sheet head</w:t>
      </w:r>
      <w:r w:rsidR="007676E5" w:rsidRPr="00574A07">
        <w:t>l</w:t>
      </w:r>
      <w:r w:rsidR="006E781B" w:rsidRPr="00574A07">
        <w:t>ines the 1</w:t>
      </w:r>
      <w:r w:rsidR="000D5741">
        <w:t>,</w:t>
      </w:r>
      <w:r w:rsidR="006E781B" w:rsidRPr="00574A07">
        <w:t xml:space="preserve">150 kg value, and indeed that number </w:t>
      </w:r>
      <w:r w:rsidR="007676E5" w:rsidRPr="00574A07">
        <w:t xml:space="preserve">forms </w:t>
      </w:r>
      <w:r w:rsidR="006E781B" w:rsidRPr="00574A07">
        <w:t xml:space="preserve">part of the model designation. </w:t>
      </w:r>
      <w:r w:rsidRPr="00574A07">
        <w:t xml:space="preserve">Some </w:t>
      </w:r>
      <w:r w:rsidR="006E781B" w:rsidRPr="00574A07">
        <w:t xml:space="preserve">suppliers quote production at warmer rating points in order to give a more realistic indication of actual performance under common operating conditions. However, this puts them at a commercial disadvantage </w:t>
      </w:r>
      <w:r w:rsidR="007676E5" w:rsidRPr="00574A07">
        <w:t xml:space="preserve">with </w:t>
      </w:r>
      <w:r w:rsidR="006E781B" w:rsidRPr="00574A07">
        <w:t xml:space="preserve">those consumers who focus on the </w:t>
      </w:r>
      <w:r w:rsidR="007676E5" w:rsidRPr="00574A07">
        <w:t>‘’</w:t>
      </w:r>
      <w:r w:rsidR="006E781B" w:rsidRPr="00574A07">
        <w:t>headline</w:t>
      </w:r>
      <w:r w:rsidR="007676E5" w:rsidRPr="00574A07">
        <w:t>’’</w:t>
      </w:r>
      <w:r w:rsidR="006E781B" w:rsidRPr="00574A07">
        <w:t xml:space="preserve"> </w:t>
      </w:r>
      <w:r w:rsidR="007676E5" w:rsidRPr="00574A07">
        <w:t xml:space="preserve">production capacity without knowing the </w:t>
      </w:r>
      <w:r w:rsidR="00A95EE5" w:rsidRPr="00574A07">
        <w:t xml:space="preserve">significance </w:t>
      </w:r>
      <w:r w:rsidR="007676E5" w:rsidRPr="00574A07">
        <w:t>of rating conditions.</w:t>
      </w:r>
    </w:p>
    <w:p w14:paraId="37E0245F" w14:textId="77777777" w:rsidR="00300D1D" w:rsidRPr="00574A07" w:rsidRDefault="007676E5" w:rsidP="00827A75">
      <w:pPr>
        <w:jc w:val="both"/>
      </w:pPr>
      <w:r w:rsidRPr="00574A07">
        <w:t xml:space="preserve"> </w:t>
      </w:r>
    </w:p>
    <w:p w14:paraId="2CE02854" w14:textId="326EA6A6" w:rsidR="002D0868" w:rsidRPr="00574A07" w:rsidRDefault="002D0868" w:rsidP="007410F8">
      <w:pPr>
        <w:pStyle w:val="Caption"/>
        <w:keepNext/>
        <w:jc w:val="center"/>
      </w:pPr>
      <w:bookmarkStart w:id="30" w:name="_Ref78806680"/>
      <w:bookmarkStart w:id="31" w:name="_Toc82765136"/>
      <w:bookmarkStart w:id="32" w:name="_Toc123659537"/>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4</w:t>
      </w:r>
      <w:r w:rsidRPr="00574A07">
        <w:rPr>
          <w:noProof/>
        </w:rPr>
        <w:fldChar w:fldCharType="end"/>
      </w:r>
      <w:bookmarkEnd w:id="30"/>
      <w:r w:rsidRPr="00574A07">
        <w:t xml:space="preserve"> Typical production vs temperature map for a single ice maker</w:t>
      </w:r>
      <w:bookmarkEnd w:id="31"/>
      <w:bookmarkEnd w:id="32"/>
    </w:p>
    <w:p w14:paraId="2E77F3DC" w14:textId="77777777" w:rsidR="002D0868" w:rsidRPr="00574A07" w:rsidRDefault="002D0868" w:rsidP="002D0868">
      <w:pPr>
        <w:jc w:val="center"/>
      </w:pPr>
      <w:r w:rsidRPr="00574A07">
        <w:rPr>
          <w:noProof/>
          <w:lang w:eastAsia="en-AU"/>
        </w:rPr>
        <w:drawing>
          <wp:inline distT="0" distB="0" distL="0" distR="0" wp14:anchorId="7D0A6BAD" wp14:editId="12C120D1">
            <wp:extent cx="2222590" cy="2242868"/>
            <wp:effectExtent l="0" t="0" r="6350" b="5080"/>
            <wp:docPr id="6" name="Picture 6" descr="Graph showing relationship between ice production per 24 hrs, inlet water temperature and ambient air temperature.&#10;Ice produced per 24 hrs decreases as ambient and water temperatur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relationship between ice production per 24 hrs, inlet water temperature and ambient air temperature.&#10;Ice produced per 24 hrs decreases as ambient and water temperatures increa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059" cy="2364436"/>
                    </a:xfrm>
                    <a:prstGeom prst="rect">
                      <a:avLst/>
                    </a:prstGeom>
                    <a:noFill/>
                  </pic:spPr>
                </pic:pic>
              </a:graphicData>
            </a:graphic>
          </wp:inline>
        </w:drawing>
      </w:r>
    </w:p>
    <w:p w14:paraId="4AD3147D" w14:textId="77777777" w:rsidR="002D0868" w:rsidRPr="00574A07" w:rsidRDefault="002D0868" w:rsidP="00827A75">
      <w:pPr>
        <w:jc w:val="both"/>
      </w:pPr>
    </w:p>
    <w:p w14:paraId="1EC5E9E3" w14:textId="40EF2109" w:rsidR="00B808CA" w:rsidRPr="00574A07" w:rsidRDefault="00300D1D" w:rsidP="00827A75">
      <w:pPr>
        <w:jc w:val="both"/>
      </w:pPr>
      <w:r w:rsidRPr="00574A07">
        <w:fldChar w:fldCharType="begin"/>
      </w:r>
      <w:r w:rsidRPr="00574A07">
        <w:instrText xml:space="preserve"> REF _Ref89783857 \h </w:instrText>
      </w:r>
      <w:r w:rsidR="00574A07">
        <w:instrText xml:space="preserve"> \* MERGEFORMAT </w:instrText>
      </w:r>
      <w:r w:rsidRPr="00574A07">
        <w:fldChar w:fldCharType="separate"/>
      </w:r>
      <w:r w:rsidR="00714EA2" w:rsidRPr="00574A07">
        <w:t xml:space="preserve">Table </w:t>
      </w:r>
      <w:r w:rsidR="00714EA2">
        <w:rPr>
          <w:noProof/>
        </w:rPr>
        <w:t>3</w:t>
      </w:r>
      <w:r w:rsidRPr="00574A07">
        <w:fldChar w:fldCharType="end"/>
      </w:r>
      <w:r w:rsidRPr="00574A07">
        <w:t xml:space="preserve"> illustrates the relationship between rating point and capacity</w:t>
      </w:r>
      <w:r w:rsidR="00327EA6" w:rsidRPr="00574A07">
        <w:t xml:space="preserve"> </w:t>
      </w:r>
      <w:r w:rsidR="007676E5" w:rsidRPr="00574A07">
        <w:t xml:space="preserve">for 129 models on the Australian market </w:t>
      </w:r>
      <w:r w:rsidRPr="00574A07">
        <w:t xml:space="preserve">for which </w:t>
      </w:r>
      <w:r w:rsidR="007676E5" w:rsidRPr="00574A07">
        <w:t xml:space="preserve">data </w:t>
      </w:r>
      <w:r w:rsidRPr="00574A07">
        <w:t xml:space="preserve">are available at two or more </w:t>
      </w:r>
      <w:r w:rsidR="007676E5" w:rsidRPr="00574A07">
        <w:t>rating point</w:t>
      </w:r>
      <w:r w:rsidRPr="00574A07">
        <w:t>s</w:t>
      </w:r>
      <w:r w:rsidR="00624F36">
        <w:t xml:space="preserve">. </w:t>
      </w:r>
      <w:r w:rsidR="007676E5" w:rsidRPr="00574A07">
        <w:t xml:space="preserve">For example, 19 of the 129 models </w:t>
      </w:r>
      <w:r w:rsidR="00E44704" w:rsidRPr="00574A07">
        <w:t xml:space="preserve">gave data </w:t>
      </w:r>
      <w:r w:rsidR="007676E5" w:rsidRPr="00574A07">
        <w:t>at 10/10</w:t>
      </w:r>
      <w:r w:rsidRPr="00574A07">
        <w:t xml:space="preserve"> as well as 32/21</w:t>
      </w:r>
      <w:r w:rsidR="007676E5" w:rsidRPr="00574A07">
        <w:t xml:space="preserve">, 57 </w:t>
      </w:r>
      <w:r w:rsidR="00A95EE5" w:rsidRPr="00574A07">
        <w:t xml:space="preserve">models gave data </w:t>
      </w:r>
      <w:r w:rsidR="007676E5" w:rsidRPr="00574A07">
        <w:t xml:space="preserve">at 21/10 and so on. On average, output at 10/10 is 43% higher than output at 32/21, and output at 21/15 (the most commonly </w:t>
      </w:r>
      <w:r w:rsidR="00B808CA" w:rsidRPr="00574A07">
        <w:t xml:space="preserve">headlined </w:t>
      </w:r>
      <w:r w:rsidR="007676E5" w:rsidRPr="00574A07">
        <w:t xml:space="preserve">rating point) is 25% higher than at </w:t>
      </w:r>
      <w:r w:rsidR="00B808CA" w:rsidRPr="00574A07">
        <w:t>32/21.</w:t>
      </w:r>
      <w:r w:rsidR="003E27EF" w:rsidRPr="00574A07">
        <w:t xml:space="preserve"> </w:t>
      </w:r>
      <w:r w:rsidR="00A95EE5" w:rsidRPr="00574A07">
        <w:t xml:space="preserve">Information about </w:t>
      </w:r>
      <w:r w:rsidR="002D0868" w:rsidRPr="00574A07">
        <w:t xml:space="preserve">how </w:t>
      </w:r>
      <w:r w:rsidR="00A95EE5" w:rsidRPr="00574A07">
        <w:t xml:space="preserve">energy </w:t>
      </w:r>
      <w:r w:rsidR="002D0868" w:rsidRPr="00574A07">
        <w:t xml:space="preserve">varies with rating point </w:t>
      </w:r>
      <w:r w:rsidR="00A95EE5" w:rsidRPr="00574A07">
        <w:t xml:space="preserve">use is even harder to find. Only a minority of the 129 models </w:t>
      </w:r>
      <w:r w:rsidR="003E27EF" w:rsidRPr="00574A07">
        <w:t>quote</w:t>
      </w:r>
      <w:r w:rsidR="00A95EE5" w:rsidRPr="00574A07">
        <w:t>d</w:t>
      </w:r>
      <w:r w:rsidR="003E27EF" w:rsidRPr="00574A07">
        <w:t xml:space="preserve"> energy consumption (in kWh/100kg)</w:t>
      </w:r>
      <w:r w:rsidR="00A95EE5" w:rsidRPr="00574A07">
        <w:t xml:space="preserve">, and then </w:t>
      </w:r>
      <w:r w:rsidR="003E27EF" w:rsidRPr="00574A07">
        <w:t>only at the single rating point of 32/21.</w:t>
      </w:r>
      <w:r w:rsidR="003E27EF" w:rsidRPr="00574A07">
        <w:rPr>
          <w:rStyle w:val="FootnoteReference"/>
        </w:rPr>
        <w:footnoteReference w:id="22"/>
      </w:r>
      <w:r w:rsidR="003E27EF" w:rsidRPr="00574A07">
        <w:t xml:space="preserve"> </w:t>
      </w:r>
    </w:p>
    <w:p w14:paraId="29AA6137" w14:textId="470DB11D" w:rsidR="003E1C66" w:rsidRPr="00574A07" w:rsidRDefault="004B24AE" w:rsidP="004B24AE">
      <w:pPr>
        <w:pStyle w:val="Caption"/>
        <w:jc w:val="center"/>
      </w:pPr>
      <w:bookmarkStart w:id="33" w:name="_Ref89783857"/>
      <w:bookmarkStart w:id="34" w:name="_Toc12743845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3</w:t>
      </w:r>
      <w:r w:rsidR="008A445E" w:rsidRPr="00574A07">
        <w:rPr>
          <w:noProof/>
        </w:rPr>
        <w:fldChar w:fldCharType="end"/>
      </w:r>
      <w:bookmarkEnd w:id="33"/>
      <w:r w:rsidRPr="00574A07">
        <w:t xml:space="preserve"> </w:t>
      </w:r>
      <w:r w:rsidR="00525BA4" w:rsidRPr="00574A07">
        <w:t>Ratio of output capacity of ice makers at various rating points, comp</w:t>
      </w:r>
      <w:r w:rsidR="001E66B4" w:rsidRPr="00574A07">
        <w:t>a</w:t>
      </w:r>
      <w:r w:rsidR="00525BA4" w:rsidRPr="00574A07">
        <w:t>red with 32/21</w:t>
      </w:r>
      <w:bookmarkEnd w:id="34"/>
    </w:p>
    <w:tbl>
      <w:tblPr>
        <w:tblW w:w="9340" w:type="dxa"/>
        <w:tblInd w:w="-147" w:type="dxa"/>
        <w:tblLayout w:type="fixed"/>
        <w:tblLook w:val="04A0" w:firstRow="1" w:lastRow="0" w:firstColumn="1" w:lastColumn="0" w:noHBand="0" w:noVBand="1"/>
      </w:tblPr>
      <w:tblGrid>
        <w:gridCol w:w="3261"/>
        <w:gridCol w:w="709"/>
        <w:gridCol w:w="895"/>
        <w:gridCol w:w="895"/>
        <w:gridCol w:w="895"/>
        <w:gridCol w:w="895"/>
        <w:gridCol w:w="895"/>
        <w:gridCol w:w="895"/>
      </w:tblGrid>
      <w:tr w:rsidR="008C7BD4" w:rsidRPr="00574A07" w14:paraId="4DEE985B" w14:textId="77777777" w:rsidTr="00525BA4">
        <w:trPr>
          <w:trHeight w:val="290"/>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14:paraId="086033DB" w14:textId="77777777" w:rsidR="00525BA4" w:rsidRPr="00574A07" w:rsidRDefault="00525BA4" w:rsidP="00525BA4">
            <w:pPr>
              <w:spacing w:after="0" w:line="240" w:lineRule="auto"/>
              <w:rPr>
                <w:rFonts w:ascii="Times New Roman" w:eastAsia="Times New Roman" w:hAnsi="Times New Roman"/>
                <w:sz w:val="20"/>
                <w:lang w:eastAsia="en-AU"/>
              </w:rPr>
            </w:pP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14:paraId="6DB206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10/10</w:t>
            </w:r>
          </w:p>
        </w:tc>
        <w:tc>
          <w:tcPr>
            <w:tcW w:w="895" w:type="dxa"/>
            <w:tcBorders>
              <w:top w:val="single" w:sz="4" w:space="0" w:color="auto"/>
              <w:left w:val="nil"/>
              <w:bottom w:val="single" w:sz="4" w:space="0" w:color="auto"/>
              <w:right w:val="nil"/>
            </w:tcBorders>
            <w:shd w:val="clear" w:color="auto" w:fill="auto"/>
            <w:noWrap/>
            <w:vAlign w:val="bottom"/>
            <w:hideMark/>
          </w:tcPr>
          <w:p w14:paraId="61BE2F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21/10</w:t>
            </w:r>
          </w:p>
        </w:tc>
        <w:tc>
          <w:tcPr>
            <w:tcW w:w="895" w:type="dxa"/>
            <w:tcBorders>
              <w:top w:val="single" w:sz="4" w:space="0" w:color="auto"/>
              <w:left w:val="nil"/>
              <w:bottom w:val="single" w:sz="4" w:space="0" w:color="auto"/>
              <w:right w:val="nil"/>
            </w:tcBorders>
            <w:shd w:val="clear" w:color="auto" w:fill="auto"/>
            <w:noWrap/>
            <w:vAlign w:val="bottom"/>
            <w:hideMark/>
          </w:tcPr>
          <w:p w14:paraId="583F1A8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21/15</w:t>
            </w:r>
          </w:p>
        </w:tc>
        <w:tc>
          <w:tcPr>
            <w:tcW w:w="895" w:type="dxa"/>
            <w:tcBorders>
              <w:top w:val="single" w:sz="4" w:space="0" w:color="auto"/>
              <w:left w:val="nil"/>
              <w:bottom w:val="single" w:sz="4" w:space="0" w:color="auto"/>
              <w:right w:val="nil"/>
            </w:tcBorders>
            <w:shd w:val="clear" w:color="auto" w:fill="auto"/>
            <w:noWrap/>
            <w:vAlign w:val="bottom"/>
            <w:hideMark/>
          </w:tcPr>
          <w:p w14:paraId="07EAC1A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21/21</w:t>
            </w:r>
          </w:p>
        </w:tc>
        <w:tc>
          <w:tcPr>
            <w:tcW w:w="895" w:type="dxa"/>
            <w:tcBorders>
              <w:top w:val="single" w:sz="4" w:space="0" w:color="auto"/>
              <w:left w:val="nil"/>
              <w:bottom w:val="single" w:sz="4" w:space="0" w:color="auto"/>
              <w:right w:val="nil"/>
            </w:tcBorders>
            <w:shd w:val="clear" w:color="auto" w:fill="auto"/>
            <w:noWrap/>
            <w:vAlign w:val="bottom"/>
            <w:hideMark/>
          </w:tcPr>
          <w:p w14:paraId="54141E7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32/21</w:t>
            </w:r>
          </w:p>
        </w:tc>
        <w:tc>
          <w:tcPr>
            <w:tcW w:w="895" w:type="dxa"/>
            <w:tcBorders>
              <w:top w:val="single" w:sz="4" w:space="0" w:color="auto"/>
              <w:left w:val="nil"/>
              <w:bottom w:val="single" w:sz="4" w:space="0" w:color="auto"/>
              <w:right w:val="nil"/>
            </w:tcBorders>
            <w:shd w:val="clear" w:color="auto" w:fill="auto"/>
            <w:noWrap/>
            <w:vAlign w:val="bottom"/>
            <w:hideMark/>
          </w:tcPr>
          <w:p w14:paraId="22E1FCF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32/32</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2B391D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38/21</w:t>
            </w:r>
          </w:p>
        </w:tc>
      </w:tr>
      <w:tr w:rsidR="00DD1CA1" w:rsidRPr="00574A07" w14:paraId="7C269B2A" w14:textId="77777777" w:rsidTr="00525BA4">
        <w:trPr>
          <w:trHeight w:val="290"/>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5557BE30" w14:textId="77777777" w:rsidR="00525BA4" w:rsidRPr="00574A07" w:rsidRDefault="00525BA4" w:rsidP="00A95EE5">
            <w:pPr>
              <w:spacing w:after="0" w:line="240" w:lineRule="auto"/>
              <w:rPr>
                <w:rFonts w:eastAsia="Times New Roman"/>
                <w:color w:val="000000"/>
                <w:sz w:val="20"/>
                <w:lang w:eastAsia="en-AU"/>
              </w:rPr>
            </w:pPr>
            <w:r w:rsidRPr="00574A07">
              <w:rPr>
                <w:rFonts w:eastAsia="Times New Roman"/>
                <w:color w:val="000000"/>
                <w:sz w:val="20"/>
                <w:lang w:eastAsia="en-AU"/>
              </w:rPr>
              <w:t xml:space="preserve">Number of </w:t>
            </w:r>
            <w:r w:rsidR="00A95EE5" w:rsidRPr="00574A07">
              <w:rPr>
                <w:rFonts w:eastAsia="Times New Roman"/>
                <w:color w:val="000000"/>
                <w:sz w:val="20"/>
                <w:lang w:eastAsia="en-AU"/>
              </w:rPr>
              <w:t xml:space="preserve">data points available </w:t>
            </w:r>
          </w:p>
        </w:tc>
        <w:tc>
          <w:tcPr>
            <w:tcW w:w="709" w:type="dxa"/>
            <w:tcBorders>
              <w:top w:val="single" w:sz="4" w:space="0" w:color="auto"/>
              <w:left w:val="single" w:sz="4" w:space="0" w:color="auto"/>
              <w:bottom w:val="nil"/>
              <w:right w:val="nil"/>
            </w:tcBorders>
            <w:shd w:val="clear" w:color="auto" w:fill="auto"/>
            <w:noWrap/>
            <w:vAlign w:val="bottom"/>
            <w:hideMark/>
          </w:tcPr>
          <w:p w14:paraId="22281D31"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19</w:t>
            </w:r>
          </w:p>
        </w:tc>
        <w:tc>
          <w:tcPr>
            <w:tcW w:w="895" w:type="dxa"/>
            <w:tcBorders>
              <w:top w:val="single" w:sz="4" w:space="0" w:color="auto"/>
              <w:left w:val="nil"/>
              <w:bottom w:val="nil"/>
              <w:right w:val="nil"/>
            </w:tcBorders>
            <w:shd w:val="clear" w:color="auto" w:fill="auto"/>
            <w:noWrap/>
            <w:vAlign w:val="bottom"/>
            <w:hideMark/>
          </w:tcPr>
          <w:p w14:paraId="77F4ADE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57</w:t>
            </w:r>
          </w:p>
        </w:tc>
        <w:tc>
          <w:tcPr>
            <w:tcW w:w="895" w:type="dxa"/>
            <w:tcBorders>
              <w:top w:val="single" w:sz="4" w:space="0" w:color="auto"/>
              <w:left w:val="nil"/>
              <w:bottom w:val="nil"/>
              <w:right w:val="nil"/>
            </w:tcBorders>
            <w:shd w:val="clear" w:color="auto" w:fill="auto"/>
            <w:noWrap/>
            <w:vAlign w:val="bottom"/>
            <w:hideMark/>
          </w:tcPr>
          <w:p w14:paraId="00C04D3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74</w:t>
            </w:r>
          </w:p>
        </w:tc>
        <w:tc>
          <w:tcPr>
            <w:tcW w:w="895" w:type="dxa"/>
            <w:tcBorders>
              <w:top w:val="single" w:sz="4" w:space="0" w:color="auto"/>
              <w:left w:val="nil"/>
              <w:bottom w:val="nil"/>
              <w:right w:val="nil"/>
            </w:tcBorders>
            <w:shd w:val="clear" w:color="auto" w:fill="auto"/>
            <w:noWrap/>
            <w:vAlign w:val="bottom"/>
            <w:hideMark/>
          </w:tcPr>
          <w:p w14:paraId="6C5FDA3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15</w:t>
            </w:r>
          </w:p>
        </w:tc>
        <w:tc>
          <w:tcPr>
            <w:tcW w:w="895" w:type="dxa"/>
            <w:tcBorders>
              <w:top w:val="single" w:sz="4" w:space="0" w:color="auto"/>
              <w:left w:val="nil"/>
              <w:bottom w:val="nil"/>
              <w:right w:val="nil"/>
            </w:tcBorders>
            <w:shd w:val="clear" w:color="auto" w:fill="auto"/>
            <w:noWrap/>
            <w:vAlign w:val="bottom"/>
            <w:hideMark/>
          </w:tcPr>
          <w:p w14:paraId="3443BE5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129</w:t>
            </w:r>
          </w:p>
        </w:tc>
        <w:tc>
          <w:tcPr>
            <w:tcW w:w="895" w:type="dxa"/>
            <w:tcBorders>
              <w:top w:val="single" w:sz="4" w:space="0" w:color="auto"/>
              <w:left w:val="nil"/>
              <w:bottom w:val="nil"/>
              <w:right w:val="nil"/>
            </w:tcBorders>
            <w:shd w:val="clear" w:color="auto" w:fill="auto"/>
            <w:noWrap/>
            <w:vAlign w:val="bottom"/>
            <w:hideMark/>
          </w:tcPr>
          <w:p w14:paraId="25E9B16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52</w:t>
            </w:r>
          </w:p>
        </w:tc>
        <w:tc>
          <w:tcPr>
            <w:tcW w:w="895" w:type="dxa"/>
            <w:tcBorders>
              <w:top w:val="single" w:sz="4" w:space="0" w:color="auto"/>
              <w:left w:val="nil"/>
              <w:bottom w:val="nil"/>
              <w:right w:val="single" w:sz="4" w:space="0" w:color="auto"/>
            </w:tcBorders>
            <w:shd w:val="clear" w:color="auto" w:fill="auto"/>
            <w:noWrap/>
            <w:vAlign w:val="bottom"/>
            <w:hideMark/>
          </w:tcPr>
          <w:p w14:paraId="11476CD3"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w:t>
            </w:r>
          </w:p>
        </w:tc>
      </w:tr>
      <w:tr w:rsidR="00DD1CA1" w:rsidRPr="00574A07" w14:paraId="1C465DDF" w14:textId="77777777" w:rsidTr="00525BA4">
        <w:trPr>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01B8328" w14:textId="77777777" w:rsidR="00525BA4" w:rsidRPr="00574A07" w:rsidRDefault="00525BA4" w:rsidP="00525BA4">
            <w:pPr>
              <w:spacing w:after="0" w:line="240" w:lineRule="auto"/>
              <w:rPr>
                <w:rFonts w:eastAsia="Times New Roman"/>
                <w:color w:val="000000"/>
                <w:sz w:val="20"/>
                <w:lang w:eastAsia="en-AU"/>
              </w:rPr>
            </w:pPr>
            <w:r w:rsidRPr="00574A07">
              <w:rPr>
                <w:rFonts w:eastAsia="Times New Roman"/>
                <w:color w:val="000000"/>
                <w:sz w:val="20"/>
                <w:lang w:eastAsia="en-AU"/>
              </w:rPr>
              <w:t>Ratio of ou</w:t>
            </w:r>
            <w:r w:rsidR="00E44704" w:rsidRPr="00574A07">
              <w:rPr>
                <w:rFonts w:eastAsia="Times New Roman"/>
                <w:color w:val="000000"/>
                <w:sz w:val="20"/>
                <w:lang w:eastAsia="en-AU"/>
              </w:rPr>
              <w:t>t</w:t>
            </w:r>
            <w:r w:rsidRPr="00574A07">
              <w:rPr>
                <w:rFonts w:eastAsia="Times New Roman"/>
                <w:color w:val="000000"/>
                <w:sz w:val="20"/>
                <w:lang w:eastAsia="en-AU"/>
              </w:rPr>
              <w:t>put compared with 32/21</w:t>
            </w:r>
          </w:p>
        </w:tc>
        <w:tc>
          <w:tcPr>
            <w:tcW w:w="709" w:type="dxa"/>
            <w:tcBorders>
              <w:top w:val="nil"/>
              <w:left w:val="single" w:sz="4" w:space="0" w:color="auto"/>
              <w:bottom w:val="single" w:sz="4" w:space="0" w:color="auto"/>
              <w:right w:val="nil"/>
            </w:tcBorders>
            <w:shd w:val="clear" w:color="auto" w:fill="auto"/>
            <w:noWrap/>
            <w:vAlign w:val="bottom"/>
            <w:hideMark/>
          </w:tcPr>
          <w:p w14:paraId="6A837AC2"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1.43</w:t>
            </w:r>
          </w:p>
        </w:tc>
        <w:tc>
          <w:tcPr>
            <w:tcW w:w="895" w:type="dxa"/>
            <w:tcBorders>
              <w:top w:val="nil"/>
              <w:left w:val="nil"/>
              <w:bottom w:val="single" w:sz="4" w:space="0" w:color="auto"/>
              <w:right w:val="nil"/>
            </w:tcBorders>
            <w:shd w:val="clear" w:color="auto" w:fill="auto"/>
            <w:noWrap/>
            <w:vAlign w:val="bottom"/>
            <w:hideMark/>
          </w:tcPr>
          <w:p w14:paraId="51094D9A"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6CF2E0B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3CA3A92B"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1.14</w:t>
            </w:r>
          </w:p>
        </w:tc>
        <w:tc>
          <w:tcPr>
            <w:tcW w:w="895" w:type="dxa"/>
            <w:tcBorders>
              <w:top w:val="nil"/>
              <w:left w:val="nil"/>
              <w:bottom w:val="single" w:sz="4" w:space="0" w:color="auto"/>
              <w:right w:val="nil"/>
            </w:tcBorders>
            <w:shd w:val="clear" w:color="auto" w:fill="auto"/>
            <w:noWrap/>
            <w:vAlign w:val="bottom"/>
            <w:hideMark/>
          </w:tcPr>
          <w:p w14:paraId="6D9DA49E"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1.00</w:t>
            </w:r>
          </w:p>
        </w:tc>
        <w:tc>
          <w:tcPr>
            <w:tcW w:w="895" w:type="dxa"/>
            <w:tcBorders>
              <w:top w:val="nil"/>
              <w:left w:val="nil"/>
              <w:bottom w:val="single" w:sz="4" w:space="0" w:color="auto"/>
              <w:right w:val="nil"/>
            </w:tcBorders>
            <w:shd w:val="clear" w:color="auto" w:fill="auto"/>
            <w:noWrap/>
            <w:vAlign w:val="bottom"/>
            <w:hideMark/>
          </w:tcPr>
          <w:p w14:paraId="53C144F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0.88</w:t>
            </w:r>
          </w:p>
        </w:tc>
        <w:tc>
          <w:tcPr>
            <w:tcW w:w="895" w:type="dxa"/>
            <w:tcBorders>
              <w:top w:val="nil"/>
              <w:left w:val="nil"/>
              <w:bottom w:val="single" w:sz="4" w:space="0" w:color="auto"/>
              <w:right w:val="single" w:sz="4" w:space="0" w:color="auto"/>
            </w:tcBorders>
            <w:shd w:val="clear" w:color="auto" w:fill="auto"/>
            <w:noWrap/>
            <w:vAlign w:val="bottom"/>
            <w:hideMark/>
          </w:tcPr>
          <w:p w14:paraId="387FDCCC"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0.91</w:t>
            </w:r>
          </w:p>
        </w:tc>
      </w:tr>
    </w:tbl>
    <w:p w14:paraId="528BECBB" w14:textId="77777777" w:rsidR="003E1C66" w:rsidRDefault="00525BA4" w:rsidP="00525BA4">
      <w:pPr>
        <w:jc w:val="center"/>
        <w:rPr>
          <w:sz w:val="18"/>
          <w:szCs w:val="18"/>
        </w:rPr>
      </w:pPr>
      <w:r w:rsidRPr="00574A07">
        <w:rPr>
          <w:sz w:val="18"/>
          <w:szCs w:val="18"/>
        </w:rPr>
        <w:t xml:space="preserve">Each rating point is </w:t>
      </w:r>
      <w:r w:rsidR="001E66B4" w:rsidRPr="00574A07">
        <w:rPr>
          <w:sz w:val="18"/>
          <w:szCs w:val="18"/>
        </w:rPr>
        <w:t xml:space="preserve">a </w:t>
      </w:r>
      <w:r w:rsidRPr="00574A07">
        <w:rPr>
          <w:sz w:val="18"/>
          <w:szCs w:val="18"/>
        </w:rPr>
        <w:t>combination of ambient air temp/inlet water temp (°C)</w:t>
      </w:r>
    </w:p>
    <w:p w14:paraId="5D05AF07" w14:textId="77777777" w:rsidR="00300D1D" w:rsidRPr="00574A07" w:rsidRDefault="00300D1D" w:rsidP="00300D1D">
      <w:pPr>
        <w:pStyle w:val="E3Heading2"/>
      </w:pPr>
      <w:bookmarkStart w:id="35" w:name="_Toc149034354"/>
      <w:r w:rsidRPr="00574A07">
        <w:t xml:space="preserve">Previous Australian </w:t>
      </w:r>
      <w:r w:rsidR="00982583" w:rsidRPr="00574A07">
        <w:t>Investigation</w:t>
      </w:r>
      <w:bookmarkEnd w:id="35"/>
    </w:p>
    <w:p w14:paraId="3E188B5D" w14:textId="77777777" w:rsidR="00300D1D" w:rsidRPr="00574A07" w:rsidRDefault="009F5BA7" w:rsidP="003D13BA">
      <w:pPr>
        <w:jc w:val="both"/>
        <w:rPr>
          <w:b/>
          <w:bCs/>
        </w:rPr>
      </w:pPr>
      <w:r w:rsidRPr="00574A07">
        <w:lastRenderedPageBreak/>
        <w:t xml:space="preserve">In 2004 the then Australian Greenhouse Office commissioned an analysis of the potential for minimum energy performance standards for ice maker and ice storage bins, for the National Appliance and Equipment Energy Efficiency Program (NAEEEP). It pre-dated the adoption of ice maker MEPS in the USA. The NAEEEP accepted the findings of the analysis and </w:t>
      </w:r>
      <w:r w:rsidR="00961842" w:rsidRPr="00574A07">
        <w:t xml:space="preserve">published the following </w:t>
      </w:r>
      <w:r w:rsidRPr="00574A07">
        <w:t>propos</w:t>
      </w:r>
      <w:r w:rsidR="00961842" w:rsidRPr="00574A07">
        <w:t>als in October 2004:</w:t>
      </w:r>
      <w:r w:rsidRPr="00574A07">
        <w:t xml:space="preserve">  </w:t>
      </w:r>
    </w:p>
    <w:p w14:paraId="4EA7573C" w14:textId="77777777" w:rsidR="00961842" w:rsidRPr="00574A07" w:rsidRDefault="00961842" w:rsidP="00961842">
      <w:pPr>
        <w:pStyle w:val="ListParagraph"/>
        <w:numPr>
          <w:ilvl w:val="0"/>
          <w:numId w:val="28"/>
        </w:numPr>
      </w:pPr>
      <w:r w:rsidRPr="00574A07">
        <w:t>“minimum energy performance standards (MEPS) should be implemented for commercial ice makers with an ice harvest rate up to 2,500 kg/24hrs, applying to all new products sold from October 2006;</w:t>
      </w:r>
    </w:p>
    <w:p w14:paraId="04CA7A95" w14:textId="77777777" w:rsidR="00961842" w:rsidRPr="00574A07" w:rsidRDefault="00961842" w:rsidP="00961842">
      <w:pPr>
        <w:pStyle w:val="ListParagraph"/>
        <w:numPr>
          <w:ilvl w:val="0"/>
          <w:numId w:val="28"/>
        </w:numPr>
      </w:pPr>
      <w:r w:rsidRPr="00574A07">
        <w:t>ice maker MEPS should be equivalent to those due for implementation in California from 1/1/2006…</w:t>
      </w:r>
    </w:p>
    <w:p w14:paraId="66CD5B2D" w14:textId="77777777" w:rsidR="00961842" w:rsidRPr="00574A07" w:rsidRDefault="00961842" w:rsidP="00961842">
      <w:pPr>
        <w:pStyle w:val="ListParagraph"/>
        <w:numPr>
          <w:ilvl w:val="0"/>
          <w:numId w:val="28"/>
        </w:numPr>
      </w:pPr>
      <w:r w:rsidRPr="00574A07">
        <w:t>factory-made ice storage bins should also be regulated for heat loss by MEPS…</w:t>
      </w:r>
    </w:p>
    <w:p w14:paraId="6F2FBE43" w14:textId="77777777" w:rsidR="00961842" w:rsidRPr="00574A07" w:rsidRDefault="00961842" w:rsidP="00961842">
      <w:pPr>
        <w:pStyle w:val="ListParagraph"/>
        <w:numPr>
          <w:ilvl w:val="0"/>
          <w:numId w:val="28"/>
        </w:numPr>
      </w:pPr>
      <w:r w:rsidRPr="00574A07">
        <w:t>potable water consumption of ice makers should not exceed 22.5 litres/10 kg ice (27 gals/100 lbs), but no limits should be set for condenser water consumption;</w:t>
      </w:r>
    </w:p>
    <w:p w14:paraId="15A30648" w14:textId="77777777" w:rsidR="00961842" w:rsidRPr="00574A07" w:rsidRDefault="00961842" w:rsidP="00961842">
      <w:pPr>
        <w:pStyle w:val="ListParagraph"/>
        <w:numPr>
          <w:ilvl w:val="0"/>
          <w:numId w:val="28"/>
        </w:numPr>
      </w:pPr>
      <w:r w:rsidRPr="00574A07">
        <w:t>high efficiency levels should be set for promoting the best performing ice makers…and consideration should be given to establishing a similar high efficiency category for ice storage bins once further data becomes available;</w:t>
      </w:r>
    </w:p>
    <w:p w14:paraId="2A34A809" w14:textId="77777777" w:rsidR="00961842" w:rsidRPr="00574A07" w:rsidRDefault="00961842" w:rsidP="00961842">
      <w:pPr>
        <w:pStyle w:val="ListParagraph"/>
        <w:numPr>
          <w:ilvl w:val="0"/>
          <w:numId w:val="28"/>
        </w:numPr>
      </w:pPr>
      <w:r w:rsidRPr="00574A07">
        <w:t>An additional requirement for high efficiency products should be that potable water consumption will not exceed 12 litres/10 kg ice (15 gals/100 lbs) for all ice makers;</w:t>
      </w:r>
    </w:p>
    <w:p w14:paraId="411F3DBB" w14:textId="77777777" w:rsidR="00961842" w:rsidRPr="00574A07" w:rsidRDefault="00961842" w:rsidP="00961842">
      <w:pPr>
        <w:pStyle w:val="ListParagraph"/>
        <w:numPr>
          <w:ilvl w:val="0"/>
          <w:numId w:val="28"/>
        </w:numPr>
      </w:pPr>
      <w:r w:rsidRPr="00574A07">
        <w:t xml:space="preserve">MEPS and high efficiency levels should be published in a new Australian Standard based on the ARI 810 and ARI 820 test methods. Once published, the Australian test methods should be proposed as the new ISO international test methods.” (NAEEEP 2004) </w:t>
      </w:r>
    </w:p>
    <w:p w14:paraId="66900E51" w14:textId="33CAD6CD" w:rsidR="00961842" w:rsidRPr="00574A07" w:rsidRDefault="000D5741" w:rsidP="00961842">
      <w:r>
        <w:t xml:space="preserve">An </w:t>
      </w:r>
      <w:r w:rsidR="00B502F9" w:rsidRPr="00574A07">
        <w:t>Australian</w:t>
      </w:r>
      <w:r>
        <w:t>/New Zealand</w:t>
      </w:r>
      <w:r w:rsidR="00B502F9" w:rsidRPr="00574A07">
        <w:t xml:space="preserve"> Standard was developed with the active participation of industry representatives and published in 2008. However, the other recommendations were not </w:t>
      </w:r>
      <w:r w:rsidR="009461CA" w:rsidRPr="00574A07">
        <w:t>progressed,</w:t>
      </w:r>
      <w:r w:rsidR="00B502F9" w:rsidRPr="00574A07">
        <w:t xml:space="preserve"> and the project lapsed. </w:t>
      </w:r>
    </w:p>
    <w:p w14:paraId="3F821C08" w14:textId="77777777" w:rsidR="00961842" w:rsidRPr="00574A07" w:rsidRDefault="00961842" w:rsidP="00961842"/>
    <w:p w14:paraId="7D7A3A3E" w14:textId="77777777" w:rsidR="006A5DE7" w:rsidRPr="00A13CC4" w:rsidRDefault="006A5DE7" w:rsidP="00736040">
      <w:pPr>
        <w:pStyle w:val="Heading2"/>
        <w:pageBreakBefore/>
        <w:rPr>
          <w:color w:val="C00000"/>
        </w:rPr>
      </w:pPr>
      <w:bookmarkStart w:id="36" w:name="_Toc149034355"/>
      <w:r w:rsidRPr="00A13CC4">
        <w:rPr>
          <w:color w:val="C00000"/>
        </w:rPr>
        <w:lastRenderedPageBreak/>
        <w:t>The Ice Maker Market</w:t>
      </w:r>
      <w:bookmarkEnd w:id="36"/>
    </w:p>
    <w:p w14:paraId="55194679" w14:textId="77777777" w:rsidR="001E66B4" w:rsidRPr="00574A07" w:rsidRDefault="001E66B4" w:rsidP="001E66B4">
      <w:pPr>
        <w:pStyle w:val="E3Heading2"/>
      </w:pPr>
      <w:bookmarkStart w:id="37" w:name="_Toc149034356"/>
      <w:r w:rsidRPr="00574A07">
        <w:t>Global supply chains</w:t>
      </w:r>
      <w:bookmarkEnd w:id="37"/>
    </w:p>
    <w:p w14:paraId="45B163CD" w14:textId="5B71553B" w:rsidR="000D0BE6" w:rsidRPr="00574A07" w:rsidRDefault="001E66B4" w:rsidP="003D13BA">
      <w:pPr>
        <w:jc w:val="both"/>
      </w:pPr>
      <w:r w:rsidRPr="00574A07">
        <w:t xml:space="preserve">Information on the market was obtained from a range of sources, including import statistics, company and brand websites and interviews with </w:t>
      </w:r>
      <w:r w:rsidR="00E75C83" w:rsidRPr="00574A07">
        <w:t>1</w:t>
      </w:r>
      <w:r w:rsidR="00E75C83">
        <w:t>5</w:t>
      </w:r>
      <w:r w:rsidR="00E75C83" w:rsidRPr="00574A07">
        <w:t xml:space="preserve"> </w:t>
      </w:r>
      <w:r w:rsidR="00740717">
        <w:t xml:space="preserve">Australian and New Zealand </w:t>
      </w:r>
      <w:r w:rsidRPr="00574A07">
        <w:t>companies that between them supply over 90% of the commercial ice maker</w:t>
      </w:r>
      <w:r w:rsidR="00740717">
        <w:t xml:space="preserve"> market.</w:t>
      </w:r>
      <w:r w:rsidRPr="00574A07">
        <w:t xml:space="preserve"> A list of interviews is included in Appendix A. </w:t>
      </w:r>
    </w:p>
    <w:p w14:paraId="414E9321" w14:textId="77777777" w:rsidR="000F1E75" w:rsidRPr="00574A07" w:rsidRDefault="001E66B4" w:rsidP="003D13BA">
      <w:pPr>
        <w:jc w:val="both"/>
      </w:pPr>
      <w:r w:rsidRPr="00574A07">
        <w:t xml:space="preserve">The great majority of ice makers sold in Australia and all the ice makers sold in New Zealand are imported. The one company still manufacturing commercial ice makers in Australia </w:t>
      </w:r>
      <w:r w:rsidR="007A17B8" w:rsidRPr="00574A07">
        <w:t xml:space="preserve">(Stuart) </w:t>
      </w:r>
      <w:r w:rsidRPr="00574A07">
        <w:t>also imports a numbe</w:t>
      </w:r>
      <w:r w:rsidR="000F1E75" w:rsidRPr="00574A07">
        <w:t>r</w:t>
      </w:r>
      <w:r w:rsidRPr="00574A07">
        <w:t xml:space="preserve"> of models to supplement its local</w:t>
      </w:r>
      <w:r w:rsidR="000E13CD" w:rsidRPr="00574A07">
        <w:t>ly made</w:t>
      </w:r>
      <w:r w:rsidRPr="00574A07">
        <w:t xml:space="preserve"> </w:t>
      </w:r>
      <w:r w:rsidR="000F1E75" w:rsidRPr="00574A07">
        <w:t>range.</w:t>
      </w:r>
    </w:p>
    <w:p w14:paraId="7E6F22CA" w14:textId="25DFAC46" w:rsidR="007A17B8" w:rsidRPr="00574A07" w:rsidRDefault="000F1E75" w:rsidP="006A5DE7">
      <w:pPr>
        <w:jc w:val="both"/>
      </w:pPr>
      <w:r w:rsidRPr="00574A07">
        <w:t>The ice maker industry is dominated by global brands including Scotsman and Manitowoc (</w:t>
      </w:r>
      <w:r w:rsidR="007F61D6">
        <w:t xml:space="preserve">originally </w:t>
      </w:r>
      <w:r w:rsidRPr="00574A07">
        <w:t xml:space="preserve">based in the USA), Hoshizaki (Japan), Brema, </w:t>
      </w:r>
      <w:r w:rsidR="007A17B8" w:rsidRPr="00574A07">
        <w:t xml:space="preserve">Simag, </w:t>
      </w:r>
      <w:r w:rsidRPr="00574A07">
        <w:t>Icematic and Ice</w:t>
      </w:r>
      <w:r w:rsidR="004B673A" w:rsidRPr="00574A07">
        <w:t>-</w:t>
      </w:r>
      <w:r w:rsidRPr="00574A07">
        <w:t>o</w:t>
      </w:r>
      <w:r w:rsidR="004B673A" w:rsidRPr="00574A07">
        <w:t>-</w:t>
      </w:r>
      <w:r w:rsidRPr="00574A07">
        <w:t>matic (Italy) and ITV (Spain).</w:t>
      </w:r>
      <w:r w:rsidR="00105F29" w:rsidRPr="00574A07">
        <w:t xml:space="preserve"> These </w:t>
      </w:r>
      <w:r w:rsidRPr="00574A07">
        <w:t xml:space="preserve">companies </w:t>
      </w:r>
      <w:r w:rsidR="00105F29" w:rsidRPr="00574A07">
        <w:t xml:space="preserve">have expanded their manufacturing to Mexico, Britain and China. Some supply models </w:t>
      </w:r>
      <w:r w:rsidR="007A17B8" w:rsidRPr="00574A07">
        <w:t xml:space="preserve">for </w:t>
      </w:r>
      <w:r w:rsidR="00105F29" w:rsidRPr="00574A07">
        <w:t>rebadg</w:t>
      </w:r>
      <w:r w:rsidR="007A17B8" w:rsidRPr="00574A07">
        <w:t xml:space="preserve">ing </w:t>
      </w:r>
      <w:r w:rsidR="00105F29" w:rsidRPr="00574A07">
        <w:t>by local importers</w:t>
      </w:r>
      <w:r w:rsidR="000E13CD" w:rsidRPr="00574A07">
        <w:t xml:space="preserve">, </w:t>
      </w:r>
      <w:r w:rsidR="00666EC3" w:rsidRPr="00574A07">
        <w:t xml:space="preserve">while also </w:t>
      </w:r>
      <w:r w:rsidR="000E13CD" w:rsidRPr="00574A07">
        <w:t>sell</w:t>
      </w:r>
      <w:r w:rsidR="00666EC3" w:rsidRPr="00574A07">
        <w:t>ing</w:t>
      </w:r>
      <w:r w:rsidR="000E13CD" w:rsidRPr="00574A07">
        <w:t xml:space="preserve"> under their own brands</w:t>
      </w:r>
      <w:r w:rsidR="007A17B8" w:rsidRPr="00574A07">
        <w:t xml:space="preserve">. Many </w:t>
      </w:r>
      <w:r w:rsidR="00105F29" w:rsidRPr="00574A07">
        <w:t xml:space="preserve">imports from China are sold </w:t>
      </w:r>
      <w:r w:rsidR="007A17B8" w:rsidRPr="00574A07">
        <w:t>under the major brand names, although there are China-only brands such as Blizzard</w:t>
      </w:r>
      <w:r w:rsidR="006B76C8" w:rsidRPr="00574A07">
        <w:t>, Polar</w:t>
      </w:r>
      <w:r w:rsidR="0082288E">
        <w:t xml:space="preserve">, </w:t>
      </w:r>
      <w:r w:rsidR="007A17B8" w:rsidRPr="00574A07">
        <w:t>Devanti</w:t>
      </w:r>
      <w:r w:rsidR="0082288E">
        <w:t xml:space="preserve"> and Linkrich</w:t>
      </w:r>
      <w:r w:rsidR="007A17B8" w:rsidRPr="00574A07">
        <w:t>.</w:t>
      </w:r>
      <w:r w:rsidR="006B76C8" w:rsidRPr="00574A07">
        <w:t xml:space="preserve"> In some cases, variants of the same model may be made in different company-owned factories, depending on the market for which they are intended.</w:t>
      </w:r>
      <w:r w:rsidR="00EB6ECA" w:rsidRPr="00574A07">
        <w:rPr>
          <w:rStyle w:val="FootnoteReference"/>
        </w:rPr>
        <w:footnoteReference w:id="23"/>
      </w:r>
      <w:r w:rsidR="006B76C8" w:rsidRPr="00574A07">
        <w:t xml:space="preserve"> </w:t>
      </w:r>
      <w:r w:rsidR="00EB6ECA" w:rsidRPr="00574A07">
        <w:t xml:space="preserve">Some </w:t>
      </w:r>
      <w:r w:rsidR="006B76C8" w:rsidRPr="00574A07">
        <w:t>importer</w:t>
      </w:r>
      <w:r w:rsidR="00EB6ECA" w:rsidRPr="00574A07">
        <w:t>s</w:t>
      </w:r>
      <w:r w:rsidR="006B76C8" w:rsidRPr="00574A07">
        <w:t xml:space="preserve"> have supply contracts for the same model with a number of different Chinese factories. </w:t>
      </w:r>
    </w:p>
    <w:p w14:paraId="08969C5E" w14:textId="0D154DF3" w:rsidR="007A17B8" w:rsidRPr="00574A07" w:rsidRDefault="007A17B8" w:rsidP="006A5DE7">
      <w:pPr>
        <w:jc w:val="both"/>
      </w:pPr>
      <w:r w:rsidRPr="00574A07">
        <w:t>At a higher level of aggregation, the Italian A</w:t>
      </w:r>
      <w:r w:rsidR="00EE433A">
        <w:t>l</w:t>
      </w:r>
      <w:r w:rsidRPr="00574A07">
        <w:t xml:space="preserve">i Group owns </w:t>
      </w:r>
      <w:r w:rsidR="006B76C8" w:rsidRPr="00574A07">
        <w:t xml:space="preserve">a large number of </w:t>
      </w:r>
      <w:r w:rsidR="00EB6ECA" w:rsidRPr="00574A07">
        <w:t xml:space="preserve">global </w:t>
      </w:r>
      <w:r w:rsidR="006B76C8" w:rsidRPr="00574A07">
        <w:t>commer</w:t>
      </w:r>
      <w:r w:rsidRPr="00574A07">
        <w:t>c</w:t>
      </w:r>
      <w:r w:rsidR="006B76C8" w:rsidRPr="00574A07">
        <w:t>i</w:t>
      </w:r>
      <w:r w:rsidRPr="00574A07">
        <w:t xml:space="preserve">al cooking equipment and refrigeration brands, including </w:t>
      </w:r>
      <w:r w:rsidR="006B76C8" w:rsidRPr="00574A07">
        <w:t>the ice make</w:t>
      </w:r>
      <w:r w:rsidR="000E13CD" w:rsidRPr="00574A07">
        <w:t>r brands</w:t>
      </w:r>
      <w:r w:rsidR="006B76C8" w:rsidRPr="00574A07">
        <w:t xml:space="preserve"> </w:t>
      </w:r>
      <w:r w:rsidRPr="00574A07">
        <w:t>Scotsman,</w:t>
      </w:r>
      <w:r w:rsidR="006B76C8" w:rsidRPr="00574A07">
        <w:t xml:space="preserve"> Icematic, </w:t>
      </w:r>
      <w:r w:rsidRPr="00574A07">
        <w:t>Ice</w:t>
      </w:r>
      <w:r w:rsidR="004B673A" w:rsidRPr="00574A07">
        <w:t>-</w:t>
      </w:r>
      <w:r w:rsidRPr="00574A07">
        <w:t>o</w:t>
      </w:r>
      <w:r w:rsidR="004B673A" w:rsidRPr="00574A07">
        <w:t>-</w:t>
      </w:r>
      <w:r w:rsidRPr="00574A07">
        <w:t>matic</w:t>
      </w:r>
      <w:r w:rsidR="00EE433A">
        <w:t xml:space="preserve">, </w:t>
      </w:r>
      <w:r w:rsidRPr="00574A07">
        <w:t>Simag</w:t>
      </w:r>
      <w:r w:rsidR="00EE433A">
        <w:t xml:space="preserve"> and Kold-Draft</w:t>
      </w:r>
      <w:r w:rsidRPr="00574A07">
        <w:t xml:space="preserve">, which together account for about a third of </w:t>
      </w:r>
      <w:r w:rsidR="006B76C8" w:rsidRPr="00574A07">
        <w:t xml:space="preserve">the </w:t>
      </w:r>
      <w:r w:rsidRPr="00574A07">
        <w:t>Australia and New Zealand</w:t>
      </w:r>
      <w:r w:rsidR="006B76C8" w:rsidRPr="00574A07">
        <w:t xml:space="preserve"> market</w:t>
      </w:r>
      <w:r w:rsidR="00624F36">
        <w:t xml:space="preserve">. </w:t>
      </w:r>
    </w:p>
    <w:p w14:paraId="14F974BA" w14:textId="77777777" w:rsidR="006A5DE7" w:rsidRPr="00574A07" w:rsidRDefault="006A5DE7" w:rsidP="006A5DE7">
      <w:pPr>
        <w:pStyle w:val="E3Heading2"/>
      </w:pPr>
      <w:bookmarkStart w:id="38" w:name="_Toc149034357"/>
      <w:r w:rsidRPr="00574A07">
        <w:t>The Australian Market</w:t>
      </w:r>
      <w:bookmarkEnd w:id="38"/>
    </w:p>
    <w:p w14:paraId="40FFCE59" w14:textId="7DD7DF59" w:rsidR="00B9234B" w:rsidRPr="00574A07" w:rsidRDefault="00B9234B" w:rsidP="006A5DE7">
      <w:pPr>
        <w:jc w:val="both"/>
      </w:pPr>
      <w:bookmarkStart w:id="39" w:name="_Hlk82941129"/>
      <w:r w:rsidRPr="00574A07">
        <w:t>The Australian market for commercial ice makers (units with water supply and drainage connections, with production capacity up to 1</w:t>
      </w:r>
      <w:r w:rsidR="00A56F35">
        <w:t>,</w:t>
      </w:r>
      <w:r w:rsidR="00A41D23" w:rsidRPr="00574A07">
        <w:t>0</w:t>
      </w:r>
      <w:r w:rsidRPr="00574A07">
        <w:t xml:space="preserve">00 kg/24 hr at 32/21) is </w:t>
      </w:r>
      <w:r w:rsidR="00927C7F" w:rsidRPr="00574A07">
        <w:t xml:space="preserve">currently </w:t>
      </w:r>
      <w:r w:rsidRPr="00574A07">
        <w:t xml:space="preserve">about </w:t>
      </w:r>
      <w:r w:rsidR="00927C7F" w:rsidRPr="00574A07">
        <w:t>9,800</w:t>
      </w:r>
      <w:r w:rsidR="000809D1">
        <w:t xml:space="preserve"> to</w:t>
      </w:r>
      <w:r w:rsidR="00F13080">
        <w:t xml:space="preserve"> </w:t>
      </w:r>
      <w:r w:rsidRPr="00574A07">
        <w:t xml:space="preserve">10,000 units per year. </w:t>
      </w:r>
      <w:r w:rsidR="003C3422" w:rsidRPr="00574A07">
        <w:t xml:space="preserve">According to industry sources, the </w:t>
      </w:r>
      <w:r w:rsidRPr="00574A07">
        <w:t xml:space="preserve">typical service life of </w:t>
      </w:r>
      <w:r w:rsidR="0047614B" w:rsidRPr="00574A07">
        <w:t>each unit is 7 to 10 years</w:t>
      </w:r>
      <w:r w:rsidR="003C3422" w:rsidRPr="00574A07">
        <w:t xml:space="preserve">. </w:t>
      </w:r>
      <w:r w:rsidR="003C3A20" w:rsidRPr="00574A07">
        <w:t>Combined with the import data, t</w:t>
      </w:r>
      <w:r w:rsidR="003C3422" w:rsidRPr="00574A07">
        <w:t xml:space="preserve">his indicates an </w:t>
      </w:r>
      <w:r w:rsidR="0047614B" w:rsidRPr="00574A07">
        <w:t xml:space="preserve">estimated total stock </w:t>
      </w:r>
      <w:r w:rsidR="003C3422" w:rsidRPr="00574A07">
        <w:t xml:space="preserve">of about </w:t>
      </w:r>
      <w:r w:rsidR="0047614B" w:rsidRPr="00574A07">
        <w:t>60,000 units</w:t>
      </w:r>
      <w:bookmarkEnd w:id="39"/>
      <w:r w:rsidR="003C3422" w:rsidRPr="00574A07">
        <w:t xml:space="preserve">. </w:t>
      </w:r>
      <w:r w:rsidR="00FC7010" w:rsidRPr="00574A07">
        <w:t xml:space="preserve">Appendix </w:t>
      </w:r>
      <w:r w:rsidR="003C3422" w:rsidRPr="00574A07">
        <w:t xml:space="preserve">C details the modelling assumptions, including the relationship </w:t>
      </w:r>
      <w:r w:rsidR="008A534D" w:rsidRPr="00574A07">
        <w:t xml:space="preserve">between </w:t>
      </w:r>
      <w:r w:rsidR="003C3422" w:rsidRPr="00574A07">
        <w:t>Declare</w:t>
      </w:r>
      <w:r w:rsidR="008A534D" w:rsidRPr="00574A07">
        <w:t>d</w:t>
      </w:r>
      <w:r w:rsidR="003C3422" w:rsidRPr="00574A07">
        <w:t xml:space="preserve"> Customs Value </w:t>
      </w:r>
      <w:r w:rsidR="008A534D" w:rsidRPr="00574A07">
        <w:t xml:space="preserve">(DCV) and the category of ice maker (industrial, </w:t>
      </w:r>
      <w:r w:rsidR="00EA613E" w:rsidRPr="00574A07">
        <w:t>commercial,</w:t>
      </w:r>
      <w:r w:rsidR="008A534D" w:rsidRPr="00574A07">
        <w:t xml:space="preserve"> and home use)</w:t>
      </w:r>
      <w:r w:rsidR="00624F36">
        <w:t xml:space="preserve">. </w:t>
      </w:r>
      <w:r w:rsidRPr="00574A07">
        <w:t xml:space="preserve"> </w:t>
      </w:r>
    </w:p>
    <w:p w14:paraId="309C10D0" w14:textId="2AB70457" w:rsidR="00A406AE" w:rsidRPr="00574A07" w:rsidRDefault="00927C7F" w:rsidP="003C3A20">
      <w:pPr>
        <w:jc w:val="both"/>
      </w:pPr>
      <w:r w:rsidRPr="00574A07">
        <w:t xml:space="preserve">The imports of commercial ice makers increased </w:t>
      </w:r>
      <w:r w:rsidR="008A534D" w:rsidRPr="00574A07">
        <w:t xml:space="preserve">at an average of </w:t>
      </w:r>
      <w:r w:rsidRPr="00574A07">
        <w:t>5% per annum</w:t>
      </w:r>
      <w:r w:rsidR="003C3A20" w:rsidRPr="00574A07">
        <w:t xml:space="preserve"> between 2016 and 2020</w:t>
      </w:r>
      <w:r w:rsidRPr="00574A07">
        <w:t>, with dip</w:t>
      </w:r>
      <w:r w:rsidR="008A534D" w:rsidRPr="00574A07">
        <w:t>s</w:t>
      </w:r>
      <w:r w:rsidRPr="00574A07">
        <w:t xml:space="preserve"> in </w:t>
      </w:r>
      <w:r w:rsidR="003C3A20" w:rsidRPr="00574A07">
        <w:t>some years</w:t>
      </w:r>
      <w:r w:rsidRPr="00574A07">
        <w:t xml:space="preserve">. </w:t>
      </w:r>
      <w:r w:rsidRPr="00574A07">
        <w:fldChar w:fldCharType="begin"/>
      </w:r>
      <w:r w:rsidRPr="00574A07">
        <w:instrText xml:space="preserve"> REF _Ref78880257 \h </w:instrText>
      </w:r>
      <w:r w:rsidR="00574A07">
        <w:instrText xml:space="preserve"> \* MERGEFORMAT </w:instrText>
      </w:r>
      <w:r w:rsidRPr="00574A07">
        <w:fldChar w:fldCharType="separate"/>
      </w:r>
      <w:r w:rsidR="00714EA2" w:rsidRPr="00574A07">
        <w:t xml:space="preserve">Figure </w:t>
      </w:r>
      <w:r w:rsidR="00714EA2">
        <w:rPr>
          <w:noProof/>
        </w:rPr>
        <w:t>5</w:t>
      </w:r>
      <w:r w:rsidRPr="00574A07">
        <w:fldChar w:fldCharType="end"/>
      </w:r>
      <w:r w:rsidR="006455F8" w:rsidRPr="00574A07">
        <w:t xml:space="preserve"> indicates </w:t>
      </w:r>
      <w:r w:rsidR="003C3A20" w:rsidRPr="00574A07">
        <w:t xml:space="preserve">the </w:t>
      </w:r>
      <w:r w:rsidR="006455F8" w:rsidRPr="00574A07">
        <w:t>country of origin and average DCV</w:t>
      </w:r>
      <w:r w:rsidR="008B603E" w:rsidRPr="00574A07">
        <w:t>.</w:t>
      </w:r>
      <w:r w:rsidR="006F1CAB" w:rsidRPr="00574A07">
        <w:t xml:space="preserve"> Over the fi</w:t>
      </w:r>
      <w:r w:rsidR="008B603E" w:rsidRPr="00574A07">
        <w:t>v</w:t>
      </w:r>
      <w:r w:rsidR="006F1CAB" w:rsidRPr="00574A07">
        <w:t>e</w:t>
      </w:r>
      <w:r w:rsidR="000809D1">
        <w:t>-</w:t>
      </w:r>
      <w:r w:rsidR="006F1CAB" w:rsidRPr="00574A07">
        <w:t>year period about half of imports came from Europe, a third from China and the rest from North America. However, the Europe share is falling, while the China and North Amer</w:t>
      </w:r>
      <w:r w:rsidR="008B603E" w:rsidRPr="00574A07">
        <w:t xml:space="preserve">ica </w:t>
      </w:r>
      <w:r w:rsidR="006F1CAB" w:rsidRPr="00574A07">
        <w:t xml:space="preserve">shares are </w:t>
      </w:r>
      <w:r w:rsidR="008B603E" w:rsidRPr="00574A07">
        <w:t>growing</w:t>
      </w:r>
      <w:r w:rsidR="006F1CAB" w:rsidRPr="00574A07">
        <w:t xml:space="preserve">. The rising average DCV </w:t>
      </w:r>
      <w:r w:rsidR="000E13CD" w:rsidRPr="00574A07">
        <w:t xml:space="preserve">suggest </w:t>
      </w:r>
      <w:r w:rsidR="006F1CAB" w:rsidRPr="00574A07">
        <w:t xml:space="preserve">that </w:t>
      </w:r>
      <w:r w:rsidR="000E13CD" w:rsidRPr="00574A07">
        <w:t xml:space="preserve">growth in </w:t>
      </w:r>
      <w:r w:rsidR="006F1CAB" w:rsidRPr="00574A07">
        <w:t>import</w:t>
      </w:r>
      <w:r w:rsidR="000E13CD" w:rsidRPr="00574A07">
        <w:t>s</w:t>
      </w:r>
      <w:r w:rsidR="006F1CAB" w:rsidRPr="00574A07">
        <w:t xml:space="preserve"> from China </w:t>
      </w:r>
      <w:r w:rsidR="000E13CD" w:rsidRPr="00574A07">
        <w:t xml:space="preserve">has not lowered average </w:t>
      </w:r>
      <w:r w:rsidR="00A0164D" w:rsidRPr="00574A07">
        <w:t xml:space="preserve">prices </w:t>
      </w:r>
      <w:r w:rsidR="00666EC3" w:rsidRPr="00574A07">
        <w:t xml:space="preserve">overall </w:t>
      </w:r>
      <w:r w:rsidR="00A0164D" w:rsidRPr="00574A07">
        <w:t xml:space="preserve">(as </w:t>
      </w:r>
      <w:r w:rsidR="00666EC3" w:rsidRPr="00574A07">
        <w:t xml:space="preserve">has been </w:t>
      </w:r>
      <w:r w:rsidR="00A0164D" w:rsidRPr="00574A07">
        <w:t>the case for many manufactured products).</w:t>
      </w:r>
      <w:r w:rsidR="006F1CAB" w:rsidRPr="00574A07">
        <w:t xml:space="preserve"> </w:t>
      </w:r>
      <w:r w:rsidR="00A0164D" w:rsidRPr="00574A07">
        <w:t>M</w:t>
      </w:r>
      <w:r w:rsidR="008B603E" w:rsidRPr="00574A07">
        <w:t xml:space="preserve">ost </w:t>
      </w:r>
      <w:r w:rsidR="006F1CAB" w:rsidRPr="00574A07">
        <w:t xml:space="preserve">come from facilities operated by (or contracted to) the established global brands. </w:t>
      </w:r>
      <w:r w:rsidR="008B603E" w:rsidRPr="00574A07">
        <w:t xml:space="preserve">However, there is a growing market niche for low-price </w:t>
      </w:r>
      <w:r w:rsidR="008A534D" w:rsidRPr="00574A07">
        <w:t>“</w:t>
      </w:r>
      <w:r w:rsidR="008B603E" w:rsidRPr="00574A07">
        <w:t xml:space="preserve">commercial” products from China. </w:t>
      </w:r>
    </w:p>
    <w:p w14:paraId="6E3DC54A" w14:textId="77777777" w:rsidR="003C3A20" w:rsidRPr="00574A07" w:rsidRDefault="003C3A20" w:rsidP="003C3A20">
      <w:pPr>
        <w:jc w:val="both"/>
      </w:pPr>
    </w:p>
    <w:p w14:paraId="52C69DE5" w14:textId="77777777" w:rsidR="003C3A20" w:rsidRPr="00574A07" w:rsidRDefault="003C3A20" w:rsidP="003C3A20">
      <w:pPr>
        <w:jc w:val="both"/>
      </w:pPr>
    </w:p>
    <w:p w14:paraId="28A43754" w14:textId="77A89780" w:rsidR="00A406AE" w:rsidRPr="00574A07" w:rsidRDefault="00A406AE" w:rsidP="00A406AE">
      <w:pPr>
        <w:pStyle w:val="Caption"/>
        <w:jc w:val="center"/>
      </w:pPr>
      <w:bookmarkStart w:id="40" w:name="_Ref78880257"/>
      <w:bookmarkStart w:id="41" w:name="_Toc82765138"/>
      <w:bookmarkStart w:id="42" w:name="_Toc123659538"/>
      <w:r w:rsidRPr="00574A07">
        <w:lastRenderedPageBreak/>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5</w:t>
      </w:r>
      <w:r w:rsidRPr="00574A07">
        <w:rPr>
          <w:noProof/>
        </w:rPr>
        <w:fldChar w:fldCharType="end"/>
      </w:r>
      <w:bookmarkEnd w:id="40"/>
      <w:r w:rsidRPr="00574A07">
        <w:t xml:space="preserve"> Imports of commercial ice makers by country of origin</w:t>
      </w:r>
      <w:bookmarkEnd w:id="41"/>
      <w:bookmarkEnd w:id="42"/>
    </w:p>
    <w:p w14:paraId="3EEB62E3" w14:textId="77777777" w:rsidR="007D5AD8" w:rsidRPr="00574A07" w:rsidRDefault="007D5AD8" w:rsidP="008B603E">
      <w:pPr>
        <w:jc w:val="center"/>
      </w:pPr>
      <w:r w:rsidRPr="00574A07">
        <w:rPr>
          <w:noProof/>
          <w:lang w:eastAsia="en-AU"/>
        </w:rPr>
        <w:drawing>
          <wp:inline distT="0" distB="0" distL="0" distR="0" wp14:anchorId="71576E6F" wp14:editId="600462BC">
            <wp:extent cx="4430195" cy="2893349"/>
            <wp:effectExtent l="19050" t="19050" r="27940" b="21590"/>
            <wp:docPr id="9" name="Picture 9" descr="Bar chart showing number of commercial ice makers imported from China, Italy, USA, Britain and Other Countries (combined) in each year from 2016 to 2020. Also average $/unit Declared Customs Value in each year.  &#10;The units with the lowest average declared customs value are from China, followed by Italy, USA, Britain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showing number of commercial ice makers imported from China, Italy, USA, Britain and Other Countries (combined) in each year from 2016 to 2020. Also average $/unit Declared Customs Value in each year.  &#10;The units with the lowest average declared customs value are from China, followed by Italy, USA, Britain and othe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4747" cy="2922446"/>
                    </a:xfrm>
                    <a:prstGeom prst="rect">
                      <a:avLst/>
                    </a:prstGeom>
                    <a:noFill/>
                    <a:ln>
                      <a:solidFill>
                        <a:schemeClr val="accent1"/>
                      </a:solidFill>
                    </a:ln>
                  </pic:spPr>
                </pic:pic>
              </a:graphicData>
            </a:graphic>
          </wp:inline>
        </w:drawing>
      </w:r>
    </w:p>
    <w:p w14:paraId="673D8258" w14:textId="77777777" w:rsidR="003C3A20" w:rsidRPr="00574A07" w:rsidRDefault="003C3A20" w:rsidP="003C3A20"/>
    <w:p w14:paraId="3DBE48AE" w14:textId="1D16FDF9" w:rsidR="003C3A20" w:rsidRPr="00574A07" w:rsidRDefault="003C3A20" w:rsidP="003C3A20">
      <w:r w:rsidRPr="00574A07">
        <w:t xml:space="preserve">The ice maker supply chain within Australia comprises </w:t>
      </w:r>
      <w:r w:rsidR="000809D1">
        <w:t>4</w:t>
      </w:r>
      <w:r w:rsidRPr="00574A07">
        <w:t xml:space="preserve"> main groups:</w:t>
      </w:r>
    </w:p>
    <w:p w14:paraId="47F70577" w14:textId="161A04E0" w:rsidR="003C3A20" w:rsidRPr="00574A07" w:rsidRDefault="003C3A20" w:rsidP="003C3A20">
      <w:pPr>
        <w:pStyle w:val="ListParagraph"/>
        <w:numPr>
          <w:ilvl w:val="0"/>
          <w:numId w:val="9"/>
        </w:numPr>
      </w:pPr>
      <w:r w:rsidRPr="00574A07">
        <w:t>The importing companies, which tend to be established firms with long-standing ties to particular brands, although brand links have shifted over time due to corporate acquisitions. This group of companies sells to end users as well as to commercial refrigeration distributors</w:t>
      </w:r>
    </w:p>
    <w:p w14:paraId="6A99804B" w14:textId="7F39C52C" w:rsidR="003C3A20" w:rsidRPr="00574A07" w:rsidRDefault="003C3A20" w:rsidP="003C3A20">
      <w:pPr>
        <w:pStyle w:val="ListParagraph"/>
        <w:numPr>
          <w:ilvl w:val="0"/>
          <w:numId w:val="9"/>
        </w:numPr>
      </w:pPr>
      <w:r w:rsidRPr="00574A07">
        <w:t>Commercial refrigeration specialists, which retail a range of ice maker brands supplied by the major importers, and who may import some product themselves</w:t>
      </w:r>
    </w:p>
    <w:p w14:paraId="1DDBA3D3" w14:textId="6FF847B9" w:rsidR="003C3A20" w:rsidRPr="00574A07" w:rsidRDefault="003C3A20" w:rsidP="003C3A20">
      <w:pPr>
        <w:pStyle w:val="ListParagraph"/>
        <w:numPr>
          <w:ilvl w:val="0"/>
          <w:numId w:val="9"/>
        </w:numPr>
      </w:pPr>
      <w:r w:rsidRPr="00574A07">
        <w:t xml:space="preserve">Commercial kitchen equipment companies, which import a limited range of </w:t>
      </w:r>
      <w:r w:rsidR="000E5E72" w:rsidRPr="00574A07">
        <w:t>lesser-known</w:t>
      </w:r>
      <w:r w:rsidRPr="00574A07">
        <w:t xml:space="preserve"> ice maker brands from China, but may also carry one or two major brands</w:t>
      </w:r>
    </w:p>
    <w:p w14:paraId="0E28A2AF" w14:textId="77777777" w:rsidR="003C3A20" w:rsidRPr="00574A07" w:rsidRDefault="003C3A20" w:rsidP="003C3A20">
      <w:pPr>
        <w:pStyle w:val="ListParagraph"/>
        <w:numPr>
          <w:ilvl w:val="0"/>
          <w:numId w:val="9"/>
        </w:numPr>
      </w:pPr>
      <w:r w:rsidRPr="00574A07">
        <w:t>General on-line retailers, which mainly sell manual-fill residential ice makers but also offer a few low-price “commercial” models, which they import from China.</w:t>
      </w:r>
    </w:p>
    <w:p w14:paraId="47F5BC8F" w14:textId="77777777" w:rsidR="003C3A20" w:rsidRPr="00574A07" w:rsidRDefault="003C3A20" w:rsidP="003D13BA">
      <w:pPr>
        <w:jc w:val="both"/>
      </w:pPr>
      <w:r w:rsidRPr="00574A07">
        <w:t xml:space="preserve">In </w:t>
      </w:r>
      <w:r w:rsidR="00EA613E" w:rsidRPr="00574A07">
        <w:t>addition,</w:t>
      </w:r>
      <w:r w:rsidRPr="00574A07">
        <w:t xml:space="preserve"> there are a few niche imports by companies for their own operations (not for retail) and those with contracts for complete equipment fit-outs with global quick service restaurant brands. </w:t>
      </w:r>
    </w:p>
    <w:p w14:paraId="394FA180" w14:textId="2FFE2CD4" w:rsidR="003C3A20" w:rsidRPr="00574A07" w:rsidRDefault="003C3A20" w:rsidP="003D13BA">
      <w:pPr>
        <w:jc w:val="both"/>
      </w:pPr>
      <w:r w:rsidRPr="00574A07">
        <w:t>According to industry sources, the largest state markets are NSW</w:t>
      </w:r>
      <w:r w:rsidR="0015662E">
        <w:t>,</w:t>
      </w:r>
      <w:r w:rsidRPr="00574A07">
        <w:t xml:space="preserve"> due to population</w:t>
      </w:r>
      <w:r w:rsidR="0015662E">
        <w:t>,</w:t>
      </w:r>
      <w:r w:rsidRPr="00574A07">
        <w:t xml:space="preserve"> and Queensland, due to climate, the mining industry and also its widely dispersed population and long transport distances, which makes it riskier for users to rely on the distribution of bagged ice. WA and Victoria are roughly equal markets despite the difference in population, due to WA’s climate and the demand from the mining sector. Sales in the other states and territories are much lower. </w:t>
      </w:r>
    </w:p>
    <w:p w14:paraId="3EF38663" w14:textId="77777777" w:rsidR="006A5DE7" w:rsidRPr="00574A07" w:rsidRDefault="006A5DE7" w:rsidP="006A5DE7">
      <w:pPr>
        <w:pStyle w:val="E3Heading2"/>
      </w:pPr>
      <w:bookmarkStart w:id="43" w:name="_Toc149034358"/>
      <w:r w:rsidRPr="00574A07">
        <w:t>The New Zealand Market</w:t>
      </w:r>
      <w:bookmarkEnd w:id="43"/>
    </w:p>
    <w:p w14:paraId="034A1FC7" w14:textId="17D7F1B7" w:rsidR="008A445E" w:rsidRDefault="00F46367" w:rsidP="0008558D">
      <w:pPr>
        <w:jc w:val="both"/>
      </w:pPr>
      <w:r w:rsidRPr="00574A07">
        <w:t xml:space="preserve">It is estimated that the </w:t>
      </w:r>
      <w:r w:rsidR="0035371B" w:rsidRPr="00574A07">
        <w:t xml:space="preserve">New Zealand </w:t>
      </w:r>
      <w:r w:rsidRPr="00574A07">
        <w:t>market is about a sixth the size of Australia’s (for about a fifth the popula</w:t>
      </w:r>
      <w:r w:rsidR="00B940A3" w:rsidRPr="00574A07">
        <w:t>t</w:t>
      </w:r>
      <w:r w:rsidRPr="00574A07">
        <w:t>ion). This equates to 1500</w:t>
      </w:r>
      <w:r w:rsidR="0015662E">
        <w:t xml:space="preserve"> to </w:t>
      </w:r>
      <w:r w:rsidRPr="00574A07">
        <w:t>1</w:t>
      </w:r>
      <w:r w:rsidR="00DF7ABA" w:rsidRPr="00574A07">
        <w:t>700 units per year, and na</w:t>
      </w:r>
      <w:r w:rsidR="00B940A3" w:rsidRPr="00574A07">
        <w:t>t</w:t>
      </w:r>
      <w:r w:rsidR="00DF7ABA" w:rsidRPr="00574A07">
        <w:t>ional stock of abo</w:t>
      </w:r>
      <w:r w:rsidR="008A445E" w:rsidRPr="00574A07">
        <w:t>ut 10,000 commercial ice makers.</w:t>
      </w:r>
      <w:r w:rsidR="00E75C83">
        <w:t xml:space="preserve"> </w:t>
      </w:r>
    </w:p>
    <w:p w14:paraId="42E40EA0" w14:textId="214D72FE" w:rsidR="005D00E2" w:rsidRDefault="00E75C83" w:rsidP="0008558D">
      <w:pPr>
        <w:jc w:val="both"/>
      </w:pPr>
      <w:r>
        <w:lastRenderedPageBreak/>
        <w:t xml:space="preserve">The same </w:t>
      </w:r>
      <w:r w:rsidR="005D00E2">
        <w:t xml:space="preserve">international </w:t>
      </w:r>
      <w:r>
        <w:t xml:space="preserve">brands dominate the market as in Australia. </w:t>
      </w:r>
      <w:r w:rsidR="007F61D6">
        <w:t xml:space="preserve">The products </w:t>
      </w:r>
      <w:r w:rsidR="005D00E2">
        <w:t xml:space="preserve">are mostly imported direct </w:t>
      </w:r>
      <w:r w:rsidR="00186A79">
        <w:t xml:space="preserve">to </w:t>
      </w:r>
      <w:r w:rsidR="005D00E2" w:rsidRPr="005D00E2">
        <w:t>New Zealand</w:t>
      </w:r>
      <w:r w:rsidR="00186A79">
        <w:t xml:space="preserve"> from the country of manufacture</w:t>
      </w:r>
      <w:r w:rsidR="005D00E2">
        <w:t xml:space="preserve">, although some Australian companies </w:t>
      </w:r>
      <w:r w:rsidR="00186A79">
        <w:t xml:space="preserve">ship to </w:t>
      </w:r>
      <w:r w:rsidR="005D00E2">
        <w:t>New Zealand as well</w:t>
      </w:r>
      <w:r w:rsidR="00186A79">
        <w:t>.</w:t>
      </w:r>
      <w:r w:rsidR="007F61D6">
        <w:t xml:space="preserve"> </w:t>
      </w:r>
    </w:p>
    <w:p w14:paraId="5FEA6CC0" w14:textId="0D347DC0" w:rsidR="002A3968" w:rsidRDefault="00E75C83" w:rsidP="0008558D">
      <w:pPr>
        <w:jc w:val="both"/>
      </w:pPr>
      <w:r>
        <w:t xml:space="preserve">The commercial catering supplier Southern Hospitality </w:t>
      </w:r>
      <w:r w:rsidR="00B33F1B">
        <w:t>imports Scotsman brand ice makers from China and Italy.</w:t>
      </w:r>
      <w:r w:rsidR="005D00E2">
        <w:t xml:space="preserve"> Other leading brands in New Zealand are</w:t>
      </w:r>
      <w:r w:rsidR="00EC6DF6">
        <w:t>:</w:t>
      </w:r>
      <w:r w:rsidR="005D00E2">
        <w:t xml:space="preserve"> </w:t>
      </w:r>
    </w:p>
    <w:p w14:paraId="1B98A22D" w14:textId="60AFF1FF" w:rsidR="002A3968" w:rsidRDefault="005D00E2" w:rsidP="00DA77EA">
      <w:pPr>
        <w:pStyle w:val="ListParagraph"/>
        <w:numPr>
          <w:ilvl w:val="0"/>
          <w:numId w:val="38"/>
        </w:numPr>
        <w:jc w:val="both"/>
      </w:pPr>
      <w:r>
        <w:t>Hoshizaki (imported by Steelfort)</w:t>
      </w:r>
    </w:p>
    <w:p w14:paraId="0F78EC8A" w14:textId="2F6ABF80" w:rsidR="002A3968" w:rsidRDefault="005D00E2" w:rsidP="00DA77EA">
      <w:pPr>
        <w:pStyle w:val="ListParagraph"/>
        <w:numPr>
          <w:ilvl w:val="0"/>
          <w:numId w:val="38"/>
        </w:numPr>
        <w:jc w:val="both"/>
      </w:pPr>
      <w:r>
        <w:t>Manitowoc (imported by Reward Hospitality, formerly Burns &amp; Ferrall)</w:t>
      </w:r>
    </w:p>
    <w:p w14:paraId="6B5ED543" w14:textId="2D416EB6" w:rsidR="002A3968" w:rsidRDefault="005D00E2" w:rsidP="00DA77EA">
      <w:pPr>
        <w:pStyle w:val="ListParagraph"/>
        <w:numPr>
          <w:ilvl w:val="0"/>
          <w:numId w:val="38"/>
        </w:numPr>
        <w:jc w:val="both"/>
      </w:pPr>
      <w:r>
        <w:t>ITV (imported by Skope)</w:t>
      </w:r>
    </w:p>
    <w:p w14:paraId="1624C967" w14:textId="42411475" w:rsidR="002A3968" w:rsidRDefault="00862D8B" w:rsidP="00DA77EA">
      <w:pPr>
        <w:pStyle w:val="ListParagraph"/>
        <w:numPr>
          <w:ilvl w:val="0"/>
          <w:numId w:val="38"/>
        </w:numPr>
        <w:jc w:val="both"/>
      </w:pPr>
      <w:r>
        <w:t>Icematic (imported by Moffatt)</w:t>
      </w:r>
    </w:p>
    <w:p w14:paraId="5BB2B6CE" w14:textId="55BAAC43" w:rsidR="002A3968" w:rsidRDefault="002A3968" w:rsidP="00DA77EA">
      <w:pPr>
        <w:pStyle w:val="ListParagraph"/>
        <w:numPr>
          <w:ilvl w:val="0"/>
          <w:numId w:val="38"/>
        </w:numPr>
        <w:jc w:val="both"/>
      </w:pPr>
      <w:r>
        <w:t>Brema (imported by Honar)</w:t>
      </w:r>
    </w:p>
    <w:p w14:paraId="7C397500" w14:textId="0FAB6A39" w:rsidR="00862D8B" w:rsidRDefault="002A3968" w:rsidP="00DA77EA">
      <w:pPr>
        <w:pStyle w:val="ListParagraph"/>
        <w:numPr>
          <w:ilvl w:val="0"/>
          <w:numId w:val="38"/>
        </w:numPr>
        <w:jc w:val="both"/>
      </w:pPr>
      <w:r>
        <w:t xml:space="preserve">Icepro (imported by Icetec). </w:t>
      </w:r>
      <w:r w:rsidR="00862D8B">
        <w:t xml:space="preserve"> </w:t>
      </w:r>
    </w:p>
    <w:p w14:paraId="1E764209" w14:textId="173174F5" w:rsidR="00186A79" w:rsidRDefault="00862D8B" w:rsidP="0008558D">
      <w:pPr>
        <w:jc w:val="both"/>
      </w:pPr>
      <w:r>
        <w:t xml:space="preserve">Eurotec New Zealand imports the German brands Funk, Maja and Ziegra for the </w:t>
      </w:r>
      <w:r w:rsidRPr="00862D8B">
        <w:t>fishing industry, food production</w:t>
      </w:r>
      <w:r>
        <w:t xml:space="preserve"> and </w:t>
      </w:r>
      <w:r w:rsidRPr="00862D8B">
        <w:t>industrial applications</w:t>
      </w:r>
      <w:r>
        <w:t xml:space="preserve">, although many of the models would meet the criteria for commercial ice makers. </w:t>
      </w:r>
      <w:r w:rsidR="007F61D6">
        <w:t xml:space="preserve">Other </w:t>
      </w:r>
      <w:r w:rsidR="00186A79">
        <w:t>brands</w:t>
      </w:r>
      <w:r w:rsidR="007F61D6">
        <w:t xml:space="preserve"> available </w:t>
      </w:r>
      <w:r w:rsidR="00186A79">
        <w:t xml:space="preserve">in New Zealand </w:t>
      </w:r>
      <w:r w:rsidR="007F61D6">
        <w:t xml:space="preserve">are Icesta (from China) and Maxx (from USA). </w:t>
      </w:r>
    </w:p>
    <w:p w14:paraId="00CC2239" w14:textId="2BC4AD7A" w:rsidR="003D13BA" w:rsidRDefault="002A3968" w:rsidP="003D13BA">
      <w:pPr>
        <w:jc w:val="both"/>
      </w:pPr>
      <w:r>
        <w:t xml:space="preserve">As in Australia, the primary importers supply to other distributors as well. </w:t>
      </w:r>
      <w:r w:rsidR="00186A79" w:rsidRPr="00186A79">
        <w:t xml:space="preserve">In November 2022 </w:t>
      </w:r>
      <w:r w:rsidR="00186A79">
        <w:t xml:space="preserve">Southern Hospitality </w:t>
      </w:r>
      <w:r w:rsidR="00186A79" w:rsidRPr="00186A79">
        <w:t xml:space="preserve">was acquired by </w:t>
      </w:r>
      <w:r w:rsidR="00186A79">
        <w:t>th</w:t>
      </w:r>
      <w:r w:rsidR="00E9166E">
        <w:t>e</w:t>
      </w:r>
      <w:r w:rsidR="00186A79">
        <w:t xml:space="preserve"> </w:t>
      </w:r>
      <w:r w:rsidR="00186A79" w:rsidRPr="00186A79">
        <w:t xml:space="preserve">private equity firm ECF Asia Pacific, which incorporates Reward Hospitality. </w:t>
      </w:r>
      <w:r w:rsidR="00186A79">
        <w:t>This brings the Scotsman and Manitowoc brands under common corporate ownership in New Zealand</w:t>
      </w:r>
      <w:r w:rsidR="003D13BA">
        <w:t xml:space="preserve">. </w:t>
      </w:r>
    </w:p>
    <w:p w14:paraId="4DB1D55B" w14:textId="36233C46" w:rsidR="00E654A0" w:rsidRPr="00574A07" w:rsidRDefault="00F06298" w:rsidP="003D13BA">
      <w:pPr>
        <w:pStyle w:val="E3Heading2"/>
      </w:pPr>
      <w:bookmarkStart w:id="44" w:name="_Toc149034359"/>
      <w:r w:rsidRPr="00574A07">
        <w:t>Energy efficiency in the purchase decision</w:t>
      </w:r>
      <w:bookmarkEnd w:id="44"/>
    </w:p>
    <w:p w14:paraId="3A52E984" w14:textId="77777777" w:rsidR="001F4CDF" w:rsidRPr="00574A07" w:rsidRDefault="00B940A3" w:rsidP="0008558D">
      <w:pPr>
        <w:jc w:val="both"/>
      </w:pPr>
      <w:r w:rsidRPr="00574A07">
        <w:t xml:space="preserve">Ice maker buyers fall into </w:t>
      </w:r>
      <w:r w:rsidR="00EA613E" w:rsidRPr="00574A07">
        <w:t>several</w:t>
      </w:r>
      <w:r w:rsidRPr="00574A07">
        <w:t xml:space="preserve"> categories. Some purchases are made on the advice of kitchen or building designers, who may research the available performance data</w:t>
      </w:r>
      <w:r w:rsidR="003A6E58" w:rsidRPr="00574A07">
        <w:t xml:space="preserve"> or alternatively choose to ignore it, as they will not be bearing the running costs. </w:t>
      </w:r>
      <w:r w:rsidR="001F4CDF" w:rsidRPr="00574A07">
        <w:t xml:space="preserve">Sales to global brand </w:t>
      </w:r>
      <w:r w:rsidR="00EF7723" w:rsidRPr="00574A07">
        <w:t xml:space="preserve">quick service restaurants </w:t>
      </w:r>
      <w:r w:rsidR="001F4CDF" w:rsidRPr="00574A07">
        <w:t>or national brand supermarkets are usually limited to a pre-approved list of models compiled by their in-house specification teams. The majority of purchases, however, are by end users and business owners.</w:t>
      </w:r>
    </w:p>
    <w:p w14:paraId="19D53530" w14:textId="77777777" w:rsidR="00AD342A" w:rsidRPr="00574A07" w:rsidRDefault="00B940A3" w:rsidP="0008558D">
      <w:pPr>
        <w:jc w:val="both"/>
      </w:pPr>
      <w:r w:rsidRPr="00574A07">
        <w:t xml:space="preserve">Ice maker suppliers were asked about the extent to which running cost influenced </w:t>
      </w:r>
      <w:r w:rsidR="001F4CDF" w:rsidRPr="00574A07">
        <w:t xml:space="preserve">the </w:t>
      </w:r>
      <w:r w:rsidRPr="00574A07">
        <w:t>purchase decisions</w:t>
      </w:r>
      <w:r w:rsidR="001F4CDF" w:rsidRPr="00574A07">
        <w:t xml:space="preserve"> of these groups</w:t>
      </w:r>
      <w:r w:rsidRPr="00574A07">
        <w:t>. They indicated that they rarely received inquiries about running cost</w:t>
      </w:r>
      <w:r w:rsidR="00AD342A" w:rsidRPr="00574A07">
        <w:t xml:space="preserve">, let alone requests for </w:t>
      </w:r>
      <w:r w:rsidR="00BA50EC" w:rsidRPr="00574A07">
        <w:t xml:space="preserve">data about </w:t>
      </w:r>
      <w:r w:rsidR="00AD342A" w:rsidRPr="00574A07">
        <w:t>energy- or water-efficiency. They indicated that the main factors which purchasers consider are, in rough order of priority:</w:t>
      </w:r>
    </w:p>
    <w:p w14:paraId="236629D0" w14:textId="756F656C" w:rsidR="00AD342A" w:rsidRPr="00574A07" w:rsidRDefault="00AD342A" w:rsidP="00FC7010">
      <w:pPr>
        <w:pStyle w:val="ListParagraph"/>
        <w:numPr>
          <w:ilvl w:val="0"/>
          <w:numId w:val="29"/>
        </w:numPr>
        <w:jc w:val="both"/>
      </w:pPr>
      <w:r w:rsidRPr="00574A07">
        <w:t>Ice type</w:t>
      </w:r>
    </w:p>
    <w:p w14:paraId="215ECCF5" w14:textId="4D92CD54" w:rsidR="00AD342A" w:rsidRPr="00574A07" w:rsidRDefault="00AD342A" w:rsidP="00FC7010">
      <w:pPr>
        <w:pStyle w:val="ListParagraph"/>
        <w:numPr>
          <w:ilvl w:val="0"/>
          <w:numId w:val="29"/>
        </w:numPr>
        <w:jc w:val="both"/>
      </w:pPr>
      <w:r w:rsidRPr="00574A07">
        <w:t>Physical size constraints (e.g. whether the ice maker is to be located under a counter, or if replacing a previous unit whether it will fit into the space)</w:t>
      </w:r>
    </w:p>
    <w:p w14:paraId="4CE995EA" w14:textId="13DBFB57" w:rsidR="00BA50EC" w:rsidRPr="00574A07" w:rsidRDefault="00AD342A" w:rsidP="00FC7010">
      <w:pPr>
        <w:pStyle w:val="ListParagraph"/>
        <w:numPr>
          <w:ilvl w:val="0"/>
          <w:numId w:val="29"/>
        </w:numPr>
        <w:jc w:val="both"/>
      </w:pPr>
      <w:r w:rsidRPr="00574A07">
        <w:t>Output capacity – cheaper models are marketed on the “headline” capacity, without mentioning the rating point at all, while some suppliers try to explain that higher temperature rating points are a better indication of performance</w:t>
      </w:r>
    </w:p>
    <w:p w14:paraId="382913B7" w14:textId="7945FAB0" w:rsidR="00AD342A" w:rsidRPr="00574A07" w:rsidRDefault="00BA50EC" w:rsidP="00FC7010">
      <w:pPr>
        <w:pStyle w:val="ListParagraph"/>
        <w:numPr>
          <w:ilvl w:val="0"/>
          <w:numId w:val="29"/>
        </w:numPr>
        <w:jc w:val="both"/>
      </w:pPr>
      <w:r w:rsidRPr="00574A07">
        <w:t>Configuration: higher ice demand can only be met by modular units, and if the ice maker is to be installed in an unventilated room, or noise is a problem, remote condensing units are required</w:t>
      </w:r>
    </w:p>
    <w:p w14:paraId="1AE627ED" w14:textId="0CAF3A16" w:rsidR="00AD342A" w:rsidRPr="00574A07" w:rsidRDefault="00AD342A" w:rsidP="00FC7010">
      <w:pPr>
        <w:pStyle w:val="ListParagraph"/>
        <w:numPr>
          <w:ilvl w:val="0"/>
          <w:numId w:val="29"/>
        </w:numPr>
        <w:jc w:val="both"/>
      </w:pPr>
      <w:r w:rsidRPr="00574A07">
        <w:t>Capital cost per output capacity</w:t>
      </w:r>
    </w:p>
    <w:p w14:paraId="0A967DC7" w14:textId="77777777" w:rsidR="00AD342A" w:rsidRPr="00574A07" w:rsidRDefault="00AD342A" w:rsidP="00FC7010">
      <w:pPr>
        <w:pStyle w:val="ListParagraph"/>
        <w:numPr>
          <w:ilvl w:val="0"/>
          <w:numId w:val="29"/>
        </w:numPr>
        <w:jc w:val="both"/>
      </w:pPr>
      <w:r w:rsidRPr="00574A07">
        <w:t xml:space="preserve">Warranty (or brand reputation – more important for professional and repeat buyers). </w:t>
      </w:r>
    </w:p>
    <w:p w14:paraId="4A63E421" w14:textId="77F967D5" w:rsidR="00DA6AB9" w:rsidRPr="00574A07" w:rsidRDefault="00DA6AB9" w:rsidP="0008558D">
      <w:pPr>
        <w:jc w:val="both"/>
      </w:pPr>
      <w:r w:rsidRPr="00574A07">
        <w:t>In 202</w:t>
      </w:r>
      <w:r w:rsidR="00550B96">
        <w:t>1</w:t>
      </w:r>
      <w:r w:rsidRPr="00574A07">
        <w:t xml:space="preserve"> DPE commissioned a survey of businesses owning commercial cooking equipment, to assess how they acquired equipment and their purchase priorities</w:t>
      </w:r>
      <w:r w:rsidR="00624F36">
        <w:t xml:space="preserve">. </w:t>
      </w:r>
      <w:r w:rsidRPr="00574A07">
        <w:t>Of the respondents, 30 owned ice makers</w:t>
      </w:r>
      <w:r w:rsidR="00982583" w:rsidRPr="00574A07">
        <w:t>.</w:t>
      </w:r>
      <w:r w:rsidRPr="00574A07">
        <w:t xml:space="preserve"> </w:t>
      </w:r>
      <w:r w:rsidR="00476AA0" w:rsidRPr="00574A07">
        <w:t xml:space="preserve">When </w:t>
      </w:r>
      <w:r w:rsidR="00476AA0" w:rsidRPr="00574A07">
        <w:lastRenderedPageBreak/>
        <w:t xml:space="preserve">asked to rank </w:t>
      </w:r>
      <w:r w:rsidR="00982583" w:rsidRPr="00574A07">
        <w:t xml:space="preserve">purchase criteria (relating to all the equipment they owned, not specific types) </w:t>
      </w:r>
      <w:r w:rsidR="00476AA0" w:rsidRPr="00574A07">
        <w:t xml:space="preserve">respondents nominated the following order: </w:t>
      </w:r>
    </w:p>
    <w:p w14:paraId="75339F99" w14:textId="3954131E" w:rsidR="00DA6AB9" w:rsidRPr="00574A07" w:rsidRDefault="00476AA0" w:rsidP="00476AA0">
      <w:pPr>
        <w:pStyle w:val="ListParagraph"/>
        <w:numPr>
          <w:ilvl w:val="0"/>
          <w:numId w:val="30"/>
        </w:numPr>
        <w:jc w:val="both"/>
      </w:pPr>
      <w:r w:rsidRPr="00574A07">
        <w:t>Operational fit (</w:t>
      </w:r>
      <w:r w:rsidR="00592F26" w:rsidRPr="00574A07">
        <w:t xml:space="preserve">not defined, but </w:t>
      </w:r>
      <w:r w:rsidRPr="00574A07">
        <w:t xml:space="preserve">probably encompassing factors 1 to 4 above) </w:t>
      </w:r>
    </w:p>
    <w:p w14:paraId="587EBA13" w14:textId="4450F5B0" w:rsidR="00476AA0" w:rsidRPr="00574A07" w:rsidRDefault="00476AA0" w:rsidP="00476AA0">
      <w:pPr>
        <w:pStyle w:val="ListParagraph"/>
        <w:numPr>
          <w:ilvl w:val="0"/>
          <w:numId w:val="30"/>
        </w:numPr>
        <w:jc w:val="both"/>
      </w:pPr>
      <w:r w:rsidRPr="00574A07">
        <w:t>Purchase price</w:t>
      </w:r>
      <w:r w:rsidR="00592F26" w:rsidRPr="00574A07">
        <w:t xml:space="preserve"> (corresponding to factor 5 above)</w:t>
      </w:r>
    </w:p>
    <w:p w14:paraId="10B550BC" w14:textId="70EE3767" w:rsidR="00476AA0" w:rsidRPr="00574A07" w:rsidRDefault="00476AA0" w:rsidP="00476AA0">
      <w:pPr>
        <w:pStyle w:val="ListParagraph"/>
        <w:numPr>
          <w:ilvl w:val="0"/>
          <w:numId w:val="30"/>
        </w:numPr>
        <w:jc w:val="both"/>
      </w:pPr>
      <w:r w:rsidRPr="00574A07">
        <w:t>Running cost</w:t>
      </w:r>
    </w:p>
    <w:p w14:paraId="16E6EA02" w14:textId="7DD05BC8" w:rsidR="00476AA0" w:rsidRPr="00574A07" w:rsidRDefault="00476AA0" w:rsidP="00476AA0">
      <w:pPr>
        <w:pStyle w:val="ListParagraph"/>
        <w:numPr>
          <w:ilvl w:val="0"/>
          <w:numId w:val="30"/>
        </w:numPr>
        <w:jc w:val="both"/>
      </w:pPr>
      <w:r w:rsidRPr="00574A07">
        <w:t>Availability</w:t>
      </w:r>
    </w:p>
    <w:p w14:paraId="33ABFA90" w14:textId="77777777" w:rsidR="00476AA0" w:rsidRPr="00574A07" w:rsidRDefault="00476AA0" w:rsidP="00476AA0">
      <w:pPr>
        <w:pStyle w:val="ListParagraph"/>
        <w:numPr>
          <w:ilvl w:val="0"/>
          <w:numId w:val="30"/>
        </w:numPr>
        <w:jc w:val="both"/>
      </w:pPr>
      <w:r w:rsidRPr="00574A07">
        <w:t>Visual appearance</w:t>
      </w:r>
      <w:r w:rsidR="00896A05">
        <w:t>.</w:t>
      </w:r>
      <w:r w:rsidRPr="00574A07">
        <w:t xml:space="preserve"> </w:t>
      </w:r>
    </w:p>
    <w:p w14:paraId="67B823C0" w14:textId="77777777" w:rsidR="00476AA0" w:rsidRPr="00574A07" w:rsidRDefault="00592F26" w:rsidP="0008558D">
      <w:pPr>
        <w:jc w:val="both"/>
      </w:pPr>
      <w:r w:rsidRPr="00574A07">
        <w:t xml:space="preserve">In the event of an emergency replacement, “Availability” and “Running Cost” changed order. </w:t>
      </w:r>
    </w:p>
    <w:p w14:paraId="2AB5F1EF" w14:textId="6C00025C" w:rsidR="006B486B" w:rsidRPr="00574A07" w:rsidRDefault="00592F26" w:rsidP="0008558D">
      <w:pPr>
        <w:jc w:val="both"/>
        <w:sectPr w:rsidR="006B486B" w:rsidRPr="00574A07" w:rsidSect="004257AD">
          <w:headerReference w:type="even" r:id="rId31"/>
          <w:headerReference w:type="default" r:id="rId32"/>
          <w:footerReference w:type="even" r:id="rId33"/>
          <w:footerReference w:type="default" r:id="rId34"/>
          <w:headerReference w:type="first" r:id="rId35"/>
          <w:footerReference w:type="first" r:id="rId36"/>
          <w:pgSz w:w="11906" w:h="16838" w:code="9"/>
          <w:pgMar w:top="1699" w:right="1138" w:bottom="1728" w:left="1138" w:header="576" w:footer="720" w:gutter="0"/>
          <w:cols w:space="708"/>
          <w:titlePg/>
          <w:docGrid w:linePitch="360"/>
        </w:sectPr>
      </w:pPr>
      <w:r w:rsidRPr="00574A07">
        <w:t>The buyer survey confirms the suppliers’ assessment that running costs and</w:t>
      </w:r>
      <w:r w:rsidR="00982583" w:rsidRPr="00574A07">
        <w:t xml:space="preserve"> </w:t>
      </w:r>
      <w:r w:rsidRPr="00574A07">
        <w:t>efficiency are low priorities for ice maker purchasers. I</w:t>
      </w:r>
      <w:r w:rsidR="00AB4591" w:rsidRPr="00574A07">
        <w:t>ndifference to running costs would be rational behaviour if these costs represented a minor component of lifetime</w:t>
      </w:r>
      <w:r w:rsidR="00982583" w:rsidRPr="00574A07">
        <w:t xml:space="preserve"> ownership costs</w:t>
      </w:r>
      <w:r w:rsidRPr="00574A07">
        <w:t>.</w:t>
      </w:r>
      <w:r w:rsidR="00AB4591" w:rsidRPr="00574A07">
        <w:t xml:space="preserve"> However, this is not the case</w:t>
      </w:r>
      <w:r w:rsidR="00624F36">
        <w:t xml:space="preserve">. </w:t>
      </w:r>
      <w:r w:rsidR="00DB1E6C" w:rsidRPr="00574A07">
        <w:fldChar w:fldCharType="begin"/>
      </w:r>
      <w:r w:rsidR="00DB1E6C" w:rsidRPr="00574A07">
        <w:instrText xml:space="preserve"> REF _Ref90378651 \h </w:instrText>
      </w:r>
      <w:r w:rsidR="00574A07">
        <w:instrText xml:space="preserve"> \* MERGEFORMAT </w:instrText>
      </w:r>
      <w:r w:rsidR="00DB1E6C" w:rsidRPr="00574A07">
        <w:fldChar w:fldCharType="separate"/>
      </w:r>
      <w:r w:rsidR="00714EA2" w:rsidRPr="00574A07">
        <w:t xml:space="preserve">Figure </w:t>
      </w:r>
      <w:r w:rsidR="00714EA2">
        <w:rPr>
          <w:noProof/>
        </w:rPr>
        <w:t>6</w:t>
      </w:r>
      <w:r w:rsidR="00DB1E6C" w:rsidRPr="00574A07">
        <w:fldChar w:fldCharType="end"/>
      </w:r>
      <w:r w:rsidR="00DB1E6C" w:rsidRPr="00574A07">
        <w:t xml:space="preserve"> illustrates </w:t>
      </w:r>
      <w:r w:rsidR="00AB4591" w:rsidRPr="00574A07">
        <w:t>the average</w:t>
      </w:r>
      <w:r w:rsidR="007745DB" w:rsidRPr="00574A07">
        <w:t xml:space="preserve"> </w:t>
      </w:r>
    </w:p>
    <w:p w14:paraId="210F3784" w14:textId="5A5DA04F" w:rsidR="006B486B" w:rsidRPr="00574A07" w:rsidRDefault="006B486B" w:rsidP="006B486B">
      <w:pPr>
        <w:jc w:val="both"/>
      </w:pPr>
      <w:r w:rsidRPr="00574A07">
        <w:lastRenderedPageBreak/>
        <w:t xml:space="preserve">capital and lifetime energy and water costs, based on </w:t>
      </w:r>
      <w:r w:rsidR="002C3007" w:rsidRPr="00574A07">
        <w:t>sales-</w:t>
      </w:r>
      <w:r w:rsidRPr="00574A07">
        <w:t>weighted average output capacity and daily ice production. For air</w:t>
      </w:r>
      <w:r w:rsidR="009C002C">
        <w:t>-</w:t>
      </w:r>
      <w:r w:rsidRPr="00574A07">
        <w:t xml:space="preserve">cooled self-contained units (the most common type sold), energy and water costs represent about </w:t>
      </w:r>
      <w:r w:rsidR="002C3007" w:rsidRPr="00574A07">
        <w:t xml:space="preserve">two thirds </w:t>
      </w:r>
      <w:r w:rsidRPr="00574A07">
        <w:t>of lifetime costs. For air-cooled modular units (the second most common type) energy and water costs represent 83</w:t>
      </w:r>
      <w:r w:rsidR="009C002C">
        <w:t xml:space="preserve"> to </w:t>
      </w:r>
      <w:r w:rsidRPr="00574A07">
        <w:t>85% of lifetime operating costs.</w:t>
      </w:r>
    </w:p>
    <w:p w14:paraId="5FD186B0" w14:textId="54DBCA51" w:rsidR="00DB1E6C" w:rsidRPr="00574A07" w:rsidRDefault="006B486B" w:rsidP="006B486B">
      <w:pPr>
        <w:jc w:val="both"/>
      </w:pPr>
      <w:r w:rsidRPr="00574A07">
        <w:t>For water</w:t>
      </w:r>
      <w:r w:rsidR="00DF6F4A">
        <w:t>-</w:t>
      </w:r>
      <w:r w:rsidRPr="00574A07">
        <w:t>cooled types, adding the costs of condensing water, if purchased at potable water prices and used once-through without re-circulation, would increase operating costs to over 90% of lifetime costs. There would be a reduction in energy cost</w:t>
      </w:r>
      <w:r w:rsidR="00DF6F4A">
        <w:t>,</w:t>
      </w:r>
      <w:r w:rsidRPr="00574A07">
        <w:t xml:space="preserve"> but this would be outweighed by cooling water costs. </w:t>
      </w:r>
      <w:r w:rsidR="001D255C" w:rsidRPr="00574A07">
        <w:t>If,</w:t>
      </w:r>
      <w:r w:rsidRPr="00574A07">
        <w:t xml:space="preserve"> however the cooling water were free and/or could be recirculated, the savings in energy costs for the same output capacity would be significant. </w:t>
      </w:r>
    </w:p>
    <w:p w14:paraId="0428EF93" w14:textId="77777777" w:rsidR="006B486B" w:rsidRPr="00574A07" w:rsidRDefault="006B486B" w:rsidP="006B486B">
      <w:pPr>
        <w:jc w:val="both"/>
      </w:pPr>
      <w:r w:rsidRPr="00574A07">
        <w:t xml:space="preserve"> </w:t>
      </w:r>
    </w:p>
    <w:p w14:paraId="317B8184" w14:textId="15E82BC3" w:rsidR="00DB1E6C" w:rsidRPr="00574A07" w:rsidRDefault="00DB1E6C" w:rsidP="00B12A56">
      <w:pPr>
        <w:pStyle w:val="Caption"/>
        <w:jc w:val="center"/>
      </w:pPr>
      <w:bookmarkStart w:id="45" w:name="_Ref90378651"/>
      <w:bookmarkStart w:id="46" w:name="_Toc123659539"/>
      <w:r w:rsidRPr="00574A07">
        <w:t xml:space="preserve">Figure </w:t>
      </w:r>
      <w:r w:rsidR="008A445E" w:rsidRPr="00574A07">
        <w:rPr>
          <w:noProof/>
        </w:rPr>
        <w:fldChar w:fldCharType="begin"/>
      </w:r>
      <w:r w:rsidR="008A445E" w:rsidRPr="00574A07">
        <w:rPr>
          <w:noProof/>
        </w:rPr>
        <w:instrText xml:space="preserve"> SEQ Figure \* ARABIC </w:instrText>
      </w:r>
      <w:r w:rsidR="008A445E" w:rsidRPr="00574A07">
        <w:rPr>
          <w:noProof/>
        </w:rPr>
        <w:fldChar w:fldCharType="separate"/>
      </w:r>
      <w:r w:rsidR="00714EA2">
        <w:rPr>
          <w:noProof/>
        </w:rPr>
        <w:t>6</w:t>
      </w:r>
      <w:r w:rsidR="008A445E" w:rsidRPr="00574A07">
        <w:rPr>
          <w:noProof/>
        </w:rPr>
        <w:fldChar w:fldCharType="end"/>
      </w:r>
      <w:bookmarkEnd w:id="45"/>
      <w:r w:rsidR="00B12A56" w:rsidRPr="00574A07">
        <w:t xml:space="preserve"> Estimated lifetime capital and operating costs for icemakers</w:t>
      </w:r>
      <w:bookmarkEnd w:id="46"/>
    </w:p>
    <w:p w14:paraId="6A2477BF" w14:textId="5D457B88" w:rsidR="00DB1E6C" w:rsidRPr="00574A07" w:rsidRDefault="0057594D" w:rsidP="0057594D">
      <w:pPr>
        <w:jc w:val="center"/>
      </w:pPr>
      <w:r>
        <w:rPr>
          <w:noProof/>
          <w:lang w:eastAsia="en-AU"/>
        </w:rPr>
        <w:drawing>
          <wp:inline distT="0" distB="0" distL="0" distR="0" wp14:anchorId="0C9FBC8B" wp14:editId="73EFF1C7">
            <wp:extent cx="5198284" cy="3771900"/>
            <wp:effectExtent l="19050" t="19050" r="21590" b="19050"/>
            <wp:docPr id="14" name="Picture 14" descr="Bar chart showing capital and lifetime operating costs for 12 categories of ice maker. Operating costs are the sum of the net present value of energy and water costs over the operating life. Water-cooled ice-making heads have the highest lifetime costs, and self-contained air-cooled units hav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capital and lifetime operating costs for 12 categories of ice maker. Operating costs are the sum of the net present value of energy and water costs over the operating life. Water-cooled ice-making heads have the highest lifetime costs, and self-contained air-cooled units have the lowes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5079" cy="3776831"/>
                    </a:xfrm>
                    <a:prstGeom prst="rect">
                      <a:avLst/>
                    </a:prstGeom>
                    <a:noFill/>
                    <a:ln>
                      <a:solidFill>
                        <a:schemeClr val="accent1"/>
                      </a:solidFill>
                    </a:ln>
                  </pic:spPr>
                </pic:pic>
              </a:graphicData>
            </a:graphic>
          </wp:inline>
        </w:drawing>
      </w:r>
    </w:p>
    <w:p w14:paraId="1412CF94" w14:textId="68D6004B" w:rsidR="00DB1E6C" w:rsidRPr="00574A07" w:rsidRDefault="00DB1E6C" w:rsidP="00C170D7">
      <w:pPr>
        <w:jc w:val="center"/>
        <w:rPr>
          <w:sz w:val="18"/>
          <w:szCs w:val="18"/>
        </w:rPr>
      </w:pPr>
      <w:r w:rsidRPr="00574A07">
        <w:rPr>
          <w:sz w:val="18"/>
          <w:szCs w:val="18"/>
        </w:rPr>
        <w:t xml:space="preserve">Source: </w:t>
      </w:r>
      <w:r w:rsidRPr="00574A07">
        <w:rPr>
          <w:sz w:val="18"/>
          <w:szCs w:val="18"/>
        </w:rPr>
        <w:fldChar w:fldCharType="begin"/>
      </w:r>
      <w:r w:rsidRPr="00574A07">
        <w:rPr>
          <w:sz w:val="18"/>
          <w:szCs w:val="18"/>
        </w:rPr>
        <w:instrText xml:space="preserve"> REF _Ref79332171 \h </w:instrText>
      </w:r>
      <w:r w:rsidR="00C170D7" w:rsidRPr="00574A07">
        <w:rPr>
          <w:sz w:val="18"/>
          <w:szCs w:val="18"/>
        </w:rPr>
        <w:instrText xml:space="preserve"> \* MERGEFORMAT </w:instrText>
      </w:r>
      <w:r w:rsidRPr="00574A07">
        <w:rPr>
          <w:sz w:val="18"/>
          <w:szCs w:val="18"/>
        </w:rPr>
      </w:r>
      <w:r w:rsidRPr="00574A07">
        <w:rPr>
          <w:sz w:val="18"/>
          <w:szCs w:val="18"/>
        </w:rPr>
        <w:fldChar w:fldCharType="separate"/>
      </w:r>
      <w:r w:rsidR="00714EA2" w:rsidRPr="00714EA2">
        <w:rPr>
          <w:sz w:val="18"/>
          <w:szCs w:val="18"/>
        </w:rPr>
        <w:t xml:space="preserve">Table </w:t>
      </w:r>
      <w:r w:rsidR="00714EA2" w:rsidRPr="00714EA2">
        <w:rPr>
          <w:noProof/>
          <w:sz w:val="18"/>
          <w:szCs w:val="18"/>
        </w:rPr>
        <w:t>16</w:t>
      </w:r>
      <w:r w:rsidRPr="00574A07">
        <w:rPr>
          <w:sz w:val="18"/>
          <w:szCs w:val="18"/>
        </w:rPr>
        <w:fldChar w:fldCharType="end"/>
      </w:r>
      <w:r w:rsidRPr="00574A07">
        <w:rPr>
          <w:sz w:val="18"/>
          <w:szCs w:val="18"/>
        </w:rPr>
        <w:t xml:space="preserve"> (Appendix C)</w:t>
      </w:r>
    </w:p>
    <w:p w14:paraId="30B2178A" w14:textId="77777777" w:rsidR="00DB1E6C" w:rsidRPr="00574A07" w:rsidRDefault="00DB1E6C" w:rsidP="006B486B">
      <w:pPr>
        <w:jc w:val="both"/>
      </w:pPr>
    </w:p>
    <w:p w14:paraId="3B3DDA81" w14:textId="5645F7C3" w:rsidR="006B486B" w:rsidRPr="00574A07" w:rsidRDefault="006B486B" w:rsidP="006B486B">
      <w:pPr>
        <w:jc w:val="both"/>
      </w:pPr>
      <w:r w:rsidRPr="00574A07">
        <w:t xml:space="preserve">As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714EA2" w:rsidRPr="00574A07">
        <w:t xml:space="preserve">Table </w:t>
      </w:r>
      <w:r w:rsidR="00714EA2">
        <w:rPr>
          <w:noProof/>
        </w:rPr>
        <w:t>2</w:t>
      </w:r>
      <w:r w:rsidR="00645FED" w:rsidRPr="00574A07">
        <w:fldChar w:fldCharType="end"/>
      </w:r>
      <w:r w:rsidR="00645FED" w:rsidRPr="00574A07">
        <w:t xml:space="preserve"> </w:t>
      </w:r>
      <w:r w:rsidRPr="00574A07">
        <w:t>indicates, there is a significant range in the energy efficiency of models on the market. Given that running costs dominate lifetime ownership costs, purchasing a more energy-efficient model, even at a premium in capital cost, would in almost all cases be to the financial advantage of the buyer.</w:t>
      </w:r>
    </w:p>
    <w:p w14:paraId="4EF46ABE" w14:textId="77777777" w:rsidR="006B486B" w:rsidRPr="00574A07" w:rsidRDefault="002C3007" w:rsidP="006B486B">
      <w:pPr>
        <w:jc w:val="both"/>
      </w:pPr>
      <w:bookmarkStart w:id="47" w:name="_Hlk89947922"/>
      <w:r w:rsidRPr="00574A07">
        <w:t xml:space="preserve">This finding is consistent with the </w:t>
      </w:r>
      <w:r w:rsidR="006B486B" w:rsidRPr="00574A07">
        <w:t xml:space="preserve">2004 analysis of the </w:t>
      </w:r>
      <w:r w:rsidRPr="00574A07">
        <w:t xml:space="preserve">Australian </w:t>
      </w:r>
      <w:r w:rsidR="006B486B" w:rsidRPr="00574A07">
        <w:t>ice maker market</w:t>
      </w:r>
      <w:r w:rsidRPr="00574A07">
        <w:t>, which</w:t>
      </w:r>
      <w:r w:rsidR="006B486B" w:rsidRPr="00574A07">
        <w:t xml:space="preserve"> observed that: </w:t>
      </w:r>
    </w:p>
    <w:p w14:paraId="11AFD9BC" w14:textId="77777777" w:rsidR="006B486B" w:rsidRPr="00574A07" w:rsidRDefault="006B486B" w:rsidP="006B486B">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bookmarkEnd w:id="47"/>
    <w:p w14:paraId="2240CB8E" w14:textId="15FEA650" w:rsidR="00010DD4" w:rsidRPr="00574A07" w:rsidRDefault="006B486B" w:rsidP="00010DD4">
      <w:pPr>
        <w:jc w:val="both"/>
      </w:pPr>
      <w:r w:rsidRPr="00574A07">
        <w:lastRenderedPageBreak/>
        <w:t xml:space="preserve">Even buyers interested in evaluating and comparing the efficiency of </w:t>
      </w:r>
      <w:r w:rsidR="0000098E" w:rsidRPr="00574A07">
        <w:t xml:space="preserve">ice maker </w:t>
      </w:r>
      <w:r w:rsidRPr="00574A07">
        <w:t xml:space="preserve">models would find the task almost impossible given the inaccessibility of reliable information. </w:t>
      </w:r>
      <w:r w:rsidR="0000098E" w:rsidRPr="00574A07">
        <w:t>Nearly two</w:t>
      </w:r>
      <w:r w:rsidR="00DF6F4A">
        <w:t>-</w:t>
      </w:r>
      <w:r w:rsidR="0000098E" w:rsidRPr="00574A07">
        <w:t xml:space="preserve">thirds of survey respondents </w:t>
      </w:r>
      <w:r w:rsidR="00442DB9" w:rsidRPr="00574A07">
        <w:t xml:space="preserve">said they </w:t>
      </w:r>
      <w:r w:rsidR="0000098E" w:rsidRPr="00574A07">
        <w:t xml:space="preserve">wanted more information about </w:t>
      </w:r>
      <w:r w:rsidR="00442DB9" w:rsidRPr="00574A07">
        <w:t xml:space="preserve">commercial equipment </w:t>
      </w:r>
      <w:r w:rsidR="0000098E" w:rsidRPr="00574A07">
        <w:t xml:space="preserve">running costs and 90% favoured government </w:t>
      </w:r>
      <w:r w:rsidR="00442DB9" w:rsidRPr="00574A07">
        <w:t xml:space="preserve">action </w:t>
      </w:r>
      <w:r w:rsidR="0000098E" w:rsidRPr="00574A07">
        <w:t>to make that information available (</w:t>
      </w:r>
      <w:r w:rsidR="0000098E" w:rsidRPr="00574A07">
        <w:fldChar w:fldCharType="begin"/>
      </w:r>
      <w:r w:rsidR="0000098E" w:rsidRPr="00574A07">
        <w:instrText xml:space="preserve"> REF _Ref89944740 \h </w:instrText>
      </w:r>
      <w:r w:rsidR="00574A07">
        <w:instrText xml:space="preserve"> \* MERGEFORMAT </w:instrText>
      </w:r>
      <w:r w:rsidR="0000098E" w:rsidRPr="00574A07">
        <w:fldChar w:fldCharType="separate"/>
      </w:r>
      <w:r w:rsidR="00714EA2" w:rsidRPr="00574A07">
        <w:t xml:space="preserve">Table </w:t>
      </w:r>
      <w:r w:rsidR="00714EA2">
        <w:rPr>
          <w:noProof/>
        </w:rPr>
        <w:t>4</w:t>
      </w:r>
      <w:r w:rsidR="0000098E" w:rsidRPr="00574A07">
        <w:fldChar w:fldCharType="end"/>
      </w:r>
      <w:r w:rsidR="0000098E" w:rsidRPr="00574A07">
        <w:t>)</w:t>
      </w:r>
      <w:r w:rsidR="00624F36">
        <w:t xml:space="preserve">. </w:t>
      </w:r>
      <w:r w:rsidR="00010DD4" w:rsidRPr="00574A07">
        <w:t>Over two</w:t>
      </w:r>
      <w:r w:rsidR="00DF6F4A">
        <w:t>-</w:t>
      </w:r>
      <w:r w:rsidR="00010DD4" w:rsidRPr="00574A07">
        <w:t>thirds also expressed a preference for MEPS.</w:t>
      </w:r>
    </w:p>
    <w:p w14:paraId="2ACDBA4A" w14:textId="77777777" w:rsidR="006B486B" w:rsidRPr="00574A07" w:rsidRDefault="00010DD4" w:rsidP="00010DD4">
      <w:pPr>
        <w:jc w:val="both"/>
      </w:pPr>
      <w:r w:rsidRPr="00574A07">
        <w:t xml:space="preserve"> </w:t>
      </w:r>
    </w:p>
    <w:p w14:paraId="31706919" w14:textId="03F853B1" w:rsidR="006B486B" w:rsidRPr="00574A07" w:rsidRDefault="0000098E" w:rsidP="00010DD4">
      <w:pPr>
        <w:pStyle w:val="Caption"/>
        <w:jc w:val="center"/>
      </w:pPr>
      <w:bookmarkStart w:id="48" w:name="_Ref89944740"/>
      <w:bookmarkStart w:id="49" w:name="_Toc127438455"/>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4</w:t>
      </w:r>
      <w:r w:rsidR="008A445E" w:rsidRPr="00574A07">
        <w:rPr>
          <w:noProof/>
        </w:rPr>
        <w:fldChar w:fldCharType="end"/>
      </w:r>
      <w:bookmarkEnd w:id="48"/>
      <w:r w:rsidRPr="00574A07">
        <w:t xml:space="preserve"> Survey responses from business owning commercial kitchen equipment, including ice makers</w:t>
      </w:r>
      <w:bookmarkEnd w:id="49"/>
    </w:p>
    <w:p w14:paraId="0D16E7C6" w14:textId="77777777" w:rsidR="00AB3ADB" w:rsidRPr="00AB3ADB" w:rsidRDefault="00AB3ADB" w:rsidP="00AB3ADB">
      <w:pPr>
        <w:rPr>
          <w:b/>
          <w:bCs/>
        </w:rPr>
      </w:pPr>
      <w:r w:rsidRPr="00AB3ADB">
        <w:rPr>
          <w:b/>
          <w:bCs/>
        </w:rPr>
        <w:t>Q: Can you get information that explains the running costs (electricity and gas costs) of equipment you are considering, when making the purchase?</w:t>
      </w:r>
    </w:p>
    <w:p w14:paraId="42C65306" w14:textId="7BFB88B0" w:rsidR="00AB3ADB" w:rsidRPr="00AB3ADB" w:rsidRDefault="00AB3ADB" w:rsidP="00AB3ADB">
      <w:r w:rsidRPr="00AB3ADB">
        <w:t xml:space="preserve">No, and I would like that information           </w:t>
      </w:r>
      <w:r>
        <w:tab/>
      </w:r>
      <w:r>
        <w:tab/>
      </w:r>
      <w:r>
        <w:tab/>
      </w:r>
      <w:r>
        <w:tab/>
      </w:r>
      <w:r>
        <w:tab/>
      </w:r>
      <w:r w:rsidRPr="00AB3ADB">
        <w:t>35%</w:t>
      </w:r>
    </w:p>
    <w:p w14:paraId="4D6BDA95" w14:textId="5C24779D" w:rsidR="00AB3ADB" w:rsidRPr="00AB3ADB" w:rsidRDefault="00AB3ADB" w:rsidP="00AB3ADB">
      <w:r w:rsidRPr="00AB3ADB">
        <w:t>Yes, but I would like more information      </w:t>
      </w:r>
      <w:r>
        <w:tab/>
      </w:r>
      <w:r>
        <w:tab/>
      </w:r>
      <w:r>
        <w:tab/>
      </w:r>
      <w:r>
        <w:tab/>
      </w:r>
      <w:r>
        <w:tab/>
      </w:r>
      <w:r w:rsidRPr="00AB3ADB">
        <w:t>27%</w:t>
      </w:r>
    </w:p>
    <w:p w14:paraId="3DAD51F5" w14:textId="4069ED99" w:rsidR="00AB3ADB" w:rsidRPr="00AB3ADB" w:rsidRDefault="00AB3ADB" w:rsidP="00AB3ADB">
      <w:r w:rsidRPr="00AB3ADB">
        <w:t xml:space="preserve">Yes, I have all the information I need            </w:t>
      </w:r>
      <w:r>
        <w:tab/>
      </w:r>
      <w:r>
        <w:tab/>
      </w:r>
      <w:r>
        <w:tab/>
      </w:r>
      <w:r>
        <w:tab/>
      </w:r>
      <w:r>
        <w:tab/>
      </w:r>
      <w:r w:rsidRPr="00AB3ADB">
        <w:t>35%</w:t>
      </w:r>
    </w:p>
    <w:p w14:paraId="3D2DF6F3" w14:textId="096C8D54" w:rsidR="00AB3ADB" w:rsidRPr="00AB3ADB" w:rsidRDefault="00AB3ADB" w:rsidP="00AB3ADB">
      <w:r w:rsidRPr="00AB3ADB">
        <w:t xml:space="preserve">No, but I don't want that information            </w:t>
      </w:r>
      <w:r>
        <w:tab/>
      </w:r>
      <w:r>
        <w:tab/>
      </w:r>
      <w:r>
        <w:tab/>
      </w:r>
      <w:r>
        <w:tab/>
      </w:r>
      <w:r>
        <w:tab/>
      </w:r>
      <w:r w:rsidR="004E3252">
        <w:t xml:space="preserve">  </w:t>
      </w:r>
      <w:r w:rsidRPr="00AB3ADB">
        <w:t>3%</w:t>
      </w:r>
    </w:p>
    <w:p w14:paraId="2767A50A" w14:textId="77C9A7C4" w:rsidR="00AB3ADB" w:rsidRPr="00AB3ADB" w:rsidRDefault="00AB3ADB" w:rsidP="00AB3ADB">
      <w:r w:rsidRPr="00AB3ADB">
        <w:t xml:space="preserve">Total indicating desire for more information            </w:t>
      </w:r>
      <w:r>
        <w:tab/>
      </w:r>
      <w:r>
        <w:tab/>
      </w:r>
      <w:r>
        <w:tab/>
      </w:r>
      <w:r>
        <w:tab/>
      </w:r>
      <w:r w:rsidRPr="00AB3ADB">
        <w:t>62%</w:t>
      </w:r>
    </w:p>
    <w:p w14:paraId="4E334587" w14:textId="77777777" w:rsidR="00AB3ADB" w:rsidRPr="00AB3ADB" w:rsidRDefault="00AB3ADB" w:rsidP="00AB3ADB">
      <w:pPr>
        <w:rPr>
          <w:b/>
          <w:bCs/>
        </w:rPr>
      </w:pPr>
      <w:r w:rsidRPr="00AB3ADB">
        <w:rPr>
          <w:b/>
          <w:bCs/>
        </w:rPr>
        <w:t>Q: Preferred Government Action</w:t>
      </w:r>
    </w:p>
    <w:p w14:paraId="1FFF1E2B" w14:textId="57EE5FE8" w:rsidR="00AB3ADB" w:rsidRPr="00AB3ADB" w:rsidRDefault="00AB3ADB" w:rsidP="00AB3ADB">
      <w:r w:rsidRPr="00AB3ADB">
        <w:t xml:space="preserve">Minimum Energy Performance Standard (MEPS)   </w:t>
      </w:r>
      <w:r w:rsidR="004E3252">
        <w:tab/>
      </w:r>
      <w:r w:rsidR="004E3252">
        <w:tab/>
      </w:r>
      <w:r w:rsidR="004E3252">
        <w:tab/>
      </w:r>
      <w:r w:rsidR="004E3252">
        <w:tab/>
      </w:r>
      <w:r w:rsidRPr="00AB3ADB">
        <w:t>10%</w:t>
      </w:r>
    </w:p>
    <w:p w14:paraId="19350E19" w14:textId="582A392D" w:rsidR="00AB3ADB" w:rsidRPr="00AB3ADB" w:rsidRDefault="00AB3ADB" w:rsidP="00AB3ADB">
      <w:r w:rsidRPr="00AB3ADB">
        <w:t xml:space="preserve">Energy information (Labelling)          </w:t>
      </w:r>
      <w:r w:rsidR="004E3252">
        <w:tab/>
      </w:r>
      <w:r w:rsidR="004E3252">
        <w:tab/>
      </w:r>
      <w:r w:rsidR="004E3252">
        <w:tab/>
      </w:r>
      <w:r w:rsidR="004E3252">
        <w:tab/>
      </w:r>
      <w:r w:rsidR="004E3252">
        <w:tab/>
      </w:r>
      <w:r w:rsidR="004E3252">
        <w:tab/>
      </w:r>
      <w:r w:rsidRPr="00AB3ADB">
        <w:t>31%</w:t>
      </w:r>
    </w:p>
    <w:p w14:paraId="236A8A95" w14:textId="0CECA82D" w:rsidR="00AB3ADB" w:rsidRPr="00AB3ADB" w:rsidRDefault="00AB3ADB" w:rsidP="00AB3ADB">
      <w:r w:rsidRPr="00AB3ADB">
        <w:t xml:space="preserve">MEPS and Energy Labelling  </w:t>
      </w:r>
      <w:r w:rsidR="004E3252">
        <w:tab/>
      </w:r>
      <w:r w:rsidR="004E3252">
        <w:tab/>
      </w:r>
      <w:r w:rsidR="004E3252">
        <w:tab/>
      </w:r>
      <w:r w:rsidR="004E3252">
        <w:tab/>
      </w:r>
      <w:r w:rsidR="004E3252">
        <w:tab/>
      </w:r>
      <w:r w:rsidR="004E3252">
        <w:tab/>
      </w:r>
      <w:r w:rsidR="004E3252">
        <w:tab/>
      </w:r>
      <w:r w:rsidRPr="00AB3ADB">
        <w:t>59%</w:t>
      </w:r>
    </w:p>
    <w:p w14:paraId="49534421" w14:textId="39BE7B2E" w:rsidR="00AB3ADB" w:rsidRPr="00AB3ADB" w:rsidRDefault="00AB3ADB" w:rsidP="00AB3ADB">
      <w:r w:rsidRPr="00AB3ADB">
        <w:t xml:space="preserve">No Government intervention             </w:t>
      </w:r>
      <w:r w:rsidR="004E3252">
        <w:tab/>
      </w:r>
      <w:r w:rsidR="004E3252">
        <w:tab/>
      </w:r>
      <w:r w:rsidR="004E3252">
        <w:tab/>
      </w:r>
      <w:r w:rsidR="004E3252">
        <w:tab/>
      </w:r>
      <w:r w:rsidR="004E3252">
        <w:tab/>
      </w:r>
      <w:r w:rsidR="004E3252">
        <w:tab/>
        <w:t xml:space="preserve">  </w:t>
      </w:r>
      <w:r w:rsidRPr="00AB3ADB">
        <w:t>0%</w:t>
      </w:r>
    </w:p>
    <w:p w14:paraId="1A698334" w14:textId="54687D5A" w:rsidR="00AB3ADB" w:rsidRPr="00AB3ADB" w:rsidRDefault="00AB3ADB" w:rsidP="00AB3ADB">
      <w:r w:rsidRPr="00AB3ADB">
        <w:t xml:space="preserve">Total that would be satisfied with government action for MEPS               </w:t>
      </w:r>
      <w:r w:rsidR="00B22947">
        <w:tab/>
      </w:r>
      <w:r w:rsidR="00B22947">
        <w:tab/>
      </w:r>
      <w:r w:rsidRPr="00AB3ADB">
        <w:t>69%</w:t>
      </w:r>
    </w:p>
    <w:p w14:paraId="5CDB13DE" w14:textId="479DB8CA" w:rsidR="00AB3ADB" w:rsidRPr="00AB3ADB" w:rsidRDefault="00AB3ADB" w:rsidP="00AB3ADB">
      <w:r w:rsidRPr="00AB3ADB">
        <w:t xml:space="preserve">Total that would be satisfied with government action for labelling              </w:t>
      </w:r>
      <w:r w:rsidR="00B22947">
        <w:tab/>
      </w:r>
      <w:r w:rsidRPr="00AB3ADB">
        <w:t>90%</w:t>
      </w:r>
    </w:p>
    <w:p w14:paraId="27AA10C8" w14:textId="77777777" w:rsidR="00AB3ADB" w:rsidRDefault="00AB3ADB" w:rsidP="00A11D95"/>
    <w:p w14:paraId="0F658415" w14:textId="338C47C5" w:rsidR="006B486B" w:rsidRPr="00574A07" w:rsidRDefault="0000098E" w:rsidP="00A11D95">
      <w:r w:rsidRPr="00574A07">
        <w:t>Source: 202</w:t>
      </w:r>
      <w:r w:rsidR="00F462C0">
        <w:t>1</w:t>
      </w:r>
      <w:r w:rsidRPr="00574A07">
        <w:t xml:space="preserve"> survey com</w:t>
      </w:r>
      <w:r w:rsidR="00010DD4" w:rsidRPr="00574A07">
        <w:t>m</w:t>
      </w:r>
      <w:r w:rsidRPr="00574A07">
        <w:t>issioned by DPE. Responses from ice maker o</w:t>
      </w:r>
      <w:r w:rsidR="00010DD4" w:rsidRPr="00574A07">
        <w:t>w</w:t>
      </w:r>
      <w:r w:rsidRPr="00574A07">
        <w:t>ners</w:t>
      </w:r>
      <w:r w:rsidR="00010DD4" w:rsidRPr="00574A07">
        <w:t xml:space="preserve"> (n=30)</w:t>
      </w:r>
      <w:r w:rsidR="00624F36">
        <w:t xml:space="preserve">. </w:t>
      </w:r>
      <w:r w:rsidRPr="00574A07">
        <w:t xml:space="preserve"> </w:t>
      </w:r>
    </w:p>
    <w:p w14:paraId="4488DD5D" w14:textId="77777777" w:rsidR="00F12280" w:rsidRPr="00574A07" w:rsidRDefault="00F12280" w:rsidP="0008558D">
      <w:pPr>
        <w:jc w:val="both"/>
      </w:pPr>
    </w:p>
    <w:p w14:paraId="51A11A6A" w14:textId="77777777" w:rsidR="00B73325" w:rsidRPr="00A13CC4" w:rsidRDefault="00D832E9" w:rsidP="00013DBA">
      <w:pPr>
        <w:pStyle w:val="ChapterTitle"/>
        <w:pageBreakBefore/>
        <w:numPr>
          <w:ilvl w:val="0"/>
          <w:numId w:val="27"/>
        </w:numPr>
        <w:rPr>
          <w:color w:val="C00000"/>
        </w:rPr>
      </w:pPr>
      <w:bookmarkStart w:id="50" w:name="_Toc149034360"/>
      <w:bookmarkEnd w:id="10"/>
      <w:r w:rsidRPr="00A13CC4">
        <w:rPr>
          <w:color w:val="C00000"/>
        </w:rPr>
        <w:lastRenderedPageBreak/>
        <w:t>T</w:t>
      </w:r>
      <w:r w:rsidR="006A5DE7" w:rsidRPr="00A13CC4">
        <w:rPr>
          <w:color w:val="C00000"/>
        </w:rPr>
        <w:t>he Problem</w:t>
      </w:r>
      <w:r w:rsidRPr="00A13CC4">
        <w:rPr>
          <w:color w:val="C00000"/>
        </w:rPr>
        <w:t xml:space="preserve"> and Options to Address </w:t>
      </w:r>
      <w:r w:rsidR="00A22861" w:rsidRPr="00A13CC4">
        <w:rPr>
          <w:color w:val="C00000"/>
        </w:rPr>
        <w:t>It</w:t>
      </w:r>
      <w:bookmarkEnd w:id="50"/>
    </w:p>
    <w:p w14:paraId="2C7F4859" w14:textId="77777777" w:rsidR="00D832E9" w:rsidRPr="00A13CC4" w:rsidRDefault="00D832E9" w:rsidP="00FC1D1F">
      <w:pPr>
        <w:pStyle w:val="Heading2"/>
        <w:rPr>
          <w:color w:val="C00000"/>
        </w:rPr>
      </w:pPr>
      <w:bookmarkStart w:id="51" w:name="_Toc149034361"/>
      <w:r w:rsidRPr="00A13CC4">
        <w:rPr>
          <w:color w:val="C00000"/>
        </w:rPr>
        <w:t>The Problem</w:t>
      </w:r>
      <w:bookmarkEnd w:id="51"/>
    </w:p>
    <w:p w14:paraId="2A075121" w14:textId="0B65C3E8" w:rsidR="00554CDA" w:rsidRPr="00574A07" w:rsidRDefault="003B3CC0" w:rsidP="00D832E9">
      <w:pPr>
        <w:jc w:val="both"/>
      </w:pPr>
      <w:r w:rsidRPr="00574A07">
        <w:t>Commercial ice makers consume significant quantities of electricity – about 380 GWh per annum</w:t>
      </w:r>
      <w:r w:rsidR="00B56442">
        <w:t xml:space="preserve"> in Australia</w:t>
      </w:r>
      <w:r w:rsidRPr="00574A07">
        <w:t>, more than the entire residential clothes dryer stock, for example (340 GWh).</w:t>
      </w:r>
      <w:r w:rsidRPr="00574A07">
        <w:rPr>
          <w:rStyle w:val="FootnoteReference"/>
        </w:rPr>
        <w:footnoteReference w:id="24"/>
      </w:r>
      <w:r w:rsidR="00554CDA" w:rsidRPr="00574A07">
        <w:t xml:space="preserve"> Product energy-efficiency varies widely (see</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714EA2" w:rsidRPr="00574A07">
        <w:t xml:space="preserve">Table </w:t>
      </w:r>
      <w:r w:rsidR="00714EA2">
        <w:rPr>
          <w:noProof/>
        </w:rPr>
        <w:t>2</w:t>
      </w:r>
      <w:r w:rsidR="00645FED" w:rsidRPr="00574A07">
        <w:fldChar w:fldCharType="end"/>
      </w:r>
      <w:r w:rsidR="00554CDA" w:rsidRPr="00574A07">
        <w:t xml:space="preserve">) and purchasers could make substantial </w:t>
      </w:r>
      <w:r w:rsidR="00442DB9" w:rsidRPr="00574A07">
        <w:t xml:space="preserve">lifetime </w:t>
      </w:r>
      <w:r w:rsidR="00554CDA" w:rsidRPr="00574A07">
        <w:t xml:space="preserve">savings if they compared the energy efficiency of alternative models and selected the more efficient models on offer. </w:t>
      </w:r>
      <w:r w:rsidR="00A33E45" w:rsidRPr="00574A07">
        <w:t>However,</w:t>
      </w:r>
      <w:r w:rsidR="00554CDA" w:rsidRPr="00574A07">
        <w:t xml:space="preserve"> they do not, because:</w:t>
      </w:r>
    </w:p>
    <w:p w14:paraId="75C02DCF" w14:textId="7B755177" w:rsidR="00554CDA" w:rsidRPr="00574A07" w:rsidRDefault="00554CDA" w:rsidP="006334D8">
      <w:pPr>
        <w:pStyle w:val="ListParagraph"/>
        <w:numPr>
          <w:ilvl w:val="0"/>
          <w:numId w:val="11"/>
        </w:numPr>
        <w:jc w:val="both"/>
      </w:pPr>
      <w:r w:rsidRPr="00574A07">
        <w:t xml:space="preserve">Information about energy performance is difficult to access </w:t>
      </w:r>
    </w:p>
    <w:p w14:paraId="68AA61B2" w14:textId="5EC33758" w:rsidR="00554CDA" w:rsidRPr="00574A07" w:rsidRDefault="00554CDA" w:rsidP="006334D8">
      <w:pPr>
        <w:pStyle w:val="ListParagraph"/>
        <w:numPr>
          <w:ilvl w:val="0"/>
          <w:numId w:val="11"/>
        </w:numPr>
        <w:jc w:val="both"/>
      </w:pPr>
      <w:r w:rsidRPr="00574A07">
        <w:t xml:space="preserve">Where information is provided, it is in a form that makes comparisons across models very difficult (e.g. suppliers </w:t>
      </w:r>
      <w:r w:rsidR="00010DD4" w:rsidRPr="00574A07">
        <w:t xml:space="preserve">usually </w:t>
      </w:r>
      <w:r w:rsidRPr="00574A07">
        <w:t>select rating points that show their own model in the best light)</w:t>
      </w:r>
    </w:p>
    <w:p w14:paraId="6B72E179" w14:textId="5365FA11" w:rsidR="003B3CC0" w:rsidRPr="00574A07" w:rsidRDefault="003D361E" w:rsidP="006334D8">
      <w:pPr>
        <w:pStyle w:val="ListParagraph"/>
        <w:numPr>
          <w:ilvl w:val="0"/>
          <w:numId w:val="11"/>
        </w:numPr>
        <w:jc w:val="both"/>
      </w:pPr>
      <w:r w:rsidRPr="00574A07">
        <w:t>As a group, purchasers are relatively uninterested in operating costs, even though these make up at least two thirds of time-discounted lifetime ownership costs</w:t>
      </w:r>
      <w:r w:rsidR="002914FA" w:rsidRPr="00574A07">
        <w:t xml:space="preserve"> (</w:t>
      </w:r>
      <w:r w:rsidR="002914FA" w:rsidRPr="00574A07">
        <w:fldChar w:fldCharType="begin"/>
      </w:r>
      <w:r w:rsidR="002914FA" w:rsidRPr="00574A07">
        <w:instrText xml:space="preserve"> REF _Ref79332171 \h </w:instrText>
      </w:r>
      <w:r w:rsidR="00574A07">
        <w:instrText xml:space="preserve"> \* MERGEFORMAT </w:instrText>
      </w:r>
      <w:r w:rsidR="002914FA" w:rsidRPr="00574A07">
        <w:fldChar w:fldCharType="separate"/>
      </w:r>
      <w:r w:rsidR="00714EA2" w:rsidRPr="00574A07">
        <w:t xml:space="preserve">Table </w:t>
      </w:r>
      <w:r w:rsidR="00714EA2">
        <w:rPr>
          <w:noProof/>
        </w:rPr>
        <w:t>16</w:t>
      </w:r>
      <w:r w:rsidR="002914FA" w:rsidRPr="00574A07">
        <w:fldChar w:fldCharType="end"/>
      </w:r>
      <w:r w:rsidR="002914FA" w:rsidRPr="00574A07">
        <w:t>)</w:t>
      </w:r>
      <w:r w:rsidR="00624F36">
        <w:t xml:space="preserve">. </w:t>
      </w:r>
      <w:r w:rsidR="00554CDA" w:rsidRPr="00574A07">
        <w:t xml:space="preserve">  </w:t>
      </w:r>
    </w:p>
    <w:p w14:paraId="3140C9CE" w14:textId="5BF099C1" w:rsidR="002914FA" w:rsidRPr="00574A07" w:rsidRDefault="002914FA" w:rsidP="002914FA">
      <w:pPr>
        <w:jc w:val="both"/>
      </w:pPr>
      <w:r w:rsidRPr="00574A07">
        <w:t>There is evidence of several categories of market failure:</w:t>
      </w:r>
    </w:p>
    <w:p w14:paraId="1D8ABE94" w14:textId="77777777" w:rsidR="002914FA" w:rsidRPr="00574A07" w:rsidRDefault="002914FA" w:rsidP="006334D8">
      <w:pPr>
        <w:pStyle w:val="ListParagraph"/>
        <w:numPr>
          <w:ilvl w:val="0"/>
          <w:numId w:val="12"/>
        </w:numPr>
        <w:jc w:val="both"/>
      </w:pPr>
      <w:r w:rsidRPr="00574A07">
        <w:t>Information asymmetry</w:t>
      </w:r>
    </w:p>
    <w:p w14:paraId="6EBDE5F7" w14:textId="77777777" w:rsidR="002914FA" w:rsidRPr="00574A07" w:rsidRDefault="002914FA" w:rsidP="006334D8">
      <w:pPr>
        <w:pStyle w:val="ListParagraph"/>
        <w:numPr>
          <w:ilvl w:val="0"/>
          <w:numId w:val="12"/>
        </w:numPr>
        <w:jc w:val="both"/>
      </w:pPr>
      <w:r w:rsidRPr="00574A07">
        <w:t xml:space="preserve">Negative externalities </w:t>
      </w:r>
    </w:p>
    <w:p w14:paraId="062C2966" w14:textId="77777777" w:rsidR="002914FA" w:rsidRPr="00574A07" w:rsidRDefault="002914FA" w:rsidP="006334D8">
      <w:pPr>
        <w:pStyle w:val="ListParagraph"/>
        <w:numPr>
          <w:ilvl w:val="0"/>
          <w:numId w:val="12"/>
        </w:numPr>
        <w:jc w:val="both"/>
      </w:pPr>
      <w:r w:rsidRPr="00574A07">
        <w:t>Irrational market behaviour</w:t>
      </w:r>
      <w:r w:rsidR="00A100E2" w:rsidRPr="00574A07">
        <w:t>, or ‘bounded rationality’</w:t>
      </w:r>
      <w:r w:rsidRPr="00574A07">
        <w:rPr>
          <w:rStyle w:val="FootnoteReference"/>
        </w:rPr>
        <w:footnoteReference w:id="25"/>
      </w:r>
    </w:p>
    <w:p w14:paraId="673CDA7C" w14:textId="3311B7D2" w:rsidR="003B3CC0" w:rsidRPr="00574A07" w:rsidRDefault="003D361E" w:rsidP="00D832E9">
      <w:pPr>
        <w:jc w:val="both"/>
      </w:pPr>
      <w:r w:rsidRPr="00574A07">
        <w:t>As a consequence, the user</w:t>
      </w:r>
      <w:r w:rsidR="003A6E58" w:rsidRPr="00574A07">
        <w:t>s</w:t>
      </w:r>
      <w:r w:rsidRPr="00574A07">
        <w:t xml:space="preserve"> of ice makers are significantly worse off financially than if they had been aware and responded to information about energy efficiency</w:t>
      </w:r>
      <w:r w:rsidR="00624F36">
        <w:t xml:space="preserve">. </w:t>
      </w:r>
      <w:r w:rsidR="003A6E58" w:rsidRPr="00574A07">
        <w:t>At the level of the economy, this also results in a</w:t>
      </w:r>
      <w:r w:rsidR="00D44A72" w:rsidRPr="00574A07">
        <w:t xml:space="preserve">n inefficient </w:t>
      </w:r>
      <w:r w:rsidR="003A6E58" w:rsidRPr="00574A07">
        <w:t>allocation of re</w:t>
      </w:r>
      <w:r w:rsidR="00D44A72" w:rsidRPr="00574A07">
        <w:t>s</w:t>
      </w:r>
      <w:r w:rsidR="003A6E58" w:rsidRPr="00574A07">
        <w:t xml:space="preserve">ources and </w:t>
      </w:r>
      <w:r w:rsidR="00D44A72" w:rsidRPr="00574A07">
        <w:t xml:space="preserve">higher negative externalities, in particular the emissions of greenhouse gases and other pollutants related to the production </w:t>
      </w:r>
      <w:r w:rsidR="002914FA" w:rsidRPr="00574A07">
        <w:t>o</w:t>
      </w:r>
      <w:r w:rsidR="00D44A72" w:rsidRPr="00574A07">
        <w:t xml:space="preserve">f electricity. </w:t>
      </w:r>
    </w:p>
    <w:p w14:paraId="2496BC3D" w14:textId="75722C7A" w:rsidR="002C3007" w:rsidRPr="00574A07" w:rsidRDefault="002C3007" w:rsidP="002C3007">
      <w:pPr>
        <w:jc w:val="both"/>
      </w:pPr>
      <w:r w:rsidRPr="00574A07">
        <w:t xml:space="preserve">This finding is consistent with the 2004 study of the ice maker market, which observed that: </w:t>
      </w:r>
    </w:p>
    <w:p w14:paraId="45C026EF" w14:textId="77777777" w:rsidR="002C3007" w:rsidRPr="00574A07" w:rsidRDefault="002C3007" w:rsidP="002C3007">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p w14:paraId="77A27031" w14:textId="77777777" w:rsidR="003D361E" w:rsidRPr="00574A07" w:rsidRDefault="003A6E58" w:rsidP="00D832E9">
      <w:pPr>
        <w:jc w:val="both"/>
      </w:pPr>
      <w:r w:rsidRPr="00574A07">
        <w:t>The 2004</w:t>
      </w:r>
      <w:r w:rsidR="002C3007" w:rsidRPr="00574A07">
        <w:t xml:space="preserve"> study</w:t>
      </w:r>
      <w:r w:rsidRPr="00574A07">
        <w:t xml:space="preserve"> concluded:  </w:t>
      </w:r>
    </w:p>
    <w:p w14:paraId="2DB7120C" w14:textId="77777777" w:rsidR="003A6E58" w:rsidRPr="00574A07" w:rsidRDefault="003A6E58" w:rsidP="003A6E58">
      <w:pPr>
        <w:ind w:left="720"/>
        <w:jc w:val="both"/>
      </w:pPr>
      <w:r w:rsidRPr="00574A07">
        <w:t>…it is feasible that ice maker energy consumption can be reduced by 15 – 20% with a 2 – 3 year payback. However there seems to be little market interest in or knowledge of these potential savings.</w:t>
      </w:r>
    </w:p>
    <w:p w14:paraId="633C0EC7" w14:textId="77777777" w:rsidR="003D361E" w:rsidRPr="00574A07" w:rsidRDefault="003A6E58" w:rsidP="003A6E58">
      <w:pPr>
        <w:ind w:left="720"/>
        <w:jc w:val="both"/>
      </w:pPr>
      <w:r w:rsidRPr="00574A07">
        <w:t>Given this lack of market incentive to improve product efficiency, and the significant growth rate predicted for ice makers and storage bins in Australia, NAEEEC considers the introduction of efficiency standards for ice makers a priority.</w:t>
      </w:r>
      <w:r w:rsidR="00643681" w:rsidRPr="00574A07">
        <w:t xml:space="preserve"> </w:t>
      </w:r>
      <w:r w:rsidRPr="00574A07">
        <w:t>(NAEEEP, 2004, 2)</w:t>
      </w:r>
    </w:p>
    <w:p w14:paraId="120FDFE2" w14:textId="77777777" w:rsidR="007745DB" w:rsidRPr="00574A07" w:rsidRDefault="002914FA" w:rsidP="007745DB">
      <w:pPr>
        <w:jc w:val="both"/>
      </w:pPr>
      <w:r w:rsidRPr="00574A07">
        <w:lastRenderedPageBreak/>
        <w:t>The following sections consider a range of options to address the problem and their likelihood of success.</w:t>
      </w:r>
      <w:r w:rsidR="007745DB" w:rsidRPr="00574A07">
        <w:t xml:space="preserve"> </w:t>
      </w:r>
    </w:p>
    <w:p w14:paraId="060C90AF" w14:textId="77777777" w:rsidR="00D832E9" w:rsidRPr="00A13CC4" w:rsidRDefault="00D832E9" w:rsidP="00FC1D1F">
      <w:pPr>
        <w:pStyle w:val="Heading2"/>
        <w:rPr>
          <w:color w:val="C00000"/>
        </w:rPr>
      </w:pPr>
      <w:bookmarkStart w:id="52" w:name="_Toc149034362"/>
      <w:r w:rsidRPr="00A13CC4">
        <w:rPr>
          <w:color w:val="C00000"/>
        </w:rPr>
        <w:t>Options Considered</w:t>
      </w:r>
      <w:bookmarkEnd w:id="52"/>
    </w:p>
    <w:p w14:paraId="2B174A2A" w14:textId="77777777" w:rsidR="00D832E9" w:rsidRPr="00574A07" w:rsidRDefault="00A22861" w:rsidP="00A22861">
      <w:pPr>
        <w:pStyle w:val="E3Heading2"/>
      </w:pPr>
      <w:bookmarkStart w:id="53" w:name="_Toc149034363"/>
      <w:r w:rsidRPr="00574A07">
        <w:t>No intervention</w:t>
      </w:r>
      <w:bookmarkEnd w:id="53"/>
    </w:p>
    <w:p w14:paraId="3784F6C3" w14:textId="435B682C" w:rsidR="00EE6A6B" w:rsidRPr="00574A07" w:rsidRDefault="00EE6A6B" w:rsidP="00D832E9">
      <w:pPr>
        <w:jc w:val="both"/>
      </w:pPr>
      <w:r w:rsidRPr="00574A07">
        <w:t>T</w:t>
      </w:r>
      <w:r w:rsidR="002914FA" w:rsidRPr="00574A07">
        <w:t>here has been, and will continue to be</w:t>
      </w:r>
      <w:r w:rsidRPr="00574A07">
        <w:t xml:space="preserve">, a </w:t>
      </w:r>
      <w:r w:rsidR="002914FA" w:rsidRPr="00574A07">
        <w:t xml:space="preserve">gradual increase in the </w:t>
      </w:r>
      <w:r w:rsidRPr="00574A07">
        <w:t xml:space="preserve">average </w:t>
      </w:r>
      <w:r w:rsidR="002914FA" w:rsidRPr="00574A07">
        <w:t>energy efficiency of ice maker</w:t>
      </w:r>
      <w:r w:rsidRPr="00574A07">
        <w:t>s on the Australian and New Zealand markets. This is because most units are designed and manufactured for markets where there are more drivers for increasing energy efficiency</w:t>
      </w:r>
      <w:r w:rsidR="00624F36">
        <w:t xml:space="preserve">. </w:t>
      </w:r>
      <w:r w:rsidRPr="00574A07">
        <w:t xml:space="preserve"> </w:t>
      </w:r>
    </w:p>
    <w:p w14:paraId="02FB77F3" w14:textId="77777777" w:rsidR="00705332" w:rsidRPr="00574A07" w:rsidRDefault="00EE6A6B" w:rsidP="00D832E9">
      <w:pPr>
        <w:jc w:val="both"/>
      </w:pPr>
      <w:r w:rsidRPr="00574A07">
        <w:t xml:space="preserve">The North American market is subject to MEPS. Although the levels have not increased since 2013, </w:t>
      </w:r>
      <w:r w:rsidR="00C407FE" w:rsidRPr="00574A07">
        <w:t xml:space="preserve">the </w:t>
      </w:r>
      <w:r w:rsidRPr="00574A07">
        <w:t>additional measure</w:t>
      </w:r>
      <w:r w:rsidR="00C407FE" w:rsidRPr="00574A07">
        <w:t xml:space="preserve"> of </w:t>
      </w:r>
      <w:r w:rsidRPr="00574A07">
        <w:t>Energy Star certification ha</w:t>
      </w:r>
      <w:r w:rsidR="00C407FE" w:rsidRPr="00574A07">
        <w:t>s</w:t>
      </w:r>
      <w:r w:rsidRPr="00574A07">
        <w:t xml:space="preserve"> led to the introduction of some models that are significantly more efficient than the MEPS level. </w:t>
      </w:r>
      <w:r w:rsidR="00705332" w:rsidRPr="00574A07">
        <w:t xml:space="preserve">While 230V/50Hz variants </w:t>
      </w:r>
      <w:r w:rsidR="00C407FE" w:rsidRPr="00574A07">
        <w:t xml:space="preserve">are not eligible for formal </w:t>
      </w:r>
      <w:r w:rsidR="00705332" w:rsidRPr="00574A07">
        <w:t>certifi</w:t>
      </w:r>
      <w:r w:rsidR="00C407FE" w:rsidRPr="00574A07">
        <w:t xml:space="preserve">cation to </w:t>
      </w:r>
      <w:r w:rsidR="00705332" w:rsidRPr="00574A07">
        <w:t xml:space="preserve">Energy Star, some of the design changes </w:t>
      </w:r>
      <w:r w:rsidR="00153367" w:rsidRPr="00574A07">
        <w:t>c</w:t>
      </w:r>
      <w:r w:rsidR="00705332" w:rsidRPr="00574A07">
        <w:t xml:space="preserve">ould find their way into 230V/50Hz variants. </w:t>
      </w:r>
    </w:p>
    <w:p w14:paraId="04356858" w14:textId="77777777" w:rsidR="00705332" w:rsidRPr="00574A07" w:rsidRDefault="003B1F66" w:rsidP="00D832E9">
      <w:pPr>
        <w:jc w:val="both"/>
      </w:pPr>
      <w:r w:rsidRPr="00574A07">
        <w:t xml:space="preserve">The </w:t>
      </w:r>
      <w:r w:rsidR="00705332" w:rsidRPr="00574A07">
        <w:t>European</w:t>
      </w:r>
      <w:r w:rsidRPr="00574A07">
        <w:t xml:space="preserve"> ice</w:t>
      </w:r>
      <w:r w:rsidR="00705332" w:rsidRPr="00574A07">
        <w:t xml:space="preserve"> maker </w:t>
      </w:r>
      <w:r w:rsidRPr="00574A07">
        <w:t xml:space="preserve">market is </w:t>
      </w:r>
      <w:r w:rsidR="00705332" w:rsidRPr="00574A07">
        <w:t>not subject to MEPS for the time being</w:t>
      </w:r>
      <w:r w:rsidR="00C407FE" w:rsidRPr="00574A07">
        <w:t xml:space="preserve">. However, energy-efficient innovations such as electronic controls and R290 refrigeration are being adopted by a number of suppliers, and some of these should find their way to the </w:t>
      </w:r>
      <w:r w:rsidR="000A0212" w:rsidRPr="00574A07">
        <w:t xml:space="preserve">Australian and New Zealand </w:t>
      </w:r>
      <w:r w:rsidR="00C407FE" w:rsidRPr="00574A07">
        <w:t>market</w:t>
      </w:r>
      <w:r w:rsidR="000A0212" w:rsidRPr="00574A07">
        <w:t>s</w:t>
      </w:r>
      <w:r w:rsidR="00C407FE" w:rsidRPr="00574A07">
        <w:t xml:space="preserve">, given </w:t>
      </w:r>
      <w:r w:rsidR="000F558B" w:rsidRPr="00574A07">
        <w:t>similar</w:t>
      </w:r>
      <w:r w:rsidR="00153367" w:rsidRPr="00574A07">
        <w:t xml:space="preserve"> </w:t>
      </w:r>
      <w:r w:rsidR="00C407FE" w:rsidRPr="00574A07">
        <w:t xml:space="preserve">voltage and frequency standards. Conversely, the apparent lack of interest in energy efficiency in Australia may provide a continuing market for the older, less-efficient </w:t>
      </w:r>
      <w:r w:rsidR="001474E1" w:rsidRPr="00574A07">
        <w:t>models</w:t>
      </w:r>
      <w:r w:rsidR="00C407FE" w:rsidRPr="00574A07">
        <w:t xml:space="preserve">. </w:t>
      </w:r>
    </w:p>
    <w:p w14:paraId="0FF09AE4" w14:textId="70291098" w:rsidR="00C407FE" w:rsidRPr="00574A07" w:rsidRDefault="003B1F66" w:rsidP="00D832E9">
      <w:pPr>
        <w:jc w:val="both"/>
      </w:pPr>
      <w:r w:rsidRPr="00574A07">
        <w:t>The</w:t>
      </w:r>
      <w:r w:rsidR="001474E1" w:rsidRPr="00574A07">
        <w:t xml:space="preserve">se </w:t>
      </w:r>
      <w:r w:rsidRPr="00574A07">
        <w:t>trends would apply to products manufactured by mainstream ice maker suppliers in China as well</w:t>
      </w:r>
      <w:r w:rsidR="00153367" w:rsidRPr="00574A07">
        <w:t xml:space="preserve">, but </w:t>
      </w:r>
      <w:r w:rsidR="000F558B" w:rsidRPr="00574A07">
        <w:t>probably</w:t>
      </w:r>
      <w:r w:rsidR="00153367" w:rsidRPr="00574A07">
        <w:t xml:space="preserve"> not to the l</w:t>
      </w:r>
      <w:r w:rsidR="000A0212" w:rsidRPr="00574A07">
        <w:t>ow-cost m</w:t>
      </w:r>
      <w:r w:rsidRPr="00574A07">
        <w:t>odels from lesser</w:t>
      </w:r>
      <w:r w:rsidR="00B56442">
        <w:t>-</w:t>
      </w:r>
      <w:r w:rsidRPr="00574A07">
        <w:t xml:space="preserve">known manufacturers </w:t>
      </w:r>
      <w:r w:rsidR="00153367" w:rsidRPr="00574A07">
        <w:t xml:space="preserve">that </w:t>
      </w:r>
      <w:r w:rsidR="000A0212" w:rsidRPr="00574A07">
        <w:t>are gaining market share</w:t>
      </w:r>
      <w:r w:rsidR="001474E1" w:rsidRPr="00574A07">
        <w:t xml:space="preserve">, which </w:t>
      </w:r>
      <w:r w:rsidR="000A0212" w:rsidRPr="00574A07">
        <w:t xml:space="preserve">are marketed primarily on their </w:t>
      </w:r>
      <w:r w:rsidR="001474E1" w:rsidRPr="00574A07">
        <w:t xml:space="preserve">low cost </w:t>
      </w:r>
      <w:r w:rsidR="000A0212" w:rsidRPr="00574A07">
        <w:t xml:space="preserve">per </w:t>
      </w:r>
      <w:r w:rsidR="001474E1" w:rsidRPr="00574A07">
        <w:t xml:space="preserve">(claimed) </w:t>
      </w:r>
      <w:r w:rsidR="000A0212" w:rsidRPr="00574A07">
        <w:t xml:space="preserve">output capacity. There is little reliable </w:t>
      </w:r>
      <w:r w:rsidR="001474E1" w:rsidRPr="00574A07">
        <w:t xml:space="preserve">data </w:t>
      </w:r>
      <w:r w:rsidR="000A0212" w:rsidRPr="00574A07">
        <w:t>on any aspects of</w:t>
      </w:r>
      <w:r w:rsidR="001474E1" w:rsidRPr="00574A07">
        <w:t xml:space="preserve"> their performance, but the available </w:t>
      </w:r>
      <w:r w:rsidR="004B673A" w:rsidRPr="00574A07">
        <w:t>information</w:t>
      </w:r>
      <w:r w:rsidR="001474E1" w:rsidRPr="00574A07">
        <w:t xml:space="preserve"> </w:t>
      </w:r>
      <w:r w:rsidR="000A0212" w:rsidRPr="00574A07">
        <w:t>indicate</w:t>
      </w:r>
      <w:r w:rsidR="001474E1" w:rsidRPr="00574A07">
        <w:t>s</w:t>
      </w:r>
      <w:r w:rsidR="000A0212" w:rsidRPr="00574A07">
        <w:t xml:space="preserve"> that their energy efficiency is likely to be low. </w:t>
      </w:r>
    </w:p>
    <w:p w14:paraId="1C72D9AA" w14:textId="77777777" w:rsidR="00A22861" w:rsidRPr="00574A07" w:rsidRDefault="00C407FE" w:rsidP="00F44805">
      <w:pPr>
        <w:jc w:val="both"/>
      </w:pPr>
      <w:r w:rsidRPr="00574A07">
        <w:t>In the absence of</w:t>
      </w:r>
      <w:r w:rsidR="000A0212" w:rsidRPr="00574A07">
        <w:t xml:space="preserve"> external intervention in the market, the resultant of these trends – some towards greater and some to lesser energy efficiency – is </w:t>
      </w:r>
      <w:r w:rsidR="00F44805" w:rsidRPr="00574A07">
        <w:t xml:space="preserve">projected </w:t>
      </w:r>
      <w:r w:rsidR="000A0212" w:rsidRPr="00574A07">
        <w:t xml:space="preserve">to be a gradual improvement </w:t>
      </w:r>
      <w:r w:rsidR="00F44805" w:rsidRPr="00574A07">
        <w:t>in energy efficiency</w:t>
      </w:r>
      <w:r w:rsidR="002714C6" w:rsidRPr="00574A07">
        <w:t>. This is quantified in Appendix C, as the</w:t>
      </w:r>
      <w:r w:rsidR="00F44805" w:rsidRPr="00574A07">
        <w:t xml:space="preserve"> Business a</w:t>
      </w:r>
      <w:r w:rsidR="002714C6" w:rsidRPr="00574A07">
        <w:t>s</w:t>
      </w:r>
      <w:r w:rsidR="00F44805" w:rsidRPr="00574A07">
        <w:t xml:space="preserve"> Usual (BAU) case </w:t>
      </w:r>
      <w:r w:rsidR="002714C6" w:rsidRPr="00574A07">
        <w:t>against which projected impacts are measured.</w:t>
      </w:r>
      <w:r w:rsidR="00F44805" w:rsidRPr="00574A07">
        <w:t xml:space="preserve"> </w:t>
      </w:r>
    </w:p>
    <w:p w14:paraId="7D1505DD" w14:textId="77777777" w:rsidR="00A22861" w:rsidRPr="00574A07" w:rsidRDefault="002714C6" w:rsidP="00A22861">
      <w:pPr>
        <w:pStyle w:val="E3Heading2"/>
      </w:pPr>
      <w:bookmarkStart w:id="54" w:name="_Toc149034364"/>
      <w:r w:rsidRPr="00574A07">
        <w:t>Non-regulatory measures</w:t>
      </w:r>
      <w:bookmarkEnd w:id="54"/>
    </w:p>
    <w:p w14:paraId="2A8EF333" w14:textId="24B82884" w:rsidR="00B93966" w:rsidRPr="00574A07" w:rsidRDefault="00793219" w:rsidP="00D832E9">
      <w:pPr>
        <w:jc w:val="both"/>
      </w:pPr>
      <w:r w:rsidRPr="00574A07">
        <w:t>Information about the energy efficiency of ice maker</w:t>
      </w:r>
      <w:r w:rsidR="001474E1" w:rsidRPr="00574A07">
        <w:t>s</w:t>
      </w:r>
      <w:r w:rsidRPr="00574A07">
        <w:t xml:space="preserve"> is </w:t>
      </w:r>
      <w:r w:rsidR="00B93966" w:rsidRPr="00574A07">
        <w:t xml:space="preserve">both inconsistent and </w:t>
      </w:r>
      <w:r w:rsidRPr="00574A07">
        <w:t xml:space="preserve">difficult </w:t>
      </w:r>
      <w:r w:rsidR="002714C6" w:rsidRPr="00574A07">
        <w:t xml:space="preserve">to </w:t>
      </w:r>
      <w:r w:rsidR="004047D9" w:rsidRPr="00574A07">
        <w:t>access</w:t>
      </w:r>
      <w:r w:rsidR="001474E1" w:rsidRPr="00574A07">
        <w:t>.</w:t>
      </w:r>
      <w:r w:rsidR="004047D9" w:rsidRPr="00574A07">
        <w:t xml:space="preserve"> Are there ways to make it more accessible without regulation</w:t>
      </w:r>
      <w:r w:rsidR="00B93966" w:rsidRPr="00574A07">
        <w:t>?</w:t>
      </w:r>
      <w:r w:rsidR="001474E1" w:rsidRPr="00574A07">
        <w:t xml:space="preserve"> </w:t>
      </w:r>
      <w:r w:rsidR="00153367" w:rsidRPr="00574A07">
        <w:t>To achieve this, supp</w:t>
      </w:r>
      <w:r w:rsidR="00621CC2" w:rsidRPr="00574A07">
        <w:t>l</w:t>
      </w:r>
      <w:r w:rsidR="00153367" w:rsidRPr="00574A07">
        <w:t xml:space="preserve">iers would need to agree to a common approach to testing and to disclosing the information on </w:t>
      </w:r>
      <w:r w:rsidR="00621CC2" w:rsidRPr="00574A07">
        <w:t xml:space="preserve">websites and in </w:t>
      </w:r>
      <w:r w:rsidR="00153367" w:rsidRPr="00574A07">
        <w:t>pro</w:t>
      </w:r>
      <w:r w:rsidR="00621CC2" w:rsidRPr="00574A07">
        <w:t>d</w:t>
      </w:r>
      <w:r w:rsidR="00153367" w:rsidRPr="00574A07">
        <w:t>uct documentation</w:t>
      </w:r>
      <w:r w:rsidR="00621CC2" w:rsidRPr="00574A07">
        <w:t>, preferably in a uniform format</w:t>
      </w:r>
      <w:r w:rsidR="00624F36">
        <w:t xml:space="preserve">. </w:t>
      </w:r>
    </w:p>
    <w:p w14:paraId="4914A9CB" w14:textId="19892B4C" w:rsidR="00B93966" w:rsidRPr="00574A07" w:rsidRDefault="00621CC2" w:rsidP="00D832E9">
      <w:pPr>
        <w:jc w:val="both"/>
      </w:pPr>
      <w:r w:rsidRPr="00574A07">
        <w:t xml:space="preserve">The </w:t>
      </w:r>
      <w:r w:rsidR="00784B5E" w:rsidRPr="00574A07">
        <w:t xml:space="preserve">few </w:t>
      </w:r>
      <w:r w:rsidRPr="00574A07">
        <w:t xml:space="preserve">examples of voluntary </w:t>
      </w:r>
      <w:r w:rsidR="000F558B" w:rsidRPr="00574A07">
        <w:t>standardisation</w:t>
      </w:r>
      <w:r w:rsidRPr="00574A07">
        <w:t xml:space="preserve"> of energy </w:t>
      </w:r>
      <w:r w:rsidR="001474E1" w:rsidRPr="00574A07">
        <w:t xml:space="preserve">performance </w:t>
      </w:r>
      <w:r w:rsidRPr="00574A07">
        <w:t xml:space="preserve">information have involved leadership by a strong industry </w:t>
      </w:r>
      <w:r w:rsidR="000F558B" w:rsidRPr="00574A07">
        <w:t>association</w:t>
      </w:r>
      <w:r w:rsidRPr="00574A07">
        <w:t>, an energy utility or both. In the 1980s, for example, the Australian Gas Association (AGA) was able to introduce gas appliance energy labe</w:t>
      </w:r>
      <w:r w:rsidR="00784B5E" w:rsidRPr="00574A07">
        <w:t>ll</w:t>
      </w:r>
      <w:r w:rsidRPr="00574A07">
        <w:t xml:space="preserve">ing without regulation, but there were special circumstances which no longer exist: </w:t>
      </w:r>
    </w:p>
    <w:p w14:paraId="38C2A86A" w14:textId="604E5114" w:rsidR="00621CC2" w:rsidRPr="00574A07" w:rsidRDefault="00621CC2" w:rsidP="006334D8">
      <w:pPr>
        <w:pStyle w:val="ListParagraph"/>
        <w:numPr>
          <w:ilvl w:val="0"/>
          <w:numId w:val="13"/>
        </w:numPr>
        <w:jc w:val="both"/>
      </w:pPr>
      <w:r w:rsidRPr="00574A07">
        <w:t xml:space="preserve">The gas utilities were able to set conditions of connection </w:t>
      </w:r>
      <w:r w:rsidR="00B56442">
        <w:t xml:space="preserve">specifying </w:t>
      </w:r>
      <w:r w:rsidRPr="00574A07">
        <w:t xml:space="preserve">that </w:t>
      </w:r>
      <w:r w:rsidR="00F96273" w:rsidRPr="00574A07">
        <w:t xml:space="preserve">appliances </w:t>
      </w:r>
      <w:r w:rsidRPr="00574A07">
        <w:t xml:space="preserve">connected to the gas network </w:t>
      </w:r>
      <w:r w:rsidR="00784B5E" w:rsidRPr="00574A07">
        <w:t xml:space="preserve">had to be </w:t>
      </w:r>
      <w:r w:rsidR="00F96273" w:rsidRPr="00574A07">
        <w:t xml:space="preserve">installed </w:t>
      </w:r>
      <w:r w:rsidR="00784B5E" w:rsidRPr="00574A07">
        <w:t xml:space="preserve">by licenced gasfitters and </w:t>
      </w:r>
      <w:r w:rsidR="00F96273" w:rsidRPr="00574A07">
        <w:t xml:space="preserve">had </w:t>
      </w:r>
      <w:r w:rsidRPr="00574A07">
        <w:t xml:space="preserve">to comply with </w:t>
      </w:r>
      <w:r w:rsidR="00F96273" w:rsidRPr="00574A07">
        <w:t xml:space="preserve">published </w:t>
      </w:r>
      <w:r w:rsidRPr="00574A07">
        <w:t xml:space="preserve">gas </w:t>
      </w:r>
      <w:r w:rsidR="00F96273" w:rsidRPr="00574A07">
        <w:t xml:space="preserve">product </w:t>
      </w:r>
      <w:r w:rsidRPr="00574A07">
        <w:t>standards, which included energy labelling</w:t>
      </w:r>
      <w:r w:rsidR="00F96273" w:rsidRPr="00574A07">
        <w:t xml:space="preserve"> requirements</w:t>
      </w:r>
    </w:p>
    <w:p w14:paraId="1EC3B1EB" w14:textId="292818EA" w:rsidR="001474E1" w:rsidRPr="00574A07" w:rsidRDefault="00621CC2" w:rsidP="006334D8">
      <w:pPr>
        <w:pStyle w:val="ListParagraph"/>
        <w:numPr>
          <w:ilvl w:val="0"/>
          <w:numId w:val="13"/>
        </w:numPr>
        <w:jc w:val="both"/>
      </w:pPr>
      <w:r w:rsidRPr="00574A07">
        <w:lastRenderedPageBreak/>
        <w:t>The AGA had near universal coverage of the gas equi</w:t>
      </w:r>
      <w:r w:rsidR="00FA62F1" w:rsidRPr="00574A07">
        <w:t>p</w:t>
      </w:r>
      <w:r w:rsidRPr="00574A07">
        <w:t xml:space="preserve">ment industry, through its affiliate Gas Appliance Manufacturers </w:t>
      </w:r>
      <w:r w:rsidR="000F558B" w:rsidRPr="00574A07">
        <w:t>Association</w:t>
      </w:r>
      <w:r w:rsidRPr="00574A07">
        <w:t xml:space="preserve"> of Australia (GAMAA), so there was a forum for all sup</w:t>
      </w:r>
      <w:r w:rsidR="005C013A" w:rsidRPr="00574A07">
        <w:t xml:space="preserve">pliers </w:t>
      </w:r>
      <w:r w:rsidRPr="00574A07">
        <w:t xml:space="preserve">to negotiate the </w:t>
      </w:r>
      <w:r w:rsidR="005C013A" w:rsidRPr="00574A07">
        <w:t xml:space="preserve">tests and label </w:t>
      </w:r>
      <w:r w:rsidRPr="00574A07">
        <w:t>formats</w:t>
      </w:r>
    </w:p>
    <w:p w14:paraId="548D3BD1" w14:textId="6F0E2DCC" w:rsidR="00621CC2" w:rsidRPr="00574A07" w:rsidRDefault="001474E1" w:rsidP="006334D8">
      <w:pPr>
        <w:pStyle w:val="ListParagraph"/>
        <w:numPr>
          <w:ilvl w:val="0"/>
          <w:numId w:val="13"/>
        </w:numPr>
        <w:jc w:val="both"/>
      </w:pPr>
      <w:r w:rsidRPr="00574A07">
        <w:t xml:space="preserve">Mandatory energy labelling for electric </w:t>
      </w:r>
      <w:r w:rsidR="004B673A" w:rsidRPr="00574A07">
        <w:t>appliances</w:t>
      </w:r>
      <w:r w:rsidRPr="00574A07">
        <w:t xml:space="preserve"> had just been introduced, and the gas industry was aware that governments could act if the industry did not</w:t>
      </w:r>
      <w:r w:rsidR="00624F36">
        <w:t xml:space="preserve">. </w:t>
      </w:r>
    </w:p>
    <w:p w14:paraId="493CAAA6" w14:textId="5BB1A5E8" w:rsidR="005C013A" w:rsidRPr="00574A07" w:rsidRDefault="005C013A" w:rsidP="00D832E9">
      <w:pPr>
        <w:jc w:val="both"/>
      </w:pPr>
      <w:r w:rsidRPr="00574A07">
        <w:t xml:space="preserve">These conditions do not apply in the case of ice makers. Electricity utilities </w:t>
      </w:r>
      <w:r w:rsidR="00F96273" w:rsidRPr="00574A07">
        <w:t xml:space="preserve">cannot </w:t>
      </w:r>
      <w:r w:rsidRPr="00574A07">
        <w:t xml:space="preserve">set conditions of connection for plug loads (as nearly all </w:t>
      </w:r>
      <w:r w:rsidR="000F558B" w:rsidRPr="00574A07">
        <w:t>commercial</w:t>
      </w:r>
      <w:r w:rsidRPr="00574A07">
        <w:t xml:space="preserve"> size ice makers are) and few powers even in the case of three-phase fixed wired equipment. Where conditions </w:t>
      </w:r>
      <w:r w:rsidR="00784B5E" w:rsidRPr="00574A07">
        <w:t xml:space="preserve">can be </w:t>
      </w:r>
      <w:r w:rsidRPr="00574A07">
        <w:t>set</w:t>
      </w:r>
      <w:r w:rsidR="00E379F1">
        <w:t>,</w:t>
      </w:r>
      <w:r w:rsidRPr="00574A07">
        <w:t xml:space="preserve"> they are limited to either electrical safety or protecting the network, not product performance. </w:t>
      </w:r>
    </w:p>
    <w:p w14:paraId="376B8775" w14:textId="37AE2234" w:rsidR="007915F7" w:rsidRPr="00574A07" w:rsidRDefault="00784B5E" w:rsidP="00D832E9">
      <w:pPr>
        <w:jc w:val="both"/>
      </w:pPr>
      <w:r w:rsidRPr="00574A07">
        <w:t>There is a</w:t>
      </w:r>
      <w:r w:rsidR="00FA62F1" w:rsidRPr="00574A07">
        <w:t xml:space="preserve"> Trans-Tasman</w:t>
      </w:r>
      <w:r w:rsidRPr="00574A07">
        <w:t xml:space="preserve"> industry association, the National Association of Food Equipment Suppliers</w:t>
      </w:r>
      <w:r w:rsidR="005C013A" w:rsidRPr="00574A07">
        <w:t xml:space="preserve"> </w:t>
      </w:r>
      <w:r w:rsidR="00FA62F1" w:rsidRPr="00574A07">
        <w:t xml:space="preserve">(NAFES), and its </w:t>
      </w:r>
      <w:r w:rsidRPr="00574A07">
        <w:t>m</w:t>
      </w:r>
      <w:r w:rsidR="00FA62F1" w:rsidRPr="00574A07">
        <w:t>e</w:t>
      </w:r>
      <w:r w:rsidRPr="00574A07">
        <w:t xml:space="preserve">mbership includes five of the </w:t>
      </w:r>
      <w:r w:rsidR="00E9166E">
        <w:t>15</w:t>
      </w:r>
      <w:r w:rsidR="00E9166E" w:rsidRPr="00574A07">
        <w:t xml:space="preserve"> </w:t>
      </w:r>
      <w:r w:rsidRPr="00574A07">
        <w:t xml:space="preserve">main </w:t>
      </w:r>
      <w:r w:rsidR="005C013A" w:rsidRPr="00574A07">
        <w:t>ice maker</w:t>
      </w:r>
      <w:r w:rsidRPr="00574A07">
        <w:t xml:space="preserve"> suppliers, accounting for </w:t>
      </w:r>
      <w:r w:rsidR="00F96273" w:rsidRPr="00574A07">
        <w:t xml:space="preserve">about </w:t>
      </w:r>
      <w:r w:rsidRPr="00574A07">
        <w:t xml:space="preserve">40% of sales. </w:t>
      </w:r>
      <w:r w:rsidR="007915F7" w:rsidRPr="00574A07">
        <w:t xml:space="preserve">Even if </w:t>
      </w:r>
      <w:r w:rsidR="00772BD9">
        <w:t>this</w:t>
      </w:r>
      <w:r w:rsidR="00772BD9" w:rsidRPr="00574A07">
        <w:t xml:space="preserve"> </w:t>
      </w:r>
      <w:r w:rsidR="00F96273" w:rsidRPr="00574A07">
        <w:t>association</w:t>
      </w:r>
      <w:r w:rsidR="00772BD9">
        <w:t xml:space="preserve"> agreed</w:t>
      </w:r>
      <w:r w:rsidR="007915F7" w:rsidRPr="00574A07">
        <w:t xml:space="preserve"> to adopt voluntary standardisation of information, </w:t>
      </w:r>
      <w:r w:rsidR="00772BD9">
        <w:t>most</w:t>
      </w:r>
      <w:r w:rsidR="007915F7" w:rsidRPr="00574A07">
        <w:t xml:space="preserve"> </w:t>
      </w:r>
      <w:r w:rsidR="00F96273" w:rsidRPr="00574A07">
        <w:t xml:space="preserve">sales </w:t>
      </w:r>
      <w:r w:rsidR="00772BD9">
        <w:t xml:space="preserve">of ice makers </w:t>
      </w:r>
      <w:r w:rsidR="007915F7" w:rsidRPr="00574A07">
        <w:t>woul</w:t>
      </w:r>
      <w:r w:rsidR="00FA62F1" w:rsidRPr="00574A07">
        <w:t>d</w:t>
      </w:r>
      <w:r w:rsidR="007915F7" w:rsidRPr="00574A07">
        <w:t xml:space="preserve"> no</w:t>
      </w:r>
      <w:r w:rsidR="00FA62F1" w:rsidRPr="00574A07">
        <w:t>t</w:t>
      </w:r>
      <w:r w:rsidR="007915F7" w:rsidRPr="00574A07">
        <w:t xml:space="preserve"> be covered. This would place the participating firms at a disadvantage, becau</w:t>
      </w:r>
      <w:r w:rsidR="00FA62F1" w:rsidRPr="00574A07">
        <w:t>s</w:t>
      </w:r>
      <w:r w:rsidR="007915F7" w:rsidRPr="00574A07">
        <w:t>e other</w:t>
      </w:r>
      <w:r w:rsidR="00281BE1">
        <w:t xml:space="preserve"> firm</w:t>
      </w:r>
      <w:r w:rsidR="007915F7" w:rsidRPr="00574A07">
        <w:t>s would be free to market products on the basis of the most commercially advantageous information – claiming the highest possible ice production capacity</w:t>
      </w:r>
      <w:r w:rsidR="004C3327">
        <w:t>,</w:t>
      </w:r>
      <w:r w:rsidR="007915F7" w:rsidRPr="00574A07">
        <w:t xml:space="preserve"> without disclosing the rating conditions, and remaining silent on energy efficiency, </w:t>
      </w:r>
      <w:r w:rsidR="00F96273" w:rsidRPr="00574A07">
        <w:t xml:space="preserve">as </w:t>
      </w:r>
      <w:r w:rsidR="007915F7" w:rsidRPr="00574A07">
        <w:t>is the case at present.</w:t>
      </w:r>
    </w:p>
    <w:p w14:paraId="33387596" w14:textId="77777777" w:rsidR="00A22861" w:rsidRPr="00574A07" w:rsidRDefault="007915F7" w:rsidP="00D832E9">
      <w:pPr>
        <w:jc w:val="both"/>
      </w:pPr>
      <w:r w:rsidRPr="00574A07">
        <w:t xml:space="preserve">The E3 </w:t>
      </w:r>
      <w:r w:rsidR="00844A3F" w:rsidRPr="00574A07">
        <w:t>P</w:t>
      </w:r>
      <w:r w:rsidRPr="00574A07">
        <w:t xml:space="preserve">rogram </w:t>
      </w:r>
      <w:r w:rsidR="00A1074A" w:rsidRPr="00574A07">
        <w:t>has had experience with a Voluntary Energy Rating Label Program (VERLP) for swimming pool pump-units. Suppliers were invite</w:t>
      </w:r>
      <w:r w:rsidR="00FA62F1" w:rsidRPr="00574A07">
        <w:t>d</w:t>
      </w:r>
      <w:r w:rsidR="00A1074A" w:rsidRPr="00574A07">
        <w:t xml:space="preserve"> to </w:t>
      </w:r>
      <w:r w:rsidR="00F96273" w:rsidRPr="00574A07">
        <w:t xml:space="preserve">voluntarily </w:t>
      </w:r>
      <w:r w:rsidR="00A1074A" w:rsidRPr="00574A07">
        <w:t xml:space="preserve">test </w:t>
      </w:r>
      <w:r w:rsidR="00FA62F1" w:rsidRPr="00574A07">
        <w:t>products to</w:t>
      </w:r>
      <w:r w:rsidR="00F96273" w:rsidRPr="00574A07">
        <w:t xml:space="preserve"> </w:t>
      </w:r>
      <w:r w:rsidR="00FA62F1" w:rsidRPr="00574A07">
        <w:t xml:space="preserve">AS/NZS 5102, </w:t>
      </w:r>
      <w:r w:rsidR="00A1074A" w:rsidRPr="00574A07">
        <w:t xml:space="preserve">register </w:t>
      </w:r>
      <w:r w:rsidR="00FA62F1" w:rsidRPr="00574A07">
        <w:t xml:space="preserve">them on energyrating.gov.au and </w:t>
      </w:r>
      <w:r w:rsidR="00A1074A" w:rsidRPr="00574A07">
        <w:t>disclose their perfo</w:t>
      </w:r>
      <w:r w:rsidR="00E46264" w:rsidRPr="00574A07">
        <w:t xml:space="preserve">rmance </w:t>
      </w:r>
      <w:r w:rsidR="00A1074A" w:rsidRPr="00574A07">
        <w:t xml:space="preserve">on a standard energy label. </w:t>
      </w:r>
      <w:r w:rsidR="00F96273" w:rsidRPr="00574A07">
        <w:t>When t</w:t>
      </w:r>
      <w:r w:rsidR="00A1074A" w:rsidRPr="00574A07">
        <w:t xml:space="preserve">he program </w:t>
      </w:r>
      <w:r w:rsidR="00F96273" w:rsidRPr="00574A07">
        <w:t xml:space="preserve">began </w:t>
      </w:r>
      <w:r w:rsidR="00A1074A" w:rsidRPr="00574A07">
        <w:t xml:space="preserve">in April 2010 </w:t>
      </w:r>
      <w:r w:rsidR="00F96273" w:rsidRPr="00574A07">
        <w:t xml:space="preserve">it was announced as </w:t>
      </w:r>
      <w:r w:rsidR="00FA62F1" w:rsidRPr="00574A07">
        <w:t xml:space="preserve">a </w:t>
      </w:r>
      <w:r w:rsidR="00A1074A" w:rsidRPr="00574A07">
        <w:t>transitional step to mandatory MEPS and labelling</w:t>
      </w:r>
      <w:r w:rsidR="00F96273" w:rsidRPr="00574A07">
        <w:t>.</w:t>
      </w:r>
      <w:r w:rsidR="00E46264" w:rsidRPr="00574A07">
        <w:t xml:space="preserve"> A Decision RIS in 2018 observed that:</w:t>
      </w:r>
    </w:p>
    <w:p w14:paraId="1803CC6B" w14:textId="77777777" w:rsidR="00E46264" w:rsidRPr="00574A07" w:rsidRDefault="00E46264" w:rsidP="00E46264">
      <w:pPr>
        <w:ind w:left="720"/>
        <w:jc w:val="both"/>
      </w:pPr>
      <w:r w:rsidRPr="00574A07">
        <w:rPr>
          <w:lang w:val="en-US"/>
        </w:rPr>
        <w:t>Most pool pumps are not registered under the VERLP. Typically, more energy efficient pumps are labelled, leaving around 70 per cent without a label. Limited registration of products is a common feature of voluntary labelling or rating schemes, both in Australia and overseas.</w:t>
      </w:r>
      <w:r w:rsidRPr="00574A07">
        <w:rPr>
          <w:vertAlign w:val="superscript"/>
          <w:lang w:val="en-US"/>
        </w:rPr>
        <w:footnoteReference w:id="26"/>
      </w:r>
      <w:r w:rsidRPr="00574A07">
        <w:rPr>
          <w:lang w:val="en-US"/>
        </w:rPr>
        <w:t xml:space="preserve"> Due to the partial coverage of pumps on the market, the consumer benefits of the labelling scheme are limited (E3 2018, p18/27).</w:t>
      </w:r>
    </w:p>
    <w:p w14:paraId="64C5DEF0" w14:textId="77777777" w:rsidR="00F807E4" w:rsidRPr="00574A07" w:rsidRDefault="00F807E4" w:rsidP="00D832E9">
      <w:pPr>
        <w:jc w:val="both"/>
      </w:pPr>
      <w:r w:rsidRPr="00574A07">
        <w:t>Sustained,</w:t>
      </w:r>
      <w:r w:rsidR="00FA62F1" w:rsidRPr="00574A07">
        <w:t xml:space="preserve"> </w:t>
      </w:r>
      <w:r w:rsidRPr="00574A07">
        <w:t>near-universal coverage</w:t>
      </w:r>
      <w:r w:rsidR="00FA62F1" w:rsidRPr="00574A07">
        <w:t xml:space="preserve"> by either physical labelling or consistent data disclosure would be </w:t>
      </w:r>
      <w:r w:rsidRPr="00574A07">
        <w:t>necessary to sensitise buyers to the value of selecting mo</w:t>
      </w:r>
      <w:r w:rsidR="00FA62F1" w:rsidRPr="00574A07">
        <w:t>re energy-effic</w:t>
      </w:r>
      <w:r w:rsidRPr="00574A07">
        <w:t xml:space="preserve">ient </w:t>
      </w:r>
      <w:r w:rsidR="00FA62F1" w:rsidRPr="00574A07">
        <w:t>ice makers</w:t>
      </w:r>
      <w:r w:rsidRPr="00574A07">
        <w:t xml:space="preserve">. Without this, the market would continue to ‘behave irrationally’ and discount running costs, even though these make up the majority of lifetime ownership costs. </w:t>
      </w:r>
    </w:p>
    <w:p w14:paraId="160694A0" w14:textId="77777777" w:rsidR="00F807E4" w:rsidRPr="00574A07" w:rsidRDefault="00F96273" w:rsidP="00D832E9">
      <w:pPr>
        <w:jc w:val="both"/>
      </w:pPr>
      <w:r w:rsidRPr="00574A07">
        <w:t xml:space="preserve">There is no indication </w:t>
      </w:r>
      <w:r w:rsidR="00E46264" w:rsidRPr="00574A07">
        <w:t xml:space="preserve">that a voluntary program to standardise testing and disclosure of performance information for ice makers would be </w:t>
      </w:r>
      <w:r w:rsidRPr="00574A07">
        <w:t xml:space="preserve">any </w:t>
      </w:r>
      <w:r w:rsidR="00F807E4" w:rsidRPr="00574A07">
        <w:t xml:space="preserve">more </w:t>
      </w:r>
      <w:r w:rsidR="00E46264" w:rsidRPr="00574A07">
        <w:t>successful</w:t>
      </w:r>
      <w:r w:rsidR="00F807E4" w:rsidRPr="00574A07">
        <w:t xml:space="preserve"> than </w:t>
      </w:r>
      <w:r w:rsidR="00F72B02" w:rsidRPr="00574A07">
        <w:t xml:space="preserve">it has been </w:t>
      </w:r>
      <w:r w:rsidR="00F807E4" w:rsidRPr="00574A07">
        <w:t>for other products</w:t>
      </w:r>
      <w:r w:rsidR="00E46264" w:rsidRPr="00574A07">
        <w:t>. The industry assoc</w:t>
      </w:r>
      <w:r w:rsidR="00F807E4" w:rsidRPr="00574A07">
        <w:t xml:space="preserve">iation </w:t>
      </w:r>
      <w:r w:rsidR="00E46264" w:rsidRPr="00574A07">
        <w:t>covers only a minor</w:t>
      </w:r>
      <w:r w:rsidR="00633A6B" w:rsidRPr="00574A07">
        <w:t>i</w:t>
      </w:r>
      <w:r w:rsidR="00E46264" w:rsidRPr="00574A07">
        <w:t xml:space="preserve">ty of the </w:t>
      </w:r>
      <w:r w:rsidR="00633A6B" w:rsidRPr="00574A07">
        <w:t xml:space="preserve">commercial ice maker </w:t>
      </w:r>
      <w:r w:rsidR="00E46264" w:rsidRPr="00574A07">
        <w:t xml:space="preserve">market, and even if </w:t>
      </w:r>
      <w:r w:rsidRPr="00574A07">
        <w:t xml:space="preserve">those firms </w:t>
      </w:r>
      <w:r w:rsidR="00E46264" w:rsidRPr="00574A07">
        <w:t xml:space="preserve">could </w:t>
      </w:r>
      <w:r w:rsidRPr="00574A07">
        <w:t xml:space="preserve">be </w:t>
      </w:r>
      <w:r w:rsidR="00E46264" w:rsidRPr="00574A07">
        <w:t>persuaded to partic</w:t>
      </w:r>
      <w:r w:rsidR="00F72B02" w:rsidRPr="00574A07">
        <w:t>i</w:t>
      </w:r>
      <w:r w:rsidR="00E46264" w:rsidRPr="00574A07">
        <w:t xml:space="preserve">pate, there is a high risk that non-participants would </w:t>
      </w:r>
      <w:r w:rsidR="00F807E4" w:rsidRPr="00574A07">
        <w:t xml:space="preserve">ignore or </w:t>
      </w:r>
      <w:r w:rsidR="00E46264" w:rsidRPr="00574A07">
        <w:t xml:space="preserve">undermine the scheme. </w:t>
      </w:r>
    </w:p>
    <w:p w14:paraId="15808622" w14:textId="744F9431" w:rsidR="00E46264" w:rsidRPr="00574A07" w:rsidRDefault="00F807E4" w:rsidP="00D832E9">
      <w:pPr>
        <w:jc w:val="both"/>
      </w:pPr>
      <w:r w:rsidRPr="00574A07">
        <w:t xml:space="preserve">On the basis of these precedents, efforts to implement a voluntary </w:t>
      </w:r>
      <w:r w:rsidR="00647F87" w:rsidRPr="00574A07">
        <w:t xml:space="preserve">information </w:t>
      </w:r>
      <w:r w:rsidRPr="00574A07">
        <w:t>program would be ineffective and would only delay the need to consider other options to address the problem.</w:t>
      </w:r>
      <w:r w:rsidR="00E46264" w:rsidRPr="00574A07">
        <w:t xml:space="preserve"> </w:t>
      </w:r>
    </w:p>
    <w:p w14:paraId="7EA68F2E" w14:textId="77777777" w:rsidR="00A22861" w:rsidRPr="00574A07" w:rsidRDefault="00A22861" w:rsidP="00EE3C85">
      <w:pPr>
        <w:pStyle w:val="E3Heading2"/>
        <w:pageBreakBefore/>
      </w:pPr>
      <w:bookmarkStart w:id="55" w:name="_Toc149034365"/>
      <w:r w:rsidRPr="00574A07">
        <w:lastRenderedPageBreak/>
        <w:t>Mandatory disclosure of information</w:t>
      </w:r>
      <w:bookmarkEnd w:id="55"/>
    </w:p>
    <w:p w14:paraId="56CFC6D4" w14:textId="5382F1D1" w:rsidR="0034123C" w:rsidRDefault="00C312CB" w:rsidP="00B77284">
      <w:pPr>
        <w:jc w:val="both"/>
      </w:pPr>
      <w:r w:rsidRPr="00574A07">
        <w:t xml:space="preserve">The likely mode of implementation in Australia would be a GEMS determination, and in New Zealand a regulation </w:t>
      </w:r>
      <w:r w:rsidR="000B1A60">
        <w:t xml:space="preserve">using </w:t>
      </w:r>
      <w:r w:rsidR="000B1A60" w:rsidRPr="000B1A60">
        <w:t xml:space="preserve">the EEC Act 2000 </w:t>
      </w:r>
      <w:r w:rsidR="0086038D">
        <w:t xml:space="preserve">and </w:t>
      </w:r>
      <w:r w:rsidR="000B1A60" w:rsidRPr="000B1A60">
        <w:t>Energy Efficiency (Energy Using Products) Regulations 2002.</w:t>
      </w:r>
      <w:r>
        <w:t xml:space="preserve"> </w:t>
      </w:r>
    </w:p>
    <w:p w14:paraId="7C0B9B3D" w14:textId="4338D4E3" w:rsidR="00F72B02" w:rsidRPr="00574A07" w:rsidRDefault="00C312CB" w:rsidP="00B77284">
      <w:pPr>
        <w:jc w:val="both"/>
      </w:pPr>
      <w:r>
        <w:t>Measures would set requirements to</w:t>
      </w:r>
      <w:r w:rsidR="00F72B02" w:rsidRPr="00574A07">
        <w:t>:</w:t>
      </w:r>
    </w:p>
    <w:p w14:paraId="644F6666" w14:textId="02509B48" w:rsidR="00F72B02" w:rsidRPr="00574A07" w:rsidRDefault="00F72B02" w:rsidP="006334D8">
      <w:pPr>
        <w:pStyle w:val="ListParagraph"/>
        <w:numPr>
          <w:ilvl w:val="0"/>
          <w:numId w:val="14"/>
        </w:numPr>
        <w:jc w:val="both"/>
      </w:pPr>
      <w:r w:rsidRPr="00574A07">
        <w:t>have each model tested to a prescribed standard (e.g. AS/NZS 4865 or similar)</w:t>
      </w:r>
    </w:p>
    <w:p w14:paraId="55183EFB" w14:textId="6961DD90" w:rsidR="00F72B02" w:rsidRPr="00574A07" w:rsidRDefault="00F72B02" w:rsidP="006334D8">
      <w:pPr>
        <w:pStyle w:val="ListParagraph"/>
        <w:numPr>
          <w:ilvl w:val="0"/>
          <w:numId w:val="14"/>
        </w:numPr>
        <w:jc w:val="both"/>
      </w:pPr>
      <w:r w:rsidRPr="00574A07">
        <w:t xml:space="preserve">register the key performance data </w:t>
      </w:r>
      <w:r w:rsidR="00691948" w:rsidRPr="00574A07">
        <w:t xml:space="preserve">(ice production (kg/24 hrs) </w:t>
      </w:r>
      <w:r w:rsidR="000B1A60">
        <w:t xml:space="preserve">and </w:t>
      </w:r>
      <w:r w:rsidR="00691948" w:rsidRPr="00574A07">
        <w:t>energy efficiency (kWh/kg ice) under standard conditions)</w:t>
      </w:r>
    </w:p>
    <w:p w14:paraId="1E34FA8D" w14:textId="28CA5E4E" w:rsidR="00F72B02" w:rsidRPr="00574A07" w:rsidRDefault="000B1A60" w:rsidP="006334D8">
      <w:pPr>
        <w:pStyle w:val="ListParagraph"/>
        <w:numPr>
          <w:ilvl w:val="0"/>
          <w:numId w:val="14"/>
        </w:numPr>
        <w:jc w:val="both"/>
      </w:pPr>
      <w:r>
        <w:t xml:space="preserve">disclose </w:t>
      </w:r>
      <w:r w:rsidR="00E459CD" w:rsidRPr="00574A07">
        <w:t xml:space="preserve">the standardised </w:t>
      </w:r>
      <w:r w:rsidR="00F72B02" w:rsidRPr="00574A07">
        <w:t xml:space="preserve">performance data </w:t>
      </w:r>
      <w:r w:rsidR="00E459CD" w:rsidRPr="00574A07">
        <w:t xml:space="preserve">when making performance claims </w:t>
      </w:r>
      <w:r w:rsidR="00F72B02" w:rsidRPr="00574A07">
        <w:t xml:space="preserve">for that model. </w:t>
      </w:r>
    </w:p>
    <w:p w14:paraId="717CC51E" w14:textId="4AF0E985" w:rsidR="003E308E" w:rsidRPr="00574A07" w:rsidRDefault="003E308E" w:rsidP="00D832E9">
      <w:pPr>
        <w:jc w:val="both"/>
      </w:pPr>
      <w:r w:rsidRPr="00574A07">
        <w:t>This would place compliance obligations on all suppliers of commercial ice</w:t>
      </w:r>
      <w:r w:rsidR="004E2C3B" w:rsidRPr="00574A07">
        <w:t xml:space="preserve"> </w:t>
      </w:r>
      <w:r w:rsidRPr="00574A07">
        <w:t>makers</w:t>
      </w:r>
      <w:r w:rsidR="00BF1019" w:rsidRPr="00574A07">
        <w:t xml:space="preserve"> and </w:t>
      </w:r>
      <w:r w:rsidRPr="00574A07">
        <w:t xml:space="preserve">also </w:t>
      </w:r>
      <w:r w:rsidR="00BF1019" w:rsidRPr="00574A07">
        <w:t>on</w:t>
      </w:r>
      <w:r w:rsidRPr="00574A07">
        <w:t xml:space="preserve"> the regulator</w:t>
      </w:r>
      <w:r w:rsidR="00824C7F" w:rsidRPr="00574A07">
        <w:t>s</w:t>
      </w:r>
      <w:r w:rsidRPr="00574A07">
        <w:t>, who would need to resource a monitoring, check testing and compliance effort to ensure the effectiveness of the scheme. The GEMS Regula</w:t>
      </w:r>
      <w:r w:rsidR="00BF1019" w:rsidRPr="00574A07">
        <w:t>tor</w:t>
      </w:r>
      <w:r w:rsidR="000B1A60">
        <w:t xml:space="preserve"> and EECA </w:t>
      </w:r>
      <w:r w:rsidR="00BF1019" w:rsidRPr="00574A07">
        <w:t>routin</w:t>
      </w:r>
      <w:r w:rsidRPr="00574A07">
        <w:t>e</w:t>
      </w:r>
      <w:r w:rsidR="00BF1019" w:rsidRPr="00574A07">
        <w:t>l</w:t>
      </w:r>
      <w:r w:rsidRPr="00574A07">
        <w:t>y manage the</w:t>
      </w:r>
      <w:r w:rsidR="00BF1019" w:rsidRPr="00574A07">
        <w:t>s</w:t>
      </w:r>
      <w:r w:rsidRPr="00574A07">
        <w:t xml:space="preserve">e issues for other products. </w:t>
      </w:r>
    </w:p>
    <w:p w14:paraId="5AA2FE31" w14:textId="77777777" w:rsidR="00691948" w:rsidRPr="00574A07" w:rsidRDefault="00BF1019" w:rsidP="00D832E9">
      <w:pPr>
        <w:jc w:val="both"/>
      </w:pPr>
      <w:r w:rsidRPr="00574A07">
        <w:t xml:space="preserve">A mandatory disclosure requirement would be more effective in ensuring that performance data were available for all models, including the less efficient ones. However, there would still be barriers to </w:t>
      </w:r>
      <w:r w:rsidR="000F558B" w:rsidRPr="00574A07">
        <w:t>bringing</w:t>
      </w:r>
      <w:r w:rsidRPr="00574A07">
        <w:t xml:space="preserve"> this information to bear at the purchaser’s point of decision.</w:t>
      </w:r>
    </w:p>
    <w:p w14:paraId="39FE8607" w14:textId="77777777" w:rsidR="005C6AC4" w:rsidRPr="00574A07" w:rsidRDefault="005C6AC4" w:rsidP="005C6AC4">
      <w:pPr>
        <w:jc w:val="both"/>
      </w:pPr>
      <w:r w:rsidRPr="00574A07">
        <w:t>The key objectives of an energy information disclosure system are:</w:t>
      </w:r>
    </w:p>
    <w:p w14:paraId="7468876B" w14:textId="6A7DD74C" w:rsidR="005C6AC4" w:rsidRPr="00574A07" w:rsidRDefault="005C6AC4" w:rsidP="005C6AC4">
      <w:pPr>
        <w:pStyle w:val="ListParagraph"/>
        <w:numPr>
          <w:ilvl w:val="0"/>
          <w:numId w:val="31"/>
        </w:numPr>
        <w:jc w:val="both"/>
      </w:pPr>
      <w:r w:rsidRPr="00574A07">
        <w:t xml:space="preserve">to encourage prospective purchasers to take energy consumption </w:t>
      </w:r>
      <w:r w:rsidR="00A85A94" w:rsidRPr="00574A07">
        <w:t xml:space="preserve">and efficiency </w:t>
      </w:r>
      <w:r w:rsidRPr="00574A07">
        <w:t>into consideration in the product selection process</w:t>
      </w:r>
    </w:p>
    <w:p w14:paraId="691FFBA5" w14:textId="78B9645C" w:rsidR="005C6AC4" w:rsidRPr="00574A07" w:rsidRDefault="005C6AC4" w:rsidP="005C6AC4">
      <w:pPr>
        <w:pStyle w:val="ListParagraph"/>
        <w:numPr>
          <w:ilvl w:val="0"/>
          <w:numId w:val="31"/>
        </w:numPr>
        <w:jc w:val="both"/>
      </w:pPr>
      <w:r w:rsidRPr="00574A07">
        <w:t>to indicate that there is a range in energy efficiency for products of this type</w:t>
      </w:r>
    </w:p>
    <w:p w14:paraId="0B05D8D0" w14:textId="7B4C10E2" w:rsidR="005C6AC4" w:rsidRPr="00574A07" w:rsidRDefault="005C6AC4" w:rsidP="005C6AC4">
      <w:pPr>
        <w:pStyle w:val="ListParagraph"/>
        <w:numPr>
          <w:ilvl w:val="0"/>
          <w:numId w:val="31"/>
        </w:numPr>
        <w:jc w:val="both"/>
      </w:pPr>
      <w:r w:rsidRPr="00574A07">
        <w:t>to locate the specific model along that range (notionally, if not precisely)</w:t>
      </w:r>
    </w:p>
    <w:p w14:paraId="7A5B5E4E" w14:textId="77777777" w:rsidR="005C6AC4" w:rsidRPr="00574A07" w:rsidRDefault="005C6AC4" w:rsidP="005C6AC4">
      <w:pPr>
        <w:pStyle w:val="ListParagraph"/>
        <w:numPr>
          <w:ilvl w:val="0"/>
          <w:numId w:val="31"/>
        </w:numPr>
        <w:jc w:val="both"/>
      </w:pPr>
      <w:r w:rsidRPr="00574A07">
        <w:t xml:space="preserve">to facilitate the calculation of operating costs, so the purchaser can consider them alongside the purchase price in making an informed decision. </w:t>
      </w:r>
    </w:p>
    <w:p w14:paraId="1E3DBFC3" w14:textId="3030AADC" w:rsidR="00390D23" w:rsidRPr="00574A07" w:rsidRDefault="00A85A94" w:rsidP="00D832E9">
      <w:pPr>
        <w:jc w:val="both"/>
      </w:pPr>
      <w:r w:rsidRPr="00574A07">
        <w:t>On-product energy label</w:t>
      </w:r>
      <w:r w:rsidR="00390D23" w:rsidRPr="00574A07">
        <w:t xml:space="preserve">ling </w:t>
      </w:r>
      <w:r w:rsidRPr="00574A07">
        <w:t xml:space="preserve">can achieve these objectives in cases where purchasers view products in showrooms prior to their final decision (even if they do preliminary research online), because appearance and “feel” are important attributes. Household appliance showrooms display different brands and models next </w:t>
      </w:r>
      <w:r w:rsidR="00390D23" w:rsidRPr="00574A07">
        <w:t>t</w:t>
      </w:r>
      <w:r w:rsidRPr="00574A07">
        <w:t>o each other, so facilitating label comparison.</w:t>
      </w:r>
      <w:r w:rsidR="005C6AC4" w:rsidRPr="00574A07">
        <w:t xml:space="preserve"> </w:t>
      </w:r>
      <w:r w:rsidR="00390D23" w:rsidRPr="00574A07">
        <w:t xml:space="preserve">The star rating design of the label gives a visual indication of where the model sits along the scale of energy efficiency, and the kWh values are there to facilitate running cost calculations. The label also provides a link to the </w:t>
      </w:r>
      <w:hyperlink r:id="rId38" w:history="1">
        <w:r w:rsidR="00390D23" w:rsidRPr="00574A07">
          <w:rPr>
            <w:rStyle w:val="Hyperlink"/>
          </w:rPr>
          <w:t>www.energyrating.gov.au</w:t>
        </w:r>
      </w:hyperlink>
      <w:r w:rsidR="00390D23" w:rsidRPr="00574A07">
        <w:t xml:space="preserve"> website, which automates the calculation process and can make the purchaser aware of even more models that may be suitable. </w:t>
      </w:r>
    </w:p>
    <w:p w14:paraId="41F26532" w14:textId="77777777" w:rsidR="00E459CD" w:rsidRPr="00574A07" w:rsidRDefault="005C6AC4" w:rsidP="00E459CD">
      <w:pPr>
        <w:jc w:val="both"/>
      </w:pPr>
      <w:r w:rsidRPr="00574A07">
        <w:t>Unlike household appliances</w:t>
      </w:r>
      <w:r w:rsidR="00390D23" w:rsidRPr="00574A07">
        <w:t xml:space="preserve"> however</w:t>
      </w:r>
      <w:r w:rsidRPr="00574A07">
        <w:t xml:space="preserve">, commercial products are rarely selected on the basis of a visit to a showroom where several brands are displayed side by side. </w:t>
      </w:r>
      <w:r w:rsidR="00D33332" w:rsidRPr="00574A07">
        <w:t>Therefore,</w:t>
      </w:r>
      <w:r w:rsidRPr="00574A07">
        <w:t xml:space="preserve"> the scope for physical energy labels </w:t>
      </w:r>
      <w:r w:rsidR="00390D23" w:rsidRPr="00574A07">
        <w:t xml:space="preserve">is </w:t>
      </w:r>
      <w:r w:rsidRPr="00574A07">
        <w:t>limited, and other channels for information disclosure</w:t>
      </w:r>
      <w:r w:rsidR="00390D23" w:rsidRPr="00574A07">
        <w:t>, and indeed</w:t>
      </w:r>
      <w:r w:rsidRPr="00574A07">
        <w:t xml:space="preserve"> </w:t>
      </w:r>
      <w:r w:rsidR="00390D23" w:rsidRPr="00574A07">
        <w:t xml:space="preserve">other measures, may </w:t>
      </w:r>
      <w:r w:rsidRPr="00574A07">
        <w:t>need to be considered</w:t>
      </w:r>
      <w:r w:rsidR="00A85A94" w:rsidRPr="00574A07">
        <w:t xml:space="preserve">. </w:t>
      </w:r>
      <w:r w:rsidR="00E459CD" w:rsidRPr="00574A07">
        <w:t xml:space="preserve">For commercial equipment, MEPS has been the main market intervention measure, and information disclosure </w:t>
      </w:r>
      <w:r w:rsidR="00A85A94" w:rsidRPr="00574A07">
        <w:t xml:space="preserve">has played a </w:t>
      </w:r>
      <w:r w:rsidR="00E459CD" w:rsidRPr="00574A07">
        <w:t xml:space="preserve">supplementary </w:t>
      </w:r>
      <w:r w:rsidR="00A85A94" w:rsidRPr="00574A07">
        <w:t>role.</w:t>
      </w:r>
      <w:r w:rsidR="00E459CD" w:rsidRPr="00574A07">
        <w:t xml:space="preserve"> </w:t>
      </w:r>
    </w:p>
    <w:p w14:paraId="0B210257" w14:textId="7B4AB08D" w:rsidR="00691948" w:rsidRPr="00574A07" w:rsidRDefault="00691948" w:rsidP="00D832E9">
      <w:pPr>
        <w:jc w:val="both"/>
      </w:pPr>
      <w:r w:rsidRPr="00574A07">
        <w:t xml:space="preserve">The simplest way to disseminate energy-related information for each model is to publish it on the </w:t>
      </w:r>
      <w:hyperlink r:id="rId39" w:history="1">
        <w:r w:rsidR="00A85A94" w:rsidRPr="00574A07">
          <w:rPr>
            <w:rStyle w:val="Hyperlink"/>
          </w:rPr>
          <w:t>www.energyrating.gov.au</w:t>
        </w:r>
      </w:hyperlink>
      <w:r w:rsidRPr="00574A07">
        <w:t xml:space="preserve"> website</w:t>
      </w:r>
      <w:r w:rsidR="00806A55" w:rsidRPr="00574A07">
        <w:t>, without requiring on-product labels</w:t>
      </w:r>
      <w:r w:rsidR="00624F36">
        <w:t xml:space="preserve">. </w:t>
      </w:r>
      <w:r w:rsidRPr="00574A07">
        <w:t xml:space="preserve">This is currently the case with </w:t>
      </w:r>
      <w:r w:rsidR="0080426D" w:rsidRPr="00574A07">
        <w:t>several</w:t>
      </w:r>
      <w:r w:rsidRPr="00574A07">
        <w:t xml:space="preserve"> non-residential products including electric motors</w:t>
      </w:r>
      <w:r w:rsidR="00806A55" w:rsidRPr="00574A07">
        <w:t xml:space="preserve">, transformers and </w:t>
      </w:r>
      <w:r w:rsidRPr="00574A07">
        <w:t>commercial refrigeration cabinets</w:t>
      </w:r>
      <w:r w:rsidR="00E459CD" w:rsidRPr="00574A07">
        <w:t>, all of which are subject to MEPS</w:t>
      </w:r>
      <w:r w:rsidRPr="00574A07">
        <w:t xml:space="preserve">. </w:t>
      </w:r>
    </w:p>
    <w:p w14:paraId="0C63688C" w14:textId="77777777" w:rsidR="006F2540" w:rsidRPr="00574A07" w:rsidRDefault="00806A55" w:rsidP="00D832E9">
      <w:pPr>
        <w:jc w:val="both"/>
      </w:pPr>
      <w:r w:rsidRPr="00574A07">
        <w:t xml:space="preserve">Another approach is to permit optional on-product labelling, but within standardised parameters. This is currently the case for the larger capacity air conditioners covered by </w:t>
      </w:r>
      <w:r w:rsidR="006F2540" w:rsidRPr="00574A07">
        <w:t>GEMS</w:t>
      </w:r>
      <w:r w:rsidRPr="00574A07">
        <w:t xml:space="preserve">. They </w:t>
      </w:r>
      <w:r w:rsidR="006F2540" w:rsidRPr="00574A07">
        <w:t xml:space="preserve">must meet MEPS but </w:t>
      </w:r>
      <w:r w:rsidR="006F2540" w:rsidRPr="00574A07">
        <w:lastRenderedPageBreak/>
        <w:t xml:space="preserve">labelling is not mandatory for air conditioners above </w:t>
      </w:r>
      <w:r w:rsidR="00BC4A94">
        <w:t>30</w:t>
      </w:r>
      <w:r w:rsidR="00BC4A94" w:rsidRPr="00574A07">
        <w:t xml:space="preserve"> </w:t>
      </w:r>
      <w:r w:rsidR="006F2540" w:rsidRPr="00574A07">
        <w:t xml:space="preserve">kW. If they are labelled however, the standard format must be used. </w:t>
      </w:r>
    </w:p>
    <w:p w14:paraId="5CAE8B63" w14:textId="77777777" w:rsidR="00A22861" w:rsidRPr="00574A07" w:rsidRDefault="00A22861" w:rsidP="00A22861">
      <w:pPr>
        <w:pStyle w:val="E3Heading2"/>
      </w:pPr>
      <w:bookmarkStart w:id="56" w:name="_Toc149034366"/>
      <w:r w:rsidRPr="00574A07">
        <w:t>Minimum Energy Performance Standards (MEPS)</w:t>
      </w:r>
      <w:bookmarkEnd w:id="56"/>
    </w:p>
    <w:p w14:paraId="2F264E93" w14:textId="2BEB7F7B" w:rsidR="00B12A56" w:rsidRPr="00574A07" w:rsidRDefault="00647F87" w:rsidP="00B12A56">
      <w:pPr>
        <w:jc w:val="both"/>
      </w:pPr>
      <w:r w:rsidRPr="00574A07">
        <w:t xml:space="preserve">This option involves </w:t>
      </w:r>
      <w:r w:rsidR="000F558B" w:rsidRPr="00574A07">
        <w:t>regulating</w:t>
      </w:r>
      <w:r w:rsidRPr="00574A07">
        <w:t xml:space="preserve"> MEPS levels for all commercial ice makers supplied in Australia and New Zealand. It would apply to all imports (whether offered for sale or for </w:t>
      </w:r>
      <w:r w:rsidR="00824C7F" w:rsidRPr="00574A07">
        <w:t xml:space="preserve">a firm’s </w:t>
      </w:r>
      <w:r w:rsidRPr="00574A07">
        <w:t>own use) as well locally made products.</w:t>
      </w:r>
      <w:r w:rsidR="00DA77EA">
        <w:rPr>
          <w:rStyle w:val="FootnoteReference"/>
        </w:rPr>
        <w:footnoteReference w:id="27"/>
      </w:r>
      <w:r w:rsidRPr="00574A07">
        <w:t xml:space="preserve"> The likely mode of implementation in Australia would be a GEMS determination, and in New Zealand a regulation </w:t>
      </w:r>
      <w:r w:rsidR="000B1A60">
        <w:t xml:space="preserve">using the </w:t>
      </w:r>
      <w:r w:rsidR="000B1A60" w:rsidRPr="000B1A60">
        <w:t>Energy Efficiency (Energy Using Products) Regulations 2002</w:t>
      </w:r>
      <w:r w:rsidR="000B1A60">
        <w:t>.</w:t>
      </w:r>
      <w:r w:rsidRPr="00574A07">
        <w:t xml:space="preserve"> </w:t>
      </w:r>
    </w:p>
    <w:p w14:paraId="6BA12FAC" w14:textId="56177E08" w:rsidR="00B12A56" w:rsidRPr="00574A07" w:rsidRDefault="00B12A56" w:rsidP="00B12A56">
      <w:pPr>
        <w:jc w:val="both"/>
      </w:pPr>
      <w:r w:rsidRPr="00574A07">
        <w:t xml:space="preserve">The natural limitations on the market impacts of mandatory disclosure for commercial products make it difficult to fully address the general indifference of ice maker buyers to energy efficiency and running cost through information disclosure alone. Many segments of the market would continue to operate with bounded rationality and others would remain subject to split incentives, because immediate purchasers (e.g. kitchen fit-out services) would not be motivated to take running costs into account even if they were fully informed about them. MEPS would remove the least efficient products from the market, irrespective of the level of buyer engagement. Depending on the level of MEPS, there would still be </w:t>
      </w:r>
      <w:r w:rsidR="0088421B" w:rsidRPr="00574A07">
        <w:t>scope for engaged buyers to identify and prefer more efficient models.</w:t>
      </w:r>
      <w:r w:rsidRPr="00574A07">
        <w:t xml:space="preserve"> </w:t>
      </w:r>
    </w:p>
    <w:p w14:paraId="21AEC442" w14:textId="77777777" w:rsidR="00435972" w:rsidRPr="00574A07" w:rsidRDefault="00EE3C85" w:rsidP="00B12A56">
      <w:pPr>
        <w:pStyle w:val="E3Heading2"/>
      </w:pPr>
      <w:bookmarkStart w:id="57" w:name="_Toc149034367"/>
      <w:r w:rsidRPr="00574A07">
        <w:t xml:space="preserve">Review </w:t>
      </w:r>
      <w:r w:rsidR="00435972" w:rsidRPr="00574A07">
        <w:t>of Options</w:t>
      </w:r>
      <w:bookmarkEnd w:id="57"/>
      <w:r w:rsidR="00435972" w:rsidRPr="00574A07">
        <w:t xml:space="preserve"> </w:t>
      </w:r>
    </w:p>
    <w:p w14:paraId="48ABEBAC" w14:textId="27CEA754" w:rsidR="008507C3" w:rsidRPr="00574A07" w:rsidRDefault="00665AF0" w:rsidP="00C40C9B">
      <w:pPr>
        <w:jc w:val="both"/>
      </w:pPr>
      <w:r w:rsidRPr="00574A07">
        <w:fldChar w:fldCharType="begin"/>
      </w:r>
      <w:r w:rsidRPr="00574A07">
        <w:instrText xml:space="preserve"> REF _Ref80114422 \h </w:instrText>
      </w:r>
      <w:r w:rsidR="00C40C9B" w:rsidRPr="00574A07">
        <w:instrText xml:space="preserve"> \* MERGEFORMAT </w:instrText>
      </w:r>
      <w:r w:rsidRPr="00574A07">
        <w:fldChar w:fldCharType="separate"/>
      </w:r>
      <w:r w:rsidR="00714EA2" w:rsidRPr="00574A07">
        <w:t xml:space="preserve">Table </w:t>
      </w:r>
      <w:r w:rsidR="00714EA2">
        <w:rPr>
          <w:noProof/>
        </w:rPr>
        <w:t>5</w:t>
      </w:r>
      <w:r w:rsidRPr="00574A07">
        <w:fldChar w:fldCharType="end"/>
      </w:r>
      <w:r w:rsidRPr="00574A07">
        <w:t xml:space="preserve"> summarises the likely </w:t>
      </w:r>
      <w:r w:rsidR="000F558B" w:rsidRPr="00574A07">
        <w:t>effectiveness</w:t>
      </w:r>
      <w:r w:rsidRPr="00574A07">
        <w:t xml:space="preserve"> of the options considered in relation to the problem: that </w:t>
      </w:r>
      <w:r w:rsidR="00824C7F" w:rsidRPr="00574A07">
        <w:t xml:space="preserve">without market intervention, </w:t>
      </w:r>
      <w:r w:rsidRPr="00574A07">
        <w:t xml:space="preserve">users of ice makers are significantly worse off financially and there is an inefficient allocation of </w:t>
      </w:r>
      <w:r w:rsidR="008507C3" w:rsidRPr="00574A07">
        <w:t xml:space="preserve">economic </w:t>
      </w:r>
      <w:r w:rsidRPr="00574A07">
        <w:t>resources and higher negative externalities, in particular the emissions of greenhouse gases</w:t>
      </w:r>
      <w:r w:rsidR="008507C3" w:rsidRPr="00574A07">
        <w:t xml:space="preserve"> </w:t>
      </w:r>
      <w:r w:rsidRPr="00574A07">
        <w:t>related to the production of electricity.</w:t>
      </w:r>
    </w:p>
    <w:p w14:paraId="067CFB35" w14:textId="061077A4" w:rsidR="008507C3" w:rsidRPr="00574A07" w:rsidRDefault="008507C3" w:rsidP="00C40C9B">
      <w:pPr>
        <w:jc w:val="both"/>
      </w:pPr>
      <w:r w:rsidRPr="00574A07">
        <w:t xml:space="preserve">In the BAU case there would be no rectification of market failures, but a very </w:t>
      </w:r>
      <w:r w:rsidR="000F558B" w:rsidRPr="00574A07">
        <w:t>small</w:t>
      </w:r>
      <w:r w:rsidRPr="00574A07">
        <w:t xml:space="preserve"> improvement in energy efficiency, and hence a fall in negative </w:t>
      </w:r>
      <w:r w:rsidR="000F558B" w:rsidRPr="00574A07">
        <w:t>externalities</w:t>
      </w:r>
      <w:r w:rsidRPr="00574A07">
        <w:t xml:space="preserve">, due to ongoing technological change. Voluntary agreement on disclosing product information on a </w:t>
      </w:r>
      <w:r w:rsidR="000F558B" w:rsidRPr="00574A07">
        <w:t>consistent</w:t>
      </w:r>
      <w:r w:rsidRPr="00574A07">
        <w:t xml:space="preserve"> basis across </w:t>
      </w:r>
      <w:r w:rsidR="00824C7F" w:rsidRPr="00574A07">
        <w:t xml:space="preserve">all </w:t>
      </w:r>
      <w:r w:rsidRPr="00574A07">
        <w:t xml:space="preserve">models would have little chance of successful </w:t>
      </w:r>
      <w:r w:rsidR="000F558B" w:rsidRPr="00574A07">
        <w:t>implementation</w:t>
      </w:r>
      <w:r w:rsidRPr="00574A07">
        <w:t xml:space="preserve"> and would be only slightly more effective than BAU. </w:t>
      </w:r>
    </w:p>
    <w:p w14:paraId="03BDCBF1" w14:textId="716FEB5C" w:rsidR="00EE3C85" w:rsidRPr="00574A07" w:rsidRDefault="008507C3" w:rsidP="00C40C9B">
      <w:pPr>
        <w:jc w:val="both"/>
      </w:pPr>
      <w:r w:rsidRPr="00574A07">
        <w:t xml:space="preserve">Mandatory </w:t>
      </w:r>
      <w:r w:rsidR="007B79CD" w:rsidRPr="00574A07">
        <w:t>di</w:t>
      </w:r>
      <w:r w:rsidRPr="00574A07">
        <w:t xml:space="preserve">sclosure of product </w:t>
      </w:r>
      <w:r w:rsidR="000F558B" w:rsidRPr="00574A07">
        <w:t>information</w:t>
      </w:r>
      <w:r w:rsidRPr="00574A07">
        <w:t xml:space="preserve"> would be more effective, but subject to limitations due to the way that </w:t>
      </w:r>
      <w:r w:rsidR="000F558B" w:rsidRPr="00574A07">
        <w:t>commercial</w:t>
      </w:r>
      <w:r w:rsidRPr="00574A07">
        <w:t xml:space="preserve"> equipment is purchased. MEPS would be effective</w:t>
      </w:r>
      <w:r w:rsidR="007B79CD" w:rsidRPr="00574A07">
        <w:t xml:space="preserve"> because it addresses all categories of market failure: purchasers cannot ignore or avoid buying more efficient products once the less efficient are excluded from the market</w:t>
      </w:r>
      <w:r w:rsidR="00624F36">
        <w:t xml:space="preserve">. </w:t>
      </w:r>
      <w:r w:rsidRPr="00574A07">
        <w:t xml:space="preserve">  </w:t>
      </w:r>
    </w:p>
    <w:p w14:paraId="23458C0F" w14:textId="5E4AD704" w:rsidR="00E559FD" w:rsidRPr="00574A07" w:rsidRDefault="007B79CD" w:rsidP="00C40C9B">
      <w:pPr>
        <w:jc w:val="both"/>
      </w:pPr>
      <w:r w:rsidRPr="00574A07">
        <w:t xml:space="preserve">The most effective option is a combination of MEPS and mandatory </w:t>
      </w:r>
      <w:r w:rsidR="002144AF" w:rsidRPr="00574A07">
        <w:t xml:space="preserve">information </w:t>
      </w:r>
      <w:r w:rsidRPr="00574A07">
        <w:t xml:space="preserve">disclosure. </w:t>
      </w:r>
      <w:r w:rsidR="002144AF" w:rsidRPr="00574A07">
        <w:t>Once the basis for MEPS is established –</w:t>
      </w:r>
      <w:r w:rsidR="00112988">
        <w:t xml:space="preserve"> </w:t>
      </w:r>
      <w:r w:rsidR="002144AF" w:rsidRPr="00574A07">
        <w:t xml:space="preserve">testing to a standard and reporting the data to a regulator – the marginal cost of disclosing performance information on a website is very low. </w:t>
      </w:r>
      <w:r w:rsidR="000B1A60" w:rsidRPr="000B1A60">
        <w:t xml:space="preserve">Once information about the efficiency range of the entire post-MEPS market becomes available </w:t>
      </w:r>
      <w:r w:rsidR="002144AF" w:rsidRPr="00574A07">
        <w:t>it will be possible to devise more effective ways of disseminating it</w:t>
      </w:r>
      <w:r w:rsidR="000B1A60">
        <w:t xml:space="preserve">. The options would include </w:t>
      </w:r>
      <w:r w:rsidR="002144AF" w:rsidRPr="00574A07">
        <w:t xml:space="preserve">mandatory inclusion </w:t>
      </w:r>
      <w:r w:rsidR="000B1A60">
        <w:t xml:space="preserve">of standardised data </w:t>
      </w:r>
      <w:r w:rsidR="002144AF" w:rsidRPr="00574A07">
        <w:t>in ice maker brochures and online advertising and perhaps forms of physical labelling</w:t>
      </w:r>
      <w:r w:rsidR="000B1A60">
        <w:t>.</w:t>
      </w:r>
    </w:p>
    <w:p w14:paraId="3E1AD512" w14:textId="77777777" w:rsidR="00A14DFA" w:rsidRPr="00574A07" w:rsidRDefault="002144AF" w:rsidP="00C40C9B">
      <w:pPr>
        <w:jc w:val="both"/>
      </w:pPr>
      <w:r w:rsidRPr="00574A07">
        <w:t>Even without physical labelling,</w:t>
      </w:r>
      <w:r w:rsidR="007B79CD" w:rsidRPr="00574A07">
        <w:t xml:space="preserve"> a publicly accessible register of </w:t>
      </w:r>
      <w:r w:rsidRPr="00574A07">
        <w:t xml:space="preserve">standardised </w:t>
      </w:r>
      <w:r w:rsidR="007B79CD" w:rsidRPr="00574A07">
        <w:t>data</w:t>
      </w:r>
      <w:r w:rsidRPr="00574A07">
        <w:t xml:space="preserve"> </w:t>
      </w:r>
      <w:r w:rsidR="007B79CD" w:rsidRPr="00574A07">
        <w:t xml:space="preserve">would </w:t>
      </w:r>
      <w:r w:rsidR="00272842" w:rsidRPr="00574A07">
        <w:t xml:space="preserve">help prevent </w:t>
      </w:r>
      <w:r w:rsidR="007B79CD" w:rsidRPr="00574A07">
        <w:t xml:space="preserve">misleading information (e.g. advertising a higher production capacity than the value on the register) and </w:t>
      </w:r>
      <w:r w:rsidR="00272842" w:rsidRPr="00574A07">
        <w:lastRenderedPageBreak/>
        <w:t xml:space="preserve">would </w:t>
      </w:r>
      <w:r w:rsidR="007B79CD" w:rsidRPr="00574A07">
        <w:t>giv</w:t>
      </w:r>
      <w:r w:rsidR="00272842" w:rsidRPr="00574A07">
        <w:t>e</w:t>
      </w:r>
      <w:r w:rsidR="007B79CD" w:rsidRPr="00574A07">
        <w:t xml:space="preserve"> a </w:t>
      </w:r>
      <w:r w:rsidR="00A14DFA" w:rsidRPr="00574A07">
        <w:t xml:space="preserve">commercial </w:t>
      </w:r>
      <w:r w:rsidR="007B79CD" w:rsidRPr="00574A07">
        <w:t>advantage to the more efficient models</w:t>
      </w:r>
      <w:r w:rsidR="00824C7F" w:rsidRPr="00574A07">
        <w:t xml:space="preserve">: </w:t>
      </w:r>
      <w:r w:rsidR="007B79CD" w:rsidRPr="00574A07">
        <w:t xml:space="preserve">there will still be a range of energy </w:t>
      </w:r>
      <w:r w:rsidR="000F558B" w:rsidRPr="00574A07">
        <w:t>efficiencies</w:t>
      </w:r>
      <w:r w:rsidR="007B79CD" w:rsidRPr="00574A07">
        <w:t xml:space="preserve"> even with </w:t>
      </w:r>
      <w:r w:rsidR="00824C7F" w:rsidRPr="00574A07">
        <w:t>MEPS</w:t>
      </w:r>
      <w:r w:rsidR="007B79CD" w:rsidRPr="00574A07">
        <w:t>.</w:t>
      </w:r>
    </w:p>
    <w:p w14:paraId="266CE12B" w14:textId="717A0D73" w:rsidR="00B12A56" w:rsidRPr="00574A07" w:rsidRDefault="00B12A56" w:rsidP="00C40C9B">
      <w:pPr>
        <w:jc w:val="both"/>
      </w:pPr>
      <w:r w:rsidRPr="00574A07">
        <w:t xml:space="preserve">The testing and registration obligations on suppliers would be the same as for mandatory standardisation and disclosure of information (see above), with the additional proviso that products less energy-efficient than the prescribed cut-off level could not be registered and so would be excluded from the market. In practice a MEPS requirement could coexist with mandatory standardisation and disclosure of information because the information would need to be obtained and disclosed to the regulator in any case to demonstrate compliance with MEPS. </w:t>
      </w:r>
      <w:r w:rsidR="00D33332" w:rsidRPr="00574A07">
        <w:t>Therefore,</w:t>
      </w:r>
      <w:r w:rsidRPr="00574A07">
        <w:t xml:space="preserve"> the additional costs of </w:t>
      </w:r>
      <w:r w:rsidR="000B1A60">
        <w:t xml:space="preserve">information disclosure </w:t>
      </w:r>
      <w:r w:rsidRPr="00574A07">
        <w:t>would be negligible, and the potential benefits significant.</w:t>
      </w:r>
    </w:p>
    <w:p w14:paraId="3A06E8FE" w14:textId="47597D45" w:rsidR="00E559FD" w:rsidRPr="00574A07" w:rsidRDefault="00A14DFA" w:rsidP="00C40C9B">
      <w:pPr>
        <w:jc w:val="both"/>
      </w:pPr>
      <w:r w:rsidRPr="00574A07">
        <w:t xml:space="preserve">The combination of MEPS and </w:t>
      </w:r>
      <w:r w:rsidR="00272842" w:rsidRPr="00574A07">
        <w:t xml:space="preserve">a form of information disclosure was the </w:t>
      </w:r>
      <w:r w:rsidRPr="00574A07">
        <w:t>option recommended in NAEEEP (2004). It remains the most effective option, for the reasons stated above.</w:t>
      </w:r>
      <w:r w:rsidR="007B79CD" w:rsidRPr="00574A07">
        <w:t xml:space="preserve"> </w:t>
      </w:r>
      <w:r w:rsidR="00E559FD" w:rsidRPr="00574A07">
        <w:t xml:space="preserve">It is also the option favoured by ice maker purchasers themselves (see </w:t>
      </w:r>
      <w:r w:rsidR="00E559FD" w:rsidRPr="00574A07">
        <w:fldChar w:fldCharType="begin"/>
      </w:r>
      <w:r w:rsidR="00E559FD" w:rsidRPr="00574A07">
        <w:instrText xml:space="preserve"> REF _Ref89944740 \h </w:instrText>
      </w:r>
      <w:r w:rsidR="00574A07">
        <w:instrText xml:space="preserve"> \* MERGEFORMAT </w:instrText>
      </w:r>
      <w:r w:rsidR="00E559FD" w:rsidRPr="00574A07">
        <w:fldChar w:fldCharType="separate"/>
      </w:r>
      <w:r w:rsidR="00714EA2" w:rsidRPr="00574A07">
        <w:t xml:space="preserve">Table </w:t>
      </w:r>
      <w:r w:rsidR="00714EA2">
        <w:rPr>
          <w:noProof/>
        </w:rPr>
        <w:t>4</w:t>
      </w:r>
      <w:r w:rsidR="00E559FD" w:rsidRPr="00574A07">
        <w:fldChar w:fldCharType="end"/>
      </w:r>
      <w:r w:rsidR="00E559FD" w:rsidRPr="00574A07">
        <w:t xml:space="preserve">). </w:t>
      </w:r>
      <w:r w:rsidRPr="00574A07">
        <w:t xml:space="preserve">The question </w:t>
      </w:r>
      <w:r w:rsidR="00272842" w:rsidRPr="00574A07">
        <w:t xml:space="preserve">remains </w:t>
      </w:r>
      <w:r w:rsidRPr="00574A07">
        <w:t xml:space="preserve">what level of MEPS would be the most effective and cost-effective. This is considered in the </w:t>
      </w:r>
      <w:r w:rsidR="000F558B" w:rsidRPr="00574A07">
        <w:t>following</w:t>
      </w:r>
      <w:r w:rsidRPr="00574A07">
        <w:t xml:space="preserve"> chapter.</w:t>
      </w:r>
    </w:p>
    <w:p w14:paraId="36251EDB" w14:textId="77777777" w:rsidR="00A14DFA" w:rsidRPr="00574A07" w:rsidRDefault="00A14DFA" w:rsidP="00C40C9B">
      <w:pPr>
        <w:jc w:val="both"/>
      </w:pPr>
      <w:r w:rsidRPr="00574A07">
        <w:t xml:space="preserve">  </w:t>
      </w:r>
      <w:r w:rsidR="007B79CD" w:rsidRPr="00574A07">
        <w:t xml:space="preserve"> </w:t>
      </w:r>
    </w:p>
    <w:p w14:paraId="491D9572" w14:textId="367CD685" w:rsidR="00EE3C85" w:rsidRPr="00574A07" w:rsidRDefault="00EE3C85" w:rsidP="00665AF0">
      <w:pPr>
        <w:pStyle w:val="Caption"/>
        <w:jc w:val="center"/>
      </w:pPr>
      <w:bookmarkStart w:id="58" w:name="_Ref80114422"/>
      <w:bookmarkStart w:id="59" w:name="_Toc12743845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5</w:t>
      </w:r>
      <w:r w:rsidR="008A445E" w:rsidRPr="00574A07">
        <w:rPr>
          <w:noProof/>
        </w:rPr>
        <w:fldChar w:fldCharType="end"/>
      </w:r>
      <w:bookmarkEnd w:id="58"/>
      <w:r w:rsidRPr="00574A07">
        <w:t xml:space="preserve"> </w:t>
      </w:r>
      <w:r w:rsidR="00665AF0" w:rsidRPr="00574A07">
        <w:t xml:space="preserve">Impact of </w:t>
      </w:r>
      <w:r w:rsidRPr="00574A07">
        <w:t>options</w:t>
      </w:r>
      <w:r w:rsidR="00665AF0" w:rsidRPr="00574A07">
        <w:t xml:space="preserve"> considered on market failures affecting commercial ice makers</w:t>
      </w:r>
      <w:bookmarkEnd w:id="59"/>
    </w:p>
    <w:tbl>
      <w:tblPr>
        <w:tblStyle w:val="TableGrid"/>
        <w:tblW w:w="0" w:type="auto"/>
        <w:tblLook w:val="04A0" w:firstRow="1" w:lastRow="0" w:firstColumn="1" w:lastColumn="0" w:noHBand="0" w:noVBand="1"/>
      </w:tblPr>
      <w:tblGrid>
        <w:gridCol w:w="2263"/>
        <w:gridCol w:w="1471"/>
        <w:gridCol w:w="1471"/>
        <w:gridCol w:w="1472"/>
        <w:gridCol w:w="1471"/>
        <w:gridCol w:w="1472"/>
      </w:tblGrid>
      <w:tr w:rsidR="00EE3C85" w:rsidRPr="00574A07" w14:paraId="578A0E9F" w14:textId="77777777" w:rsidTr="6F084D68">
        <w:tc>
          <w:tcPr>
            <w:tcW w:w="2263" w:type="dxa"/>
          </w:tcPr>
          <w:p w14:paraId="0EFB00BF" w14:textId="77777777" w:rsidR="00EE3C85" w:rsidRPr="00574A07" w:rsidRDefault="00EE3C85" w:rsidP="00EE3C85">
            <w:pPr>
              <w:rPr>
                <w:sz w:val="20"/>
              </w:rPr>
            </w:pPr>
            <w:r w:rsidRPr="00574A07">
              <w:rPr>
                <w:sz w:val="20"/>
              </w:rPr>
              <w:t>Type of market failure</w:t>
            </w:r>
          </w:p>
        </w:tc>
        <w:tc>
          <w:tcPr>
            <w:tcW w:w="1471" w:type="dxa"/>
          </w:tcPr>
          <w:p w14:paraId="4E585A0E" w14:textId="77777777" w:rsidR="00EE3C85" w:rsidRPr="00574A07" w:rsidRDefault="00EE3C85" w:rsidP="00665AF0">
            <w:pPr>
              <w:jc w:val="center"/>
              <w:rPr>
                <w:sz w:val="20"/>
              </w:rPr>
            </w:pPr>
            <w:r w:rsidRPr="00574A07">
              <w:rPr>
                <w:sz w:val="20"/>
              </w:rPr>
              <w:t>BAU</w:t>
            </w:r>
          </w:p>
        </w:tc>
        <w:tc>
          <w:tcPr>
            <w:tcW w:w="1471" w:type="dxa"/>
          </w:tcPr>
          <w:p w14:paraId="2E83AD8B" w14:textId="77777777" w:rsidR="00EE3C85" w:rsidRPr="00574A07" w:rsidRDefault="00EE3C85" w:rsidP="00665AF0">
            <w:pPr>
              <w:jc w:val="center"/>
              <w:rPr>
                <w:sz w:val="20"/>
              </w:rPr>
            </w:pPr>
            <w:r w:rsidRPr="00574A07">
              <w:rPr>
                <w:sz w:val="20"/>
              </w:rPr>
              <w:t>Voluntary information disclosure</w:t>
            </w:r>
          </w:p>
        </w:tc>
        <w:tc>
          <w:tcPr>
            <w:tcW w:w="1472" w:type="dxa"/>
          </w:tcPr>
          <w:p w14:paraId="0CA57AE7" w14:textId="77777777" w:rsidR="00EE3C85" w:rsidRPr="00574A07" w:rsidRDefault="00EE3C85" w:rsidP="00665AF0">
            <w:pPr>
              <w:jc w:val="center"/>
              <w:rPr>
                <w:sz w:val="20"/>
              </w:rPr>
            </w:pPr>
            <w:r w:rsidRPr="00574A07">
              <w:rPr>
                <w:sz w:val="20"/>
              </w:rPr>
              <w:t>Mandatory information disclosure</w:t>
            </w:r>
          </w:p>
        </w:tc>
        <w:tc>
          <w:tcPr>
            <w:tcW w:w="1471" w:type="dxa"/>
          </w:tcPr>
          <w:p w14:paraId="43689562" w14:textId="77777777" w:rsidR="00EE3C85" w:rsidRPr="00574A07" w:rsidRDefault="00EE3C85" w:rsidP="00665AF0">
            <w:pPr>
              <w:jc w:val="center"/>
              <w:rPr>
                <w:sz w:val="20"/>
              </w:rPr>
            </w:pPr>
            <w:r w:rsidRPr="00574A07">
              <w:rPr>
                <w:sz w:val="20"/>
              </w:rPr>
              <w:t>MEPS</w:t>
            </w:r>
            <w:r w:rsidR="00665AF0" w:rsidRPr="00574A07">
              <w:rPr>
                <w:sz w:val="20"/>
              </w:rPr>
              <w:t xml:space="preserve"> alone</w:t>
            </w:r>
          </w:p>
        </w:tc>
        <w:tc>
          <w:tcPr>
            <w:tcW w:w="1472" w:type="dxa"/>
          </w:tcPr>
          <w:p w14:paraId="1E37A38D" w14:textId="77777777" w:rsidR="00EE3C85" w:rsidRPr="00574A07" w:rsidRDefault="00EE3C85" w:rsidP="00665AF0">
            <w:pPr>
              <w:jc w:val="center"/>
              <w:rPr>
                <w:sz w:val="20"/>
              </w:rPr>
            </w:pPr>
            <w:r w:rsidRPr="00574A07">
              <w:rPr>
                <w:sz w:val="20"/>
              </w:rPr>
              <w:t>MEPS + disclosure</w:t>
            </w:r>
            <w:r w:rsidR="002144AF" w:rsidRPr="00574A07">
              <w:rPr>
                <w:sz w:val="20"/>
              </w:rPr>
              <w:t>/</w:t>
            </w:r>
            <w:r w:rsidR="002144AF" w:rsidRPr="00574A07">
              <w:rPr>
                <w:sz w:val="20"/>
              </w:rPr>
              <w:br/>
              <w:t xml:space="preserve">labelling </w:t>
            </w:r>
          </w:p>
        </w:tc>
      </w:tr>
      <w:tr w:rsidR="00EE3C85" w:rsidRPr="00574A07" w14:paraId="427A1E6A" w14:textId="77777777" w:rsidTr="00E559FD">
        <w:trPr>
          <w:trHeight w:val="340"/>
        </w:trPr>
        <w:tc>
          <w:tcPr>
            <w:tcW w:w="2263" w:type="dxa"/>
          </w:tcPr>
          <w:p w14:paraId="665FBEA7" w14:textId="77777777" w:rsidR="00EE3C85" w:rsidRPr="00574A07" w:rsidRDefault="00EE3C85" w:rsidP="00EE3C85">
            <w:pPr>
              <w:rPr>
                <w:sz w:val="20"/>
              </w:rPr>
            </w:pPr>
            <w:r w:rsidRPr="00574A07">
              <w:rPr>
                <w:sz w:val="20"/>
              </w:rPr>
              <w:t xml:space="preserve">Information </w:t>
            </w:r>
            <w:r w:rsidR="00A14DFA" w:rsidRPr="00574A07">
              <w:rPr>
                <w:sz w:val="20"/>
              </w:rPr>
              <w:t>asymmetry</w:t>
            </w:r>
          </w:p>
        </w:tc>
        <w:tc>
          <w:tcPr>
            <w:tcW w:w="1471" w:type="dxa"/>
          </w:tcPr>
          <w:p w14:paraId="02220528" w14:textId="77777777" w:rsidR="00EE3C85" w:rsidRPr="00574A07" w:rsidRDefault="008507C3" w:rsidP="008507C3">
            <w:pPr>
              <w:jc w:val="center"/>
              <w:rPr>
                <w:sz w:val="20"/>
              </w:rPr>
            </w:pPr>
            <w:r w:rsidRPr="00574A07">
              <w:rPr>
                <w:sz w:val="20"/>
              </w:rPr>
              <w:t>None</w:t>
            </w:r>
          </w:p>
        </w:tc>
        <w:tc>
          <w:tcPr>
            <w:tcW w:w="1471" w:type="dxa"/>
          </w:tcPr>
          <w:p w14:paraId="6E2C8600" w14:textId="77777777" w:rsidR="00EE3C85" w:rsidRPr="00574A07" w:rsidRDefault="008507C3" w:rsidP="008507C3">
            <w:pPr>
              <w:jc w:val="center"/>
              <w:rPr>
                <w:sz w:val="20"/>
              </w:rPr>
            </w:pPr>
            <w:r w:rsidRPr="00574A07">
              <w:rPr>
                <w:sz w:val="20"/>
              </w:rPr>
              <w:t>Very low</w:t>
            </w:r>
          </w:p>
        </w:tc>
        <w:tc>
          <w:tcPr>
            <w:tcW w:w="1472" w:type="dxa"/>
          </w:tcPr>
          <w:p w14:paraId="3D1DB03A" w14:textId="77777777" w:rsidR="00EE3C85" w:rsidRPr="00574A07" w:rsidRDefault="002144AF" w:rsidP="6F084D68">
            <w:pPr>
              <w:jc w:val="center"/>
              <w:rPr>
                <w:sz w:val="20"/>
              </w:rPr>
            </w:pPr>
            <w:r w:rsidRPr="00574A07">
              <w:rPr>
                <w:sz w:val="20"/>
              </w:rPr>
              <w:t>Moderate</w:t>
            </w:r>
          </w:p>
        </w:tc>
        <w:tc>
          <w:tcPr>
            <w:tcW w:w="1471" w:type="dxa"/>
          </w:tcPr>
          <w:p w14:paraId="36FE8626" w14:textId="77777777" w:rsidR="00EE3C85" w:rsidRPr="00574A07" w:rsidRDefault="00665AF0" w:rsidP="00665AF0">
            <w:pPr>
              <w:jc w:val="center"/>
              <w:rPr>
                <w:sz w:val="20"/>
              </w:rPr>
            </w:pPr>
            <w:r w:rsidRPr="00574A07">
              <w:rPr>
                <w:sz w:val="20"/>
              </w:rPr>
              <w:t>Low</w:t>
            </w:r>
          </w:p>
        </w:tc>
        <w:tc>
          <w:tcPr>
            <w:tcW w:w="1472" w:type="dxa"/>
          </w:tcPr>
          <w:p w14:paraId="5D6D3AEB" w14:textId="77777777" w:rsidR="00EE3C85" w:rsidRPr="00574A07" w:rsidRDefault="002144AF" w:rsidP="00665AF0">
            <w:pPr>
              <w:jc w:val="center"/>
              <w:rPr>
                <w:sz w:val="20"/>
              </w:rPr>
            </w:pPr>
            <w:r w:rsidRPr="00574A07">
              <w:rPr>
                <w:sz w:val="20"/>
              </w:rPr>
              <w:t xml:space="preserve">Moderate </w:t>
            </w:r>
          </w:p>
        </w:tc>
      </w:tr>
      <w:tr w:rsidR="008507C3" w:rsidRPr="00574A07" w14:paraId="7BED3F7F" w14:textId="77777777" w:rsidTr="00E559FD">
        <w:trPr>
          <w:trHeight w:val="340"/>
        </w:trPr>
        <w:tc>
          <w:tcPr>
            <w:tcW w:w="2263" w:type="dxa"/>
          </w:tcPr>
          <w:p w14:paraId="61EDA890" w14:textId="77777777" w:rsidR="008507C3" w:rsidRPr="00574A07" w:rsidRDefault="008507C3" w:rsidP="008507C3">
            <w:pPr>
              <w:rPr>
                <w:sz w:val="20"/>
              </w:rPr>
            </w:pPr>
            <w:r w:rsidRPr="00574A07">
              <w:rPr>
                <w:sz w:val="20"/>
              </w:rPr>
              <w:t>Split incentives</w:t>
            </w:r>
          </w:p>
        </w:tc>
        <w:tc>
          <w:tcPr>
            <w:tcW w:w="1471" w:type="dxa"/>
          </w:tcPr>
          <w:p w14:paraId="75689744" w14:textId="77777777" w:rsidR="008507C3" w:rsidRPr="00574A07" w:rsidRDefault="008507C3" w:rsidP="008507C3">
            <w:pPr>
              <w:jc w:val="center"/>
              <w:rPr>
                <w:sz w:val="20"/>
              </w:rPr>
            </w:pPr>
            <w:r w:rsidRPr="00574A07">
              <w:rPr>
                <w:sz w:val="20"/>
              </w:rPr>
              <w:t>None</w:t>
            </w:r>
          </w:p>
        </w:tc>
        <w:tc>
          <w:tcPr>
            <w:tcW w:w="1471" w:type="dxa"/>
          </w:tcPr>
          <w:p w14:paraId="48800EAD" w14:textId="77777777" w:rsidR="008507C3" w:rsidRPr="00574A07" w:rsidRDefault="008507C3" w:rsidP="008507C3">
            <w:pPr>
              <w:jc w:val="center"/>
              <w:rPr>
                <w:sz w:val="20"/>
              </w:rPr>
            </w:pPr>
            <w:r w:rsidRPr="00574A07">
              <w:rPr>
                <w:sz w:val="20"/>
              </w:rPr>
              <w:t>None</w:t>
            </w:r>
          </w:p>
        </w:tc>
        <w:tc>
          <w:tcPr>
            <w:tcW w:w="1472" w:type="dxa"/>
          </w:tcPr>
          <w:p w14:paraId="73BFF02A" w14:textId="77777777" w:rsidR="008507C3" w:rsidRPr="00574A07" w:rsidRDefault="008507C3" w:rsidP="008507C3">
            <w:pPr>
              <w:jc w:val="center"/>
              <w:rPr>
                <w:sz w:val="20"/>
              </w:rPr>
            </w:pPr>
            <w:r w:rsidRPr="00574A07">
              <w:rPr>
                <w:sz w:val="20"/>
              </w:rPr>
              <w:t>None</w:t>
            </w:r>
          </w:p>
        </w:tc>
        <w:tc>
          <w:tcPr>
            <w:tcW w:w="1471" w:type="dxa"/>
          </w:tcPr>
          <w:p w14:paraId="256D7BFD" w14:textId="77777777" w:rsidR="008507C3" w:rsidRPr="00574A07" w:rsidRDefault="008507C3" w:rsidP="008507C3">
            <w:pPr>
              <w:jc w:val="center"/>
              <w:rPr>
                <w:sz w:val="20"/>
              </w:rPr>
            </w:pPr>
            <w:r w:rsidRPr="00574A07">
              <w:rPr>
                <w:sz w:val="20"/>
              </w:rPr>
              <w:t>High</w:t>
            </w:r>
          </w:p>
        </w:tc>
        <w:tc>
          <w:tcPr>
            <w:tcW w:w="1472" w:type="dxa"/>
          </w:tcPr>
          <w:p w14:paraId="743A4EC8" w14:textId="77777777" w:rsidR="008507C3" w:rsidRPr="00574A07" w:rsidRDefault="008507C3" w:rsidP="008507C3">
            <w:pPr>
              <w:jc w:val="center"/>
              <w:rPr>
                <w:sz w:val="20"/>
              </w:rPr>
            </w:pPr>
            <w:r w:rsidRPr="00574A07">
              <w:rPr>
                <w:sz w:val="20"/>
              </w:rPr>
              <w:t>High</w:t>
            </w:r>
          </w:p>
        </w:tc>
      </w:tr>
      <w:tr w:rsidR="008507C3" w:rsidRPr="00574A07" w14:paraId="0CBFD36F" w14:textId="77777777" w:rsidTr="00E559FD">
        <w:trPr>
          <w:trHeight w:val="340"/>
        </w:trPr>
        <w:tc>
          <w:tcPr>
            <w:tcW w:w="2263" w:type="dxa"/>
          </w:tcPr>
          <w:p w14:paraId="57A9DA41" w14:textId="77777777" w:rsidR="008507C3" w:rsidRPr="00574A07" w:rsidRDefault="008507C3" w:rsidP="008507C3">
            <w:pPr>
              <w:rPr>
                <w:sz w:val="20"/>
              </w:rPr>
            </w:pPr>
            <w:r w:rsidRPr="00574A07">
              <w:rPr>
                <w:sz w:val="20"/>
              </w:rPr>
              <w:t>Bounded rationality</w:t>
            </w:r>
          </w:p>
        </w:tc>
        <w:tc>
          <w:tcPr>
            <w:tcW w:w="1471" w:type="dxa"/>
          </w:tcPr>
          <w:p w14:paraId="2A26D7D7" w14:textId="77777777" w:rsidR="008507C3" w:rsidRPr="00574A07" w:rsidRDefault="008507C3" w:rsidP="008507C3">
            <w:pPr>
              <w:jc w:val="center"/>
              <w:rPr>
                <w:sz w:val="20"/>
              </w:rPr>
            </w:pPr>
            <w:r w:rsidRPr="00574A07">
              <w:rPr>
                <w:sz w:val="20"/>
              </w:rPr>
              <w:t>None</w:t>
            </w:r>
          </w:p>
        </w:tc>
        <w:tc>
          <w:tcPr>
            <w:tcW w:w="1471" w:type="dxa"/>
          </w:tcPr>
          <w:p w14:paraId="2F331FFC" w14:textId="77777777" w:rsidR="008507C3" w:rsidRPr="00574A07" w:rsidRDefault="008507C3" w:rsidP="008507C3">
            <w:pPr>
              <w:jc w:val="center"/>
              <w:rPr>
                <w:sz w:val="20"/>
              </w:rPr>
            </w:pPr>
            <w:r w:rsidRPr="00574A07">
              <w:rPr>
                <w:sz w:val="20"/>
              </w:rPr>
              <w:t>None</w:t>
            </w:r>
          </w:p>
        </w:tc>
        <w:tc>
          <w:tcPr>
            <w:tcW w:w="1472" w:type="dxa"/>
          </w:tcPr>
          <w:p w14:paraId="575EC7F5" w14:textId="77777777" w:rsidR="008507C3" w:rsidRPr="00574A07" w:rsidRDefault="008507C3" w:rsidP="008507C3">
            <w:pPr>
              <w:jc w:val="center"/>
              <w:rPr>
                <w:sz w:val="20"/>
              </w:rPr>
            </w:pPr>
            <w:r w:rsidRPr="00574A07">
              <w:rPr>
                <w:sz w:val="20"/>
              </w:rPr>
              <w:t>None</w:t>
            </w:r>
          </w:p>
        </w:tc>
        <w:tc>
          <w:tcPr>
            <w:tcW w:w="1471" w:type="dxa"/>
          </w:tcPr>
          <w:p w14:paraId="6A29F1CB" w14:textId="77777777" w:rsidR="008507C3" w:rsidRPr="00574A07" w:rsidRDefault="008507C3" w:rsidP="008507C3">
            <w:pPr>
              <w:jc w:val="center"/>
              <w:rPr>
                <w:sz w:val="20"/>
              </w:rPr>
            </w:pPr>
            <w:r w:rsidRPr="00574A07">
              <w:rPr>
                <w:sz w:val="20"/>
              </w:rPr>
              <w:t>High</w:t>
            </w:r>
          </w:p>
        </w:tc>
        <w:tc>
          <w:tcPr>
            <w:tcW w:w="1472" w:type="dxa"/>
          </w:tcPr>
          <w:p w14:paraId="662DF93F" w14:textId="77777777" w:rsidR="008507C3" w:rsidRPr="00574A07" w:rsidRDefault="008507C3" w:rsidP="008507C3">
            <w:pPr>
              <w:jc w:val="center"/>
              <w:rPr>
                <w:sz w:val="20"/>
              </w:rPr>
            </w:pPr>
            <w:r w:rsidRPr="00574A07">
              <w:rPr>
                <w:sz w:val="20"/>
              </w:rPr>
              <w:t>High</w:t>
            </w:r>
          </w:p>
        </w:tc>
      </w:tr>
      <w:tr w:rsidR="008507C3" w:rsidRPr="00574A07" w14:paraId="55EFF470" w14:textId="77777777" w:rsidTr="00E559FD">
        <w:trPr>
          <w:trHeight w:val="340"/>
        </w:trPr>
        <w:tc>
          <w:tcPr>
            <w:tcW w:w="2263" w:type="dxa"/>
          </w:tcPr>
          <w:p w14:paraId="361F123B" w14:textId="77777777" w:rsidR="008507C3" w:rsidRPr="00574A07" w:rsidRDefault="008507C3" w:rsidP="008507C3">
            <w:pPr>
              <w:rPr>
                <w:sz w:val="20"/>
              </w:rPr>
            </w:pPr>
            <w:r w:rsidRPr="00574A07">
              <w:rPr>
                <w:sz w:val="20"/>
              </w:rPr>
              <w:t>Negative externalities</w:t>
            </w:r>
          </w:p>
        </w:tc>
        <w:tc>
          <w:tcPr>
            <w:tcW w:w="1471" w:type="dxa"/>
          </w:tcPr>
          <w:p w14:paraId="610B3128" w14:textId="77777777" w:rsidR="008507C3" w:rsidRPr="00574A07" w:rsidRDefault="002144AF" w:rsidP="008507C3">
            <w:pPr>
              <w:jc w:val="center"/>
              <w:rPr>
                <w:sz w:val="20"/>
              </w:rPr>
            </w:pPr>
            <w:r w:rsidRPr="00574A07">
              <w:rPr>
                <w:sz w:val="20"/>
              </w:rPr>
              <w:t>Very low</w:t>
            </w:r>
          </w:p>
        </w:tc>
        <w:tc>
          <w:tcPr>
            <w:tcW w:w="1471" w:type="dxa"/>
          </w:tcPr>
          <w:p w14:paraId="0569AF90" w14:textId="77777777" w:rsidR="008507C3" w:rsidRPr="00574A07" w:rsidRDefault="002144AF" w:rsidP="008507C3">
            <w:pPr>
              <w:jc w:val="center"/>
              <w:rPr>
                <w:sz w:val="20"/>
              </w:rPr>
            </w:pPr>
            <w:r w:rsidRPr="00574A07">
              <w:rPr>
                <w:sz w:val="20"/>
              </w:rPr>
              <w:t>Low</w:t>
            </w:r>
          </w:p>
        </w:tc>
        <w:tc>
          <w:tcPr>
            <w:tcW w:w="1472" w:type="dxa"/>
          </w:tcPr>
          <w:p w14:paraId="4280ED98" w14:textId="70E9E369" w:rsidR="008507C3" w:rsidRPr="00574A07" w:rsidRDefault="003F2AFB" w:rsidP="008507C3">
            <w:pPr>
              <w:jc w:val="center"/>
              <w:rPr>
                <w:sz w:val="20"/>
              </w:rPr>
            </w:pPr>
            <w:r>
              <w:rPr>
                <w:sz w:val="20"/>
              </w:rPr>
              <w:t>Moderate</w:t>
            </w:r>
          </w:p>
        </w:tc>
        <w:tc>
          <w:tcPr>
            <w:tcW w:w="1471" w:type="dxa"/>
          </w:tcPr>
          <w:p w14:paraId="6727C897" w14:textId="77777777" w:rsidR="008507C3" w:rsidRPr="00574A07" w:rsidRDefault="008507C3" w:rsidP="008507C3">
            <w:pPr>
              <w:jc w:val="center"/>
              <w:rPr>
                <w:sz w:val="20"/>
              </w:rPr>
            </w:pPr>
            <w:r w:rsidRPr="00574A07">
              <w:rPr>
                <w:sz w:val="20"/>
              </w:rPr>
              <w:t>High</w:t>
            </w:r>
          </w:p>
        </w:tc>
        <w:tc>
          <w:tcPr>
            <w:tcW w:w="1472" w:type="dxa"/>
          </w:tcPr>
          <w:p w14:paraId="7C474A07" w14:textId="77777777" w:rsidR="008507C3" w:rsidRPr="00574A07" w:rsidRDefault="008507C3" w:rsidP="008507C3">
            <w:pPr>
              <w:jc w:val="center"/>
              <w:rPr>
                <w:sz w:val="20"/>
              </w:rPr>
            </w:pPr>
            <w:r w:rsidRPr="00574A07">
              <w:rPr>
                <w:sz w:val="20"/>
              </w:rPr>
              <w:t>High</w:t>
            </w:r>
          </w:p>
        </w:tc>
      </w:tr>
    </w:tbl>
    <w:p w14:paraId="71815D4D" w14:textId="77777777" w:rsidR="00EE3C85" w:rsidRPr="00574A07" w:rsidRDefault="00EE3C85" w:rsidP="00EE3C85"/>
    <w:p w14:paraId="0AE55367" w14:textId="77777777" w:rsidR="00EE3C85" w:rsidRPr="00574A07" w:rsidRDefault="00EE3C85" w:rsidP="00EE3C85"/>
    <w:p w14:paraId="1ABD56C9" w14:textId="77777777" w:rsidR="008E5ADB" w:rsidRPr="00A13CC4" w:rsidRDefault="00B840DD" w:rsidP="00013DBA">
      <w:pPr>
        <w:pStyle w:val="ChapterTitle"/>
        <w:pageBreakBefore/>
        <w:numPr>
          <w:ilvl w:val="0"/>
          <w:numId w:val="27"/>
        </w:numPr>
        <w:rPr>
          <w:color w:val="C00000"/>
        </w:rPr>
      </w:pPr>
      <w:bookmarkStart w:id="60" w:name="_Toc149034368"/>
      <w:r w:rsidRPr="00A13CC4">
        <w:rPr>
          <w:color w:val="C00000"/>
        </w:rPr>
        <w:lastRenderedPageBreak/>
        <w:t>Pro</w:t>
      </w:r>
      <w:r w:rsidR="00134596" w:rsidRPr="00A13CC4">
        <w:rPr>
          <w:color w:val="C00000"/>
        </w:rPr>
        <w:t>jected Costs, Benefits and Impacts</w:t>
      </w:r>
      <w:bookmarkEnd w:id="60"/>
    </w:p>
    <w:p w14:paraId="6CB7119E" w14:textId="77777777" w:rsidR="00665AF0" w:rsidRPr="00A13CC4" w:rsidRDefault="00665AF0" w:rsidP="00665AF0">
      <w:pPr>
        <w:pStyle w:val="Heading2"/>
        <w:rPr>
          <w:color w:val="C00000"/>
        </w:rPr>
      </w:pPr>
      <w:bookmarkStart w:id="61" w:name="_Toc149034369"/>
      <w:r w:rsidRPr="00A13CC4">
        <w:rPr>
          <w:color w:val="C00000"/>
        </w:rPr>
        <w:t>MEPS &amp; HEPS levels considered</w:t>
      </w:r>
      <w:bookmarkEnd w:id="61"/>
    </w:p>
    <w:p w14:paraId="462BC7DE" w14:textId="57C62961" w:rsidR="005F1C00" w:rsidRPr="00574A07" w:rsidRDefault="00C24BB2" w:rsidP="00C40C9B">
      <w:pPr>
        <w:jc w:val="both"/>
      </w:pPr>
      <w:r w:rsidRPr="00574A07">
        <w:t xml:space="preserve">The preceding chapter </w:t>
      </w:r>
      <w:r w:rsidR="0034123C">
        <w:t>indicates</w:t>
      </w:r>
      <w:r w:rsidR="0034123C" w:rsidRPr="00574A07">
        <w:t xml:space="preserve"> </w:t>
      </w:r>
      <w:r w:rsidRPr="00574A07">
        <w:t>that a combination of MEPS and mandatory disclosure of information would be the most effective strategy to address the key problems affecting the</w:t>
      </w:r>
      <w:r w:rsidR="005F1C00" w:rsidRPr="00574A07">
        <w:t xml:space="preserve"> commer</w:t>
      </w:r>
      <w:r w:rsidRPr="00574A07">
        <w:t>c</w:t>
      </w:r>
      <w:r w:rsidR="005F1C00" w:rsidRPr="00574A07">
        <w:t>i</w:t>
      </w:r>
      <w:r w:rsidRPr="00574A07">
        <w:t>al ice maker market. Th</w:t>
      </w:r>
      <w:r w:rsidR="005F1C00" w:rsidRPr="00574A07">
        <w:t xml:space="preserve">is raises the question of how a MEPS level might be set. </w:t>
      </w:r>
    </w:p>
    <w:p w14:paraId="189F7807" w14:textId="77777777" w:rsidR="00665AF0" w:rsidRPr="00574A07" w:rsidRDefault="005F1C00" w:rsidP="00C40C9B">
      <w:pPr>
        <w:jc w:val="both"/>
      </w:pPr>
      <w:r w:rsidRPr="00574A07">
        <w:t>Th</w:t>
      </w:r>
      <w:r w:rsidR="00C24BB2" w:rsidRPr="00574A07">
        <w:t>e</w:t>
      </w:r>
      <w:r w:rsidRPr="00574A07">
        <w:t xml:space="preserve">re are four </w:t>
      </w:r>
      <w:r w:rsidR="00AC0215" w:rsidRPr="00574A07">
        <w:t xml:space="preserve">relevant </w:t>
      </w:r>
      <w:r w:rsidRPr="00574A07">
        <w:t>MEPS levels in the public domain:</w:t>
      </w:r>
      <w:r w:rsidR="00665AF0" w:rsidRPr="00574A07">
        <w:t xml:space="preserve"> </w:t>
      </w:r>
    </w:p>
    <w:p w14:paraId="38CC58FE" w14:textId="1958A433" w:rsidR="00665AF0" w:rsidRPr="00574A07" w:rsidRDefault="005F1C00" w:rsidP="0088421B">
      <w:pPr>
        <w:pStyle w:val="ListParagraph"/>
        <w:numPr>
          <w:ilvl w:val="0"/>
          <w:numId w:val="32"/>
        </w:numPr>
        <w:jc w:val="both"/>
      </w:pPr>
      <w:r w:rsidRPr="00574A07">
        <w:t xml:space="preserve">The </w:t>
      </w:r>
      <w:r w:rsidR="00665AF0" w:rsidRPr="00574A07">
        <w:t>MEPS levels in AS/NZS 4865</w:t>
      </w:r>
      <w:r w:rsidRPr="00574A07">
        <w:t>:2008 Part 3</w:t>
      </w:r>
    </w:p>
    <w:p w14:paraId="127EE7CF"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HEPS level </w:t>
      </w:r>
      <w:r w:rsidRPr="00574A07">
        <w:t xml:space="preserve">in </w:t>
      </w:r>
      <w:r w:rsidR="00665AF0" w:rsidRPr="00574A07">
        <w:t>AS/NZS 4865</w:t>
      </w:r>
      <w:r w:rsidRPr="00574A07">
        <w:t>:2008 Part 3</w:t>
      </w:r>
    </w:p>
    <w:p w14:paraId="298FBA61"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USDOE </w:t>
      </w:r>
      <w:r w:rsidRPr="00574A07">
        <w:t xml:space="preserve">MEPS </w:t>
      </w:r>
      <w:r w:rsidR="00665AF0" w:rsidRPr="00574A07">
        <w:t>level</w:t>
      </w:r>
      <w:r w:rsidRPr="00574A07">
        <w:t>s</w:t>
      </w:r>
    </w:p>
    <w:p w14:paraId="09EDEE56" w14:textId="77777777" w:rsidR="00665AF0" w:rsidRPr="00574A07" w:rsidRDefault="005F1C00" w:rsidP="0088421B">
      <w:pPr>
        <w:pStyle w:val="ListParagraph"/>
        <w:numPr>
          <w:ilvl w:val="0"/>
          <w:numId w:val="32"/>
        </w:numPr>
        <w:jc w:val="both"/>
      </w:pPr>
      <w:r w:rsidRPr="00574A07">
        <w:t xml:space="preserve">The </w:t>
      </w:r>
      <w:r w:rsidR="00665AF0" w:rsidRPr="00574A07">
        <w:t>US EPA Energy Star level</w:t>
      </w:r>
      <w:r w:rsidRPr="00574A07">
        <w:t>s (which are effe</w:t>
      </w:r>
      <w:r w:rsidR="0089316F" w:rsidRPr="00574A07">
        <w:t>c</w:t>
      </w:r>
      <w:r w:rsidRPr="00574A07">
        <w:t xml:space="preserve">tively HEPS levels based on the USDOE MEPS). </w:t>
      </w:r>
    </w:p>
    <w:p w14:paraId="07DD1D95" w14:textId="03A4FE9C" w:rsidR="00665AF0" w:rsidRPr="00574A07" w:rsidRDefault="005F1C00" w:rsidP="00C40C9B">
      <w:pPr>
        <w:jc w:val="both"/>
      </w:pPr>
      <w:r w:rsidRPr="00574A07">
        <w:t xml:space="preserve">There are also </w:t>
      </w:r>
      <w:r w:rsidR="00AC0215" w:rsidRPr="00574A07">
        <w:t>certification levels adopted by other entities, such as the Consortium for Energy Effi</w:t>
      </w:r>
      <w:r w:rsidR="0089316F" w:rsidRPr="00574A07">
        <w:t>ci</w:t>
      </w:r>
      <w:r w:rsidR="00AC0215" w:rsidRPr="00574A07">
        <w:t>ency</w:t>
      </w:r>
      <w:r w:rsidR="00AC0215" w:rsidRPr="00574A07">
        <w:rPr>
          <w:rStyle w:val="FootnoteReference"/>
        </w:rPr>
        <w:footnoteReference w:id="28"/>
      </w:r>
      <w:r w:rsidR="00AC0215" w:rsidRPr="00574A07">
        <w:t xml:space="preserve"> but these are little known outside the USA and Canada. </w:t>
      </w:r>
    </w:p>
    <w:p w14:paraId="48C4836B" w14:textId="77777777" w:rsidR="00665AF0" w:rsidRPr="00574A07" w:rsidRDefault="00D660FF" w:rsidP="00C40C9B">
      <w:pPr>
        <w:jc w:val="both"/>
      </w:pPr>
      <w:r w:rsidRPr="00574A07">
        <w:t xml:space="preserve">The </w:t>
      </w:r>
      <w:r w:rsidR="00AC0215" w:rsidRPr="00574A07">
        <w:t xml:space="preserve">four MEPS schemes above </w:t>
      </w:r>
      <w:r w:rsidRPr="00574A07">
        <w:t xml:space="preserve">all assign a maximum allowable energy consumption value (in kWh/100kg ice) to units depending on the production capacity (in kg/24hrs) as determined on a standard test. </w:t>
      </w:r>
      <w:r w:rsidR="00B06464" w:rsidRPr="00574A07">
        <w:t xml:space="preserve">The test referenced in AS/NZS 4865 Part 3 is Part 1 of the same standard. The tests referenced by the USDOE and Energy Star are the physical tests in ANSI/ASHRAE 29 combined with the rating rules in ANSI/AHRI 810. </w:t>
      </w:r>
    </w:p>
    <w:p w14:paraId="35F272BE" w14:textId="74702D39" w:rsidR="00504E92" w:rsidRPr="00574A07" w:rsidRDefault="00504E92" w:rsidP="00C40C9B">
      <w:pPr>
        <w:jc w:val="both"/>
      </w:pPr>
      <w:r w:rsidRPr="00574A07">
        <w:t>The standa</w:t>
      </w:r>
      <w:r w:rsidR="00010690" w:rsidRPr="00574A07">
        <w:t>r</w:t>
      </w:r>
      <w:r w:rsidRPr="00574A07">
        <w:t>ds and MEPS rules classify ice makers in different ways according to their production capacity range, configuration (self</w:t>
      </w:r>
      <w:r w:rsidR="00C40C9B" w:rsidRPr="00574A07">
        <w:t>-</w:t>
      </w:r>
      <w:r w:rsidRPr="00574A07">
        <w:t>contained, modular or split), cooling medium (air or water) and</w:t>
      </w:r>
      <w:r w:rsidR="00010690" w:rsidRPr="00574A07">
        <w:t xml:space="preserve"> </w:t>
      </w:r>
      <w:r w:rsidRPr="00574A07">
        <w:t>the method of ice production (batch or continuous)</w:t>
      </w:r>
      <w:r w:rsidR="00624F36">
        <w:t xml:space="preserve">. </w:t>
      </w:r>
      <w:r w:rsidRPr="00574A07">
        <w:t xml:space="preserve">This results in 26 product categories, as detailed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714EA2" w:rsidRPr="00574A07">
        <w:t xml:space="preserve">Table </w:t>
      </w:r>
      <w:r w:rsidR="00714EA2">
        <w:rPr>
          <w:noProof/>
        </w:rPr>
        <w:t>1</w:t>
      </w:r>
      <w:r w:rsidR="00645FED" w:rsidRPr="00574A07">
        <w:fldChar w:fldCharType="end"/>
      </w:r>
      <w:r w:rsidRPr="00574A07">
        <w:t xml:space="preserve">. All four </w:t>
      </w:r>
      <w:r w:rsidR="0089316F" w:rsidRPr="00574A07">
        <w:t>schemes</w:t>
      </w:r>
      <w:r w:rsidRPr="00574A07">
        <w:t xml:space="preserve"> apply different formulae acco</w:t>
      </w:r>
      <w:r w:rsidR="0089316F" w:rsidRPr="00574A07">
        <w:t>r</w:t>
      </w:r>
      <w:r w:rsidRPr="00574A07">
        <w:t>ding to production capacity and cooling</w:t>
      </w:r>
      <w:r w:rsidR="0089316F" w:rsidRPr="00574A07">
        <w:t xml:space="preserve"> medium</w:t>
      </w:r>
      <w:r w:rsidR="00AB66A4">
        <w:t xml:space="preserve">. </w:t>
      </w:r>
      <w:r w:rsidRPr="00574A07">
        <w:t xml:space="preserve">USDOE and Energy Star </w:t>
      </w:r>
      <w:r w:rsidR="00AB66A4">
        <w:t xml:space="preserve">further </w:t>
      </w:r>
      <w:r w:rsidRPr="00574A07">
        <w:t xml:space="preserve">distinguish </w:t>
      </w:r>
      <w:r w:rsidR="00AB66A4">
        <w:t xml:space="preserve">units </w:t>
      </w:r>
      <w:r w:rsidRPr="00574A07">
        <w:t>by method of ice production</w:t>
      </w:r>
      <w:r w:rsidR="00AB66A4">
        <w:t>,</w:t>
      </w:r>
      <w:r w:rsidRPr="00574A07">
        <w:t xml:space="preserve"> </w:t>
      </w:r>
      <w:r w:rsidR="00010690" w:rsidRPr="00574A07">
        <w:t xml:space="preserve">but </w:t>
      </w:r>
      <w:r w:rsidRPr="00574A07">
        <w:t xml:space="preserve">AS/NZS 4865 does not. </w:t>
      </w:r>
    </w:p>
    <w:p w14:paraId="3128B8D1" w14:textId="3AEF6584" w:rsidR="0013702B" w:rsidRPr="00574A07" w:rsidRDefault="0098604E" w:rsidP="00C40C9B">
      <w:pPr>
        <w:jc w:val="both"/>
      </w:pPr>
      <w:r w:rsidRPr="00574A07">
        <w:fldChar w:fldCharType="begin"/>
      </w:r>
      <w:r w:rsidRPr="00574A07">
        <w:instrText xml:space="preserve"> REF _Ref80364744 \h </w:instrText>
      </w:r>
      <w:r w:rsidR="00574A07">
        <w:instrText xml:space="preserve"> \* MERGEFORMAT </w:instrText>
      </w:r>
      <w:r w:rsidRPr="00574A07">
        <w:fldChar w:fldCharType="separate"/>
      </w:r>
      <w:r w:rsidR="00714EA2" w:rsidRPr="00574A07">
        <w:t xml:space="preserve">Figure </w:t>
      </w:r>
      <w:r w:rsidR="00714EA2">
        <w:rPr>
          <w:noProof/>
        </w:rPr>
        <w:t>7</w:t>
      </w:r>
      <w:r w:rsidRPr="00574A07">
        <w:fldChar w:fldCharType="end"/>
      </w:r>
      <w:r w:rsidRPr="00574A07">
        <w:t xml:space="preserve"> </w:t>
      </w:r>
      <w:r w:rsidR="0089316F" w:rsidRPr="00574A07">
        <w:t>compare</w:t>
      </w:r>
      <w:r w:rsidRPr="00574A07">
        <w:t>s</w:t>
      </w:r>
      <w:r w:rsidR="0089316F" w:rsidRPr="00574A07">
        <w:t xml:space="preserve"> the </w:t>
      </w:r>
      <w:r w:rsidR="00010690" w:rsidRPr="00574A07">
        <w:t xml:space="preserve">MEPS and HEPS levels for self-contained air-cooled models. The </w:t>
      </w:r>
      <w:r w:rsidR="00C40C9B" w:rsidRPr="00574A07">
        <w:t xml:space="preserve">lines are produced from the formulae </w:t>
      </w:r>
      <w:r w:rsidR="00010690" w:rsidRPr="00574A07">
        <w:t xml:space="preserve">in Appendix B. The AS/NZS 4865 MEPS level is the least stringent (the top solid line), then the AS/NZS 4865 HEPS level. The USDOE MEPS level is significantly more stringent, and </w:t>
      </w:r>
      <w:r w:rsidR="00C40C9B" w:rsidRPr="00574A07">
        <w:t xml:space="preserve">the </w:t>
      </w:r>
      <w:r w:rsidR="00010690" w:rsidRPr="00574A07">
        <w:t xml:space="preserve">Energy Star certification </w:t>
      </w:r>
      <w:r w:rsidR="00C40C9B" w:rsidRPr="00574A07">
        <w:t xml:space="preserve">level </w:t>
      </w:r>
      <w:r w:rsidR="00010690" w:rsidRPr="00574A07">
        <w:t>(the bottom solid line) is the most demanding of all</w:t>
      </w:r>
      <w:r w:rsidR="00624F36">
        <w:t xml:space="preserve">. </w:t>
      </w:r>
      <w:r w:rsidR="0013702B" w:rsidRPr="00574A07">
        <w:t xml:space="preserve">This order of stringency applies to all configurations except for air-cooled batch production modular units (categories 3 and 4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714EA2" w:rsidRPr="00574A07">
        <w:t xml:space="preserve">Table </w:t>
      </w:r>
      <w:r w:rsidR="00714EA2">
        <w:rPr>
          <w:noProof/>
        </w:rPr>
        <w:t>1</w:t>
      </w:r>
      <w:r w:rsidR="00645FED" w:rsidRPr="00574A07">
        <w:fldChar w:fldCharType="end"/>
      </w:r>
      <w:r w:rsidR="0013702B" w:rsidRPr="00574A07">
        <w:t xml:space="preserve">), where the AS/NZS 4865 HEPS levels are more stringent than the US DOE MEPS levels. </w:t>
      </w:r>
      <w:r w:rsidR="008D48F0" w:rsidRPr="00574A07">
        <w:t>Therefore,</w:t>
      </w:r>
      <w:r w:rsidR="00E80DF9" w:rsidRPr="00574A07">
        <w:t xml:space="preserve"> an additional MEPS scenario (numbered 3a) involves adopting US DOE MEPS levels except </w:t>
      </w:r>
      <w:r w:rsidR="0001508B" w:rsidRPr="00574A07">
        <w:t>for those product categories where the AS/NZS HEPS levels are already more stringent</w:t>
      </w:r>
      <w:r w:rsidR="00624F36">
        <w:t xml:space="preserve">. </w:t>
      </w:r>
      <w:r w:rsidR="00E80DF9" w:rsidRPr="00574A07">
        <w:t xml:space="preserve">  </w:t>
      </w:r>
    </w:p>
    <w:p w14:paraId="024702F2" w14:textId="77777777" w:rsidR="00010690" w:rsidRPr="00574A07" w:rsidRDefault="00010690" w:rsidP="00C40C9B">
      <w:pPr>
        <w:jc w:val="both"/>
      </w:pPr>
      <w:r w:rsidRPr="00574A07">
        <w:t xml:space="preserve">USDOE and Energy Star further distinguish by </w:t>
      </w:r>
      <w:r w:rsidR="00C40C9B" w:rsidRPr="00574A07">
        <w:t xml:space="preserve">method of ice </w:t>
      </w:r>
      <w:r w:rsidRPr="00574A07">
        <w:t xml:space="preserve">production: the lower dotted lines indicate that greater energy efficiency is required for models with continuous ice production than batch models. AS/NZS 4865 does not distinguish, so the </w:t>
      </w:r>
      <w:r w:rsidR="00C40C9B" w:rsidRPr="00574A07">
        <w:t xml:space="preserve">same MEPS and HEPS </w:t>
      </w:r>
      <w:r w:rsidRPr="00574A07">
        <w:t>line</w:t>
      </w:r>
      <w:r w:rsidR="00C40C9B" w:rsidRPr="00574A07">
        <w:t>s</w:t>
      </w:r>
      <w:r w:rsidRPr="00574A07">
        <w:t xml:space="preserve"> appl</w:t>
      </w:r>
      <w:r w:rsidR="00C40C9B" w:rsidRPr="00574A07">
        <w:t>y</w:t>
      </w:r>
      <w:r w:rsidRPr="00574A07">
        <w:t xml:space="preserve"> to both types. </w:t>
      </w:r>
    </w:p>
    <w:p w14:paraId="7948A94B" w14:textId="4444509A" w:rsidR="00C40C9B" w:rsidRPr="00574A07" w:rsidRDefault="00DA3998" w:rsidP="00C40C9B">
      <w:pPr>
        <w:jc w:val="both"/>
      </w:pPr>
      <w:r w:rsidRPr="00574A07">
        <w:lastRenderedPageBreak/>
        <w:t>Ice makers, like other electrical equipment, need a certain minimum energy consumption to function</w:t>
      </w:r>
      <w:r w:rsidR="00C40C9B" w:rsidRPr="00574A07">
        <w:t>,</w:t>
      </w:r>
      <w:r w:rsidRPr="00574A07">
        <w:t xml:space="preserve"> </w:t>
      </w:r>
      <w:r w:rsidR="00C40C9B" w:rsidRPr="00574A07">
        <w:t xml:space="preserve">so they appear to become </w:t>
      </w:r>
      <w:r w:rsidRPr="00574A07">
        <w:t xml:space="preserve">more energy-efficient as their production capacity increases. </w:t>
      </w:r>
      <w:r w:rsidR="003379A0" w:rsidRPr="00574A07">
        <w:t>Therefore,</w:t>
      </w:r>
      <w:r w:rsidRPr="00574A07">
        <w:t xml:space="preserve"> models with production capacities below 100 kg/24hrs are permitted higher </w:t>
      </w:r>
      <w:r w:rsidR="00AB66A4">
        <w:t>kWh/100kg</w:t>
      </w:r>
      <w:r w:rsidRPr="00574A07">
        <w:t xml:space="preserve"> </w:t>
      </w:r>
      <w:r w:rsidR="00AB66A4">
        <w:t xml:space="preserve">limit </w:t>
      </w:r>
      <w:r w:rsidRPr="00574A07">
        <w:t xml:space="preserve">values than larger units. </w:t>
      </w:r>
    </w:p>
    <w:p w14:paraId="7393A8F7" w14:textId="4448C8C8" w:rsidR="00DA3998" w:rsidRPr="00574A07" w:rsidRDefault="00010690" w:rsidP="00C40C9B">
      <w:pPr>
        <w:jc w:val="both"/>
      </w:pPr>
      <w:r w:rsidRPr="00574A07">
        <w:t xml:space="preserve">In all </w:t>
      </w:r>
      <w:r w:rsidR="00C40C9B" w:rsidRPr="00574A07">
        <w:t xml:space="preserve">four schemes, </w:t>
      </w:r>
      <w:r w:rsidRPr="00574A07">
        <w:t>water-cooled model</w:t>
      </w:r>
      <w:r w:rsidR="00C40C9B" w:rsidRPr="00574A07">
        <w:t>s</w:t>
      </w:r>
      <w:r w:rsidRPr="00574A07">
        <w:t xml:space="preserve"> </w:t>
      </w:r>
      <w:r w:rsidR="00C40C9B" w:rsidRPr="00574A07">
        <w:t xml:space="preserve">are </w:t>
      </w:r>
      <w:r w:rsidRPr="00574A07">
        <w:t>required to use less energy than air-cooled model</w:t>
      </w:r>
      <w:r w:rsidR="00AB66A4">
        <w:t>s</w:t>
      </w:r>
      <w:r w:rsidRPr="00574A07">
        <w:t xml:space="preserve"> of the same configuration and production capacity. </w:t>
      </w:r>
      <w:r w:rsidRPr="00574A07">
        <w:fldChar w:fldCharType="begin"/>
      </w:r>
      <w:r w:rsidRPr="00574A07">
        <w:instrText xml:space="preserve"> REF _Ref80366083 \h  \* MERGEFORMAT </w:instrText>
      </w:r>
      <w:r w:rsidRPr="00574A07">
        <w:fldChar w:fldCharType="separate"/>
      </w:r>
      <w:r w:rsidR="00714EA2" w:rsidRPr="00574A07">
        <w:t xml:space="preserve">Figure </w:t>
      </w:r>
      <w:r w:rsidR="00714EA2">
        <w:rPr>
          <w:noProof/>
        </w:rPr>
        <w:t>8</w:t>
      </w:r>
      <w:r w:rsidRPr="00574A07">
        <w:fldChar w:fldCharType="end"/>
      </w:r>
      <w:r w:rsidRPr="00574A07">
        <w:t xml:space="preserve"> illustrates this for modular ice makers in relation to AS/NZS 4865</w:t>
      </w:r>
      <w:r w:rsidR="00624F36">
        <w:t xml:space="preserve">. </w:t>
      </w:r>
      <w:r w:rsidRPr="00574A07">
        <w:t xml:space="preserve">The upper </w:t>
      </w:r>
      <w:r w:rsidR="00CF2AB8" w:rsidRPr="00574A07">
        <w:t>set of solid and dashed</w:t>
      </w:r>
      <w:r w:rsidRPr="00574A07">
        <w:t xml:space="preserve"> lines </w:t>
      </w:r>
      <w:r w:rsidR="00CF2AB8" w:rsidRPr="00574A07">
        <w:t xml:space="preserve">indicate </w:t>
      </w:r>
      <w:r w:rsidR="00C40C9B" w:rsidRPr="00574A07">
        <w:t xml:space="preserve">the </w:t>
      </w:r>
      <w:r w:rsidR="00CF2AB8" w:rsidRPr="00574A07">
        <w:t>MEPS limits for air- and water-cooled models respectively, and the lower pair the HEPS limits.</w:t>
      </w:r>
      <w:r w:rsidRPr="00574A07">
        <w:t xml:space="preserve"> The diagram also plots the energy consumption and production capacity values for those </w:t>
      </w:r>
      <w:r w:rsidR="00DA3998" w:rsidRPr="00574A07">
        <w:t xml:space="preserve">modular </w:t>
      </w:r>
      <w:r w:rsidRPr="00574A07">
        <w:t xml:space="preserve">units on the Australian market for which </w:t>
      </w:r>
      <w:r w:rsidR="00CF2AB8" w:rsidRPr="00574A07">
        <w:t xml:space="preserve">data </w:t>
      </w:r>
      <w:r w:rsidRPr="00574A07">
        <w:t xml:space="preserve">at the 32/21 rating point are available. This </w:t>
      </w:r>
      <w:r w:rsidR="00DA3998" w:rsidRPr="00574A07">
        <w:t>i</w:t>
      </w:r>
      <w:r w:rsidRPr="00574A07">
        <w:t>ndicates that relatively few of these models would fail MEPS, but a significant number would fail HEPS</w:t>
      </w:r>
      <w:r w:rsidR="00E80DF9" w:rsidRPr="00574A07">
        <w:t>.</w:t>
      </w:r>
      <w:r w:rsidR="00CF2AB8" w:rsidRPr="00574A07">
        <w:t xml:space="preserve"> </w:t>
      </w:r>
    </w:p>
    <w:p w14:paraId="02C61348" w14:textId="0A47475F" w:rsidR="00010690" w:rsidRPr="00574A07" w:rsidRDefault="00CF2AB8" w:rsidP="00C40C9B">
      <w:pPr>
        <w:jc w:val="both"/>
      </w:pPr>
      <w:r w:rsidRPr="00574A07">
        <w:t xml:space="preserve">Complete performance data (production and energy use at 32/21) are only available for about half the models on Australian market. The data are </w:t>
      </w:r>
      <w:r w:rsidR="00DA3998" w:rsidRPr="00574A07">
        <w:t xml:space="preserve">based almost entirely on US tests on 115V/60Hz variants, and it is possible that 230V/50Hz variants are slightly less efficient. Also, </w:t>
      </w:r>
      <w:r w:rsidRPr="00574A07">
        <w:t xml:space="preserve">it is likely that the models for which </w:t>
      </w:r>
      <w:r w:rsidR="00DA3998" w:rsidRPr="00574A07">
        <w:t xml:space="preserve">performance data are unavailable </w:t>
      </w:r>
      <w:r w:rsidRPr="00574A07">
        <w:t>are</w:t>
      </w:r>
      <w:r w:rsidR="00DA3998" w:rsidRPr="00574A07">
        <w:t xml:space="preserve"> signifi</w:t>
      </w:r>
      <w:r w:rsidRPr="00574A07">
        <w:t xml:space="preserve">cantly </w:t>
      </w:r>
      <w:r w:rsidR="00DA3998" w:rsidRPr="00574A07">
        <w:t>less efficient</w:t>
      </w:r>
      <w:r w:rsidRPr="00574A07">
        <w:t xml:space="preserve"> than the tested cohort.</w:t>
      </w:r>
      <w:r w:rsidR="00DA3998" w:rsidRPr="00574A07">
        <w:t xml:space="preserve"> </w:t>
      </w:r>
      <w:r w:rsidR="008D48F0" w:rsidRPr="00574A07">
        <w:t>Therefore,</w:t>
      </w:r>
      <w:r w:rsidR="00DA3998" w:rsidRPr="00574A07">
        <w:t xml:space="preserve"> a large share of that half would probably fail AS/NZS 4865 MEPS and an even greater share would fail HEPS</w:t>
      </w:r>
      <w:r w:rsidR="00624F36">
        <w:t xml:space="preserve">. </w:t>
      </w:r>
    </w:p>
    <w:p w14:paraId="03DE54E7" w14:textId="2EBC3DFC" w:rsidR="00A61EAD" w:rsidRPr="00574A07" w:rsidRDefault="00DA3998" w:rsidP="00C40C9B">
      <w:pPr>
        <w:jc w:val="both"/>
      </w:pPr>
      <w:r w:rsidRPr="00574A07">
        <w:fldChar w:fldCharType="begin"/>
      </w:r>
      <w:r w:rsidRPr="00574A07">
        <w:instrText xml:space="preserve"> REF _Ref80367378 \h  \* MERGEFORMAT </w:instrText>
      </w:r>
      <w:r w:rsidRPr="00574A07">
        <w:fldChar w:fldCharType="separate"/>
      </w:r>
      <w:r w:rsidR="00714EA2" w:rsidRPr="00574A07">
        <w:t xml:space="preserve">Figure </w:t>
      </w:r>
      <w:r w:rsidR="00714EA2">
        <w:rPr>
          <w:noProof/>
        </w:rPr>
        <w:t>9</w:t>
      </w:r>
      <w:r w:rsidRPr="00574A07">
        <w:fldChar w:fldCharType="end"/>
      </w:r>
      <w:r w:rsidRPr="00574A07">
        <w:t xml:space="preserve"> </w:t>
      </w:r>
      <w:r w:rsidR="00A61EAD" w:rsidRPr="00574A07">
        <w:t>illus</w:t>
      </w:r>
      <w:r w:rsidR="00114C25" w:rsidRPr="00574A07">
        <w:t>t</w:t>
      </w:r>
      <w:r w:rsidR="00A61EAD" w:rsidRPr="00574A07">
        <w:t>rates the differences between the energy efficiency of selected Energy Star certified modular ice makers and those of similar configu</w:t>
      </w:r>
      <w:r w:rsidR="00114C25" w:rsidRPr="00574A07">
        <w:t>r</w:t>
      </w:r>
      <w:r w:rsidR="00A61EAD" w:rsidRPr="00574A07">
        <w:t>ation (batch, air</w:t>
      </w:r>
      <w:r w:rsidR="0096798E">
        <w:t>-</w:t>
      </w:r>
      <w:r w:rsidR="00A61EAD" w:rsidRPr="00574A07">
        <w:t xml:space="preserve">cooled) available </w:t>
      </w:r>
      <w:r w:rsidR="00114C25" w:rsidRPr="00574A07">
        <w:t xml:space="preserve">in </w:t>
      </w:r>
      <w:r w:rsidR="00A61EAD" w:rsidRPr="00574A07">
        <w:t>Austr</w:t>
      </w:r>
      <w:r w:rsidR="00114C25" w:rsidRPr="00574A07">
        <w:t>a</w:t>
      </w:r>
      <w:r w:rsidR="00A61EAD" w:rsidRPr="00574A07">
        <w:t>l</w:t>
      </w:r>
      <w:r w:rsidR="00114C25" w:rsidRPr="00574A07">
        <w:t>ia and N</w:t>
      </w:r>
      <w:r w:rsidR="00AB66A4">
        <w:t xml:space="preserve">ew </w:t>
      </w:r>
      <w:r w:rsidR="00114C25" w:rsidRPr="00574A07">
        <w:t>Z</w:t>
      </w:r>
      <w:r w:rsidR="00AB66A4">
        <w:t>ealand</w:t>
      </w:r>
      <w:r w:rsidR="00114C25" w:rsidRPr="00574A07">
        <w:t>.</w:t>
      </w:r>
      <w:r w:rsidR="00A61EAD" w:rsidRPr="00574A07">
        <w:t xml:space="preserve"> The ES-certified models are all, by def</w:t>
      </w:r>
      <w:r w:rsidR="00114C25" w:rsidRPr="00574A07">
        <w:t>i</w:t>
      </w:r>
      <w:r w:rsidR="00A61EAD" w:rsidRPr="00574A07">
        <w:t xml:space="preserve">nition, more efficient than the ES line (the bottom solid line). The </w:t>
      </w:r>
      <w:r w:rsidR="00AB66A4">
        <w:t xml:space="preserve">local </w:t>
      </w:r>
      <w:r w:rsidR="00A61EAD" w:rsidRPr="00574A07">
        <w:t xml:space="preserve">models span a wide efficiency range, from below the AS/NZS 4865 MEPS level to, apparently, much more efficient than the ES level in a few cases – casting further doubt on the accuracy of the </w:t>
      </w:r>
      <w:r w:rsidR="00AB66A4" w:rsidRPr="00574A07">
        <w:t xml:space="preserve">available </w:t>
      </w:r>
      <w:r w:rsidR="00A61EAD" w:rsidRPr="00574A07">
        <w:t>data</w:t>
      </w:r>
      <w:r w:rsidR="00AB66A4">
        <w:t>.</w:t>
      </w:r>
    </w:p>
    <w:p w14:paraId="036BC7B0" w14:textId="77777777" w:rsidR="00A61EAD" w:rsidRPr="00574A07" w:rsidRDefault="00A61EAD" w:rsidP="00C40C9B">
      <w:pPr>
        <w:jc w:val="both"/>
      </w:pPr>
      <w:r w:rsidRPr="00574A07">
        <w:t>How</w:t>
      </w:r>
      <w:r w:rsidR="00114C25" w:rsidRPr="00574A07">
        <w:t>e</w:t>
      </w:r>
      <w:r w:rsidRPr="00574A07">
        <w:t>ver, all four MEP</w:t>
      </w:r>
      <w:r w:rsidR="006F0BC3" w:rsidRPr="00574A07">
        <w:t>S</w:t>
      </w:r>
      <w:r w:rsidRPr="00574A07">
        <w:t xml:space="preserve"> and HEPS options appear to be </w:t>
      </w:r>
      <w:r w:rsidR="00114C25" w:rsidRPr="00574A07">
        <w:t>practical options.</w:t>
      </w:r>
      <w:r w:rsidRPr="00574A07">
        <w:t xml:space="preserve"> The following sections examine and compare the projected costs, benefits and risks of adopting each. </w:t>
      </w:r>
    </w:p>
    <w:p w14:paraId="58D86406" w14:textId="77777777" w:rsidR="00FD6129" w:rsidRPr="00574A07" w:rsidRDefault="00A61EAD" w:rsidP="005F1C00">
      <w:r w:rsidRPr="00574A07">
        <w:t xml:space="preserve"> </w:t>
      </w:r>
    </w:p>
    <w:p w14:paraId="00821480" w14:textId="599F418F" w:rsidR="00FD6129" w:rsidRPr="00574A07" w:rsidRDefault="00FD6129" w:rsidP="0013702B">
      <w:pPr>
        <w:pStyle w:val="Caption"/>
        <w:jc w:val="center"/>
      </w:pPr>
      <w:bookmarkStart w:id="62" w:name="_Ref80364744"/>
      <w:bookmarkStart w:id="63" w:name="_Toc82765139"/>
      <w:bookmarkStart w:id="64" w:name="_Toc12365954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7</w:t>
      </w:r>
      <w:r w:rsidRPr="00574A07">
        <w:rPr>
          <w:noProof/>
        </w:rPr>
        <w:fldChar w:fldCharType="end"/>
      </w:r>
      <w:bookmarkEnd w:id="62"/>
      <w:r w:rsidR="00010690" w:rsidRPr="00574A07">
        <w:t xml:space="preserve"> Comparison of MEPS and HEPS levels</w:t>
      </w:r>
      <w:bookmarkEnd w:id="63"/>
      <w:bookmarkEnd w:id="64"/>
    </w:p>
    <w:p w14:paraId="195928AD" w14:textId="77777777" w:rsidR="00FD6129" w:rsidRPr="00574A07" w:rsidRDefault="007F7E65" w:rsidP="0013702B">
      <w:pPr>
        <w:jc w:val="center"/>
      </w:pPr>
      <w:r w:rsidRPr="00574A07">
        <w:rPr>
          <w:noProof/>
          <w:lang w:eastAsia="en-AU"/>
        </w:rPr>
        <w:drawing>
          <wp:inline distT="0" distB="0" distL="0" distR="0" wp14:anchorId="1E4EDA72" wp14:editId="521F17E3">
            <wp:extent cx="5095794" cy="3177459"/>
            <wp:effectExtent l="19050" t="19050" r="10160" b="23495"/>
            <wp:docPr id="18" name="Picture 18" descr="Line graphs indicating the maximum permitted energy consumption per kg of ice under different standards, including AS/NZS 4865, the US Department of Energy and the US Energy Star.  For self-contained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3420" cy="3194685"/>
                    </a:xfrm>
                    <a:prstGeom prst="rect">
                      <a:avLst/>
                    </a:prstGeom>
                    <a:noFill/>
                    <a:ln>
                      <a:solidFill>
                        <a:schemeClr val="accent1"/>
                      </a:solidFill>
                    </a:ln>
                  </pic:spPr>
                </pic:pic>
              </a:graphicData>
            </a:graphic>
          </wp:inline>
        </w:drawing>
      </w:r>
    </w:p>
    <w:p w14:paraId="0C7A34D7" w14:textId="35D29059" w:rsidR="00FD6129" w:rsidRPr="00574A07" w:rsidRDefault="00FD6129" w:rsidP="00010690">
      <w:pPr>
        <w:pStyle w:val="Caption"/>
        <w:pageBreakBefore/>
        <w:jc w:val="center"/>
      </w:pPr>
      <w:bookmarkStart w:id="65" w:name="_Ref80366083"/>
      <w:bookmarkStart w:id="66" w:name="_Toc82765140"/>
      <w:bookmarkStart w:id="67" w:name="_Toc123659541"/>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8</w:t>
      </w:r>
      <w:r w:rsidR="00625A98" w:rsidRPr="00574A07">
        <w:rPr>
          <w:noProof/>
        </w:rPr>
        <w:fldChar w:fldCharType="end"/>
      </w:r>
      <w:bookmarkEnd w:id="65"/>
      <w:r w:rsidR="00010690" w:rsidRPr="00574A07">
        <w:t xml:space="preserve"> Performance of selected models on the Australian market in relation to AS/NZS 4865 MEPS and HEPS</w:t>
      </w:r>
      <w:bookmarkEnd w:id="66"/>
      <w:bookmarkEnd w:id="67"/>
    </w:p>
    <w:p w14:paraId="4749DFBA" w14:textId="77777777" w:rsidR="00FD6129" w:rsidRPr="00574A07" w:rsidRDefault="00010690" w:rsidP="006F0BC3">
      <w:pPr>
        <w:jc w:val="center"/>
      </w:pPr>
      <w:r w:rsidRPr="00574A07">
        <w:rPr>
          <w:noProof/>
          <w:lang w:eastAsia="en-AU"/>
        </w:rPr>
        <w:drawing>
          <wp:inline distT="0" distB="0" distL="0" distR="0" wp14:anchorId="0DE43C74" wp14:editId="3860C846">
            <wp:extent cx="5820164" cy="3390523"/>
            <wp:effectExtent l="19050" t="19050" r="9525" b="19685"/>
            <wp:docPr id="15" name="Picture 15" descr="Line graphs indicating the maximum permitted energy consumption per kg of ice under AS/NZS 4865 for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2485" cy="3409351"/>
                    </a:xfrm>
                    <a:prstGeom prst="rect">
                      <a:avLst/>
                    </a:prstGeom>
                    <a:noFill/>
                    <a:ln>
                      <a:solidFill>
                        <a:schemeClr val="accent1"/>
                      </a:solidFill>
                    </a:ln>
                  </pic:spPr>
                </pic:pic>
              </a:graphicData>
            </a:graphic>
          </wp:inline>
        </w:drawing>
      </w:r>
    </w:p>
    <w:p w14:paraId="7818CCEE" w14:textId="77777777" w:rsidR="00FD6129" w:rsidRPr="00574A07" w:rsidRDefault="00FD6129" w:rsidP="00FD6129"/>
    <w:p w14:paraId="6A7AAD43" w14:textId="5C43F947" w:rsidR="00010690" w:rsidRPr="00574A07" w:rsidRDefault="00010690" w:rsidP="00010690">
      <w:pPr>
        <w:pStyle w:val="Caption"/>
        <w:jc w:val="center"/>
      </w:pPr>
      <w:bookmarkStart w:id="68" w:name="_Ref80367378"/>
      <w:bookmarkStart w:id="69" w:name="_Toc82765141"/>
      <w:bookmarkStart w:id="70" w:name="_Toc123659542"/>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9</w:t>
      </w:r>
      <w:r w:rsidRPr="00574A07">
        <w:rPr>
          <w:noProof/>
        </w:rPr>
        <w:fldChar w:fldCharType="end"/>
      </w:r>
      <w:bookmarkEnd w:id="68"/>
      <w:r w:rsidRPr="00574A07">
        <w:t xml:space="preserve"> Performance of selected models on the Australian market in relation to AS/NZS 4865, USDOE and ES MEPS and HEPS</w:t>
      </w:r>
      <w:bookmarkEnd w:id="69"/>
      <w:bookmarkEnd w:id="70"/>
    </w:p>
    <w:p w14:paraId="7F55C545" w14:textId="77777777" w:rsidR="00FD6129" w:rsidRPr="00574A07" w:rsidRDefault="006F0BC3" w:rsidP="006F0BC3">
      <w:pPr>
        <w:jc w:val="center"/>
      </w:pPr>
      <w:r w:rsidRPr="00574A07">
        <w:rPr>
          <w:noProof/>
          <w:lang w:eastAsia="en-AU"/>
        </w:rPr>
        <w:drawing>
          <wp:inline distT="0" distB="0" distL="0" distR="0" wp14:anchorId="1B138087" wp14:editId="521630F3">
            <wp:extent cx="5769377" cy="3599748"/>
            <wp:effectExtent l="19050" t="19050" r="22225" b="20320"/>
            <wp:docPr id="20" name="Picture 20" descr="Line graphs indicating the maximum permitted energy consumption per kg of ice under AS/NZS 4865, the US Department of Energy and the US Energy Star, for air-cooled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7646" cy="3629865"/>
                    </a:xfrm>
                    <a:prstGeom prst="rect">
                      <a:avLst/>
                    </a:prstGeom>
                    <a:noFill/>
                    <a:ln>
                      <a:solidFill>
                        <a:schemeClr val="accent1"/>
                      </a:solidFill>
                    </a:ln>
                  </pic:spPr>
                </pic:pic>
              </a:graphicData>
            </a:graphic>
          </wp:inline>
        </w:drawing>
      </w:r>
    </w:p>
    <w:p w14:paraId="187DD16B" w14:textId="77777777" w:rsidR="00010690" w:rsidRPr="00574A07" w:rsidRDefault="00010690" w:rsidP="005F1C00"/>
    <w:p w14:paraId="2DD7B855" w14:textId="77777777" w:rsidR="0014130A" w:rsidRPr="00574A07" w:rsidRDefault="0014130A" w:rsidP="00E919E2">
      <w:pPr>
        <w:pStyle w:val="Heading3"/>
      </w:pPr>
      <w:bookmarkStart w:id="71" w:name="_Toc149034370"/>
      <w:r w:rsidRPr="00574A07">
        <w:lastRenderedPageBreak/>
        <w:t xml:space="preserve">Deciding on </w:t>
      </w:r>
      <w:r w:rsidR="00207029" w:rsidRPr="00574A07">
        <w:t xml:space="preserve">the </w:t>
      </w:r>
      <w:r w:rsidRPr="00574A07">
        <w:t>optimum approach</w:t>
      </w:r>
      <w:bookmarkEnd w:id="71"/>
    </w:p>
    <w:p w14:paraId="47C77323" w14:textId="77777777" w:rsidR="0014130A" w:rsidRPr="00574A07" w:rsidRDefault="00207029" w:rsidP="00107FD4">
      <w:pPr>
        <w:jc w:val="both"/>
      </w:pPr>
      <w:r w:rsidRPr="00574A07">
        <w:t xml:space="preserve">There are several factors bearing on which of the four available MEPS/HEPS levels represents the best policy option. The optimum strategy may also involve a planned transition from less to more stringent levels. The main decision factors are: </w:t>
      </w:r>
    </w:p>
    <w:p w14:paraId="4998F2E3" w14:textId="21599B9C" w:rsidR="00207029" w:rsidRPr="00574A07" w:rsidRDefault="00207029" w:rsidP="006334D8">
      <w:pPr>
        <w:pStyle w:val="ListParagraph"/>
        <w:numPr>
          <w:ilvl w:val="0"/>
          <w:numId w:val="16"/>
        </w:numPr>
        <w:jc w:val="both"/>
      </w:pPr>
      <w:r w:rsidRPr="00574A07">
        <w:t>The quantum of projected energy savings compared with BAU, and the reduction in greenhouse gas emissions</w:t>
      </w:r>
    </w:p>
    <w:p w14:paraId="0BAABAE5" w14:textId="05B36D0B" w:rsidR="00207029" w:rsidRPr="00574A07" w:rsidRDefault="000963EC" w:rsidP="006334D8">
      <w:pPr>
        <w:pStyle w:val="ListParagraph"/>
        <w:numPr>
          <w:ilvl w:val="0"/>
          <w:numId w:val="16"/>
        </w:numPr>
        <w:jc w:val="both"/>
      </w:pPr>
      <w:r w:rsidRPr="00574A07">
        <w:t xml:space="preserve">Benefits: the </w:t>
      </w:r>
      <w:r w:rsidR="00207029" w:rsidRPr="00574A07">
        <w:t xml:space="preserve">value of the projected </w:t>
      </w:r>
      <w:r w:rsidRPr="00574A07">
        <w:t>energy</w:t>
      </w:r>
      <w:r w:rsidR="00AB66A4">
        <w:t xml:space="preserve">, peak demand and </w:t>
      </w:r>
      <w:r w:rsidRPr="00574A07">
        <w:t>emission savings</w:t>
      </w:r>
      <w:r w:rsidR="00207029" w:rsidRPr="00574A07">
        <w:t xml:space="preserve"> </w:t>
      </w:r>
    </w:p>
    <w:p w14:paraId="2FD0A129" w14:textId="4F6AE968" w:rsidR="000963EC" w:rsidRPr="00574A07" w:rsidRDefault="000963EC" w:rsidP="006334D8">
      <w:pPr>
        <w:pStyle w:val="ListParagraph"/>
        <w:numPr>
          <w:ilvl w:val="0"/>
          <w:numId w:val="16"/>
        </w:numPr>
        <w:jc w:val="both"/>
      </w:pPr>
      <w:r w:rsidRPr="00574A07">
        <w:t>C</w:t>
      </w:r>
      <w:r w:rsidR="00207029" w:rsidRPr="00574A07">
        <w:t>osts</w:t>
      </w:r>
      <w:r w:rsidRPr="00574A07">
        <w:t>: testing, administration and any increases in the cost of the products</w:t>
      </w:r>
    </w:p>
    <w:p w14:paraId="71C35DAF" w14:textId="4BCF361B" w:rsidR="000963EC" w:rsidRPr="00574A07" w:rsidRDefault="000963EC" w:rsidP="006334D8">
      <w:pPr>
        <w:pStyle w:val="ListParagraph"/>
        <w:numPr>
          <w:ilvl w:val="0"/>
          <w:numId w:val="16"/>
        </w:numPr>
        <w:jc w:val="both"/>
      </w:pPr>
      <w:r w:rsidRPr="00574A07">
        <w:t>Net benefits (benefits less costs) and Benefit/Cost (B/C) ratios</w:t>
      </w:r>
    </w:p>
    <w:p w14:paraId="6EEE00D3" w14:textId="675B976D" w:rsidR="000963EC" w:rsidRPr="00574A07" w:rsidRDefault="000963EC" w:rsidP="006334D8">
      <w:pPr>
        <w:pStyle w:val="ListParagraph"/>
        <w:numPr>
          <w:ilvl w:val="0"/>
          <w:numId w:val="16"/>
        </w:numPr>
        <w:jc w:val="both"/>
      </w:pPr>
      <w:r w:rsidRPr="00574A07">
        <w:t>Market impacts, in terms of limitation on consumer choice and any reductions in competition</w:t>
      </w:r>
    </w:p>
    <w:p w14:paraId="3BA2A167" w14:textId="213BD2F6" w:rsidR="00207029" w:rsidRPr="00574A07" w:rsidRDefault="00AB66A4" w:rsidP="006334D8">
      <w:pPr>
        <w:pStyle w:val="ListParagraph"/>
        <w:numPr>
          <w:ilvl w:val="0"/>
          <w:numId w:val="16"/>
        </w:numPr>
        <w:jc w:val="both"/>
      </w:pPr>
      <w:r>
        <w:t>R</w:t>
      </w:r>
      <w:r w:rsidR="000963EC" w:rsidRPr="00574A07">
        <w:t>isk: how sensitive are the conclusion in relation to uncertainty and imperfect information?</w:t>
      </w:r>
    </w:p>
    <w:p w14:paraId="6916C4E8" w14:textId="77777777" w:rsidR="00E919E2" w:rsidRPr="00574A07" w:rsidRDefault="000963EC" w:rsidP="00107FD4">
      <w:pPr>
        <w:jc w:val="both"/>
      </w:pPr>
      <w:r w:rsidRPr="00574A07">
        <w:t xml:space="preserve">These factors are analysed in the following sections. </w:t>
      </w:r>
      <w:r w:rsidR="008B0900" w:rsidRPr="00574A07">
        <w:t>In general, the option with the highest net benefit is preferable, but this should take into account non-quantifiable as well as quantified costs and benefits.</w:t>
      </w:r>
      <w:r w:rsidR="008B0900" w:rsidRPr="00574A07">
        <w:rPr>
          <w:rStyle w:val="FootnoteReference"/>
        </w:rPr>
        <w:t xml:space="preserve"> </w:t>
      </w:r>
      <w:r w:rsidR="008B0900" w:rsidRPr="00574A07">
        <w:rPr>
          <w:rStyle w:val="FootnoteReference"/>
        </w:rPr>
        <w:footnoteReference w:id="29"/>
      </w:r>
      <w:r w:rsidR="008B0900" w:rsidRPr="00574A07">
        <w:t xml:space="preserve">  </w:t>
      </w:r>
    </w:p>
    <w:p w14:paraId="298CE5FA" w14:textId="77777777" w:rsidR="00E919E2" w:rsidRPr="00574A07" w:rsidRDefault="00E919E2" w:rsidP="00107FD4">
      <w:pPr>
        <w:pStyle w:val="Heading3"/>
        <w:jc w:val="both"/>
      </w:pPr>
      <w:bookmarkStart w:id="72" w:name="_Toc149034371"/>
      <w:r w:rsidRPr="00574A07">
        <w:t>Modelling A</w:t>
      </w:r>
      <w:r w:rsidR="0013702B" w:rsidRPr="00574A07">
        <w:t>ssumptions</w:t>
      </w:r>
      <w:bookmarkEnd w:id="72"/>
      <w:r w:rsidR="0013702B" w:rsidRPr="00574A07">
        <w:t xml:space="preserve"> </w:t>
      </w:r>
    </w:p>
    <w:p w14:paraId="1D5F7EAA" w14:textId="0BDED140" w:rsidR="00314044" w:rsidRPr="00574A07" w:rsidRDefault="002B5588" w:rsidP="00107FD4">
      <w:pPr>
        <w:jc w:val="both"/>
      </w:pPr>
      <w:r w:rsidRPr="00574A07">
        <w:t xml:space="preserve">The </w:t>
      </w:r>
      <w:r w:rsidR="001147E6" w:rsidRPr="00574A07">
        <w:t xml:space="preserve">cost-benefit </w:t>
      </w:r>
      <w:r w:rsidRPr="00574A07">
        <w:t xml:space="preserve">modelling takes into account the capital costs </w:t>
      </w:r>
      <w:r w:rsidR="001147E6" w:rsidRPr="00574A07">
        <w:t xml:space="preserve">and lifetime operating costs </w:t>
      </w:r>
      <w:r w:rsidRPr="00574A07">
        <w:t xml:space="preserve">of </w:t>
      </w:r>
      <w:r w:rsidR="001147E6" w:rsidRPr="00574A07">
        <w:t xml:space="preserve">all </w:t>
      </w:r>
      <w:r w:rsidRPr="00574A07">
        <w:t>the commercial ice makers that are expected to be purchased in Australia and New Zealand from 202</w:t>
      </w:r>
      <w:r w:rsidR="00AB66A4">
        <w:t>2</w:t>
      </w:r>
      <w:r w:rsidRPr="00574A07">
        <w:t xml:space="preserve"> to 203</w:t>
      </w:r>
      <w:r w:rsidR="00AB66A4">
        <w:t>7</w:t>
      </w:r>
      <w:r w:rsidR="001147E6" w:rsidRPr="00574A07">
        <w:t>.</w:t>
      </w:r>
      <w:r w:rsidRPr="00574A07">
        <w:t xml:space="preserve"> </w:t>
      </w:r>
      <w:r w:rsidR="00A82E0E" w:rsidRPr="00574A07">
        <w:t>The assumptions are detailed in Appendix C</w:t>
      </w:r>
      <w:r w:rsidR="00624F36">
        <w:t xml:space="preserve">. </w:t>
      </w:r>
    </w:p>
    <w:p w14:paraId="3EAF4092" w14:textId="639E63B7" w:rsidR="004564F8" w:rsidRDefault="00314044" w:rsidP="00107FD4">
      <w:pPr>
        <w:jc w:val="both"/>
      </w:pPr>
      <w:r w:rsidRPr="00574A07">
        <w:t xml:space="preserve">It is assumed that MEPS levels are announced </w:t>
      </w:r>
      <w:r w:rsidR="003F2AFB">
        <w:t xml:space="preserve">at the end of </w:t>
      </w:r>
      <w:r w:rsidR="0086069E" w:rsidRPr="00574A07">
        <w:t>202</w:t>
      </w:r>
      <w:r w:rsidR="00671A44">
        <w:t>3</w:t>
      </w:r>
      <w:r w:rsidRPr="00574A07">
        <w:t xml:space="preserve"> and take effect </w:t>
      </w:r>
      <w:r w:rsidR="003F2AFB">
        <w:t xml:space="preserve">at the end of </w:t>
      </w:r>
      <w:r w:rsidR="0086069E" w:rsidRPr="00574A07">
        <w:t>2024</w:t>
      </w:r>
      <w:r w:rsidRPr="00574A07">
        <w:t xml:space="preserve">; i.e. a lead time of </w:t>
      </w:r>
      <w:r w:rsidR="004564F8">
        <w:t>about two</w:t>
      </w:r>
      <w:r w:rsidRPr="00574A07">
        <w:t xml:space="preserve"> years</w:t>
      </w:r>
      <w:r w:rsidR="004564F8">
        <w:t xml:space="preserve"> from the date of this </w:t>
      </w:r>
      <w:r w:rsidR="00C758C4">
        <w:t>Decision</w:t>
      </w:r>
      <w:r w:rsidR="004564F8">
        <w:t xml:space="preserve"> RIS</w:t>
      </w:r>
      <w:r w:rsidRPr="00574A07">
        <w:t xml:space="preserve">. </w:t>
      </w:r>
      <w:r w:rsidR="001147E6" w:rsidRPr="00574A07">
        <w:t xml:space="preserve">The primary benefit is the net present (NPV) value of the projected energy saved by the operation of more energy-efficient ice makers due to MEPS, as compared with the Business as Usual (BAU) or no-intervention case. </w:t>
      </w:r>
      <w:r w:rsidRPr="00574A07">
        <w:t xml:space="preserve">This includes the air conditioning energy saved where ice makers are installed in conditioned spaces. </w:t>
      </w:r>
    </w:p>
    <w:p w14:paraId="738B073D" w14:textId="7C7CEE30" w:rsidR="001147E6" w:rsidRPr="00574A07" w:rsidRDefault="004564F8" w:rsidP="00107FD4">
      <w:pPr>
        <w:jc w:val="both"/>
      </w:pPr>
      <w:r>
        <w:t xml:space="preserve">The value of energy saved is calculated at retail prices in Australia, but a long run marginal cost (LRMC) of production in New Zealand, reflecting the different methodologies adopted for </w:t>
      </w:r>
      <w:r w:rsidR="00DD6421">
        <w:t xml:space="preserve">assessing </w:t>
      </w:r>
      <w:r>
        <w:t xml:space="preserve">E3 </w:t>
      </w:r>
      <w:r w:rsidR="00DD6421">
        <w:t xml:space="preserve">program </w:t>
      </w:r>
      <w:r>
        <w:t>measur</w:t>
      </w:r>
      <w:r w:rsidR="00DD6421">
        <w:t>e</w:t>
      </w:r>
      <w:r>
        <w:t>s in the tw</w:t>
      </w:r>
      <w:r w:rsidR="00DD6421">
        <w:t>o</w:t>
      </w:r>
      <w:r>
        <w:t xml:space="preserve"> countries.  The average reduction in electricity demand is calculated from the energy saved and assigned a separate value in New Zealand but </w:t>
      </w:r>
      <w:r w:rsidR="00DD6421">
        <w:t>not in Australia, since retail prices are assumed to cover all costs of electricity supply including distribution.</w:t>
      </w:r>
      <w:r>
        <w:t xml:space="preserve"> </w:t>
      </w:r>
      <w:r w:rsidR="00227EB7" w:rsidRPr="00574A07">
        <w:t xml:space="preserve">The greenhouse gas emissions </w:t>
      </w:r>
      <w:r w:rsidR="001147E6" w:rsidRPr="00574A07">
        <w:t xml:space="preserve">reductions </w:t>
      </w:r>
      <w:r w:rsidR="00227EB7" w:rsidRPr="00574A07">
        <w:t xml:space="preserve">associated with projected energy </w:t>
      </w:r>
      <w:r w:rsidR="00DD6421">
        <w:t xml:space="preserve">savings </w:t>
      </w:r>
      <w:r w:rsidR="00227EB7" w:rsidRPr="00574A07">
        <w:t xml:space="preserve">are </w:t>
      </w:r>
      <w:r w:rsidR="001147E6" w:rsidRPr="00574A07">
        <w:t xml:space="preserve">also </w:t>
      </w:r>
      <w:r w:rsidR="00227EB7" w:rsidRPr="00574A07">
        <w:t>estimated</w:t>
      </w:r>
      <w:r>
        <w:t xml:space="preserve"> and </w:t>
      </w:r>
      <w:r w:rsidR="00227EB7" w:rsidRPr="00574A07">
        <w:t xml:space="preserve">assigned </w:t>
      </w:r>
      <w:r w:rsidR="00315474">
        <w:t xml:space="preserve">a </w:t>
      </w:r>
      <w:r w:rsidR="00DD6421">
        <w:t>different</w:t>
      </w:r>
      <w:r w:rsidR="00227EB7" w:rsidRPr="00574A07">
        <w:t xml:space="preserve"> </w:t>
      </w:r>
      <w:r w:rsidR="001D63A3" w:rsidRPr="00574A07">
        <w:t>monetary value</w:t>
      </w:r>
      <w:r w:rsidR="00DD6421">
        <w:t xml:space="preserve"> in each country. </w:t>
      </w:r>
    </w:p>
    <w:p w14:paraId="37A193F1" w14:textId="77777777" w:rsidR="001147E6" w:rsidRPr="00574A07" w:rsidRDefault="001147E6" w:rsidP="00107FD4">
      <w:pPr>
        <w:jc w:val="both"/>
      </w:pPr>
      <w:r w:rsidRPr="00574A07">
        <w:t xml:space="preserve">The quantified costs comprise: </w:t>
      </w:r>
    </w:p>
    <w:p w14:paraId="4CB543DD" w14:textId="3FCD26D6" w:rsidR="001147E6" w:rsidRPr="00574A07" w:rsidRDefault="001147E6" w:rsidP="00DD6421">
      <w:pPr>
        <w:pStyle w:val="ListParagraph"/>
        <w:numPr>
          <w:ilvl w:val="0"/>
          <w:numId w:val="37"/>
        </w:numPr>
        <w:jc w:val="both"/>
      </w:pPr>
      <w:r w:rsidRPr="00574A07">
        <w:t>the NPV of the estimated increases in purchase price as a result of the exclusion of less efficient, and presumably less expensive models</w:t>
      </w:r>
    </w:p>
    <w:p w14:paraId="60F961C8" w14:textId="3C57AB58" w:rsidR="001147E6" w:rsidRPr="00574A07" w:rsidRDefault="001147E6" w:rsidP="00DD6421">
      <w:pPr>
        <w:pStyle w:val="ListParagraph"/>
        <w:numPr>
          <w:ilvl w:val="0"/>
          <w:numId w:val="37"/>
        </w:numPr>
        <w:jc w:val="both"/>
      </w:pPr>
      <w:r w:rsidRPr="00574A07">
        <w:t xml:space="preserve">the NPV of testing costs borne by suppliers </w:t>
      </w:r>
    </w:p>
    <w:p w14:paraId="2FAB638B" w14:textId="0A553360" w:rsidR="00DD6421" w:rsidRDefault="001147E6" w:rsidP="00DD6421">
      <w:pPr>
        <w:pStyle w:val="ListParagraph"/>
        <w:numPr>
          <w:ilvl w:val="0"/>
          <w:numId w:val="37"/>
        </w:numPr>
        <w:jc w:val="both"/>
      </w:pPr>
      <w:r w:rsidRPr="00574A07">
        <w:t xml:space="preserve">the NPV of GEMS registration fees borne by suppliers </w:t>
      </w:r>
      <w:r w:rsidR="00DD6421">
        <w:t>registering products in Australia (there are no fees to register products in New Zealand)</w:t>
      </w:r>
    </w:p>
    <w:p w14:paraId="6FF99A05" w14:textId="01A0ACA4" w:rsidR="008E2665" w:rsidRDefault="00DD6421" w:rsidP="00DD6421">
      <w:pPr>
        <w:pStyle w:val="ListParagraph"/>
        <w:numPr>
          <w:ilvl w:val="0"/>
          <w:numId w:val="37"/>
        </w:numPr>
        <w:jc w:val="both"/>
      </w:pPr>
      <w:r>
        <w:lastRenderedPageBreak/>
        <w:t xml:space="preserve">the NPV of </w:t>
      </w:r>
      <w:r w:rsidR="008E2665">
        <w:t xml:space="preserve">the share of Australian </w:t>
      </w:r>
      <w:r>
        <w:t xml:space="preserve">administrative costs </w:t>
      </w:r>
      <w:r w:rsidR="008E2665">
        <w:t xml:space="preserve">that exceeds </w:t>
      </w:r>
      <w:r>
        <w:t>income from registration fees</w:t>
      </w:r>
      <w:r w:rsidR="008E2665">
        <w:t xml:space="preserve"> (</w:t>
      </w:r>
      <w:r>
        <w:t>on the assumption that fees recover 80% of the administrative costs</w:t>
      </w:r>
      <w:r w:rsidR="008E2665">
        <w:t>)</w:t>
      </w:r>
    </w:p>
    <w:p w14:paraId="5A291018" w14:textId="692EEACE" w:rsidR="00CA4CCC" w:rsidRPr="00574A07" w:rsidRDefault="008E2665" w:rsidP="00DD6421">
      <w:pPr>
        <w:pStyle w:val="ListParagraph"/>
        <w:numPr>
          <w:ilvl w:val="0"/>
          <w:numId w:val="37"/>
        </w:numPr>
        <w:jc w:val="both"/>
      </w:pPr>
      <w:r>
        <w:t>the NPV of New Zealand administrative costs, pro-rated from Australian administrative costs according to number of ice maker sales.</w:t>
      </w:r>
      <w:r w:rsidR="001147E6" w:rsidRPr="00574A07">
        <w:t xml:space="preserve"> </w:t>
      </w:r>
    </w:p>
    <w:p w14:paraId="47563061" w14:textId="3ADA0CEA" w:rsidR="008E2665" w:rsidRDefault="008E2665" w:rsidP="001147E6">
      <w:pPr>
        <w:jc w:val="both"/>
      </w:pPr>
      <w:r>
        <w:t xml:space="preserve">It is assumed that cost components 1, 2 and 3 above are passed on from suppliers to buyers, and components 4 and 5 are borne by taxpayers, as part of the E3 program. </w:t>
      </w:r>
    </w:p>
    <w:p w14:paraId="745B4BC5" w14:textId="633C9339" w:rsidR="008F04F2" w:rsidRPr="00574A07" w:rsidRDefault="001147E6" w:rsidP="001147E6">
      <w:pPr>
        <w:jc w:val="both"/>
      </w:pPr>
      <w:r w:rsidRPr="00574A07">
        <w:t xml:space="preserve">Potential water savings </w:t>
      </w:r>
      <w:r w:rsidR="008F04F2" w:rsidRPr="00574A07">
        <w:t xml:space="preserve">due to MEPS can </w:t>
      </w:r>
      <w:r w:rsidRPr="00574A07">
        <w:t xml:space="preserve">also </w:t>
      </w:r>
      <w:r w:rsidR="008F04F2" w:rsidRPr="00574A07">
        <w:t xml:space="preserve">be </w:t>
      </w:r>
      <w:r w:rsidRPr="00574A07">
        <w:t>estimated</w:t>
      </w:r>
      <w:r w:rsidR="008E2665">
        <w:t xml:space="preserve"> but are not assigned a monetary value</w:t>
      </w:r>
      <w:r w:rsidR="008F04F2" w:rsidRPr="00574A07">
        <w:t>. S</w:t>
      </w:r>
      <w:r w:rsidRPr="00574A07">
        <w:t>ome of the energy savings will be achieved by better management of water wastage</w:t>
      </w:r>
      <w:r w:rsidR="00AA2DF8" w:rsidRPr="00574A07">
        <w:t xml:space="preserve">. </w:t>
      </w:r>
      <w:r w:rsidR="008F04F2" w:rsidRPr="00574A07">
        <w:t xml:space="preserve">If less chilled water is run to waste during the ice making process, and less ice melted before it can be used – e.g. due to better cabinet insulation – then the potable water savings </w:t>
      </w:r>
      <w:r w:rsidR="00FF0388" w:rsidRPr="00574A07">
        <w:t xml:space="preserve">would </w:t>
      </w:r>
      <w:r w:rsidR="008F04F2" w:rsidRPr="00574A07">
        <w:t xml:space="preserve">be a </w:t>
      </w:r>
      <w:r w:rsidR="00955D14" w:rsidRPr="00574A07">
        <w:t>cost-</w:t>
      </w:r>
      <w:r w:rsidR="008F04F2" w:rsidRPr="00574A07">
        <w:t xml:space="preserve">free additional benefit of MEPS. </w:t>
      </w:r>
      <w:r w:rsidR="0096798E">
        <w:t>However, i</w:t>
      </w:r>
      <w:r w:rsidR="0086069E" w:rsidRPr="00574A07">
        <w:t>f,</w:t>
      </w:r>
      <w:r w:rsidR="00FF0388" w:rsidRPr="00574A07">
        <w:t xml:space="preserve"> suppliers respond to MEPS by concentrating on the efficiency of the refrigeration cycle alone the water savings would be small. </w:t>
      </w:r>
    </w:p>
    <w:p w14:paraId="6D76C9B6" w14:textId="02088084" w:rsidR="001147E6" w:rsidRPr="00574A07" w:rsidRDefault="00771BAE" w:rsidP="001147E6">
      <w:pPr>
        <w:jc w:val="both"/>
      </w:pPr>
      <w:r>
        <w:t xml:space="preserve">The US has </w:t>
      </w:r>
      <w:r w:rsidR="00FF0388" w:rsidRPr="00574A07">
        <w:t>adopt</w:t>
      </w:r>
      <w:r>
        <w:t xml:space="preserve">ed </w:t>
      </w:r>
      <w:r w:rsidR="00FF0388" w:rsidRPr="00574A07">
        <w:t xml:space="preserve">mandatory minimum water performance standards (MWPS) </w:t>
      </w:r>
      <w:r>
        <w:t xml:space="preserve">for ice makers as well as </w:t>
      </w:r>
      <w:r w:rsidR="00FF0388" w:rsidRPr="00574A07">
        <w:t xml:space="preserve">MEPS. </w:t>
      </w:r>
      <w:r w:rsidR="009E2CAA" w:rsidRPr="00574A07">
        <w:t>Each ice maker m</w:t>
      </w:r>
      <w:r w:rsidR="00FF0388" w:rsidRPr="00574A07">
        <w:t xml:space="preserve">odel </w:t>
      </w:r>
      <w:r>
        <w:t xml:space="preserve">has </w:t>
      </w:r>
      <w:r w:rsidR="00FF0388" w:rsidRPr="00574A07">
        <w:t>to meet both criteria.</w:t>
      </w:r>
      <w:r w:rsidR="008A6754" w:rsidRPr="00574A07">
        <w:t xml:space="preserve"> </w:t>
      </w:r>
      <w:r w:rsidR="00FF0388" w:rsidRPr="00574A07">
        <w:t xml:space="preserve">The </w:t>
      </w:r>
      <w:r w:rsidR="009E2CAA" w:rsidRPr="00574A07">
        <w:t xml:space="preserve">energy </w:t>
      </w:r>
      <w:r w:rsidR="00FF0388" w:rsidRPr="00574A07">
        <w:t xml:space="preserve">test in </w:t>
      </w:r>
      <w:r w:rsidR="00AA2DF8" w:rsidRPr="00574A07">
        <w:t>AS/NZS 4865</w:t>
      </w:r>
      <w:r w:rsidR="00FF0388" w:rsidRPr="00574A07">
        <w:t xml:space="preserve">.1 </w:t>
      </w:r>
      <w:r w:rsidR="009E2CAA" w:rsidRPr="00574A07">
        <w:t xml:space="preserve">also </w:t>
      </w:r>
      <w:r w:rsidR="00FF0388" w:rsidRPr="00574A07">
        <w:t>measures water use, so there would be no additional testing costs</w:t>
      </w:r>
      <w:r w:rsidR="00624F36">
        <w:t xml:space="preserve">. </w:t>
      </w:r>
      <w:r w:rsidR="00FF0388" w:rsidRPr="00574A07">
        <w:t xml:space="preserve">However, </w:t>
      </w:r>
      <w:r w:rsidR="00AA2DF8" w:rsidRPr="00574A07">
        <w:t>the GEMS Act does not provide for MWPS to be set in GEMS determinations</w:t>
      </w:r>
      <w:r w:rsidR="009E2CAA" w:rsidRPr="00574A07">
        <w:t xml:space="preserve">, so </w:t>
      </w:r>
      <w:r w:rsidR="001D05DD">
        <w:t xml:space="preserve">enforcing </w:t>
      </w:r>
      <w:r w:rsidR="00AA2DF8" w:rsidRPr="00574A07">
        <w:t xml:space="preserve">MWPS </w:t>
      </w:r>
      <w:r w:rsidR="001D05DD">
        <w:t xml:space="preserve">in Australia </w:t>
      </w:r>
      <w:r>
        <w:t xml:space="preserve">would </w:t>
      </w:r>
      <w:r w:rsidR="00AA2DF8" w:rsidRPr="00574A07">
        <w:t xml:space="preserve">require a regulation under the Water Efficiency Labelling and Standards (WELS) Act. </w:t>
      </w:r>
      <w:r w:rsidR="001D05DD">
        <w:t xml:space="preserve"> </w:t>
      </w:r>
      <w:r w:rsidR="001D05DD" w:rsidRPr="001D05DD">
        <w:t>The New Zealand E</w:t>
      </w:r>
      <w:r w:rsidR="001D05DD">
        <w:t xml:space="preserve">nergy Efficiency and Conservation </w:t>
      </w:r>
      <w:r w:rsidR="001D05DD" w:rsidRPr="001D05DD">
        <w:t>Act does not have the scope to regulate water efficiency</w:t>
      </w:r>
      <w:r w:rsidR="001D05DD">
        <w:t>.</w:t>
      </w:r>
      <w:r w:rsidR="001D05DD" w:rsidRPr="001D05DD">
        <w:t xml:space="preserve"> </w:t>
      </w:r>
      <w:r w:rsidR="006136E7" w:rsidRPr="00574A07">
        <w:t>Therefore,</w:t>
      </w:r>
      <w:r w:rsidR="00AA2DF8" w:rsidRPr="00574A07">
        <w:t xml:space="preserve"> </w:t>
      </w:r>
      <w:r w:rsidR="00FF0388" w:rsidRPr="00574A07">
        <w:t xml:space="preserve">water savings </w:t>
      </w:r>
      <w:r>
        <w:t xml:space="preserve">estimates </w:t>
      </w:r>
      <w:r w:rsidR="001700CE">
        <w:t xml:space="preserve">from potential MWPS for ice makers </w:t>
      </w:r>
      <w:r w:rsidR="00FF0388" w:rsidRPr="00574A07">
        <w:t xml:space="preserve">are </w:t>
      </w:r>
      <w:r w:rsidR="008E2665">
        <w:t>excluded from the analysis.</w:t>
      </w:r>
      <w:r>
        <w:t xml:space="preserve"> </w:t>
      </w:r>
      <w:r w:rsidR="00AA2DF8" w:rsidRPr="00574A07">
        <w:t xml:space="preserve"> </w:t>
      </w:r>
    </w:p>
    <w:p w14:paraId="25EBF80B" w14:textId="320DABC5" w:rsidR="00063EBD" w:rsidRDefault="00063EBD" w:rsidP="001147E6">
      <w:pPr>
        <w:jc w:val="both"/>
      </w:pPr>
      <w:r>
        <w:t>Once an ice maker manufacture</w:t>
      </w:r>
      <w:r w:rsidR="001700CE">
        <w:t>s</w:t>
      </w:r>
      <w:r>
        <w:t xml:space="preserve"> the ice it s</w:t>
      </w:r>
      <w:r w:rsidR="001700CE">
        <w:t xml:space="preserve">tores </w:t>
      </w:r>
      <w:r>
        <w:t xml:space="preserve">it in an </w:t>
      </w:r>
      <w:r w:rsidR="001700CE">
        <w:t xml:space="preserve">insulated </w:t>
      </w:r>
      <w:r>
        <w:t>bin</w:t>
      </w:r>
      <w:r w:rsidR="001700CE">
        <w:t xml:space="preserve">, within </w:t>
      </w:r>
      <w:r>
        <w:t xml:space="preserve">the same cabinet in the case of self-contained units (SCUs) </w:t>
      </w:r>
      <w:r w:rsidR="001700CE">
        <w:t xml:space="preserve">or externally </w:t>
      </w:r>
      <w:r>
        <w:t xml:space="preserve">in the case of ice-making heads (IMHs). The </w:t>
      </w:r>
      <w:r w:rsidR="001700CE">
        <w:t xml:space="preserve">bins are made with </w:t>
      </w:r>
      <w:r w:rsidR="00955D14" w:rsidRPr="00574A07">
        <w:t xml:space="preserve">external and internal metal or plastic liners </w:t>
      </w:r>
      <w:r w:rsidR="001700CE">
        <w:t xml:space="preserve">and </w:t>
      </w:r>
      <w:r w:rsidR="00955D14" w:rsidRPr="00574A07">
        <w:t>a layer of insulation sandwiched between. The thickness and performance of the insulation material determines the rate of heat gain and ice melt</w:t>
      </w:r>
      <w:r>
        <w:t xml:space="preserve">, and hence the total </w:t>
      </w:r>
      <w:r w:rsidR="001700CE">
        <w:t xml:space="preserve">volume of </w:t>
      </w:r>
      <w:r>
        <w:t xml:space="preserve">ice that needs to be manufactured to </w:t>
      </w:r>
      <w:r w:rsidR="001700CE">
        <w:t>mee</w:t>
      </w:r>
      <w:r w:rsidR="00A546F6">
        <w:t>t</w:t>
      </w:r>
      <w:r w:rsidR="001700CE">
        <w:t xml:space="preserve"> a given ice demand.</w:t>
      </w:r>
      <w:r>
        <w:t xml:space="preserve"> </w:t>
      </w:r>
    </w:p>
    <w:p w14:paraId="0D7FA948" w14:textId="6FC9F67B" w:rsidR="00AA2DF8" w:rsidRPr="00574A07" w:rsidRDefault="00063EBD" w:rsidP="001147E6">
      <w:pPr>
        <w:jc w:val="both"/>
      </w:pPr>
      <w:r>
        <w:t xml:space="preserve">Differences in bin insulation do not show up in the ice maker energy tests in AS/NZS 4865.1. However, both </w:t>
      </w:r>
      <w:r w:rsidR="00AA2DF8" w:rsidRPr="00574A07">
        <w:t>AS/NZS 4865</w:t>
      </w:r>
      <w:r>
        <w:t>.3</w:t>
      </w:r>
      <w:r w:rsidR="00AA2DF8" w:rsidRPr="00574A07">
        <w:t xml:space="preserve"> and </w:t>
      </w:r>
      <w:r w:rsidR="008A6754" w:rsidRPr="00574A07">
        <w:t xml:space="preserve">the USDOE </w:t>
      </w:r>
      <w:r w:rsidR="00B94DDF" w:rsidRPr="00574A07">
        <w:t xml:space="preserve">include </w:t>
      </w:r>
      <w:r w:rsidR="00955D14" w:rsidRPr="00574A07">
        <w:t xml:space="preserve">tests and </w:t>
      </w:r>
      <w:r w:rsidR="008A6754" w:rsidRPr="00574A07">
        <w:t xml:space="preserve">MEPS for </w:t>
      </w:r>
      <w:r w:rsidR="00B94DDF" w:rsidRPr="00574A07">
        <w:t xml:space="preserve">external </w:t>
      </w:r>
      <w:r w:rsidR="008A6754" w:rsidRPr="00574A07">
        <w:t>ice storage bins</w:t>
      </w:r>
      <w:r w:rsidR="001700CE">
        <w:t>. I</w:t>
      </w:r>
      <w:r w:rsidR="00B94DDF" w:rsidRPr="00574A07">
        <w:t xml:space="preserve">t is understood that the GEMS Act </w:t>
      </w:r>
      <w:r w:rsidR="00955D14" w:rsidRPr="00574A07">
        <w:t xml:space="preserve">as it stands </w:t>
      </w:r>
      <w:r w:rsidR="00B94DDF" w:rsidRPr="00574A07">
        <w:t>precludes making GEMS determinations for ice storage bins</w:t>
      </w:r>
      <w:r w:rsidR="001D05DD">
        <w:t>.</w:t>
      </w:r>
      <w:r w:rsidR="00624F36">
        <w:t xml:space="preserve"> </w:t>
      </w:r>
      <w:r w:rsidR="00FA1A92" w:rsidRPr="00574A07">
        <w:t>Therefore,</w:t>
      </w:r>
      <w:r w:rsidR="00B94DDF" w:rsidRPr="00574A07">
        <w:t xml:space="preserve"> the energy savings </w:t>
      </w:r>
      <w:r>
        <w:t xml:space="preserve">estimates </w:t>
      </w:r>
      <w:r w:rsidR="00B94DDF" w:rsidRPr="00574A07">
        <w:t xml:space="preserve">from </w:t>
      </w:r>
      <w:r w:rsidR="001700CE">
        <w:t xml:space="preserve">potential </w:t>
      </w:r>
      <w:r w:rsidR="00B94DDF" w:rsidRPr="00574A07">
        <w:t xml:space="preserve">MEPS for ice storage </w:t>
      </w:r>
      <w:r w:rsidR="001700CE">
        <w:t xml:space="preserve">bins </w:t>
      </w:r>
      <w:r w:rsidR="00B94DDF" w:rsidRPr="00574A07">
        <w:t xml:space="preserve">are </w:t>
      </w:r>
      <w:r w:rsidR="008E2665">
        <w:t>excluded from the analysis.</w:t>
      </w:r>
      <w:r w:rsidR="00B94DDF" w:rsidRPr="00574A07">
        <w:t xml:space="preserve"> </w:t>
      </w:r>
    </w:p>
    <w:p w14:paraId="758DF297" w14:textId="77777777" w:rsidR="00B840DD" w:rsidRPr="00A13CC4" w:rsidRDefault="00061DD1" w:rsidP="00107FD4">
      <w:pPr>
        <w:pStyle w:val="Heading2"/>
        <w:jc w:val="both"/>
        <w:rPr>
          <w:color w:val="C00000"/>
        </w:rPr>
      </w:pPr>
      <w:bookmarkStart w:id="73" w:name="_Toc149034372"/>
      <w:r w:rsidRPr="00A13CC4">
        <w:rPr>
          <w:color w:val="C00000"/>
        </w:rPr>
        <w:t>Projected Benefits</w:t>
      </w:r>
      <w:bookmarkEnd w:id="73"/>
    </w:p>
    <w:p w14:paraId="61A0827A" w14:textId="77777777" w:rsidR="00061DD1" w:rsidRPr="00574A07" w:rsidRDefault="00061DD1" w:rsidP="00107FD4">
      <w:pPr>
        <w:pStyle w:val="E3Heading2"/>
        <w:jc w:val="both"/>
      </w:pPr>
      <w:bookmarkStart w:id="74" w:name="_Toc149034373"/>
      <w:r w:rsidRPr="00574A07">
        <w:t>Energy savings</w:t>
      </w:r>
      <w:bookmarkEnd w:id="74"/>
    </w:p>
    <w:p w14:paraId="65BA6F0A" w14:textId="5DEC5B3E" w:rsidR="00D7651A" w:rsidRPr="00574A07" w:rsidRDefault="00B30E18" w:rsidP="00107FD4">
      <w:pPr>
        <w:jc w:val="both"/>
      </w:pPr>
      <w:r w:rsidRPr="00574A07">
        <w:t xml:space="preserve">The total energy consumed by new ice makers added to the stock each year depends on their energy-efficiency. </w:t>
      </w:r>
      <w:r w:rsidRPr="00574A07">
        <w:fldChar w:fldCharType="begin"/>
      </w:r>
      <w:r w:rsidRPr="00574A07">
        <w:instrText xml:space="preserve"> REF _Ref81047827 \h  \* MERGEFORMAT </w:instrText>
      </w:r>
      <w:r w:rsidRPr="00574A07">
        <w:fldChar w:fldCharType="separate"/>
      </w:r>
      <w:r w:rsidR="00714EA2" w:rsidRPr="00574A07">
        <w:t xml:space="preserve">Figure </w:t>
      </w:r>
      <w:r w:rsidR="00714EA2">
        <w:rPr>
          <w:noProof/>
        </w:rPr>
        <w:t>10</w:t>
      </w:r>
      <w:r w:rsidRPr="00574A07">
        <w:fldChar w:fldCharType="end"/>
      </w:r>
      <w:r w:rsidR="00863FAF" w:rsidRPr="00574A07">
        <w:t xml:space="preserve"> and </w:t>
      </w:r>
      <w:r w:rsidRPr="00574A07">
        <w:fldChar w:fldCharType="begin"/>
      </w:r>
      <w:r w:rsidRPr="00574A07">
        <w:instrText xml:space="preserve"> REF _Ref81047829 \h  \* MERGEFORMAT </w:instrText>
      </w:r>
      <w:r w:rsidRPr="00574A07">
        <w:fldChar w:fldCharType="separate"/>
      </w:r>
      <w:r w:rsidR="00714EA2" w:rsidRPr="00574A07">
        <w:t xml:space="preserve">Figure </w:t>
      </w:r>
      <w:r w:rsidR="00714EA2">
        <w:rPr>
          <w:noProof/>
        </w:rPr>
        <w:t>11</w:t>
      </w:r>
      <w:r w:rsidRPr="00574A07">
        <w:fldChar w:fldCharType="end"/>
      </w:r>
      <w:r w:rsidR="00863FAF" w:rsidRPr="00574A07">
        <w:t xml:space="preserve"> illustrate projected </w:t>
      </w:r>
      <w:r w:rsidR="00D7651A" w:rsidRPr="00574A07">
        <w:t xml:space="preserve">average </w:t>
      </w:r>
      <w:r w:rsidR="00863FAF" w:rsidRPr="00574A07">
        <w:t>energy efficienc</w:t>
      </w:r>
      <w:r w:rsidR="00D7651A" w:rsidRPr="00574A07">
        <w:t xml:space="preserve">ies </w:t>
      </w:r>
      <w:r w:rsidR="00863FAF" w:rsidRPr="00574A07">
        <w:t>for the two largest selling segments of the market: smaller air</w:t>
      </w:r>
      <w:r w:rsidR="0096798E">
        <w:t>-</w:t>
      </w:r>
      <w:r w:rsidR="00863FAF" w:rsidRPr="00574A07">
        <w:t>cooled batch SCUs and larger air</w:t>
      </w:r>
      <w:r w:rsidR="0096798E">
        <w:t>-</w:t>
      </w:r>
      <w:r w:rsidR="00863FAF" w:rsidRPr="00574A07">
        <w:t>cooled batch IMHs</w:t>
      </w:r>
      <w:r w:rsidR="00624F36">
        <w:t xml:space="preserve">. </w:t>
      </w:r>
      <w:r w:rsidR="00863FAF" w:rsidRPr="00574A07">
        <w:t xml:space="preserve">The downward slope of </w:t>
      </w:r>
      <w:r w:rsidR="00D7651A" w:rsidRPr="00574A07">
        <w:t xml:space="preserve">the </w:t>
      </w:r>
      <w:r w:rsidR="00863FAF" w:rsidRPr="00574A07">
        <w:t xml:space="preserve">BAU line indicates that energy-efficiency is expected to increase even in the no-intervention case. The other lines indicate the applicable MEPS </w:t>
      </w:r>
      <w:r w:rsidR="00D7651A" w:rsidRPr="00574A07">
        <w:t xml:space="preserve">and HEPS </w:t>
      </w:r>
      <w:r w:rsidR="00863FAF" w:rsidRPr="00574A07">
        <w:t>levels</w:t>
      </w:r>
      <w:r w:rsidR="00D7651A" w:rsidRPr="00574A07">
        <w:t xml:space="preserve">. </w:t>
      </w:r>
      <w:r w:rsidR="00863FAF" w:rsidRPr="00574A07">
        <w:t xml:space="preserve">Although </w:t>
      </w:r>
      <w:r w:rsidR="00D7651A" w:rsidRPr="00574A07">
        <w:t xml:space="preserve">each of these </w:t>
      </w:r>
      <w:r w:rsidR="00863FAF" w:rsidRPr="00574A07">
        <w:t>remain</w:t>
      </w:r>
      <w:r w:rsidR="00D7651A" w:rsidRPr="00574A07">
        <w:t>s</w:t>
      </w:r>
      <w:r w:rsidR="00863FAF" w:rsidRPr="00574A07">
        <w:t xml:space="preserve"> </w:t>
      </w:r>
      <w:r w:rsidR="00D7651A" w:rsidRPr="00574A07">
        <w:t xml:space="preserve">fixed over time, it is expected that the average capacity of units will increase (see right hand axis), so the MEPS/HEPS levels applicable to the average size of unit sold will fall (i.e. they move to the right along the sloping sections of the graphs in </w:t>
      </w:r>
      <w:r w:rsidRPr="00574A07">
        <w:fldChar w:fldCharType="begin"/>
      </w:r>
      <w:r w:rsidRPr="00574A07">
        <w:instrText xml:space="preserve"> REF _Ref80364744 \h  \* MERGEFORMAT </w:instrText>
      </w:r>
      <w:r w:rsidRPr="00574A07">
        <w:fldChar w:fldCharType="separate"/>
      </w:r>
      <w:r w:rsidR="00714EA2" w:rsidRPr="00574A07">
        <w:t xml:space="preserve">Figure </w:t>
      </w:r>
      <w:r w:rsidR="00714EA2">
        <w:rPr>
          <w:noProof/>
        </w:rPr>
        <w:t>7</w:t>
      </w:r>
      <w:r w:rsidRPr="00574A07">
        <w:fldChar w:fldCharType="end"/>
      </w:r>
      <w:r w:rsidR="00D7651A" w:rsidRPr="00574A07">
        <w:t>).</w:t>
      </w:r>
      <w:r w:rsidR="00235AAF" w:rsidRPr="00574A07">
        <w:t xml:space="preserve"> </w:t>
      </w:r>
    </w:p>
    <w:p w14:paraId="6E97FAC1" w14:textId="4AF8A9DB" w:rsidR="00A915A6" w:rsidRDefault="00D7651A" w:rsidP="00107FD4">
      <w:pPr>
        <w:jc w:val="both"/>
      </w:pPr>
      <w:r w:rsidRPr="00574A07">
        <w:lastRenderedPageBreak/>
        <w:t xml:space="preserve">The line with the downward kink indicates the effect of adopting a mandatory efficiency standard </w:t>
      </w:r>
      <w:r w:rsidR="00A915A6">
        <w:t xml:space="preserve">at the end of </w:t>
      </w:r>
      <w:r w:rsidR="00503EF8" w:rsidRPr="00574A07">
        <w:t>2024</w:t>
      </w:r>
      <w:r w:rsidR="00A915A6">
        <w:t xml:space="preserve"> (i.e. in the middle of the 2025 financial year). For air-cooled SCUs</w:t>
      </w:r>
      <w:r w:rsidR="0053155B">
        <w:t xml:space="preserve"> (</w:t>
      </w:r>
      <w:r w:rsidR="0053155B">
        <w:fldChar w:fldCharType="begin"/>
      </w:r>
      <w:r w:rsidR="0053155B">
        <w:instrText xml:space="preserve"> REF _Ref81047827 \h </w:instrText>
      </w:r>
      <w:r w:rsidR="0053155B">
        <w:fldChar w:fldCharType="separate"/>
      </w:r>
      <w:r w:rsidR="00714EA2" w:rsidRPr="00574A07">
        <w:t xml:space="preserve">Figure </w:t>
      </w:r>
      <w:r w:rsidR="00714EA2">
        <w:rPr>
          <w:noProof/>
        </w:rPr>
        <w:t>10</w:t>
      </w:r>
      <w:r w:rsidR="0053155B">
        <w:fldChar w:fldCharType="end"/>
      </w:r>
      <w:r w:rsidR="0053155B">
        <w:t>)</w:t>
      </w:r>
      <w:r w:rsidR="00A915A6">
        <w:t xml:space="preserve"> adopting </w:t>
      </w:r>
      <w:r w:rsidRPr="00574A07">
        <w:t xml:space="preserve">the AS/NZS 4865 </w:t>
      </w:r>
      <w:r w:rsidR="00A915A6">
        <w:t>M</w:t>
      </w:r>
      <w:r w:rsidRPr="00574A07">
        <w:t>EPS level</w:t>
      </w:r>
      <w:r w:rsidR="00A915A6">
        <w:t>s</w:t>
      </w:r>
      <w:r w:rsidR="00235AAF" w:rsidRPr="00574A07">
        <w:t xml:space="preserve"> would have </w:t>
      </w:r>
      <w:r w:rsidR="00A915A6">
        <w:t xml:space="preserve">negligible </w:t>
      </w:r>
      <w:r w:rsidR="00235AAF" w:rsidRPr="00574A07">
        <w:t>effect</w:t>
      </w:r>
      <w:r w:rsidR="00A915A6">
        <w:t>s on the market average</w:t>
      </w:r>
      <w:r w:rsidR="0053155B">
        <w:t xml:space="preserve"> efficiency</w:t>
      </w:r>
      <w:r w:rsidR="00235AAF" w:rsidRPr="00574A07">
        <w:t xml:space="preserve">, because the BAU </w:t>
      </w:r>
      <w:r w:rsidR="00A915A6">
        <w:t xml:space="preserve">average </w:t>
      </w:r>
      <w:r w:rsidR="00235AAF" w:rsidRPr="00574A07">
        <w:t>efficiency level</w:t>
      </w:r>
      <w:r w:rsidR="008D1530" w:rsidRPr="00574A07">
        <w:t>s</w:t>
      </w:r>
      <w:r w:rsidR="00235AAF" w:rsidRPr="00574A07">
        <w:t xml:space="preserve"> </w:t>
      </w:r>
      <w:r w:rsidR="008D1530" w:rsidRPr="00574A07">
        <w:t xml:space="preserve">are </w:t>
      </w:r>
      <w:r w:rsidR="00A915A6">
        <w:t xml:space="preserve">projected </w:t>
      </w:r>
      <w:r w:rsidR="00235AAF" w:rsidRPr="00574A07">
        <w:t xml:space="preserve">to have </w:t>
      </w:r>
      <w:r w:rsidR="008D1530" w:rsidRPr="00574A07">
        <w:t>caught up</w:t>
      </w:r>
      <w:r w:rsidR="00A915A6">
        <w:t xml:space="preserve"> (although the few models less efficient than MEPS would be excluded).</w:t>
      </w:r>
      <w:r w:rsidR="00624F36">
        <w:t xml:space="preserve"> </w:t>
      </w:r>
      <w:r w:rsidR="00235AAF" w:rsidRPr="00574A07">
        <w:t xml:space="preserve"> </w:t>
      </w:r>
      <w:r w:rsidR="0053155B">
        <w:t>For air-cooled IMHs (</w:t>
      </w:r>
      <w:r w:rsidR="0053155B">
        <w:fldChar w:fldCharType="begin"/>
      </w:r>
      <w:r w:rsidR="0053155B">
        <w:instrText xml:space="preserve"> REF _Ref81047829 \h </w:instrText>
      </w:r>
      <w:r w:rsidR="0053155B">
        <w:fldChar w:fldCharType="separate"/>
      </w:r>
      <w:r w:rsidR="00714EA2" w:rsidRPr="00574A07">
        <w:t xml:space="preserve">Figure </w:t>
      </w:r>
      <w:r w:rsidR="00714EA2">
        <w:rPr>
          <w:noProof/>
        </w:rPr>
        <w:t>11</w:t>
      </w:r>
      <w:r w:rsidR="0053155B">
        <w:fldChar w:fldCharType="end"/>
      </w:r>
      <w:r w:rsidR="0053155B">
        <w:t xml:space="preserve">) the AS/NZS 4865 MEPS levels would have some impact. </w:t>
      </w:r>
    </w:p>
    <w:p w14:paraId="3C42C1FA" w14:textId="28F50256" w:rsidR="00D7651A" w:rsidRPr="00574A07" w:rsidRDefault="0053155B" w:rsidP="00107FD4">
      <w:pPr>
        <w:jc w:val="both"/>
      </w:pPr>
      <w:r>
        <w:t xml:space="preserve">Both diagrams illustrate the </w:t>
      </w:r>
      <w:r w:rsidR="00E240E7">
        <w:t xml:space="preserve">projected </w:t>
      </w:r>
      <w:r>
        <w:t xml:space="preserve">impact of adopting the AS/NZS 4865 HEPS levels. The average kWh/100kg trend line would fall slightly below the target level. </w:t>
      </w:r>
      <w:r w:rsidR="00E240E7">
        <w:t>P</w:t>
      </w:r>
      <w:r w:rsidR="00D7651A" w:rsidRPr="00574A07">
        <w:t>revious experience with adoption of MEPS for other products</w:t>
      </w:r>
      <w:r w:rsidR="00E240E7">
        <w:t xml:space="preserve"> indicates that </w:t>
      </w:r>
      <w:r w:rsidR="006576F2" w:rsidRPr="00574A07">
        <w:t xml:space="preserve">the </w:t>
      </w:r>
      <w:r w:rsidR="00D7651A" w:rsidRPr="00574A07">
        <w:t xml:space="preserve">average </w:t>
      </w:r>
      <w:r w:rsidR="006576F2" w:rsidRPr="00574A07">
        <w:t xml:space="preserve">post-MEPS efficiency of affected products will be about 5% </w:t>
      </w:r>
      <w:r w:rsidR="006576F2" w:rsidRPr="00574A07">
        <w:rPr>
          <w:u w:val="single"/>
        </w:rPr>
        <w:t>be</w:t>
      </w:r>
      <w:r w:rsidR="008D1530" w:rsidRPr="00574A07">
        <w:rPr>
          <w:u w:val="single"/>
        </w:rPr>
        <w:t xml:space="preserve">tter than </w:t>
      </w:r>
      <w:r w:rsidR="006576F2" w:rsidRPr="00574A07">
        <w:t>the MEPS level. Very few suppliers will bother to introduce (or have access to) models that exactly meet the MEPS level, so the replacement models will be significantly better. Model replacement typically starts in the year before the MEPS legally take effect, because suppliers do not want to be in the position of having to test and register every model at the last minute.</w:t>
      </w:r>
      <w:r w:rsidR="00D7651A" w:rsidRPr="00574A07">
        <w:t xml:space="preserve"> </w:t>
      </w:r>
      <w:r w:rsidR="006576F2" w:rsidRPr="00574A07">
        <w:t>Hence the trend to greater efficiency begins in 202</w:t>
      </w:r>
      <w:r w:rsidR="008D1530" w:rsidRPr="00574A07">
        <w:t>4</w:t>
      </w:r>
      <w:r w:rsidR="00624F36">
        <w:t xml:space="preserve">. </w:t>
      </w:r>
    </w:p>
    <w:p w14:paraId="68186A83" w14:textId="1ED6562C" w:rsidR="00BE1C77" w:rsidRPr="00574A07" w:rsidRDefault="006576F2" w:rsidP="00107FD4">
      <w:pPr>
        <w:jc w:val="both"/>
      </w:pPr>
      <w:r w:rsidRPr="00574A07">
        <w:t>Each model configuration has a different starting efficiency and so is affected to a different extent by any given MEPS level. For example, it is projected that the post-</w:t>
      </w:r>
      <w:r w:rsidR="00BE1C77" w:rsidRPr="00574A07">
        <w:t xml:space="preserve">implementation </w:t>
      </w:r>
      <w:r w:rsidRPr="00574A07">
        <w:t xml:space="preserve">efficiency of the group of models covered by </w:t>
      </w:r>
      <w:r w:rsidR="00BE1C77" w:rsidRPr="00574A07">
        <w:fldChar w:fldCharType="begin"/>
      </w:r>
      <w:r w:rsidR="00BE1C77" w:rsidRPr="00574A07">
        <w:instrText xml:space="preserve"> REF _Ref81047827 \h </w:instrText>
      </w:r>
      <w:r w:rsidR="00107FD4" w:rsidRPr="00574A07">
        <w:instrText xml:space="preserve"> \* MERGEFORMAT </w:instrText>
      </w:r>
      <w:r w:rsidR="00BE1C77" w:rsidRPr="00574A07">
        <w:fldChar w:fldCharType="separate"/>
      </w:r>
      <w:r w:rsidR="00714EA2" w:rsidRPr="00574A07">
        <w:t xml:space="preserve">Figure </w:t>
      </w:r>
      <w:r w:rsidR="00714EA2">
        <w:rPr>
          <w:noProof/>
        </w:rPr>
        <w:t>10</w:t>
      </w:r>
      <w:r w:rsidR="00BE1C77" w:rsidRPr="00574A07">
        <w:fldChar w:fldCharType="end"/>
      </w:r>
      <w:r w:rsidR="00BE1C77" w:rsidRPr="00574A07">
        <w:t xml:space="preserve"> is still short</w:t>
      </w:r>
      <w:r w:rsidRPr="00574A07">
        <w:t xml:space="preserve"> </w:t>
      </w:r>
      <w:r w:rsidR="00BE1C77" w:rsidRPr="00574A07">
        <w:t xml:space="preserve">of the USDOE MEPS levels, whereas for the group of models covered by </w:t>
      </w:r>
      <w:r w:rsidR="00BE1C77" w:rsidRPr="00574A07">
        <w:fldChar w:fldCharType="begin"/>
      </w:r>
      <w:r w:rsidR="00BE1C77" w:rsidRPr="00574A07">
        <w:instrText xml:space="preserve"> REF _Ref81047829 \h </w:instrText>
      </w:r>
      <w:r w:rsidR="00107FD4" w:rsidRPr="00574A07">
        <w:instrText xml:space="preserve"> \* MERGEFORMAT </w:instrText>
      </w:r>
      <w:r w:rsidR="00BE1C77" w:rsidRPr="00574A07">
        <w:fldChar w:fldCharType="separate"/>
      </w:r>
      <w:r w:rsidR="00714EA2" w:rsidRPr="00574A07">
        <w:t xml:space="preserve">Figure </w:t>
      </w:r>
      <w:r w:rsidR="00714EA2">
        <w:rPr>
          <w:noProof/>
        </w:rPr>
        <w:t>11</w:t>
      </w:r>
      <w:r w:rsidR="00BE1C77" w:rsidRPr="00574A07">
        <w:fldChar w:fldCharType="end"/>
      </w:r>
      <w:r w:rsidR="00BE1C77" w:rsidRPr="00574A07">
        <w:t xml:space="preserve"> it is close to the USDOE MEPS levels. </w:t>
      </w:r>
    </w:p>
    <w:p w14:paraId="0BBB0380" w14:textId="77777777" w:rsidR="008D1530" w:rsidRPr="00574A07" w:rsidRDefault="008D1530" w:rsidP="002933E5"/>
    <w:p w14:paraId="20820C29" w14:textId="35B29313" w:rsidR="00B30E18" w:rsidRPr="00574A07" w:rsidRDefault="00B30E18" w:rsidP="00B30E18">
      <w:pPr>
        <w:pStyle w:val="Caption"/>
        <w:jc w:val="center"/>
      </w:pPr>
      <w:bookmarkStart w:id="75" w:name="_Ref81047827"/>
      <w:bookmarkStart w:id="76" w:name="_Toc82765142"/>
      <w:bookmarkStart w:id="77" w:name="_Toc123659543"/>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10</w:t>
      </w:r>
      <w:r w:rsidR="00625A98" w:rsidRPr="00574A07">
        <w:rPr>
          <w:noProof/>
        </w:rPr>
        <w:fldChar w:fldCharType="end"/>
      </w:r>
      <w:bookmarkEnd w:id="75"/>
      <w:r w:rsidRPr="00574A07">
        <w:t xml:space="preserve"> Projected </w:t>
      </w:r>
      <w:bookmarkStart w:id="78" w:name="_Hlk81049493"/>
      <w:r w:rsidR="00863FAF" w:rsidRPr="00574A07">
        <w:t>BAU</w:t>
      </w:r>
      <w:r w:rsidR="00BE1C77" w:rsidRPr="00574A07">
        <w:t xml:space="preserve"> and post-implementation energy efficiency trends</w:t>
      </w:r>
      <w:r w:rsidR="00863FAF" w:rsidRPr="00574A07">
        <w:t xml:space="preserve">, </w:t>
      </w:r>
      <w:r w:rsidR="00BE1C77" w:rsidRPr="00574A07">
        <w:t xml:space="preserve">AS/NZS 4865 </w:t>
      </w:r>
      <w:r w:rsidRPr="00574A07">
        <w:t>HEPS levels</w:t>
      </w:r>
      <w:r w:rsidR="00BE1C77" w:rsidRPr="00574A07">
        <w:t xml:space="preserve">, </w:t>
      </w:r>
      <w:r w:rsidRPr="00574A07">
        <w:t xml:space="preserve">air-cooled </w:t>
      </w:r>
      <w:r w:rsidR="00863FAF" w:rsidRPr="00574A07">
        <w:t>SCU</w:t>
      </w:r>
      <w:bookmarkEnd w:id="76"/>
      <w:bookmarkEnd w:id="77"/>
    </w:p>
    <w:bookmarkEnd w:id="78"/>
    <w:p w14:paraId="38193F63" w14:textId="38F05B65" w:rsidR="00B30E18" w:rsidRPr="00574A07" w:rsidRDefault="0053155B" w:rsidP="00863FAF">
      <w:pPr>
        <w:jc w:val="center"/>
      </w:pPr>
      <w:r>
        <w:rPr>
          <w:noProof/>
          <w:lang w:eastAsia="en-AU"/>
        </w:rPr>
        <w:drawing>
          <wp:inline distT="0" distB="0" distL="0" distR="0" wp14:anchorId="322B46E1" wp14:editId="4BAD4AAA">
            <wp:extent cx="4638675" cy="3365844"/>
            <wp:effectExtent l="19050" t="19050" r="9525" b="25400"/>
            <wp:docPr id="19" name="Picture 19" descr="Line graphs indicating projected average kWh energy per kg ice made for new self-contained ice makers sold between 2022 and 2037.  It shows that projected annual energy consumption increases from 2022-2037, with the biggest consumption in the BAU, then AS/NZS 4865 MEPS, AS/NZS 4865 HEPS, USDOE, USDOE+Selected HEPS, and USEPA Energ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graphs indicating projected average kWh energy per kg ice made for new self-contained ice makers sold between 2022 and 2037.  It shows that projected annual energy consumption increases from 2022-2037, with the biggest consumption in the BAU, then AS/NZS 4865 MEPS, AS/NZS 4865 HEPS, USDOE, USDOE+Selected HEPS, and USEPA Energy St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5032" cy="3392225"/>
                    </a:xfrm>
                    <a:prstGeom prst="rect">
                      <a:avLst/>
                    </a:prstGeom>
                    <a:noFill/>
                    <a:ln>
                      <a:solidFill>
                        <a:schemeClr val="accent1"/>
                      </a:solidFill>
                    </a:ln>
                  </pic:spPr>
                </pic:pic>
              </a:graphicData>
            </a:graphic>
          </wp:inline>
        </w:drawing>
      </w:r>
    </w:p>
    <w:p w14:paraId="3BA17F2C" w14:textId="77777777" w:rsidR="00B30E18" w:rsidRPr="00574A07" w:rsidRDefault="00B30E18" w:rsidP="002933E5"/>
    <w:p w14:paraId="3D989C64" w14:textId="5A7C4AA4" w:rsidR="00B30E18" w:rsidRPr="00574A07" w:rsidRDefault="00B30E18" w:rsidP="00E240E7">
      <w:pPr>
        <w:pStyle w:val="Caption"/>
        <w:pageBreakBefore/>
        <w:jc w:val="center"/>
      </w:pPr>
      <w:bookmarkStart w:id="79" w:name="_Ref81047829"/>
      <w:bookmarkStart w:id="80" w:name="_Toc82765143"/>
      <w:bookmarkStart w:id="81" w:name="_Toc12365954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11</w:t>
      </w:r>
      <w:r w:rsidR="00625A98" w:rsidRPr="00574A07">
        <w:rPr>
          <w:noProof/>
        </w:rPr>
        <w:fldChar w:fldCharType="end"/>
      </w:r>
      <w:bookmarkEnd w:id="79"/>
      <w:r w:rsidR="00863FAF" w:rsidRPr="00574A07">
        <w:t xml:space="preserve"> Projected </w:t>
      </w:r>
      <w:r w:rsidR="00BE1C77" w:rsidRPr="00574A07">
        <w:t xml:space="preserve">BAU and post-implementation energy efficiency trends, AS/NZS 4865 HEPS levels, air-cooled </w:t>
      </w:r>
      <w:r w:rsidR="00863FAF" w:rsidRPr="00574A07">
        <w:t>IMH</w:t>
      </w:r>
      <w:bookmarkEnd w:id="80"/>
      <w:bookmarkEnd w:id="81"/>
    </w:p>
    <w:p w14:paraId="22B48744" w14:textId="44B9E9E6" w:rsidR="00B30E18" w:rsidRPr="00574A07" w:rsidRDefault="0053155B" w:rsidP="00863FAF">
      <w:pPr>
        <w:jc w:val="center"/>
      </w:pPr>
      <w:r>
        <w:rPr>
          <w:noProof/>
          <w:lang w:eastAsia="en-AU"/>
        </w:rPr>
        <w:drawing>
          <wp:inline distT="0" distB="0" distL="0" distR="0" wp14:anchorId="5C098CD7" wp14:editId="12185CD0">
            <wp:extent cx="4667250" cy="3386580"/>
            <wp:effectExtent l="19050" t="19050" r="19050" b="23495"/>
            <wp:docPr id="26" name="Picture 26" descr="Line graphs indicating projected average kWh energy per kg ice made for new modular air-cooled ice makers sold between 2022 and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5333" cy="3392445"/>
                    </a:xfrm>
                    <a:prstGeom prst="rect">
                      <a:avLst/>
                    </a:prstGeom>
                    <a:noFill/>
                    <a:ln>
                      <a:solidFill>
                        <a:schemeClr val="accent1"/>
                      </a:solidFill>
                    </a:ln>
                  </pic:spPr>
                </pic:pic>
              </a:graphicData>
            </a:graphic>
          </wp:inline>
        </w:drawing>
      </w:r>
    </w:p>
    <w:p w14:paraId="4F527C1B" w14:textId="77777777" w:rsidR="0053155B" w:rsidRDefault="0053155B" w:rsidP="00107FD4">
      <w:pPr>
        <w:jc w:val="both"/>
      </w:pPr>
    </w:p>
    <w:p w14:paraId="02B5F481" w14:textId="5DA565D0" w:rsidR="00107FD4" w:rsidRPr="00574A07" w:rsidRDefault="00BE1C77" w:rsidP="00107FD4">
      <w:pPr>
        <w:jc w:val="both"/>
      </w:pPr>
      <w:r w:rsidRPr="00574A07">
        <w:t xml:space="preserve">Once the energy-efficiency of new ice makers sold in each year is estimated, it is possible to calculate the total energy use of the entire cohort entering service in that year. </w:t>
      </w:r>
      <w:r w:rsidR="004360A2" w:rsidRPr="00574A07">
        <w:fldChar w:fldCharType="begin"/>
      </w:r>
      <w:r w:rsidR="004360A2" w:rsidRPr="00574A07">
        <w:instrText xml:space="preserve"> REF _Ref81127828 \h </w:instrText>
      </w:r>
      <w:r w:rsidR="00107FD4" w:rsidRPr="00574A07">
        <w:instrText xml:space="preserve"> \* MERGEFORMAT </w:instrText>
      </w:r>
      <w:r w:rsidR="004360A2" w:rsidRPr="00574A07">
        <w:fldChar w:fldCharType="separate"/>
      </w:r>
      <w:r w:rsidR="00714EA2" w:rsidRPr="00574A07">
        <w:t xml:space="preserve">Figure </w:t>
      </w:r>
      <w:r w:rsidR="00714EA2">
        <w:rPr>
          <w:noProof/>
        </w:rPr>
        <w:t>12</w:t>
      </w:r>
      <w:r w:rsidR="004360A2" w:rsidRPr="00574A07">
        <w:fldChar w:fldCharType="end"/>
      </w:r>
      <w:r w:rsidR="004360A2" w:rsidRPr="00574A07">
        <w:t xml:space="preserve"> indicates the </w:t>
      </w:r>
      <w:r w:rsidR="00E62CAA" w:rsidRPr="00574A07">
        <w:t>projected electricity consumption by all commercial ice makers expected to be sold in Australia between 202</w:t>
      </w:r>
      <w:r w:rsidR="00E240E7">
        <w:t>2</w:t>
      </w:r>
      <w:r w:rsidR="00E62CAA" w:rsidRPr="00574A07">
        <w:t xml:space="preserve"> and 203</w:t>
      </w:r>
      <w:r w:rsidR="00E240E7">
        <w:t>7</w:t>
      </w:r>
      <w:r w:rsidR="00E62CAA" w:rsidRPr="00574A07">
        <w:t>, under BAU (the top line) and the increasingly stringent MEPS options</w:t>
      </w:r>
      <w:r w:rsidR="00624F36">
        <w:t xml:space="preserve">. </w:t>
      </w:r>
      <w:r w:rsidR="00E62CAA" w:rsidRPr="00574A07">
        <w:fldChar w:fldCharType="begin"/>
      </w:r>
      <w:r w:rsidR="00E62CAA" w:rsidRPr="00574A07">
        <w:instrText xml:space="preserve"> REF _Ref81128435 \h </w:instrText>
      </w:r>
      <w:r w:rsidR="00107FD4" w:rsidRPr="00574A07">
        <w:instrText xml:space="preserve"> \* MERGEFORMAT </w:instrText>
      </w:r>
      <w:r w:rsidR="00E62CAA" w:rsidRPr="00574A07">
        <w:fldChar w:fldCharType="separate"/>
      </w:r>
      <w:r w:rsidR="00714EA2" w:rsidRPr="00574A07">
        <w:t xml:space="preserve">Figure </w:t>
      </w:r>
      <w:r w:rsidR="00714EA2">
        <w:rPr>
          <w:noProof/>
        </w:rPr>
        <w:t>13</w:t>
      </w:r>
      <w:r w:rsidR="00E62CAA" w:rsidRPr="00574A07">
        <w:fldChar w:fldCharType="end"/>
      </w:r>
      <w:r w:rsidR="00E62CAA" w:rsidRPr="00574A07">
        <w:t xml:space="preserve"> </w:t>
      </w:r>
      <w:r w:rsidR="00107FD4" w:rsidRPr="00574A07">
        <w:t>i</w:t>
      </w:r>
      <w:r w:rsidR="00E62CAA" w:rsidRPr="00574A07">
        <w:t>llustrates the annual energy saving</w:t>
      </w:r>
      <w:r w:rsidR="00107FD4" w:rsidRPr="00574A07">
        <w:t>s from each MEPS option compared with BAU. Adoption of the HEPS levels in AS/NZS 4865 (option 2) would lead to energy use of commercial ice makers being about 103 GWh less in 203</w:t>
      </w:r>
      <w:r w:rsidR="00BB5DF9" w:rsidRPr="00574A07">
        <w:t>6</w:t>
      </w:r>
      <w:r w:rsidR="00107FD4" w:rsidRPr="00574A07">
        <w:t xml:space="preserve"> than under the no-measures BAU case. Adoption of the US EPA level (option 4) would save about 202 GWh per annum in 203</w:t>
      </w:r>
      <w:r w:rsidR="00E240E7">
        <w:t>7</w:t>
      </w:r>
      <w:r w:rsidR="00107FD4" w:rsidRPr="00574A07">
        <w:t>.</w:t>
      </w:r>
    </w:p>
    <w:p w14:paraId="1971A034" w14:textId="351B0305" w:rsidR="00107FD4" w:rsidRPr="00574A07" w:rsidRDefault="00107FD4" w:rsidP="00107FD4">
      <w:pPr>
        <w:jc w:val="both"/>
      </w:pPr>
      <w:r w:rsidRPr="00574A07">
        <w:t>The corresponding savings for New Zealand (</w:t>
      </w:r>
      <w:r w:rsidRPr="00574A07">
        <w:fldChar w:fldCharType="begin"/>
      </w:r>
      <w:r w:rsidRPr="00574A07">
        <w:instrText xml:space="preserve"> REF _Ref81128735 \h  \* MERGEFORMAT </w:instrText>
      </w:r>
      <w:r w:rsidRPr="00574A07">
        <w:fldChar w:fldCharType="separate"/>
      </w:r>
      <w:r w:rsidR="00714EA2" w:rsidRPr="00574A07">
        <w:t xml:space="preserve">Figure </w:t>
      </w:r>
      <w:r w:rsidR="00714EA2">
        <w:rPr>
          <w:noProof/>
        </w:rPr>
        <w:t>16</w:t>
      </w:r>
      <w:r w:rsidRPr="00574A07">
        <w:fldChar w:fldCharType="end"/>
      </w:r>
      <w:r w:rsidRPr="00574A07">
        <w:t>) under option 2 would be about 14 GWh in 203</w:t>
      </w:r>
      <w:r w:rsidR="00812772">
        <w:t>7</w:t>
      </w:r>
      <w:r w:rsidRPr="00574A07">
        <w:t xml:space="preserve"> compared with the no-measures BAU case, and adoption of the US EPA level (option 4) would save about 28 GWh per annum in 203</w:t>
      </w:r>
      <w:r w:rsidR="00812772">
        <w:t>7</w:t>
      </w:r>
      <w:r w:rsidRPr="00574A07">
        <w:t xml:space="preserve">. However, the magnitude of energy savings is only one consideration. The cost of achieving those savings, including the potential impact on the market, also need to be considered. </w:t>
      </w:r>
    </w:p>
    <w:p w14:paraId="371BAC3B" w14:textId="76755F78" w:rsidR="001A78C9" w:rsidRPr="00574A07" w:rsidRDefault="00107FD4" w:rsidP="00107FD4">
      <w:pPr>
        <w:jc w:val="both"/>
      </w:pPr>
      <w:r w:rsidRPr="00574A07">
        <w:t xml:space="preserve">Cost-benefit analysis does not require </w:t>
      </w:r>
      <w:r w:rsidR="00E62CAA" w:rsidRPr="00574A07">
        <w:t>model</w:t>
      </w:r>
      <w:r w:rsidRPr="00574A07">
        <w:t xml:space="preserve">ling of </w:t>
      </w:r>
      <w:r w:rsidR="00E62CAA" w:rsidRPr="00574A07">
        <w:t xml:space="preserve">the energy use of the total stock of ice makers, because units installed prior to the introduction of MEPS will not be affected. </w:t>
      </w:r>
      <w:r w:rsidR="001470CC" w:rsidRPr="00574A07">
        <w:fldChar w:fldCharType="begin"/>
      </w:r>
      <w:r w:rsidR="001470CC" w:rsidRPr="00574A07">
        <w:instrText xml:space="preserve"> REF _Ref81127828 \h </w:instrText>
      </w:r>
      <w:r w:rsidR="00574A07">
        <w:instrText xml:space="preserve"> \* MERGEFORMAT </w:instrText>
      </w:r>
      <w:r w:rsidR="001470CC" w:rsidRPr="00574A07">
        <w:fldChar w:fldCharType="separate"/>
      </w:r>
      <w:r w:rsidR="00714EA2" w:rsidRPr="00574A07">
        <w:t xml:space="preserve">Figure </w:t>
      </w:r>
      <w:r w:rsidR="00714EA2">
        <w:rPr>
          <w:noProof/>
        </w:rPr>
        <w:t>12</w:t>
      </w:r>
      <w:r w:rsidR="001470CC" w:rsidRPr="00574A07">
        <w:fldChar w:fldCharType="end"/>
      </w:r>
      <w:r w:rsidR="001470CC" w:rsidRPr="00574A07">
        <w:t xml:space="preserve"> </w:t>
      </w:r>
      <w:r w:rsidR="002A4A7F" w:rsidRPr="00574A07">
        <w:t xml:space="preserve">and </w:t>
      </w:r>
      <w:r w:rsidR="002A4A7F" w:rsidRPr="00574A07">
        <w:fldChar w:fldCharType="begin"/>
      </w:r>
      <w:r w:rsidR="002A4A7F" w:rsidRPr="00574A07">
        <w:instrText xml:space="preserve"> REF _Ref90464661 \h </w:instrText>
      </w:r>
      <w:r w:rsidR="00574A07">
        <w:instrText xml:space="preserve"> \* MERGEFORMAT </w:instrText>
      </w:r>
      <w:r w:rsidR="002A4A7F" w:rsidRPr="00574A07">
        <w:fldChar w:fldCharType="separate"/>
      </w:r>
      <w:r w:rsidR="00714EA2" w:rsidRPr="000312FF">
        <w:br/>
      </w:r>
      <w:r w:rsidR="00714EA2" w:rsidRPr="00574A07">
        <w:t>Figure</w:t>
      </w:r>
      <w:r w:rsidR="00714EA2" w:rsidRPr="00574A07">
        <w:rPr>
          <w:noProof/>
        </w:rPr>
        <w:t xml:space="preserve"> </w:t>
      </w:r>
      <w:r w:rsidR="00714EA2">
        <w:rPr>
          <w:noProof/>
        </w:rPr>
        <w:t>15</w:t>
      </w:r>
      <w:r w:rsidR="002A4A7F" w:rsidRPr="00574A07">
        <w:fldChar w:fldCharType="end"/>
      </w:r>
      <w:r w:rsidR="002A4A7F" w:rsidRPr="00574A07">
        <w:t xml:space="preserve"> </w:t>
      </w:r>
      <w:r w:rsidR="001470CC" w:rsidRPr="00574A07">
        <w:t>only cover products purchased in 202</w:t>
      </w:r>
      <w:r w:rsidR="00812772">
        <w:t>2</w:t>
      </w:r>
      <w:r w:rsidR="001470CC" w:rsidRPr="00574A07">
        <w:t xml:space="preserve"> and later. At first the curve rises as the energy use of each additional year’s cohort is added, but flattens after 20</w:t>
      </w:r>
      <w:r w:rsidR="002A4A7F" w:rsidRPr="00574A07">
        <w:t>30</w:t>
      </w:r>
      <w:r w:rsidR="001470CC" w:rsidRPr="00574A07">
        <w:t xml:space="preserve"> as ice makers installed in 202</w:t>
      </w:r>
      <w:r w:rsidR="00812772">
        <w:t>2</w:t>
      </w:r>
      <w:r w:rsidR="001470CC" w:rsidRPr="00574A07">
        <w:t xml:space="preserve"> and later start to retire. </w:t>
      </w:r>
    </w:p>
    <w:p w14:paraId="30E648C0" w14:textId="2F2637D4" w:rsidR="00BE1C77" w:rsidRPr="00574A07" w:rsidRDefault="00203960" w:rsidP="00107FD4">
      <w:pPr>
        <w:jc w:val="both"/>
      </w:pPr>
      <w:r w:rsidRPr="00574A07">
        <w:t>The t</w:t>
      </w:r>
      <w:r w:rsidR="001A78C9" w:rsidRPr="00574A07">
        <w:t>otal i</w:t>
      </w:r>
      <w:r w:rsidR="001470CC" w:rsidRPr="00574A07">
        <w:t xml:space="preserve">ce maker </w:t>
      </w:r>
      <w:r w:rsidR="001A78C9" w:rsidRPr="00574A07">
        <w:t xml:space="preserve">stock </w:t>
      </w:r>
      <w:r w:rsidR="001470CC" w:rsidRPr="00574A07">
        <w:t>continue</w:t>
      </w:r>
      <w:r w:rsidR="001A78C9" w:rsidRPr="00574A07">
        <w:t>s</w:t>
      </w:r>
      <w:r w:rsidR="001470CC" w:rsidRPr="00574A07">
        <w:t xml:space="preserve"> to </w:t>
      </w:r>
      <w:r w:rsidR="001A78C9" w:rsidRPr="00574A07">
        <w:t xml:space="preserve">increase </w:t>
      </w:r>
      <w:r w:rsidR="001470CC" w:rsidRPr="00574A07">
        <w:t xml:space="preserve">with population and economic growth, </w:t>
      </w:r>
      <w:r w:rsidRPr="00574A07">
        <w:t xml:space="preserve">and BAU </w:t>
      </w:r>
      <w:r w:rsidR="001470CC" w:rsidRPr="00574A07">
        <w:t>energy use rise</w:t>
      </w:r>
      <w:r w:rsidRPr="00574A07">
        <w:t>s</w:t>
      </w:r>
      <w:r w:rsidR="001470CC" w:rsidRPr="00574A07">
        <w:t xml:space="preserve"> as illustrated in</w:t>
      </w:r>
      <w:r w:rsidR="001A78C9" w:rsidRPr="00574A07">
        <w:t xml:space="preserve"> </w:t>
      </w:r>
      <w:r w:rsidR="001A78C9" w:rsidRPr="00574A07">
        <w:fldChar w:fldCharType="begin"/>
      </w:r>
      <w:r w:rsidR="001A78C9" w:rsidRPr="00574A07">
        <w:instrText xml:space="preserve"> REF _Ref81130705 \h </w:instrText>
      </w:r>
      <w:r w:rsidR="00574A07">
        <w:instrText xml:space="preserve"> \* MERGEFORMAT </w:instrText>
      </w:r>
      <w:r w:rsidR="001A78C9" w:rsidRPr="00574A07">
        <w:fldChar w:fldCharType="separate"/>
      </w:r>
      <w:r w:rsidR="00714EA2" w:rsidRPr="00574A07">
        <w:t xml:space="preserve">Figure </w:t>
      </w:r>
      <w:r w:rsidR="00714EA2">
        <w:rPr>
          <w:noProof/>
        </w:rPr>
        <w:t>14</w:t>
      </w:r>
      <w:r w:rsidR="001A78C9" w:rsidRPr="00574A07">
        <w:fldChar w:fldCharType="end"/>
      </w:r>
      <w:r w:rsidR="000312FF">
        <w:t xml:space="preserve"> and </w:t>
      </w:r>
      <w:r w:rsidR="000312FF">
        <w:fldChar w:fldCharType="begin"/>
      </w:r>
      <w:r w:rsidR="000312FF">
        <w:instrText xml:space="preserve"> REF _Ref123295545 \h </w:instrText>
      </w:r>
      <w:r w:rsidR="000312FF">
        <w:fldChar w:fldCharType="separate"/>
      </w:r>
      <w:r w:rsidR="00714EA2" w:rsidRPr="00574A07">
        <w:t xml:space="preserve">Figure </w:t>
      </w:r>
      <w:r w:rsidR="00714EA2">
        <w:rPr>
          <w:noProof/>
        </w:rPr>
        <w:t>17</w:t>
      </w:r>
      <w:r w:rsidR="000312FF">
        <w:fldChar w:fldCharType="end"/>
      </w:r>
      <w:r w:rsidR="001A78C9" w:rsidRPr="00574A07">
        <w:t>. Adoptin</w:t>
      </w:r>
      <w:r w:rsidRPr="00574A07">
        <w:t>g</w:t>
      </w:r>
      <w:r w:rsidR="001A78C9" w:rsidRPr="00574A07">
        <w:t xml:space="preserve"> the AS/NZS 4865 HEPS levels would </w:t>
      </w:r>
      <w:r w:rsidRPr="00574A07">
        <w:t xml:space="preserve">lead to </w:t>
      </w:r>
      <w:r w:rsidR="001A78C9" w:rsidRPr="00574A07">
        <w:t xml:space="preserve">total stock energy </w:t>
      </w:r>
      <w:r w:rsidRPr="00574A07">
        <w:t>being about 20% lower than BAU in 203</w:t>
      </w:r>
      <w:r w:rsidR="00812772">
        <w:t>7</w:t>
      </w:r>
      <w:r w:rsidRPr="00574A07">
        <w:t xml:space="preserve">, and </w:t>
      </w:r>
      <w:r w:rsidR="000312FF">
        <w:t xml:space="preserve">even lower than </w:t>
      </w:r>
      <w:r w:rsidRPr="00574A07">
        <w:t>the 202</w:t>
      </w:r>
      <w:r w:rsidR="00812772">
        <w:t>2</w:t>
      </w:r>
      <w:r w:rsidRPr="00574A07">
        <w:t xml:space="preserve"> level. In other words, average energy efficiency would increase </w:t>
      </w:r>
      <w:r w:rsidR="000312FF">
        <w:t xml:space="preserve">even faster than </w:t>
      </w:r>
      <w:r w:rsidRPr="00574A07">
        <w:t xml:space="preserve">the number of ice makers. Adoption of the Energy Star levels would lower energy use by about 39%. </w:t>
      </w:r>
    </w:p>
    <w:p w14:paraId="0D81B563" w14:textId="0AFFC607" w:rsidR="005F4219" w:rsidRPr="00574A07" w:rsidRDefault="0004318D" w:rsidP="001470CC">
      <w:pPr>
        <w:pStyle w:val="Caption"/>
        <w:jc w:val="center"/>
      </w:pPr>
      <w:bookmarkStart w:id="82" w:name="_Ref81127828"/>
      <w:bookmarkStart w:id="83" w:name="_Toc82765144"/>
      <w:bookmarkStart w:id="84" w:name="_Toc123659545"/>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12</w:t>
      </w:r>
      <w:r w:rsidR="00625A98" w:rsidRPr="00574A07">
        <w:rPr>
          <w:noProof/>
        </w:rPr>
        <w:fldChar w:fldCharType="end"/>
      </w:r>
      <w:bookmarkEnd w:id="82"/>
      <w:r w:rsidRPr="00574A07">
        <w:t xml:space="preserve"> Projected annual energy consumption, commercial ice makers sold 202</w:t>
      </w:r>
      <w:r w:rsidR="00812772">
        <w:t>2</w:t>
      </w:r>
      <w:r w:rsidRPr="00574A07">
        <w:t>-203</w:t>
      </w:r>
      <w:r w:rsidR="00812772">
        <w:t>7</w:t>
      </w:r>
      <w:r w:rsidRPr="00574A07">
        <w:t>, Australia</w:t>
      </w:r>
      <w:bookmarkEnd w:id="83"/>
      <w:bookmarkEnd w:id="84"/>
    </w:p>
    <w:p w14:paraId="44183CF4" w14:textId="699FF8DA" w:rsidR="0004318D" w:rsidRPr="00574A07" w:rsidRDefault="00812772" w:rsidP="0004318D">
      <w:pPr>
        <w:jc w:val="center"/>
      </w:pPr>
      <w:r>
        <w:rPr>
          <w:noProof/>
          <w:lang w:eastAsia="en-AU"/>
        </w:rPr>
        <w:drawing>
          <wp:inline distT="0" distB="0" distL="0" distR="0" wp14:anchorId="28125A23" wp14:editId="2B16506E">
            <wp:extent cx="4891405" cy="3549228"/>
            <wp:effectExtent l="19050" t="19050" r="23495" b="13335"/>
            <wp:docPr id="27" name="Picture 27" descr="Line graphs indicating the total GWh of electricity used in Australia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41452" cy="3585542"/>
                    </a:xfrm>
                    <a:prstGeom prst="rect">
                      <a:avLst/>
                    </a:prstGeom>
                    <a:noFill/>
                    <a:ln>
                      <a:solidFill>
                        <a:schemeClr val="accent1"/>
                      </a:solidFill>
                    </a:ln>
                  </pic:spPr>
                </pic:pic>
              </a:graphicData>
            </a:graphic>
          </wp:inline>
        </w:drawing>
      </w:r>
    </w:p>
    <w:p w14:paraId="70E73A00" w14:textId="77777777" w:rsidR="00B30E18" w:rsidRPr="00574A07" w:rsidRDefault="00B30E18" w:rsidP="0004318D">
      <w:pPr>
        <w:jc w:val="center"/>
      </w:pPr>
    </w:p>
    <w:p w14:paraId="71A8F846" w14:textId="095F8581" w:rsidR="0004318D" w:rsidRPr="00574A07" w:rsidRDefault="0004318D" w:rsidP="00D23B72">
      <w:pPr>
        <w:pStyle w:val="Caption"/>
        <w:keepNext/>
        <w:jc w:val="center"/>
      </w:pPr>
      <w:bookmarkStart w:id="85" w:name="_Ref81128435"/>
      <w:bookmarkStart w:id="86" w:name="_Toc82765145"/>
      <w:bookmarkStart w:id="87" w:name="_Toc12365954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13</w:t>
      </w:r>
      <w:r w:rsidR="00625A98" w:rsidRPr="00574A07">
        <w:rPr>
          <w:noProof/>
        </w:rPr>
        <w:fldChar w:fldCharType="end"/>
      </w:r>
      <w:bookmarkEnd w:id="85"/>
      <w:r w:rsidRPr="00574A07">
        <w:t xml:space="preserve"> Projected annual energy saving for various MEPS, commercial ice makers sold 202</w:t>
      </w:r>
      <w:r w:rsidR="00812772">
        <w:t>2</w:t>
      </w:r>
      <w:r w:rsidRPr="00574A07">
        <w:t>-203</w:t>
      </w:r>
      <w:r w:rsidR="00812772">
        <w:t>7</w:t>
      </w:r>
      <w:r w:rsidRPr="00574A07">
        <w:t>, Australia</w:t>
      </w:r>
      <w:bookmarkEnd w:id="86"/>
      <w:bookmarkEnd w:id="87"/>
    </w:p>
    <w:p w14:paraId="7A499362" w14:textId="119DA7EF" w:rsidR="00B30E18" w:rsidRPr="00574A07" w:rsidRDefault="00812772" w:rsidP="00BB5DF9">
      <w:pPr>
        <w:jc w:val="center"/>
      </w:pPr>
      <w:r>
        <w:rPr>
          <w:noProof/>
          <w:lang w:eastAsia="en-AU"/>
        </w:rPr>
        <w:drawing>
          <wp:inline distT="0" distB="0" distL="0" distR="0" wp14:anchorId="5C8AD7DE" wp14:editId="6B049D60">
            <wp:extent cx="4948871" cy="3590925"/>
            <wp:effectExtent l="19050" t="19050" r="23495" b="9525"/>
            <wp:docPr id="29" name="Picture 29" descr="Line graphs indicating the total GWh of electricity saved in Australia by ice makers sold between 2022 and 2037, compared with Business as Usual, under various MEPS scenarios. Scenario 1 is  Minimum Energy Performance Standards in AS/NZS 4865 (lowest energy saving), Scenario 2 is  Higher Energy Performance Standards in AS/NZS 4865 (2nd lowest). Scenario 3 is US Department of Energy standards (3rd and 4th highest); Scenario 4 is US Energy Star standards, which has the largest energy sa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graphs indicating the total GWh of electricity saved in Australia by ice makers sold between 2022 and 2037, compared with Business as Usual, under various MEPS scenarios. Scenario 1 is  Minimum Energy Performance Standards in AS/NZS 4865 (lowest energy saving), Scenario 2 is  Higher Energy Performance Standards in AS/NZS 4865 (2nd lowest). Scenario 3 is US Department of Energy standards (3rd and 4th highest); Scenario 4 is US Energy Star standards, which has the largest energy saving.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8277" cy="3626774"/>
                    </a:xfrm>
                    <a:prstGeom prst="rect">
                      <a:avLst/>
                    </a:prstGeom>
                    <a:noFill/>
                    <a:ln>
                      <a:solidFill>
                        <a:schemeClr val="accent1"/>
                      </a:solidFill>
                    </a:ln>
                  </pic:spPr>
                </pic:pic>
              </a:graphicData>
            </a:graphic>
          </wp:inline>
        </w:drawing>
      </w:r>
    </w:p>
    <w:p w14:paraId="73A7FD7A" w14:textId="77777777" w:rsidR="00B6606A" w:rsidRPr="00574A07" w:rsidRDefault="00B6606A" w:rsidP="001470CC">
      <w:pPr>
        <w:jc w:val="center"/>
      </w:pPr>
    </w:p>
    <w:p w14:paraId="0EB41A4C" w14:textId="7651F8F2" w:rsidR="001470CC" w:rsidRPr="00574A07" w:rsidRDefault="001470CC" w:rsidP="00BB5DF9">
      <w:pPr>
        <w:pStyle w:val="Caption"/>
        <w:jc w:val="center"/>
      </w:pPr>
      <w:bookmarkStart w:id="88" w:name="_Ref81130705"/>
      <w:bookmarkStart w:id="89" w:name="_Toc82765146"/>
      <w:bookmarkStart w:id="90" w:name="_Toc123659547"/>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14</w:t>
      </w:r>
      <w:r w:rsidR="00625A98" w:rsidRPr="00574A07">
        <w:rPr>
          <w:noProof/>
        </w:rPr>
        <w:fldChar w:fldCharType="end"/>
      </w:r>
      <w:bookmarkEnd w:id="88"/>
      <w:r w:rsidRPr="00574A07">
        <w:t xml:space="preserve"> Projected annual energy use of total ice maker stock, Australia</w:t>
      </w:r>
      <w:bookmarkEnd w:id="89"/>
      <w:r w:rsidR="00D55123" w:rsidRPr="00574A07">
        <w:t>, 202</w:t>
      </w:r>
      <w:r w:rsidR="00812772">
        <w:t>2</w:t>
      </w:r>
      <w:r w:rsidR="00D55123" w:rsidRPr="00574A07">
        <w:t>-203</w:t>
      </w:r>
      <w:r w:rsidR="00812772">
        <w:t>7</w:t>
      </w:r>
      <w:bookmarkEnd w:id="90"/>
    </w:p>
    <w:p w14:paraId="2E619B85" w14:textId="411F6630" w:rsidR="001470CC" w:rsidRPr="00574A07" w:rsidRDefault="005A0140" w:rsidP="00BB5DF9">
      <w:pPr>
        <w:jc w:val="center"/>
      </w:pPr>
      <w:r>
        <w:rPr>
          <w:noProof/>
        </w:rPr>
        <w:drawing>
          <wp:inline distT="0" distB="0" distL="0" distR="0" wp14:anchorId="53C724BC" wp14:editId="4F9D925B">
            <wp:extent cx="5132649" cy="3724275"/>
            <wp:effectExtent l="19050" t="19050" r="11430" b="9525"/>
            <wp:docPr id="16" name="Picture 16" descr="Line graphs indicated the projected electric use by the entire stock of commercial ice makers in Australia, from 2022 to 2037, under BAU and the various MEPS scenarios.  Total electricity use from highest to lowest is BAU, AS/NZS 4865 MEPS, AS/NZS 4865 HEPS, USDOE, USDOE+Selected HEPS, USEPA Energ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ne graphs indicated the projected electric use by the entire stock of commercial ice makers in Australia, from 2022 to 2037, under BAU and the various MEPS scenarios.  Total electricity use from highest to lowest is BAU, AS/NZS 4865 MEPS, AS/NZS 4865 HEPS, USDOE, USDOE+Selected HEPS, USEPA Energy St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8500" cy="3743033"/>
                    </a:xfrm>
                    <a:prstGeom prst="rect">
                      <a:avLst/>
                    </a:prstGeom>
                    <a:noFill/>
                    <a:ln>
                      <a:solidFill>
                        <a:schemeClr val="accent1"/>
                      </a:solidFill>
                    </a:ln>
                  </pic:spPr>
                </pic:pic>
              </a:graphicData>
            </a:graphic>
          </wp:inline>
        </w:drawing>
      </w:r>
    </w:p>
    <w:p w14:paraId="719802D9" w14:textId="5375F4F0" w:rsidR="0004318D" w:rsidRPr="00574A07" w:rsidRDefault="000312FF" w:rsidP="000312FF">
      <w:pPr>
        <w:pStyle w:val="Caption"/>
        <w:jc w:val="center"/>
      </w:pPr>
      <w:bookmarkStart w:id="91" w:name="_Ref90464661"/>
      <w:bookmarkStart w:id="92" w:name="_Toc82765147"/>
      <w:r w:rsidRPr="000312FF">
        <w:rPr>
          <w:i w:val="0"/>
          <w:iCs w:val="0"/>
          <w:color w:val="auto"/>
          <w:sz w:val="22"/>
          <w:szCs w:val="20"/>
        </w:rPr>
        <w:br/>
      </w:r>
      <w:bookmarkStart w:id="93" w:name="_Toc123659548"/>
      <w:r w:rsidR="0004318D"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15</w:t>
      </w:r>
      <w:r w:rsidR="00625A98" w:rsidRPr="00574A07">
        <w:rPr>
          <w:noProof/>
        </w:rPr>
        <w:fldChar w:fldCharType="end"/>
      </w:r>
      <w:bookmarkEnd w:id="91"/>
      <w:r w:rsidR="0004318D" w:rsidRPr="00574A07">
        <w:t xml:space="preserve"> Projected annual energy consumption, commercial ice makers sold 202</w:t>
      </w:r>
      <w:r w:rsidR="00812772">
        <w:t>2</w:t>
      </w:r>
      <w:r w:rsidR="0004318D" w:rsidRPr="00574A07">
        <w:t>-203</w:t>
      </w:r>
      <w:r w:rsidR="00812772">
        <w:t>7</w:t>
      </w:r>
      <w:r w:rsidR="0004318D" w:rsidRPr="00574A07">
        <w:t>, New Zealand</w:t>
      </w:r>
      <w:bookmarkEnd w:id="92"/>
      <w:bookmarkEnd w:id="93"/>
    </w:p>
    <w:p w14:paraId="6FB22E3F" w14:textId="213B5A9E" w:rsidR="00B30E18" w:rsidRPr="00574A07" w:rsidRDefault="00FA04C9" w:rsidP="00B2765C">
      <w:pPr>
        <w:jc w:val="center"/>
      </w:pPr>
      <w:r>
        <w:rPr>
          <w:noProof/>
        </w:rPr>
        <w:drawing>
          <wp:inline distT="0" distB="0" distL="0" distR="0" wp14:anchorId="0A38BB28" wp14:editId="63D07822">
            <wp:extent cx="5153025" cy="3739060"/>
            <wp:effectExtent l="19050" t="19050" r="9525" b="13970"/>
            <wp:docPr id="5" name="Picture 5" descr="Line graphs indicating the total GWh of electricity used in New Zealand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Electricity use from highest to lowest is BAU, AS/NZS 4865 MEPS, AS/NZS 4865 HEPS, USDOE, USDOE+Selected HEPS, USEPA Energy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s indicating the total GWh of electricity used in New Zealand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Electricity use from highest to lowest is BAU, AS/NZS 4865 MEPS, AS/NZS 4865 HEPS, USDOE, USDOE+Selected HEPS, USEPA Energy Star.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494" cy="3759717"/>
                    </a:xfrm>
                    <a:prstGeom prst="rect">
                      <a:avLst/>
                    </a:prstGeom>
                    <a:noFill/>
                    <a:ln>
                      <a:solidFill>
                        <a:schemeClr val="accent1"/>
                      </a:solidFill>
                    </a:ln>
                  </pic:spPr>
                </pic:pic>
              </a:graphicData>
            </a:graphic>
          </wp:inline>
        </w:drawing>
      </w:r>
    </w:p>
    <w:p w14:paraId="21A52AFD" w14:textId="77777777" w:rsidR="00B30E18" w:rsidRPr="00574A07" w:rsidRDefault="00B30E18" w:rsidP="00B2765C">
      <w:pPr>
        <w:jc w:val="center"/>
      </w:pPr>
    </w:p>
    <w:p w14:paraId="586EE860" w14:textId="238269CA" w:rsidR="0004318D" w:rsidRPr="00574A07" w:rsidRDefault="0004318D" w:rsidP="00B2765C">
      <w:pPr>
        <w:pStyle w:val="Caption"/>
        <w:jc w:val="center"/>
      </w:pPr>
      <w:bookmarkStart w:id="94" w:name="_Ref81128735"/>
      <w:bookmarkStart w:id="95" w:name="_Toc82765148"/>
      <w:bookmarkStart w:id="96" w:name="_Toc123659549"/>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16</w:t>
      </w:r>
      <w:r w:rsidR="00625A98" w:rsidRPr="00574A07">
        <w:rPr>
          <w:noProof/>
        </w:rPr>
        <w:fldChar w:fldCharType="end"/>
      </w:r>
      <w:bookmarkEnd w:id="94"/>
      <w:r w:rsidRPr="00574A07">
        <w:t xml:space="preserve"> Projected annual energy saving for various MEPS, commercial ice makers sold 202</w:t>
      </w:r>
      <w:r w:rsidR="00812772">
        <w:t>2</w:t>
      </w:r>
      <w:r w:rsidRPr="00574A07">
        <w:t>-203</w:t>
      </w:r>
      <w:r w:rsidR="00812772">
        <w:t>7</w:t>
      </w:r>
      <w:r w:rsidRPr="00574A07">
        <w:t xml:space="preserve">, </w:t>
      </w:r>
      <w:r w:rsidR="00B2765C" w:rsidRPr="00574A07">
        <w:t>New Zealand</w:t>
      </w:r>
      <w:bookmarkEnd w:id="95"/>
      <w:bookmarkEnd w:id="96"/>
    </w:p>
    <w:p w14:paraId="31D59B1E" w14:textId="588BED60" w:rsidR="00B30E18" w:rsidRPr="00574A07" w:rsidRDefault="000312FF" w:rsidP="00B2765C">
      <w:pPr>
        <w:jc w:val="center"/>
        <w:rPr>
          <w:noProof/>
        </w:rPr>
      </w:pPr>
      <w:r>
        <w:rPr>
          <w:noProof/>
          <w:lang w:eastAsia="en-AU"/>
        </w:rPr>
        <w:drawing>
          <wp:inline distT="0" distB="0" distL="0" distR="0" wp14:anchorId="04D143B9" wp14:editId="657F6848">
            <wp:extent cx="4843855" cy="3514725"/>
            <wp:effectExtent l="19050" t="19050" r="13970" b="9525"/>
            <wp:docPr id="38" name="Picture 38" descr="Line graphs indicating the total GWh of electricity saved in New Zealand by ice makers sold between 2021 and 2035, under various MEPS scenarios. Scenario 1 is  Minimum Energy Performance Standards in AS/NZS 4865, Scenario 2 is  Higher Energy Performance Standards in AS/NZS 4865. Scenario 3 is US Department of Energy standards; Scenario 4 is US Energy Star standards.  Energy savings from highest to lowest are USEPA Energy Star, USDOE+Selected HEPS, USDOE, AS/NZS 4865 HEPS, AS/NZS 4865 M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graphs indicating the total GWh of electricity saved in New Zealand by ice makers sold between 2021 and 2035, under various MEPS scenarios. Scenario 1 is  Minimum Energy Performance Standards in AS/NZS 4865, Scenario 2 is  Higher Energy Performance Standards in AS/NZS 4865. Scenario 3 is US Department of Energy standards; Scenario 4 is US Energy Star standards.  Energy savings from highest to lowest are USEPA Energy Star, USDOE+Selected HEPS, USDOE, AS/NZS 4865 HEPS, AS/NZS 4865 MEP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2849" cy="3535764"/>
                    </a:xfrm>
                    <a:prstGeom prst="rect">
                      <a:avLst/>
                    </a:prstGeom>
                    <a:noFill/>
                    <a:ln>
                      <a:solidFill>
                        <a:schemeClr val="accent1"/>
                      </a:solidFill>
                    </a:ln>
                  </pic:spPr>
                </pic:pic>
              </a:graphicData>
            </a:graphic>
          </wp:inline>
        </w:drawing>
      </w:r>
    </w:p>
    <w:p w14:paraId="6AACAB7B" w14:textId="77777777" w:rsidR="0001508B" w:rsidRPr="00574A07" w:rsidRDefault="0001508B" w:rsidP="00B2765C">
      <w:pPr>
        <w:jc w:val="center"/>
        <w:rPr>
          <w:noProof/>
        </w:rPr>
      </w:pPr>
    </w:p>
    <w:p w14:paraId="44FB3F50" w14:textId="37609392" w:rsidR="00812772" w:rsidRPr="00574A07" w:rsidRDefault="00812772" w:rsidP="00812772">
      <w:pPr>
        <w:pStyle w:val="Caption"/>
        <w:jc w:val="center"/>
      </w:pPr>
      <w:bookmarkStart w:id="97" w:name="_Ref123295545"/>
      <w:bookmarkStart w:id="98" w:name="_Toc12365955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17</w:t>
      </w:r>
      <w:r w:rsidRPr="00574A07">
        <w:rPr>
          <w:noProof/>
        </w:rPr>
        <w:fldChar w:fldCharType="end"/>
      </w:r>
      <w:bookmarkEnd w:id="97"/>
      <w:r w:rsidRPr="00574A07">
        <w:t xml:space="preserve"> Projected annual energy use of total ice maker stock, </w:t>
      </w:r>
      <w:r>
        <w:t>New Zealand</w:t>
      </w:r>
      <w:r w:rsidRPr="00574A07">
        <w:t>, 202</w:t>
      </w:r>
      <w:r>
        <w:t>2</w:t>
      </w:r>
      <w:r w:rsidRPr="00574A07">
        <w:t>-203</w:t>
      </w:r>
      <w:r>
        <w:t>7</w:t>
      </w:r>
      <w:bookmarkEnd w:id="98"/>
    </w:p>
    <w:p w14:paraId="7D3B88DD" w14:textId="3B12FDC6" w:rsidR="0001508B" w:rsidRPr="00574A07" w:rsidRDefault="005A0140" w:rsidP="00B2765C">
      <w:pPr>
        <w:jc w:val="center"/>
      </w:pPr>
      <w:r>
        <w:rPr>
          <w:noProof/>
        </w:rPr>
        <w:drawing>
          <wp:inline distT="0" distB="0" distL="0" distR="0" wp14:anchorId="2E753509" wp14:editId="3250EC20">
            <wp:extent cx="4843855" cy="3514725"/>
            <wp:effectExtent l="19050" t="19050" r="13970" b="9525"/>
            <wp:docPr id="22" name="Picture 22" descr="Line graphs indicated the projected electric use by the entire stock of commercial ice makers in New Zealand, from 2022 to 2037, under BAU and the various MEPS scenarios.  Total electricity use from highest to lowest is BAU, AS/NZS 4865 MEPS, AS/NZS 4865 HEPS, USDOE, USDOE+Selected HEPS, USEPA Energy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e graphs indicated the projected electric use by the entire stock of commercial ice makers in New Zealand, from 2022 to 2037, under BAU and the various MEPS scenarios.  Total electricity use from highest to lowest is BAU, AS/NZS 4865 MEPS, AS/NZS 4865 HEPS, USDOE, USDOE+Selected HEPS, USEPA Energy Star.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6336" cy="3531038"/>
                    </a:xfrm>
                    <a:prstGeom prst="rect">
                      <a:avLst/>
                    </a:prstGeom>
                    <a:noFill/>
                    <a:ln>
                      <a:solidFill>
                        <a:schemeClr val="accent1"/>
                      </a:solidFill>
                    </a:ln>
                  </pic:spPr>
                </pic:pic>
              </a:graphicData>
            </a:graphic>
          </wp:inline>
        </w:drawing>
      </w:r>
    </w:p>
    <w:p w14:paraId="6FFE77CD" w14:textId="77777777" w:rsidR="00061DD1" w:rsidRPr="00A13CC4" w:rsidRDefault="00061DD1" w:rsidP="000312FF">
      <w:pPr>
        <w:pStyle w:val="Heading2"/>
        <w:pageBreakBefore/>
        <w:rPr>
          <w:color w:val="C00000"/>
        </w:rPr>
      </w:pPr>
      <w:bookmarkStart w:id="99" w:name="_Toc149034374"/>
      <w:r w:rsidRPr="00A13CC4">
        <w:rPr>
          <w:color w:val="C00000"/>
        </w:rPr>
        <w:lastRenderedPageBreak/>
        <w:t>Projected Costs</w:t>
      </w:r>
      <w:bookmarkEnd w:id="99"/>
    </w:p>
    <w:p w14:paraId="1046D482" w14:textId="77777777" w:rsidR="00061DD1" w:rsidRPr="00574A07" w:rsidRDefault="009D7FCD" w:rsidP="0055038C">
      <w:pPr>
        <w:pStyle w:val="E3Heading2"/>
      </w:pPr>
      <w:bookmarkStart w:id="100" w:name="_Toc149034375"/>
      <w:r w:rsidRPr="00574A07">
        <w:t>Testing</w:t>
      </w:r>
      <w:bookmarkEnd w:id="100"/>
    </w:p>
    <w:p w14:paraId="08533B66" w14:textId="152CF924" w:rsidR="005C59E3" w:rsidRPr="00574A07" w:rsidRDefault="000C78FE" w:rsidP="00DE3666">
      <w:pPr>
        <w:jc w:val="both"/>
      </w:pPr>
      <w:r>
        <w:t>S</w:t>
      </w:r>
      <w:r w:rsidR="005C59E3" w:rsidRPr="00574A07">
        <w:t>uppliers need to submit a test report when applying to register each model</w:t>
      </w:r>
      <w:r w:rsidR="000312FF">
        <w:t xml:space="preserve"> or family of models</w:t>
      </w:r>
      <w:r w:rsidR="005C59E3" w:rsidRPr="00574A07">
        <w:t>.</w:t>
      </w:r>
      <w:r w:rsidR="000312FF">
        <w:rPr>
          <w:rStyle w:val="FootnoteReference"/>
        </w:rPr>
        <w:footnoteReference w:id="30"/>
      </w:r>
      <w:r w:rsidR="005C59E3" w:rsidRPr="00574A07">
        <w:t xml:space="preserve"> Tests could be undertaken in the supplier’s own laboratory or an independent laboratory qualified to undertake the required test. The test need not be undertaken in Australia or New Zealand and the laboratory need not be accredited with the National Association of Testing Associations (NATA) or its international affiliates. </w:t>
      </w:r>
      <w:r w:rsidR="001B222B">
        <w:t>It is assumed that</w:t>
      </w:r>
      <w:r w:rsidR="00896A05">
        <w:t xml:space="preserve"> </w:t>
      </w:r>
      <w:r w:rsidR="005C59E3" w:rsidRPr="00574A07">
        <w:t xml:space="preserve">there would </w:t>
      </w:r>
      <w:r w:rsidR="00A05C9C">
        <w:t xml:space="preserve">soon </w:t>
      </w:r>
      <w:r w:rsidR="005C59E3" w:rsidRPr="00574A07">
        <w:t xml:space="preserve">be at least one laboratory in Australia or New Zealand that is NATA accredited for the standard test, so governments can commission check tests and as a resource for product suppliers </w:t>
      </w:r>
      <w:r w:rsidR="004A263E" w:rsidRPr="00574A07">
        <w:t xml:space="preserve">with </w:t>
      </w:r>
      <w:r w:rsidR="005C59E3" w:rsidRPr="00574A07">
        <w:t xml:space="preserve">no other </w:t>
      </w:r>
      <w:r w:rsidR="004A263E" w:rsidRPr="00574A07">
        <w:t xml:space="preserve">testing </w:t>
      </w:r>
      <w:r w:rsidR="005C59E3" w:rsidRPr="00574A07">
        <w:t xml:space="preserve">options. </w:t>
      </w:r>
      <w:r w:rsidR="000679BB" w:rsidRPr="00574A07">
        <w:t>Testing costs are detailed in Appendix C.</w:t>
      </w:r>
    </w:p>
    <w:p w14:paraId="7C1A660F" w14:textId="77777777" w:rsidR="005C59E3" w:rsidRPr="00574A07" w:rsidRDefault="00611B8A" w:rsidP="00DE3666">
      <w:pPr>
        <w:jc w:val="both"/>
      </w:pPr>
      <w:r w:rsidRPr="00574A07">
        <w:t xml:space="preserve">It is assumed that models available in New Zealand are a subset of those available in Australia, so there will be no additional testing costs for New Zealand. </w:t>
      </w:r>
    </w:p>
    <w:p w14:paraId="1BCA3B85" w14:textId="77777777" w:rsidR="009D7FCD" w:rsidRPr="00574A07" w:rsidRDefault="009D7FCD" w:rsidP="00DE3666">
      <w:pPr>
        <w:pStyle w:val="E3Heading2"/>
        <w:jc w:val="both"/>
      </w:pPr>
      <w:bookmarkStart w:id="101" w:name="_Toc149034376"/>
      <w:r w:rsidRPr="00574A07">
        <w:t>Registration and Administration</w:t>
      </w:r>
      <w:bookmarkEnd w:id="101"/>
    </w:p>
    <w:p w14:paraId="385A30B6" w14:textId="77777777" w:rsidR="003F2A1A" w:rsidRDefault="003F2A1A" w:rsidP="00A546F6">
      <w:pPr>
        <w:jc w:val="both"/>
      </w:pPr>
      <w:r>
        <w:t xml:space="preserve">In accordance with the Australian Government Charging Framework, the GEMS Regulator charges fees for the registration of product models. These fees recover the costs incurred in processing registration applications and monitoring compliance with the GEMS Act. </w:t>
      </w:r>
    </w:p>
    <w:p w14:paraId="770B9652" w14:textId="77777777" w:rsidR="003F2A1A" w:rsidRDefault="003F2A1A" w:rsidP="00A546F6">
      <w:pPr>
        <w:jc w:val="both"/>
      </w:pPr>
      <w:r>
        <w:t xml:space="preserve">As part of the development of the </w:t>
      </w:r>
      <w:r w:rsidRPr="00574A07">
        <w:t>GEMS</w:t>
      </w:r>
      <w:r>
        <w:t xml:space="preserve"> determination, the GEMS Regulator will determine the appropriate registration fees for ice makers. This will be based on </w:t>
      </w:r>
      <w:r w:rsidR="002A6F0B">
        <w:t xml:space="preserve">analysis </w:t>
      </w:r>
      <w:r>
        <w:t xml:space="preserve">of expected registration volumes and compliance activities, which will include consultation with industry to ensure the </w:t>
      </w:r>
      <w:r w:rsidR="002A6F0B">
        <w:t>analysis</w:t>
      </w:r>
      <w:r>
        <w:t xml:space="preserve"> and proposed fees accurately represent the costs of administering the program.  </w:t>
      </w:r>
    </w:p>
    <w:p w14:paraId="1292D0B0" w14:textId="0A6BD9A6" w:rsidR="003F2A1A" w:rsidRPr="00574A07" w:rsidRDefault="003F2A1A" w:rsidP="00A546F6">
      <w:pPr>
        <w:jc w:val="both"/>
      </w:pPr>
      <w:r>
        <w:t>R</w:t>
      </w:r>
      <w:r w:rsidRPr="00574A07">
        <w:t>egistration fees currently range from $440 to $780 per model</w:t>
      </w:r>
      <w:r w:rsidR="00B50F1E">
        <w:t xml:space="preserve"> or family</w:t>
      </w:r>
      <w:r w:rsidRPr="00574A07">
        <w:t xml:space="preserve">, depending on product type. </w:t>
      </w:r>
      <w:r>
        <w:t xml:space="preserve"> For the purpose of the cost-benefit analysis in this </w:t>
      </w:r>
      <w:r w:rsidR="008D68C2">
        <w:t>D</w:t>
      </w:r>
      <w:r>
        <w:t xml:space="preserve">RIS, a fee value of </w:t>
      </w:r>
      <w:r w:rsidRPr="00574A07">
        <w:t>$</w:t>
      </w:r>
      <w:r>
        <w:t>780</w:t>
      </w:r>
      <w:r w:rsidRPr="00574A07">
        <w:t xml:space="preserve"> per model for ice makers</w:t>
      </w:r>
      <w:r>
        <w:t xml:space="preserve"> was used</w:t>
      </w:r>
      <w:r w:rsidRPr="00574A07">
        <w:t xml:space="preserve">. </w:t>
      </w:r>
      <w:r w:rsidR="002A6F0B">
        <w:t>This value was used for modelling purposes only and does not indicate what actual fee values would be determined by the GEMS Regulator.</w:t>
      </w:r>
    </w:p>
    <w:p w14:paraId="6D26F47D" w14:textId="2BF4A325" w:rsidR="00611B8A" w:rsidRPr="00574A07" w:rsidRDefault="000679BB" w:rsidP="00A546F6">
      <w:pPr>
        <w:jc w:val="both"/>
      </w:pPr>
      <w:r w:rsidRPr="00574A07">
        <w:t>I</w:t>
      </w:r>
      <w:r w:rsidR="006173EF" w:rsidRPr="00574A07">
        <w:t xml:space="preserve">t is assumed that </w:t>
      </w:r>
      <w:r w:rsidR="00B50F1E">
        <w:t xml:space="preserve">over 95% of </w:t>
      </w:r>
      <w:r w:rsidR="0096798E">
        <w:t xml:space="preserve">all </w:t>
      </w:r>
      <w:r w:rsidR="00B50F1E">
        <w:t xml:space="preserve">the </w:t>
      </w:r>
      <w:r w:rsidR="006173EF" w:rsidRPr="00574A07">
        <w:t>models offered in Australia and New Zealand will be registered with the Australian GEMS Regulator</w:t>
      </w:r>
      <w:r w:rsidR="00B50F1E">
        <w:t xml:space="preserve"> and the rest in New Zealand. </w:t>
      </w:r>
      <w:r w:rsidR="00B50F1E" w:rsidRPr="00574A07">
        <w:t xml:space="preserve">Models registered only in New Zealand cannot be supplied in Australia unless they are manufactured in or exported from New Zealand. There is no manufacture of ice makers in New Zealand, and any trans-Tasman product flows tend to be from Australia to New Zealand. </w:t>
      </w:r>
      <w:r w:rsidR="006173EF" w:rsidRPr="00574A07">
        <w:t>New Zealand</w:t>
      </w:r>
      <w:r w:rsidR="00B50F1E">
        <w:t xml:space="preserve"> registrations will incur no fees, but there will be some administrative costs for the New Zealand regulator.</w:t>
      </w:r>
      <w:r w:rsidR="006173EF" w:rsidRPr="00574A07">
        <w:t xml:space="preserve"> </w:t>
      </w:r>
    </w:p>
    <w:p w14:paraId="0A7E54FA" w14:textId="77777777" w:rsidR="009D7FCD" w:rsidRPr="00574A07" w:rsidRDefault="000759DB" w:rsidP="00D23B72">
      <w:pPr>
        <w:pStyle w:val="E3Heading2"/>
        <w:keepNext/>
        <w:jc w:val="both"/>
      </w:pPr>
      <w:bookmarkStart w:id="102" w:name="_Toc149034377"/>
      <w:r w:rsidRPr="00574A07">
        <w:t xml:space="preserve">Costs of </w:t>
      </w:r>
      <w:r w:rsidR="00586A6E" w:rsidRPr="00574A07">
        <w:t>efficiency</w:t>
      </w:r>
      <w:r w:rsidRPr="00574A07">
        <w:t xml:space="preserve"> improvements</w:t>
      </w:r>
      <w:bookmarkEnd w:id="102"/>
    </w:p>
    <w:p w14:paraId="1BBBAB8B" w14:textId="77777777" w:rsidR="000679BB" w:rsidRPr="00574A07" w:rsidRDefault="000679BB" w:rsidP="000679BB">
      <w:pPr>
        <w:jc w:val="both"/>
      </w:pPr>
      <w:r w:rsidRPr="00574A07">
        <w:t xml:space="preserve">To determine the total costs of the policy options, the average incremental price of products that meet the policy were estimated. This relationship is used in the model to assess the costs of increased efficiency (due to the policy options, </w:t>
      </w:r>
      <w:r w:rsidR="003F42C5" w:rsidRPr="00574A07">
        <w:t>i.e.</w:t>
      </w:r>
      <w:r w:rsidRPr="00574A07">
        <w:t xml:space="preserve"> MEPS) for each category.</w:t>
      </w:r>
    </w:p>
    <w:p w14:paraId="09B0AEC5" w14:textId="611C7F20" w:rsidR="001408FB" w:rsidRPr="00574A07" w:rsidRDefault="000679BB" w:rsidP="000679BB">
      <w:pPr>
        <w:jc w:val="both"/>
      </w:pPr>
      <w:r w:rsidRPr="00574A07">
        <w:lastRenderedPageBreak/>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EB2728">
        <w:t>E</w:t>
      </w:r>
      <w:r w:rsidRPr="00574A07">
        <w:t xml:space="preserve"> ratio of 0.5 implies a 5% price increase for every 10% increase in efficiency and so on</w:t>
      </w:r>
      <w:r w:rsidR="00624F36">
        <w:t xml:space="preserve">. </w:t>
      </w:r>
    </w:p>
    <w:p w14:paraId="5A2D62AD" w14:textId="5FD28056" w:rsidR="000679BB" w:rsidRPr="00574A07" w:rsidRDefault="001408FB" w:rsidP="000679BB">
      <w:pPr>
        <w:jc w:val="both"/>
      </w:pPr>
      <w:r w:rsidRPr="00574A07">
        <w:t>Based on discussion with suppliers, it has been assumed that P/E ratios in 202</w:t>
      </w:r>
      <w:r w:rsidR="00FE500B">
        <w:t>2</w:t>
      </w:r>
      <w:r w:rsidRPr="00574A07">
        <w:t xml:space="preserve"> range between 0.3 and 0.</w:t>
      </w:r>
      <w:r w:rsidR="00EB2728">
        <w:t>6</w:t>
      </w:r>
      <w:r w:rsidRPr="00574A07">
        <w:t>, depending in the category of ice maker, rising to 0.5 to 0.8 in 203</w:t>
      </w:r>
      <w:r w:rsidR="00FE500B">
        <w:t>7</w:t>
      </w:r>
      <w:r w:rsidRPr="00574A07">
        <w:t xml:space="preserve">. </w:t>
      </w:r>
      <w:r w:rsidR="00FE500B">
        <w:t xml:space="preserve">This is consistent with the P/E ratio of 0.5 used in the previous </w:t>
      </w:r>
      <w:r w:rsidR="00FE500B" w:rsidRPr="00FE500B">
        <w:rPr>
          <w:i/>
          <w:iCs/>
        </w:rPr>
        <w:t>Decision RIS: Refrigerated display and storage cabinets</w:t>
      </w:r>
      <w:r w:rsidR="00FE500B">
        <w:t xml:space="preserve"> (E3 2017). </w:t>
      </w:r>
      <w:r w:rsidRPr="00574A07">
        <w:t>The sensitivity of B/C ratios to higher P/E is also tested</w:t>
      </w:r>
      <w:r w:rsidR="00624F36">
        <w:t xml:space="preserve">. </w:t>
      </w:r>
      <w:r w:rsidR="000679BB" w:rsidRPr="00574A07">
        <w:t xml:space="preserve">   </w:t>
      </w:r>
    </w:p>
    <w:p w14:paraId="1A2F8002" w14:textId="77777777" w:rsidR="00061DD1" w:rsidRPr="00A13CC4" w:rsidRDefault="00061DD1" w:rsidP="00FE500B">
      <w:pPr>
        <w:pStyle w:val="Heading2"/>
        <w:rPr>
          <w:color w:val="C00000"/>
        </w:rPr>
      </w:pPr>
      <w:bookmarkStart w:id="103" w:name="_Toc149034378"/>
      <w:r w:rsidRPr="00A13CC4">
        <w:rPr>
          <w:color w:val="C00000"/>
        </w:rPr>
        <w:t>Benefit/Cost Analysis</w:t>
      </w:r>
      <w:bookmarkEnd w:id="103"/>
    </w:p>
    <w:p w14:paraId="2B4E9B8D" w14:textId="77777777" w:rsidR="00061DD1" w:rsidRPr="00574A07" w:rsidRDefault="009D7FCD" w:rsidP="0055038C">
      <w:pPr>
        <w:pStyle w:val="E3Heading2"/>
      </w:pPr>
      <w:bookmarkStart w:id="104" w:name="_Toc149034379"/>
      <w:r w:rsidRPr="00574A07">
        <w:t>Australia</w:t>
      </w:r>
      <w:bookmarkEnd w:id="104"/>
      <w:r w:rsidRPr="00574A07">
        <w:t xml:space="preserve"> </w:t>
      </w:r>
    </w:p>
    <w:p w14:paraId="01B24D5D" w14:textId="46853D6E" w:rsidR="00F475EF" w:rsidRPr="00574A07" w:rsidRDefault="00107BC4" w:rsidP="00DE3666">
      <w:pPr>
        <w:jc w:val="both"/>
      </w:pPr>
      <w:r w:rsidRPr="00574A07">
        <w:t xml:space="preserve">The value of the projected energy savings for each </w:t>
      </w:r>
      <w:r w:rsidR="005B2AC0" w:rsidRPr="00574A07">
        <w:t>State</w:t>
      </w:r>
      <w:r w:rsidR="00B0561A">
        <w:t xml:space="preserve"> and </w:t>
      </w:r>
      <w:r w:rsidR="005B2AC0" w:rsidRPr="00574A07">
        <w:t xml:space="preserve">Territory </w:t>
      </w:r>
      <w:r w:rsidRPr="00574A07">
        <w:t>at each MEPS levels are calc</w:t>
      </w:r>
      <w:r w:rsidR="005B2AC0" w:rsidRPr="00574A07">
        <w:t xml:space="preserve">ulated by multiplying the energy saved in each year (i.e. the equivalent of </w:t>
      </w:r>
      <w:r w:rsidR="00C41D43" w:rsidRPr="00574A07">
        <w:fldChar w:fldCharType="begin"/>
      </w:r>
      <w:r w:rsidR="00C41D43" w:rsidRPr="00574A07">
        <w:instrText xml:space="preserve"> REF _Ref81128435 \h </w:instrText>
      </w:r>
      <w:r w:rsidR="00574A07">
        <w:instrText xml:space="preserve"> \* MERGEFORMAT </w:instrText>
      </w:r>
      <w:r w:rsidR="00C41D43" w:rsidRPr="00574A07">
        <w:fldChar w:fldCharType="separate"/>
      </w:r>
      <w:r w:rsidR="00714EA2" w:rsidRPr="00574A07">
        <w:t xml:space="preserve">Figure </w:t>
      </w:r>
      <w:r w:rsidR="00714EA2">
        <w:rPr>
          <w:noProof/>
        </w:rPr>
        <w:t>13</w:t>
      </w:r>
      <w:r w:rsidR="00C41D43" w:rsidRPr="00574A07">
        <w:fldChar w:fldCharType="end"/>
      </w:r>
      <w:r w:rsidR="008639E4" w:rsidRPr="00574A07">
        <w:t xml:space="preserve"> </w:t>
      </w:r>
      <w:r w:rsidR="005B2AC0" w:rsidRPr="00574A07">
        <w:t>for that jurisdiction) by the projected retail electricity price (</w:t>
      </w:r>
      <w:r w:rsidRPr="00574A07">
        <w:fldChar w:fldCharType="begin"/>
      </w:r>
      <w:r w:rsidRPr="00574A07">
        <w:instrText xml:space="preserve"> REF _Ref81410781 \h  \* MERGEFORMAT </w:instrText>
      </w:r>
      <w:r w:rsidRPr="00574A07">
        <w:fldChar w:fldCharType="separate"/>
      </w:r>
      <w:r w:rsidR="00714EA2" w:rsidRPr="00574A07">
        <w:t xml:space="preserve">Figure </w:t>
      </w:r>
      <w:r w:rsidR="00714EA2">
        <w:rPr>
          <w:noProof/>
        </w:rPr>
        <w:t>21</w:t>
      </w:r>
      <w:r w:rsidRPr="00574A07">
        <w:fldChar w:fldCharType="end"/>
      </w:r>
      <w:r w:rsidR="00C41D43" w:rsidRPr="00574A07">
        <w:t xml:space="preserve"> in Appendix C</w:t>
      </w:r>
      <w:r w:rsidR="005B2AC0" w:rsidRPr="00574A07">
        <w:t xml:space="preserve">). </w:t>
      </w:r>
      <w:r w:rsidR="00310F1C">
        <w:t xml:space="preserve">The value of emissions savings </w:t>
      </w:r>
      <w:r w:rsidR="00556716">
        <w:t xml:space="preserve">is </w:t>
      </w:r>
      <w:r w:rsidR="00310F1C">
        <w:t>calculated by multiplying the energy saved in each year by its emissions intensity (</w:t>
      </w:r>
      <w:r w:rsidR="00556716">
        <w:fldChar w:fldCharType="begin"/>
      </w:r>
      <w:r w:rsidR="00556716">
        <w:instrText xml:space="preserve"> REF _Ref90992598 \h </w:instrText>
      </w:r>
      <w:r w:rsidR="00556716">
        <w:fldChar w:fldCharType="separate"/>
      </w:r>
      <w:r w:rsidR="00714EA2" w:rsidRPr="00574A07">
        <w:t xml:space="preserve">Figure </w:t>
      </w:r>
      <w:r w:rsidR="00714EA2">
        <w:rPr>
          <w:noProof/>
        </w:rPr>
        <w:t>22</w:t>
      </w:r>
      <w:r w:rsidR="00556716">
        <w:fldChar w:fldCharType="end"/>
      </w:r>
      <w:r w:rsidR="00556716">
        <w:t>) and the value per tonne of emissions saved (</w:t>
      </w:r>
      <w:r w:rsidR="00556716">
        <w:fldChar w:fldCharType="begin"/>
      </w:r>
      <w:r w:rsidR="00556716">
        <w:instrText xml:space="preserve"> REF _Ref123309390 \h </w:instrText>
      </w:r>
      <w:r w:rsidR="00556716">
        <w:fldChar w:fldCharType="separate"/>
      </w:r>
      <w:r w:rsidR="00714EA2">
        <w:t xml:space="preserve">Figure </w:t>
      </w:r>
      <w:r w:rsidR="00714EA2">
        <w:rPr>
          <w:noProof/>
        </w:rPr>
        <w:t>23</w:t>
      </w:r>
      <w:r w:rsidR="00556716">
        <w:fldChar w:fldCharType="end"/>
      </w:r>
      <w:r w:rsidR="00556716">
        <w:t xml:space="preserve">). </w:t>
      </w:r>
      <w:r w:rsidR="00296177">
        <w:t xml:space="preserve">Constant </w:t>
      </w:r>
      <w:r w:rsidR="007537C4">
        <w:t xml:space="preserve">2022 prices are used, ignoring inflation. </w:t>
      </w:r>
      <w:r w:rsidR="005B2AC0" w:rsidRPr="00574A07">
        <w:t>The NPV of the stream of savings is then calculated using a 7% discount rate.</w:t>
      </w:r>
    </w:p>
    <w:p w14:paraId="7CE529A9" w14:textId="7D6863B0" w:rsidR="00310F1C" w:rsidRDefault="00063978" w:rsidP="004C71D7">
      <w:pPr>
        <w:jc w:val="both"/>
      </w:pPr>
      <w:r w:rsidRPr="00574A07">
        <w:fldChar w:fldCharType="begin"/>
      </w:r>
      <w:r w:rsidRPr="00574A07">
        <w:instrText xml:space="preserve"> REF _Ref81824440 \h  \* MERGEFORMAT </w:instrText>
      </w:r>
      <w:r w:rsidRPr="00574A07">
        <w:fldChar w:fldCharType="separate"/>
      </w:r>
      <w:r w:rsidR="00714EA2" w:rsidRPr="00574A07">
        <w:t xml:space="preserve">Table </w:t>
      </w:r>
      <w:r w:rsidR="00714EA2">
        <w:rPr>
          <w:noProof/>
        </w:rPr>
        <w:t>6</w:t>
      </w:r>
      <w:r w:rsidRPr="00574A07">
        <w:fldChar w:fldCharType="end"/>
      </w:r>
      <w:r w:rsidRPr="00574A07">
        <w:t xml:space="preserve"> </w:t>
      </w:r>
      <w:r w:rsidR="00B70FE0">
        <w:t xml:space="preserve">and </w:t>
      </w:r>
      <w:r w:rsidR="00B70FE0">
        <w:fldChar w:fldCharType="begin"/>
      </w:r>
      <w:r w:rsidR="00B70FE0">
        <w:instrText xml:space="preserve"> REF _Ref81825584 \h </w:instrText>
      </w:r>
      <w:r w:rsidR="00B70FE0">
        <w:fldChar w:fldCharType="separate"/>
      </w:r>
      <w:r w:rsidR="00714EA2" w:rsidRPr="00574A07">
        <w:t xml:space="preserve">Figure </w:t>
      </w:r>
      <w:r w:rsidR="00714EA2">
        <w:rPr>
          <w:noProof/>
        </w:rPr>
        <w:t>18</w:t>
      </w:r>
      <w:r w:rsidR="00B70FE0">
        <w:fldChar w:fldCharType="end"/>
      </w:r>
      <w:r w:rsidR="00B70FE0">
        <w:t xml:space="preserve"> </w:t>
      </w:r>
      <w:r w:rsidRPr="00574A07">
        <w:t>su</w:t>
      </w:r>
      <w:r w:rsidR="00595D20" w:rsidRPr="00574A07">
        <w:t>mmar</w:t>
      </w:r>
      <w:r w:rsidRPr="00574A07">
        <w:t>i</w:t>
      </w:r>
      <w:r w:rsidR="00595D20" w:rsidRPr="00574A07">
        <w:t>s</w:t>
      </w:r>
      <w:r w:rsidRPr="00574A07">
        <w:t xml:space="preserve">e the projected costs and benefits </w:t>
      </w:r>
      <w:r w:rsidR="00E715DC" w:rsidRPr="00574A07">
        <w:t xml:space="preserve">for Australia </w:t>
      </w:r>
      <w:r w:rsidRPr="00574A07">
        <w:t xml:space="preserve">of adopting each of the four potential </w:t>
      </w:r>
      <w:r w:rsidR="004F3D85" w:rsidRPr="00574A07">
        <w:t xml:space="preserve">ice maker </w:t>
      </w:r>
      <w:r w:rsidRPr="00574A07">
        <w:t xml:space="preserve">MEPS levels, as well the </w:t>
      </w:r>
      <w:r w:rsidR="004B673A" w:rsidRPr="00574A07">
        <w:t>mixed</w:t>
      </w:r>
      <w:r w:rsidRPr="00574A07">
        <w:t xml:space="preserve"> level (Option 3a). The </w:t>
      </w:r>
      <w:r w:rsidR="00C41D43" w:rsidRPr="00574A07">
        <w:t>“</w:t>
      </w:r>
      <w:r w:rsidRPr="00574A07">
        <w:t xml:space="preserve">Extra Capital Costs” </w:t>
      </w:r>
      <w:r w:rsidR="00595D20" w:rsidRPr="00574A07">
        <w:t xml:space="preserve">compared with BAU </w:t>
      </w:r>
      <w:r w:rsidRPr="00574A07">
        <w:t>are due to the assum</w:t>
      </w:r>
      <w:r w:rsidR="00992F3B" w:rsidRPr="00574A07">
        <w:t xml:space="preserve">ption that as </w:t>
      </w:r>
      <w:r w:rsidRPr="00574A07">
        <w:t>average efficiency increases with more stringent MEPS levels, so do</w:t>
      </w:r>
      <w:r w:rsidR="0086716A">
        <w:t>es the</w:t>
      </w:r>
      <w:r w:rsidRPr="00574A07">
        <w:t xml:space="preserve"> </w:t>
      </w:r>
      <w:r w:rsidR="0086716A">
        <w:t xml:space="preserve">average </w:t>
      </w:r>
      <w:r w:rsidR="00992F3B" w:rsidRPr="00574A07">
        <w:t>price</w:t>
      </w:r>
      <w:r w:rsidR="0086716A">
        <w:t xml:space="preserve"> of ice makers</w:t>
      </w:r>
      <w:r w:rsidR="00624F36">
        <w:t xml:space="preserve">. </w:t>
      </w:r>
      <w:r w:rsidR="00992F3B" w:rsidRPr="00574A07">
        <w:t>T</w:t>
      </w:r>
      <w:r w:rsidRPr="00574A07">
        <w:t xml:space="preserve">he </w:t>
      </w:r>
      <w:r w:rsidR="00595D20" w:rsidRPr="00574A07">
        <w:t>“</w:t>
      </w:r>
      <w:r w:rsidR="0086716A">
        <w:t xml:space="preserve">Administrative” costs </w:t>
      </w:r>
      <w:r w:rsidR="000164AF" w:rsidRPr="00574A07">
        <w:t xml:space="preserve">depend on </w:t>
      </w:r>
      <w:r w:rsidRPr="00574A07">
        <w:t xml:space="preserve">the number of models that need to be tested and registered each year, so are independent of MEPS levels. </w:t>
      </w:r>
      <w:r w:rsidR="00310F1C">
        <w:t xml:space="preserve">The “Energy Benefit” is the present value of the projected savings in electricity costs over the period 2022-2045. While costs are incurred in the year of </w:t>
      </w:r>
      <w:r w:rsidR="00B70FE0">
        <w:t xml:space="preserve">ice maker </w:t>
      </w:r>
      <w:r w:rsidR="00310F1C">
        <w:t>purchase</w:t>
      </w:r>
      <w:r w:rsidR="00B70FE0">
        <w:t xml:space="preserve"> (2022-37),</w:t>
      </w:r>
      <w:r w:rsidR="00310F1C">
        <w:t xml:space="preserve"> the reductions in running cost persist for the operating life of the ice maker. Assuming an </w:t>
      </w:r>
      <w:r w:rsidR="004065FD">
        <w:t>8</w:t>
      </w:r>
      <w:r w:rsidR="004B50D7">
        <w:t xml:space="preserve"> </w:t>
      </w:r>
      <w:r w:rsidR="00310F1C">
        <w:t xml:space="preserve">year service life, ice makers purchased in 2037, the last year of the projection series, will return savings up to 2045.  </w:t>
      </w:r>
    </w:p>
    <w:p w14:paraId="304E93CC" w14:textId="76A4FF7C" w:rsidR="004C71D7" w:rsidRPr="00574A07" w:rsidRDefault="004C71D7" w:rsidP="004C71D7">
      <w:pPr>
        <w:jc w:val="both"/>
      </w:pPr>
      <w:r w:rsidRPr="00574A07">
        <w:fldChar w:fldCharType="begin"/>
      </w:r>
      <w:r w:rsidRPr="00574A07">
        <w:instrText xml:space="preserve"> REF _Ref81824440 \h  \* MERGEFORMAT </w:instrText>
      </w:r>
      <w:r w:rsidRPr="00574A07">
        <w:fldChar w:fldCharType="separate"/>
      </w:r>
      <w:r w:rsidR="00714EA2" w:rsidRPr="00574A07">
        <w:t xml:space="preserve">Table </w:t>
      </w:r>
      <w:r w:rsidR="00714EA2">
        <w:rPr>
          <w:noProof/>
        </w:rPr>
        <w:t>6</w:t>
      </w:r>
      <w:r w:rsidRPr="00574A07">
        <w:fldChar w:fldCharType="end"/>
      </w:r>
      <w:r w:rsidRPr="00574A07">
        <w:t xml:space="preserve"> also summarises the projected electricity and greenhouse gas savings under each option. For example, adoption of the HEPS levels in AS/NZS 4865 as the MEPS level is projected to save about 871 GWh (kWh x 10</w:t>
      </w:r>
      <w:r w:rsidRPr="00574A07">
        <w:rPr>
          <w:vertAlign w:val="superscript"/>
        </w:rPr>
        <w:t>6</w:t>
      </w:r>
      <w:r w:rsidRPr="00574A07">
        <w:t xml:space="preserve">) of electricity and </w:t>
      </w:r>
      <w:r w:rsidR="00B70FE0">
        <w:t>282</w:t>
      </w:r>
      <w:r w:rsidRPr="00574A07">
        <w:t xml:space="preserve"> kt CO</w:t>
      </w:r>
      <w:r w:rsidRPr="00574A07">
        <w:rPr>
          <w:vertAlign w:val="subscript"/>
        </w:rPr>
        <w:t>2</w:t>
      </w:r>
      <w:r w:rsidRPr="00574A07">
        <w:t>-e of emissions over the period 202</w:t>
      </w:r>
      <w:r w:rsidR="00B70FE0">
        <w:t>2</w:t>
      </w:r>
      <w:r w:rsidRPr="00574A07">
        <w:t xml:space="preserve">-45. </w:t>
      </w:r>
    </w:p>
    <w:p w14:paraId="04D30DD7" w14:textId="588B9D15" w:rsidR="00F475EF" w:rsidRPr="00574A07" w:rsidRDefault="000164AF" w:rsidP="00DE3666">
      <w:pPr>
        <w:jc w:val="both"/>
      </w:pPr>
      <w:r w:rsidRPr="00574A07">
        <w:t xml:space="preserve">Net benefit increases with rising MEPS levels, but B/C ratio falls. </w:t>
      </w:r>
      <w:r w:rsidR="003469C8" w:rsidRPr="00574A07">
        <w:t xml:space="preserve">This is illustrated in </w:t>
      </w:r>
      <w:r w:rsidRPr="00574A07">
        <w:fldChar w:fldCharType="begin"/>
      </w:r>
      <w:r w:rsidRPr="00574A07">
        <w:instrText xml:space="preserve"> REF _Ref81825584 \h  \* MERGEFORMAT </w:instrText>
      </w:r>
      <w:r w:rsidRPr="00574A07">
        <w:fldChar w:fldCharType="separate"/>
      </w:r>
      <w:r w:rsidR="00714EA2" w:rsidRPr="00574A07">
        <w:t xml:space="preserve">Figure </w:t>
      </w:r>
      <w:r w:rsidR="00714EA2">
        <w:rPr>
          <w:noProof/>
        </w:rPr>
        <w:t>18</w:t>
      </w:r>
      <w:r w:rsidRPr="00574A07">
        <w:fldChar w:fldCharType="end"/>
      </w:r>
      <w:r w:rsidR="003469C8" w:rsidRPr="00574A07">
        <w:t>. Other considerations also need to be tak</w:t>
      </w:r>
      <w:r w:rsidR="004F3D85" w:rsidRPr="00574A07">
        <w:t xml:space="preserve">en </w:t>
      </w:r>
      <w:r w:rsidR="003469C8" w:rsidRPr="00574A07">
        <w:t>into account in determining the recommended option, as discussed in the next section</w:t>
      </w:r>
      <w:r w:rsidR="00624F36">
        <w:t xml:space="preserve">. </w:t>
      </w:r>
    </w:p>
    <w:p w14:paraId="2FC6B24B" w14:textId="77777777" w:rsidR="0005442F" w:rsidRPr="00574A07" w:rsidRDefault="0005442F" w:rsidP="00D23B72">
      <w:pPr>
        <w:pStyle w:val="E3Heading2"/>
        <w:keepNext/>
        <w:jc w:val="both"/>
      </w:pPr>
      <w:bookmarkStart w:id="105" w:name="_Toc149034380"/>
      <w:r w:rsidRPr="00574A07">
        <w:t>New Zealand</w:t>
      </w:r>
      <w:bookmarkEnd w:id="105"/>
    </w:p>
    <w:p w14:paraId="08CE78DB" w14:textId="6E7AC3B1" w:rsidR="0005442F" w:rsidRPr="00574A07" w:rsidRDefault="0005442F" w:rsidP="00DE3666">
      <w:pPr>
        <w:jc w:val="both"/>
      </w:pPr>
      <w:r w:rsidRPr="00574A07">
        <w:fldChar w:fldCharType="begin"/>
      </w:r>
      <w:r w:rsidRPr="00574A07">
        <w:instrText xml:space="preserve"> REF _Ref81826542 \h  \* MERGEFORMAT </w:instrText>
      </w:r>
      <w:r w:rsidRPr="00574A07">
        <w:fldChar w:fldCharType="separate"/>
      </w:r>
      <w:r w:rsidR="00714EA2" w:rsidRPr="00574A07">
        <w:t xml:space="preserve">Table </w:t>
      </w:r>
      <w:r w:rsidR="00714EA2">
        <w:rPr>
          <w:noProof/>
        </w:rPr>
        <w:t>7</w:t>
      </w:r>
      <w:r w:rsidRPr="00574A07">
        <w:fldChar w:fldCharType="end"/>
      </w:r>
      <w:r w:rsidRPr="00574A07">
        <w:t xml:space="preserve"> and </w:t>
      </w:r>
      <w:r w:rsidRPr="00574A07">
        <w:fldChar w:fldCharType="begin"/>
      </w:r>
      <w:r w:rsidRPr="00574A07">
        <w:instrText xml:space="preserve"> REF _Ref81826557 \h  \* MERGEFORMAT </w:instrText>
      </w:r>
      <w:r w:rsidRPr="00574A07">
        <w:fldChar w:fldCharType="separate"/>
      </w:r>
      <w:r w:rsidR="00714EA2" w:rsidRPr="00574A07">
        <w:t xml:space="preserve">Figure </w:t>
      </w:r>
      <w:r w:rsidR="00714EA2">
        <w:rPr>
          <w:noProof/>
        </w:rPr>
        <w:t>19</w:t>
      </w:r>
      <w:r w:rsidRPr="00574A07">
        <w:fldChar w:fldCharType="end"/>
      </w:r>
      <w:r w:rsidRPr="00574A07">
        <w:t xml:space="preserve"> </w:t>
      </w:r>
      <w:r w:rsidR="00D22F7D" w:rsidRPr="00574A07">
        <w:t>summarises the projected costs and benefits for New Zealand of adopting each of the four potential ice maker MEPS levels, as well the mixed level (Option 3a).</w:t>
      </w:r>
      <w:r w:rsidRPr="00574A07">
        <w:t xml:space="preserve"> </w:t>
      </w:r>
      <w:r w:rsidR="00450911">
        <w:t xml:space="preserve">The value of energy savings </w:t>
      </w:r>
      <w:r w:rsidR="001F2B7F">
        <w:t xml:space="preserve">is </w:t>
      </w:r>
      <w:r w:rsidR="00450911">
        <w:t xml:space="preserve">calculated at the LRMC of electricity production as advised by EECA. This is roughly equivalent to the wholesale price of electricity, rather than the retail price as used in the Australian analysis. Accordingly, the projected </w:t>
      </w:r>
      <w:r w:rsidR="001F2B7F">
        <w:t xml:space="preserve">change </w:t>
      </w:r>
      <w:r w:rsidR="00450911">
        <w:t xml:space="preserve">in ice maker costs </w:t>
      </w:r>
      <w:r w:rsidR="004065FD">
        <w:t xml:space="preserve">is </w:t>
      </w:r>
      <w:r w:rsidR="00450911">
        <w:t>also estimated as su</w:t>
      </w:r>
      <w:r w:rsidR="001F2B7F">
        <w:t>p</w:t>
      </w:r>
      <w:r w:rsidR="00450911">
        <w:t xml:space="preserve">plier </w:t>
      </w:r>
      <w:r w:rsidR="001F2B7F">
        <w:t xml:space="preserve">prices </w:t>
      </w:r>
      <w:r w:rsidR="00450911">
        <w:t>rather than retail price</w:t>
      </w:r>
      <w:r w:rsidR="001F2B7F">
        <w:t xml:space="preserve">s, using a ratio of 0.5, as in the RIS for refrigerated display cabinets (E3 2017). </w:t>
      </w:r>
      <w:r w:rsidR="007717C9" w:rsidRPr="00574A07">
        <w:t xml:space="preserve"> </w:t>
      </w:r>
    </w:p>
    <w:p w14:paraId="1FD293DF" w14:textId="77777777" w:rsidR="00F475EF" w:rsidRPr="00574A07" w:rsidRDefault="00F475EF" w:rsidP="00B840DD"/>
    <w:p w14:paraId="6C7F92F9" w14:textId="51EED74C" w:rsidR="00F475EF" w:rsidRPr="00574A07" w:rsidRDefault="00E500A7" w:rsidP="00E74328">
      <w:pPr>
        <w:pStyle w:val="Caption"/>
        <w:jc w:val="center"/>
      </w:pPr>
      <w:bookmarkStart w:id="106" w:name="_Ref81824440"/>
      <w:bookmarkStart w:id="107" w:name="_Toc127438457"/>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6</w:t>
      </w:r>
      <w:r w:rsidR="008A445E" w:rsidRPr="00574A07">
        <w:rPr>
          <w:noProof/>
        </w:rPr>
        <w:fldChar w:fldCharType="end"/>
      </w:r>
      <w:bookmarkEnd w:id="106"/>
      <w:r w:rsidRPr="00574A07">
        <w:t xml:space="preserve"> Summary of projected </w:t>
      </w:r>
      <w:r w:rsidR="00174E80" w:rsidRPr="00574A07">
        <w:t xml:space="preserve">impacts, </w:t>
      </w:r>
      <w:r w:rsidRPr="00574A07">
        <w:t xml:space="preserve">costs and benefits, </w:t>
      </w:r>
      <w:r w:rsidR="00992F3B" w:rsidRPr="00574A07">
        <w:t xml:space="preserve">ice maker MEPS. </w:t>
      </w:r>
      <w:r w:rsidRPr="00574A07">
        <w:t>Australia</w:t>
      </w:r>
      <w:bookmarkEnd w:id="107"/>
    </w:p>
    <w:tbl>
      <w:tblPr>
        <w:tblW w:w="1006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8"/>
        <w:gridCol w:w="620"/>
        <w:gridCol w:w="662"/>
        <w:gridCol w:w="611"/>
        <w:gridCol w:w="710"/>
        <w:gridCol w:w="805"/>
        <w:gridCol w:w="816"/>
        <w:gridCol w:w="730"/>
        <w:gridCol w:w="748"/>
        <w:gridCol w:w="806"/>
        <w:gridCol w:w="673"/>
        <w:gridCol w:w="816"/>
      </w:tblGrid>
      <w:tr w:rsidR="001D0CB1" w:rsidRPr="001D0CB1" w14:paraId="0BF7C909" w14:textId="77777777" w:rsidTr="009D3DFF">
        <w:trPr>
          <w:trHeight w:val="810"/>
        </w:trPr>
        <w:tc>
          <w:tcPr>
            <w:tcW w:w="206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8AD49"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 MEPS Option </w:t>
            </w:r>
          </w:p>
          <w:p w14:paraId="5E0C8157"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  </w:t>
            </w:r>
          </w:p>
        </w:tc>
        <w:tc>
          <w:tcPr>
            <w:tcW w:w="620" w:type="dxa"/>
            <w:tcBorders>
              <w:top w:val="single" w:sz="6" w:space="0" w:color="auto"/>
              <w:left w:val="single" w:sz="6" w:space="0" w:color="auto"/>
              <w:bottom w:val="single" w:sz="6" w:space="0" w:color="auto"/>
              <w:right w:val="nil"/>
            </w:tcBorders>
            <w:shd w:val="clear" w:color="auto" w:fill="auto"/>
            <w:vAlign w:val="center"/>
            <w:hideMark/>
          </w:tcPr>
          <w:p w14:paraId="20CACCCF"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Extra  </w:t>
            </w:r>
          </w:p>
          <w:p w14:paraId="1F1FF1C0"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Cap Cost </w:t>
            </w:r>
          </w:p>
        </w:tc>
        <w:tc>
          <w:tcPr>
            <w:tcW w:w="662" w:type="dxa"/>
            <w:tcBorders>
              <w:top w:val="single" w:sz="6" w:space="0" w:color="auto"/>
              <w:left w:val="nil"/>
              <w:bottom w:val="single" w:sz="6" w:space="0" w:color="auto"/>
              <w:right w:val="nil"/>
            </w:tcBorders>
            <w:shd w:val="clear" w:color="auto" w:fill="auto"/>
            <w:vAlign w:val="center"/>
            <w:hideMark/>
          </w:tcPr>
          <w:p w14:paraId="278A1058"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Admin </w:t>
            </w:r>
            <w:r w:rsidRPr="001D0CB1">
              <w:rPr>
                <w:rFonts w:eastAsia="Times New Roman" w:cs="Calibri"/>
                <w:color w:val="000000"/>
                <w:sz w:val="20"/>
                <w:lang w:eastAsia="en-AU"/>
              </w:rPr>
              <w:br/>
              <w:t>Cost </w:t>
            </w:r>
          </w:p>
        </w:tc>
        <w:tc>
          <w:tcPr>
            <w:tcW w:w="611" w:type="dxa"/>
            <w:tcBorders>
              <w:top w:val="single" w:sz="6" w:space="0" w:color="auto"/>
              <w:left w:val="nil"/>
              <w:bottom w:val="single" w:sz="6" w:space="0" w:color="auto"/>
              <w:right w:val="nil"/>
            </w:tcBorders>
            <w:shd w:val="clear" w:color="auto" w:fill="auto"/>
            <w:vAlign w:val="center"/>
            <w:hideMark/>
          </w:tcPr>
          <w:p w14:paraId="76A1BF48"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Total  </w:t>
            </w:r>
          </w:p>
          <w:p w14:paraId="363419A7"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Cost </w:t>
            </w:r>
          </w:p>
        </w:tc>
        <w:tc>
          <w:tcPr>
            <w:tcW w:w="710" w:type="dxa"/>
            <w:tcBorders>
              <w:top w:val="single" w:sz="6" w:space="0" w:color="auto"/>
              <w:left w:val="nil"/>
              <w:bottom w:val="single" w:sz="6" w:space="0" w:color="auto"/>
              <w:right w:val="nil"/>
            </w:tcBorders>
            <w:shd w:val="clear" w:color="auto" w:fill="auto"/>
            <w:vAlign w:val="center"/>
            <w:hideMark/>
          </w:tcPr>
          <w:p w14:paraId="07C8F61C"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Energy  </w:t>
            </w:r>
          </w:p>
          <w:p w14:paraId="43964CDD"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Benefit </w:t>
            </w:r>
            <w:r w:rsidRPr="001D0CB1">
              <w:rPr>
                <w:rFonts w:eastAsia="Times New Roman" w:cs="Calibri"/>
                <w:color w:val="000000"/>
                <w:sz w:val="20"/>
                <w:lang w:eastAsia="en-AU"/>
              </w:rPr>
              <w:br/>
              <w:t>(a) </w:t>
            </w:r>
          </w:p>
        </w:tc>
        <w:tc>
          <w:tcPr>
            <w:tcW w:w="805" w:type="dxa"/>
            <w:tcBorders>
              <w:top w:val="single" w:sz="6" w:space="0" w:color="auto"/>
              <w:left w:val="nil"/>
              <w:bottom w:val="single" w:sz="6" w:space="0" w:color="auto"/>
              <w:right w:val="nil"/>
            </w:tcBorders>
            <w:shd w:val="clear" w:color="auto" w:fill="auto"/>
            <w:vAlign w:val="center"/>
            <w:hideMark/>
          </w:tcPr>
          <w:p w14:paraId="780F9911"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Emission Benefit </w:t>
            </w:r>
            <w:r w:rsidRPr="001D0CB1">
              <w:rPr>
                <w:rFonts w:eastAsia="Times New Roman" w:cs="Calibri"/>
                <w:color w:val="000000"/>
                <w:sz w:val="20"/>
                <w:lang w:eastAsia="en-AU"/>
              </w:rPr>
              <w:br/>
              <w:t>(b) </w:t>
            </w:r>
            <w:r w:rsidRPr="001D0CB1">
              <w:rPr>
                <w:rFonts w:eastAsia="Times New Roman" w:cs="Calibri"/>
                <w:color w:val="000000"/>
                <w:sz w:val="20"/>
                <w:lang w:eastAsia="en-AU"/>
              </w:rPr>
              <w:br/>
              <w:t> </w:t>
            </w:r>
          </w:p>
        </w:tc>
        <w:tc>
          <w:tcPr>
            <w:tcW w:w="816" w:type="dxa"/>
            <w:tcBorders>
              <w:top w:val="single" w:sz="6" w:space="0" w:color="auto"/>
              <w:left w:val="nil"/>
              <w:bottom w:val="single" w:sz="6" w:space="0" w:color="auto"/>
              <w:right w:val="nil"/>
            </w:tcBorders>
            <w:shd w:val="clear" w:color="auto" w:fill="auto"/>
            <w:vAlign w:val="center"/>
            <w:hideMark/>
          </w:tcPr>
          <w:p w14:paraId="097018C4"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Demand </w:t>
            </w:r>
            <w:r w:rsidRPr="001D0CB1">
              <w:rPr>
                <w:rFonts w:eastAsia="Times New Roman" w:cs="Calibri"/>
                <w:color w:val="000000"/>
                <w:sz w:val="20"/>
                <w:lang w:eastAsia="en-AU"/>
              </w:rPr>
              <w:br/>
              <w:t>Benefit </w:t>
            </w:r>
            <w:r w:rsidRPr="001D0CB1">
              <w:rPr>
                <w:rFonts w:eastAsia="Times New Roman" w:cs="Calibri"/>
                <w:color w:val="000000"/>
                <w:sz w:val="20"/>
                <w:lang w:eastAsia="en-AU"/>
              </w:rPr>
              <w:br/>
              <w:t>(c) </w:t>
            </w:r>
          </w:p>
        </w:tc>
        <w:tc>
          <w:tcPr>
            <w:tcW w:w="730" w:type="dxa"/>
            <w:tcBorders>
              <w:top w:val="single" w:sz="6" w:space="0" w:color="auto"/>
              <w:left w:val="nil"/>
              <w:bottom w:val="single" w:sz="6" w:space="0" w:color="auto"/>
              <w:right w:val="nil"/>
            </w:tcBorders>
            <w:shd w:val="clear" w:color="auto" w:fill="auto"/>
            <w:vAlign w:val="center"/>
            <w:hideMark/>
          </w:tcPr>
          <w:p w14:paraId="2C72C6C9"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Total Benefit  </w:t>
            </w:r>
          </w:p>
        </w:tc>
        <w:tc>
          <w:tcPr>
            <w:tcW w:w="748" w:type="dxa"/>
            <w:tcBorders>
              <w:top w:val="single" w:sz="6" w:space="0" w:color="auto"/>
              <w:left w:val="nil"/>
              <w:bottom w:val="single" w:sz="6" w:space="0" w:color="auto"/>
              <w:right w:val="nil"/>
            </w:tcBorders>
            <w:shd w:val="clear" w:color="auto" w:fill="auto"/>
            <w:vAlign w:val="center"/>
            <w:hideMark/>
          </w:tcPr>
          <w:p w14:paraId="4A40CD9B"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Net </w:t>
            </w:r>
            <w:r w:rsidRPr="001D0CB1">
              <w:rPr>
                <w:rFonts w:eastAsia="Times New Roman" w:cs="Calibri"/>
                <w:color w:val="000000"/>
                <w:sz w:val="20"/>
                <w:lang w:eastAsia="en-AU"/>
              </w:rPr>
              <w:br/>
              <w:t>Benefit </w:t>
            </w:r>
          </w:p>
        </w:tc>
        <w:tc>
          <w:tcPr>
            <w:tcW w:w="806" w:type="dxa"/>
            <w:tcBorders>
              <w:top w:val="single" w:sz="6" w:space="0" w:color="auto"/>
              <w:left w:val="nil"/>
              <w:bottom w:val="single" w:sz="6" w:space="0" w:color="auto"/>
              <w:right w:val="single" w:sz="6" w:space="0" w:color="auto"/>
            </w:tcBorders>
            <w:shd w:val="clear" w:color="auto" w:fill="auto"/>
            <w:hideMark/>
          </w:tcPr>
          <w:p w14:paraId="331CA32D"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Benefit/ </w:t>
            </w:r>
            <w:r w:rsidRPr="001D0CB1">
              <w:rPr>
                <w:rFonts w:eastAsia="Times New Roman" w:cs="Calibri"/>
                <w:color w:val="000000"/>
                <w:sz w:val="20"/>
                <w:lang w:eastAsia="en-AU"/>
              </w:rPr>
              <w:br/>
              <w:t>cost </w:t>
            </w:r>
            <w:r w:rsidRPr="001D0CB1">
              <w:rPr>
                <w:rFonts w:eastAsia="Times New Roman" w:cs="Calibri"/>
                <w:color w:val="000000"/>
                <w:sz w:val="20"/>
                <w:lang w:eastAsia="en-AU"/>
              </w:rPr>
              <w:br/>
              <w:t>ratio  </w:t>
            </w:r>
          </w:p>
        </w:tc>
        <w:tc>
          <w:tcPr>
            <w:tcW w:w="673" w:type="dxa"/>
            <w:tcBorders>
              <w:top w:val="single" w:sz="6" w:space="0" w:color="auto"/>
              <w:left w:val="single" w:sz="6" w:space="0" w:color="auto"/>
              <w:bottom w:val="single" w:sz="6" w:space="0" w:color="auto"/>
              <w:right w:val="nil"/>
            </w:tcBorders>
            <w:shd w:val="clear" w:color="auto" w:fill="auto"/>
            <w:hideMark/>
          </w:tcPr>
          <w:p w14:paraId="6CACD674"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GWh </w:t>
            </w:r>
            <w:r w:rsidRPr="001D0CB1">
              <w:rPr>
                <w:rFonts w:eastAsia="Times New Roman" w:cs="Calibri"/>
                <w:color w:val="000000"/>
                <w:sz w:val="20"/>
                <w:lang w:eastAsia="en-AU"/>
              </w:rPr>
              <w:br/>
              <w:t>saved </w:t>
            </w:r>
            <w:r w:rsidRPr="001D0CB1">
              <w:rPr>
                <w:rFonts w:eastAsia="Times New Roman" w:cs="Calibri"/>
                <w:color w:val="000000"/>
                <w:sz w:val="20"/>
                <w:lang w:eastAsia="en-AU"/>
              </w:rPr>
              <w:br/>
              <w:t>2022-45 </w:t>
            </w:r>
          </w:p>
        </w:tc>
        <w:tc>
          <w:tcPr>
            <w:tcW w:w="816" w:type="dxa"/>
            <w:tcBorders>
              <w:top w:val="single" w:sz="6" w:space="0" w:color="auto"/>
              <w:left w:val="nil"/>
              <w:bottom w:val="single" w:sz="6" w:space="0" w:color="auto"/>
              <w:right w:val="single" w:sz="6" w:space="0" w:color="auto"/>
            </w:tcBorders>
            <w:shd w:val="clear" w:color="auto" w:fill="auto"/>
            <w:hideMark/>
          </w:tcPr>
          <w:p w14:paraId="3DAC0991" w14:textId="77777777" w:rsidR="001D0CB1" w:rsidRPr="001D0CB1" w:rsidRDefault="001D0CB1" w:rsidP="001D0CB1">
            <w:pPr>
              <w:spacing w:after="0" w:line="240" w:lineRule="auto"/>
              <w:jc w:val="center"/>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kt CO</w:t>
            </w:r>
            <w:r w:rsidRPr="001D0CB1">
              <w:rPr>
                <w:rFonts w:eastAsia="Times New Roman" w:cs="Calibri"/>
                <w:color w:val="000000"/>
                <w:sz w:val="16"/>
                <w:szCs w:val="16"/>
                <w:vertAlign w:val="subscript"/>
                <w:lang w:eastAsia="en-AU"/>
              </w:rPr>
              <w:t>2</w:t>
            </w:r>
            <w:r w:rsidRPr="001D0CB1">
              <w:rPr>
                <w:rFonts w:eastAsia="Times New Roman" w:cs="Calibri"/>
                <w:color w:val="000000"/>
                <w:sz w:val="20"/>
                <w:lang w:eastAsia="en-AU"/>
              </w:rPr>
              <w:t>-e </w:t>
            </w:r>
            <w:r w:rsidRPr="001D0CB1">
              <w:rPr>
                <w:rFonts w:eastAsia="Times New Roman" w:cs="Calibri"/>
                <w:color w:val="000000"/>
                <w:sz w:val="20"/>
                <w:lang w:eastAsia="en-AU"/>
              </w:rPr>
              <w:br/>
              <w:t>saved </w:t>
            </w:r>
            <w:r w:rsidRPr="001D0CB1">
              <w:rPr>
                <w:rFonts w:eastAsia="Times New Roman" w:cs="Calibri"/>
                <w:color w:val="000000"/>
                <w:sz w:val="20"/>
                <w:lang w:eastAsia="en-AU"/>
              </w:rPr>
              <w:br/>
              <w:t>2022-45 </w:t>
            </w:r>
          </w:p>
        </w:tc>
      </w:tr>
      <w:tr w:rsidR="001D0CB1" w:rsidRPr="001D0CB1" w14:paraId="2D9140B4" w14:textId="77777777" w:rsidTr="009D3DFF">
        <w:trPr>
          <w:trHeight w:val="300"/>
        </w:trPr>
        <w:tc>
          <w:tcPr>
            <w:tcW w:w="2068" w:type="dxa"/>
            <w:tcBorders>
              <w:top w:val="single" w:sz="6" w:space="0" w:color="auto"/>
              <w:left w:val="single" w:sz="6" w:space="0" w:color="auto"/>
              <w:bottom w:val="nil"/>
              <w:right w:val="single" w:sz="6" w:space="0" w:color="auto"/>
            </w:tcBorders>
            <w:shd w:val="clear" w:color="auto" w:fill="auto"/>
            <w:vAlign w:val="center"/>
            <w:hideMark/>
          </w:tcPr>
          <w:p w14:paraId="3BE80B14"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 AS/NZS 4865 MEPS </w:t>
            </w:r>
          </w:p>
        </w:tc>
        <w:tc>
          <w:tcPr>
            <w:tcW w:w="620" w:type="dxa"/>
            <w:tcBorders>
              <w:top w:val="single" w:sz="6" w:space="0" w:color="auto"/>
              <w:left w:val="nil"/>
              <w:bottom w:val="nil"/>
              <w:right w:val="nil"/>
            </w:tcBorders>
            <w:shd w:val="clear" w:color="auto" w:fill="auto"/>
            <w:vAlign w:val="center"/>
            <w:hideMark/>
          </w:tcPr>
          <w:p w14:paraId="4FFDC991"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$8.8 </w:t>
            </w:r>
          </w:p>
        </w:tc>
        <w:tc>
          <w:tcPr>
            <w:tcW w:w="662" w:type="dxa"/>
            <w:tcBorders>
              <w:top w:val="single" w:sz="6" w:space="0" w:color="auto"/>
              <w:left w:val="nil"/>
              <w:bottom w:val="nil"/>
              <w:right w:val="nil"/>
            </w:tcBorders>
            <w:shd w:val="clear" w:color="auto" w:fill="auto"/>
            <w:vAlign w:val="center"/>
            <w:hideMark/>
          </w:tcPr>
          <w:p w14:paraId="562AAE92"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 </w:t>
            </w:r>
          </w:p>
        </w:tc>
        <w:tc>
          <w:tcPr>
            <w:tcW w:w="611" w:type="dxa"/>
            <w:tcBorders>
              <w:top w:val="single" w:sz="6" w:space="0" w:color="auto"/>
              <w:left w:val="nil"/>
              <w:bottom w:val="nil"/>
              <w:right w:val="nil"/>
            </w:tcBorders>
            <w:shd w:val="clear" w:color="auto" w:fill="auto"/>
            <w:vAlign w:val="center"/>
            <w:hideMark/>
          </w:tcPr>
          <w:p w14:paraId="3E77EA49"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$12.8 </w:t>
            </w:r>
          </w:p>
        </w:tc>
        <w:tc>
          <w:tcPr>
            <w:tcW w:w="710" w:type="dxa"/>
            <w:tcBorders>
              <w:top w:val="single" w:sz="6" w:space="0" w:color="auto"/>
              <w:left w:val="nil"/>
              <w:bottom w:val="nil"/>
              <w:right w:val="nil"/>
            </w:tcBorders>
            <w:shd w:val="clear" w:color="auto" w:fill="auto"/>
            <w:vAlign w:val="center"/>
            <w:hideMark/>
          </w:tcPr>
          <w:p w14:paraId="1963C4CB"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$105.2 </w:t>
            </w:r>
          </w:p>
        </w:tc>
        <w:tc>
          <w:tcPr>
            <w:tcW w:w="805" w:type="dxa"/>
            <w:tcBorders>
              <w:top w:val="single" w:sz="6" w:space="0" w:color="auto"/>
              <w:left w:val="nil"/>
              <w:bottom w:val="nil"/>
              <w:right w:val="nil"/>
            </w:tcBorders>
            <w:shd w:val="clear" w:color="auto" w:fill="auto"/>
            <w:vAlign w:val="center"/>
            <w:hideMark/>
          </w:tcPr>
          <w:p w14:paraId="23816428"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$7.1 </w:t>
            </w:r>
          </w:p>
        </w:tc>
        <w:tc>
          <w:tcPr>
            <w:tcW w:w="816" w:type="dxa"/>
            <w:tcBorders>
              <w:top w:val="single" w:sz="6" w:space="0" w:color="auto"/>
              <w:left w:val="nil"/>
              <w:bottom w:val="nil"/>
              <w:right w:val="nil"/>
            </w:tcBorders>
            <w:shd w:val="clear" w:color="auto" w:fill="auto"/>
            <w:vAlign w:val="center"/>
            <w:hideMark/>
          </w:tcPr>
          <w:p w14:paraId="35EC2627"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$0.0 </w:t>
            </w:r>
          </w:p>
        </w:tc>
        <w:tc>
          <w:tcPr>
            <w:tcW w:w="730" w:type="dxa"/>
            <w:tcBorders>
              <w:top w:val="single" w:sz="6" w:space="0" w:color="auto"/>
              <w:left w:val="nil"/>
              <w:bottom w:val="nil"/>
              <w:right w:val="nil"/>
            </w:tcBorders>
            <w:shd w:val="clear" w:color="auto" w:fill="auto"/>
            <w:vAlign w:val="center"/>
            <w:hideMark/>
          </w:tcPr>
          <w:p w14:paraId="3F8074EB"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$112.2 </w:t>
            </w:r>
          </w:p>
        </w:tc>
        <w:tc>
          <w:tcPr>
            <w:tcW w:w="748" w:type="dxa"/>
            <w:tcBorders>
              <w:top w:val="single" w:sz="6" w:space="0" w:color="auto"/>
              <w:left w:val="nil"/>
              <w:bottom w:val="nil"/>
              <w:right w:val="nil"/>
            </w:tcBorders>
            <w:shd w:val="clear" w:color="auto" w:fill="auto"/>
            <w:vAlign w:val="center"/>
            <w:hideMark/>
          </w:tcPr>
          <w:p w14:paraId="3E12318A"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$99.4 </w:t>
            </w:r>
          </w:p>
        </w:tc>
        <w:tc>
          <w:tcPr>
            <w:tcW w:w="806" w:type="dxa"/>
            <w:tcBorders>
              <w:top w:val="single" w:sz="6" w:space="0" w:color="auto"/>
              <w:left w:val="nil"/>
              <w:bottom w:val="nil"/>
              <w:right w:val="single" w:sz="6" w:space="0" w:color="auto"/>
            </w:tcBorders>
            <w:shd w:val="clear" w:color="auto" w:fill="auto"/>
            <w:vAlign w:val="center"/>
            <w:hideMark/>
          </w:tcPr>
          <w:p w14:paraId="5B0350A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8.8 </w:t>
            </w:r>
          </w:p>
        </w:tc>
        <w:tc>
          <w:tcPr>
            <w:tcW w:w="673" w:type="dxa"/>
            <w:tcBorders>
              <w:top w:val="single" w:sz="6" w:space="0" w:color="auto"/>
              <w:left w:val="nil"/>
              <w:bottom w:val="nil"/>
              <w:right w:val="nil"/>
            </w:tcBorders>
            <w:shd w:val="clear" w:color="auto" w:fill="auto"/>
            <w:vAlign w:val="center"/>
            <w:hideMark/>
          </w:tcPr>
          <w:p w14:paraId="2938EDA2"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466 </w:t>
            </w:r>
          </w:p>
        </w:tc>
        <w:tc>
          <w:tcPr>
            <w:tcW w:w="816" w:type="dxa"/>
            <w:tcBorders>
              <w:top w:val="single" w:sz="6" w:space="0" w:color="auto"/>
              <w:left w:val="nil"/>
              <w:bottom w:val="nil"/>
              <w:right w:val="single" w:sz="6" w:space="0" w:color="auto"/>
            </w:tcBorders>
            <w:shd w:val="clear" w:color="auto" w:fill="auto"/>
            <w:vAlign w:val="center"/>
            <w:hideMark/>
          </w:tcPr>
          <w:p w14:paraId="08011BB9"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152 </w:t>
            </w:r>
          </w:p>
        </w:tc>
      </w:tr>
      <w:tr w:rsidR="001D0CB1" w:rsidRPr="001D0CB1" w14:paraId="0B6A400C" w14:textId="77777777" w:rsidTr="009D3DFF">
        <w:trPr>
          <w:trHeight w:val="300"/>
        </w:trPr>
        <w:tc>
          <w:tcPr>
            <w:tcW w:w="2068" w:type="dxa"/>
            <w:tcBorders>
              <w:top w:val="nil"/>
              <w:left w:val="single" w:sz="6" w:space="0" w:color="auto"/>
              <w:bottom w:val="nil"/>
              <w:right w:val="single" w:sz="6" w:space="0" w:color="auto"/>
            </w:tcBorders>
            <w:shd w:val="clear" w:color="auto" w:fill="auto"/>
            <w:vAlign w:val="center"/>
            <w:hideMark/>
          </w:tcPr>
          <w:p w14:paraId="386C1195"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 AS/NZS 4865 HEPS </w:t>
            </w:r>
          </w:p>
        </w:tc>
        <w:tc>
          <w:tcPr>
            <w:tcW w:w="620" w:type="dxa"/>
            <w:tcBorders>
              <w:top w:val="nil"/>
              <w:left w:val="nil"/>
              <w:bottom w:val="nil"/>
              <w:right w:val="nil"/>
            </w:tcBorders>
            <w:shd w:val="clear" w:color="auto" w:fill="auto"/>
            <w:vAlign w:val="center"/>
            <w:hideMark/>
          </w:tcPr>
          <w:p w14:paraId="24EB52F4"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$19.4 </w:t>
            </w:r>
          </w:p>
        </w:tc>
        <w:tc>
          <w:tcPr>
            <w:tcW w:w="662" w:type="dxa"/>
            <w:tcBorders>
              <w:top w:val="nil"/>
              <w:left w:val="nil"/>
              <w:bottom w:val="nil"/>
              <w:right w:val="nil"/>
            </w:tcBorders>
            <w:shd w:val="clear" w:color="auto" w:fill="auto"/>
            <w:vAlign w:val="center"/>
            <w:hideMark/>
          </w:tcPr>
          <w:p w14:paraId="72DA1B9A"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 </w:t>
            </w:r>
          </w:p>
        </w:tc>
        <w:tc>
          <w:tcPr>
            <w:tcW w:w="611" w:type="dxa"/>
            <w:tcBorders>
              <w:top w:val="nil"/>
              <w:left w:val="nil"/>
              <w:bottom w:val="nil"/>
              <w:right w:val="nil"/>
            </w:tcBorders>
            <w:shd w:val="clear" w:color="auto" w:fill="auto"/>
            <w:vAlign w:val="center"/>
            <w:hideMark/>
          </w:tcPr>
          <w:p w14:paraId="3461CF4B"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$23.4 </w:t>
            </w:r>
          </w:p>
        </w:tc>
        <w:tc>
          <w:tcPr>
            <w:tcW w:w="710" w:type="dxa"/>
            <w:tcBorders>
              <w:top w:val="nil"/>
              <w:left w:val="nil"/>
              <w:bottom w:val="nil"/>
              <w:right w:val="nil"/>
            </w:tcBorders>
            <w:shd w:val="clear" w:color="auto" w:fill="auto"/>
            <w:vAlign w:val="center"/>
            <w:hideMark/>
          </w:tcPr>
          <w:p w14:paraId="275A3CE6"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$199.0 </w:t>
            </w:r>
          </w:p>
        </w:tc>
        <w:tc>
          <w:tcPr>
            <w:tcW w:w="805" w:type="dxa"/>
            <w:tcBorders>
              <w:top w:val="nil"/>
              <w:left w:val="nil"/>
              <w:bottom w:val="nil"/>
              <w:right w:val="nil"/>
            </w:tcBorders>
            <w:shd w:val="clear" w:color="auto" w:fill="auto"/>
            <w:vAlign w:val="center"/>
            <w:hideMark/>
          </w:tcPr>
          <w:p w14:paraId="4BDF166D"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$13.1 </w:t>
            </w:r>
          </w:p>
        </w:tc>
        <w:tc>
          <w:tcPr>
            <w:tcW w:w="816" w:type="dxa"/>
            <w:tcBorders>
              <w:top w:val="nil"/>
              <w:left w:val="nil"/>
              <w:bottom w:val="nil"/>
              <w:right w:val="nil"/>
            </w:tcBorders>
            <w:shd w:val="clear" w:color="auto" w:fill="auto"/>
            <w:vAlign w:val="center"/>
            <w:hideMark/>
          </w:tcPr>
          <w:p w14:paraId="486C2964"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$0.0 </w:t>
            </w:r>
          </w:p>
        </w:tc>
        <w:tc>
          <w:tcPr>
            <w:tcW w:w="730" w:type="dxa"/>
            <w:tcBorders>
              <w:top w:val="nil"/>
              <w:left w:val="nil"/>
              <w:bottom w:val="nil"/>
              <w:right w:val="nil"/>
            </w:tcBorders>
            <w:shd w:val="clear" w:color="auto" w:fill="auto"/>
            <w:vAlign w:val="center"/>
            <w:hideMark/>
          </w:tcPr>
          <w:p w14:paraId="787CBA57"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$212.0 </w:t>
            </w:r>
          </w:p>
        </w:tc>
        <w:tc>
          <w:tcPr>
            <w:tcW w:w="748" w:type="dxa"/>
            <w:tcBorders>
              <w:top w:val="nil"/>
              <w:left w:val="nil"/>
              <w:bottom w:val="nil"/>
              <w:right w:val="nil"/>
            </w:tcBorders>
            <w:shd w:val="clear" w:color="auto" w:fill="auto"/>
            <w:vAlign w:val="center"/>
            <w:hideMark/>
          </w:tcPr>
          <w:p w14:paraId="640593B7"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$188.6 </w:t>
            </w:r>
          </w:p>
        </w:tc>
        <w:tc>
          <w:tcPr>
            <w:tcW w:w="806" w:type="dxa"/>
            <w:tcBorders>
              <w:top w:val="nil"/>
              <w:left w:val="nil"/>
              <w:bottom w:val="nil"/>
              <w:right w:val="single" w:sz="6" w:space="0" w:color="auto"/>
            </w:tcBorders>
            <w:shd w:val="clear" w:color="auto" w:fill="auto"/>
            <w:vAlign w:val="center"/>
            <w:hideMark/>
          </w:tcPr>
          <w:p w14:paraId="4500B3EA"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9.1 </w:t>
            </w:r>
          </w:p>
        </w:tc>
        <w:tc>
          <w:tcPr>
            <w:tcW w:w="673" w:type="dxa"/>
            <w:tcBorders>
              <w:top w:val="nil"/>
              <w:left w:val="nil"/>
              <w:bottom w:val="nil"/>
              <w:right w:val="nil"/>
            </w:tcBorders>
            <w:shd w:val="clear" w:color="auto" w:fill="auto"/>
            <w:vAlign w:val="center"/>
            <w:hideMark/>
          </w:tcPr>
          <w:p w14:paraId="4702E915"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871 </w:t>
            </w:r>
          </w:p>
        </w:tc>
        <w:tc>
          <w:tcPr>
            <w:tcW w:w="816" w:type="dxa"/>
            <w:tcBorders>
              <w:top w:val="nil"/>
              <w:left w:val="nil"/>
              <w:bottom w:val="nil"/>
              <w:right w:val="single" w:sz="6" w:space="0" w:color="auto"/>
            </w:tcBorders>
            <w:shd w:val="clear" w:color="auto" w:fill="auto"/>
            <w:vAlign w:val="center"/>
            <w:hideMark/>
          </w:tcPr>
          <w:p w14:paraId="55B492A2"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282 </w:t>
            </w:r>
          </w:p>
        </w:tc>
      </w:tr>
      <w:tr w:rsidR="001D0CB1" w:rsidRPr="001D0CB1" w14:paraId="59262C22" w14:textId="77777777" w:rsidTr="009D3DFF">
        <w:trPr>
          <w:trHeight w:val="300"/>
        </w:trPr>
        <w:tc>
          <w:tcPr>
            <w:tcW w:w="2068" w:type="dxa"/>
            <w:tcBorders>
              <w:top w:val="nil"/>
              <w:left w:val="single" w:sz="6" w:space="0" w:color="auto"/>
              <w:bottom w:val="nil"/>
              <w:right w:val="single" w:sz="6" w:space="0" w:color="auto"/>
            </w:tcBorders>
            <w:shd w:val="clear" w:color="auto" w:fill="auto"/>
            <w:vAlign w:val="center"/>
            <w:hideMark/>
          </w:tcPr>
          <w:p w14:paraId="0627D51E"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 USDOE </w:t>
            </w:r>
          </w:p>
        </w:tc>
        <w:tc>
          <w:tcPr>
            <w:tcW w:w="620" w:type="dxa"/>
            <w:tcBorders>
              <w:top w:val="nil"/>
              <w:left w:val="nil"/>
              <w:bottom w:val="nil"/>
              <w:right w:val="nil"/>
            </w:tcBorders>
            <w:shd w:val="clear" w:color="auto" w:fill="auto"/>
            <w:vAlign w:val="center"/>
            <w:hideMark/>
          </w:tcPr>
          <w:p w14:paraId="4127A1B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$32.1 </w:t>
            </w:r>
          </w:p>
        </w:tc>
        <w:tc>
          <w:tcPr>
            <w:tcW w:w="662" w:type="dxa"/>
            <w:tcBorders>
              <w:top w:val="nil"/>
              <w:left w:val="nil"/>
              <w:bottom w:val="nil"/>
              <w:right w:val="nil"/>
            </w:tcBorders>
            <w:shd w:val="clear" w:color="auto" w:fill="auto"/>
            <w:vAlign w:val="center"/>
            <w:hideMark/>
          </w:tcPr>
          <w:p w14:paraId="2872A2D9"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 </w:t>
            </w:r>
          </w:p>
        </w:tc>
        <w:tc>
          <w:tcPr>
            <w:tcW w:w="611" w:type="dxa"/>
            <w:tcBorders>
              <w:top w:val="nil"/>
              <w:left w:val="nil"/>
              <w:bottom w:val="nil"/>
              <w:right w:val="nil"/>
            </w:tcBorders>
            <w:shd w:val="clear" w:color="auto" w:fill="auto"/>
            <w:vAlign w:val="center"/>
            <w:hideMark/>
          </w:tcPr>
          <w:p w14:paraId="50DE245D"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$36.2 </w:t>
            </w:r>
          </w:p>
        </w:tc>
        <w:tc>
          <w:tcPr>
            <w:tcW w:w="710" w:type="dxa"/>
            <w:tcBorders>
              <w:top w:val="nil"/>
              <w:left w:val="nil"/>
              <w:bottom w:val="nil"/>
              <w:right w:val="nil"/>
            </w:tcBorders>
            <w:shd w:val="clear" w:color="auto" w:fill="auto"/>
            <w:vAlign w:val="center"/>
            <w:hideMark/>
          </w:tcPr>
          <w:p w14:paraId="7525F333"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$258.0 </w:t>
            </w:r>
          </w:p>
        </w:tc>
        <w:tc>
          <w:tcPr>
            <w:tcW w:w="805" w:type="dxa"/>
            <w:tcBorders>
              <w:top w:val="nil"/>
              <w:left w:val="nil"/>
              <w:bottom w:val="nil"/>
              <w:right w:val="nil"/>
            </w:tcBorders>
            <w:shd w:val="clear" w:color="auto" w:fill="auto"/>
            <w:vAlign w:val="center"/>
            <w:hideMark/>
          </w:tcPr>
          <w:p w14:paraId="4BEFEF8D"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$16.8 </w:t>
            </w:r>
          </w:p>
        </w:tc>
        <w:tc>
          <w:tcPr>
            <w:tcW w:w="816" w:type="dxa"/>
            <w:tcBorders>
              <w:top w:val="nil"/>
              <w:left w:val="nil"/>
              <w:bottom w:val="nil"/>
              <w:right w:val="nil"/>
            </w:tcBorders>
            <w:shd w:val="clear" w:color="auto" w:fill="auto"/>
            <w:vAlign w:val="center"/>
            <w:hideMark/>
          </w:tcPr>
          <w:p w14:paraId="4EC5D029"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$0.0 </w:t>
            </w:r>
          </w:p>
        </w:tc>
        <w:tc>
          <w:tcPr>
            <w:tcW w:w="730" w:type="dxa"/>
            <w:tcBorders>
              <w:top w:val="nil"/>
              <w:left w:val="nil"/>
              <w:bottom w:val="nil"/>
              <w:right w:val="nil"/>
            </w:tcBorders>
            <w:shd w:val="clear" w:color="auto" w:fill="auto"/>
            <w:vAlign w:val="center"/>
            <w:hideMark/>
          </w:tcPr>
          <w:p w14:paraId="15CF89DE"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$274.8 </w:t>
            </w:r>
          </w:p>
        </w:tc>
        <w:tc>
          <w:tcPr>
            <w:tcW w:w="748" w:type="dxa"/>
            <w:tcBorders>
              <w:top w:val="nil"/>
              <w:left w:val="nil"/>
              <w:bottom w:val="nil"/>
              <w:right w:val="nil"/>
            </w:tcBorders>
            <w:shd w:val="clear" w:color="auto" w:fill="auto"/>
            <w:vAlign w:val="center"/>
            <w:hideMark/>
          </w:tcPr>
          <w:p w14:paraId="55E8BC6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$238.6 </w:t>
            </w:r>
          </w:p>
        </w:tc>
        <w:tc>
          <w:tcPr>
            <w:tcW w:w="806" w:type="dxa"/>
            <w:tcBorders>
              <w:top w:val="nil"/>
              <w:left w:val="nil"/>
              <w:bottom w:val="nil"/>
              <w:right w:val="single" w:sz="6" w:space="0" w:color="auto"/>
            </w:tcBorders>
            <w:shd w:val="clear" w:color="auto" w:fill="auto"/>
            <w:vAlign w:val="center"/>
            <w:hideMark/>
          </w:tcPr>
          <w:p w14:paraId="5C8F8797"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7.6 </w:t>
            </w:r>
          </w:p>
        </w:tc>
        <w:tc>
          <w:tcPr>
            <w:tcW w:w="673" w:type="dxa"/>
            <w:tcBorders>
              <w:top w:val="nil"/>
              <w:left w:val="nil"/>
              <w:bottom w:val="nil"/>
              <w:right w:val="nil"/>
            </w:tcBorders>
            <w:shd w:val="clear" w:color="auto" w:fill="auto"/>
            <w:vAlign w:val="center"/>
            <w:hideMark/>
          </w:tcPr>
          <w:p w14:paraId="09518819"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1125 </w:t>
            </w:r>
          </w:p>
        </w:tc>
        <w:tc>
          <w:tcPr>
            <w:tcW w:w="816" w:type="dxa"/>
            <w:tcBorders>
              <w:top w:val="nil"/>
              <w:left w:val="nil"/>
              <w:bottom w:val="nil"/>
              <w:right w:val="single" w:sz="6" w:space="0" w:color="auto"/>
            </w:tcBorders>
            <w:shd w:val="clear" w:color="auto" w:fill="auto"/>
            <w:vAlign w:val="center"/>
            <w:hideMark/>
          </w:tcPr>
          <w:p w14:paraId="17DECB33"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363 </w:t>
            </w:r>
          </w:p>
        </w:tc>
      </w:tr>
      <w:tr w:rsidR="001D0CB1" w:rsidRPr="001D0CB1" w14:paraId="2D9CD701" w14:textId="77777777" w:rsidTr="009D3DFF">
        <w:trPr>
          <w:trHeight w:val="300"/>
        </w:trPr>
        <w:tc>
          <w:tcPr>
            <w:tcW w:w="2068" w:type="dxa"/>
            <w:tcBorders>
              <w:top w:val="nil"/>
              <w:left w:val="single" w:sz="6" w:space="0" w:color="auto"/>
              <w:bottom w:val="nil"/>
              <w:right w:val="single" w:sz="6" w:space="0" w:color="auto"/>
            </w:tcBorders>
            <w:shd w:val="clear" w:color="auto" w:fill="auto"/>
            <w:vAlign w:val="center"/>
            <w:hideMark/>
          </w:tcPr>
          <w:p w14:paraId="2877EE91"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3a. USDOE+selected HEPS (d) </w:t>
            </w:r>
          </w:p>
        </w:tc>
        <w:tc>
          <w:tcPr>
            <w:tcW w:w="620" w:type="dxa"/>
            <w:tcBorders>
              <w:top w:val="nil"/>
              <w:left w:val="nil"/>
              <w:bottom w:val="nil"/>
              <w:right w:val="nil"/>
            </w:tcBorders>
            <w:shd w:val="clear" w:color="auto" w:fill="auto"/>
            <w:vAlign w:val="center"/>
            <w:hideMark/>
          </w:tcPr>
          <w:p w14:paraId="1C07FED4"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$32.7 </w:t>
            </w:r>
          </w:p>
        </w:tc>
        <w:tc>
          <w:tcPr>
            <w:tcW w:w="662" w:type="dxa"/>
            <w:tcBorders>
              <w:top w:val="nil"/>
              <w:left w:val="nil"/>
              <w:bottom w:val="nil"/>
              <w:right w:val="nil"/>
            </w:tcBorders>
            <w:shd w:val="clear" w:color="auto" w:fill="auto"/>
            <w:vAlign w:val="center"/>
            <w:hideMark/>
          </w:tcPr>
          <w:p w14:paraId="79C7CFCC"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 </w:t>
            </w:r>
          </w:p>
        </w:tc>
        <w:tc>
          <w:tcPr>
            <w:tcW w:w="611" w:type="dxa"/>
            <w:tcBorders>
              <w:top w:val="nil"/>
              <w:left w:val="nil"/>
              <w:bottom w:val="nil"/>
              <w:right w:val="nil"/>
            </w:tcBorders>
            <w:shd w:val="clear" w:color="auto" w:fill="auto"/>
            <w:vAlign w:val="center"/>
            <w:hideMark/>
          </w:tcPr>
          <w:p w14:paraId="017BBB93"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$36.7 </w:t>
            </w:r>
          </w:p>
        </w:tc>
        <w:tc>
          <w:tcPr>
            <w:tcW w:w="710" w:type="dxa"/>
            <w:tcBorders>
              <w:top w:val="nil"/>
              <w:left w:val="nil"/>
              <w:bottom w:val="nil"/>
              <w:right w:val="nil"/>
            </w:tcBorders>
            <w:shd w:val="clear" w:color="auto" w:fill="auto"/>
            <w:vAlign w:val="center"/>
            <w:hideMark/>
          </w:tcPr>
          <w:p w14:paraId="02D7B0A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$265.9 </w:t>
            </w:r>
          </w:p>
        </w:tc>
        <w:tc>
          <w:tcPr>
            <w:tcW w:w="805" w:type="dxa"/>
            <w:tcBorders>
              <w:top w:val="nil"/>
              <w:left w:val="nil"/>
              <w:bottom w:val="nil"/>
              <w:right w:val="nil"/>
            </w:tcBorders>
            <w:shd w:val="clear" w:color="auto" w:fill="auto"/>
            <w:vAlign w:val="center"/>
            <w:hideMark/>
          </w:tcPr>
          <w:p w14:paraId="279FA2C6"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$17.3 </w:t>
            </w:r>
          </w:p>
        </w:tc>
        <w:tc>
          <w:tcPr>
            <w:tcW w:w="816" w:type="dxa"/>
            <w:tcBorders>
              <w:top w:val="nil"/>
              <w:left w:val="nil"/>
              <w:bottom w:val="nil"/>
              <w:right w:val="nil"/>
            </w:tcBorders>
            <w:shd w:val="clear" w:color="auto" w:fill="auto"/>
            <w:vAlign w:val="center"/>
            <w:hideMark/>
          </w:tcPr>
          <w:p w14:paraId="32345132"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$0.0 </w:t>
            </w:r>
          </w:p>
        </w:tc>
        <w:tc>
          <w:tcPr>
            <w:tcW w:w="730" w:type="dxa"/>
            <w:tcBorders>
              <w:top w:val="nil"/>
              <w:left w:val="nil"/>
              <w:bottom w:val="nil"/>
              <w:right w:val="nil"/>
            </w:tcBorders>
            <w:shd w:val="clear" w:color="auto" w:fill="auto"/>
            <w:vAlign w:val="center"/>
            <w:hideMark/>
          </w:tcPr>
          <w:p w14:paraId="1C1BAC64"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$283.3 </w:t>
            </w:r>
          </w:p>
        </w:tc>
        <w:tc>
          <w:tcPr>
            <w:tcW w:w="748" w:type="dxa"/>
            <w:tcBorders>
              <w:top w:val="nil"/>
              <w:left w:val="nil"/>
              <w:bottom w:val="nil"/>
              <w:right w:val="nil"/>
            </w:tcBorders>
            <w:shd w:val="clear" w:color="auto" w:fill="auto"/>
            <w:vAlign w:val="center"/>
            <w:hideMark/>
          </w:tcPr>
          <w:p w14:paraId="6CB14384"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$246.6 </w:t>
            </w:r>
          </w:p>
        </w:tc>
        <w:tc>
          <w:tcPr>
            <w:tcW w:w="806" w:type="dxa"/>
            <w:tcBorders>
              <w:top w:val="nil"/>
              <w:left w:val="nil"/>
              <w:bottom w:val="nil"/>
              <w:right w:val="single" w:sz="6" w:space="0" w:color="auto"/>
            </w:tcBorders>
            <w:shd w:val="clear" w:color="auto" w:fill="auto"/>
            <w:vAlign w:val="center"/>
            <w:hideMark/>
          </w:tcPr>
          <w:p w14:paraId="67781693"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7.7 </w:t>
            </w:r>
          </w:p>
        </w:tc>
        <w:tc>
          <w:tcPr>
            <w:tcW w:w="673" w:type="dxa"/>
            <w:tcBorders>
              <w:top w:val="nil"/>
              <w:left w:val="nil"/>
              <w:bottom w:val="nil"/>
              <w:right w:val="nil"/>
            </w:tcBorders>
            <w:shd w:val="clear" w:color="auto" w:fill="auto"/>
            <w:vAlign w:val="center"/>
            <w:hideMark/>
          </w:tcPr>
          <w:p w14:paraId="0506F221"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1160 </w:t>
            </w:r>
          </w:p>
        </w:tc>
        <w:tc>
          <w:tcPr>
            <w:tcW w:w="816" w:type="dxa"/>
            <w:tcBorders>
              <w:top w:val="nil"/>
              <w:left w:val="nil"/>
              <w:bottom w:val="nil"/>
              <w:right w:val="single" w:sz="6" w:space="0" w:color="auto"/>
            </w:tcBorders>
            <w:shd w:val="clear" w:color="auto" w:fill="auto"/>
            <w:vAlign w:val="center"/>
            <w:hideMark/>
          </w:tcPr>
          <w:p w14:paraId="76837E9A"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375 </w:t>
            </w:r>
          </w:p>
        </w:tc>
      </w:tr>
      <w:tr w:rsidR="001D0CB1" w:rsidRPr="001D0CB1" w14:paraId="15F88EF3" w14:textId="77777777" w:rsidTr="009D3DFF">
        <w:trPr>
          <w:trHeight w:val="300"/>
        </w:trPr>
        <w:tc>
          <w:tcPr>
            <w:tcW w:w="2068" w:type="dxa"/>
            <w:tcBorders>
              <w:top w:val="nil"/>
              <w:left w:val="single" w:sz="6" w:space="0" w:color="auto"/>
              <w:bottom w:val="single" w:sz="6" w:space="0" w:color="auto"/>
              <w:right w:val="single" w:sz="6" w:space="0" w:color="auto"/>
            </w:tcBorders>
            <w:shd w:val="clear" w:color="auto" w:fill="auto"/>
            <w:vAlign w:val="center"/>
            <w:hideMark/>
          </w:tcPr>
          <w:p w14:paraId="74F0FAFB" w14:textId="77777777" w:rsidR="001D0CB1" w:rsidRPr="001D0CB1" w:rsidRDefault="001D0CB1" w:rsidP="001D0CB1">
            <w:pPr>
              <w:spacing w:after="0" w:line="240" w:lineRule="auto"/>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 USEPA Energy Star </w:t>
            </w:r>
          </w:p>
        </w:tc>
        <w:tc>
          <w:tcPr>
            <w:tcW w:w="620" w:type="dxa"/>
            <w:tcBorders>
              <w:top w:val="nil"/>
              <w:left w:val="nil"/>
              <w:bottom w:val="single" w:sz="6" w:space="0" w:color="auto"/>
              <w:right w:val="nil"/>
            </w:tcBorders>
            <w:shd w:val="clear" w:color="auto" w:fill="auto"/>
            <w:vAlign w:val="center"/>
            <w:hideMark/>
          </w:tcPr>
          <w:p w14:paraId="5BD9632C"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$49.6 </w:t>
            </w:r>
          </w:p>
        </w:tc>
        <w:tc>
          <w:tcPr>
            <w:tcW w:w="662" w:type="dxa"/>
            <w:tcBorders>
              <w:top w:val="nil"/>
              <w:left w:val="nil"/>
              <w:bottom w:val="single" w:sz="6" w:space="0" w:color="auto"/>
              <w:right w:val="nil"/>
            </w:tcBorders>
            <w:shd w:val="clear" w:color="auto" w:fill="auto"/>
            <w:vAlign w:val="center"/>
            <w:hideMark/>
          </w:tcPr>
          <w:p w14:paraId="3DBE6FB8"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 </w:t>
            </w:r>
          </w:p>
        </w:tc>
        <w:tc>
          <w:tcPr>
            <w:tcW w:w="611" w:type="dxa"/>
            <w:tcBorders>
              <w:top w:val="nil"/>
              <w:left w:val="nil"/>
              <w:bottom w:val="single" w:sz="6" w:space="0" w:color="auto"/>
              <w:right w:val="nil"/>
            </w:tcBorders>
            <w:shd w:val="clear" w:color="auto" w:fill="auto"/>
            <w:vAlign w:val="center"/>
            <w:hideMark/>
          </w:tcPr>
          <w:p w14:paraId="4DD0AC6D"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$53.6 </w:t>
            </w:r>
          </w:p>
        </w:tc>
        <w:tc>
          <w:tcPr>
            <w:tcW w:w="710" w:type="dxa"/>
            <w:tcBorders>
              <w:top w:val="nil"/>
              <w:left w:val="nil"/>
              <w:bottom w:val="single" w:sz="6" w:space="0" w:color="auto"/>
              <w:right w:val="nil"/>
            </w:tcBorders>
            <w:shd w:val="clear" w:color="auto" w:fill="auto"/>
            <w:vAlign w:val="center"/>
            <w:hideMark/>
          </w:tcPr>
          <w:p w14:paraId="5973AF7B"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$382.4 </w:t>
            </w:r>
          </w:p>
        </w:tc>
        <w:tc>
          <w:tcPr>
            <w:tcW w:w="805" w:type="dxa"/>
            <w:tcBorders>
              <w:top w:val="nil"/>
              <w:left w:val="nil"/>
              <w:bottom w:val="single" w:sz="6" w:space="0" w:color="auto"/>
              <w:right w:val="nil"/>
            </w:tcBorders>
            <w:shd w:val="clear" w:color="auto" w:fill="auto"/>
            <w:vAlign w:val="center"/>
            <w:hideMark/>
          </w:tcPr>
          <w:p w14:paraId="461FF26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$24.8 </w:t>
            </w:r>
          </w:p>
        </w:tc>
        <w:tc>
          <w:tcPr>
            <w:tcW w:w="816" w:type="dxa"/>
            <w:tcBorders>
              <w:top w:val="nil"/>
              <w:left w:val="nil"/>
              <w:bottom w:val="single" w:sz="6" w:space="0" w:color="auto"/>
              <w:right w:val="nil"/>
            </w:tcBorders>
            <w:shd w:val="clear" w:color="auto" w:fill="auto"/>
            <w:vAlign w:val="center"/>
            <w:hideMark/>
          </w:tcPr>
          <w:p w14:paraId="52A22DE8"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$0.0 </w:t>
            </w:r>
          </w:p>
        </w:tc>
        <w:tc>
          <w:tcPr>
            <w:tcW w:w="730" w:type="dxa"/>
            <w:tcBorders>
              <w:top w:val="nil"/>
              <w:left w:val="nil"/>
              <w:bottom w:val="single" w:sz="6" w:space="0" w:color="auto"/>
              <w:right w:val="nil"/>
            </w:tcBorders>
            <w:shd w:val="clear" w:color="auto" w:fill="auto"/>
            <w:vAlign w:val="center"/>
            <w:hideMark/>
          </w:tcPr>
          <w:p w14:paraId="32C7FFBD"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$407.2 </w:t>
            </w:r>
          </w:p>
        </w:tc>
        <w:tc>
          <w:tcPr>
            <w:tcW w:w="748" w:type="dxa"/>
            <w:tcBorders>
              <w:top w:val="nil"/>
              <w:left w:val="nil"/>
              <w:bottom w:val="single" w:sz="6" w:space="0" w:color="auto"/>
              <w:right w:val="nil"/>
            </w:tcBorders>
            <w:shd w:val="clear" w:color="auto" w:fill="auto"/>
            <w:vAlign w:val="center"/>
            <w:hideMark/>
          </w:tcPr>
          <w:p w14:paraId="3DAAC31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$353.6 </w:t>
            </w:r>
          </w:p>
        </w:tc>
        <w:tc>
          <w:tcPr>
            <w:tcW w:w="806" w:type="dxa"/>
            <w:tcBorders>
              <w:top w:val="nil"/>
              <w:left w:val="nil"/>
              <w:bottom w:val="single" w:sz="6" w:space="0" w:color="auto"/>
              <w:right w:val="single" w:sz="6" w:space="0" w:color="auto"/>
            </w:tcBorders>
            <w:shd w:val="clear" w:color="auto" w:fill="auto"/>
            <w:vAlign w:val="center"/>
            <w:hideMark/>
          </w:tcPr>
          <w:p w14:paraId="5B0A08A3"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7.6 </w:t>
            </w:r>
          </w:p>
        </w:tc>
        <w:tc>
          <w:tcPr>
            <w:tcW w:w="673" w:type="dxa"/>
            <w:tcBorders>
              <w:top w:val="nil"/>
              <w:left w:val="nil"/>
              <w:bottom w:val="single" w:sz="6" w:space="0" w:color="auto"/>
              <w:right w:val="nil"/>
            </w:tcBorders>
            <w:shd w:val="clear" w:color="auto" w:fill="auto"/>
            <w:vAlign w:val="center"/>
            <w:hideMark/>
          </w:tcPr>
          <w:p w14:paraId="2AFA4E86"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1662 </w:t>
            </w:r>
          </w:p>
        </w:tc>
        <w:tc>
          <w:tcPr>
            <w:tcW w:w="816" w:type="dxa"/>
            <w:tcBorders>
              <w:top w:val="nil"/>
              <w:left w:val="nil"/>
              <w:bottom w:val="single" w:sz="6" w:space="0" w:color="auto"/>
              <w:right w:val="single" w:sz="6" w:space="0" w:color="auto"/>
            </w:tcBorders>
            <w:shd w:val="clear" w:color="auto" w:fill="auto"/>
            <w:vAlign w:val="center"/>
            <w:hideMark/>
          </w:tcPr>
          <w:p w14:paraId="5FA34770" w14:textId="77777777" w:rsidR="001D0CB1" w:rsidRPr="001D0CB1" w:rsidRDefault="001D0CB1" w:rsidP="001D0CB1">
            <w:pPr>
              <w:spacing w:after="0" w:line="240" w:lineRule="auto"/>
              <w:jc w:val="right"/>
              <w:textAlignment w:val="baseline"/>
              <w:rPr>
                <w:rFonts w:ascii="Segoe UI" w:eastAsia="Times New Roman" w:hAnsi="Segoe UI" w:cs="Segoe UI"/>
                <w:sz w:val="18"/>
                <w:szCs w:val="18"/>
                <w:lang w:eastAsia="en-AU"/>
              </w:rPr>
            </w:pPr>
            <w:r w:rsidRPr="001D0CB1">
              <w:rPr>
                <w:rFonts w:eastAsia="Times New Roman" w:cs="Calibri"/>
                <w:color w:val="000000"/>
                <w:sz w:val="20"/>
                <w:lang w:eastAsia="en-AU"/>
              </w:rPr>
              <w:t>536 </w:t>
            </w:r>
          </w:p>
        </w:tc>
      </w:tr>
    </w:tbl>
    <w:p w14:paraId="0DC5879A" w14:textId="1ADBCD9E" w:rsidR="00F475EF" w:rsidRPr="00574A07" w:rsidRDefault="00E500A7" w:rsidP="006A3060">
      <w:pPr>
        <w:jc w:val="center"/>
        <w:rPr>
          <w:sz w:val="18"/>
          <w:szCs w:val="18"/>
        </w:rPr>
      </w:pPr>
      <w:r w:rsidRPr="00574A07">
        <w:rPr>
          <w:sz w:val="18"/>
          <w:szCs w:val="18"/>
        </w:rPr>
        <w:t>All values million $ NP</w:t>
      </w:r>
      <w:r w:rsidR="00174E80" w:rsidRPr="00574A07">
        <w:rPr>
          <w:sz w:val="18"/>
          <w:szCs w:val="18"/>
        </w:rPr>
        <w:t>V for costs incurred 202</w:t>
      </w:r>
      <w:r w:rsidR="002709B2">
        <w:rPr>
          <w:sz w:val="18"/>
          <w:szCs w:val="18"/>
        </w:rPr>
        <w:t>3</w:t>
      </w:r>
      <w:r w:rsidR="00174E80" w:rsidRPr="00574A07">
        <w:rPr>
          <w:sz w:val="18"/>
          <w:szCs w:val="18"/>
        </w:rPr>
        <w:t>-3</w:t>
      </w:r>
      <w:r w:rsidR="002709B2">
        <w:rPr>
          <w:sz w:val="18"/>
          <w:szCs w:val="18"/>
        </w:rPr>
        <w:t>8</w:t>
      </w:r>
      <w:r w:rsidR="00174E80" w:rsidRPr="00574A07">
        <w:rPr>
          <w:sz w:val="18"/>
          <w:szCs w:val="18"/>
        </w:rPr>
        <w:t xml:space="preserve"> and benefits accrued 202</w:t>
      </w:r>
      <w:r w:rsidR="002709B2">
        <w:rPr>
          <w:sz w:val="18"/>
          <w:szCs w:val="18"/>
        </w:rPr>
        <w:t>3</w:t>
      </w:r>
      <w:r w:rsidR="00174E80" w:rsidRPr="00574A07">
        <w:rPr>
          <w:sz w:val="18"/>
          <w:szCs w:val="18"/>
        </w:rPr>
        <w:t>-4</w:t>
      </w:r>
      <w:r w:rsidR="002709B2">
        <w:rPr>
          <w:sz w:val="18"/>
          <w:szCs w:val="18"/>
        </w:rPr>
        <w:t>6</w:t>
      </w:r>
      <w:r w:rsidR="00174E80" w:rsidRPr="00574A07">
        <w:rPr>
          <w:sz w:val="18"/>
          <w:szCs w:val="18"/>
        </w:rPr>
        <w:t xml:space="preserve">, at 7% discount rate. (a) </w:t>
      </w:r>
      <w:r w:rsidR="00E74328" w:rsidRPr="00574A07">
        <w:rPr>
          <w:sz w:val="18"/>
          <w:szCs w:val="18"/>
        </w:rPr>
        <w:t xml:space="preserve">NPV </w:t>
      </w:r>
      <w:r w:rsidR="00174E80" w:rsidRPr="00574A07">
        <w:rPr>
          <w:sz w:val="18"/>
          <w:szCs w:val="18"/>
        </w:rPr>
        <w:t xml:space="preserve">of </w:t>
      </w:r>
      <w:r w:rsidR="00296177">
        <w:rPr>
          <w:sz w:val="18"/>
          <w:szCs w:val="18"/>
        </w:rPr>
        <w:t>retail e</w:t>
      </w:r>
      <w:r w:rsidR="00174E80" w:rsidRPr="00574A07">
        <w:rPr>
          <w:sz w:val="18"/>
          <w:szCs w:val="18"/>
        </w:rPr>
        <w:t xml:space="preserve">nergy </w:t>
      </w:r>
      <w:r w:rsidR="00296177">
        <w:rPr>
          <w:sz w:val="18"/>
          <w:szCs w:val="18"/>
        </w:rPr>
        <w:t xml:space="preserve">cost </w:t>
      </w:r>
      <w:r w:rsidR="00174E80" w:rsidRPr="00574A07">
        <w:rPr>
          <w:sz w:val="18"/>
          <w:szCs w:val="18"/>
        </w:rPr>
        <w:t>savings</w:t>
      </w:r>
      <w:r w:rsidR="008D36A9" w:rsidRPr="00574A07">
        <w:rPr>
          <w:sz w:val="18"/>
          <w:szCs w:val="18"/>
        </w:rPr>
        <w:t xml:space="preserve"> (b) </w:t>
      </w:r>
      <w:r w:rsidR="00D672E3">
        <w:rPr>
          <w:sz w:val="18"/>
          <w:szCs w:val="18"/>
        </w:rPr>
        <w:t xml:space="preserve">NPV of value of reductions in CO2-e emissions. (c) Not separately costed; included in energy benefit. (d) </w:t>
      </w:r>
      <w:r w:rsidR="008D36A9" w:rsidRPr="00574A07">
        <w:rPr>
          <w:sz w:val="18"/>
          <w:szCs w:val="18"/>
        </w:rPr>
        <w:t>AS/NZS 4865 HEPS levels for categories where</w:t>
      </w:r>
      <w:r w:rsidR="00174E80" w:rsidRPr="00574A07">
        <w:rPr>
          <w:sz w:val="18"/>
          <w:szCs w:val="18"/>
        </w:rPr>
        <w:t xml:space="preserve"> </w:t>
      </w:r>
      <w:r w:rsidR="008D36A9" w:rsidRPr="00574A07">
        <w:rPr>
          <w:sz w:val="18"/>
          <w:szCs w:val="18"/>
        </w:rPr>
        <w:t>these are more stringent than USDOE MEPS.</w:t>
      </w:r>
    </w:p>
    <w:p w14:paraId="6DEFC8E7" w14:textId="77777777" w:rsidR="00F475EF" w:rsidRPr="00574A07" w:rsidRDefault="00F475EF" w:rsidP="00B840DD"/>
    <w:p w14:paraId="22FB3B55" w14:textId="02008B00" w:rsidR="00922E7F" w:rsidRDefault="00922E7F" w:rsidP="00922E7F">
      <w:pPr>
        <w:pStyle w:val="Caption"/>
        <w:jc w:val="center"/>
      </w:pPr>
      <w:bookmarkStart w:id="108" w:name="_Ref81826542"/>
      <w:bookmarkStart w:id="109" w:name="_Toc127438458"/>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7</w:t>
      </w:r>
      <w:r w:rsidR="008A445E" w:rsidRPr="00574A07">
        <w:rPr>
          <w:noProof/>
        </w:rPr>
        <w:fldChar w:fldCharType="end"/>
      </w:r>
      <w:bookmarkEnd w:id="108"/>
      <w:r w:rsidRPr="00574A07">
        <w:t xml:space="preserve"> Summary of projected impacts, costs and benefits, </w:t>
      </w:r>
      <w:r w:rsidR="00992F3B" w:rsidRPr="00574A07">
        <w:t xml:space="preserve">ice maker MEPS only, </w:t>
      </w:r>
      <w:r w:rsidRPr="00574A07">
        <w:t>New Zealand</w:t>
      </w:r>
      <w:bookmarkEnd w:id="109"/>
      <w:r w:rsidRPr="00574A07">
        <w:t xml:space="preserve"> </w:t>
      </w:r>
    </w:p>
    <w:tbl>
      <w:tblPr>
        <w:tblW w:w="1006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8"/>
        <w:gridCol w:w="620"/>
        <w:gridCol w:w="662"/>
        <w:gridCol w:w="611"/>
        <w:gridCol w:w="710"/>
        <w:gridCol w:w="805"/>
        <w:gridCol w:w="816"/>
        <w:gridCol w:w="730"/>
        <w:gridCol w:w="748"/>
        <w:gridCol w:w="806"/>
        <w:gridCol w:w="673"/>
        <w:gridCol w:w="816"/>
      </w:tblGrid>
      <w:tr w:rsidR="006A3060" w:rsidRPr="006A3060" w14:paraId="4685AFF9" w14:textId="77777777" w:rsidTr="009D3DFF">
        <w:trPr>
          <w:trHeight w:val="810"/>
        </w:trPr>
        <w:tc>
          <w:tcPr>
            <w:tcW w:w="206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B7B355"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 MEPS Option </w:t>
            </w:r>
          </w:p>
          <w:p w14:paraId="77679C4B"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  </w:t>
            </w:r>
          </w:p>
        </w:tc>
        <w:tc>
          <w:tcPr>
            <w:tcW w:w="620" w:type="dxa"/>
            <w:tcBorders>
              <w:top w:val="single" w:sz="6" w:space="0" w:color="auto"/>
              <w:left w:val="single" w:sz="6" w:space="0" w:color="auto"/>
              <w:bottom w:val="single" w:sz="6" w:space="0" w:color="auto"/>
              <w:right w:val="nil"/>
            </w:tcBorders>
            <w:shd w:val="clear" w:color="auto" w:fill="auto"/>
            <w:vAlign w:val="center"/>
            <w:hideMark/>
          </w:tcPr>
          <w:p w14:paraId="5CE3CFF9"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Extra  </w:t>
            </w:r>
          </w:p>
          <w:p w14:paraId="2AAE5E7F"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Cap Cost (a) </w:t>
            </w:r>
          </w:p>
        </w:tc>
        <w:tc>
          <w:tcPr>
            <w:tcW w:w="662" w:type="dxa"/>
            <w:tcBorders>
              <w:top w:val="single" w:sz="6" w:space="0" w:color="auto"/>
              <w:left w:val="nil"/>
              <w:bottom w:val="single" w:sz="6" w:space="0" w:color="auto"/>
              <w:right w:val="nil"/>
            </w:tcBorders>
            <w:shd w:val="clear" w:color="auto" w:fill="auto"/>
            <w:vAlign w:val="center"/>
            <w:hideMark/>
          </w:tcPr>
          <w:p w14:paraId="7E6BFC35"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Admin </w:t>
            </w:r>
            <w:r w:rsidRPr="006A3060">
              <w:rPr>
                <w:rFonts w:eastAsia="Times New Roman" w:cs="Calibri"/>
                <w:color w:val="000000"/>
                <w:sz w:val="20"/>
                <w:lang w:eastAsia="en-AU"/>
              </w:rPr>
              <w:br/>
              <w:t>Cost </w:t>
            </w:r>
          </w:p>
        </w:tc>
        <w:tc>
          <w:tcPr>
            <w:tcW w:w="611" w:type="dxa"/>
            <w:tcBorders>
              <w:top w:val="single" w:sz="6" w:space="0" w:color="auto"/>
              <w:left w:val="nil"/>
              <w:bottom w:val="single" w:sz="6" w:space="0" w:color="auto"/>
              <w:right w:val="nil"/>
            </w:tcBorders>
            <w:shd w:val="clear" w:color="auto" w:fill="auto"/>
            <w:vAlign w:val="center"/>
            <w:hideMark/>
          </w:tcPr>
          <w:p w14:paraId="0FB787CD"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Total  </w:t>
            </w:r>
          </w:p>
          <w:p w14:paraId="0EE17168"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Cost </w:t>
            </w:r>
          </w:p>
        </w:tc>
        <w:tc>
          <w:tcPr>
            <w:tcW w:w="710" w:type="dxa"/>
            <w:tcBorders>
              <w:top w:val="single" w:sz="6" w:space="0" w:color="auto"/>
              <w:left w:val="nil"/>
              <w:bottom w:val="single" w:sz="6" w:space="0" w:color="auto"/>
              <w:right w:val="nil"/>
            </w:tcBorders>
            <w:shd w:val="clear" w:color="auto" w:fill="auto"/>
            <w:vAlign w:val="center"/>
            <w:hideMark/>
          </w:tcPr>
          <w:p w14:paraId="79C86384"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Energy  </w:t>
            </w:r>
          </w:p>
          <w:p w14:paraId="179EBCC3"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Benefit </w:t>
            </w:r>
            <w:r w:rsidRPr="006A3060">
              <w:rPr>
                <w:rFonts w:eastAsia="Times New Roman" w:cs="Calibri"/>
                <w:color w:val="000000"/>
                <w:sz w:val="20"/>
                <w:lang w:eastAsia="en-AU"/>
              </w:rPr>
              <w:br/>
              <w:t>(b) </w:t>
            </w:r>
          </w:p>
        </w:tc>
        <w:tc>
          <w:tcPr>
            <w:tcW w:w="805" w:type="dxa"/>
            <w:tcBorders>
              <w:top w:val="single" w:sz="6" w:space="0" w:color="auto"/>
              <w:left w:val="nil"/>
              <w:bottom w:val="single" w:sz="6" w:space="0" w:color="auto"/>
              <w:right w:val="nil"/>
            </w:tcBorders>
            <w:shd w:val="clear" w:color="auto" w:fill="auto"/>
            <w:vAlign w:val="center"/>
            <w:hideMark/>
          </w:tcPr>
          <w:p w14:paraId="3FBC376B"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Emission Benefit </w:t>
            </w:r>
            <w:r w:rsidRPr="006A3060">
              <w:rPr>
                <w:rFonts w:eastAsia="Times New Roman" w:cs="Calibri"/>
                <w:color w:val="000000"/>
                <w:sz w:val="20"/>
                <w:lang w:eastAsia="en-AU"/>
              </w:rPr>
              <w:br/>
              <w:t>(c) </w:t>
            </w:r>
            <w:r w:rsidRPr="006A3060">
              <w:rPr>
                <w:rFonts w:eastAsia="Times New Roman" w:cs="Calibri"/>
                <w:color w:val="000000"/>
                <w:sz w:val="20"/>
                <w:lang w:eastAsia="en-AU"/>
              </w:rPr>
              <w:br/>
              <w:t> </w:t>
            </w:r>
          </w:p>
        </w:tc>
        <w:tc>
          <w:tcPr>
            <w:tcW w:w="816" w:type="dxa"/>
            <w:tcBorders>
              <w:top w:val="single" w:sz="6" w:space="0" w:color="auto"/>
              <w:left w:val="nil"/>
              <w:bottom w:val="single" w:sz="6" w:space="0" w:color="auto"/>
              <w:right w:val="nil"/>
            </w:tcBorders>
            <w:shd w:val="clear" w:color="auto" w:fill="auto"/>
            <w:vAlign w:val="center"/>
            <w:hideMark/>
          </w:tcPr>
          <w:p w14:paraId="32A6CEA7"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Demand </w:t>
            </w:r>
            <w:r w:rsidRPr="006A3060">
              <w:rPr>
                <w:rFonts w:eastAsia="Times New Roman" w:cs="Calibri"/>
                <w:color w:val="000000"/>
                <w:sz w:val="20"/>
                <w:lang w:eastAsia="en-AU"/>
              </w:rPr>
              <w:br/>
              <w:t>Benefit </w:t>
            </w:r>
            <w:r w:rsidRPr="006A3060">
              <w:rPr>
                <w:rFonts w:eastAsia="Times New Roman" w:cs="Calibri"/>
                <w:color w:val="000000"/>
                <w:sz w:val="20"/>
                <w:lang w:eastAsia="en-AU"/>
              </w:rPr>
              <w:br/>
              <w:t> </w:t>
            </w:r>
          </w:p>
        </w:tc>
        <w:tc>
          <w:tcPr>
            <w:tcW w:w="730" w:type="dxa"/>
            <w:tcBorders>
              <w:top w:val="single" w:sz="6" w:space="0" w:color="auto"/>
              <w:left w:val="nil"/>
              <w:bottom w:val="single" w:sz="6" w:space="0" w:color="auto"/>
              <w:right w:val="nil"/>
            </w:tcBorders>
            <w:shd w:val="clear" w:color="auto" w:fill="auto"/>
            <w:vAlign w:val="center"/>
            <w:hideMark/>
          </w:tcPr>
          <w:p w14:paraId="44529AC9"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Total Benefit  </w:t>
            </w:r>
          </w:p>
        </w:tc>
        <w:tc>
          <w:tcPr>
            <w:tcW w:w="748" w:type="dxa"/>
            <w:tcBorders>
              <w:top w:val="single" w:sz="6" w:space="0" w:color="auto"/>
              <w:left w:val="nil"/>
              <w:bottom w:val="single" w:sz="6" w:space="0" w:color="auto"/>
              <w:right w:val="nil"/>
            </w:tcBorders>
            <w:shd w:val="clear" w:color="auto" w:fill="auto"/>
            <w:vAlign w:val="center"/>
            <w:hideMark/>
          </w:tcPr>
          <w:p w14:paraId="3008DAC0"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Net </w:t>
            </w:r>
            <w:r w:rsidRPr="006A3060">
              <w:rPr>
                <w:rFonts w:eastAsia="Times New Roman" w:cs="Calibri"/>
                <w:color w:val="000000"/>
                <w:sz w:val="20"/>
                <w:lang w:eastAsia="en-AU"/>
              </w:rPr>
              <w:br/>
              <w:t>Benefit </w:t>
            </w:r>
          </w:p>
        </w:tc>
        <w:tc>
          <w:tcPr>
            <w:tcW w:w="806" w:type="dxa"/>
            <w:tcBorders>
              <w:top w:val="single" w:sz="6" w:space="0" w:color="auto"/>
              <w:left w:val="nil"/>
              <w:bottom w:val="single" w:sz="6" w:space="0" w:color="auto"/>
              <w:right w:val="single" w:sz="6" w:space="0" w:color="auto"/>
            </w:tcBorders>
            <w:shd w:val="clear" w:color="auto" w:fill="auto"/>
            <w:hideMark/>
          </w:tcPr>
          <w:p w14:paraId="5EBCC766"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Benefit/ </w:t>
            </w:r>
            <w:r w:rsidRPr="006A3060">
              <w:rPr>
                <w:rFonts w:eastAsia="Times New Roman" w:cs="Calibri"/>
                <w:color w:val="000000"/>
                <w:sz w:val="20"/>
                <w:lang w:eastAsia="en-AU"/>
              </w:rPr>
              <w:br/>
              <w:t>cost </w:t>
            </w:r>
            <w:r w:rsidRPr="006A3060">
              <w:rPr>
                <w:rFonts w:eastAsia="Times New Roman" w:cs="Calibri"/>
                <w:color w:val="000000"/>
                <w:sz w:val="20"/>
                <w:lang w:eastAsia="en-AU"/>
              </w:rPr>
              <w:br/>
              <w:t>ratio  </w:t>
            </w:r>
          </w:p>
        </w:tc>
        <w:tc>
          <w:tcPr>
            <w:tcW w:w="673" w:type="dxa"/>
            <w:tcBorders>
              <w:top w:val="single" w:sz="6" w:space="0" w:color="auto"/>
              <w:left w:val="single" w:sz="6" w:space="0" w:color="auto"/>
              <w:bottom w:val="single" w:sz="6" w:space="0" w:color="auto"/>
              <w:right w:val="nil"/>
            </w:tcBorders>
            <w:shd w:val="clear" w:color="auto" w:fill="auto"/>
            <w:hideMark/>
          </w:tcPr>
          <w:p w14:paraId="0B3A711F"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GWh </w:t>
            </w:r>
            <w:r w:rsidRPr="006A3060">
              <w:rPr>
                <w:rFonts w:eastAsia="Times New Roman" w:cs="Calibri"/>
                <w:color w:val="000000"/>
                <w:sz w:val="20"/>
                <w:lang w:eastAsia="en-AU"/>
              </w:rPr>
              <w:br/>
              <w:t>saved </w:t>
            </w:r>
            <w:r w:rsidRPr="006A3060">
              <w:rPr>
                <w:rFonts w:eastAsia="Times New Roman" w:cs="Calibri"/>
                <w:color w:val="000000"/>
                <w:sz w:val="20"/>
                <w:lang w:eastAsia="en-AU"/>
              </w:rPr>
              <w:br/>
              <w:t>2022-45 </w:t>
            </w:r>
          </w:p>
        </w:tc>
        <w:tc>
          <w:tcPr>
            <w:tcW w:w="816" w:type="dxa"/>
            <w:tcBorders>
              <w:top w:val="single" w:sz="6" w:space="0" w:color="auto"/>
              <w:left w:val="nil"/>
              <w:bottom w:val="single" w:sz="6" w:space="0" w:color="auto"/>
              <w:right w:val="single" w:sz="6" w:space="0" w:color="auto"/>
            </w:tcBorders>
            <w:shd w:val="clear" w:color="auto" w:fill="auto"/>
            <w:hideMark/>
          </w:tcPr>
          <w:p w14:paraId="5C12564D" w14:textId="77777777" w:rsidR="006A3060" w:rsidRPr="006A3060" w:rsidRDefault="006A3060" w:rsidP="006A3060">
            <w:pPr>
              <w:spacing w:after="0" w:line="240" w:lineRule="auto"/>
              <w:jc w:val="center"/>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kt CO</w:t>
            </w:r>
            <w:r w:rsidRPr="006A3060">
              <w:rPr>
                <w:rFonts w:eastAsia="Times New Roman" w:cs="Calibri"/>
                <w:color w:val="000000"/>
                <w:sz w:val="16"/>
                <w:szCs w:val="16"/>
                <w:vertAlign w:val="subscript"/>
                <w:lang w:eastAsia="en-AU"/>
              </w:rPr>
              <w:t>2</w:t>
            </w:r>
            <w:r w:rsidRPr="006A3060">
              <w:rPr>
                <w:rFonts w:eastAsia="Times New Roman" w:cs="Calibri"/>
                <w:color w:val="000000"/>
                <w:sz w:val="20"/>
                <w:lang w:eastAsia="en-AU"/>
              </w:rPr>
              <w:t>-e </w:t>
            </w:r>
            <w:r w:rsidRPr="006A3060">
              <w:rPr>
                <w:rFonts w:eastAsia="Times New Roman" w:cs="Calibri"/>
                <w:color w:val="000000"/>
                <w:sz w:val="20"/>
                <w:lang w:eastAsia="en-AU"/>
              </w:rPr>
              <w:br/>
              <w:t>saved </w:t>
            </w:r>
            <w:r w:rsidRPr="006A3060">
              <w:rPr>
                <w:rFonts w:eastAsia="Times New Roman" w:cs="Calibri"/>
                <w:color w:val="000000"/>
                <w:sz w:val="20"/>
                <w:lang w:eastAsia="en-AU"/>
              </w:rPr>
              <w:br/>
              <w:t>2022-45 </w:t>
            </w:r>
          </w:p>
        </w:tc>
      </w:tr>
      <w:tr w:rsidR="006A3060" w:rsidRPr="006A3060" w14:paraId="55874C1F" w14:textId="77777777" w:rsidTr="009D3DFF">
        <w:trPr>
          <w:trHeight w:val="300"/>
        </w:trPr>
        <w:tc>
          <w:tcPr>
            <w:tcW w:w="2068" w:type="dxa"/>
            <w:tcBorders>
              <w:top w:val="single" w:sz="6" w:space="0" w:color="auto"/>
              <w:left w:val="single" w:sz="6" w:space="0" w:color="auto"/>
              <w:bottom w:val="nil"/>
              <w:right w:val="single" w:sz="6" w:space="0" w:color="auto"/>
            </w:tcBorders>
            <w:shd w:val="clear" w:color="auto" w:fill="auto"/>
            <w:vAlign w:val="bottom"/>
            <w:hideMark/>
          </w:tcPr>
          <w:p w14:paraId="11BCC1CB"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 AS/NZS 4865 MEPS </w:t>
            </w:r>
          </w:p>
        </w:tc>
        <w:tc>
          <w:tcPr>
            <w:tcW w:w="620" w:type="dxa"/>
            <w:tcBorders>
              <w:top w:val="single" w:sz="6" w:space="0" w:color="auto"/>
              <w:left w:val="nil"/>
              <w:bottom w:val="nil"/>
              <w:right w:val="nil"/>
            </w:tcBorders>
            <w:shd w:val="clear" w:color="auto" w:fill="auto"/>
            <w:vAlign w:val="bottom"/>
            <w:hideMark/>
          </w:tcPr>
          <w:p w14:paraId="11635686"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$1.0 </w:t>
            </w:r>
          </w:p>
        </w:tc>
        <w:tc>
          <w:tcPr>
            <w:tcW w:w="662" w:type="dxa"/>
            <w:tcBorders>
              <w:top w:val="single" w:sz="6" w:space="0" w:color="auto"/>
              <w:left w:val="nil"/>
              <w:bottom w:val="nil"/>
              <w:right w:val="nil"/>
            </w:tcBorders>
            <w:shd w:val="clear" w:color="auto" w:fill="auto"/>
            <w:vAlign w:val="bottom"/>
            <w:hideMark/>
          </w:tcPr>
          <w:p w14:paraId="2AFB1AF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611" w:type="dxa"/>
            <w:tcBorders>
              <w:top w:val="single" w:sz="6" w:space="0" w:color="auto"/>
              <w:left w:val="nil"/>
              <w:bottom w:val="nil"/>
              <w:right w:val="nil"/>
            </w:tcBorders>
            <w:shd w:val="clear" w:color="auto" w:fill="auto"/>
            <w:vAlign w:val="bottom"/>
            <w:hideMark/>
          </w:tcPr>
          <w:p w14:paraId="7E471A3F"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$1.3 </w:t>
            </w:r>
          </w:p>
        </w:tc>
        <w:tc>
          <w:tcPr>
            <w:tcW w:w="710" w:type="dxa"/>
            <w:tcBorders>
              <w:top w:val="single" w:sz="6" w:space="0" w:color="auto"/>
              <w:left w:val="nil"/>
              <w:bottom w:val="nil"/>
              <w:right w:val="nil"/>
            </w:tcBorders>
            <w:shd w:val="clear" w:color="auto" w:fill="auto"/>
            <w:vAlign w:val="bottom"/>
            <w:hideMark/>
          </w:tcPr>
          <w:p w14:paraId="08C6E7E3"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$4.3 </w:t>
            </w:r>
          </w:p>
        </w:tc>
        <w:tc>
          <w:tcPr>
            <w:tcW w:w="805" w:type="dxa"/>
            <w:tcBorders>
              <w:top w:val="single" w:sz="6" w:space="0" w:color="auto"/>
              <w:left w:val="nil"/>
              <w:bottom w:val="nil"/>
              <w:right w:val="nil"/>
            </w:tcBorders>
            <w:shd w:val="clear" w:color="auto" w:fill="auto"/>
            <w:vAlign w:val="bottom"/>
            <w:hideMark/>
          </w:tcPr>
          <w:p w14:paraId="51BAB2D3"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816" w:type="dxa"/>
            <w:tcBorders>
              <w:top w:val="single" w:sz="6" w:space="0" w:color="auto"/>
              <w:left w:val="nil"/>
              <w:bottom w:val="nil"/>
              <w:right w:val="nil"/>
            </w:tcBorders>
            <w:shd w:val="clear" w:color="auto" w:fill="auto"/>
            <w:vAlign w:val="bottom"/>
            <w:hideMark/>
          </w:tcPr>
          <w:p w14:paraId="026B2DCF"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$0.9 </w:t>
            </w:r>
          </w:p>
        </w:tc>
        <w:tc>
          <w:tcPr>
            <w:tcW w:w="730" w:type="dxa"/>
            <w:tcBorders>
              <w:top w:val="single" w:sz="6" w:space="0" w:color="auto"/>
              <w:left w:val="nil"/>
              <w:bottom w:val="nil"/>
              <w:right w:val="nil"/>
            </w:tcBorders>
            <w:shd w:val="clear" w:color="auto" w:fill="auto"/>
            <w:vAlign w:val="bottom"/>
            <w:hideMark/>
          </w:tcPr>
          <w:p w14:paraId="64C919E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$5.6 </w:t>
            </w:r>
          </w:p>
        </w:tc>
        <w:tc>
          <w:tcPr>
            <w:tcW w:w="748" w:type="dxa"/>
            <w:tcBorders>
              <w:top w:val="single" w:sz="6" w:space="0" w:color="auto"/>
              <w:left w:val="nil"/>
              <w:bottom w:val="nil"/>
              <w:right w:val="nil"/>
            </w:tcBorders>
            <w:shd w:val="clear" w:color="auto" w:fill="auto"/>
            <w:vAlign w:val="bottom"/>
            <w:hideMark/>
          </w:tcPr>
          <w:p w14:paraId="11F41D4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$4.3 </w:t>
            </w:r>
          </w:p>
        </w:tc>
        <w:tc>
          <w:tcPr>
            <w:tcW w:w="806" w:type="dxa"/>
            <w:tcBorders>
              <w:top w:val="single" w:sz="6" w:space="0" w:color="auto"/>
              <w:left w:val="nil"/>
              <w:bottom w:val="nil"/>
              <w:right w:val="nil"/>
            </w:tcBorders>
            <w:shd w:val="clear" w:color="auto" w:fill="auto"/>
            <w:vAlign w:val="bottom"/>
            <w:hideMark/>
          </w:tcPr>
          <w:p w14:paraId="5D14BDAE"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4.3 </w:t>
            </w:r>
          </w:p>
        </w:tc>
        <w:tc>
          <w:tcPr>
            <w:tcW w:w="673" w:type="dxa"/>
            <w:tcBorders>
              <w:top w:val="single" w:sz="6" w:space="0" w:color="auto"/>
              <w:left w:val="single" w:sz="6" w:space="0" w:color="auto"/>
              <w:bottom w:val="nil"/>
              <w:right w:val="nil"/>
            </w:tcBorders>
            <w:shd w:val="clear" w:color="auto" w:fill="auto"/>
            <w:vAlign w:val="bottom"/>
            <w:hideMark/>
          </w:tcPr>
          <w:p w14:paraId="7FBDAA94"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63 </w:t>
            </w:r>
          </w:p>
        </w:tc>
        <w:tc>
          <w:tcPr>
            <w:tcW w:w="816" w:type="dxa"/>
            <w:tcBorders>
              <w:top w:val="single" w:sz="6" w:space="0" w:color="auto"/>
              <w:left w:val="nil"/>
              <w:bottom w:val="nil"/>
              <w:right w:val="single" w:sz="6" w:space="0" w:color="auto"/>
            </w:tcBorders>
            <w:shd w:val="clear" w:color="auto" w:fill="auto"/>
            <w:vAlign w:val="bottom"/>
            <w:hideMark/>
          </w:tcPr>
          <w:p w14:paraId="2A45DEF6"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4 </w:t>
            </w:r>
          </w:p>
        </w:tc>
      </w:tr>
      <w:tr w:rsidR="006A3060" w:rsidRPr="006A3060" w14:paraId="150431D3" w14:textId="77777777" w:rsidTr="009D3DFF">
        <w:trPr>
          <w:trHeight w:val="300"/>
        </w:trPr>
        <w:tc>
          <w:tcPr>
            <w:tcW w:w="2068" w:type="dxa"/>
            <w:tcBorders>
              <w:top w:val="nil"/>
              <w:left w:val="single" w:sz="6" w:space="0" w:color="auto"/>
              <w:bottom w:val="nil"/>
              <w:right w:val="single" w:sz="6" w:space="0" w:color="auto"/>
            </w:tcBorders>
            <w:shd w:val="clear" w:color="auto" w:fill="auto"/>
            <w:vAlign w:val="bottom"/>
            <w:hideMark/>
          </w:tcPr>
          <w:p w14:paraId="4280296A"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 AS/NZS 4865 HEPS </w:t>
            </w:r>
          </w:p>
        </w:tc>
        <w:tc>
          <w:tcPr>
            <w:tcW w:w="620" w:type="dxa"/>
            <w:tcBorders>
              <w:top w:val="nil"/>
              <w:left w:val="nil"/>
              <w:bottom w:val="nil"/>
              <w:right w:val="nil"/>
            </w:tcBorders>
            <w:shd w:val="clear" w:color="auto" w:fill="auto"/>
            <w:vAlign w:val="bottom"/>
            <w:hideMark/>
          </w:tcPr>
          <w:p w14:paraId="49C18D6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$2.2 </w:t>
            </w:r>
          </w:p>
        </w:tc>
        <w:tc>
          <w:tcPr>
            <w:tcW w:w="662" w:type="dxa"/>
            <w:tcBorders>
              <w:top w:val="nil"/>
              <w:left w:val="nil"/>
              <w:bottom w:val="nil"/>
              <w:right w:val="nil"/>
            </w:tcBorders>
            <w:shd w:val="clear" w:color="auto" w:fill="auto"/>
            <w:vAlign w:val="bottom"/>
            <w:hideMark/>
          </w:tcPr>
          <w:p w14:paraId="215B0768"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611" w:type="dxa"/>
            <w:tcBorders>
              <w:top w:val="nil"/>
              <w:left w:val="nil"/>
              <w:bottom w:val="nil"/>
              <w:right w:val="nil"/>
            </w:tcBorders>
            <w:shd w:val="clear" w:color="auto" w:fill="auto"/>
            <w:vAlign w:val="bottom"/>
            <w:hideMark/>
          </w:tcPr>
          <w:p w14:paraId="3C37E9D6"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$2.5 </w:t>
            </w:r>
          </w:p>
        </w:tc>
        <w:tc>
          <w:tcPr>
            <w:tcW w:w="710" w:type="dxa"/>
            <w:tcBorders>
              <w:top w:val="nil"/>
              <w:left w:val="nil"/>
              <w:bottom w:val="nil"/>
              <w:right w:val="nil"/>
            </w:tcBorders>
            <w:shd w:val="clear" w:color="auto" w:fill="auto"/>
            <w:vAlign w:val="bottom"/>
            <w:hideMark/>
          </w:tcPr>
          <w:p w14:paraId="48129467"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$8.2 </w:t>
            </w:r>
          </w:p>
        </w:tc>
        <w:tc>
          <w:tcPr>
            <w:tcW w:w="805" w:type="dxa"/>
            <w:tcBorders>
              <w:top w:val="nil"/>
              <w:left w:val="nil"/>
              <w:bottom w:val="nil"/>
              <w:right w:val="nil"/>
            </w:tcBorders>
            <w:shd w:val="clear" w:color="auto" w:fill="auto"/>
            <w:vAlign w:val="bottom"/>
            <w:hideMark/>
          </w:tcPr>
          <w:p w14:paraId="0BD40F35"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$0.6 </w:t>
            </w:r>
          </w:p>
        </w:tc>
        <w:tc>
          <w:tcPr>
            <w:tcW w:w="816" w:type="dxa"/>
            <w:tcBorders>
              <w:top w:val="nil"/>
              <w:left w:val="nil"/>
              <w:bottom w:val="nil"/>
              <w:right w:val="nil"/>
            </w:tcBorders>
            <w:shd w:val="clear" w:color="auto" w:fill="auto"/>
            <w:vAlign w:val="bottom"/>
            <w:hideMark/>
          </w:tcPr>
          <w:p w14:paraId="61582B49"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$1.8 </w:t>
            </w:r>
          </w:p>
        </w:tc>
        <w:tc>
          <w:tcPr>
            <w:tcW w:w="730" w:type="dxa"/>
            <w:tcBorders>
              <w:top w:val="nil"/>
              <w:left w:val="nil"/>
              <w:bottom w:val="nil"/>
              <w:right w:val="nil"/>
            </w:tcBorders>
            <w:shd w:val="clear" w:color="auto" w:fill="auto"/>
            <w:vAlign w:val="bottom"/>
            <w:hideMark/>
          </w:tcPr>
          <w:p w14:paraId="0E8170DB"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$10.6 </w:t>
            </w:r>
          </w:p>
        </w:tc>
        <w:tc>
          <w:tcPr>
            <w:tcW w:w="748" w:type="dxa"/>
            <w:tcBorders>
              <w:top w:val="nil"/>
              <w:left w:val="nil"/>
              <w:bottom w:val="nil"/>
              <w:right w:val="nil"/>
            </w:tcBorders>
            <w:shd w:val="clear" w:color="auto" w:fill="auto"/>
            <w:vAlign w:val="bottom"/>
            <w:hideMark/>
          </w:tcPr>
          <w:p w14:paraId="16D3332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$8.1 </w:t>
            </w:r>
          </w:p>
        </w:tc>
        <w:tc>
          <w:tcPr>
            <w:tcW w:w="806" w:type="dxa"/>
            <w:tcBorders>
              <w:top w:val="nil"/>
              <w:left w:val="nil"/>
              <w:bottom w:val="nil"/>
              <w:right w:val="nil"/>
            </w:tcBorders>
            <w:shd w:val="clear" w:color="auto" w:fill="auto"/>
            <w:vAlign w:val="bottom"/>
            <w:hideMark/>
          </w:tcPr>
          <w:p w14:paraId="3F5E8F2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4.2 </w:t>
            </w:r>
          </w:p>
        </w:tc>
        <w:tc>
          <w:tcPr>
            <w:tcW w:w="673" w:type="dxa"/>
            <w:tcBorders>
              <w:top w:val="nil"/>
              <w:left w:val="single" w:sz="6" w:space="0" w:color="auto"/>
              <w:bottom w:val="nil"/>
              <w:right w:val="nil"/>
            </w:tcBorders>
            <w:shd w:val="clear" w:color="auto" w:fill="auto"/>
            <w:vAlign w:val="bottom"/>
            <w:hideMark/>
          </w:tcPr>
          <w:p w14:paraId="29A77EA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119 </w:t>
            </w:r>
          </w:p>
        </w:tc>
        <w:tc>
          <w:tcPr>
            <w:tcW w:w="816" w:type="dxa"/>
            <w:tcBorders>
              <w:top w:val="nil"/>
              <w:left w:val="nil"/>
              <w:bottom w:val="nil"/>
              <w:right w:val="single" w:sz="6" w:space="0" w:color="auto"/>
            </w:tcBorders>
            <w:shd w:val="clear" w:color="auto" w:fill="auto"/>
            <w:vAlign w:val="bottom"/>
            <w:hideMark/>
          </w:tcPr>
          <w:p w14:paraId="19B377B6"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7 </w:t>
            </w:r>
          </w:p>
        </w:tc>
      </w:tr>
      <w:tr w:rsidR="006A3060" w:rsidRPr="006A3060" w14:paraId="32C062C3" w14:textId="77777777" w:rsidTr="009D3DFF">
        <w:trPr>
          <w:trHeight w:val="300"/>
        </w:trPr>
        <w:tc>
          <w:tcPr>
            <w:tcW w:w="2068" w:type="dxa"/>
            <w:tcBorders>
              <w:top w:val="nil"/>
              <w:left w:val="single" w:sz="6" w:space="0" w:color="auto"/>
              <w:bottom w:val="nil"/>
              <w:right w:val="single" w:sz="6" w:space="0" w:color="auto"/>
            </w:tcBorders>
            <w:shd w:val="clear" w:color="auto" w:fill="auto"/>
            <w:vAlign w:val="bottom"/>
            <w:hideMark/>
          </w:tcPr>
          <w:p w14:paraId="5CF821AD"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 USDOE </w:t>
            </w:r>
          </w:p>
        </w:tc>
        <w:tc>
          <w:tcPr>
            <w:tcW w:w="620" w:type="dxa"/>
            <w:tcBorders>
              <w:top w:val="nil"/>
              <w:left w:val="nil"/>
              <w:bottom w:val="nil"/>
              <w:right w:val="nil"/>
            </w:tcBorders>
            <w:shd w:val="clear" w:color="auto" w:fill="auto"/>
            <w:vAlign w:val="bottom"/>
            <w:hideMark/>
          </w:tcPr>
          <w:p w14:paraId="3630C244"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$3.7 </w:t>
            </w:r>
          </w:p>
        </w:tc>
        <w:tc>
          <w:tcPr>
            <w:tcW w:w="662" w:type="dxa"/>
            <w:tcBorders>
              <w:top w:val="nil"/>
              <w:left w:val="nil"/>
              <w:bottom w:val="nil"/>
              <w:right w:val="nil"/>
            </w:tcBorders>
            <w:shd w:val="clear" w:color="auto" w:fill="auto"/>
            <w:vAlign w:val="bottom"/>
            <w:hideMark/>
          </w:tcPr>
          <w:p w14:paraId="07996B12"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611" w:type="dxa"/>
            <w:tcBorders>
              <w:top w:val="nil"/>
              <w:left w:val="nil"/>
              <w:bottom w:val="nil"/>
              <w:right w:val="nil"/>
            </w:tcBorders>
            <w:shd w:val="clear" w:color="auto" w:fill="auto"/>
            <w:vAlign w:val="bottom"/>
            <w:hideMark/>
          </w:tcPr>
          <w:p w14:paraId="23AD4624"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$4.0 </w:t>
            </w:r>
          </w:p>
        </w:tc>
        <w:tc>
          <w:tcPr>
            <w:tcW w:w="710" w:type="dxa"/>
            <w:tcBorders>
              <w:top w:val="nil"/>
              <w:left w:val="nil"/>
              <w:bottom w:val="nil"/>
              <w:right w:val="nil"/>
            </w:tcBorders>
            <w:shd w:val="clear" w:color="auto" w:fill="auto"/>
            <w:vAlign w:val="bottom"/>
            <w:hideMark/>
          </w:tcPr>
          <w:p w14:paraId="49689A2F"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$10.8 </w:t>
            </w:r>
          </w:p>
        </w:tc>
        <w:tc>
          <w:tcPr>
            <w:tcW w:w="805" w:type="dxa"/>
            <w:tcBorders>
              <w:top w:val="nil"/>
              <w:left w:val="nil"/>
              <w:bottom w:val="nil"/>
              <w:right w:val="nil"/>
            </w:tcBorders>
            <w:shd w:val="clear" w:color="auto" w:fill="auto"/>
            <w:vAlign w:val="bottom"/>
            <w:hideMark/>
          </w:tcPr>
          <w:p w14:paraId="4CEFE560"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$0.8 </w:t>
            </w:r>
          </w:p>
        </w:tc>
        <w:tc>
          <w:tcPr>
            <w:tcW w:w="816" w:type="dxa"/>
            <w:tcBorders>
              <w:top w:val="nil"/>
              <w:left w:val="nil"/>
              <w:bottom w:val="nil"/>
              <w:right w:val="nil"/>
            </w:tcBorders>
            <w:shd w:val="clear" w:color="auto" w:fill="auto"/>
            <w:vAlign w:val="bottom"/>
            <w:hideMark/>
          </w:tcPr>
          <w:p w14:paraId="2A3F67B9"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$2.3 </w:t>
            </w:r>
          </w:p>
        </w:tc>
        <w:tc>
          <w:tcPr>
            <w:tcW w:w="730" w:type="dxa"/>
            <w:tcBorders>
              <w:top w:val="nil"/>
              <w:left w:val="nil"/>
              <w:bottom w:val="nil"/>
              <w:right w:val="nil"/>
            </w:tcBorders>
            <w:shd w:val="clear" w:color="auto" w:fill="auto"/>
            <w:vAlign w:val="bottom"/>
            <w:hideMark/>
          </w:tcPr>
          <w:p w14:paraId="5D7AE17F"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$13.9 </w:t>
            </w:r>
          </w:p>
        </w:tc>
        <w:tc>
          <w:tcPr>
            <w:tcW w:w="748" w:type="dxa"/>
            <w:tcBorders>
              <w:top w:val="nil"/>
              <w:left w:val="nil"/>
              <w:bottom w:val="nil"/>
              <w:right w:val="nil"/>
            </w:tcBorders>
            <w:shd w:val="clear" w:color="auto" w:fill="auto"/>
            <w:vAlign w:val="bottom"/>
            <w:hideMark/>
          </w:tcPr>
          <w:p w14:paraId="4E29B54E"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$9.9 </w:t>
            </w:r>
          </w:p>
        </w:tc>
        <w:tc>
          <w:tcPr>
            <w:tcW w:w="806" w:type="dxa"/>
            <w:tcBorders>
              <w:top w:val="nil"/>
              <w:left w:val="nil"/>
              <w:bottom w:val="nil"/>
              <w:right w:val="nil"/>
            </w:tcBorders>
            <w:shd w:val="clear" w:color="auto" w:fill="auto"/>
            <w:vAlign w:val="bottom"/>
            <w:hideMark/>
          </w:tcPr>
          <w:p w14:paraId="311D47F4"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3.5 </w:t>
            </w:r>
          </w:p>
        </w:tc>
        <w:tc>
          <w:tcPr>
            <w:tcW w:w="673" w:type="dxa"/>
            <w:tcBorders>
              <w:top w:val="nil"/>
              <w:left w:val="single" w:sz="6" w:space="0" w:color="auto"/>
              <w:bottom w:val="nil"/>
              <w:right w:val="nil"/>
            </w:tcBorders>
            <w:shd w:val="clear" w:color="auto" w:fill="auto"/>
            <w:vAlign w:val="bottom"/>
            <w:hideMark/>
          </w:tcPr>
          <w:p w14:paraId="4B5E3495"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156 </w:t>
            </w:r>
          </w:p>
        </w:tc>
        <w:tc>
          <w:tcPr>
            <w:tcW w:w="816" w:type="dxa"/>
            <w:tcBorders>
              <w:top w:val="nil"/>
              <w:left w:val="nil"/>
              <w:bottom w:val="nil"/>
              <w:right w:val="single" w:sz="6" w:space="0" w:color="auto"/>
            </w:tcBorders>
            <w:shd w:val="clear" w:color="auto" w:fill="auto"/>
            <w:vAlign w:val="bottom"/>
            <w:hideMark/>
          </w:tcPr>
          <w:p w14:paraId="781402E7"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9 </w:t>
            </w:r>
          </w:p>
        </w:tc>
      </w:tr>
      <w:tr w:rsidR="006A3060" w:rsidRPr="006A3060" w14:paraId="55697302" w14:textId="77777777" w:rsidTr="009D3DFF">
        <w:trPr>
          <w:trHeight w:val="300"/>
        </w:trPr>
        <w:tc>
          <w:tcPr>
            <w:tcW w:w="2068" w:type="dxa"/>
            <w:tcBorders>
              <w:top w:val="nil"/>
              <w:left w:val="single" w:sz="6" w:space="0" w:color="auto"/>
              <w:bottom w:val="nil"/>
              <w:right w:val="single" w:sz="6" w:space="0" w:color="auto"/>
            </w:tcBorders>
            <w:shd w:val="clear" w:color="auto" w:fill="auto"/>
            <w:vAlign w:val="bottom"/>
            <w:hideMark/>
          </w:tcPr>
          <w:p w14:paraId="19999CA6"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3a. USDOE+selected HEPS (d) </w:t>
            </w:r>
          </w:p>
        </w:tc>
        <w:tc>
          <w:tcPr>
            <w:tcW w:w="620" w:type="dxa"/>
            <w:tcBorders>
              <w:top w:val="nil"/>
              <w:left w:val="nil"/>
              <w:bottom w:val="nil"/>
              <w:right w:val="nil"/>
            </w:tcBorders>
            <w:shd w:val="clear" w:color="auto" w:fill="auto"/>
            <w:vAlign w:val="bottom"/>
            <w:hideMark/>
          </w:tcPr>
          <w:p w14:paraId="351B3C8F"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$3.8 </w:t>
            </w:r>
          </w:p>
        </w:tc>
        <w:tc>
          <w:tcPr>
            <w:tcW w:w="662" w:type="dxa"/>
            <w:tcBorders>
              <w:top w:val="nil"/>
              <w:left w:val="nil"/>
              <w:bottom w:val="nil"/>
              <w:right w:val="nil"/>
            </w:tcBorders>
            <w:shd w:val="clear" w:color="auto" w:fill="auto"/>
            <w:vAlign w:val="bottom"/>
            <w:hideMark/>
          </w:tcPr>
          <w:p w14:paraId="70EF12E3"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611" w:type="dxa"/>
            <w:tcBorders>
              <w:top w:val="nil"/>
              <w:left w:val="nil"/>
              <w:bottom w:val="nil"/>
              <w:right w:val="nil"/>
            </w:tcBorders>
            <w:shd w:val="clear" w:color="auto" w:fill="auto"/>
            <w:vAlign w:val="bottom"/>
            <w:hideMark/>
          </w:tcPr>
          <w:p w14:paraId="1EB47F9C"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$4.0 </w:t>
            </w:r>
          </w:p>
        </w:tc>
        <w:tc>
          <w:tcPr>
            <w:tcW w:w="710" w:type="dxa"/>
            <w:tcBorders>
              <w:top w:val="nil"/>
              <w:left w:val="nil"/>
              <w:bottom w:val="nil"/>
              <w:right w:val="nil"/>
            </w:tcBorders>
            <w:shd w:val="clear" w:color="auto" w:fill="auto"/>
            <w:vAlign w:val="bottom"/>
            <w:hideMark/>
          </w:tcPr>
          <w:p w14:paraId="0D9041F1"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$11.1 </w:t>
            </w:r>
          </w:p>
        </w:tc>
        <w:tc>
          <w:tcPr>
            <w:tcW w:w="805" w:type="dxa"/>
            <w:tcBorders>
              <w:top w:val="nil"/>
              <w:left w:val="nil"/>
              <w:bottom w:val="nil"/>
              <w:right w:val="nil"/>
            </w:tcBorders>
            <w:shd w:val="clear" w:color="auto" w:fill="auto"/>
            <w:vAlign w:val="bottom"/>
            <w:hideMark/>
          </w:tcPr>
          <w:p w14:paraId="723E6BD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$0.9 </w:t>
            </w:r>
          </w:p>
        </w:tc>
        <w:tc>
          <w:tcPr>
            <w:tcW w:w="816" w:type="dxa"/>
            <w:tcBorders>
              <w:top w:val="nil"/>
              <w:left w:val="nil"/>
              <w:bottom w:val="nil"/>
              <w:right w:val="nil"/>
            </w:tcBorders>
            <w:shd w:val="clear" w:color="auto" w:fill="auto"/>
            <w:vAlign w:val="bottom"/>
            <w:hideMark/>
          </w:tcPr>
          <w:p w14:paraId="5FBC77F7"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$2.4 </w:t>
            </w:r>
          </w:p>
        </w:tc>
        <w:tc>
          <w:tcPr>
            <w:tcW w:w="730" w:type="dxa"/>
            <w:tcBorders>
              <w:top w:val="nil"/>
              <w:left w:val="nil"/>
              <w:bottom w:val="nil"/>
              <w:right w:val="nil"/>
            </w:tcBorders>
            <w:shd w:val="clear" w:color="auto" w:fill="auto"/>
            <w:vAlign w:val="bottom"/>
            <w:hideMark/>
          </w:tcPr>
          <w:p w14:paraId="5C531C9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$14.3 </w:t>
            </w:r>
          </w:p>
        </w:tc>
        <w:tc>
          <w:tcPr>
            <w:tcW w:w="748" w:type="dxa"/>
            <w:tcBorders>
              <w:top w:val="nil"/>
              <w:left w:val="nil"/>
              <w:bottom w:val="nil"/>
              <w:right w:val="nil"/>
            </w:tcBorders>
            <w:shd w:val="clear" w:color="auto" w:fill="auto"/>
            <w:vAlign w:val="bottom"/>
            <w:hideMark/>
          </w:tcPr>
          <w:p w14:paraId="7B7DA3B9"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$10.3 </w:t>
            </w:r>
          </w:p>
        </w:tc>
        <w:tc>
          <w:tcPr>
            <w:tcW w:w="806" w:type="dxa"/>
            <w:tcBorders>
              <w:top w:val="nil"/>
              <w:left w:val="nil"/>
              <w:bottom w:val="nil"/>
              <w:right w:val="nil"/>
            </w:tcBorders>
            <w:shd w:val="clear" w:color="auto" w:fill="auto"/>
            <w:vAlign w:val="bottom"/>
            <w:hideMark/>
          </w:tcPr>
          <w:p w14:paraId="1DFEF79B"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3.5 </w:t>
            </w:r>
          </w:p>
        </w:tc>
        <w:tc>
          <w:tcPr>
            <w:tcW w:w="673" w:type="dxa"/>
            <w:tcBorders>
              <w:top w:val="nil"/>
              <w:left w:val="single" w:sz="6" w:space="0" w:color="auto"/>
              <w:bottom w:val="nil"/>
              <w:right w:val="nil"/>
            </w:tcBorders>
            <w:shd w:val="clear" w:color="auto" w:fill="auto"/>
            <w:vAlign w:val="bottom"/>
            <w:hideMark/>
          </w:tcPr>
          <w:p w14:paraId="596DB17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160 </w:t>
            </w:r>
          </w:p>
        </w:tc>
        <w:tc>
          <w:tcPr>
            <w:tcW w:w="816" w:type="dxa"/>
            <w:tcBorders>
              <w:top w:val="nil"/>
              <w:left w:val="nil"/>
              <w:bottom w:val="nil"/>
              <w:right w:val="single" w:sz="6" w:space="0" w:color="auto"/>
            </w:tcBorders>
            <w:shd w:val="clear" w:color="auto" w:fill="auto"/>
            <w:vAlign w:val="bottom"/>
            <w:hideMark/>
          </w:tcPr>
          <w:p w14:paraId="603E69B0"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9 </w:t>
            </w:r>
          </w:p>
        </w:tc>
      </w:tr>
      <w:tr w:rsidR="006A3060" w:rsidRPr="006A3060" w14:paraId="32C5DE2F" w14:textId="77777777" w:rsidTr="009D3DFF">
        <w:trPr>
          <w:trHeight w:val="300"/>
        </w:trPr>
        <w:tc>
          <w:tcPr>
            <w:tcW w:w="2068" w:type="dxa"/>
            <w:tcBorders>
              <w:top w:val="nil"/>
              <w:left w:val="single" w:sz="6" w:space="0" w:color="auto"/>
              <w:bottom w:val="single" w:sz="6" w:space="0" w:color="auto"/>
              <w:right w:val="single" w:sz="6" w:space="0" w:color="auto"/>
            </w:tcBorders>
            <w:shd w:val="clear" w:color="auto" w:fill="auto"/>
            <w:vAlign w:val="bottom"/>
            <w:hideMark/>
          </w:tcPr>
          <w:p w14:paraId="496DE70C" w14:textId="77777777" w:rsidR="006A3060" w:rsidRPr="006A3060" w:rsidRDefault="006A3060" w:rsidP="006A3060">
            <w:pPr>
              <w:spacing w:after="0" w:line="240" w:lineRule="auto"/>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4. USEPA Energy Star </w:t>
            </w:r>
          </w:p>
        </w:tc>
        <w:tc>
          <w:tcPr>
            <w:tcW w:w="620" w:type="dxa"/>
            <w:tcBorders>
              <w:top w:val="nil"/>
              <w:left w:val="nil"/>
              <w:bottom w:val="single" w:sz="6" w:space="0" w:color="auto"/>
              <w:right w:val="nil"/>
            </w:tcBorders>
            <w:shd w:val="clear" w:color="auto" w:fill="auto"/>
            <w:vAlign w:val="bottom"/>
            <w:hideMark/>
          </w:tcPr>
          <w:p w14:paraId="1845909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$5.7 </w:t>
            </w:r>
          </w:p>
        </w:tc>
        <w:tc>
          <w:tcPr>
            <w:tcW w:w="662" w:type="dxa"/>
            <w:tcBorders>
              <w:top w:val="nil"/>
              <w:left w:val="nil"/>
              <w:bottom w:val="single" w:sz="6" w:space="0" w:color="auto"/>
              <w:right w:val="nil"/>
            </w:tcBorders>
            <w:shd w:val="clear" w:color="auto" w:fill="auto"/>
            <w:vAlign w:val="bottom"/>
            <w:hideMark/>
          </w:tcPr>
          <w:p w14:paraId="3FC9243C"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$0.3 </w:t>
            </w:r>
          </w:p>
        </w:tc>
        <w:tc>
          <w:tcPr>
            <w:tcW w:w="611" w:type="dxa"/>
            <w:tcBorders>
              <w:top w:val="nil"/>
              <w:left w:val="nil"/>
              <w:bottom w:val="single" w:sz="6" w:space="0" w:color="auto"/>
              <w:right w:val="nil"/>
            </w:tcBorders>
            <w:shd w:val="clear" w:color="auto" w:fill="auto"/>
            <w:vAlign w:val="bottom"/>
            <w:hideMark/>
          </w:tcPr>
          <w:p w14:paraId="227FE5CB"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$6.0 </w:t>
            </w:r>
          </w:p>
        </w:tc>
        <w:tc>
          <w:tcPr>
            <w:tcW w:w="710" w:type="dxa"/>
            <w:tcBorders>
              <w:top w:val="nil"/>
              <w:left w:val="nil"/>
              <w:bottom w:val="single" w:sz="6" w:space="0" w:color="auto"/>
              <w:right w:val="nil"/>
            </w:tcBorders>
            <w:shd w:val="clear" w:color="auto" w:fill="auto"/>
            <w:vAlign w:val="bottom"/>
            <w:hideMark/>
          </w:tcPr>
          <w:p w14:paraId="1F9F67FA"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$16.1 </w:t>
            </w:r>
          </w:p>
        </w:tc>
        <w:tc>
          <w:tcPr>
            <w:tcW w:w="805" w:type="dxa"/>
            <w:tcBorders>
              <w:top w:val="nil"/>
              <w:left w:val="nil"/>
              <w:bottom w:val="single" w:sz="6" w:space="0" w:color="auto"/>
              <w:right w:val="nil"/>
            </w:tcBorders>
            <w:shd w:val="clear" w:color="auto" w:fill="auto"/>
            <w:vAlign w:val="bottom"/>
            <w:hideMark/>
          </w:tcPr>
          <w:p w14:paraId="4164A362"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$1.2 </w:t>
            </w:r>
          </w:p>
        </w:tc>
        <w:tc>
          <w:tcPr>
            <w:tcW w:w="816" w:type="dxa"/>
            <w:tcBorders>
              <w:top w:val="nil"/>
              <w:left w:val="nil"/>
              <w:bottom w:val="single" w:sz="6" w:space="0" w:color="auto"/>
              <w:right w:val="nil"/>
            </w:tcBorders>
            <w:shd w:val="clear" w:color="auto" w:fill="auto"/>
            <w:vAlign w:val="bottom"/>
            <w:hideMark/>
          </w:tcPr>
          <w:p w14:paraId="4CDCBDF8"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$3.4 </w:t>
            </w:r>
          </w:p>
        </w:tc>
        <w:tc>
          <w:tcPr>
            <w:tcW w:w="730" w:type="dxa"/>
            <w:tcBorders>
              <w:top w:val="nil"/>
              <w:left w:val="nil"/>
              <w:bottom w:val="single" w:sz="6" w:space="0" w:color="auto"/>
              <w:right w:val="nil"/>
            </w:tcBorders>
            <w:shd w:val="clear" w:color="auto" w:fill="auto"/>
            <w:vAlign w:val="bottom"/>
            <w:hideMark/>
          </w:tcPr>
          <w:p w14:paraId="4B70A4FD"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$20.8 </w:t>
            </w:r>
          </w:p>
        </w:tc>
        <w:tc>
          <w:tcPr>
            <w:tcW w:w="748" w:type="dxa"/>
            <w:tcBorders>
              <w:top w:val="nil"/>
              <w:left w:val="nil"/>
              <w:bottom w:val="single" w:sz="6" w:space="0" w:color="auto"/>
              <w:right w:val="nil"/>
            </w:tcBorders>
            <w:shd w:val="clear" w:color="auto" w:fill="auto"/>
            <w:vAlign w:val="bottom"/>
            <w:hideMark/>
          </w:tcPr>
          <w:p w14:paraId="3B766C35"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$14.8 </w:t>
            </w:r>
          </w:p>
        </w:tc>
        <w:tc>
          <w:tcPr>
            <w:tcW w:w="806" w:type="dxa"/>
            <w:tcBorders>
              <w:top w:val="nil"/>
              <w:left w:val="nil"/>
              <w:bottom w:val="single" w:sz="6" w:space="0" w:color="auto"/>
              <w:right w:val="nil"/>
            </w:tcBorders>
            <w:shd w:val="clear" w:color="auto" w:fill="auto"/>
            <w:vAlign w:val="bottom"/>
            <w:hideMark/>
          </w:tcPr>
          <w:p w14:paraId="4921EF1E"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3.5 </w:t>
            </w:r>
          </w:p>
        </w:tc>
        <w:tc>
          <w:tcPr>
            <w:tcW w:w="673" w:type="dxa"/>
            <w:tcBorders>
              <w:top w:val="nil"/>
              <w:left w:val="single" w:sz="6" w:space="0" w:color="auto"/>
              <w:bottom w:val="single" w:sz="6" w:space="0" w:color="auto"/>
              <w:right w:val="nil"/>
            </w:tcBorders>
            <w:shd w:val="clear" w:color="auto" w:fill="auto"/>
            <w:vAlign w:val="bottom"/>
            <w:hideMark/>
          </w:tcPr>
          <w:p w14:paraId="35DF1EC7"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231 </w:t>
            </w:r>
          </w:p>
        </w:tc>
        <w:tc>
          <w:tcPr>
            <w:tcW w:w="816" w:type="dxa"/>
            <w:tcBorders>
              <w:top w:val="nil"/>
              <w:left w:val="nil"/>
              <w:bottom w:val="single" w:sz="6" w:space="0" w:color="auto"/>
              <w:right w:val="single" w:sz="6" w:space="0" w:color="auto"/>
            </w:tcBorders>
            <w:shd w:val="clear" w:color="auto" w:fill="auto"/>
            <w:vAlign w:val="bottom"/>
            <w:hideMark/>
          </w:tcPr>
          <w:p w14:paraId="4BAC79B4" w14:textId="77777777" w:rsidR="006A3060" w:rsidRPr="006A3060" w:rsidRDefault="006A3060" w:rsidP="006A3060">
            <w:pPr>
              <w:spacing w:after="0" w:line="240" w:lineRule="auto"/>
              <w:jc w:val="right"/>
              <w:textAlignment w:val="baseline"/>
              <w:rPr>
                <w:rFonts w:ascii="Segoe UI" w:eastAsia="Times New Roman" w:hAnsi="Segoe UI" w:cs="Segoe UI"/>
                <w:sz w:val="18"/>
                <w:szCs w:val="18"/>
                <w:lang w:eastAsia="en-AU"/>
              </w:rPr>
            </w:pPr>
            <w:r w:rsidRPr="006A3060">
              <w:rPr>
                <w:rFonts w:eastAsia="Times New Roman" w:cs="Calibri"/>
                <w:color w:val="000000"/>
                <w:sz w:val="20"/>
                <w:lang w:eastAsia="en-AU"/>
              </w:rPr>
              <w:t>13 </w:t>
            </w:r>
          </w:p>
        </w:tc>
      </w:tr>
    </w:tbl>
    <w:p w14:paraId="424EA540" w14:textId="4BAFA4CA" w:rsidR="0086716A" w:rsidRPr="00574A07" w:rsidRDefault="0086716A" w:rsidP="0086716A">
      <w:pPr>
        <w:jc w:val="center"/>
        <w:rPr>
          <w:sz w:val="18"/>
          <w:szCs w:val="18"/>
        </w:rPr>
      </w:pPr>
      <w:r w:rsidRPr="00574A07">
        <w:rPr>
          <w:sz w:val="18"/>
          <w:szCs w:val="18"/>
        </w:rPr>
        <w:t>All values million $ NPV for costs incurred 202</w:t>
      </w:r>
      <w:r w:rsidR="002709B2">
        <w:rPr>
          <w:sz w:val="18"/>
          <w:szCs w:val="18"/>
        </w:rPr>
        <w:t>3</w:t>
      </w:r>
      <w:r w:rsidRPr="00574A07">
        <w:rPr>
          <w:sz w:val="18"/>
          <w:szCs w:val="18"/>
        </w:rPr>
        <w:t>-3</w:t>
      </w:r>
      <w:r w:rsidR="002709B2">
        <w:rPr>
          <w:sz w:val="18"/>
          <w:szCs w:val="18"/>
        </w:rPr>
        <w:t>8</w:t>
      </w:r>
      <w:r w:rsidRPr="00574A07">
        <w:rPr>
          <w:sz w:val="18"/>
          <w:szCs w:val="18"/>
        </w:rPr>
        <w:t xml:space="preserve"> and benefits accrued 202</w:t>
      </w:r>
      <w:r w:rsidR="002709B2">
        <w:rPr>
          <w:sz w:val="18"/>
          <w:szCs w:val="18"/>
        </w:rPr>
        <w:t>3</w:t>
      </w:r>
      <w:r w:rsidRPr="00574A07">
        <w:rPr>
          <w:sz w:val="18"/>
          <w:szCs w:val="18"/>
        </w:rPr>
        <w:t>-4</w:t>
      </w:r>
      <w:r w:rsidR="002709B2">
        <w:rPr>
          <w:sz w:val="18"/>
          <w:szCs w:val="18"/>
        </w:rPr>
        <w:t>6</w:t>
      </w:r>
      <w:r w:rsidRPr="00574A07">
        <w:rPr>
          <w:sz w:val="18"/>
          <w:szCs w:val="18"/>
        </w:rPr>
        <w:t xml:space="preserve">, at </w:t>
      </w:r>
      <w:r>
        <w:rPr>
          <w:sz w:val="18"/>
          <w:szCs w:val="18"/>
        </w:rPr>
        <w:t>5</w:t>
      </w:r>
      <w:r w:rsidRPr="00574A07">
        <w:rPr>
          <w:sz w:val="18"/>
          <w:szCs w:val="18"/>
        </w:rPr>
        <w:t xml:space="preserve">% discount rate. </w:t>
      </w:r>
      <w:r>
        <w:rPr>
          <w:sz w:val="18"/>
          <w:szCs w:val="18"/>
        </w:rPr>
        <w:t xml:space="preserve">(a) Nominal supplier cost is 50% of retail price </w:t>
      </w:r>
      <w:r w:rsidRPr="00574A07">
        <w:rPr>
          <w:sz w:val="18"/>
          <w:szCs w:val="18"/>
        </w:rPr>
        <w:t>(</w:t>
      </w:r>
      <w:r>
        <w:rPr>
          <w:sz w:val="18"/>
          <w:szCs w:val="18"/>
        </w:rPr>
        <w:t>b</w:t>
      </w:r>
      <w:r w:rsidRPr="00574A07">
        <w:rPr>
          <w:sz w:val="18"/>
          <w:szCs w:val="18"/>
        </w:rPr>
        <w:t xml:space="preserve">) NPV of </w:t>
      </w:r>
      <w:r>
        <w:rPr>
          <w:sz w:val="18"/>
          <w:szCs w:val="18"/>
        </w:rPr>
        <w:t xml:space="preserve">LRMC </w:t>
      </w:r>
      <w:r w:rsidRPr="00574A07">
        <w:rPr>
          <w:sz w:val="18"/>
          <w:szCs w:val="18"/>
        </w:rPr>
        <w:t>savings (</w:t>
      </w:r>
      <w:r>
        <w:rPr>
          <w:sz w:val="18"/>
          <w:szCs w:val="18"/>
        </w:rPr>
        <w:t>c</w:t>
      </w:r>
      <w:r w:rsidRPr="00574A07">
        <w:rPr>
          <w:sz w:val="18"/>
          <w:szCs w:val="18"/>
        </w:rPr>
        <w:t xml:space="preserve">) </w:t>
      </w:r>
      <w:r w:rsidR="001442AC" w:rsidRPr="001442AC">
        <w:rPr>
          <w:sz w:val="18"/>
          <w:szCs w:val="18"/>
        </w:rPr>
        <w:t>NPV of reductions in CO</w:t>
      </w:r>
      <w:r w:rsidR="001442AC" w:rsidRPr="001442AC">
        <w:rPr>
          <w:sz w:val="18"/>
          <w:szCs w:val="18"/>
          <w:vertAlign w:val="subscript"/>
        </w:rPr>
        <w:t>2</w:t>
      </w:r>
      <w:r w:rsidR="001442AC" w:rsidRPr="001442AC">
        <w:rPr>
          <w:sz w:val="18"/>
          <w:szCs w:val="18"/>
        </w:rPr>
        <w:t>-e emissions at medium value.</w:t>
      </w:r>
      <w:r>
        <w:rPr>
          <w:sz w:val="18"/>
          <w:szCs w:val="18"/>
        </w:rPr>
        <w:t xml:space="preserve"> (d) </w:t>
      </w:r>
      <w:r w:rsidRPr="00574A07">
        <w:rPr>
          <w:sz w:val="18"/>
          <w:szCs w:val="18"/>
        </w:rPr>
        <w:t xml:space="preserve">AS/NZS 4865 HEPS levels for categories where these are more stringent than USDOE MEPS. </w:t>
      </w:r>
    </w:p>
    <w:p w14:paraId="3EDE2B60" w14:textId="77777777" w:rsidR="00174E80" w:rsidRPr="00574A07" w:rsidRDefault="00174E80" w:rsidP="00922E7F">
      <w:pPr>
        <w:jc w:val="center"/>
      </w:pPr>
    </w:p>
    <w:p w14:paraId="27B2831E" w14:textId="744A485A" w:rsidR="00992F3B" w:rsidRPr="00574A07" w:rsidRDefault="00992F3B" w:rsidP="00992F3B"/>
    <w:p w14:paraId="065CE374" w14:textId="77777777" w:rsidR="008D36A9" w:rsidRPr="00574A07" w:rsidRDefault="008D36A9" w:rsidP="00B840DD">
      <w:pPr>
        <w:sectPr w:rsidR="008D36A9" w:rsidRPr="00574A07" w:rsidSect="004257AD">
          <w:pgSz w:w="11906" w:h="16838" w:code="9"/>
          <w:pgMar w:top="1699" w:right="1138" w:bottom="1728" w:left="1138" w:header="576" w:footer="720" w:gutter="0"/>
          <w:cols w:space="708"/>
          <w:titlePg/>
          <w:docGrid w:linePitch="360"/>
        </w:sectPr>
      </w:pPr>
    </w:p>
    <w:p w14:paraId="348E8C8B" w14:textId="23389111" w:rsidR="00922E7F" w:rsidRPr="00574A07" w:rsidRDefault="00922E7F" w:rsidP="00F02E3E">
      <w:pPr>
        <w:pStyle w:val="Caption"/>
        <w:jc w:val="center"/>
      </w:pPr>
      <w:bookmarkStart w:id="110" w:name="_Ref81825584"/>
      <w:bookmarkStart w:id="111" w:name="_Toc82765153"/>
      <w:bookmarkStart w:id="112" w:name="_Toc123659551"/>
      <w:bookmarkStart w:id="113" w:name="_Hlk90481560"/>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18</w:t>
      </w:r>
      <w:r w:rsidR="00625A98" w:rsidRPr="00574A07">
        <w:rPr>
          <w:noProof/>
        </w:rPr>
        <w:fldChar w:fldCharType="end"/>
      </w:r>
      <w:bookmarkEnd w:id="110"/>
      <w:r w:rsidRPr="00574A07">
        <w:t xml:space="preserve"> Costs and Benefits, Australia</w:t>
      </w:r>
      <w:bookmarkEnd w:id="111"/>
      <w:r w:rsidR="00E715DC" w:rsidRPr="00574A07">
        <w:t xml:space="preserve">, </w:t>
      </w:r>
      <w:r w:rsidR="00992F3B" w:rsidRPr="00574A07">
        <w:t xml:space="preserve">Ice maker </w:t>
      </w:r>
      <w:r w:rsidR="00E715DC" w:rsidRPr="00574A07">
        <w:t>MEPS</w:t>
      </w:r>
      <w:bookmarkEnd w:id="112"/>
    </w:p>
    <w:bookmarkEnd w:id="113"/>
    <w:p w14:paraId="5BB27B33" w14:textId="62F6A8EB" w:rsidR="00922E7F" w:rsidRPr="00574A07" w:rsidRDefault="00450911" w:rsidP="00F02E3E">
      <w:pPr>
        <w:jc w:val="center"/>
      </w:pPr>
      <w:r>
        <w:rPr>
          <w:noProof/>
          <w:lang w:eastAsia="en-AU"/>
        </w:rPr>
        <w:drawing>
          <wp:inline distT="0" distB="0" distL="0" distR="0" wp14:anchorId="6DD6C4B9" wp14:editId="3DDBBF91">
            <wp:extent cx="5059045" cy="3671625"/>
            <wp:effectExtent l="19050" t="19050" r="27305" b="24130"/>
            <wp:docPr id="55" name="Picture 55" descr="Bar chart with Costs, Benefits, Net Benefits and Benefit/Cost ratios for Australia,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Net benefits from highest to lowest are USEPA Energy Star, USDOE+Selected HEPS, USDOE, AS/NZS 4865 HEPS, AS/NZS 4865 M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r chart with Costs, Benefits, Net Benefits and Benefit/Cost ratios for Australia,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Net benefits from highest to lowest are USEPA Energy Star, USDOE+Selected HEPS, USDOE, AS/NZS 4865 HEPS, AS/NZS 4865 MEP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5217" cy="3683362"/>
                    </a:xfrm>
                    <a:prstGeom prst="rect">
                      <a:avLst/>
                    </a:prstGeom>
                    <a:noFill/>
                    <a:ln>
                      <a:solidFill>
                        <a:schemeClr val="accent1"/>
                      </a:solidFill>
                    </a:ln>
                  </pic:spPr>
                </pic:pic>
              </a:graphicData>
            </a:graphic>
          </wp:inline>
        </w:drawing>
      </w:r>
    </w:p>
    <w:p w14:paraId="692D3109" w14:textId="77777777" w:rsidR="00922E7F" w:rsidRPr="00574A07" w:rsidRDefault="00922E7F" w:rsidP="00F02E3E">
      <w:pPr>
        <w:jc w:val="center"/>
      </w:pPr>
    </w:p>
    <w:p w14:paraId="05BF1A7D" w14:textId="5BF8FEE6" w:rsidR="00922E7F" w:rsidRPr="00574A07" w:rsidRDefault="00922E7F" w:rsidP="00F02E3E">
      <w:pPr>
        <w:pStyle w:val="Caption"/>
        <w:jc w:val="center"/>
      </w:pPr>
      <w:bookmarkStart w:id="114" w:name="_Ref81826557"/>
      <w:bookmarkStart w:id="115" w:name="_Toc82765154"/>
      <w:bookmarkStart w:id="116" w:name="_Toc123659552"/>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19</w:t>
      </w:r>
      <w:r w:rsidR="00625A98" w:rsidRPr="00574A07">
        <w:rPr>
          <w:noProof/>
        </w:rPr>
        <w:fldChar w:fldCharType="end"/>
      </w:r>
      <w:bookmarkEnd w:id="114"/>
      <w:r w:rsidR="00F02E3E" w:rsidRPr="00574A07">
        <w:t xml:space="preserve"> Costs and Benefits, New Zealand</w:t>
      </w:r>
      <w:bookmarkEnd w:id="115"/>
      <w:r w:rsidR="00E715DC" w:rsidRPr="00574A07">
        <w:t xml:space="preserve">, </w:t>
      </w:r>
      <w:r w:rsidR="00992F3B" w:rsidRPr="00574A07">
        <w:t xml:space="preserve">Ice maker </w:t>
      </w:r>
      <w:r w:rsidR="00E715DC" w:rsidRPr="00574A07">
        <w:t>MEPS</w:t>
      </w:r>
      <w:bookmarkEnd w:id="116"/>
    </w:p>
    <w:p w14:paraId="0F67D653" w14:textId="29560A0F" w:rsidR="00922E7F" w:rsidRPr="00574A07" w:rsidRDefault="00BB6B47" w:rsidP="00F02E3E">
      <w:pPr>
        <w:jc w:val="center"/>
      </w:pPr>
      <w:r>
        <w:rPr>
          <w:noProof/>
          <w:lang w:eastAsia="en-AU"/>
        </w:rPr>
        <w:drawing>
          <wp:inline distT="0" distB="0" distL="0" distR="0" wp14:anchorId="6BB2E1B4" wp14:editId="17BC1393">
            <wp:extent cx="5056513" cy="3669030"/>
            <wp:effectExtent l="19050" t="19050" r="10795" b="26670"/>
            <wp:docPr id="3" name="Picture 3" descr="Bar chart with Costs, Benefits, Net Benefits and Benefit/Cost ratios for New Zealand,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Net benefits from highest to lowest are USEPA Energy Star, USDOE+Selected HEPS, USDOE, AS/NZS 4865 HEPS, AS/NZS 4865 M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with Costs, Benefits, Net Benefits and Benefit/Cost ratios for New Zealand,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Net benefits from highest to lowest are USEPA Energy Star, USDOE+Selected HEPS, USDOE, AS/NZS 4865 HEPS, AS/NZS 4865 MEP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2662" cy="3702516"/>
                    </a:xfrm>
                    <a:prstGeom prst="rect">
                      <a:avLst/>
                    </a:prstGeom>
                    <a:noFill/>
                    <a:ln>
                      <a:solidFill>
                        <a:schemeClr val="accent1"/>
                      </a:solidFill>
                    </a:ln>
                  </pic:spPr>
                </pic:pic>
              </a:graphicData>
            </a:graphic>
          </wp:inline>
        </w:drawing>
      </w:r>
    </w:p>
    <w:p w14:paraId="03375861" w14:textId="378DC101" w:rsidR="00992F3B" w:rsidRDefault="001F2B7F" w:rsidP="006730CA">
      <w:pPr>
        <w:jc w:val="both"/>
      </w:pPr>
      <w:r>
        <w:lastRenderedPageBreak/>
        <w:t xml:space="preserve">The use of wholesale rather than retail prices means that the monetary values of savings are lower in New Zealand than in Australia, even after accounting for the differences in market size. The </w:t>
      </w:r>
      <w:r w:rsidRPr="00574A07">
        <w:t xml:space="preserve">number of ice makers sold is estimated to be about one </w:t>
      </w:r>
      <w:r w:rsidR="00675932">
        <w:t>sixth</w:t>
      </w:r>
      <w:r w:rsidRPr="00574A07">
        <w:t xml:space="preserve"> the number sold in Australia (for one fifth the population) and the climatic conditions are less demanding. The emissions saving projections are also significantly lower, due to the high renewables-intensity of New Zealand’s electricity supply</w:t>
      </w:r>
      <w:r>
        <w:t>.</w:t>
      </w:r>
    </w:p>
    <w:p w14:paraId="2EAF3E85" w14:textId="7F505347" w:rsidR="00937131" w:rsidRPr="00574A07" w:rsidRDefault="00937131" w:rsidP="006730CA">
      <w:pPr>
        <w:jc w:val="both"/>
      </w:pPr>
      <w:r w:rsidRPr="00DF3E3B">
        <w:t xml:space="preserve">The composition of the benefits is </w:t>
      </w:r>
      <w:r w:rsidR="00A51EFC" w:rsidRPr="00DF3E3B">
        <w:t xml:space="preserve">similar </w:t>
      </w:r>
      <w:r w:rsidRPr="00DF3E3B">
        <w:t>for Australia and New Zealand. In Australia, electricity price-related energy benefits, including demand reductions, account for about 94% of the projected benefits and the value of CO</w:t>
      </w:r>
      <w:r w:rsidRPr="00DF3E3B">
        <w:rPr>
          <w:vertAlign w:val="subscript"/>
        </w:rPr>
        <w:t>2</w:t>
      </w:r>
      <w:r w:rsidRPr="00DF3E3B">
        <w:t xml:space="preserve">-e avoided for 6%. In New Zealand, electricity price-related energy benefits </w:t>
      </w:r>
      <w:r w:rsidR="00057690" w:rsidRPr="00DF3E3B">
        <w:t xml:space="preserve">also </w:t>
      </w:r>
      <w:r w:rsidRPr="00DF3E3B">
        <w:t xml:space="preserve">account for about </w:t>
      </w:r>
      <w:r w:rsidR="00057690" w:rsidRPr="00DF3E3B">
        <w:t>94</w:t>
      </w:r>
      <w:r w:rsidRPr="00DF3E3B">
        <w:t>% of the benefits (</w:t>
      </w:r>
      <w:r w:rsidR="00057690" w:rsidRPr="00DF3E3B">
        <w:t>77</w:t>
      </w:r>
      <w:r w:rsidRPr="00DF3E3B">
        <w:t xml:space="preserve">% electricity production, </w:t>
      </w:r>
      <w:r w:rsidR="00C63371">
        <w:t>1</w:t>
      </w:r>
      <w:r w:rsidR="00A51EFC" w:rsidRPr="00DF3E3B">
        <w:t>7</w:t>
      </w:r>
      <w:r w:rsidRPr="00DF3E3B">
        <w:t xml:space="preserve">% </w:t>
      </w:r>
      <w:r w:rsidR="00A51EFC" w:rsidRPr="00DF3E3B">
        <w:t>d</w:t>
      </w:r>
      <w:r w:rsidRPr="00DF3E3B">
        <w:t>emand reductions) and the value of CO</w:t>
      </w:r>
      <w:r w:rsidRPr="00DF3E3B">
        <w:rPr>
          <w:vertAlign w:val="subscript"/>
        </w:rPr>
        <w:t>2</w:t>
      </w:r>
      <w:r w:rsidRPr="00DF3E3B">
        <w:t xml:space="preserve">-e avoided </w:t>
      </w:r>
      <w:r w:rsidR="006730CA" w:rsidRPr="00DF3E3B">
        <w:t xml:space="preserve">accounts for </w:t>
      </w:r>
      <w:r w:rsidR="00057690" w:rsidRPr="00DF3E3B">
        <w:t>6</w:t>
      </w:r>
      <w:r w:rsidRPr="00DF3E3B">
        <w:t xml:space="preserve">%. </w:t>
      </w:r>
      <w:r w:rsidR="00A51EFC" w:rsidRPr="00DF3E3B">
        <w:t xml:space="preserve">Although </w:t>
      </w:r>
      <w:r w:rsidRPr="00DF3E3B">
        <w:t xml:space="preserve">significantly higher values </w:t>
      </w:r>
      <w:r w:rsidR="00A51EFC" w:rsidRPr="00DF3E3B">
        <w:t xml:space="preserve">are </w:t>
      </w:r>
      <w:r w:rsidRPr="00DF3E3B">
        <w:t xml:space="preserve">assigned </w:t>
      </w:r>
      <w:r w:rsidR="00A51EFC" w:rsidRPr="00DF3E3B">
        <w:t xml:space="preserve">to each tonne of </w:t>
      </w:r>
      <w:r w:rsidRPr="00DF3E3B">
        <w:t xml:space="preserve">emission reductions </w:t>
      </w:r>
      <w:r w:rsidR="00A51EFC" w:rsidRPr="00DF3E3B">
        <w:t xml:space="preserve">in New Zealand </w:t>
      </w:r>
      <w:r w:rsidRPr="00DF3E3B">
        <w:t>(</w:t>
      </w:r>
      <w:r w:rsidRPr="00DF3E3B">
        <w:fldChar w:fldCharType="begin"/>
      </w:r>
      <w:r w:rsidRPr="00DF3E3B">
        <w:instrText xml:space="preserve"> REF _Ref123309390 \h </w:instrText>
      </w:r>
      <w:r w:rsidR="006730CA" w:rsidRPr="00DF3E3B">
        <w:instrText xml:space="preserve"> \* MERGEFORMAT </w:instrText>
      </w:r>
      <w:r w:rsidRPr="00DF3E3B">
        <w:fldChar w:fldCharType="separate"/>
      </w:r>
      <w:r w:rsidR="00714EA2">
        <w:t xml:space="preserve">Figure </w:t>
      </w:r>
      <w:r w:rsidR="00714EA2">
        <w:rPr>
          <w:noProof/>
        </w:rPr>
        <w:t>23</w:t>
      </w:r>
      <w:r w:rsidRPr="00DF3E3B">
        <w:fldChar w:fldCharType="end"/>
      </w:r>
      <w:r w:rsidRPr="00DF3E3B">
        <w:t>)</w:t>
      </w:r>
      <w:r w:rsidR="00A51EFC" w:rsidRPr="00DF3E3B">
        <w:t xml:space="preserve"> the emissions-intensity of electricity supply is much lower (</w:t>
      </w:r>
      <w:r w:rsidR="00A51EFC" w:rsidRPr="00DF3E3B">
        <w:fldChar w:fldCharType="begin"/>
      </w:r>
      <w:r w:rsidR="00A51EFC" w:rsidRPr="00DF3E3B">
        <w:instrText xml:space="preserve"> REF _Ref90992598 \h  \* MERGEFORMAT </w:instrText>
      </w:r>
      <w:r w:rsidR="00A51EFC" w:rsidRPr="00DF3E3B">
        <w:fldChar w:fldCharType="separate"/>
      </w:r>
      <w:r w:rsidR="00714EA2" w:rsidRPr="00574A07">
        <w:t xml:space="preserve">Figure </w:t>
      </w:r>
      <w:r w:rsidR="00714EA2">
        <w:rPr>
          <w:noProof/>
        </w:rPr>
        <w:t>22</w:t>
      </w:r>
      <w:r w:rsidR="00A51EFC" w:rsidRPr="00DF3E3B">
        <w:fldChar w:fldCharType="end"/>
      </w:r>
      <w:r w:rsidR="00A51EFC" w:rsidRPr="00DF3E3B">
        <w:t>).</w:t>
      </w:r>
      <w:r w:rsidR="00A51EFC">
        <w:t xml:space="preserve"> </w:t>
      </w:r>
      <w:r>
        <w:t xml:space="preserve">   </w:t>
      </w:r>
    </w:p>
    <w:p w14:paraId="7D4642A6" w14:textId="77777777" w:rsidR="009D7FCD" w:rsidRPr="00574A07" w:rsidRDefault="00E500A7" w:rsidP="00E500A7">
      <w:pPr>
        <w:pStyle w:val="E3Heading2"/>
      </w:pPr>
      <w:bookmarkStart w:id="117" w:name="_Toc149034381"/>
      <w:r w:rsidRPr="00574A07">
        <w:t>Uncertainty and Sensitivity</w:t>
      </w:r>
      <w:bookmarkEnd w:id="117"/>
    </w:p>
    <w:p w14:paraId="0B77CA1B" w14:textId="6634DBC0" w:rsidR="00DE3666" w:rsidRPr="00574A07" w:rsidRDefault="0032108C" w:rsidP="008A445E">
      <w:pPr>
        <w:jc w:val="both"/>
      </w:pPr>
      <w:r w:rsidRPr="00574A07">
        <w:t>As with all projections, there are uncertainties due to both imperfect information about the present and assumptions about the future. It is</w:t>
      </w:r>
      <w:r w:rsidR="00EF39B3" w:rsidRPr="00574A07">
        <w:t xml:space="preserve"> impossible </w:t>
      </w:r>
      <w:r w:rsidRPr="00574A07">
        <w:t xml:space="preserve">to </w:t>
      </w:r>
      <w:r w:rsidR="00EF39B3" w:rsidRPr="00574A07">
        <w:t xml:space="preserve">calculate </w:t>
      </w:r>
      <w:r w:rsidRPr="00574A07">
        <w:t>statistical uncertaint</w:t>
      </w:r>
      <w:r w:rsidR="00EF39B3" w:rsidRPr="00574A07">
        <w:t xml:space="preserve">ies of the impacts of any given MEPS option </w:t>
      </w:r>
      <w:r w:rsidRPr="00574A07">
        <w:t xml:space="preserve">without </w:t>
      </w:r>
      <w:r w:rsidR="00EF39B3" w:rsidRPr="00574A07">
        <w:t xml:space="preserve">reliable information about whether the available sample of ice maker energy efficiency data points is representative of the </w:t>
      </w:r>
      <w:r w:rsidRPr="00574A07">
        <w:t>ent</w:t>
      </w:r>
      <w:r w:rsidR="00DE3666" w:rsidRPr="00574A07">
        <w:t xml:space="preserve">ire </w:t>
      </w:r>
      <w:r w:rsidR="00EF39B3" w:rsidRPr="00574A07">
        <w:t xml:space="preserve">model </w:t>
      </w:r>
      <w:r w:rsidRPr="00574A07">
        <w:t>population</w:t>
      </w:r>
      <w:r w:rsidR="00DE3666" w:rsidRPr="00574A07">
        <w:t xml:space="preserve">. This information will only become available once all ice makers on the market are tested </w:t>
      </w:r>
      <w:r w:rsidR="00E86E42" w:rsidRPr="00574A07">
        <w:t xml:space="preserve">to the same standard </w:t>
      </w:r>
      <w:r w:rsidR="00DE3666" w:rsidRPr="00574A07">
        <w:t>and their performance is disclosed. Qualit</w:t>
      </w:r>
      <w:r w:rsidR="004B673A" w:rsidRPr="00574A07">
        <w:t>at</w:t>
      </w:r>
      <w:r w:rsidR="00DE3666" w:rsidRPr="00574A07">
        <w:t>ively, it is reasonable to assume that the impact of adopting any given MEPS level could range from as low as the next lowest level, or as high as the next highest. For example, the NPV of adopting the AS/NZS 4865 HEPS level could range from $</w:t>
      </w:r>
      <w:r w:rsidR="00290F85">
        <w:t xml:space="preserve">99 </w:t>
      </w:r>
      <w:r w:rsidR="004065FD">
        <w:t xml:space="preserve">million </w:t>
      </w:r>
      <w:r w:rsidR="00DE3666" w:rsidRPr="00574A07">
        <w:t>to $</w:t>
      </w:r>
      <w:r w:rsidR="00290F85">
        <w:t>239</w:t>
      </w:r>
      <w:r w:rsidR="00DE3666" w:rsidRPr="00574A07">
        <w:t xml:space="preserve"> </w:t>
      </w:r>
      <w:r w:rsidR="004065FD">
        <w:t xml:space="preserve">million </w:t>
      </w:r>
      <w:r w:rsidR="00DE3666" w:rsidRPr="00574A07">
        <w:t>for Australia.</w:t>
      </w:r>
    </w:p>
    <w:p w14:paraId="0D91124D" w14:textId="65005E60" w:rsidR="003C0684" w:rsidRPr="00574A07" w:rsidRDefault="00DE3666" w:rsidP="008A445E">
      <w:pPr>
        <w:jc w:val="both"/>
      </w:pPr>
      <w:r w:rsidRPr="00574A07">
        <w:t xml:space="preserve">Calculating sensitivity to discount rate assumptions is more straightforward. </w:t>
      </w:r>
      <w:r w:rsidRPr="00574A07">
        <w:fldChar w:fldCharType="begin"/>
      </w:r>
      <w:r w:rsidRPr="00574A07">
        <w:instrText xml:space="preserve"> REF _Ref81833093 \h </w:instrText>
      </w:r>
      <w:r w:rsidR="008A445E" w:rsidRPr="00574A07">
        <w:instrText xml:space="preserve"> \* MERGEFORMAT </w:instrText>
      </w:r>
      <w:r w:rsidRPr="00574A07">
        <w:fldChar w:fldCharType="separate"/>
      </w:r>
      <w:r w:rsidR="00714EA2" w:rsidRPr="00574A07">
        <w:t xml:space="preserve">Table </w:t>
      </w:r>
      <w:r w:rsidR="00714EA2">
        <w:rPr>
          <w:noProof/>
        </w:rPr>
        <w:t>8</w:t>
      </w:r>
      <w:r w:rsidRPr="00574A07">
        <w:fldChar w:fldCharType="end"/>
      </w:r>
      <w:r w:rsidR="003C0684" w:rsidRPr="00574A07">
        <w:t xml:space="preserve"> summarises the NPV of net benefits and B/C ratios </w:t>
      </w:r>
      <w:r w:rsidR="008A445E" w:rsidRPr="00574A07">
        <w:t xml:space="preserve">for Australia, </w:t>
      </w:r>
      <w:r w:rsidR="003C0684" w:rsidRPr="00574A07">
        <w:t xml:space="preserve">at discount rates of 4% and 10%, as well as the central rate of 7%. The lower the discount rate the higher the net benefit, because the value of future energy savings are not discounted as heavily. Future capital costs due to efficiency increases are also </w:t>
      </w:r>
      <w:r w:rsidR="004B673A" w:rsidRPr="00574A07">
        <w:t>discounted</w:t>
      </w:r>
      <w:r w:rsidR="003C0684" w:rsidRPr="00574A07">
        <w:t xml:space="preserve"> less (and so have a higher NPV) but running costs predominate in the lifetime costs of ice makers</w:t>
      </w:r>
      <w:r w:rsidR="00624F36">
        <w:t xml:space="preserve">. </w:t>
      </w:r>
      <w:r w:rsidR="00A2092B" w:rsidRPr="00574A07">
        <w:t xml:space="preserve">The lowest NPVs are at the highest discount rates (10%). </w:t>
      </w:r>
      <w:r w:rsidRPr="00574A07">
        <w:fldChar w:fldCharType="begin"/>
      </w:r>
      <w:r w:rsidRPr="00574A07">
        <w:instrText xml:space="preserve"> REF _Ref81833241 \h </w:instrText>
      </w:r>
      <w:r w:rsidR="008A445E" w:rsidRPr="00574A07">
        <w:instrText xml:space="preserve"> \* MERGEFORMAT </w:instrText>
      </w:r>
      <w:r w:rsidRPr="00574A07">
        <w:fldChar w:fldCharType="separate"/>
      </w:r>
      <w:r w:rsidR="00714EA2" w:rsidRPr="00574A07">
        <w:t xml:space="preserve">Table </w:t>
      </w:r>
      <w:r w:rsidR="00714EA2">
        <w:rPr>
          <w:noProof/>
        </w:rPr>
        <w:t>9</w:t>
      </w:r>
      <w:r w:rsidRPr="00574A07">
        <w:fldChar w:fldCharType="end"/>
      </w:r>
      <w:r w:rsidR="003C0684" w:rsidRPr="00574A07">
        <w:t xml:space="preserve"> </w:t>
      </w:r>
      <w:r w:rsidR="00A2092B" w:rsidRPr="00574A07">
        <w:t>presents the impact of discount rates for New Zealand.</w:t>
      </w:r>
    </w:p>
    <w:p w14:paraId="72238C5E" w14:textId="77777777" w:rsidR="004B3218" w:rsidRPr="00574A07" w:rsidRDefault="004B3218" w:rsidP="004B3218">
      <w:pPr>
        <w:jc w:val="both"/>
      </w:pPr>
      <w:r w:rsidRPr="00574A07">
        <w:t>The projected outcomes are moderately sensitive to discount rates, but B/C ratios are highly favourable even at the highest discount rates. They are comparable to estimates for other products for which MEPS have been implemented in recent years:</w:t>
      </w:r>
    </w:p>
    <w:p w14:paraId="58CCEA42" w14:textId="14DF4D6D" w:rsidR="004B3218" w:rsidRPr="00574A07" w:rsidRDefault="004B3218" w:rsidP="004B3218">
      <w:pPr>
        <w:pStyle w:val="ListParagraph"/>
        <w:numPr>
          <w:ilvl w:val="0"/>
          <w:numId w:val="21"/>
        </w:numPr>
      </w:pPr>
      <w:r w:rsidRPr="00574A07">
        <w:t>Refrigerated cabinets: B/C ratio of 7.9 and net benefit of $M 1,339 at 7% discount rate (Australia). B/C ratio of 4.7 and net benefit of $M 87 at 6% discount rate (New Zealand) (E3 2017)</w:t>
      </w:r>
    </w:p>
    <w:p w14:paraId="4843C669" w14:textId="77777777" w:rsidR="004B3218" w:rsidRPr="00574A07" w:rsidRDefault="004B3218" w:rsidP="004B3218">
      <w:pPr>
        <w:pStyle w:val="ListParagraph"/>
        <w:numPr>
          <w:ilvl w:val="0"/>
          <w:numId w:val="21"/>
        </w:numPr>
      </w:pPr>
      <w:r w:rsidRPr="00574A07">
        <w:t xml:space="preserve">Swimming pool pump-units: B/C ratio of 8.3 and net benefit of $M 658 at 7% discount rate (Australia) (E3 2018). </w:t>
      </w:r>
    </w:p>
    <w:p w14:paraId="6B1F7B37" w14:textId="6B826779" w:rsidR="004B3218" w:rsidRDefault="004B3218" w:rsidP="004B3218">
      <w:r w:rsidRPr="00574A07">
        <w:t xml:space="preserve">Another significant source of uncertainty is the relationship between purchase price and energy efficiency, expressed as P/E ratios (see Appendix C). </w:t>
      </w:r>
      <w:r w:rsidRPr="00574A07">
        <w:fldChar w:fldCharType="begin"/>
      </w:r>
      <w:r w:rsidRPr="00574A07">
        <w:instrText xml:space="preserve"> REF _Ref95048212 \h </w:instrText>
      </w:r>
      <w:r>
        <w:instrText xml:space="preserve"> \* MERGEFORMAT </w:instrText>
      </w:r>
      <w:r w:rsidRPr="00574A07">
        <w:fldChar w:fldCharType="separate"/>
      </w:r>
      <w:r w:rsidR="00714EA2" w:rsidRPr="00574A07">
        <w:t xml:space="preserve">Table </w:t>
      </w:r>
      <w:r w:rsidR="00714EA2">
        <w:rPr>
          <w:noProof/>
        </w:rPr>
        <w:t>10</w:t>
      </w:r>
      <w:r w:rsidRPr="00574A07">
        <w:fldChar w:fldCharType="end"/>
      </w:r>
      <w:r w:rsidRPr="00574A07">
        <w:t xml:space="preserve"> and </w:t>
      </w:r>
      <w:r w:rsidRPr="00574A07">
        <w:fldChar w:fldCharType="begin"/>
      </w:r>
      <w:r w:rsidRPr="00574A07">
        <w:instrText xml:space="preserve"> REF _Ref95048232 \h </w:instrText>
      </w:r>
      <w:r>
        <w:instrText xml:space="preserve"> \* MERGEFORMAT </w:instrText>
      </w:r>
      <w:r w:rsidRPr="00574A07">
        <w:fldChar w:fldCharType="separate"/>
      </w:r>
      <w:r w:rsidR="00714EA2" w:rsidRPr="00574A07">
        <w:t xml:space="preserve">Table </w:t>
      </w:r>
      <w:r w:rsidR="00714EA2">
        <w:rPr>
          <w:noProof/>
        </w:rPr>
        <w:t>11</w:t>
      </w:r>
      <w:r w:rsidRPr="00574A07">
        <w:fldChar w:fldCharType="end"/>
      </w:r>
      <w:r w:rsidRPr="00574A07">
        <w:t xml:space="preserve"> illustrate the </w:t>
      </w:r>
      <w:r w:rsidR="00DF3E3B">
        <w:t>effects</w:t>
      </w:r>
      <w:r w:rsidRPr="00574A07">
        <w:t xml:space="preserve"> of assuming that the impact of MEPS on purchase price is double what it is in the base assumptions. The projected benefits remain the same, but the costs of achieving them rise, so the net benefits are significantly lower</w:t>
      </w:r>
      <w:r>
        <w:t xml:space="preserve">. </w:t>
      </w:r>
      <w:r w:rsidRPr="00574A07">
        <w:t xml:space="preserve">Even so, the B/C ratios for all options are still well above 1, the breakeven point. </w:t>
      </w:r>
    </w:p>
    <w:p w14:paraId="31C6DB5A" w14:textId="77777777" w:rsidR="004B3218" w:rsidRPr="00574A07" w:rsidRDefault="004B3218" w:rsidP="004B3218"/>
    <w:p w14:paraId="3DCEDA0F" w14:textId="18CD7D07" w:rsidR="0032108C" w:rsidRPr="00574A07" w:rsidRDefault="0032108C" w:rsidP="0032108C">
      <w:pPr>
        <w:pStyle w:val="Caption"/>
        <w:jc w:val="center"/>
      </w:pPr>
      <w:bookmarkStart w:id="118" w:name="_Ref81833093"/>
      <w:bookmarkStart w:id="119" w:name="_Toc127438459"/>
      <w:bookmarkStart w:id="120" w:name="_Hlk82944694"/>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8</w:t>
      </w:r>
      <w:r w:rsidR="008A445E" w:rsidRPr="00574A07">
        <w:rPr>
          <w:noProof/>
        </w:rPr>
        <w:fldChar w:fldCharType="end"/>
      </w:r>
      <w:bookmarkEnd w:id="118"/>
      <w:r w:rsidRPr="00574A07">
        <w:t xml:space="preserve"> Sensitivity to discount rates, Australia</w:t>
      </w:r>
      <w:r w:rsidR="00A23F34" w:rsidRPr="00574A07">
        <w:t xml:space="preserve"> (base P/E ratio </w:t>
      </w:r>
      <w:r w:rsidR="003F42C5" w:rsidRPr="00574A07">
        <w:t>assumptions</w:t>
      </w:r>
      <w:r w:rsidR="00A23F34" w:rsidRPr="00574A07">
        <w:t>)</w:t>
      </w:r>
      <w:bookmarkEnd w:id="119"/>
    </w:p>
    <w:tbl>
      <w:tblPr>
        <w:tblW w:w="8391" w:type="dxa"/>
        <w:jc w:val="center"/>
        <w:tblLook w:val="04A0" w:firstRow="1" w:lastRow="0" w:firstColumn="1" w:lastColumn="0" w:noHBand="0" w:noVBand="1"/>
      </w:tblPr>
      <w:tblGrid>
        <w:gridCol w:w="2631"/>
        <w:gridCol w:w="922"/>
        <w:gridCol w:w="998"/>
        <w:gridCol w:w="922"/>
        <w:gridCol w:w="998"/>
        <w:gridCol w:w="922"/>
        <w:gridCol w:w="998"/>
      </w:tblGrid>
      <w:tr w:rsidR="0032108C" w:rsidRPr="00574A07" w14:paraId="715E56C5" w14:textId="77777777" w:rsidTr="0032108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3904179"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2C9880"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E31C4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7% discount rate</w:t>
            </w:r>
            <w:r w:rsidR="003C0684" w:rsidRPr="00574A07">
              <w:rPr>
                <w:rFonts w:eastAsia="Times New Roman"/>
                <w:color w:val="000000"/>
                <w:sz w:val="20"/>
                <w:lang w:eastAsia="en-AU"/>
              </w:rPr>
              <w:t xml:space="preserve"> (a)</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C1797C"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32108C" w:rsidRPr="00574A07" w14:paraId="279EC428" w14:textId="77777777" w:rsidTr="0032108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B33C3C5"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1BEA2E51"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01FF936D"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44C76057"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2FC7B5BC"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1B93CCC2"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1022F1B1"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r>
      <w:tr w:rsidR="0032108C" w:rsidRPr="00574A07" w14:paraId="301944A7"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10D7F67F"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48180FF2"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5E289E63"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5751363F"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619AF982"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1162DC47"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18A9406D"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r>
      <w:tr w:rsidR="005D21C2" w:rsidRPr="00BA0D3E" w14:paraId="09123532" w14:textId="77777777" w:rsidTr="00A23F3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46B9734"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E948C3E" w14:textId="6B8098E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$145.5</w:t>
            </w:r>
          </w:p>
        </w:tc>
        <w:tc>
          <w:tcPr>
            <w:tcW w:w="998" w:type="dxa"/>
            <w:tcBorders>
              <w:top w:val="single" w:sz="4" w:space="0" w:color="auto"/>
              <w:left w:val="nil"/>
              <w:bottom w:val="nil"/>
              <w:right w:val="single" w:sz="4" w:space="0" w:color="auto"/>
            </w:tcBorders>
            <w:shd w:val="clear" w:color="auto" w:fill="auto"/>
            <w:noWrap/>
            <w:vAlign w:val="bottom"/>
            <w:hideMark/>
          </w:tcPr>
          <w:p w14:paraId="63D50502" w14:textId="6B5DD74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9.8</w:t>
            </w:r>
          </w:p>
        </w:tc>
        <w:tc>
          <w:tcPr>
            <w:tcW w:w="922" w:type="dxa"/>
            <w:tcBorders>
              <w:top w:val="single" w:sz="4" w:space="0" w:color="auto"/>
              <w:left w:val="nil"/>
              <w:bottom w:val="nil"/>
              <w:right w:val="nil"/>
            </w:tcBorders>
            <w:shd w:val="clear" w:color="auto" w:fill="auto"/>
            <w:noWrap/>
            <w:vAlign w:val="bottom"/>
            <w:hideMark/>
          </w:tcPr>
          <w:p w14:paraId="7E2DF96F" w14:textId="1EAA308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$99.4</w:t>
            </w:r>
          </w:p>
        </w:tc>
        <w:tc>
          <w:tcPr>
            <w:tcW w:w="998" w:type="dxa"/>
            <w:tcBorders>
              <w:top w:val="single" w:sz="4" w:space="0" w:color="auto"/>
              <w:left w:val="nil"/>
              <w:bottom w:val="nil"/>
              <w:right w:val="single" w:sz="4" w:space="0" w:color="auto"/>
            </w:tcBorders>
            <w:shd w:val="clear" w:color="auto" w:fill="auto"/>
            <w:noWrap/>
            <w:vAlign w:val="bottom"/>
            <w:hideMark/>
          </w:tcPr>
          <w:p w14:paraId="44C7241D" w14:textId="670151DE"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8.8</w:t>
            </w:r>
          </w:p>
        </w:tc>
        <w:tc>
          <w:tcPr>
            <w:tcW w:w="922" w:type="dxa"/>
            <w:tcBorders>
              <w:top w:val="single" w:sz="4" w:space="0" w:color="auto"/>
              <w:left w:val="nil"/>
              <w:bottom w:val="nil"/>
              <w:right w:val="nil"/>
            </w:tcBorders>
            <w:shd w:val="clear" w:color="auto" w:fill="auto"/>
            <w:noWrap/>
            <w:vAlign w:val="bottom"/>
            <w:hideMark/>
          </w:tcPr>
          <w:p w14:paraId="26C15211" w14:textId="1F2C54E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$69.6</w:t>
            </w:r>
          </w:p>
        </w:tc>
        <w:tc>
          <w:tcPr>
            <w:tcW w:w="998" w:type="dxa"/>
            <w:tcBorders>
              <w:top w:val="single" w:sz="4" w:space="0" w:color="auto"/>
              <w:left w:val="nil"/>
              <w:bottom w:val="nil"/>
              <w:right w:val="single" w:sz="4" w:space="0" w:color="auto"/>
            </w:tcBorders>
            <w:shd w:val="clear" w:color="auto" w:fill="auto"/>
            <w:noWrap/>
            <w:vAlign w:val="bottom"/>
            <w:hideMark/>
          </w:tcPr>
          <w:p w14:paraId="61760E5F" w14:textId="7A7371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7.9</w:t>
            </w:r>
          </w:p>
        </w:tc>
      </w:tr>
      <w:tr w:rsidR="005D21C2" w:rsidRPr="00BA0D3E" w14:paraId="233D5332"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1A8F7B1C"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0D72A0A4" w14:textId="7AD68E9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$277.0</w:t>
            </w:r>
          </w:p>
        </w:tc>
        <w:tc>
          <w:tcPr>
            <w:tcW w:w="998" w:type="dxa"/>
            <w:tcBorders>
              <w:top w:val="nil"/>
              <w:left w:val="nil"/>
              <w:bottom w:val="nil"/>
              <w:right w:val="single" w:sz="4" w:space="0" w:color="auto"/>
            </w:tcBorders>
            <w:shd w:val="clear" w:color="auto" w:fill="auto"/>
            <w:noWrap/>
            <w:vAlign w:val="bottom"/>
            <w:hideMark/>
          </w:tcPr>
          <w:p w14:paraId="0189614A" w14:textId="25FCC31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10.0</w:t>
            </w:r>
          </w:p>
        </w:tc>
        <w:tc>
          <w:tcPr>
            <w:tcW w:w="922" w:type="dxa"/>
            <w:tcBorders>
              <w:top w:val="nil"/>
              <w:left w:val="nil"/>
              <w:bottom w:val="nil"/>
              <w:right w:val="nil"/>
            </w:tcBorders>
            <w:shd w:val="clear" w:color="auto" w:fill="auto"/>
            <w:noWrap/>
            <w:vAlign w:val="bottom"/>
            <w:hideMark/>
          </w:tcPr>
          <w:p w14:paraId="0E65FFB8" w14:textId="1B17A8A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$188.6</w:t>
            </w:r>
          </w:p>
        </w:tc>
        <w:tc>
          <w:tcPr>
            <w:tcW w:w="998" w:type="dxa"/>
            <w:tcBorders>
              <w:top w:val="nil"/>
              <w:left w:val="nil"/>
              <w:bottom w:val="nil"/>
              <w:right w:val="single" w:sz="4" w:space="0" w:color="auto"/>
            </w:tcBorders>
            <w:shd w:val="clear" w:color="auto" w:fill="auto"/>
            <w:noWrap/>
            <w:vAlign w:val="bottom"/>
            <w:hideMark/>
          </w:tcPr>
          <w:p w14:paraId="7A0FF348" w14:textId="24B625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9.1</w:t>
            </w:r>
          </w:p>
        </w:tc>
        <w:tc>
          <w:tcPr>
            <w:tcW w:w="922" w:type="dxa"/>
            <w:tcBorders>
              <w:top w:val="nil"/>
              <w:left w:val="nil"/>
              <w:bottom w:val="nil"/>
              <w:right w:val="nil"/>
            </w:tcBorders>
            <w:shd w:val="clear" w:color="auto" w:fill="auto"/>
            <w:noWrap/>
            <w:vAlign w:val="bottom"/>
            <w:hideMark/>
          </w:tcPr>
          <w:p w14:paraId="50F51AC3" w14:textId="2AC2373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$131.6</w:t>
            </w:r>
          </w:p>
        </w:tc>
        <w:tc>
          <w:tcPr>
            <w:tcW w:w="998" w:type="dxa"/>
            <w:tcBorders>
              <w:top w:val="nil"/>
              <w:left w:val="nil"/>
              <w:bottom w:val="nil"/>
              <w:right w:val="single" w:sz="4" w:space="0" w:color="auto"/>
            </w:tcBorders>
            <w:shd w:val="clear" w:color="auto" w:fill="auto"/>
            <w:noWrap/>
            <w:vAlign w:val="bottom"/>
            <w:hideMark/>
          </w:tcPr>
          <w:p w14:paraId="661087F9" w14:textId="066DD1A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r>
      <w:tr w:rsidR="005D21C2" w:rsidRPr="00BA0D3E" w14:paraId="66E6290A"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2AD62AF"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50AF8BEB" w14:textId="393DE45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$351.7</w:t>
            </w:r>
          </w:p>
        </w:tc>
        <w:tc>
          <w:tcPr>
            <w:tcW w:w="998" w:type="dxa"/>
            <w:tcBorders>
              <w:top w:val="nil"/>
              <w:left w:val="nil"/>
              <w:bottom w:val="nil"/>
              <w:right w:val="single" w:sz="4" w:space="0" w:color="auto"/>
            </w:tcBorders>
            <w:shd w:val="clear" w:color="auto" w:fill="auto"/>
            <w:noWrap/>
            <w:vAlign w:val="bottom"/>
            <w:hideMark/>
          </w:tcPr>
          <w:p w14:paraId="7997A6FD" w14:textId="1F1730C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nil"/>
              <w:right w:val="nil"/>
            </w:tcBorders>
            <w:shd w:val="clear" w:color="auto" w:fill="auto"/>
            <w:noWrap/>
            <w:vAlign w:val="bottom"/>
            <w:hideMark/>
          </w:tcPr>
          <w:p w14:paraId="49EE28FA" w14:textId="12D97B3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$238.6</w:t>
            </w:r>
          </w:p>
        </w:tc>
        <w:tc>
          <w:tcPr>
            <w:tcW w:w="998" w:type="dxa"/>
            <w:tcBorders>
              <w:top w:val="nil"/>
              <w:left w:val="nil"/>
              <w:bottom w:val="nil"/>
              <w:right w:val="single" w:sz="4" w:space="0" w:color="auto"/>
            </w:tcBorders>
            <w:shd w:val="clear" w:color="auto" w:fill="auto"/>
            <w:noWrap/>
            <w:vAlign w:val="bottom"/>
            <w:hideMark/>
          </w:tcPr>
          <w:p w14:paraId="50A6DC68" w14:textId="0E8630F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nil"/>
              <w:right w:val="nil"/>
            </w:tcBorders>
            <w:shd w:val="clear" w:color="auto" w:fill="auto"/>
            <w:noWrap/>
            <w:vAlign w:val="bottom"/>
            <w:hideMark/>
          </w:tcPr>
          <w:p w14:paraId="2C62569A" w14:textId="27CEDA45"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$165.9</w:t>
            </w:r>
          </w:p>
        </w:tc>
        <w:tc>
          <w:tcPr>
            <w:tcW w:w="998" w:type="dxa"/>
            <w:tcBorders>
              <w:top w:val="nil"/>
              <w:left w:val="nil"/>
              <w:bottom w:val="nil"/>
              <w:right w:val="single" w:sz="4" w:space="0" w:color="auto"/>
            </w:tcBorders>
            <w:shd w:val="clear" w:color="auto" w:fill="auto"/>
            <w:noWrap/>
            <w:vAlign w:val="bottom"/>
            <w:hideMark/>
          </w:tcPr>
          <w:p w14:paraId="53A11D19" w14:textId="0023067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r w:rsidR="005D21C2" w:rsidRPr="00BA0D3E" w14:paraId="3E5FD8CF"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6C1401F" w14:textId="6E8EDE83"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5EC5B6C8" w14:textId="66C5E6D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$363.3</w:t>
            </w:r>
          </w:p>
        </w:tc>
        <w:tc>
          <w:tcPr>
            <w:tcW w:w="998" w:type="dxa"/>
            <w:tcBorders>
              <w:top w:val="nil"/>
              <w:left w:val="nil"/>
              <w:bottom w:val="nil"/>
              <w:right w:val="single" w:sz="4" w:space="0" w:color="auto"/>
            </w:tcBorders>
            <w:shd w:val="clear" w:color="auto" w:fill="auto"/>
            <w:noWrap/>
            <w:vAlign w:val="bottom"/>
            <w:hideMark/>
          </w:tcPr>
          <w:p w14:paraId="62020878" w14:textId="2268533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8.5</w:t>
            </w:r>
          </w:p>
        </w:tc>
        <w:tc>
          <w:tcPr>
            <w:tcW w:w="922" w:type="dxa"/>
            <w:tcBorders>
              <w:top w:val="nil"/>
              <w:left w:val="nil"/>
              <w:bottom w:val="nil"/>
              <w:right w:val="nil"/>
            </w:tcBorders>
            <w:shd w:val="clear" w:color="auto" w:fill="auto"/>
            <w:noWrap/>
            <w:vAlign w:val="bottom"/>
            <w:hideMark/>
          </w:tcPr>
          <w:p w14:paraId="030BE06E" w14:textId="268A80C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$246.6</w:t>
            </w:r>
          </w:p>
        </w:tc>
        <w:tc>
          <w:tcPr>
            <w:tcW w:w="998" w:type="dxa"/>
            <w:tcBorders>
              <w:top w:val="nil"/>
              <w:left w:val="nil"/>
              <w:bottom w:val="nil"/>
              <w:right w:val="single" w:sz="4" w:space="0" w:color="auto"/>
            </w:tcBorders>
            <w:shd w:val="clear" w:color="auto" w:fill="auto"/>
            <w:noWrap/>
            <w:vAlign w:val="bottom"/>
            <w:hideMark/>
          </w:tcPr>
          <w:p w14:paraId="79AD8099" w14:textId="2785934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7.7</w:t>
            </w:r>
          </w:p>
        </w:tc>
        <w:tc>
          <w:tcPr>
            <w:tcW w:w="922" w:type="dxa"/>
            <w:tcBorders>
              <w:top w:val="nil"/>
              <w:left w:val="nil"/>
              <w:bottom w:val="nil"/>
              <w:right w:val="nil"/>
            </w:tcBorders>
            <w:shd w:val="clear" w:color="auto" w:fill="auto"/>
            <w:noWrap/>
            <w:vAlign w:val="bottom"/>
            <w:hideMark/>
          </w:tcPr>
          <w:p w14:paraId="102B66F9" w14:textId="3A22C2EA"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$171.5</w:t>
            </w:r>
          </w:p>
        </w:tc>
        <w:tc>
          <w:tcPr>
            <w:tcW w:w="998" w:type="dxa"/>
            <w:tcBorders>
              <w:top w:val="nil"/>
              <w:left w:val="nil"/>
              <w:bottom w:val="nil"/>
              <w:right w:val="single" w:sz="4" w:space="0" w:color="auto"/>
            </w:tcBorders>
            <w:shd w:val="clear" w:color="auto" w:fill="auto"/>
            <w:noWrap/>
            <w:vAlign w:val="bottom"/>
            <w:hideMark/>
          </w:tcPr>
          <w:p w14:paraId="6C1A0C89" w14:textId="235FFB5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7.1</w:t>
            </w:r>
          </w:p>
        </w:tc>
      </w:tr>
      <w:tr w:rsidR="005D21C2" w:rsidRPr="00BA0D3E" w14:paraId="78BCBC06"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7E0D4C8B"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5F3E7E69" w14:textId="101F017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$521.7</w:t>
            </w:r>
          </w:p>
        </w:tc>
        <w:tc>
          <w:tcPr>
            <w:tcW w:w="998" w:type="dxa"/>
            <w:tcBorders>
              <w:top w:val="nil"/>
              <w:left w:val="nil"/>
              <w:bottom w:val="single" w:sz="4" w:space="0" w:color="auto"/>
              <w:right w:val="single" w:sz="4" w:space="0" w:color="auto"/>
            </w:tcBorders>
            <w:shd w:val="clear" w:color="auto" w:fill="auto"/>
            <w:noWrap/>
            <w:vAlign w:val="bottom"/>
            <w:hideMark/>
          </w:tcPr>
          <w:p w14:paraId="7B845D2E" w14:textId="62C4B40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single" w:sz="4" w:space="0" w:color="auto"/>
              <w:right w:val="nil"/>
            </w:tcBorders>
            <w:shd w:val="clear" w:color="auto" w:fill="auto"/>
            <w:noWrap/>
            <w:vAlign w:val="bottom"/>
            <w:hideMark/>
          </w:tcPr>
          <w:p w14:paraId="1FF7A227" w14:textId="436D9A3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$353.6</w:t>
            </w:r>
          </w:p>
        </w:tc>
        <w:tc>
          <w:tcPr>
            <w:tcW w:w="998" w:type="dxa"/>
            <w:tcBorders>
              <w:top w:val="nil"/>
              <w:left w:val="nil"/>
              <w:bottom w:val="single" w:sz="4" w:space="0" w:color="auto"/>
              <w:right w:val="single" w:sz="4" w:space="0" w:color="auto"/>
            </w:tcBorders>
            <w:shd w:val="clear" w:color="auto" w:fill="auto"/>
            <w:noWrap/>
            <w:vAlign w:val="bottom"/>
            <w:hideMark/>
          </w:tcPr>
          <w:p w14:paraId="7A147021" w14:textId="43D194D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single" w:sz="4" w:space="0" w:color="auto"/>
              <w:right w:val="nil"/>
            </w:tcBorders>
            <w:shd w:val="clear" w:color="auto" w:fill="auto"/>
            <w:noWrap/>
            <w:vAlign w:val="bottom"/>
            <w:hideMark/>
          </w:tcPr>
          <w:p w14:paraId="7D1EAA81" w14:textId="01A2267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$245.7</w:t>
            </w:r>
          </w:p>
        </w:tc>
        <w:tc>
          <w:tcPr>
            <w:tcW w:w="998" w:type="dxa"/>
            <w:tcBorders>
              <w:top w:val="nil"/>
              <w:left w:val="nil"/>
              <w:bottom w:val="single" w:sz="4" w:space="0" w:color="auto"/>
              <w:right w:val="single" w:sz="4" w:space="0" w:color="auto"/>
            </w:tcBorders>
            <w:shd w:val="clear" w:color="auto" w:fill="auto"/>
            <w:noWrap/>
            <w:vAlign w:val="bottom"/>
            <w:hideMark/>
          </w:tcPr>
          <w:p w14:paraId="1C801545" w14:textId="61C5659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bl>
    <w:p w14:paraId="7B8628B7" w14:textId="3299699B" w:rsidR="0032108C" w:rsidRDefault="003C0684" w:rsidP="006334D8">
      <w:pPr>
        <w:pStyle w:val="ListParagraph"/>
        <w:numPr>
          <w:ilvl w:val="0"/>
          <w:numId w:val="19"/>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_Ref81824440 \h  \* MERGEFORMAT </w:instrText>
      </w:r>
      <w:r w:rsidRPr="00574A07">
        <w:rPr>
          <w:sz w:val="16"/>
          <w:szCs w:val="16"/>
        </w:rPr>
      </w:r>
      <w:r w:rsidRPr="00574A07">
        <w:rPr>
          <w:sz w:val="16"/>
          <w:szCs w:val="16"/>
        </w:rPr>
        <w:fldChar w:fldCharType="separate"/>
      </w:r>
      <w:r w:rsidR="00714EA2" w:rsidRPr="00714EA2">
        <w:rPr>
          <w:sz w:val="16"/>
          <w:szCs w:val="16"/>
        </w:rPr>
        <w:t xml:space="preserve">Table </w:t>
      </w:r>
      <w:r w:rsidR="00714EA2" w:rsidRPr="00714EA2">
        <w:rPr>
          <w:noProof/>
          <w:sz w:val="16"/>
          <w:szCs w:val="16"/>
        </w:rPr>
        <w:t>6</w:t>
      </w:r>
      <w:r w:rsidRPr="00574A07">
        <w:rPr>
          <w:sz w:val="16"/>
          <w:szCs w:val="16"/>
        </w:rPr>
        <w:fldChar w:fldCharType="end"/>
      </w:r>
    </w:p>
    <w:p w14:paraId="6C9C6015" w14:textId="77777777" w:rsidR="004B3218" w:rsidRPr="004B3218" w:rsidRDefault="004B3218" w:rsidP="004B3218"/>
    <w:p w14:paraId="64D4DC1B" w14:textId="2666A55D" w:rsidR="0032108C" w:rsidRPr="00574A07" w:rsidRDefault="0032108C" w:rsidP="0032108C">
      <w:pPr>
        <w:pStyle w:val="Caption"/>
        <w:jc w:val="center"/>
      </w:pPr>
      <w:bookmarkStart w:id="121" w:name="_Ref81833241"/>
      <w:bookmarkStart w:id="122" w:name="_Toc127438460"/>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9</w:t>
      </w:r>
      <w:r w:rsidR="008A445E" w:rsidRPr="00574A07">
        <w:rPr>
          <w:noProof/>
        </w:rPr>
        <w:fldChar w:fldCharType="end"/>
      </w:r>
      <w:bookmarkEnd w:id="121"/>
      <w:r w:rsidRPr="00574A07">
        <w:t xml:space="preserve"> Sensitivity to discount rates, New Zealand</w:t>
      </w:r>
      <w:r w:rsidR="00A23F34" w:rsidRPr="00574A07">
        <w:t xml:space="preserve"> (base P/E ratio assumptions)</w:t>
      </w:r>
      <w:bookmarkEnd w:id="122"/>
    </w:p>
    <w:tbl>
      <w:tblPr>
        <w:tblW w:w="8391" w:type="dxa"/>
        <w:jc w:val="center"/>
        <w:tblLook w:val="04A0" w:firstRow="1" w:lastRow="0" w:firstColumn="1" w:lastColumn="0" w:noHBand="0" w:noVBand="1"/>
      </w:tblPr>
      <w:tblGrid>
        <w:gridCol w:w="2631"/>
        <w:gridCol w:w="922"/>
        <w:gridCol w:w="998"/>
        <w:gridCol w:w="922"/>
        <w:gridCol w:w="998"/>
        <w:gridCol w:w="922"/>
        <w:gridCol w:w="998"/>
      </w:tblGrid>
      <w:tr w:rsidR="0032108C" w:rsidRPr="00574A07" w14:paraId="1BC01D13" w14:textId="77777777" w:rsidTr="0032108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50CD9BD" w14:textId="77777777" w:rsidR="0032108C" w:rsidRPr="00574A07" w:rsidRDefault="0032108C" w:rsidP="0032108C">
            <w:pPr>
              <w:spacing w:after="0" w:line="240" w:lineRule="auto"/>
              <w:rPr>
                <w:rFonts w:eastAsia="Times New Roman"/>
                <w:color w:val="000000"/>
                <w:sz w:val="20"/>
                <w:lang w:eastAsia="en-AU"/>
              </w:rPr>
            </w:pPr>
            <w:r w:rsidRPr="00574A07">
              <w:rPr>
                <w:sz w:val="20"/>
              </w:rPr>
              <w:t xml:space="preserve"> </w:t>
            </w:r>
            <w:r w:rsidRPr="00574A07">
              <w:rPr>
                <w:rFonts w:eastAsia="Times New Roman"/>
                <w:color w:val="000000"/>
                <w:sz w:val="20"/>
                <w:lang w:eastAsia="en-A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A1102" w14:textId="693FA4C5" w:rsidR="0032108C" w:rsidRPr="00574A07" w:rsidRDefault="005D21C2" w:rsidP="0032108C">
            <w:pPr>
              <w:spacing w:after="0" w:line="240" w:lineRule="auto"/>
              <w:rPr>
                <w:rFonts w:eastAsia="Times New Roman"/>
                <w:color w:val="000000"/>
                <w:sz w:val="20"/>
                <w:lang w:eastAsia="en-AU"/>
              </w:rPr>
            </w:pPr>
            <w:r>
              <w:rPr>
                <w:rFonts w:eastAsia="Times New Roman"/>
                <w:color w:val="000000"/>
                <w:sz w:val="20"/>
                <w:lang w:eastAsia="en-AU"/>
              </w:rPr>
              <w:t>2</w:t>
            </w:r>
            <w:r w:rsidR="0032108C" w:rsidRPr="00574A07">
              <w:rPr>
                <w:rFonts w:eastAsia="Times New Roman"/>
                <w:color w:val="000000"/>
                <w:sz w:val="20"/>
                <w:lang w:eastAsia="en-AU"/>
              </w:rPr>
              <w:t>% discount rate</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3B6267" w14:textId="405B9ACC" w:rsidR="0032108C" w:rsidRPr="00574A07" w:rsidRDefault="005D21C2" w:rsidP="003C0684">
            <w:pPr>
              <w:spacing w:after="0" w:line="240" w:lineRule="auto"/>
              <w:rPr>
                <w:rFonts w:eastAsia="Times New Roman"/>
                <w:color w:val="000000"/>
                <w:sz w:val="20"/>
                <w:lang w:eastAsia="en-AU"/>
              </w:rPr>
            </w:pPr>
            <w:r>
              <w:rPr>
                <w:rFonts w:eastAsia="Times New Roman"/>
                <w:color w:val="000000"/>
                <w:sz w:val="20"/>
                <w:lang w:eastAsia="en-AU"/>
              </w:rPr>
              <w:t>5</w:t>
            </w:r>
            <w:r w:rsidR="0032108C" w:rsidRPr="00574A07">
              <w:rPr>
                <w:rFonts w:eastAsia="Times New Roman"/>
                <w:color w:val="000000"/>
                <w:sz w:val="20"/>
                <w:lang w:eastAsia="en-AU"/>
              </w:rPr>
              <w:t>% discount rate</w:t>
            </w:r>
            <w:r w:rsidR="003C0684" w:rsidRPr="00574A07">
              <w:rPr>
                <w:rFonts w:eastAsia="Times New Roman"/>
                <w:color w:val="000000"/>
                <w:sz w:val="20"/>
                <w:lang w:eastAsia="en-AU"/>
              </w:rPr>
              <w:t>(a)</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3AD9B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32108C" w:rsidRPr="00574A07" w14:paraId="3C9C30BF" w14:textId="77777777" w:rsidTr="0032108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34282DA8"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046C5203"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4A92F79C"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0331F032"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2DD85D72"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6085A97E"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02C437C5"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r>
      <w:tr w:rsidR="0032108C" w:rsidRPr="00574A07" w14:paraId="2EEEB7A8"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F06E15C"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single" w:sz="4" w:space="0" w:color="auto"/>
              <w:right w:val="nil"/>
            </w:tcBorders>
            <w:shd w:val="clear" w:color="auto" w:fill="auto"/>
            <w:noWrap/>
            <w:vAlign w:val="bottom"/>
            <w:hideMark/>
          </w:tcPr>
          <w:p w14:paraId="56006C53"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69488730"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single" w:sz="4" w:space="0" w:color="auto"/>
              <w:right w:val="nil"/>
            </w:tcBorders>
            <w:shd w:val="clear" w:color="auto" w:fill="auto"/>
            <w:noWrap/>
            <w:vAlign w:val="bottom"/>
            <w:hideMark/>
          </w:tcPr>
          <w:p w14:paraId="1E7730E1"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5D9AE58D"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single" w:sz="4" w:space="0" w:color="auto"/>
              <w:right w:val="nil"/>
            </w:tcBorders>
            <w:shd w:val="clear" w:color="auto" w:fill="auto"/>
            <w:noWrap/>
            <w:vAlign w:val="bottom"/>
            <w:hideMark/>
          </w:tcPr>
          <w:p w14:paraId="1A654CCF"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3B405AF8" w14:textId="77777777"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r>
      <w:tr w:rsidR="00007C0F" w:rsidRPr="00BA0D3E" w14:paraId="3D1C7D15" w14:textId="77777777" w:rsidTr="007E4313">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17088086"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C375C03" w14:textId="40FFF6E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$6.4</w:t>
            </w:r>
          </w:p>
        </w:tc>
        <w:tc>
          <w:tcPr>
            <w:tcW w:w="998" w:type="dxa"/>
            <w:tcBorders>
              <w:top w:val="single" w:sz="4" w:space="0" w:color="auto"/>
              <w:left w:val="nil"/>
              <w:bottom w:val="nil"/>
              <w:right w:val="single" w:sz="4" w:space="0" w:color="auto"/>
            </w:tcBorders>
            <w:shd w:val="clear" w:color="auto" w:fill="auto"/>
            <w:noWrap/>
            <w:vAlign w:val="bottom"/>
            <w:hideMark/>
          </w:tcPr>
          <w:p w14:paraId="32D1B5EF" w14:textId="41752A1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4.8</w:t>
            </w:r>
          </w:p>
        </w:tc>
        <w:tc>
          <w:tcPr>
            <w:tcW w:w="922" w:type="dxa"/>
            <w:tcBorders>
              <w:top w:val="single" w:sz="4" w:space="0" w:color="auto"/>
              <w:left w:val="nil"/>
              <w:bottom w:val="nil"/>
              <w:right w:val="nil"/>
            </w:tcBorders>
            <w:shd w:val="clear" w:color="auto" w:fill="auto"/>
            <w:noWrap/>
            <w:vAlign w:val="bottom"/>
            <w:hideMark/>
          </w:tcPr>
          <w:p w14:paraId="323D594F" w14:textId="3FFBC58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998" w:type="dxa"/>
            <w:tcBorders>
              <w:top w:val="single" w:sz="4" w:space="0" w:color="auto"/>
              <w:left w:val="nil"/>
              <w:bottom w:val="nil"/>
              <w:right w:val="single" w:sz="4" w:space="0" w:color="auto"/>
            </w:tcBorders>
            <w:shd w:val="clear" w:color="auto" w:fill="auto"/>
            <w:noWrap/>
            <w:vAlign w:val="bottom"/>
            <w:hideMark/>
          </w:tcPr>
          <w:p w14:paraId="7697EA1D" w14:textId="6BECA3A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922" w:type="dxa"/>
            <w:tcBorders>
              <w:top w:val="single" w:sz="4" w:space="0" w:color="auto"/>
              <w:left w:val="nil"/>
              <w:bottom w:val="nil"/>
              <w:right w:val="nil"/>
            </w:tcBorders>
            <w:shd w:val="clear" w:color="auto" w:fill="auto"/>
            <w:noWrap/>
            <w:vAlign w:val="bottom"/>
            <w:hideMark/>
          </w:tcPr>
          <w:p w14:paraId="3CFD4023" w14:textId="238AFBE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$2.9</w:t>
            </w:r>
          </w:p>
        </w:tc>
        <w:tc>
          <w:tcPr>
            <w:tcW w:w="998" w:type="dxa"/>
            <w:tcBorders>
              <w:top w:val="single" w:sz="4" w:space="0" w:color="auto"/>
              <w:left w:val="nil"/>
              <w:bottom w:val="nil"/>
              <w:right w:val="single" w:sz="4" w:space="0" w:color="auto"/>
            </w:tcBorders>
            <w:shd w:val="clear" w:color="auto" w:fill="auto"/>
            <w:noWrap/>
            <w:vAlign w:val="bottom"/>
            <w:hideMark/>
          </w:tcPr>
          <w:p w14:paraId="5A92643E" w14:textId="3C9D4BA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7CB27C2C" w14:textId="77777777" w:rsidTr="007E4313">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8F77150"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17C2C602" w14:textId="649D18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$12.1</w:t>
            </w:r>
          </w:p>
        </w:tc>
        <w:tc>
          <w:tcPr>
            <w:tcW w:w="998" w:type="dxa"/>
            <w:tcBorders>
              <w:top w:val="nil"/>
              <w:left w:val="nil"/>
              <w:bottom w:val="nil"/>
              <w:right w:val="single" w:sz="4" w:space="0" w:color="auto"/>
            </w:tcBorders>
            <w:shd w:val="clear" w:color="auto" w:fill="auto"/>
            <w:noWrap/>
            <w:vAlign w:val="bottom"/>
            <w:hideMark/>
          </w:tcPr>
          <w:p w14:paraId="2632FA31" w14:textId="27C0F5B7"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4.6</w:t>
            </w:r>
          </w:p>
        </w:tc>
        <w:tc>
          <w:tcPr>
            <w:tcW w:w="922" w:type="dxa"/>
            <w:tcBorders>
              <w:top w:val="nil"/>
              <w:left w:val="nil"/>
              <w:bottom w:val="nil"/>
              <w:right w:val="nil"/>
            </w:tcBorders>
            <w:shd w:val="clear" w:color="auto" w:fill="auto"/>
            <w:noWrap/>
            <w:vAlign w:val="bottom"/>
            <w:hideMark/>
          </w:tcPr>
          <w:p w14:paraId="0CB4FDE0" w14:textId="6899F0C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$8.1</w:t>
            </w:r>
          </w:p>
        </w:tc>
        <w:tc>
          <w:tcPr>
            <w:tcW w:w="998" w:type="dxa"/>
            <w:tcBorders>
              <w:top w:val="nil"/>
              <w:left w:val="nil"/>
              <w:bottom w:val="nil"/>
              <w:right w:val="single" w:sz="4" w:space="0" w:color="auto"/>
            </w:tcBorders>
            <w:shd w:val="clear" w:color="auto" w:fill="auto"/>
            <w:noWrap/>
            <w:vAlign w:val="bottom"/>
            <w:hideMark/>
          </w:tcPr>
          <w:p w14:paraId="167C2636" w14:textId="51BE9FF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4.2</w:t>
            </w:r>
          </w:p>
        </w:tc>
        <w:tc>
          <w:tcPr>
            <w:tcW w:w="922" w:type="dxa"/>
            <w:tcBorders>
              <w:top w:val="nil"/>
              <w:left w:val="nil"/>
              <w:bottom w:val="nil"/>
              <w:right w:val="nil"/>
            </w:tcBorders>
            <w:shd w:val="clear" w:color="auto" w:fill="auto"/>
            <w:noWrap/>
            <w:vAlign w:val="bottom"/>
            <w:hideMark/>
          </w:tcPr>
          <w:p w14:paraId="33D2A30F" w14:textId="04F84B6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$5.5</w:t>
            </w:r>
          </w:p>
        </w:tc>
        <w:tc>
          <w:tcPr>
            <w:tcW w:w="998" w:type="dxa"/>
            <w:tcBorders>
              <w:top w:val="nil"/>
              <w:left w:val="nil"/>
              <w:bottom w:val="nil"/>
              <w:right w:val="single" w:sz="4" w:space="0" w:color="auto"/>
            </w:tcBorders>
            <w:shd w:val="clear" w:color="auto" w:fill="auto"/>
            <w:noWrap/>
            <w:vAlign w:val="bottom"/>
            <w:hideMark/>
          </w:tcPr>
          <w:p w14:paraId="32C64E31" w14:textId="541D4B49"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6C5ABB85" w14:textId="77777777" w:rsidTr="007E4313">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652A409"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0B6BD772" w14:textId="1992F1A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$15.0</w:t>
            </w:r>
          </w:p>
        </w:tc>
        <w:tc>
          <w:tcPr>
            <w:tcW w:w="998" w:type="dxa"/>
            <w:tcBorders>
              <w:top w:val="nil"/>
              <w:left w:val="nil"/>
              <w:bottom w:val="nil"/>
              <w:right w:val="single" w:sz="4" w:space="0" w:color="auto"/>
            </w:tcBorders>
            <w:shd w:val="clear" w:color="auto" w:fill="auto"/>
            <w:noWrap/>
            <w:vAlign w:val="bottom"/>
            <w:hideMark/>
          </w:tcPr>
          <w:p w14:paraId="4334F2A7" w14:textId="221CC5D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nil"/>
              <w:right w:val="nil"/>
            </w:tcBorders>
            <w:shd w:val="clear" w:color="auto" w:fill="auto"/>
            <w:noWrap/>
            <w:vAlign w:val="bottom"/>
            <w:hideMark/>
          </w:tcPr>
          <w:p w14:paraId="614DBA05" w14:textId="146FA0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$9.9</w:t>
            </w:r>
          </w:p>
        </w:tc>
        <w:tc>
          <w:tcPr>
            <w:tcW w:w="998" w:type="dxa"/>
            <w:tcBorders>
              <w:top w:val="nil"/>
              <w:left w:val="nil"/>
              <w:bottom w:val="nil"/>
              <w:right w:val="single" w:sz="4" w:space="0" w:color="auto"/>
            </w:tcBorders>
            <w:shd w:val="clear" w:color="auto" w:fill="auto"/>
            <w:noWrap/>
            <w:vAlign w:val="bottom"/>
            <w:hideMark/>
          </w:tcPr>
          <w:p w14:paraId="7DE64B59" w14:textId="1798BEB2"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06E58701" w14:textId="5F29555C"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$6.7</w:t>
            </w:r>
          </w:p>
        </w:tc>
        <w:tc>
          <w:tcPr>
            <w:tcW w:w="998" w:type="dxa"/>
            <w:tcBorders>
              <w:top w:val="nil"/>
              <w:left w:val="nil"/>
              <w:bottom w:val="nil"/>
              <w:right w:val="single" w:sz="4" w:space="0" w:color="auto"/>
            </w:tcBorders>
            <w:shd w:val="clear" w:color="auto" w:fill="auto"/>
            <w:noWrap/>
            <w:vAlign w:val="bottom"/>
            <w:hideMark/>
          </w:tcPr>
          <w:p w14:paraId="2E78D39B" w14:textId="0F58A27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r w:rsidR="00007C0F" w:rsidRPr="00BA0D3E" w14:paraId="12712EF3" w14:textId="77777777" w:rsidTr="007E4313">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FD8D1D4" w14:textId="36771A15"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3a. USDOE + Selected HEPS</w:t>
            </w:r>
          </w:p>
        </w:tc>
        <w:tc>
          <w:tcPr>
            <w:tcW w:w="922" w:type="dxa"/>
            <w:tcBorders>
              <w:top w:val="nil"/>
              <w:left w:val="single" w:sz="4" w:space="0" w:color="auto"/>
              <w:bottom w:val="nil"/>
              <w:right w:val="nil"/>
            </w:tcBorders>
            <w:shd w:val="clear" w:color="auto" w:fill="auto"/>
            <w:noWrap/>
            <w:vAlign w:val="bottom"/>
            <w:hideMark/>
          </w:tcPr>
          <w:p w14:paraId="6BF69D3C" w14:textId="2DB60E3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$15.6</w:t>
            </w:r>
          </w:p>
        </w:tc>
        <w:tc>
          <w:tcPr>
            <w:tcW w:w="998" w:type="dxa"/>
            <w:tcBorders>
              <w:top w:val="nil"/>
              <w:left w:val="nil"/>
              <w:bottom w:val="nil"/>
              <w:right w:val="single" w:sz="4" w:space="0" w:color="auto"/>
            </w:tcBorders>
            <w:shd w:val="clear" w:color="auto" w:fill="auto"/>
            <w:noWrap/>
            <w:vAlign w:val="bottom"/>
            <w:hideMark/>
          </w:tcPr>
          <w:p w14:paraId="6EFB044D" w14:textId="3A7F0C3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c>
          <w:tcPr>
            <w:tcW w:w="922" w:type="dxa"/>
            <w:tcBorders>
              <w:top w:val="nil"/>
              <w:left w:val="nil"/>
              <w:bottom w:val="nil"/>
              <w:right w:val="nil"/>
            </w:tcBorders>
            <w:shd w:val="clear" w:color="auto" w:fill="auto"/>
            <w:noWrap/>
            <w:vAlign w:val="bottom"/>
            <w:hideMark/>
          </w:tcPr>
          <w:p w14:paraId="2EE0E167" w14:textId="3725A0D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$10.3</w:t>
            </w:r>
          </w:p>
        </w:tc>
        <w:tc>
          <w:tcPr>
            <w:tcW w:w="998" w:type="dxa"/>
            <w:tcBorders>
              <w:top w:val="nil"/>
              <w:left w:val="nil"/>
              <w:bottom w:val="nil"/>
              <w:right w:val="single" w:sz="4" w:space="0" w:color="auto"/>
            </w:tcBorders>
            <w:shd w:val="clear" w:color="auto" w:fill="auto"/>
            <w:noWrap/>
            <w:vAlign w:val="bottom"/>
            <w:hideMark/>
          </w:tcPr>
          <w:p w14:paraId="043407C2" w14:textId="0CFA8F5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5B1A6110" w14:textId="7ABD545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$7.0</w:t>
            </w:r>
          </w:p>
        </w:tc>
        <w:tc>
          <w:tcPr>
            <w:tcW w:w="998" w:type="dxa"/>
            <w:tcBorders>
              <w:top w:val="nil"/>
              <w:left w:val="nil"/>
              <w:bottom w:val="nil"/>
              <w:right w:val="single" w:sz="4" w:space="0" w:color="auto"/>
            </w:tcBorders>
            <w:shd w:val="clear" w:color="auto" w:fill="auto"/>
            <w:noWrap/>
            <w:vAlign w:val="bottom"/>
            <w:hideMark/>
          </w:tcPr>
          <w:p w14:paraId="1E0A7683" w14:textId="2814312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3.3</w:t>
            </w:r>
          </w:p>
        </w:tc>
      </w:tr>
      <w:tr w:rsidR="00007C0F" w:rsidRPr="00BA0D3E" w14:paraId="1E45DB3D" w14:textId="77777777" w:rsidTr="007E4313">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1B22CBF7"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0F7723D" w14:textId="1FE7AAF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$22.4</w:t>
            </w:r>
          </w:p>
        </w:tc>
        <w:tc>
          <w:tcPr>
            <w:tcW w:w="998" w:type="dxa"/>
            <w:tcBorders>
              <w:top w:val="nil"/>
              <w:left w:val="nil"/>
              <w:bottom w:val="single" w:sz="4" w:space="0" w:color="auto"/>
              <w:right w:val="single" w:sz="4" w:space="0" w:color="auto"/>
            </w:tcBorders>
            <w:shd w:val="clear" w:color="auto" w:fill="auto"/>
            <w:noWrap/>
            <w:vAlign w:val="bottom"/>
            <w:hideMark/>
          </w:tcPr>
          <w:p w14:paraId="4FE647C8" w14:textId="6BD7034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single" w:sz="4" w:space="0" w:color="auto"/>
              <w:right w:val="nil"/>
            </w:tcBorders>
            <w:shd w:val="clear" w:color="auto" w:fill="auto"/>
            <w:noWrap/>
            <w:vAlign w:val="bottom"/>
            <w:hideMark/>
          </w:tcPr>
          <w:p w14:paraId="505C9148" w14:textId="033E4C3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$14.8</w:t>
            </w:r>
          </w:p>
        </w:tc>
        <w:tc>
          <w:tcPr>
            <w:tcW w:w="998" w:type="dxa"/>
            <w:tcBorders>
              <w:top w:val="nil"/>
              <w:left w:val="nil"/>
              <w:bottom w:val="single" w:sz="4" w:space="0" w:color="auto"/>
              <w:right w:val="single" w:sz="4" w:space="0" w:color="auto"/>
            </w:tcBorders>
            <w:shd w:val="clear" w:color="auto" w:fill="auto"/>
            <w:noWrap/>
            <w:vAlign w:val="bottom"/>
            <w:hideMark/>
          </w:tcPr>
          <w:p w14:paraId="0A3E57E4" w14:textId="7827B11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single" w:sz="4" w:space="0" w:color="auto"/>
              <w:right w:val="nil"/>
            </w:tcBorders>
            <w:shd w:val="clear" w:color="auto" w:fill="auto"/>
            <w:noWrap/>
            <w:vAlign w:val="bottom"/>
            <w:hideMark/>
          </w:tcPr>
          <w:p w14:paraId="14BE8C6A" w14:textId="297BD93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$10.0</w:t>
            </w:r>
          </w:p>
        </w:tc>
        <w:tc>
          <w:tcPr>
            <w:tcW w:w="998" w:type="dxa"/>
            <w:tcBorders>
              <w:top w:val="nil"/>
              <w:left w:val="nil"/>
              <w:bottom w:val="single" w:sz="4" w:space="0" w:color="auto"/>
              <w:right w:val="single" w:sz="4" w:space="0" w:color="auto"/>
            </w:tcBorders>
            <w:shd w:val="clear" w:color="auto" w:fill="auto"/>
            <w:noWrap/>
            <w:vAlign w:val="bottom"/>
            <w:hideMark/>
          </w:tcPr>
          <w:p w14:paraId="6D1D7607" w14:textId="234C5DD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bl>
    <w:p w14:paraId="78F86DD3" w14:textId="660ED868" w:rsidR="0032108C" w:rsidRPr="00574A07" w:rsidRDefault="003C0684" w:rsidP="006334D8">
      <w:pPr>
        <w:pStyle w:val="ListParagraph"/>
        <w:numPr>
          <w:ilvl w:val="0"/>
          <w:numId w:val="20"/>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_Ref81826542 \h  \* MERGEFORMAT </w:instrText>
      </w:r>
      <w:r w:rsidRPr="00574A07">
        <w:rPr>
          <w:sz w:val="16"/>
          <w:szCs w:val="16"/>
        </w:rPr>
      </w:r>
      <w:r w:rsidRPr="00574A07">
        <w:rPr>
          <w:sz w:val="16"/>
          <w:szCs w:val="16"/>
        </w:rPr>
        <w:fldChar w:fldCharType="separate"/>
      </w:r>
      <w:r w:rsidR="00714EA2" w:rsidRPr="00714EA2">
        <w:rPr>
          <w:sz w:val="16"/>
          <w:szCs w:val="16"/>
        </w:rPr>
        <w:t xml:space="preserve">Table </w:t>
      </w:r>
      <w:r w:rsidR="00714EA2" w:rsidRPr="00714EA2">
        <w:rPr>
          <w:noProof/>
          <w:sz w:val="16"/>
          <w:szCs w:val="16"/>
        </w:rPr>
        <w:t>7</w:t>
      </w:r>
      <w:r w:rsidRPr="00574A07">
        <w:rPr>
          <w:sz w:val="16"/>
          <w:szCs w:val="16"/>
        </w:rPr>
        <w:fldChar w:fldCharType="end"/>
      </w:r>
    </w:p>
    <w:p w14:paraId="3E7E8BEF" w14:textId="77777777" w:rsidR="00A23F34" w:rsidRPr="00574A07" w:rsidRDefault="00A23F34" w:rsidP="00A23F34"/>
    <w:p w14:paraId="17CB1B94" w14:textId="55BDCC24" w:rsidR="00A23F34" w:rsidRPr="00574A07" w:rsidRDefault="00A23F34" w:rsidP="00A23F34">
      <w:pPr>
        <w:pStyle w:val="Caption"/>
        <w:jc w:val="center"/>
      </w:pPr>
      <w:bookmarkStart w:id="123" w:name="_Ref95048212"/>
      <w:bookmarkStart w:id="124" w:name="_Toc127438461"/>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714EA2">
        <w:rPr>
          <w:noProof/>
        </w:rPr>
        <w:t>10</w:t>
      </w:r>
      <w:r w:rsidRPr="00574A07">
        <w:rPr>
          <w:noProof/>
        </w:rPr>
        <w:fldChar w:fldCharType="end"/>
      </w:r>
      <w:bookmarkEnd w:id="123"/>
      <w:r w:rsidRPr="00574A07">
        <w:t xml:space="preserve"> Sensitivity to discount rates, Australia (double P/E ratio assum</w:t>
      </w:r>
      <w:r w:rsidR="004161D0" w:rsidRPr="00574A07">
        <w:t>p</w:t>
      </w:r>
      <w:r w:rsidRPr="00574A07">
        <w:t>tions)</w:t>
      </w:r>
      <w:bookmarkEnd w:id="124"/>
    </w:p>
    <w:tbl>
      <w:tblPr>
        <w:tblW w:w="8391" w:type="dxa"/>
        <w:jc w:val="center"/>
        <w:tblLook w:val="04A0" w:firstRow="1" w:lastRow="0" w:firstColumn="1" w:lastColumn="0" w:noHBand="0" w:noVBand="1"/>
      </w:tblPr>
      <w:tblGrid>
        <w:gridCol w:w="2631"/>
        <w:gridCol w:w="922"/>
        <w:gridCol w:w="998"/>
        <w:gridCol w:w="922"/>
        <w:gridCol w:w="998"/>
        <w:gridCol w:w="922"/>
        <w:gridCol w:w="998"/>
      </w:tblGrid>
      <w:tr w:rsidR="00A23F34" w:rsidRPr="00574A07" w14:paraId="677D3CF9" w14:textId="77777777" w:rsidTr="00A23F3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65EDC8B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3B01E7"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C4F5CC"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7% discount rate (a)</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168F1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A23F34" w:rsidRPr="00574A07" w14:paraId="2C2D7973"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A991CCF"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6EF310C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7DD8A658"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7B727361"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70C1425A"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411B691C"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539C3F19"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r>
      <w:tr w:rsidR="00A23F34" w:rsidRPr="00574A07" w14:paraId="61590865"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79902AC"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74086EC7"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028EB086"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3716AB45"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7BB53E72"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73299E16"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nil"/>
              <w:right w:val="single" w:sz="4" w:space="0" w:color="auto"/>
            </w:tcBorders>
            <w:shd w:val="clear" w:color="auto" w:fill="auto"/>
            <w:noWrap/>
            <w:vAlign w:val="bottom"/>
            <w:hideMark/>
          </w:tcPr>
          <w:p w14:paraId="1EA2A9CE"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r>
      <w:tr w:rsidR="00400563" w:rsidRPr="00BA0D3E" w14:paraId="153677A5" w14:textId="77777777" w:rsidTr="00A23F3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2FA3EC40"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nil"/>
              <w:bottom w:val="nil"/>
              <w:right w:val="nil"/>
            </w:tcBorders>
            <w:shd w:val="clear" w:color="auto" w:fill="auto"/>
            <w:noWrap/>
            <w:vAlign w:val="bottom"/>
            <w:hideMark/>
          </w:tcPr>
          <w:p w14:paraId="3EAB19C2" w14:textId="2A0C756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$134.0</w:t>
            </w:r>
          </w:p>
        </w:tc>
        <w:tc>
          <w:tcPr>
            <w:tcW w:w="998" w:type="dxa"/>
            <w:tcBorders>
              <w:top w:val="single" w:sz="4" w:space="0" w:color="auto"/>
              <w:left w:val="nil"/>
              <w:bottom w:val="nil"/>
              <w:right w:val="single" w:sz="4" w:space="0" w:color="auto"/>
            </w:tcBorders>
            <w:shd w:val="clear" w:color="auto" w:fill="auto"/>
            <w:noWrap/>
            <w:vAlign w:val="bottom"/>
            <w:hideMark/>
          </w:tcPr>
          <w:p w14:paraId="4507FE65" w14:textId="7FA24CB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5.8</w:t>
            </w:r>
          </w:p>
        </w:tc>
        <w:tc>
          <w:tcPr>
            <w:tcW w:w="922" w:type="dxa"/>
            <w:tcBorders>
              <w:top w:val="single" w:sz="4" w:space="0" w:color="auto"/>
              <w:left w:val="nil"/>
              <w:bottom w:val="nil"/>
              <w:right w:val="nil"/>
            </w:tcBorders>
            <w:shd w:val="clear" w:color="auto" w:fill="auto"/>
            <w:noWrap/>
            <w:vAlign w:val="bottom"/>
            <w:hideMark/>
          </w:tcPr>
          <w:p w14:paraId="5EB73724" w14:textId="53459D8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$90.6</w:t>
            </w:r>
          </w:p>
        </w:tc>
        <w:tc>
          <w:tcPr>
            <w:tcW w:w="998" w:type="dxa"/>
            <w:tcBorders>
              <w:top w:val="single" w:sz="4" w:space="0" w:color="auto"/>
              <w:left w:val="nil"/>
              <w:bottom w:val="nil"/>
              <w:right w:val="single" w:sz="4" w:space="0" w:color="auto"/>
            </w:tcBorders>
            <w:shd w:val="clear" w:color="auto" w:fill="auto"/>
            <w:noWrap/>
            <w:vAlign w:val="bottom"/>
            <w:hideMark/>
          </w:tcPr>
          <w:p w14:paraId="35CB40BD" w14:textId="2C7BFE2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5.2</w:t>
            </w:r>
          </w:p>
        </w:tc>
        <w:tc>
          <w:tcPr>
            <w:tcW w:w="922" w:type="dxa"/>
            <w:tcBorders>
              <w:top w:val="single" w:sz="4" w:space="0" w:color="auto"/>
              <w:left w:val="nil"/>
              <w:bottom w:val="nil"/>
              <w:right w:val="nil"/>
            </w:tcBorders>
            <w:shd w:val="clear" w:color="auto" w:fill="auto"/>
            <w:noWrap/>
            <w:vAlign w:val="bottom"/>
            <w:hideMark/>
          </w:tcPr>
          <w:p w14:paraId="517F5246" w14:textId="051E72A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$62.8</w:t>
            </w:r>
          </w:p>
        </w:tc>
        <w:tc>
          <w:tcPr>
            <w:tcW w:w="998" w:type="dxa"/>
            <w:tcBorders>
              <w:top w:val="single" w:sz="4" w:space="0" w:color="auto"/>
              <w:left w:val="nil"/>
              <w:bottom w:val="nil"/>
              <w:right w:val="single" w:sz="4" w:space="0" w:color="auto"/>
            </w:tcBorders>
            <w:shd w:val="clear" w:color="auto" w:fill="auto"/>
            <w:noWrap/>
            <w:vAlign w:val="bottom"/>
            <w:hideMark/>
          </w:tcPr>
          <w:p w14:paraId="1C842970" w14:textId="75A966F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4.7</w:t>
            </w:r>
          </w:p>
        </w:tc>
      </w:tr>
      <w:tr w:rsidR="00400563" w:rsidRPr="00BA0D3E" w14:paraId="11B37B10"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598B321"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nil"/>
              <w:bottom w:val="nil"/>
              <w:right w:val="nil"/>
            </w:tcBorders>
            <w:shd w:val="clear" w:color="auto" w:fill="auto"/>
            <w:noWrap/>
            <w:vAlign w:val="bottom"/>
            <w:hideMark/>
          </w:tcPr>
          <w:p w14:paraId="2E1CF00D" w14:textId="2D666F9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$251.2</w:t>
            </w:r>
          </w:p>
        </w:tc>
        <w:tc>
          <w:tcPr>
            <w:tcW w:w="998" w:type="dxa"/>
            <w:tcBorders>
              <w:top w:val="nil"/>
              <w:left w:val="nil"/>
              <w:bottom w:val="nil"/>
              <w:right w:val="single" w:sz="4" w:space="0" w:color="auto"/>
            </w:tcBorders>
            <w:shd w:val="clear" w:color="auto" w:fill="auto"/>
            <w:noWrap/>
            <w:vAlign w:val="bottom"/>
            <w:hideMark/>
          </w:tcPr>
          <w:p w14:paraId="2731EE41" w14:textId="6832923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5.4</w:t>
            </w:r>
          </w:p>
        </w:tc>
        <w:tc>
          <w:tcPr>
            <w:tcW w:w="922" w:type="dxa"/>
            <w:tcBorders>
              <w:top w:val="nil"/>
              <w:left w:val="nil"/>
              <w:bottom w:val="nil"/>
              <w:right w:val="nil"/>
            </w:tcBorders>
            <w:shd w:val="clear" w:color="auto" w:fill="auto"/>
            <w:noWrap/>
            <w:vAlign w:val="bottom"/>
            <w:hideMark/>
          </w:tcPr>
          <w:p w14:paraId="418DEAB0" w14:textId="386522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$169.2</w:t>
            </w:r>
          </w:p>
        </w:tc>
        <w:tc>
          <w:tcPr>
            <w:tcW w:w="998" w:type="dxa"/>
            <w:tcBorders>
              <w:top w:val="nil"/>
              <w:left w:val="nil"/>
              <w:bottom w:val="nil"/>
              <w:right w:val="single" w:sz="4" w:space="0" w:color="auto"/>
            </w:tcBorders>
            <w:shd w:val="clear" w:color="auto" w:fill="auto"/>
            <w:noWrap/>
            <w:vAlign w:val="bottom"/>
            <w:hideMark/>
          </w:tcPr>
          <w:p w14:paraId="7C7128D1" w14:textId="0F4106A1"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5.0</w:t>
            </w:r>
          </w:p>
        </w:tc>
        <w:tc>
          <w:tcPr>
            <w:tcW w:w="922" w:type="dxa"/>
            <w:tcBorders>
              <w:top w:val="nil"/>
              <w:left w:val="nil"/>
              <w:bottom w:val="nil"/>
              <w:right w:val="nil"/>
            </w:tcBorders>
            <w:shd w:val="clear" w:color="auto" w:fill="auto"/>
            <w:noWrap/>
            <w:vAlign w:val="bottom"/>
            <w:hideMark/>
          </w:tcPr>
          <w:p w14:paraId="1C37D3B0" w14:textId="5F93879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$116.8</w:t>
            </w:r>
          </w:p>
        </w:tc>
        <w:tc>
          <w:tcPr>
            <w:tcW w:w="998" w:type="dxa"/>
            <w:tcBorders>
              <w:top w:val="nil"/>
              <w:left w:val="nil"/>
              <w:bottom w:val="nil"/>
              <w:right w:val="single" w:sz="4" w:space="0" w:color="auto"/>
            </w:tcBorders>
            <w:shd w:val="clear" w:color="auto" w:fill="auto"/>
            <w:noWrap/>
            <w:vAlign w:val="bottom"/>
            <w:hideMark/>
          </w:tcPr>
          <w:p w14:paraId="24C0C0DC" w14:textId="1315B22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r>
      <w:tr w:rsidR="00400563" w:rsidRPr="00BA0D3E" w14:paraId="06CCFB53"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D84BEB3"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nil"/>
              <w:bottom w:val="nil"/>
              <w:right w:val="nil"/>
            </w:tcBorders>
            <w:shd w:val="clear" w:color="auto" w:fill="auto"/>
            <w:noWrap/>
            <w:vAlign w:val="bottom"/>
            <w:hideMark/>
          </w:tcPr>
          <w:p w14:paraId="5894A11B" w14:textId="3895D97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$308.8</w:t>
            </w:r>
          </w:p>
        </w:tc>
        <w:tc>
          <w:tcPr>
            <w:tcW w:w="998" w:type="dxa"/>
            <w:tcBorders>
              <w:top w:val="nil"/>
              <w:left w:val="nil"/>
              <w:bottom w:val="nil"/>
              <w:right w:val="single" w:sz="4" w:space="0" w:color="auto"/>
            </w:tcBorders>
            <w:shd w:val="clear" w:color="auto" w:fill="auto"/>
            <w:noWrap/>
            <w:vAlign w:val="bottom"/>
            <w:hideMark/>
          </w:tcPr>
          <w:p w14:paraId="58F57EF8" w14:textId="7500A6C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4.4</w:t>
            </w:r>
          </w:p>
        </w:tc>
        <w:tc>
          <w:tcPr>
            <w:tcW w:w="922" w:type="dxa"/>
            <w:tcBorders>
              <w:top w:val="nil"/>
              <w:left w:val="nil"/>
              <w:bottom w:val="nil"/>
              <w:right w:val="nil"/>
            </w:tcBorders>
            <w:shd w:val="clear" w:color="auto" w:fill="auto"/>
            <w:noWrap/>
            <w:vAlign w:val="bottom"/>
            <w:hideMark/>
          </w:tcPr>
          <w:p w14:paraId="5D14DB17" w14:textId="6648DC6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$206.4</w:t>
            </w:r>
          </w:p>
        </w:tc>
        <w:tc>
          <w:tcPr>
            <w:tcW w:w="998" w:type="dxa"/>
            <w:tcBorders>
              <w:top w:val="nil"/>
              <w:left w:val="nil"/>
              <w:bottom w:val="nil"/>
              <w:right w:val="single" w:sz="4" w:space="0" w:color="auto"/>
            </w:tcBorders>
            <w:shd w:val="clear" w:color="auto" w:fill="auto"/>
            <w:noWrap/>
            <w:vAlign w:val="bottom"/>
            <w:hideMark/>
          </w:tcPr>
          <w:p w14:paraId="0425E9E2" w14:textId="7A407FE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4.0</w:t>
            </w:r>
          </w:p>
        </w:tc>
        <w:tc>
          <w:tcPr>
            <w:tcW w:w="922" w:type="dxa"/>
            <w:tcBorders>
              <w:top w:val="nil"/>
              <w:left w:val="nil"/>
              <w:bottom w:val="nil"/>
              <w:right w:val="nil"/>
            </w:tcBorders>
            <w:shd w:val="clear" w:color="auto" w:fill="auto"/>
            <w:noWrap/>
            <w:vAlign w:val="bottom"/>
            <w:hideMark/>
          </w:tcPr>
          <w:p w14:paraId="3D8A457D" w14:textId="5B2DF44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$141.4</w:t>
            </w:r>
          </w:p>
        </w:tc>
        <w:tc>
          <w:tcPr>
            <w:tcW w:w="998" w:type="dxa"/>
            <w:tcBorders>
              <w:top w:val="nil"/>
              <w:left w:val="nil"/>
              <w:bottom w:val="nil"/>
              <w:right w:val="single" w:sz="4" w:space="0" w:color="auto"/>
            </w:tcBorders>
            <w:shd w:val="clear" w:color="auto" w:fill="auto"/>
            <w:noWrap/>
            <w:vAlign w:val="bottom"/>
            <w:hideMark/>
          </w:tcPr>
          <w:p w14:paraId="7C98A3B3" w14:textId="0A63D79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3.7</w:t>
            </w:r>
          </w:p>
        </w:tc>
      </w:tr>
      <w:tr w:rsidR="00400563" w:rsidRPr="00BA0D3E" w14:paraId="0D442896"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0D244D8" w14:textId="663BE8C0"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nil"/>
              <w:bottom w:val="nil"/>
              <w:right w:val="nil"/>
            </w:tcBorders>
            <w:shd w:val="clear" w:color="auto" w:fill="auto"/>
            <w:noWrap/>
            <w:vAlign w:val="bottom"/>
            <w:hideMark/>
          </w:tcPr>
          <w:p w14:paraId="1DA7D3F5" w14:textId="73B7170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$319.7</w:t>
            </w:r>
          </w:p>
        </w:tc>
        <w:tc>
          <w:tcPr>
            <w:tcW w:w="998" w:type="dxa"/>
            <w:tcBorders>
              <w:top w:val="nil"/>
              <w:left w:val="nil"/>
              <w:bottom w:val="nil"/>
              <w:right w:val="single" w:sz="4" w:space="0" w:color="auto"/>
            </w:tcBorders>
            <w:shd w:val="clear" w:color="auto" w:fill="auto"/>
            <w:noWrap/>
            <w:vAlign w:val="bottom"/>
            <w:hideMark/>
          </w:tcPr>
          <w:p w14:paraId="4A7B2E67" w14:textId="33FBC53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c>
          <w:tcPr>
            <w:tcW w:w="922" w:type="dxa"/>
            <w:tcBorders>
              <w:top w:val="nil"/>
              <w:left w:val="nil"/>
              <w:bottom w:val="nil"/>
              <w:right w:val="nil"/>
            </w:tcBorders>
            <w:shd w:val="clear" w:color="auto" w:fill="auto"/>
            <w:noWrap/>
            <w:vAlign w:val="bottom"/>
            <w:hideMark/>
          </w:tcPr>
          <w:p w14:paraId="72B006EF" w14:textId="572198D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$213.9</w:t>
            </w:r>
          </w:p>
        </w:tc>
        <w:tc>
          <w:tcPr>
            <w:tcW w:w="998" w:type="dxa"/>
            <w:tcBorders>
              <w:top w:val="nil"/>
              <w:left w:val="nil"/>
              <w:bottom w:val="nil"/>
              <w:right w:val="single" w:sz="4" w:space="0" w:color="auto"/>
            </w:tcBorders>
            <w:shd w:val="clear" w:color="auto" w:fill="auto"/>
            <w:noWrap/>
            <w:vAlign w:val="bottom"/>
            <w:hideMark/>
          </w:tcPr>
          <w:p w14:paraId="6606FB5A" w14:textId="4D82CE7C"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4.1</w:t>
            </w:r>
          </w:p>
        </w:tc>
        <w:tc>
          <w:tcPr>
            <w:tcW w:w="922" w:type="dxa"/>
            <w:tcBorders>
              <w:top w:val="nil"/>
              <w:left w:val="nil"/>
              <w:bottom w:val="nil"/>
              <w:right w:val="nil"/>
            </w:tcBorders>
            <w:shd w:val="clear" w:color="auto" w:fill="auto"/>
            <w:noWrap/>
            <w:vAlign w:val="bottom"/>
            <w:hideMark/>
          </w:tcPr>
          <w:p w14:paraId="34E5A7B4" w14:textId="5658994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$146.6</w:t>
            </w:r>
          </w:p>
        </w:tc>
        <w:tc>
          <w:tcPr>
            <w:tcW w:w="998" w:type="dxa"/>
            <w:tcBorders>
              <w:top w:val="nil"/>
              <w:left w:val="nil"/>
              <w:bottom w:val="nil"/>
              <w:right w:val="single" w:sz="4" w:space="0" w:color="auto"/>
            </w:tcBorders>
            <w:shd w:val="clear" w:color="auto" w:fill="auto"/>
            <w:noWrap/>
            <w:vAlign w:val="bottom"/>
            <w:hideMark/>
          </w:tcPr>
          <w:p w14:paraId="695F6F77" w14:textId="2F499E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3.8</w:t>
            </w:r>
          </w:p>
        </w:tc>
      </w:tr>
      <w:tr w:rsidR="00400563" w:rsidRPr="00BA0D3E" w14:paraId="785985B2"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0AD5BBBE"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nil"/>
              <w:bottom w:val="single" w:sz="4" w:space="0" w:color="auto"/>
              <w:right w:val="nil"/>
            </w:tcBorders>
            <w:shd w:val="clear" w:color="auto" w:fill="auto"/>
            <w:noWrap/>
            <w:vAlign w:val="bottom"/>
            <w:hideMark/>
          </w:tcPr>
          <w:p w14:paraId="449012CF" w14:textId="65663BEF"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$455.5</w:t>
            </w:r>
          </w:p>
        </w:tc>
        <w:tc>
          <w:tcPr>
            <w:tcW w:w="998" w:type="dxa"/>
            <w:tcBorders>
              <w:top w:val="nil"/>
              <w:left w:val="nil"/>
              <w:bottom w:val="single" w:sz="4" w:space="0" w:color="auto"/>
              <w:right w:val="single" w:sz="4" w:space="0" w:color="auto"/>
            </w:tcBorders>
            <w:shd w:val="clear" w:color="auto" w:fill="auto"/>
            <w:noWrap/>
            <w:vAlign w:val="bottom"/>
            <w:hideMark/>
          </w:tcPr>
          <w:p w14:paraId="662E5E2C" w14:textId="51C0B67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4.3</w:t>
            </w:r>
          </w:p>
        </w:tc>
        <w:tc>
          <w:tcPr>
            <w:tcW w:w="922" w:type="dxa"/>
            <w:tcBorders>
              <w:top w:val="nil"/>
              <w:left w:val="nil"/>
              <w:bottom w:val="single" w:sz="4" w:space="0" w:color="auto"/>
              <w:right w:val="nil"/>
            </w:tcBorders>
            <w:shd w:val="clear" w:color="auto" w:fill="auto"/>
            <w:noWrap/>
            <w:vAlign w:val="bottom"/>
            <w:hideMark/>
          </w:tcPr>
          <w:p w14:paraId="1BDFA90F" w14:textId="41C59278"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$304.0</w:t>
            </w:r>
          </w:p>
        </w:tc>
        <w:tc>
          <w:tcPr>
            <w:tcW w:w="998" w:type="dxa"/>
            <w:tcBorders>
              <w:top w:val="nil"/>
              <w:left w:val="nil"/>
              <w:bottom w:val="single" w:sz="4" w:space="0" w:color="auto"/>
              <w:right w:val="single" w:sz="4" w:space="0" w:color="auto"/>
            </w:tcBorders>
            <w:shd w:val="clear" w:color="auto" w:fill="auto"/>
            <w:noWrap/>
            <w:vAlign w:val="bottom"/>
            <w:hideMark/>
          </w:tcPr>
          <w:p w14:paraId="6E656D94" w14:textId="79BE412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3.9</w:t>
            </w:r>
          </w:p>
        </w:tc>
        <w:tc>
          <w:tcPr>
            <w:tcW w:w="922" w:type="dxa"/>
            <w:tcBorders>
              <w:top w:val="nil"/>
              <w:left w:val="nil"/>
              <w:bottom w:val="single" w:sz="4" w:space="0" w:color="auto"/>
              <w:right w:val="nil"/>
            </w:tcBorders>
            <w:shd w:val="clear" w:color="auto" w:fill="auto"/>
            <w:noWrap/>
            <w:vAlign w:val="bottom"/>
            <w:hideMark/>
          </w:tcPr>
          <w:p w14:paraId="4429AB65" w14:textId="1D0CD8CD"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$207.9</w:t>
            </w:r>
          </w:p>
        </w:tc>
        <w:tc>
          <w:tcPr>
            <w:tcW w:w="998" w:type="dxa"/>
            <w:tcBorders>
              <w:top w:val="nil"/>
              <w:left w:val="nil"/>
              <w:bottom w:val="single" w:sz="4" w:space="0" w:color="auto"/>
              <w:right w:val="single" w:sz="4" w:space="0" w:color="auto"/>
            </w:tcBorders>
            <w:shd w:val="clear" w:color="auto" w:fill="auto"/>
            <w:noWrap/>
            <w:vAlign w:val="bottom"/>
            <w:hideMark/>
          </w:tcPr>
          <w:p w14:paraId="0DA11970" w14:textId="5F5DE7D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3.6</w:t>
            </w:r>
          </w:p>
        </w:tc>
      </w:tr>
    </w:tbl>
    <w:p w14:paraId="1D6AFDB8" w14:textId="77777777" w:rsidR="00A23F34" w:rsidRPr="00574A07" w:rsidRDefault="00A23F34" w:rsidP="00A23F34"/>
    <w:p w14:paraId="2C943FA8" w14:textId="16984183" w:rsidR="00A23F34" w:rsidRPr="00574A07" w:rsidRDefault="00A23F34" w:rsidP="00A23F34">
      <w:pPr>
        <w:pStyle w:val="Caption"/>
        <w:jc w:val="center"/>
      </w:pPr>
      <w:bookmarkStart w:id="125" w:name="_Ref95048232"/>
      <w:bookmarkStart w:id="126" w:name="_Toc127438462"/>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714EA2">
        <w:rPr>
          <w:noProof/>
        </w:rPr>
        <w:t>11</w:t>
      </w:r>
      <w:r w:rsidRPr="00574A07">
        <w:rPr>
          <w:noProof/>
        </w:rPr>
        <w:fldChar w:fldCharType="end"/>
      </w:r>
      <w:bookmarkEnd w:id="125"/>
      <w:r w:rsidRPr="00574A07">
        <w:t xml:space="preserve"> Sensitivity to discount rates, New Zealand (double P/E ratio assumptions)</w:t>
      </w:r>
      <w:bookmarkEnd w:id="126"/>
    </w:p>
    <w:tbl>
      <w:tblPr>
        <w:tblW w:w="8391" w:type="dxa"/>
        <w:jc w:val="center"/>
        <w:tblLook w:val="04A0" w:firstRow="1" w:lastRow="0" w:firstColumn="1" w:lastColumn="0" w:noHBand="0" w:noVBand="1"/>
      </w:tblPr>
      <w:tblGrid>
        <w:gridCol w:w="2631"/>
        <w:gridCol w:w="922"/>
        <w:gridCol w:w="998"/>
        <w:gridCol w:w="922"/>
        <w:gridCol w:w="998"/>
        <w:gridCol w:w="922"/>
        <w:gridCol w:w="998"/>
      </w:tblGrid>
      <w:tr w:rsidR="00A23F34" w:rsidRPr="00574A07" w14:paraId="181CF587" w14:textId="77777777" w:rsidTr="00A23F3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E5AD244" w14:textId="77777777" w:rsidR="00A23F34" w:rsidRPr="00574A07" w:rsidRDefault="00A23F34" w:rsidP="00A23F34">
            <w:pPr>
              <w:spacing w:after="0" w:line="240" w:lineRule="auto"/>
              <w:rPr>
                <w:rFonts w:eastAsia="Times New Roman"/>
                <w:color w:val="000000"/>
                <w:sz w:val="20"/>
                <w:lang w:eastAsia="en-AU"/>
              </w:rPr>
            </w:pPr>
            <w:bookmarkStart w:id="127" w:name="_Hlk95046752"/>
            <w:r w:rsidRPr="00574A07">
              <w:rPr>
                <w:sz w:val="20"/>
              </w:rPr>
              <w:t xml:space="preserve"> </w:t>
            </w:r>
            <w:r w:rsidRPr="00574A07">
              <w:rPr>
                <w:rFonts w:eastAsia="Times New Roman"/>
                <w:color w:val="000000"/>
                <w:sz w:val="20"/>
                <w:lang w:eastAsia="en-A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416A6D" w14:textId="487113C6"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2</w:t>
            </w:r>
            <w:r w:rsidR="00A23F34" w:rsidRPr="00574A07">
              <w:rPr>
                <w:rFonts w:eastAsia="Times New Roman"/>
                <w:color w:val="000000"/>
                <w:sz w:val="20"/>
                <w:lang w:eastAsia="en-AU"/>
              </w:rPr>
              <w:t>% discount rate</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9C8468" w14:textId="5299AE32"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5</w:t>
            </w:r>
            <w:r w:rsidR="00A23F34" w:rsidRPr="00574A07">
              <w:rPr>
                <w:rFonts w:eastAsia="Times New Roman"/>
                <w:color w:val="000000"/>
                <w:sz w:val="20"/>
                <w:lang w:eastAsia="en-AU"/>
              </w:rPr>
              <w:t>% discount rate(a)</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05516"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A23F34" w:rsidRPr="00574A07" w14:paraId="4BEA4474" w14:textId="77777777" w:rsidTr="00A23F3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A03E8E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730B9E5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1FC766EC"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3FC43F6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66C234AD"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c>
          <w:tcPr>
            <w:tcW w:w="922" w:type="dxa"/>
            <w:tcBorders>
              <w:top w:val="nil"/>
              <w:left w:val="nil"/>
              <w:bottom w:val="nil"/>
              <w:right w:val="nil"/>
            </w:tcBorders>
            <w:shd w:val="clear" w:color="auto" w:fill="auto"/>
            <w:noWrap/>
            <w:vAlign w:val="bottom"/>
            <w:hideMark/>
          </w:tcPr>
          <w:p w14:paraId="436BC942"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p>
        </w:tc>
        <w:tc>
          <w:tcPr>
            <w:tcW w:w="998" w:type="dxa"/>
            <w:tcBorders>
              <w:top w:val="nil"/>
              <w:left w:val="nil"/>
              <w:bottom w:val="nil"/>
              <w:right w:val="single" w:sz="4" w:space="0" w:color="auto"/>
            </w:tcBorders>
            <w:shd w:val="clear" w:color="auto" w:fill="auto"/>
            <w:noWrap/>
            <w:vAlign w:val="bottom"/>
            <w:hideMark/>
          </w:tcPr>
          <w:p w14:paraId="1914BED9"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p>
        </w:tc>
      </w:tr>
      <w:tr w:rsidR="00A23F34" w:rsidRPr="00574A07" w14:paraId="28261AD8" w14:textId="77777777" w:rsidTr="00A23F3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7550E3C3"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single" w:sz="4" w:space="0" w:color="auto"/>
              <w:right w:val="nil"/>
            </w:tcBorders>
            <w:shd w:val="clear" w:color="auto" w:fill="auto"/>
            <w:noWrap/>
            <w:vAlign w:val="bottom"/>
            <w:hideMark/>
          </w:tcPr>
          <w:p w14:paraId="3B3EB6F0"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6FFCDBD8"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single" w:sz="4" w:space="0" w:color="auto"/>
              <w:right w:val="nil"/>
            </w:tcBorders>
            <w:shd w:val="clear" w:color="auto" w:fill="auto"/>
            <w:noWrap/>
            <w:vAlign w:val="bottom"/>
            <w:hideMark/>
          </w:tcPr>
          <w:p w14:paraId="528AD252"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32B38083"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c>
          <w:tcPr>
            <w:tcW w:w="922" w:type="dxa"/>
            <w:tcBorders>
              <w:top w:val="nil"/>
              <w:left w:val="nil"/>
              <w:bottom w:val="single" w:sz="4" w:space="0" w:color="auto"/>
              <w:right w:val="nil"/>
            </w:tcBorders>
            <w:shd w:val="clear" w:color="auto" w:fill="auto"/>
            <w:noWrap/>
            <w:vAlign w:val="bottom"/>
            <w:hideMark/>
          </w:tcPr>
          <w:p w14:paraId="2B55EA92"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Benefit</w:t>
            </w:r>
          </w:p>
        </w:tc>
        <w:tc>
          <w:tcPr>
            <w:tcW w:w="998" w:type="dxa"/>
            <w:tcBorders>
              <w:top w:val="nil"/>
              <w:left w:val="nil"/>
              <w:bottom w:val="single" w:sz="4" w:space="0" w:color="auto"/>
              <w:right w:val="single" w:sz="4" w:space="0" w:color="auto"/>
            </w:tcBorders>
            <w:shd w:val="clear" w:color="auto" w:fill="auto"/>
            <w:noWrap/>
            <w:vAlign w:val="bottom"/>
            <w:hideMark/>
          </w:tcPr>
          <w:p w14:paraId="1A14B9BC" w14:textId="77777777"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cost</w:t>
            </w:r>
          </w:p>
        </w:tc>
      </w:tr>
      <w:tr w:rsidR="00BA0D3E" w:rsidRPr="00574A07" w14:paraId="37BF9A93" w14:textId="77777777" w:rsidTr="00BA0D3E">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8E09720"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B128B7B" w14:textId="7278EC8B"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$5.1</w:t>
            </w:r>
          </w:p>
        </w:tc>
        <w:tc>
          <w:tcPr>
            <w:tcW w:w="998" w:type="dxa"/>
            <w:tcBorders>
              <w:top w:val="single" w:sz="4" w:space="0" w:color="auto"/>
              <w:left w:val="nil"/>
              <w:bottom w:val="nil"/>
              <w:right w:val="single" w:sz="4" w:space="0" w:color="auto"/>
            </w:tcBorders>
            <w:shd w:val="clear" w:color="auto" w:fill="auto"/>
            <w:noWrap/>
            <w:vAlign w:val="bottom"/>
            <w:hideMark/>
          </w:tcPr>
          <w:p w14:paraId="517DB3E4" w14:textId="33E3B9B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2.7</w:t>
            </w:r>
          </w:p>
        </w:tc>
        <w:tc>
          <w:tcPr>
            <w:tcW w:w="922" w:type="dxa"/>
            <w:tcBorders>
              <w:top w:val="single" w:sz="4" w:space="0" w:color="auto"/>
              <w:left w:val="nil"/>
              <w:bottom w:val="nil"/>
              <w:right w:val="nil"/>
            </w:tcBorders>
            <w:shd w:val="clear" w:color="auto" w:fill="auto"/>
            <w:noWrap/>
            <w:vAlign w:val="bottom"/>
            <w:hideMark/>
          </w:tcPr>
          <w:p w14:paraId="5E6B133C" w14:textId="4BCF711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$3.3</w:t>
            </w:r>
          </w:p>
        </w:tc>
        <w:tc>
          <w:tcPr>
            <w:tcW w:w="998" w:type="dxa"/>
            <w:tcBorders>
              <w:top w:val="single" w:sz="4" w:space="0" w:color="auto"/>
              <w:left w:val="nil"/>
              <w:bottom w:val="nil"/>
              <w:right w:val="single" w:sz="4" w:space="0" w:color="auto"/>
            </w:tcBorders>
            <w:shd w:val="clear" w:color="auto" w:fill="auto"/>
            <w:noWrap/>
            <w:vAlign w:val="bottom"/>
            <w:hideMark/>
          </w:tcPr>
          <w:p w14:paraId="4CCDC3BB" w14:textId="5583911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single" w:sz="4" w:space="0" w:color="auto"/>
              <w:left w:val="nil"/>
              <w:bottom w:val="nil"/>
              <w:right w:val="nil"/>
            </w:tcBorders>
            <w:shd w:val="clear" w:color="auto" w:fill="auto"/>
            <w:noWrap/>
            <w:vAlign w:val="bottom"/>
            <w:hideMark/>
          </w:tcPr>
          <w:p w14:paraId="0CDABC19" w14:textId="7FBF262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998" w:type="dxa"/>
            <w:tcBorders>
              <w:top w:val="single" w:sz="4" w:space="0" w:color="auto"/>
              <w:left w:val="nil"/>
              <w:bottom w:val="nil"/>
              <w:right w:val="single" w:sz="4" w:space="0" w:color="auto"/>
            </w:tcBorders>
            <w:shd w:val="clear" w:color="auto" w:fill="auto"/>
            <w:noWrap/>
            <w:vAlign w:val="bottom"/>
            <w:hideMark/>
          </w:tcPr>
          <w:p w14:paraId="3E6EB26B" w14:textId="2CCEBC76"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r>
      <w:tr w:rsidR="00BA0D3E" w:rsidRPr="00574A07" w14:paraId="2E5BAFB3" w14:textId="77777777" w:rsidTr="00BA0D3E">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C99BBDD"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40C8EB8C" w14:textId="0E736D9D"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$9.2</w:t>
            </w:r>
          </w:p>
        </w:tc>
        <w:tc>
          <w:tcPr>
            <w:tcW w:w="998" w:type="dxa"/>
            <w:tcBorders>
              <w:top w:val="nil"/>
              <w:left w:val="nil"/>
              <w:bottom w:val="nil"/>
              <w:right w:val="single" w:sz="4" w:space="0" w:color="auto"/>
            </w:tcBorders>
            <w:shd w:val="clear" w:color="auto" w:fill="auto"/>
            <w:noWrap/>
            <w:vAlign w:val="bottom"/>
            <w:hideMark/>
          </w:tcPr>
          <w:p w14:paraId="770120AA" w14:textId="3B6F3538"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nil"/>
              <w:left w:val="nil"/>
              <w:bottom w:val="nil"/>
              <w:right w:val="nil"/>
            </w:tcBorders>
            <w:shd w:val="clear" w:color="auto" w:fill="auto"/>
            <w:noWrap/>
            <w:vAlign w:val="bottom"/>
            <w:hideMark/>
          </w:tcPr>
          <w:p w14:paraId="014F0C8D" w14:textId="674BCC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$5.9</w:t>
            </w:r>
          </w:p>
        </w:tc>
        <w:tc>
          <w:tcPr>
            <w:tcW w:w="998" w:type="dxa"/>
            <w:tcBorders>
              <w:top w:val="nil"/>
              <w:left w:val="nil"/>
              <w:bottom w:val="nil"/>
              <w:right w:val="single" w:sz="4" w:space="0" w:color="auto"/>
            </w:tcBorders>
            <w:shd w:val="clear" w:color="auto" w:fill="auto"/>
            <w:noWrap/>
            <w:vAlign w:val="bottom"/>
            <w:hideMark/>
          </w:tcPr>
          <w:p w14:paraId="50A13B30" w14:textId="7E9E7AD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922" w:type="dxa"/>
            <w:tcBorders>
              <w:top w:val="nil"/>
              <w:left w:val="nil"/>
              <w:bottom w:val="nil"/>
              <w:right w:val="nil"/>
            </w:tcBorders>
            <w:shd w:val="clear" w:color="auto" w:fill="auto"/>
            <w:noWrap/>
            <w:vAlign w:val="bottom"/>
            <w:hideMark/>
          </w:tcPr>
          <w:p w14:paraId="54688298" w14:textId="15D08F2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$3.8</w:t>
            </w:r>
          </w:p>
        </w:tc>
        <w:tc>
          <w:tcPr>
            <w:tcW w:w="998" w:type="dxa"/>
            <w:tcBorders>
              <w:top w:val="nil"/>
              <w:left w:val="nil"/>
              <w:bottom w:val="nil"/>
              <w:right w:val="single" w:sz="4" w:space="0" w:color="auto"/>
            </w:tcBorders>
            <w:shd w:val="clear" w:color="auto" w:fill="auto"/>
            <w:noWrap/>
            <w:vAlign w:val="bottom"/>
            <w:hideMark/>
          </w:tcPr>
          <w:p w14:paraId="4866E493" w14:textId="680EA0F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2.1</w:t>
            </w:r>
          </w:p>
        </w:tc>
      </w:tr>
      <w:tr w:rsidR="00BA0D3E" w:rsidRPr="00574A07" w14:paraId="7D99521D" w14:textId="77777777" w:rsidTr="00BA0D3E">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E7026C5"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7F8C04A4" w14:textId="6FAA955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$10.1</w:t>
            </w:r>
          </w:p>
        </w:tc>
        <w:tc>
          <w:tcPr>
            <w:tcW w:w="998" w:type="dxa"/>
            <w:tcBorders>
              <w:top w:val="nil"/>
              <w:left w:val="nil"/>
              <w:bottom w:val="nil"/>
              <w:right w:val="single" w:sz="4" w:space="0" w:color="auto"/>
            </w:tcBorders>
            <w:shd w:val="clear" w:color="auto" w:fill="auto"/>
            <w:noWrap/>
            <w:vAlign w:val="bottom"/>
            <w:hideMark/>
          </w:tcPr>
          <w:p w14:paraId="399B06CF" w14:textId="43AEEC3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0B60F72A" w14:textId="6F37B7F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$6.2</w:t>
            </w:r>
          </w:p>
        </w:tc>
        <w:tc>
          <w:tcPr>
            <w:tcW w:w="998" w:type="dxa"/>
            <w:tcBorders>
              <w:top w:val="nil"/>
              <w:left w:val="nil"/>
              <w:bottom w:val="nil"/>
              <w:right w:val="single" w:sz="4" w:space="0" w:color="auto"/>
            </w:tcBorders>
            <w:shd w:val="clear" w:color="auto" w:fill="auto"/>
            <w:noWrap/>
            <w:vAlign w:val="bottom"/>
            <w:hideMark/>
          </w:tcPr>
          <w:p w14:paraId="21F6B012" w14:textId="42F283D4"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0FCD63A8" w14:textId="70A6935C"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$3.9</w:t>
            </w:r>
          </w:p>
        </w:tc>
        <w:tc>
          <w:tcPr>
            <w:tcW w:w="998" w:type="dxa"/>
            <w:tcBorders>
              <w:top w:val="nil"/>
              <w:left w:val="nil"/>
              <w:bottom w:val="nil"/>
              <w:right w:val="single" w:sz="4" w:space="0" w:color="auto"/>
            </w:tcBorders>
            <w:shd w:val="clear" w:color="auto" w:fill="auto"/>
            <w:noWrap/>
            <w:vAlign w:val="bottom"/>
            <w:hideMark/>
          </w:tcPr>
          <w:p w14:paraId="5574D196" w14:textId="057C991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5296200D" w14:textId="77777777" w:rsidTr="00BA0D3E">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7DF00E94" w14:textId="3E4A1C3C"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3a. USDOE</w:t>
            </w:r>
            <w:r>
              <w:rPr>
                <w:rFonts w:eastAsia="Times New Roman"/>
                <w:color w:val="000000"/>
                <w:sz w:val="20"/>
                <w:lang w:eastAsia="en-AU"/>
              </w:rPr>
              <w:t xml:space="preserve"> </w:t>
            </w:r>
            <w:r w:rsidRPr="00574A07">
              <w:rPr>
                <w:rFonts w:eastAsia="Times New Roman"/>
                <w:color w:val="000000"/>
                <w:sz w:val="20"/>
                <w:lang w:eastAsia="en-AU"/>
              </w:rPr>
              <w:t>+</w:t>
            </w:r>
            <w:r>
              <w:rPr>
                <w:rFonts w:eastAsia="Times New Roman"/>
                <w:color w:val="000000"/>
                <w:sz w:val="20"/>
                <w:lang w:eastAsia="en-AU"/>
              </w:rPr>
              <w:t xml:space="preserve"> </w:t>
            </w:r>
            <w:r w:rsidRPr="00574A07">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7D6C4144" w14:textId="5C22CAC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$10.5</w:t>
            </w:r>
          </w:p>
        </w:tc>
        <w:tc>
          <w:tcPr>
            <w:tcW w:w="998" w:type="dxa"/>
            <w:tcBorders>
              <w:top w:val="nil"/>
              <w:left w:val="nil"/>
              <w:bottom w:val="nil"/>
              <w:right w:val="single" w:sz="4" w:space="0" w:color="auto"/>
            </w:tcBorders>
            <w:shd w:val="clear" w:color="auto" w:fill="auto"/>
            <w:noWrap/>
            <w:vAlign w:val="bottom"/>
            <w:hideMark/>
          </w:tcPr>
          <w:p w14:paraId="3D10D77F" w14:textId="1F083FA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4A27FE79" w14:textId="7E63A20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$6.5</w:t>
            </w:r>
          </w:p>
        </w:tc>
        <w:tc>
          <w:tcPr>
            <w:tcW w:w="998" w:type="dxa"/>
            <w:tcBorders>
              <w:top w:val="nil"/>
              <w:left w:val="nil"/>
              <w:bottom w:val="nil"/>
              <w:right w:val="single" w:sz="4" w:space="0" w:color="auto"/>
            </w:tcBorders>
            <w:shd w:val="clear" w:color="auto" w:fill="auto"/>
            <w:noWrap/>
            <w:vAlign w:val="bottom"/>
            <w:hideMark/>
          </w:tcPr>
          <w:p w14:paraId="7B5A51E7" w14:textId="5DF7754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530504FA" w14:textId="5CA99D8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$4.1</w:t>
            </w:r>
          </w:p>
        </w:tc>
        <w:tc>
          <w:tcPr>
            <w:tcW w:w="998" w:type="dxa"/>
            <w:tcBorders>
              <w:top w:val="nil"/>
              <w:left w:val="nil"/>
              <w:bottom w:val="nil"/>
              <w:right w:val="single" w:sz="4" w:space="0" w:color="auto"/>
            </w:tcBorders>
            <w:shd w:val="clear" w:color="auto" w:fill="auto"/>
            <w:noWrap/>
            <w:vAlign w:val="bottom"/>
            <w:hideMark/>
          </w:tcPr>
          <w:p w14:paraId="029CC09E" w14:textId="2D0CC6B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0283D4E0" w14:textId="77777777" w:rsidTr="00BA0D3E">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4586478"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E1346F5" w14:textId="0696F23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$14.7</w:t>
            </w:r>
          </w:p>
        </w:tc>
        <w:tc>
          <w:tcPr>
            <w:tcW w:w="998" w:type="dxa"/>
            <w:tcBorders>
              <w:top w:val="nil"/>
              <w:left w:val="nil"/>
              <w:bottom w:val="single" w:sz="4" w:space="0" w:color="auto"/>
              <w:right w:val="single" w:sz="4" w:space="0" w:color="auto"/>
            </w:tcBorders>
            <w:shd w:val="clear" w:color="auto" w:fill="auto"/>
            <w:noWrap/>
            <w:vAlign w:val="bottom"/>
            <w:hideMark/>
          </w:tcPr>
          <w:p w14:paraId="3495E60B" w14:textId="5F1A6E9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1.9</w:t>
            </w:r>
          </w:p>
        </w:tc>
        <w:tc>
          <w:tcPr>
            <w:tcW w:w="922" w:type="dxa"/>
            <w:tcBorders>
              <w:top w:val="nil"/>
              <w:left w:val="nil"/>
              <w:bottom w:val="single" w:sz="4" w:space="0" w:color="auto"/>
              <w:right w:val="nil"/>
            </w:tcBorders>
            <w:shd w:val="clear" w:color="auto" w:fill="auto"/>
            <w:noWrap/>
            <w:vAlign w:val="bottom"/>
            <w:hideMark/>
          </w:tcPr>
          <w:p w14:paraId="75A700F2" w14:textId="2C5A02C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$9.0</w:t>
            </w:r>
          </w:p>
        </w:tc>
        <w:tc>
          <w:tcPr>
            <w:tcW w:w="998" w:type="dxa"/>
            <w:tcBorders>
              <w:top w:val="nil"/>
              <w:left w:val="nil"/>
              <w:bottom w:val="single" w:sz="4" w:space="0" w:color="auto"/>
              <w:right w:val="single" w:sz="4" w:space="0" w:color="auto"/>
            </w:tcBorders>
            <w:shd w:val="clear" w:color="auto" w:fill="auto"/>
            <w:noWrap/>
            <w:vAlign w:val="bottom"/>
            <w:hideMark/>
          </w:tcPr>
          <w:p w14:paraId="22DC32A9" w14:textId="6DE76629"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single" w:sz="4" w:space="0" w:color="auto"/>
              <w:right w:val="nil"/>
            </w:tcBorders>
            <w:shd w:val="clear" w:color="auto" w:fill="auto"/>
            <w:noWrap/>
            <w:vAlign w:val="bottom"/>
            <w:hideMark/>
          </w:tcPr>
          <w:p w14:paraId="749042DA" w14:textId="7F52C7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$5.7</w:t>
            </w:r>
          </w:p>
        </w:tc>
        <w:tc>
          <w:tcPr>
            <w:tcW w:w="998" w:type="dxa"/>
            <w:tcBorders>
              <w:top w:val="nil"/>
              <w:left w:val="nil"/>
              <w:bottom w:val="single" w:sz="4" w:space="0" w:color="auto"/>
              <w:right w:val="single" w:sz="4" w:space="0" w:color="auto"/>
            </w:tcBorders>
            <w:shd w:val="clear" w:color="auto" w:fill="auto"/>
            <w:noWrap/>
            <w:vAlign w:val="bottom"/>
            <w:hideMark/>
          </w:tcPr>
          <w:p w14:paraId="5D618DA5" w14:textId="4979A1B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1.6</w:t>
            </w:r>
          </w:p>
        </w:tc>
      </w:tr>
      <w:bookmarkEnd w:id="127"/>
    </w:tbl>
    <w:p w14:paraId="168A585D" w14:textId="629781AE" w:rsidR="00A23F34" w:rsidRDefault="00A23F34" w:rsidP="00A23F34"/>
    <w:p w14:paraId="38E99D0A" w14:textId="00C2453C" w:rsidR="00DA77EA" w:rsidRDefault="00DA77EA" w:rsidP="00A23F34">
      <w:r>
        <w:lastRenderedPageBreak/>
        <w:t xml:space="preserve">The New Zealand Treasury </w:t>
      </w:r>
      <w:r w:rsidR="001442AC">
        <w:t xml:space="preserve">projects high, medium and low price trends </w:t>
      </w:r>
      <w:r>
        <w:t xml:space="preserve">for the </w:t>
      </w:r>
      <w:r w:rsidR="001442AC">
        <w:t>value of CO</w:t>
      </w:r>
      <w:r w:rsidR="001442AC" w:rsidRPr="001442AC">
        <w:rPr>
          <w:vertAlign w:val="subscript"/>
        </w:rPr>
        <w:t>2</w:t>
      </w:r>
      <w:r w:rsidR="001442AC">
        <w:t xml:space="preserve">-e emissions avoided (see </w:t>
      </w:r>
      <w:r w:rsidR="001442AC">
        <w:fldChar w:fldCharType="begin"/>
      </w:r>
      <w:r w:rsidR="001442AC">
        <w:instrText xml:space="preserve"> REF _Ref123309390 \h </w:instrText>
      </w:r>
      <w:r w:rsidR="001442AC">
        <w:fldChar w:fldCharType="separate"/>
      </w:r>
      <w:r w:rsidR="00714EA2">
        <w:t xml:space="preserve">Figure </w:t>
      </w:r>
      <w:r w:rsidR="00714EA2">
        <w:rPr>
          <w:noProof/>
        </w:rPr>
        <w:t>23</w:t>
      </w:r>
      <w:r w:rsidR="001442AC">
        <w:fldChar w:fldCharType="end"/>
      </w:r>
      <w:r w:rsidR="001442AC">
        <w:t xml:space="preserve">). </w:t>
      </w:r>
      <w:r w:rsidR="001442AC">
        <w:fldChar w:fldCharType="begin"/>
      </w:r>
      <w:r w:rsidR="001442AC">
        <w:instrText xml:space="preserve"> REF _Ref81826542 \h </w:instrText>
      </w:r>
      <w:r w:rsidR="001442AC">
        <w:fldChar w:fldCharType="separate"/>
      </w:r>
      <w:r w:rsidR="00714EA2" w:rsidRPr="00574A07">
        <w:t xml:space="preserve">Table </w:t>
      </w:r>
      <w:r w:rsidR="00714EA2">
        <w:rPr>
          <w:noProof/>
        </w:rPr>
        <w:t>7</w:t>
      </w:r>
      <w:r w:rsidR="001442AC">
        <w:fldChar w:fldCharType="end"/>
      </w:r>
      <w:r w:rsidR="001442AC">
        <w:t xml:space="preserve">, </w:t>
      </w:r>
      <w:r w:rsidR="001442AC">
        <w:fldChar w:fldCharType="begin"/>
      </w:r>
      <w:r w:rsidR="001442AC">
        <w:instrText xml:space="preserve"> REF _Ref81833241 \h </w:instrText>
      </w:r>
      <w:r w:rsidR="001442AC">
        <w:fldChar w:fldCharType="separate"/>
      </w:r>
      <w:r w:rsidR="00714EA2" w:rsidRPr="00574A07">
        <w:t xml:space="preserve">Table </w:t>
      </w:r>
      <w:r w:rsidR="00714EA2">
        <w:rPr>
          <w:noProof/>
        </w:rPr>
        <w:t>9</w:t>
      </w:r>
      <w:r w:rsidR="001442AC">
        <w:fldChar w:fldCharType="end"/>
      </w:r>
      <w:r w:rsidR="001442AC">
        <w:t xml:space="preserve"> and </w:t>
      </w:r>
      <w:r w:rsidR="001442AC">
        <w:fldChar w:fldCharType="begin"/>
      </w:r>
      <w:r w:rsidR="001442AC">
        <w:instrText xml:space="preserve"> REF _Ref95048232 \h </w:instrText>
      </w:r>
      <w:r w:rsidR="001442AC">
        <w:fldChar w:fldCharType="separate"/>
      </w:r>
      <w:r w:rsidR="00714EA2" w:rsidRPr="00574A07">
        <w:t xml:space="preserve">Table </w:t>
      </w:r>
      <w:r w:rsidR="00714EA2">
        <w:rPr>
          <w:noProof/>
        </w:rPr>
        <w:t>11</w:t>
      </w:r>
      <w:r w:rsidR="001442AC">
        <w:fldChar w:fldCharType="end"/>
      </w:r>
      <w:r w:rsidR="001442AC">
        <w:t xml:space="preserve"> are based on the medium values. </w:t>
      </w:r>
      <w:r w:rsidR="006756AC">
        <w:fldChar w:fldCharType="begin"/>
      </w:r>
      <w:r w:rsidR="006756AC">
        <w:instrText xml:space="preserve"> REF _Ref127184547 \h </w:instrText>
      </w:r>
      <w:r w:rsidR="006756AC">
        <w:fldChar w:fldCharType="separate"/>
      </w:r>
      <w:r w:rsidR="00714EA2">
        <w:t xml:space="preserve">Table </w:t>
      </w:r>
      <w:r w:rsidR="00714EA2">
        <w:rPr>
          <w:noProof/>
        </w:rPr>
        <w:t>12</w:t>
      </w:r>
      <w:r w:rsidR="006756AC">
        <w:fldChar w:fldCharType="end"/>
      </w:r>
      <w:r w:rsidR="006756AC">
        <w:t xml:space="preserve"> illustrates the impact of adopting the higher or lower CO</w:t>
      </w:r>
      <w:r w:rsidR="006756AC" w:rsidRPr="006756AC">
        <w:rPr>
          <w:vertAlign w:val="subscript"/>
        </w:rPr>
        <w:t>2</w:t>
      </w:r>
      <w:r w:rsidR="006756AC">
        <w:t xml:space="preserve">-e values. </w:t>
      </w:r>
      <w:r w:rsidR="007E4313">
        <w:t xml:space="preserve">Given the relatively small contribution of </w:t>
      </w:r>
      <w:bookmarkStart w:id="128" w:name="_Hlk127185053"/>
      <w:r w:rsidR="006756AC">
        <w:t>CO</w:t>
      </w:r>
      <w:r w:rsidR="006756AC" w:rsidRPr="006756AC">
        <w:rPr>
          <w:vertAlign w:val="subscript"/>
        </w:rPr>
        <w:t>2</w:t>
      </w:r>
      <w:r w:rsidR="006756AC">
        <w:t xml:space="preserve">-e values </w:t>
      </w:r>
      <w:bookmarkEnd w:id="128"/>
      <w:r w:rsidR="007E4313">
        <w:t xml:space="preserve">to the overall benefits, changing the price has minimal effect on the </w:t>
      </w:r>
      <w:bookmarkStart w:id="129" w:name="_Hlk127185082"/>
      <w:r w:rsidR="00335F60">
        <w:t>Benefit/Cost ratio</w:t>
      </w:r>
      <w:r w:rsidR="007E4313">
        <w:t>s.</w:t>
      </w:r>
      <w:bookmarkEnd w:id="129"/>
      <w:r w:rsidR="00335F60">
        <w:t xml:space="preserve"> </w:t>
      </w:r>
    </w:p>
    <w:p w14:paraId="0FF6EDA5" w14:textId="77777777" w:rsidR="007E4313" w:rsidRDefault="007E4313" w:rsidP="00A23F34"/>
    <w:p w14:paraId="1CF337A8" w14:textId="65D0B59D" w:rsidR="00A546F6" w:rsidRPr="00574A07" w:rsidRDefault="006756AC" w:rsidP="00A546F6">
      <w:pPr>
        <w:pStyle w:val="Caption"/>
        <w:jc w:val="center"/>
      </w:pPr>
      <w:bookmarkStart w:id="130" w:name="_Ref127184547"/>
      <w:bookmarkStart w:id="131" w:name="_Toc127438463"/>
      <w:r>
        <w:t xml:space="preserve">Table </w:t>
      </w:r>
      <w:r w:rsidR="00E55304">
        <w:rPr>
          <w:noProof/>
        </w:rPr>
        <w:fldChar w:fldCharType="begin"/>
      </w:r>
      <w:r w:rsidR="00E55304">
        <w:rPr>
          <w:noProof/>
        </w:rPr>
        <w:instrText xml:space="preserve"> SEQ Table \* ARABIC </w:instrText>
      </w:r>
      <w:r w:rsidR="00E55304">
        <w:rPr>
          <w:noProof/>
        </w:rPr>
        <w:fldChar w:fldCharType="separate"/>
      </w:r>
      <w:r w:rsidR="00714EA2">
        <w:rPr>
          <w:noProof/>
        </w:rPr>
        <w:t>12</w:t>
      </w:r>
      <w:r w:rsidR="00E55304">
        <w:rPr>
          <w:noProof/>
        </w:rPr>
        <w:fldChar w:fldCharType="end"/>
      </w:r>
      <w:bookmarkEnd w:id="130"/>
      <w:r>
        <w:t xml:space="preserve"> </w:t>
      </w:r>
      <w:r w:rsidRPr="006756AC">
        <w:t xml:space="preserve">Sensitivity to </w:t>
      </w:r>
      <w:r>
        <w:t>projected CO</w:t>
      </w:r>
      <w:r w:rsidRPr="00A546F6">
        <w:rPr>
          <w:vertAlign w:val="subscript"/>
        </w:rPr>
        <w:t>2</w:t>
      </w:r>
      <w:r>
        <w:t>-e values</w:t>
      </w:r>
      <w:r w:rsidRPr="006756AC">
        <w:t>, New Zealand (base P/E ratio assumptions)</w:t>
      </w:r>
      <w:bookmarkEnd w:id="131"/>
    </w:p>
    <w:tbl>
      <w:tblPr>
        <w:tblW w:w="9209" w:type="dxa"/>
        <w:tblLayout w:type="fixed"/>
        <w:tblLook w:val="04A0" w:firstRow="1" w:lastRow="0" w:firstColumn="1" w:lastColumn="0" w:noHBand="0" w:noVBand="1"/>
      </w:tblPr>
      <w:tblGrid>
        <w:gridCol w:w="2972"/>
        <w:gridCol w:w="1179"/>
        <w:gridCol w:w="947"/>
        <w:gridCol w:w="1129"/>
        <w:gridCol w:w="998"/>
        <w:gridCol w:w="1077"/>
        <w:gridCol w:w="907"/>
      </w:tblGrid>
      <w:tr w:rsidR="00A546F6" w:rsidRPr="00007C0F" w14:paraId="354EA0FA" w14:textId="77777777" w:rsidTr="002C1AC7">
        <w:trPr>
          <w:trHeight w:val="300"/>
        </w:trPr>
        <w:tc>
          <w:tcPr>
            <w:tcW w:w="2972" w:type="dxa"/>
            <w:tcBorders>
              <w:top w:val="single" w:sz="4" w:space="0" w:color="auto"/>
              <w:left w:val="single" w:sz="4" w:space="0" w:color="auto"/>
              <w:bottom w:val="nil"/>
              <w:right w:val="nil"/>
            </w:tcBorders>
            <w:shd w:val="clear" w:color="auto" w:fill="auto"/>
            <w:noWrap/>
            <w:vAlign w:val="bottom"/>
            <w:hideMark/>
          </w:tcPr>
          <w:p w14:paraId="39AAD9B6"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6EDF00" w14:textId="16D3313F"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Low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c>
          <w:tcPr>
            <w:tcW w:w="21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6DF292" w14:textId="54D2571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Medium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r w:rsidR="00007C0F">
              <w:rPr>
                <w:rFonts w:eastAsia="Times New Roman" w:cs="Calibri"/>
                <w:color w:val="000000"/>
                <w:sz w:val="20"/>
                <w:lang w:eastAsia="en-AU"/>
              </w:rPr>
              <w:t>(a)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9046" w14:textId="163B497C"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High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r>
      <w:tr w:rsidR="00A546F6" w:rsidRPr="00007C0F" w14:paraId="5528A7AC" w14:textId="77777777" w:rsidTr="002C1AC7">
        <w:trPr>
          <w:trHeight w:val="300"/>
        </w:trPr>
        <w:tc>
          <w:tcPr>
            <w:tcW w:w="2972" w:type="dxa"/>
            <w:tcBorders>
              <w:top w:val="nil"/>
              <w:left w:val="single" w:sz="4" w:space="0" w:color="auto"/>
              <w:bottom w:val="nil"/>
              <w:right w:val="nil"/>
            </w:tcBorders>
            <w:shd w:val="clear" w:color="auto" w:fill="auto"/>
            <w:noWrap/>
            <w:vAlign w:val="bottom"/>
            <w:hideMark/>
          </w:tcPr>
          <w:p w14:paraId="24825E9B"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1179" w:type="dxa"/>
            <w:tcBorders>
              <w:top w:val="single" w:sz="4" w:space="0" w:color="auto"/>
              <w:left w:val="single" w:sz="4" w:space="0" w:color="auto"/>
              <w:bottom w:val="single" w:sz="4" w:space="0" w:color="auto"/>
              <w:right w:val="nil"/>
            </w:tcBorders>
            <w:shd w:val="clear" w:color="auto" w:fill="auto"/>
            <w:noWrap/>
            <w:vAlign w:val="bottom"/>
            <w:hideMark/>
          </w:tcPr>
          <w:p w14:paraId="3874143C" w14:textId="26581A62"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583916EA" w14:textId="3AEF4EE8"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Benefit/Cost</w:t>
            </w:r>
          </w:p>
        </w:tc>
        <w:tc>
          <w:tcPr>
            <w:tcW w:w="1129" w:type="dxa"/>
            <w:tcBorders>
              <w:top w:val="single" w:sz="4" w:space="0" w:color="auto"/>
              <w:left w:val="nil"/>
              <w:bottom w:val="single" w:sz="4" w:space="0" w:color="auto"/>
              <w:right w:val="nil"/>
            </w:tcBorders>
            <w:shd w:val="clear" w:color="auto" w:fill="auto"/>
            <w:noWrap/>
            <w:vAlign w:val="bottom"/>
            <w:hideMark/>
          </w:tcPr>
          <w:p w14:paraId="2130F609" w14:textId="038FA7AE"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E5B87BD" w14:textId="2C2DE825"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w:t>
            </w:r>
            <w:r w:rsidR="002C1AC7">
              <w:rPr>
                <w:rFonts w:eastAsia="Times New Roman" w:cs="Calibri"/>
                <w:color w:val="000000"/>
                <w:sz w:val="20"/>
                <w:lang w:eastAsia="en-AU"/>
              </w:rPr>
              <w:br/>
            </w:r>
            <w:r w:rsidRPr="00007C0F">
              <w:rPr>
                <w:rFonts w:eastAsia="Times New Roman" w:cs="Calibri"/>
                <w:color w:val="000000"/>
                <w:sz w:val="20"/>
                <w:lang w:eastAsia="en-AU"/>
              </w:rPr>
              <w:t>Cost</w:t>
            </w:r>
          </w:p>
        </w:tc>
        <w:tc>
          <w:tcPr>
            <w:tcW w:w="1077" w:type="dxa"/>
            <w:tcBorders>
              <w:top w:val="single" w:sz="4" w:space="0" w:color="auto"/>
              <w:left w:val="nil"/>
              <w:bottom w:val="single" w:sz="4" w:space="0" w:color="auto"/>
              <w:right w:val="nil"/>
            </w:tcBorders>
            <w:shd w:val="clear" w:color="auto" w:fill="auto"/>
            <w:noWrap/>
            <w:vAlign w:val="bottom"/>
            <w:hideMark/>
          </w:tcPr>
          <w:p w14:paraId="48736102" w14:textId="01DBC787"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0D5D739B" w14:textId="24CB4D1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Benefit/Cost</w:t>
            </w:r>
          </w:p>
        </w:tc>
      </w:tr>
      <w:tr w:rsidR="006678CA" w:rsidRPr="00007C0F" w14:paraId="5E8DF836" w14:textId="77777777" w:rsidTr="002C1AC7">
        <w:trPr>
          <w:trHeight w:val="300"/>
        </w:trPr>
        <w:tc>
          <w:tcPr>
            <w:tcW w:w="2972" w:type="dxa"/>
            <w:tcBorders>
              <w:top w:val="single" w:sz="4" w:space="0" w:color="auto"/>
              <w:left w:val="single" w:sz="4" w:space="0" w:color="auto"/>
              <w:bottom w:val="nil"/>
              <w:right w:val="single" w:sz="4" w:space="0" w:color="auto"/>
            </w:tcBorders>
            <w:shd w:val="clear" w:color="auto" w:fill="auto"/>
            <w:noWrap/>
            <w:vAlign w:val="bottom"/>
            <w:hideMark/>
          </w:tcPr>
          <w:p w14:paraId="13B54B54"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1. AS/NZS 4865 MEPS</w:t>
            </w:r>
          </w:p>
        </w:tc>
        <w:tc>
          <w:tcPr>
            <w:tcW w:w="1179" w:type="dxa"/>
            <w:tcBorders>
              <w:top w:val="single" w:sz="4" w:space="0" w:color="auto"/>
              <w:left w:val="single" w:sz="4" w:space="0" w:color="auto"/>
              <w:bottom w:val="nil"/>
              <w:right w:val="nil"/>
            </w:tcBorders>
            <w:shd w:val="clear" w:color="auto" w:fill="auto"/>
            <w:noWrap/>
            <w:vAlign w:val="bottom"/>
            <w:hideMark/>
          </w:tcPr>
          <w:p w14:paraId="2D1780D3" w14:textId="1C81825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947" w:type="dxa"/>
            <w:tcBorders>
              <w:top w:val="single" w:sz="4" w:space="0" w:color="auto"/>
              <w:left w:val="nil"/>
              <w:bottom w:val="nil"/>
              <w:right w:val="nil"/>
            </w:tcBorders>
            <w:shd w:val="clear" w:color="auto" w:fill="auto"/>
            <w:noWrap/>
            <w:vAlign w:val="bottom"/>
            <w:hideMark/>
          </w:tcPr>
          <w:p w14:paraId="79B5F80A" w14:textId="1EC082B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129" w:type="dxa"/>
            <w:tcBorders>
              <w:top w:val="single" w:sz="4" w:space="0" w:color="auto"/>
              <w:left w:val="single" w:sz="4" w:space="0" w:color="auto"/>
              <w:bottom w:val="nil"/>
              <w:right w:val="nil"/>
            </w:tcBorders>
            <w:shd w:val="clear" w:color="auto" w:fill="auto"/>
            <w:noWrap/>
            <w:vAlign w:val="bottom"/>
            <w:hideMark/>
          </w:tcPr>
          <w:p w14:paraId="54F98C38" w14:textId="59A473C3"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998" w:type="dxa"/>
            <w:tcBorders>
              <w:top w:val="single" w:sz="4" w:space="0" w:color="auto"/>
              <w:left w:val="nil"/>
              <w:bottom w:val="nil"/>
              <w:right w:val="nil"/>
            </w:tcBorders>
            <w:shd w:val="clear" w:color="auto" w:fill="auto"/>
            <w:noWrap/>
            <w:vAlign w:val="bottom"/>
            <w:hideMark/>
          </w:tcPr>
          <w:p w14:paraId="04853277" w14:textId="4F37E45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1077" w:type="dxa"/>
            <w:tcBorders>
              <w:top w:val="single" w:sz="4" w:space="0" w:color="auto"/>
              <w:left w:val="single" w:sz="4" w:space="0" w:color="auto"/>
              <w:bottom w:val="nil"/>
              <w:right w:val="nil"/>
            </w:tcBorders>
            <w:shd w:val="clear" w:color="auto" w:fill="auto"/>
            <w:noWrap/>
            <w:vAlign w:val="bottom"/>
            <w:hideMark/>
          </w:tcPr>
          <w:p w14:paraId="04EDA4D9" w14:textId="78630B9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c>
          <w:tcPr>
            <w:tcW w:w="907" w:type="dxa"/>
            <w:tcBorders>
              <w:top w:val="single" w:sz="4" w:space="0" w:color="auto"/>
              <w:left w:val="nil"/>
              <w:bottom w:val="nil"/>
              <w:right w:val="single" w:sz="4" w:space="0" w:color="auto"/>
            </w:tcBorders>
            <w:shd w:val="clear" w:color="auto" w:fill="auto"/>
            <w:noWrap/>
            <w:vAlign w:val="bottom"/>
            <w:hideMark/>
          </w:tcPr>
          <w:p w14:paraId="2BD9D35A" w14:textId="7E6F17D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r>
      <w:tr w:rsidR="006678CA" w:rsidRPr="00007C0F" w14:paraId="2D2013F1" w14:textId="77777777" w:rsidTr="002C1AC7">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07782BA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2. AS/NZS 4865 HEPS</w:t>
            </w:r>
          </w:p>
        </w:tc>
        <w:tc>
          <w:tcPr>
            <w:tcW w:w="1179" w:type="dxa"/>
            <w:tcBorders>
              <w:top w:val="nil"/>
              <w:left w:val="single" w:sz="4" w:space="0" w:color="auto"/>
              <w:bottom w:val="nil"/>
              <w:right w:val="nil"/>
            </w:tcBorders>
            <w:shd w:val="clear" w:color="auto" w:fill="auto"/>
            <w:noWrap/>
            <w:vAlign w:val="bottom"/>
            <w:hideMark/>
          </w:tcPr>
          <w:p w14:paraId="282E6434" w14:textId="7E32D7D6"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$7.9</w:t>
            </w:r>
          </w:p>
        </w:tc>
        <w:tc>
          <w:tcPr>
            <w:tcW w:w="947" w:type="dxa"/>
            <w:tcBorders>
              <w:top w:val="nil"/>
              <w:left w:val="nil"/>
              <w:bottom w:val="nil"/>
              <w:right w:val="nil"/>
            </w:tcBorders>
            <w:shd w:val="clear" w:color="auto" w:fill="auto"/>
            <w:noWrap/>
            <w:vAlign w:val="bottom"/>
            <w:hideMark/>
          </w:tcPr>
          <w:p w14:paraId="16C6F8E2" w14:textId="3199BE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4.1</w:t>
            </w:r>
          </w:p>
        </w:tc>
        <w:tc>
          <w:tcPr>
            <w:tcW w:w="1129" w:type="dxa"/>
            <w:tcBorders>
              <w:top w:val="nil"/>
              <w:left w:val="single" w:sz="4" w:space="0" w:color="auto"/>
              <w:bottom w:val="nil"/>
              <w:right w:val="nil"/>
            </w:tcBorders>
            <w:shd w:val="clear" w:color="auto" w:fill="auto"/>
            <w:noWrap/>
            <w:vAlign w:val="bottom"/>
            <w:hideMark/>
          </w:tcPr>
          <w:p w14:paraId="6A46AF58" w14:textId="22003B8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$8.1</w:t>
            </w:r>
          </w:p>
        </w:tc>
        <w:tc>
          <w:tcPr>
            <w:tcW w:w="998" w:type="dxa"/>
            <w:tcBorders>
              <w:top w:val="nil"/>
              <w:left w:val="nil"/>
              <w:bottom w:val="nil"/>
              <w:right w:val="nil"/>
            </w:tcBorders>
            <w:shd w:val="clear" w:color="auto" w:fill="auto"/>
            <w:noWrap/>
            <w:vAlign w:val="bottom"/>
            <w:hideMark/>
          </w:tcPr>
          <w:p w14:paraId="34C1BA7B" w14:textId="18A1A22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077" w:type="dxa"/>
            <w:tcBorders>
              <w:top w:val="nil"/>
              <w:left w:val="single" w:sz="4" w:space="0" w:color="auto"/>
              <w:bottom w:val="nil"/>
              <w:right w:val="nil"/>
            </w:tcBorders>
            <w:shd w:val="clear" w:color="auto" w:fill="auto"/>
            <w:noWrap/>
            <w:vAlign w:val="bottom"/>
            <w:hideMark/>
          </w:tcPr>
          <w:p w14:paraId="071BCFA9" w14:textId="628C756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$8.4</w:t>
            </w:r>
          </w:p>
        </w:tc>
        <w:tc>
          <w:tcPr>
            <w:tcW w:w="907" w:type="dxa"/>
            <w:tcBorders>
              <w:top w:val="nil"/>
              <w:left w:val="nil"/>
              <w:bottom w:val="nil"/>
              <w:right w:val="single" w:sz="4" w:space="0" w:color="auto"/>
            </w:tcBorders>
            <w:shd w:val="clear" w:color="auto" w:fill="auto"/>
            <w:noWrap/>
            <w:vAlign w:val="bottom"/>
            <w:hideMark/>
          </w:tcPr>
          <w:p w14:paraId="50FA4B1A" w14:textId="6D13E98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r>
      <w:tr w:rsidR="006678CA" w:rsidRPr="00007C0F" w14:paraId="0CF7B3E9" w14:textId="77777777" w:rsidTr="002C1AC7">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42A9C2D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 USDOE</w:t>
            </w:r>
          </w:p>
        </w:tc>
        <w:tc>
          <w:tcPr>
            <w:tcW w:w="1179" w:type="dxa"/>
            <w:tcBorders>
              <w:top w:val="nil"/>
              <w:left w:val="single" w:sz="4" w:space="0" w:color="auto"/>
              <w:bottom w:val="nil"/>
              <w:right w:val="nil"/>
            </w:tcBorders>
            <w:shd w:val="clear" w:color="auto" w:fill="auto"/>
            <w:noWrap/>
            <w:vAlign w:val="bottom"/>
            <w:hideMark/>
          </w:tcPr>
          <w:p w14:paraId="05A3A399" w14:textId="3EBB318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$9.7</w:t>
            </w:r>
          </w:p>
        </w:tc>
        <w:tc>
          <w:tcPr>
            <w:tcW w:w="947" w:type="dxa"/>
            <w:tcBorders>
              <w:top w:val="nil"/>
              <w:left w:val="nil"/>
              <w:bottom w:val="nil"/>
              <w:right w:val="nil"/>
            </w:tcBorders>
            <w:shd w:val="clear" w:color="auto" w:fill="auto"/>
            <w:noWrap/>
            <w:vAlign w:val="bottom"/>
            <w:hideMark/>
          </w:tcPr>
          <w:p w14:paraId="71C7C59F" w14:textId="41348A28"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nil"/>
              <w:right w:val="nil"/>
            </w:tcBorders>
            <w:shd w:val="clear" w:color="auto" w:fill="auto"/>
            <w:noWrap/>
            <w:vAlign w:val="bottom"/>
            <w:hideMark/>
          </w:tcPr>
          <w:p w14:paraId="17F568F0" w14:textId="2DDB4F0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$9.9</w:t>
            </w:r>
          </w:p>
        </w:tc>
        <w:tc>
          <w:tcPr>
            <w:tcW w:w="998" w:type="dxa"/>
            <w:tcBorders>
              <w:top w:val="nil"/>
              <w:left w:val="nil"/>
              <w:bottom w:val="nil"/>
              <w:right w:val="nil"/>
            </w:tcBorders>
            <w:shd w:val="clear" w:color="auto" w:fill="auto"/>
            <w:noWrap/>
            <w:vAlign w:val="bottom"/>
            <w:hideMark/>
          </w:tcPr>
          <w:p w14:paraId="3CC7828C" w14:textId="0505502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77" w:type="dxa"/>
            <w:tcBorders>
              <w:top w:val="nil"/>
              <w:left w:val="single" w:sz="4" w:space="0" w:color="auto"/>
              <w:bottom w:val="nil"/>
              <w:right w:val="nil"/>
            </w:tcBorders>
            <w:shd w:val="clear" w:color="auto" w:fill="auto"/>
            <w:noWrap/>
            <w:vAlign w:val="bottom"/>
            <w:hideMark/>
          </w:tcPr>
          <w:p w14:paraId="4CE81A03" w14:textId="2E9774B7"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907" w:type="dxa"/>
            <w:tcBorders>
              <w:top w:val="nil"/>
              <w:left w:val="nil"/>
              <w:bottom w:val="nil"/>
              <w:right w:val="single" w:sz="4" w:space="0" w:color="auto"/>
            </w:tcBorders>
            <w:shd w:val="clear" w:color="auto" w:fill="auto"/>
            <w:noWrap/>
            <w:vAlign w:val="bottom"/>
            <w:hideMark/>
          </w:tcPr>
          <w:p w14:paraId="7F3AC72B" w14:textId="62315A0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7C56BB2E" w14:textId="77777777" w:rsidTr="002C1AC7">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15BDABB8" w14:textId="19C29779"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3a. USDOE + Selected HEPS</w:t>
            </w:r>
          </w:p>
        </w:tc>
        <w:tc>
          <w:tcPr>
            <w:tcW w:w="1179" w:type="dxa"/>
            <w:tcBorders>
              <w:top w:val="nil"/>
              <w:left w:val="single" w:sz="4" w:space="0" w:color="auto"/>
              <w:bottom w:val="nil"/>
              <w:right w:val="nil"/>
            </w:tcBorders>
            <w:shd w:val="clear" w:color="auto" w:fill="auto"/>
            <w:noWrap/>
            <w:vAlign w:val="bottom"/>
            <w:hideMark/>
          </w:tcPr>
          <w:p w14:paraId="28715C8E" w14:textId="42ED226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$10.0</w:t>
            </w:r>
          </w:p>
        </w:tc>
        <w:tc>
          <w:tcPr>
            <w:tcW w:w="947" w:type="dxa"/>
            <w:tcBorders>
              <w:top w:val="nil"/>
              <w:left w:val="nil"/>
              <w:bottom w:val="nil"/>
              <w:right w:val="nil"/>
            </w:tcBorders>
            <w:shd w:val="clear" w:color="auto" w:fill="auto"/>
            <w:noWrap/>
            <w:vAlign w:val="bottom"/>
            <w:hideMark/>
          </w:tcPr>
          <w:p w14:paraId="1FF87B98" w14:textId="11C7D899"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129" w:type="dxa"/>
            <w:tcBorders>
              <w:top w:val="nil"/>
              <w:left w:val="single" w:sz="4" w:space="0" w:color="auto"/>
              <w:bottom w:val="nil"/>
              <w:right w:val="nil"/>
            </w:tcBorders>
            <w:shd w:val="clear" w:color="auto" w:fill="auto"/>
            <w:noWrap/>
            <w:vAlign w:val="bottom"/>
            <w:hideMark/>
          </w:tcPr>
          <w:p w14:paraId="1AAA3F0D" w14:textId="6B88EC2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998" w:type="dxa"/>
            <w:tcBorders>
              <w:top w:val="nil"/>
              <w:left w:val="nil"/>
              <w:bottom w:val="nil"/>
              <w:right w:val="nil"/>
            </w:tcBorders>
            <w:shd w:val="clear" w:color="auto" w:fill="auto"/>
            <w:noWrap/>
            <w:vAlign w:val="bottom"/>
            <w:hideMark/>
          </w:tcPr>
          <w:p w14:paraId="10419E7B" w14:textId="2A0A69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77" w:type="dxa"/>
            <w:tcBorders>
              <w:top w:val="nil"/>
              <w:left w:val="single" w:sz="4" w:space="0" w:color="auto"/>
              <w:bottom w:val="nil"/>
              <w:right w:val="nil"/>
            </w:tcBorders>
            <w:shd w:val="clear" w:color="auto" w:fill="auto"/>
            <w:noWrap/>
            <w:vAlign w:val="bottom"/>
            <w:hideMark/>
          </w:tcPr>
          <w:p w14:paraId="40699679" w14:textId="77AF67B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$10.7</w:t>
            </w:r>
          </w:p>
        </w:tc>
        <w:tc>
          <w:tcPr>
            <w:tcW w:w="907" w:type="dxa"/>
            <w:tcBorders>
              <w:top w:val="nil"/>
              <w:left w:val="nil"/>
              <w:bottom w:val="nil"/>
              <w:right w:val="single" w:sz="4" w:space="0" w:color="auto"/>
            </w:tcBorders>
            <w:shd w:val="clear" w:color="auto" w:fill="auto"/>
            <w:noWrap/>
            <w:vAlign w:val="bottom"/>
            <w:hideMark/>
          </w:tcPr>
          <w:p w14:paraId="2DBE65DE" w14:textId="65E160E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59338742" w14:textId="77777777" w:rsidTr="002C1AC7">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657C322"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4. USEPA Energy Star</w:t>
            </w:r>
          </w:p>
        </w:tc>
        <w:tc>
          <w:tcPr>
            <w:tcW w:w="1179" w:type="dxa"/>
            <w:tcBorders>
              <w:top w:val="nil"/>
              <w:left w:val="single" w:sz="4" w:space="0" w:color="auto"/>
              <w:bottom w:val="single" w:sz="4" w:space="0" w:color="auto"/>
              <w:right w:val="nil"/>
            </w:tcBorders>
            <w:shd w:val="clear" w:color="auto" w:fill="auto"/>
            <w:noWrap/>
            <w:vAlign w:val="bottom"/>
            <w:hideMark/>
          </w:tcPr>
          <w:p w14:paraId="0FE5A6BA" w14:textId="3C0BD21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$14.3</w:t>
            </w:r>
          </w:p>
        </w:tc>
        <w:tc>
          <w:tcPr>
            <w:tcW w:w="947" w:type="dxa"/>
            <w:tcBorders>
              <w:top w:val="nil"/>
              <w:left w:val="nil"/>
              <w:bottom w:val="single" w:sz="4" w:space="0" w:color="auto"/>
              <w:right w:val="nil"/>
            </w:tcBorders>
            <w:shd w:val="clear" w:color="auto" w:fill="auto"/>
            <w:noWrap/>
            <w:vAlign w:val="bottom"/>
            <w:hideMark/>
          </w:tcPr>
          <w:p w14:paraId="7839E9F6" w14:textId="4A068DF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single" w:sz="4" w:space="0" w:color="auto"/>
              <w:right w:val="nil"/>
            </w:tcBorders>
            <w:shd w:val="clear" w:color="auto" w:fill="auto"/>
            <w:noWrap/>
            <w:vAlign w:val="bottom"/>
            <w:hideMark/>
          </w:tcPr>
          <w:p w14:paraId="60D16BA4" w14:textId="30A7227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$14.8</w:t>
            </w:r>
          </w:p>
        </w:tc>
        <w:tc>
          <w:tcPr>
            <w:tcW w:w="998" w:type="dxa"/>
            <w:tcBorders>
              <w:top w:val="nil"/>
              <w:left w:val="nil"/>
              <w:bottom w:val="single" w:sz="4" w:space="0" w:color="auto"/>
              <w:right w:val="nil"/>
            </w:tcBorders>
            <w:shd w:val="clear" w:color="auto" w:fill="auto"/>
            <w:noWrap/>
            <w:vAlign w:val="bottom"/>
            <w:hideMark/>
          </w:tcPr>
          <w:p w14:paraId="5D1B545C" w14:textId="5973EEE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77" w:type="dxa"/>
            <w:tcBorders>
              <w:top w:val="nil"/>
              <w:left w:val="single" w:sz="4" w:space="0" w:color="auto"/>
              <w:bottom w:val="single" w:sz="4" w:space="0" w:color="auto"/>
              <w:right w:val="nil"/>
            </w:tcBorders>
            <w:shd w:val="clear" w:color="auto" w:fill="auto"/>
            <w:noWrap/>
            <w:vAlign w:val="bottom"/>
            <w:hideMark/>
          </w:tcPr>
          <w:p w14:paraId="7C8028D5" w14:textId="0EF8E81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$15.3</w:t>
            </w:r>
          </w:p>
        </w:tc>
        <w:tc>
          <w:tcPr>
            <w:tcW w:w="907" w:type="dxa"/>
            <w:tcBorders>
              <w:top w:val="nil"/>
              <w:left w:val="nil"/>
              <w:bottom w:val="single" w:sz="4" w:space="0" w:color="auto"/>
              <w:right w:val="single" w:sz="4" w:space="0" w:color="auto"/>
            </w:tcBorders>
            <w:shd w:val="clear" w:color="auto" w:fill="auto"/>
            <w:noWrap/>
            <w:vAlign w:val="bottom"/>
            <w:hideMark/>
          </w:tcPr>
          <w:p w14:paraId="5BAB644B" w14:textId="069CAB75"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bl>
    <w:p w14:paraId="5B9A8B50" w14:textId="49F1176F" w:rsidR="00DA77EA" w:rsidRPr="00007C0F" w:rsidRDefault="00007C0F" w:rsidP="00007C0F">
      <w:pPr>
        <w:ind w:left="360"/>
        <w:jc w:val="center"/>
        <w:rPr>
          <w:sz w:val="16"/>
          <w:szCs w:val="16"/>
        </w:rPr>
      </w:pPr>
      <w:r w:rsidRPr="00007C0F">
        <w:rPr>
          <w:sz w:val="16"/>
          <w:szCs w:val="16"/>
        </w:rPr>
        <w:t xml:space="preserve">(a) From </w:t>
      </w:r>
      <w:r w:rsidRPr="00007C0F">
        <w:rPr>
          <w:sz w:val="16"/>
          <w:szCs w:val="16"/>
        </w:rPr>
        <w:fldChar w:fldCharType="begin"/>
      </w:r>
      <w:r w:rsidRPr="00007C0F">
        <w:rPr>
          <w:sz w:val="16"/>
          <w:szCs w:val="16"/>
        </w:rPr>
        <w:instrText xml:space="preserve"> REF _Ref81826542 \h  \* MERGEFORMAT </w:instrText>
      </w:r>
      <w:r w:rsidRPr="00007C0F">
        <w:rPr>
          <w:sz w:val="16"/>
          <w:szCs w:val="16"/>
        </w:rPr>
      </w:r>
      <w:r w:rsidRPr="00007C0F">
        <w:rPr>
          <w:sz w:val="16"/>
          <w:szCs w:val="16"/>
        </w:rPr>
        <w:fldChar w:fldCharType="separate"/>
      </w:r>
      <w:r w:rsidR="00714EA2" w:rsidRPr="00714EA2">
        <w:rPr>
          <w:sz w:val="16"/>
          <w:szCs w:val="16"/>
        </w:rPr>
        <w:t>Table 7</w:t>
      </w:r>
      <w:r w:rsidRPr="00007C0F">
        <w:rPr>
          <w:sz w:val="16"/>
          <w:szCs w:val="16"/>
        </w:rPr>
        <w:fldChar w:fldCharType="end"/>
      </w:r>
    </w:p>
    <w:p w14:paraId="52A1510C" w14:textId="77777777" w:rsidR="00061DD1" w:rsidRPr="00A13CC4" w:rsidRDefault="00061DD1" w:rsidP="00061DD1">
      <w:pPr>
        <w:pStyle w:val="Heading2"/>
        <w:rPr>
          <w:color w:val="C00000"/>
        </w:rPr>
      </w:pPr>
      <w:bookmarkStart w:id="132" w:name="_Toc149034382"/>
      <w:bookmarkEnd w:id="120"/>
      <w:r w:rsidRPr="00A13CC4">
        <w:rPr>
          <w:color w:val="C00000"/>
        </w:rPr>
        <w:t>Stakeholder Impacts</w:t>
      </w:r>
      <w:bookmarkEnd w:id="132"/>
    </w:p>
    <w:p w14:paraId="11AF197F" w14:textId="77777777" w:rsidR="00061DD1" w:rsidRPr="00574A07" w:rsidRDefault="00AC65F6" w:rsidP="0055038C">
      <w:pPr>
        <w:pStyle w:val="E3Heading2"/>
      </w:pPr>
      <w:bookmarkStart w:id="133" w:name="_Toc149034383"/>
      <w:r w:rsidRPr="00574A07">
        <w:t>Suppliers</w:t>
      </w:r>
      <w:bookmarkEnd w:id="133"/>
    </w:p>
    <w:p w14:paraId="0571D257" w14:textId="77777777" w:rsidR="005252C9" w:rsidRDefault="00E86E42" w:rsidP="006730CA">
      <w:pPr>
        <w:jc w:val="both"/>
      </w:pPr>
      <w:r w:rsidRPr="00574A07">
        <w:t xml:space="preserve">Importers and the one local manufacturer would be the first group to have to respond to adoption of a mandatory MEPS. They will have to </w:t>
      </w:r>
      <w:r w:rsidR="000C2974" w:rsidRPr="00574A07">
        <w:t xml:space="preserve">obtain </w:t>
      </w:r>
      <w:r w:rsidRPr="00574A07">
        <w:t xml:space="preserve">information on the performance of each model at the standard rating point (32/21) </w:t>
      </w:r>
      <w:r w:rsidR="00E23061" w:rsidRPr="00574A07">
        <w:t xml:space="preserve">to </w:t>
      </w:r>
      <w:r w:rsidR="000C2974" w:rsidRPr="00574A07">
        <w:t>determine whether it meets the MEPS level</w:t>
      </w:r>
      <w:r w:rsidR="00E23061" w:rsidRPr="00574A07">
        <w:t>,</w:t>
      </w:r>
      <w:r w:rsidR="000C2974" w:rsidRPr="00574A07">
        <w:t xml:space="preserve"> and decide what to do if not. </w:t>
      </w:r>
      <w:r w:rsidR="00E23061" w:rsidRPr="00574A07">
        <w:t xml:space="preserve">Importers of </w:t>
      </w:r>
      <w:r w:rsidR="000C2974" w:rsidRPr="00574A07">
        <w:t xml:space="preserve">global brands should be able to obtain this information from the manufacturers and change their orders to substitute MEPS-compliant models in the </w:t>
      </w:r>
      <w:r w:rsidR="004B673A" w:rsidRPr="00574A07">
        <w:t>manufacturer’s</w:t>
      </w:r>
      <w:r w:rsidR="000C2974" w:rsidRPr="00574A07">
        <w:t xml:space="preserve"> </w:t>
      </w:r>
      <w:r w:rsidR="008E0103" w:rsidRPr="00574A07">
        <w:t xml:space="preserve">existing </w:t>
      </w:r>
      <w:r w:rsidR="000C2974" w:rsidRPr="00574A07">
        <w:t>range for non-compliant ones.</w:t>
      </w:r>
      <w:r w:rsidR="008E0103" w:rsidRPr="00574A07">
        <w:t xml:space="preserve"> </w:t>
      </w:r>
      <w:r w:rsidR="005252C9" w:rsidRPr="005252C9">
        <w:t xml:space="preserve">Most models </w:t>
      </w:r>
      <w:r w:rsidR="005252C9">
        <w:t xml:space="preserve">sold </w:t>
      </w:r>
      <w:r w:rsidR="005252C9" w:rsidRPr="005252C9">
        <w:t xml:space="preserve">are imported from global suppliers, which offer a range of models of different efficiencies; they will have options to change their </w:t>
      </w:r>
      <w:r w:rsidR="005252C9">
        <w:t xml:space="preserve">local </w:t>
      </w:r>
      <w:r w:rsidR="005252C9" w:rsidRPr="005252C9">
        <w:t xml:space="preserve">offerings to the higher efficiency models without retooling. </w:t>
      </w:r>
    </w:p>
    <w:p w14:paraId="7A9F05BB" w14:textId="77777777" w:rsidR="000C2974" w:rsidRPr="00574A07" w:rsidRDefault="008E0103" w:rsidP="006730CA">
      <w:pPr>
        <w:jc w:val="both"/>
      </w:pPr>
      <w:r w:rsidRPr="00574A07">
        <w:t xml:space="preserve">The higher the MEPS level the greater the risk that there will not be compliant models available. Adoption of the EPA </w:t>
      </w:r>
      <w:r w:rsidR="004B673A" w:rsidRPr="00574A07">
        <w:t>Energy</w:t>
      </w:r>
      <w:r w:rsidRPr="00574A07">
        <w:t xml:space="preserve"> Star levels would carry a high risk, but adoption of the AS/NZS HEPS levels less so.</w:t>
      </w:r>
    </w:p>
    <w:p w14:paraId="41ABC4A1" w14:textId="15059C46" w:rsidR="00B778BB" w:rsidRDefault="001A5E2B" w:rsidP="006730CA">
      <w:pPr>
        <w:jc w:val="both"/>
      </w:pPr>
      <w:r w:rsidRPr="00574A07">
        <w:fldChar w:fldCharType="begin"/>
      </w:r>
      <w:r w:rsidRPr="00574A07">
        <w:instrText xml:space="preserve"> REF _Ref81838014 \h </w:instrText>
      </w:r>
      <w:r w:rsidR="00574A07">
        <w:instrText xml:space="preserve"> \* MERGEFORMAT </w:instrText>
      </w:r>
      <w:r w:rsidRPr="00574A07">
        <w:fldChar w:fldCharType="separate"/>
      </w:r>
      <w:r w:rsidR="00714EA2" w:rsidRPr="00574A07">
        <w:t xml:space="preserve">Table </w:t>
      </w:r>
      <w:r w:rsidR="00714EA2">
        <w:rPr>
          <w:noProof/>
        </w:rPr>
        <w:t>13</w:t>
      </w:r>
      <w:r w:rsidRPr="00574A07">
        <w:fldChar w:fldCharType="end"/>
      </w:r>
      <w:r w:rsidRPr="00574A07">
        <w:t xml:space="preserve"> presents estimates of the proportion of the models on the market that would pass various MEPS levels. </w:t>
      </w:r>
      <w:bookmarkStart w:id="134" w:name="_Hlk82945662"/>
      <w:r w:rsidRPr="00574A07">
        <w:t xml:space="preserve">This is based on analysis of the 188 models (out of about 340) for which performance data </w:t>
      </w:r>
      <w:r w:rsidR="005252C9">
        <w:t xml:space="preserve">were </w:t>
      </w:r>
      <w:r w:rsidRPr="00574A07">
        <w:t>available</w:t>
      </w:r>
      <w:r w:rsidR="005252C9">
        <w:t xml:space="preserve"> in 2020; average efficiency will probably be higher by the time MEPS takes effect, so fewer models would fail</w:t>
      </w:r>
      <w:r w:rsidRPr="00574A07">
        <w:t xml:space="preserve">. </w:t>
      </w:r>
      <w:r w:rsidR="00E23061" w:rsidRPr="00574A07">
        <w:t>A</w:t>
      </w:r>
      <w:r w:rsidRPr="00574A07">
        <w:t xml:space="preserve">doption of the </w:t>
      </w:r>
      <w:r w:rsidR="00B778BB" w:rsidRPr="00574A07">
        <w:t xml:space="preserve">AS/NZS 4865 MEPS levels would exclude only 9% of this group, while adoption of the US DOE MEPS levels would exclude </w:t>
      </w:r>
      <w:r w:rsidR="005252C9">
        <w:t>about</w:t>
      </w:r>
      <w:r w:rsidR="005252C9" w:rsidRPr="00574A07">
        <w:t xml:space="preserve"> </w:t>
      </w:r>
      <w:r w:rsidR="00B778BB" w:rsidRPr="00574A07">
        <w:t xml:space="preserve">40%. </w:t>
      </w:r>
      <w:r w:rsidR="00E4272F" w:rsidRPr="00574A07">
        <w:t>The market share that</w:t>
      </w:r>
      <w:r w:rsidR="001560B3" w:rsidRPr="00574A07">
        <w:t xml:space="preserve"> fails </w:t>
      </w:r>
      <w:r w:rsidR="00E4272F" w:rsidRPr="00574A07">
        <w:t xml:space="preserve">US EPA </w:t>
      </w:r>
      <w:r w:rsidR="001560B3" w:rsidRPr="00574A07">
        <w:t xml:space="preserve">Energy Star </w:t>
      </w:r>
      <w:r w:rsidR="00E4272F" w:rsidRPr="00574A07">
        <w:t xml:space="preserve">levels is more difficult to </w:t>
      </w:r>
      <w:r w:rsidR="001560B3" w:rsidRPr="00574A07">
        <w:t>estimate</w:t>
      </w:r>
      <w:r w:rsidR="00E4272F" w:rsidRPr="00574A07">
        <w:t xml:space="preserve">, </w:t>
      </w:r>
      <w:r w:rsidR="001560B3" w:rsidRPr="00574A07">
        <w:t xml:space="preserve">but it </w:t>
      </w:r>
      <w:r w:rsidR="00E85671" w:rsidRPr="00574A07">
        <w:t>c</w:t>
      </w:r>
      <w:r w:rsidR="001560B3" w:rsidRPr="00574A07">
        <w:t xml:space="preserve">ould well </w:t>
      </w:r>
      <w:r w:rsidR="00E85671" w:rsidRPr="00574A07">
        <w:t>be more than 6</w:t>
      </w:r>
      <w:r w:rsidR="001560B3" w:rsidRPr="00574A07">
        <w:t>0%.</w:t>
      </w:r>
      <w:bookmarkEnd w:id="134"/>
    </w:p>
    <w:p w14:paraId="1366372C" w14:textId="77777777" w:rsidR="00A546F6" w:rsidRPr="00574A07" w:rsidRDefault="00A546F6" w:rsidP="006730CA">
      <w:pPr>
        <w:jc w:val="both"/>
      </w:pPr>
    </w:p>
    <w:p w14:paraId="75A32B54" w14:textId="45E8147D" w:rsidR="001A5E2B" w:rsidRPr="00574A07" w:rsidRDefault="001A5E2B" w:rsidP="009D3DFF">
      <w:pPr>
        <w:pStyle w:val="Caption"/>
        <w:keepNext/>
        <w:jc w:val="center"/>
      </w:pPr>
      <w:bookmarkStart w:id="135" w:name="_Ref81838014"/>
      <w:bookmarkStart w:id="136" w:name="_Toc12743846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13</w:t>
      </w:r>
      <w:r w:rsidR="008A445E" w:rsidRPr="00574A07">
        <w:rPr>
          <w:noProof/>
        </w:rPr>
        <w:fldChar w:fldCharType="end"/>
      </w:r>
      <w:bookmarkEnd w:id="135"/>
      <w:r w:rsidRPr="00574A07">
        <w:t xml:space="preserve"> Estimated share of current </w:t>
      </w:r>
      <w:r w:rsidR="00804506" w:rsidRPr="00574A07">
        <w:t>(2020)</w:t>
      </w:r>
      <w:r w:rsidR="00DF207A" w:rsidRPr="00574A07">
        <w:t xml:space="preserve"> </w:t>
      </w:r>
      <w:r w:rsidRPr="00574A07">
        <w:t>models meeting MEPS levels</w:t>
      </w:r>
      <w:bookmarkEnd w:id="136"/>
    </w:p>
    <w:tbl>
      <w:tblPr>
        <w:tblW w:w="4805" w:type="dxa"/>
        <w:jc w:val="center"/>
        <w:tblLook w:val="04A0" w:firstRow="1" w:lastRow="0" w:firstColumn="1" w:lastColumn="0" w:noHBand="0" w:noVBand="1"/>
      </w:tblPr>
      <w:tblGrid>
        <w:gridCol w:w="2122"/>
        <w:gridCol w:w="627"/>
        <w:gridCol w:w="1028"/>
        <w:gridCol w:w="1028"/>
      </w:tblGrid>
      <w:tr w:rsidR="001A5E2B" w:rsidRPr="00574A07" w14:paraId="2329B4EC"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0FC2235D"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627" w:type="dxa"/>
            <w:tcBorders>
              <w:top w:val="single" w:sz="4" w:space="0" w:color="auto"/>
              <w:left w:val="nil"/>
              <w:bottom w:val="nil"/>
              <w:right w:val="nil"/>
            </w:tcBorders>
            <w:shd w:val="clear" w:color="auto" w:fill="auto"/>
            <w:noWrap/>
            <w:vAlign w:val="bottom"/>
            <w:hideMark/>
          </w:tcPr>
          <w:p w14:paraId="25D3655A"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w:t>
            </w:r>
          </w:p>
        </w:tc>
        <w:tc>
          <w:tcPr>
            <w:tcW w:w="1028" w:type="dxa"/>
            <w:tcBorders>
              <w:top w:val="single" w:sz="4" w:space="0" w:color="auto"/>
              <w:left w:val="nil"/>
              <w:bottom w:val="nil"/>
              <w:right w:val="nil"/>
            </w:tcBorders>
            <w:shd w:val="clear" w:color="auto" w:fill="auto"/>
            <w:noWrap/>
            <w:vAlign w:val="bottom"/>
            <w:hideMark/>
          </w:tcPr>
          <w:p w14:paraId="39E3FADF"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Fail</w:t>
            </w:r>
          </w:p>
        </w:tc>
        <w:tc>
          <w:tcPr>
            <w:tcW w:w="1028" w:type="dxa"/>
            <w:tcBorders>
              <w:top w:val="single" w:sz="4" w:space="0" w:color="auto"/>
              <w:left w:val="nil"/>
              <w:bottom w:val="nil"/>
              <w:right w:val="single" w:sz="4" w:space="0" w:color="auto"/>
            </w:tcBorders>
            <w:shd w:val="clear" w:color="auto" w:fill="auto"/>
            <w:noWrap/>
            <w:vAlign w:val="bottom"/>
            <w:hideMark/>
          </w:tcPr>
          <w:p w14:paraId="7A1C1A4B"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 %</w:t>
            </w:r>
          </w:p>
        </w:tc>
      </w:tr>
      <w:tr w:rsidR="001A5E2B" w:rsidRPr="00574A07" w14:paraId="201EEAA4"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120E770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MEPS</w:t>
            </w:r>
          </w:p>
        </w:tc>
        <w:tc>
          <w:tcPr>
            <w:tcW w:w="627" w:type="dxa"/>
            <w:tcBorders>
              <w:top w:val="single" w:sz="4" w:space="0" w:color="auto"/>
              <w:left w:val="nil"/>
              <w:bottom w:val="nil"/>
              <w:right w:val="nil"/>
            </w:tcBorders>
            <w:shd w:val="clear" w:color="auto" w:fill="auto"/>
            <w:noWrap/>
            <w:vAlign w:val="bottom"/>
            <w:hideMark/>
          </w:tcPr>
          <w:p w14:paraId="4FF8672F"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172</w:t>
            </w:r>
          </w:p>
        </w:tc>
        <w:tc>
          <w:tcPr>
            <w:tcW w:w="1028" w:type="dxa"/>
            <w:tcBorders>
              <w:top w:val="single" w:sz="4" w:space="0" w:color="auto"/>
              <w:left w:val="nil"/>
              <w:bottom w:val="nil"/>
              <w:right w:val="nil"/>
            </w:tcBorders>
            <w:shd w:val="clear" w:color="auto" w:fill="auto"/>
            <w:noWrap/>
            <w:vAlign w:val="bottom"/>
            <w:hideMark/>
          </w:tcPr>
          <w:p w14:paraId="079B5FA7"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16</w:t>
            </w:r>
          </w:p>
        </w:tc>
        <w:tc>
          <w:tcPr>
            <w:tcW w:w="1028" w:type="dxa"/>
            <w:tcBorders>
              <w:top w:val="single" w:sz="4" w:space="0" w:color="auto"/>
              <w:left w:val="nil"/>
              <w:bottom w:val="nil"/>
              <w:right w:val="single" w:sz="4" w:space="0" w:color="auto"/>
            </w:tcBorders>
            <w:shd w:val="clear" w:color="auto" w:fill="auto"/>
            <w:noWrap/>
            <w:vAlign w:val="bottom"/>
            <w:hideMark/>
          </w:tcPr>
          <w:p w14:paraId="6EB13A8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91%</w:t>
            </w:r>
          </w:p>
        </w:tc>
      </w:tr>
      <w:tr w:rsidR="001A5E2B" w:rsidRPr="00574A07" w14:paraId="6FD3A2D2" w14:textId="77777777" w:rsidTr="001A5E2B">
        <w:trPr>
          <w:trHeight w:val="290"/>
          <w:jc w:val="center"/>
        </w:trPr>
        <w:tc>
          <w:tcPr>
            <w:tcW w:w="2122" w:type="dxa"/>
            <w:tcBorders>
              <w:top w:val="nil"/>
              <w:left w:val="single" w:sz="4" w:space="0" w:color="auto"/>
              <w:bottom w:val="nil"/>
              <w:right w:val="nil"/>
            </w:tcBorders>
            <w:shd w:val="clear" w:color="auto" w:fill="auto"/>
            <w:noWrap/>
            <w:vAlign w:val="bottom"/>
            <w:hideMark/>
          </w:tcPr>
          <w:p w14:paraId="5D1C65D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HEPS</w:t>
            </w:r>
          </w:p>
        </w:tc>
        <w:tc>
          <w:tcPr>
            <w:tcW w:w="627" w:type="dxa"/>
            <w:tcBorders>
              <w:top w:val="nil"/>
              <w:left w:val="nil"/>
              <w:bottom w:val="nil"/>
              <w:right w:val="nil"/>
            </w:tcBorders>
            <w:shd w:val="clear" w:color="auto" w:fill="auto"/>
            <w:noWrap/>
            <w:vAlign w:val="bottom"/>
            <w:hideMark/>
          </w:tcPr>
          <w:p w14:paraId="257B3E19"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133</w:t>
            </w:r>
          </w:p>
        </w:tc>
        <w:tc>
          <w:tcPr>
            <w:tcW w:w="1028" w:type="dxa"/>
            <w:tcBorders>
              <w:top w:val="nil"/>
              <w:left w:val="nil"/>
              <w:bottom w:val="nil"/>
              <w:right w:val="nil"/>
            </w:tcBorders>
            <w:shd w:val="clear" w:color="auto" w:fill="auto"/>
            <w:noWrap/>
            <w:vAlign w:val="bottom"/>
            <w:hideMark/>
          </w:tcPr>
          <w:p w14:paraId="040A14E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55</w:t>
            </w:r>
          </w:p>
        </w:tc>
        <w:tc>
          <w:tcPr>
            <w:tcW w:w="1028" w:type="dxa"/>
            <w:tcBorders>
              <w:top w:val="nil"/>
              <w:left w:val="nil"/>
              <w:bottom w:val="nil"/>
              <w:right w:val="single" w:sz="4" w:space="0" w:color="auto"/>
            </w:tcBorders>
            <w:shd w:val="clear" w:color="auto" w:fill="auto"/>
            <w:noWrap/>
            <w:vAlign w:val="bottom"/>
            <w:hideMark/>
          </w:tcPr>
          <w:p w14:paraId="11CFE6BD"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71%</w:t>
            </w:r>
          </w:p>
        </w:tc>
      </w:tr>
      <w:tr w:rsidR="001A5E2B" w:rsidRPr="00574A07" w14:paraId="4CB96737" w14:textId="77777777" w:rsidTr="001A5E2B">
        <w:trPr>
          <w:trHeight w:val="290"/>
          <w:jc w:val="center"/>
        </w:trPr>
        <w:tc>
          <w:tcPr>
            <w:tcW w:w="2122" w:type="dxa"/>
            <w:tcBorders>
              <w:top w:val="nil"/>
              <w:left w:val="single" w:sz="4" w:space="0" w:color="auto"/>
              <w:bottom w:val="single" w:sz="4" w:space="0" w:color="auto"/>
              <w:right w:val="nil"/>
            </w:tcBorders>
            <w:shd w:val="clear" w:color="auto" w:fill="auto"/>
            <w:noWrap/>
            <w:vAlign w:val="bottom"/>
            <w:hideMark/>
          </w:tcPr>
          <w:p w14:paraId="251A3B0A"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xml:space="preserve">USDOE </w:t>
            </w:r>
            <w:r w:rsidR="00804506" w:rsidRPr="00574A07">
              <w:rPr>
                <w:rFonts w:eastAsia="Times New Roman"/>
                <w:color w:val="000000"/>
                <w:sz w:val="20"/>
                <w:lang w:eastAsia="en-AU"/>
              </w:rPr>
              <w:t xml:space="preserve">MEPS </w:t>
            </w:r>
            <w:r w:rsidRPr="00574A07">
              <w:rPr>
                <w:rFonts w:eastAsia="Times New Roman"/>
                <w:color w:val="000000"/>
                <w:sz w:val="20"/>
                <w:lang w:eastAsia="en-AU"/>
              </w:rPr>
              <w:t>(2018)</w:t>
            </w:r>
          </w:p>
        </w:tc>
        <w:tc>
          <w:tcPr>
            <w:tcW w:w="627" w:type="dxa"/>
            <w:tcBorders>
              <w:top w:val="nil"/>
              <w:left w:val="nil"/>
              <w:bottom w:val="single" w:sz="4" w:space="0" w:color="auto"/>
              <w:right w:val="nil"/>
            </w:tcBorders>
            <w:shd w:val="clear" w:color="auto" w:fill="auto"/>
            <w:noWrap/>
            <w:vAlign w:val="bottom"/>
            <w:hideMark/>
          </w:tcPr>
          <w:p w14:paraId="7A57C61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109</w:t>
            </w:r>
          </w:p>
        </w:tc>
        <w:tc>
          <w:tcPr>
            <w:tcW w:w="1028" w:type="dxa"/>
            <w:tcBorders>
              <w:top w:val="nil"/>
              <w:left w:val="nil"/>
              <w:bottom w:val="single" w:sz="4" w:space="0" w:color="auto"/>
              <w:right w:val="nil"/>
            </w:tcBorders>
            <w:shd w:val="clear" w:color="auto" w:fill="auto"/>
            <w:noWrap/>
            <w:vAlign w:val="bottom"/>
            <w:hideMark/>
          </w:tcPr>
          <w:p w14:paraId="14569FC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79</w:t>
            </w:r>
          </w:p>
        </w:tc>
        <w:tc>
          <w:tcPr>
            <w:tcW w:w="1028" w:type="dxa"/>
            <w:tcBorders>
              <w:top w:val="nil"/>
              <w:left w:val="nil"/>
              <w:bottom w:val="single" w:sz="4" w:space="0" w:color="auto"/>
              <w:right w:val="single" w:sz="4" w:space="0" w:color="auto"/>
            </w:tcBorders>
            <w:shd w:val="clear" w:color="auto" w:fill="auto"/>
            <w:noWrap/>
            <w:vAlign w:val="bottom"/>
            <w:hideMark/>
          </w:tcPr>
          <w:p w14:paraId="5A3C0C86"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58%</w:t>
            </w:r>
          </w:p>
        </w:tc>
      </w:tr>
    </w:tbl>
    <w:p w14:paraId="7FB99074" w14:textId="77777777" w:rsidR="001A5E2B" w:rsidRPr="00574A07" w:rsidRDefault="001A5E2B" w:rsidP="001A5E2B"/>
    <w:p w14:paraId="0CE7AC6D" w14:textId="44417ADB" w:rsidR="00536673" w:rsidRPr="00574A07" w:rsidRDefault="00E23061" w:rsidP="006730CA">
      <w:pPr>
        <w:jc w:val="both"/>
      </w:pPr>
      <w:r w:rsidRPr="00574A07">
        <w:lastRenderedPageBreak/>
        <w:t>The estimate</w:t>
      </w:r>
      <w:r w:rsidR="005252C9">
        <w:t>s</w:t>
      </w:r>
      <w:r w:rsidRPr="00574A07">
        <w:t xml:space="preserve"> in </w:t>
      </w:r>
      <w:r w:rsidRPr="00574A07">
        <w:fldChar w:fldCharType="begin"/>
      </w:r>
      <w:r w:rsidRPr="00574A07">
        <w:instrText xml:space="preserve"> REF _Ref81838014 \h </w:instrText>
      </w:r>
      <w:r w:rsidR="00574A07">
        <w:instrText xml:space="preserve"> \* MERGEFORMAT </w:instrText>
      </w:r>
      <w:r w:rsidRPr="00574A07">
        <w:fldChar w:fldCharType="separate"/>
      </w:r>
      <w:r w:rsidR="00714EA2" w:rsidRPr="00574A07">
        <w:t xml:space="preserve">Table </w:t>
      </w:r>
      <w:r w:rsidR="00714EA2">
        <w:rPr>
          <w:noProof/>
        </w:rPr>
        <w:t>13</w:t>
      </w:r>
      <w:r w:rsidRPr="00574A07">
        <w:fldChar w:fldCharType="end"/>
      </w:r>
      <w:r w:rsidRPr="00574A07">
        <w:t xml:space="preserve"> </w:t>
      </w:r>
      <w:r w:rsidR="009E426D">
        <w:t>may not be representative of the whole market.</w:t>
      </w:r>
      <w:r w:rsidR="005252C9">
        <w:t xml:space="preserve"> On the one hand they are based on 2020 data; </w:t>
      </w:r>
      <w:r w:rsidR="005252C9" w:rsidRPr="005252C9">
        <w:t xml:space="preserve">average efficiency will probably be higher by the time MEPS takes effect, so fewer models would fail. </w:t>
      </w:r>
      <w:r w:rsidR="005252C9">
        <w:t xml:space="preserve">On the other hand </w:t>
      </w:r>
      <w:r w:rsidRPr="00574A07">
        <w:t xml:space="preserve">the energy-efficiency of products </w:t>
      </w:r>
      <w:r w:rsidRPr="00574A07">
        <w:rPr>
          <w:i/>
          <w:iCs/>
        </w:rPr>
        <w:t>without</w:t>
      </w:r>
      <w:r w:rsidRPr="00574A07">
        <w:t xml:space="preserve"> performance data is likely to be lower. </w:t>
      </w:r>
      <w:r w:rsidR="00B778BB" w:rsidRPr="00574A07">
        <w:t xml:space="preserve">The majority of models without performance data are smaller capacity, lower-price models </w:t>
      </w:r>
      <w:r w:rsidR="004B673A" w:rsidRPr="00574A07">
        <w:t>imported in</w:t>
      </w:r>
      <w:r w:rsidR="00536673" w:rsidRPr="00574A07">
        <w:t xml:space="preserve"> large numbers </w:t>
      </w:r>
      <w:r w:rsidR="00B778BB" w:rsidRPr="00574A07">
        <w:t xml:space="preserve">by general merchants rather than ice maker specialists. </w:t>
      </w:r>
      <w:r w:rsidR="00536673" w:rsidRPr="00574A07">
        <w:t xml:space="preserve">These importers may have more difficulty in getting </w:t>
      </w:r>
      <w:r w:rsidR="004B673A" w:rsidRPr="00574A07">
        <w:t>reliable</w:t>
      </w:r>
      <w:r w:rsidR="00536673" w:rsidRPr="00574A07">
        <w:t xml:space="preserve"> test data, especially as the same model may be made in more than one factory with slightly different components. They may have to rely on testing</w:t>
      </w:r>
      <w:r w:rsidR="00995279" w:rsidRPr="00574A07">
        <w:t xml:space="preserve"> in Australia</w:t>
      </w:r>
      <w:r w:rsidR="00611A25">
        <w:t xml:space="preserve"> or New Zealand</w:t>
      </w:r>
      <w:r w:rsidR="00536673" w:rsidRPr="00574A07">
        <w:t>, and will need to decide whether the cost is warranted in relation to expected future sales</w:t>
      </w:r>
      <w:r w:rsidRPr="00574A07">
        <w:t xml:space="preserve"> and profits</w:t>
      </w:r>
      <w:r w:rsidR="00536673" w:rsidRPr="00574A07">
        <w:t>.</w:t>
      </w:r>
    </w:p>
    <w:p w14:paraId="2ECE95DC" w14:textId="77777777" w:rsidR="00804506" w:rsidRPr="00574A07" w:rsidRDefault="00536673" w:rsidP="006730CA">
      <w:pPr>
        <w:jc w:val="both"/>
      </w:pPr>
      <w:r w:rsidRPr="00574A07">
        <w:t>It is likely that some of these models will be excluded</w:t>
      </w:r>
      <w:r w:rsidR="00804506" w:rsidRPr="00574A07">
        <w:t>,</w:t>
      </w:r>
      <w:r w:rsidRPr="00574A07">
        <w:t xml:space="preserve"> due to either lack of test data or </w:t>
      </w:r>
      <w:r w:rsidR="00E23061" w:rsidRPr="00574A07">
        <w:t xml:space="preserve">failure to meet the MEPS level. They </w:t>
      </w:r>
      <w:r w:rsidR="00804506" w:rsidRPr="00574A07">
        <w:t xml:space="preserve">will be </w:t>
      </w:r>
      <w:r w:rsidRPr="00574A07">
        <w:t>hard to replace at the same price point, so forcing the withdrawal of their importers from the ice maker market</w:t>
      </w:r>
      <w:r w:rsidR="00E23061" w:rsidRPr="00574A07">
        <w:t xml:space="preserve"> and an increase in the average price of ice makers (which has been factored into the cost-benefit modelling). </w:t>
      </w:r>
      <w:r w:rsidRPr="00574A07">
        <w:t xml:space="preserve">However, the companies that would be affected offer a wide range of other </w:t>
      </w:r>
      <w:r w:rsidR="004B673A" w:rsidRPr="00574A07">
        <w:t>commercial</w:t>
      </w:r>
      <w:r w:rsidRPr="00574A07">
        <w:t xml:space="preserve"> catering and general products, including non-commercial (i.e. manual fill) ice makers. </w:t>
      </w:r>
      <w:r w:rsidR="00E23061" w:rsidRPr="00574A07">
        <w:t xml:space="preserve">Several also act as agents for the global brands. </w:t>
      </w:r>
      <w:r w:rsidR="00211925" w:rsidRPr="00574A07">
        <w:t>Selling c</w:t>
      </w:r>
      <w:r w:rsidRPr="00574A07">
        <w:t xml:space="preserve">ommercial ice makers </w:t>
      </w:r>
      <w:r w:rsidR="00211925" w:rsidRPr="00574A07">
        <w:t xml:space="preserve">which they import themselves is only a small part of </w:t>
      </w:r>
      <w:r w:rsidRPr="00574A07">
        <w:t>their business.</w:t>
      </w:r>
    </w:p>
    <w:p w14:paraId="4657DE9B" w14:textId="419E3D04" w:rsidR="00804506" w:rsidRPr="00574A07" w:rsidRDefault="00804506" w:rsidP="006730CA">
      <w:pPr>
        <w:jc w:val="both"/>
      </w:pPr>
      <w:r w:rsidRPr="00574A07">
        <w:t xml:space="preserve">The burden on suppliers also depends on the lead time for implementation. </w:t>
      </w:r>
      <w:r w:rsidR="00F72642" w:rsidRPr="00574A07">
        <w:t xml:space="preserve">If the rules are finalised by the </w:t>
      </w:r>
      <w:r w:rsidR="000D7377" w:rsidRPr="00574A07">
        <w:t>middle of 202</w:t>
      </w:r>
      <w:r w:rsidR="00611A25">
        <w:t>3</w:t>
      </w:r>
      <w:r w:rsidR="00F72642" w:rsidRPr="00574A07">
        <w:t xml:space="preserve"> </w:t>
      </w:r>
      <w:r w:rsidR="004B673A" w:rsidRPr="00574A07">
        <w:t>there</w:t>
      </w:r>
      <w:r w:rsidR="00F72642" w:rsidRPr="00574A07">
        <w:t xml:space="preserve"> would be a </w:t>
      </w:r>
      <w:r w:rsidR="00611A25">
        <w:t xml:space="preserve">reasonable </w:t>
      </w:r>
      <w:r w:rsidR="00F72642" w:rsidRPr="00574A07">
        <w:t xml:space="preserve">lead time to </w:t>
      </w:r>
      <w:r w:rsidR="00611A25">
        <w:t xml:space="preserve">the end </w:t>
      </w:r>
      <w:r w:rsidR="000D7377" w:rsidRPr="00574A07">
        <w:t>of 2024</w:t>
      </w:r>
      <w:r w:rsidR="00F72642" w:rsidRPr="00574A07">
        <w:t>, the proposed date of compliance.</w:t>
      </w:r>
      <w:r w:rsidR="000D7377" w:rsidRPr="00574A07">
        <w:t xml:space="preserve"> A mid-year implementation </w:t>
      </w:r>
      <w:r w:rsidR="00611A25">
        <w:t xml:space="preserve">may </w:t>
      </w:r>
      <w:r w:rsidR="000D7377" w:rsidRPr="00574A07">
        <w:t xml:space="preserve">be more convenient for the industry, since it would allow more orderly stock </w:t>
      </w:r>
      <w:r w:rsidR="003F42C5" w:rsidRPr="00574A07">
        <w:t>changes</w:t>
      </w:r>
      <w:r w:rsidR="000D7377" w:rsidRPr="00574A07">
        <w:t xml:space="preserve"> </w:t>
      </w:r>
      <w:r w:rsidR="003C4986" w:rsidRPr="00574A07">
        <w:t xml:space="preserve">by </w:t>
      </w:r>
      <w:r w:rsidR="000D7377" w:rsidRPr="00574A07">
        <w:t>avoid</w:t>
      </w:r>
      <w:r w:rsidR="003C4986" w:rsidRPr="00574A07">
        <w:t>ing</w:t>
      </w:r>
      <w:r w:rsidR="000D7377" w:rsidRPr="00574A07">
        <w:t xml:space="preserve"> the summer period, </w:t>
      </w:r>
      <w:r w:rsidR="003F42C5" w:rsidRPr="00574A07">
        <w:t>traditionally</w:t>
      </w:r>
      <w:r w:rsidR="000D7377" w:rsidRPr="00574A07">
        <w:t xml:space="preserve"> the peak period for </w:t>
      </w:r>
      <w:r w:rsidR="003F42C5" w:rsidRPr="00574A07">
        <w:t>refrigeration</w:t>
      </w:r>
      <w:r w:rsidR="000D7377" w:rsidRPr="00574A07">
        <w:t xml:space="preserve"> product purchases</w:t>
      </w:r>
      <w:r w:rsidR="00624F36">
        <w:t xml:space="preserve">. </w:t>
      </w:r>
      <w:r w:rsidR="00F72642" w:rsidRPr="00574A07">
        <w:t xml:space="preserve">  </w:t>
      </w:r>
    </w:p>
    <w:p w14:paraId="3403B74D" w14:textId="77777777" w:rsidR="00AC65F6" w:rsidRPr="00574A07" w:rsidRDefault="00AC65F6" w:rsidP="006730CA">
      <w:pPr>
        <w:pStyle w:val="E3Heading2"/>
        <w:jc w:val="both"/>
      </w:pPr>
      <w:bookmarkStart w:id="137" w:name="_Toc149034384"/>
      <w:r w:rsidRPr="00574A07">
        <w:t xml:space="preserve">Purchasers </w:t>
      </w:r>
      <w:r w:rsidR="008265EC" w:rsidRPr="00574A07">
        <w:t>and consumers</w:t>
      </w:r>
      <w:bookmarkEnd w:id="137"/>
    </w:p>
    <w:p w14:paraId="0D9BDA65" w14:textId="5E68E0B9" w:rsidR="00E14F6B" w:rsidRPr="00574A07" w:rsidRDefault="00E14F6B" w:rsidP="006730CA">
      <w:pPr>
        <w:jc w:val="both"/>
      </w:pPr>
      <w:r w:rsidRPr="00574A07">
        <w:t xml:space="preserve">Consumers </w:t>
      </w:r>
      <w:r w:rsidR="009E0FF4" w:rsidRPr="00574A07">
        <w:t xml:space="preserve">purchasing </w:t>
      </w:r>
      <w:r w:rsidRPr="00574A07">
        <w:t xml:space="preserve">ice makers </w:t>
      </w:r>
      <w:r w:rsidR="009E0FF4" w:rsidRPr="00574A07">
        <w:t xml:space="preserve">from </w:t>
      </w:r>
      <w:r w:rsidR="00804506" w:rsidRPr="00574A07">
        <w:t xml:space="preserve">the major </w:t>
      </w:r>
      <w:r w:rsidR="009E0FF4" w:rsidRPr="00574A07">
        <w:t>suppliers or importers</w:t>
      </w:r>
      <w:r w:rsidR="00804506" w:rsidRPr="00574A07">
        <w:t xml:space="preserve"> </w:t>
      </w:r>
      <w:r w:rsidR="00620D4C" w:rsidRPr="00574A07">
        <w:t xml:space="preserve">may </w:t>
      </w:r>
      <w:r w:rsidR="00804506" w:rsidRPr="00574A07">
        <w:t>face</w:t>
      </w:r>
      <w:r w:rsidR="00F72642" w:rsidRPr="00574A07">
        <w:t xml:space="preserve"> higher </w:t>
      </w:r>
      <w:r w:rsidR="00804506" w:rsidRPr="00574A07">
        <w:t>average</w:t>
      </w:r>
      <w:r w:rsidR="00F72642" w:rsidRPr="00574A07">
        <w:t xml:space="preserve"> prices but </w:t>
      </w:r>
      <w:r w:rsidR="00620D4C" w:rsidRPr="00574A07">
        <w:t xml:space="preserve">would benefit from </w:t>
      </w:r>
      <w:r w:rsidR="005B78C4" w:rsidRPr="00574A07">
        <w:t xml:space="preserve">a greater savings in </w:t>
      </w:r>
      <w:r w:rsidR="00F72642" w:rsidRPr="00574A07">
        <w:t xml:space="preserve">running costs. </w:t>
      </w:r>
      <w:r w:rsidR="0072079D" w:rsidRPr="00574A07">
        <w:fldChar w:fldCharType="begin"/>
      </w:r>
      <w:r w:rsidR="0072079D" w:rsidRPr="00574A07">
        <w:instrText xml:space="preserve"> REF _Ref90999241 \h </w:instrText>
      </w:r>
      <w:r w:rsidR="00574A07">
        <w:instrText xml:space="preserve"> \* MERGEFORMAT </w:instrText>
      </w:r>
      <w:r w:rsidR="0072079D" w:rsidRPr="00574A07">
        <w:fldChar w:fldCharType="separate"/>
      </w:r>
      <w:r w:rsidR="00714EA2" w:rsidRPr="00574A07">
        <w:t xml:space="preserve">Table </w:t>
      </w:r>
      <w:r w:rsidR="00714EA2">
        <w:rPr>
          <w:noProof/>
        </w:rPr>
        <w:t>14</w:t>
      </w:r>
      <w:r w:rsidR="0072079D" w:rsidRPr="00574A07">
        <w:fldChar w:fldCharType="end"/>
      </w:r>
      <w:r w:rsidR="00F00960" w:rsidRPr="00574A07">
        <w:t xml:space="preserve"> </w:t>
      </w:r>
      <w:r w:rsidRPr="00574A07">
        <w:t>indicates the projected increases in average energy-efficiency from adopting the US DOE MEPS levels</w:t>
      </w:r>
      <w:r w:rsidR="00E61B8F" w:rsidRPr="00574A07">
        <w:t xml:space="preserve">, as well as the accompanying increase in purchase price, given the </w:t>
      </w:r>
      <w:r w:rsidRPr="00574A07">
        <w:t xml:space="preserve">base Price/Efficiency </w:t>
      </w:r>
      <w:r w:rsidR="00E61B8F" w:rsidRPr="00574A07">
        <w:t xml:space="preserve">ratios detailed in Appendix C. The payback periods are typically less than half a year for modular units, and between 1 and </w:t>
      </w:r>
      <w:r w:rsidR="00AC1775">
        <w:t>1.5</w:t>
      </w:r>
      <w:r w:rsidR="00E61B8F" w:rsidRPr="00574A07">
        <w:t xml:space="preserve"> years for air</w:t>
      </w:r>
      <w:r w:rsidR="004065FD">
        <w:t>-</w:t>
      </w:r>
      <w:r w:rsidR="00E61B8F" w:rsidRPr="00574A07">
        <w:t>cooled units. Even at the extreme assumption of d</w:t>
      </w:r>
      <w:r w:rsidR="005667F9" w:rsidRPr="00574A07">
        <w:t>o</w:t>
      </w:r>
      <w:r w:rsidR="00E61B8F" w:rsidRPr="00574A07">
        <w:t xml:space="preserve">ubled P/E ratios, the payback periods are typically around 8 months for modular units, and between </w:t>
      </w:r>
      <w:r w:rsidR="00AC1775">
        <w:t>1.5</w:t>
      </w:r>
      <w:r w:rsidR="00E61B8F" w:rsidRPr="00574A07">
        <w:t xml:space="preserve"> and </w:t>
      </w:r>
      <w:r w:rsidR="00AC1775">
        <w:t>3</w:t>
      </w:r>
      <w:r w:rsidR="00E61B8F" w:rsidRPr="00574A07">
        <w:t xml:space="preserve"> years for air</w:t>
      </w:r>
      <w:r w:rsidR="004065FD">
        <w:t>-</w:t>
      </w:r>
      <w:r w:rsidR="00E61B8F" w:rsidRPr="00574A07">
        <w:t xml:space="preserve">cooled units. Commercial catering businesses surveyed </w:t>
      </w:r>
      <w:r w:rsidR="00AC1775" w:rsidRPr="00AC1775">
        <w:t xml:space="preserve">by the NSW </w:t>
      </w:r>
      <w:r w:rsidR="001D63A3">
        <w:t xml:space="preserve">DOE in </w:t>
      </w:r>
      <w:r w:rsidR="00E61B8F" w:rsidRPr="00574A07">
        <w:t>202</w:t>
      </w:r>
      <w:r w:rsidR="005529EF">
        <w:t>1</w:t>
      </w:r>
      <w:r w:rsidR="00E61B8F" w:rsidRPr="00574A07">
        <w:t xml:space="preserve"> indicated that they would expect a 2 to 4</w:t>
      </w:r>
      <w:r w:rsidR="000E5E72">
        <w:t>-</w:t>
      </w:r>
      <w:r w:rsidR="00E61B8F" w:rsidRPr="00574A07">
        <w:t>year payback for investment in more energy efficient equipment</w:t>
      </w:r>
      <w:r w:rsidR="003C4986" w:rsidRPr="00574A07">
        <w:t>, so ice maker MEPS would meet that criterion, even under extreme assumptions</w:t>
      </w:r>
      <w:r w:rsidR="00624F36">
        <w:t xml:space="preserve">. </w:t>
      </w:r>
    </w:p>
    <w:p w14:paraId="117708F1" w14:textId="796F0F9E" w:rsidR="00335F60" w:rsidRDefault="00335F60" w:rsidP="00335F60">
      <w:pPr>
        <w:jc w:val="both"/>
      </w:pPr>
      <w:r>
        <w:t>Ice makers are essential equipment for restaurant, hospitality, foodservices, food retail and similar businesses, and it is unlikely that they would hesitate to purchase a new or replacement unit because of a few hundred dollars higher price. At the margins, however, some businesses that currently rely on bagged ice may defer purchasing an ice machine if they face higher purchase costs. It is estimated that the proposed MEPS will increases the sales-weighted average price of commercial ice makers by about 12% (AUD $412 and NZD $485) and reduce annual electricity costs by AUD $882 in Australia</w:t>
      </w:r>
      <w:r w:rsidR="5D12F35F">
        <w:t xml:space="preserve"> and</w:t>
      </w:r>
      <w:r>
        <w:t xml:space="preserve"> NZD $452 in New Zealand, giving a simple payback of about half a year in Australia and just over a year in New Zealand. There is some correlation between energy efficiency and product quality, so users may also benefit from an improvement in average service lifetimes and reduced maintenance costs. These have not been quantified.</w:t>
      </w:r>
    </w:p>
    <w:p w14:paraId="2F160ADE" w14:textId="1E9EB5BB" w:rsidR="009E0FF4" w:rsidRDefault="009E0FF4" w:rsidP="009E0FF4"/>
    <w:p w14:paraId="49AE98E8" w14:textId="77777777" w:rsidR="00335F60" w:rsidRPr="00574A07" w:rsidRDefault="00335F60" w:rsidP="009E0FF4"/>
    <w:p w14:paraId="7BABA6A2" w14:textId="46C36B9B" w:rsidR="0072079D" w:rsidRPr="00574A07" w:rsidRDefault="0072079D" w:rsidP="004559B0">
      <w:pPr>
        <w:pStyle w:val="Caption"/>
        <w:jc w:val="center"/>
      </w:pPr>
      <w:bookmarkStart w:id="138" w:name="_Ref90999241"/>
      <w:bookmarkStart w:id="139" w:name="_Toc127438465"/>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14</w:t>
      </w:r>
      <w:r w:rsidR="00170EA9" w:rsidRPr="00574A07">
        <w:rPr>
          <w:noProof/>
        </w:rPr>
        <w:fldChar w:fldCharType="end"/>
      </w:r>
      <w:bookmarkEnd w:id="138"/>
      <w:r w:rsidRPr="00574A07">
        <w:t xml:space="preserve"> Average costs, savings and payback periods for purchasers</w:t>
      </w:r>
      <w:r w:rsidR="00AC1775">
        <w:t xml:space="preserve"> in Australia</w:t>
      </w:r>
      <w:r w:rsidRPr="00574A07">
        <w:t>, MEPS at US DOE level</w:t>
      </w:r>
      <w:bookmarkEnd w:id="139"/>
    </w:p>
    <w:tbl>
      <w:tblPr>
        <w:tblW w:w="9488" w:type="dxa"/>
        <w:tblInd w:w="421" w:type="dxa"/>
        <w:tblLook w:val="04A0" w:firstRow="1" w:lastRow="0" w:firstColumn="1" w:lastColumn="0" w:noHBand="0" w:noVBand="1"/>
      </w:tblPr>
      <w:tblGrid>
        <w:gridCol w:w="2551"/>
        <w:gridCol w:w="1114"/>
        <w:gridCol w:w="915"/>
        <w:gridCol w:w="1037"/>
        <w:gridCol w:w="967"/>
        <w:gridCol w:w="968"/>
        <w:gridCol w:w="968"/>
        <w:gridCol w:w="968"/>
      </w:tblGrid>
      <w:tr w:rsidR="00A47B53" w:rsidRPr="00574A07" w14:paraId="19B1CE21" w14:textId="77777777" w:rsidTr="00AC1775">
        <w:trPr>
          <w:trHeight w:val="307"/>
        </w:trPr>
        <w:tc>
          <w:tcPr>
            <w:tcW w:w="2551" w:type="dxa"/>
            <w:vMerge w:val="restart"/>
            <w:tcBorders>
              <w:top w:val="single" w:sz="4" w:space="0" w:color="auto"/>
              <w:left w:val="single" w:sz="4" w:space="0" w:color="auto"/>
              <w:right w:val="single" w:sz="4" w:space="0" w:color="auto"/>
            </w:tcBorders>
            <w:vAlign w:val="center"/>
          </w:tcPr>
          <w:p w14:paraId="032499B4" w14:textId="77777777" w:rsidR="00A47B53" w:rsidRPr="00574A07" w:rsidRDefault="00A47B53" w:rsidP="004559B0">
            <w:pPr>
              <w:spacing w:after="0" w:line="240" w:lineRule="auto"/>
              <w:jc w:val="center"/>
              <w:rPr>
                <w:rFonts w:eastAsia="Times New Roman" w:cs="Calibri"/>
                <w:color w:val="000000"/>
                <w:sz w:val="18"/>
                <w:szCs w:val="18"/>
                <w:lang w:eastAsia="en-AU"/>
              </w:rPr>
            </w:pPr>
          </w:p>
        </w:tc>
        <w:tc>
          <w:tcPr>
            <w:tcW w:w="1114" w:type="dxa"/>
            <w:vMerge w:val="restart"/>
            <w:tcBorders>
              <w:top w:val="single" w:sz="4" w:space="0" w:color="auto"/>
              <w:left w:val="single" w:sz="4" w:space="0" w:color="auto"/>
              <w:right w:val="nil"/>
            </w:tcBorders>
            <w:shd w:val="clear" w:color="auto" w:fill="auto"/>
            <w:noWrap/>
            <w:vAlign w:val="center"/>
          </w:tcPr>
          <w:p w14:paraId="2E2943D1"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 xml:space="preserve">BAU </w:t>
            </w:r>
            <w:r w:rsidRPr="00574A07">
              <w:rPr>
                <w:rFonts w:eastAsia="Times New Roman" w:cs="Calibri"/>
                <w:color w:val="000000"/>
                <w:sz w:val="18"/>
                <w:szCs w:val="18"/>
                <w:lang w:eastAsia="en-AU"/>
              </w:rPr>
              <w:br/>
              <w:t>Energy</w:t>
            </w:r>
          </w:p>
          <w:p w14:paraId="001B6FF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w:t>
            </w:r>
          </w:p>
        </w:tc>
        <w:tc>
          <w:tcPr>
            <w:tcW w:w="915" w:type="dxa"/>
            <w:vMerge w:val="restart"/>
            <w:tcBorders>
              <w:top w:val="single" w:sz="4" w:space="0" w:color="auto"/>
              <w:left w:val="nil"/>
              <w:right w:val="nil"/>
            </w:tcBorders>
            <w:shd w:val="clear" w:color="auto" w:fill="auto"/>
            <w:noWrap/>
            <w:vAlign w:val="center"/>
          </w:tcPr>
          <w:p w14:paraId="37A3025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039D92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 Efficiency</w:t>
            </w:r>
          </w:p>
        </w:tc>
        <w:tc>
          <w:tcPr>
            <w:tcW w:w="1037" w:type="dxa"/>
            <w:vMerge w:val="restart"/>
            <w:tcBorders>
              <w:top w:val="single" w:sz="4" w:space="0" w:color="auto"/>
              <w:left w:val="nil"/>
              <w:right w:val="single" w:sz="4" w:space="0" w:color="auto"/>
            </w:tcBorders>
            <w:shd w:val="clear" w:color="auto" w:fill="auto"/>
            <w:noWrap/>
            <w:vAlign w:val="center"/>
          </w:tcPr>
          <w:p w14:paraId="4F0A515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Saving</w:t>
            </w:r>
          </w:p>
          <w:p w14:paraId="59DFD8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 energy</w:t>
            </w:r>
          </w:p>
        </w:tc>
        <w:tc>
          <w:tcPr>
            <w:tcW w:w="1935" w:type="dxa"/>
            <w:gridSpan w:val="2"/>
            <w:tcBorders>
              <w:top w:val="single" w:sz="4" w:space="0" w:color="auto"/>
              <w:left w:val="single" w:sz="4" w:space="0" w:color="auto"/>
              <w:bottom w:val="single" w:sz="4" w:space="0" w:color="auto"/>
              <w:right w:val="single" w:sz="4" w:space="0" w:color="auto"/>
            </w:tcBorders>
            <w:vAlign w:val="center"/>
          </w:tcPr>
          <w:p w14:paraId="7B820C3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Base P/E ratios</w:t>
            </w:r>
          </w:p>
        </w:tc>
        <w:tc>
          <w:tcPr>
            <w:tcW w:w="1936" w:type="dxa"/>
            <w:gridSpan w:val="2"/>
            <w:tcBorders>
              <w:top w:val="single" w:sz="4" w:space="0" w:color="auto"/>
              <w:left w:val="nil"/>
              <w:bottom w:val="single" w:sz="4" w:space="0" w:color="auto"/>
              <w:right w:val="single" w:sz="4" w:space="0" w:color="auto"/>
            </w:tcBorders>
            <w:shd w:val="clear" w:color="auto" w:fill="auto"/>
            <w:noWrap/>
            <w:vAlign w:val="center"/>
          </w:tcPr>
          <w:p w14:paraId="471C09D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Doubled P/E ratios</w:t>
            </w:r>
          </w:p>
        </w:tc>
      </w:tr>
      <w:tr w:rsidR="00A47B53" w:rsidRPr="00574A07" w14:paraId="24A50D41" w14:textId="77777777" w:rsidTr="00AC1775">
        <w:trPr>
          <w:trHeight w:val="816"/>
        </w:trPr>
        <w:tc>
          <w:tcPr>
            <w:tcW w:w="2551" w:type="dxa"/>
            <w:vMerge/>
            <w:tcBorders>
              <w:left w:val="single" w:sz="4" w:space="0" w:color="auto"/>
              <w:bottom w:val="single" w:sz="4" w:space="0" w:color="auto"/>
              <w:right w:val="single" w:sz="4" w:space="0" w:color="auto"/>
            </w:tcBorders>
            <w:vAlign w:val="center"/>
          </w:tcPr>
          <w:p w14:paraId="553D7FBC" w14:textId="77777777" w:rsidR="00A47B53" w:rsidRPr="00574A07" w:rsidRDefault="00A47B53" w:rsidP="0072079D">
            <w:pPr>
              <w:spacing w:after="0" w:line="240" w:lineRule="auto"/>
              <w:rPr>
                <w:rFonts w:eastAsia="Times New Roman" w:cs="Calibri"/>
                <w:color w:val="000000"/>
                <w:sz w:val="18"/>
                <w:szCs w:val="18"/>
                <w:lang w:eastAsia="en-AU"/>
              </w:rPr>
            </w:pPr>
          </w:p>
        </w:tc>
        <w:tc>
          <w:tcPr>
            <w:tcW w:w="1114" w:type="dxa"/>
            <w:vMerge/>
            <w:tcBorders>
              <w:left w:val="single" w:sz="4" w:space="0" w:color="auto"/>
              <w:bottom w:val="single" w:sz="4" w:space="0" w:color="auto"/>
              <w:right w:val="nil"/>
            </w:tcBorders>
            <w:shd w:val="clear" w:color="auto" w:fill="auto"/>
            <w:noWrap/>
            <w:vAlign w:val="center"/>
            <w:hideMark/>
          </w:tcPr>
          <w:p w14:paraId="335A2E88" w14:textId="77777777" w:rsidR="00A47B53" w:rsidRPr="00574A07" w:rsidRDefault="00A47B53" w:rsidP="0072079D">
            <w:pPr>
              <w:spacing w:after="0" w:line="240" w:lineRule="auto"/>
              <w:rPr>
                <w:rFonts w:eastAsia="Times New Roman" w:cs="Calibri"/>
                <w:color w:val="000000"/>
                <w:sz w:val="18"/>
                <w:szCs w:val="18"/>
                <w:lang w:eastAsia="en-AU"/>
              </w:rPr>
            </w:pPr>
          </w:p>
        </w:tc>
        <w:tc>
          <w:tcPr>
            <w:tcW w:w="915" w:type="dxa"/>
            <w:vMerge/>
            <w:tcBorders>
              <w:left w:val="nil"/>
              <w:bottom w:val="single" w:sz="4" w:space="0" w:color="auto"/>
              <w:right w:val="nil"/>
            </w:tcBorders>
            <w:shd w:val="clear" w:color="auto" w:fill="auto"/>
            <w:noWrap/>
            <w:vAlign w:val="center"/>
            <w:hideMark/>
          </w:tcPr>
          <w:p w14:paraId="25B7EC14" w14:textId="77777777" w:rsidR="00A47B53" w:rsidRPr="00574A07" w:rsidRDefault="00A47B53" w:rsidP="0072079D">
            <w:pPr>
              <w:spacing w:after="0" w:line="240" w:lineRule="auto"/>
              <w:rPr>
                <w:rFonts w:eastAsia="Times New Roman" w:cs="Calibri"/>
                <w:color w:val="000000"/>
                <w:sz w:val="18"/>
                <w:szCs w:val="18"/>
                <w:lang w:eastAsia="en-AU"/>
              </w:rPr>
            </w:pPr>
          </w:p>
        </w:tc>
        <w:tc>
          <w:tcPr>
            <w:tcW w:w="1037" w:type="dxa"/>
            <w:vMerge/>
            <w:tcBorders>
              <w:left w:val="nil"/>
              <w:bottom w:val="single" w:sz="4" w:space="0" w:color="auto"/>
              <w:right w:val="single" w:sz="4" w:space="0" w:color="auto"/>
            </w:tcBorders>
            <w:shd w:val="clear" w:color="auto" w:fill="auto"/>
            <w:noWrap/>
            <w:vAlign w:val="center"/>
            <w:hideMark/>
          </w:tcPr>
          <w:p w14:paraId="1BE8787C" w14:textId="77777777" w:rsidR="00A47B53" w:rsidRPr="00574A07" w:rsidRDefault="00A47B53" w:rsidP="0072079D">
            <w:pPr>
              <w:spacing w:after="0" w:line="240" w:lineRule="auto"/>
              <w:rPr>
                <w:rFonts w:eastAsia="Times New Roman" w:cs="Calibri"/>
                <w:color w:val="000000"/>
                <w:sz w:val="18"/>
                <w:szCs w:val="18"/>
                <w:lang w:eastAsia="en-AU"/>
              </w:rPr>
            </w:pPr>
          </w:p>
        </w:tc>
        <w:tc>
          <w:tcPr>
            <w:tcW w:w="967" w:type="dxa"/>
            <w:tcBorders>
              <w:top w:val="single" w:sz="4" w:space="0" w:color="auto"/>
              <w:left w:val="single" w:sz="4" w:space="0" w:color="auto"/>
              <w:bottom w:val="single" w:sz="4" w:space="0" w:color="auto"/>
              <w:right w:val="nil"/>
            </w:tcBorders>
            <w:vAlign w:val="center"/>
          </w:tcPr>
          <w:p w14:paraId="4062EF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Increase</w:t>
            </w:r>
          </w:p>
          <w:p w14:paraId="2E998BD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3968FAB"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521287C9"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c>
          <w:tcPr>
            <w:tcW w:w="968" w:type="dxa"/>
            <w:tcBorders>
              <w:top w:val="single" w:sz="4" w:space="0" w:color="auto"/>
              <w:left w:val="nil"/>
              <w:bottom w:val="single" w:sz="4" w:space="0" w:color="auto"/>
              <w:right w:val="nil"/>
            </w:tcBorders>
            <w:shd w:val="clear" w:color="auto" w:fill="auto"/>
            <w:noWrap/>
            <w:vAlign w:val="center"/>
            <w:hideMark/>
          </w:tcPr>
          <w:p w14:paraId="2BEFFCBE"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30BFCC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923B4FF"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79E36BA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r>
      <w:tr w:rsidR="00AC1775" w:rsidRPr="00574A07" w14:paraId="056C5877" w14:textId="77777777" w:rsidTr="00AC1775">
        <w:trPr>
          <w:trHeight w:val="300"/>
        </w:trPr>
        <w:tc>
          <w:tcPr>
            <w:tcW w:w="2551" w:type="dxa"/>
            <w:tcBorders>
              <w:top w:val="single" w:sz="4" w:space="0" w:color="auto"/>
              <w:left w:val="single" w:sz="4" w:space="0" w:color="auto"/>
              <w:bottom w:val="nil"/>
              <w:right w:val="single" w:sz="4" w:space="0" w:color="auto"/>
            </w:tcBorders>
            <w:shd w:val="clear" w:color="auto" w:fill="auto"/>
            <w:vAlign w:val="center"/>
          </w:tcPr>
          <w:p w14:paraId="6AFA4390"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Batch - Air </w:t>
            </w:r>
          </w:p>
        </w:tc>
        <w:tc>
          <w:tcPr>
            <w:tcW w:w="1114" w:type="dxa"/>
            <w:tcBorders>
              <w:top w:val="nil"/>
              <w:left w:val="single" w:sz="4" w:space="0" w:color="auto"/>
              <w:bottom w:val="nil"/>
              <w:right w:val="nil"/>
            </w:tcBorders>
            <w:shd w:val="clear" w:color="auto" w:fill="auto"/>
            <w:noWrap/>
            <w:vAlign w:val="center"/>
            <w:hideMark/>
          </w:tcPr>
          <w:p w14:paraId="1DFEDA0F" w14:textId="49A500F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5,902 </w:t>
            </w:r>
          </w:p>
        </w:tc>
        <w:tc>
          <w:tcPr>
            <w:tcW w:w="915" w:type="dxa"/>
            <w:tcBorders>
              <w:top w:val="nil"/>
              <w:left w:val="nil"/>
              <w:bottom w:val="nil"/>
              <w:right w:val="nil"/>
            </w:tcBorders>
            <w:shd w:val="clear" w:color="auto" w:fill="auto"/>
            <w:noWrap/>
            <w:vAlign w:val="center"/>
            <w:hideMark/>
          </w:tcPr>
          <w:p w14:paraId="550036E8" w14:textId="6EF89ED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04474ABC" w14:textId="436A8F1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1,729 </w:t>
            </w:r>
          </w:p>
        </w:tc>
        <w:tc>
          <w:tcPr>
            <w:tcW w:w="967" w:type="dxa"/>
            <w:tcBorders>
              <w:top w:val="nil"/>
              <w:left w:val="single" w:sz="4" w:space="0" w:color="auto"/>
              <w:bottom w:val="nil"/>
              <w:right w:val="nil"/>
            </w:tcBorders>
            <w:shd w:val="clear" w:color="auto" w:fill="auto"/>
            <w:vAlign w:val="center"/>
          </w:tcPr>
          <w:p w14:paraId="3E0AC9B7" w14:textId="37BE9DC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398 </w:t>
            </w:r>
          </w:p>
        </w:tc>
        <w:tc>
          <w:tcPr>
            <w:tcW w:w="968" w:type="dxa"/>
            <w:tcBorders>
              <w:top w:val="single" w:sz="4" w:space="0" w:color="auto"/>
              <w:left w:val="nil"/>
              <w:bottom w:val="nil"/>
              <w:right w:val="single" w:sz="4" w:space="0" w:color="auto"/>
            </w:tcBorders>
            <w:shd w:val="clear" w:color="auto" w:fill="auto"/>
            <w:noWrap/>
            <w:vAlign w:val="center"/>
            <w:hideMark/>
          </w:tcPr>
          <w:p w14:paraId="3EE94CE5" w14:textId="3D8F5F9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1737B7BF" w14:textId="1A3700A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796 </w:t>
            </w:r>
          </w:p>
        </w:tc>
        <w:tc>
          <w:tcPr>
            <w:tcW w:w="968" w:type="dxa"/>
            <w:tcBorders>
              <w:top w:val="single" w:sz="4" w:space="0" w:color="auto"/>
              <w:left w:val="nil"/>
              <w:bottom w:val="nil"/>
              <w:right w:val="single" w:sz="4" w:space="0" w:color="auto"/>
            </w:tcBorders>
            <w:shd w:val="clear" w:color="auto" w:fill="auto"/>
            <w:noWrap/>
            <w:vAlign w:val="center"/>
            <w:hideMark/>
          </w:tcPr>
          <w:p w14:paraId="4F90E9F6" w14:textId="67FE748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D13744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88A7565"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Continuous - Air </w:t>
            </w:r>
          </w:p>
        </w:tc>
        <w:tc>
          <w:tcPr>
            <w:tcW w:w="1114" w:type="dxa"/>
            <w:tcBorders>
              <w:top w:val="nil"/>
              <w:left w:val="single" w:sz="4" w:space="0" w:color="auto"/>
              <w:bottom w:val="nil"/>
              <w:right w:val="nil"/>
            </w:tcBorders>
            <w:shd w:val="clear" w:color="auto" w:fill="auto"/>
            <w:noWrap/>
            <w:vAlign w:val="center"/>
            <w:hideMark/>
          </w:tcPr>
          <w:p w14:paraId="62C664F4" w14:textId="2AB19C0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5,337 </w:t>
            </w:r>
          </w:p>
        </w:tc>
        <w:tc>
          <w:tcPr>
            <w:tcW w:w="915" w:type="dxa"/>
            <w:tcBorders>
              <w:top w:val="nil"/>
              <w:left w:val="nil"/>
              <w:bottom w:val="nil"/>
              <w:right w:val="nil"/>
            </w:tcBorders>
            <w:shd w:val="clear" w:color="auto" w:fill="auto"/>
            <w:noWrap/>
            <w:vAlign w:val="center"/>
            <w:hideMark/>
          </w:tcPr>
          <w:p w14:paraId="701BC67F" w14:textId="433FB9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8%</w:t>
            </w:r>
          </w:p>
        </w:tc>
        <w:tc>
          <w:tcPr>
            <w:tcW w:w="1037" w:type="dxa"/>
            <w:tcBorders>
              <w:top w:val="nil"/>
              <w:left w:val="nil"/>
              <w:bottom w:val="nil"/>
              <w:right w:val="nil"/>
            </w:tcBorders>
            <w:shd w:val="clear" w:color="auto" w:fill="auto"/>
            <w:noWrap/>
            <w:vAlign w:val="center"/>
            <w:hideMark/>
          </w:tcPr>
          <w:p w14:paraId="749AD884" w14:textId="0B3C2F8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435 </w:t>
            </w:r>
          </w:p>
        </w:tc>
        <w:tc>
          <w:tcPr>
            <w:tcW w:w="967" w:type="dxa"/>
            <w:tcBorders>
              <w:top w:val="nil"/>
              <w:left w:val="single" w:sz="4" w:space="0" w:color="auto"/>
              <w:bottom w:val="nil"/>
              <w:right w:val="nil"/>
            </w:tcBorders>
            <w:shd w:val="clear" w:color="auto" w:fill="auto"/>
            <w:vAlign w:val="center"/>
          </w:tcPr>
          <w:p w14:paraId="73712CD2" w14:textId="768927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144 </w:t>
            </w:r>
          </w:p>
        </w:tc>
        <w:tc>
          <w:tcPr>
            <w:tcW w:w="968" w:type="dxa"/>
            <w:tcBorders>
              <w:top w:val="nil"/>
              <w:left w:val="nil"/>
              <w:bottom w:val="nil"/>
              <w:right w:val="single" w:sz="4" w:space="0" w:color="auto"/>
            </w:tcBorders>
            <w:shd w:val="clear" w:color="auto" w:fill="auto"/>
            <w:noWrap/>
            <w:vAlign w:val="center"/>
            <w:hideMark/>
          </w:tcPr>
          <w:p w14:paraId="57D171A5" w14:textId="6EA18B4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019C70" w14:textId="1DD4DC31"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288 </w:t>
            </w:r>
          </w:p>
        </w:tc>
        <w:tc>
          <w:tcPr>
            <w:tcW w:w="968" w:type="dxa"/>
            <w:tcBorders>
              <w:top w:val="nil"/>
              <w:left w:val="nil"/>
              <w:bottom w:val="nil"/>
              <w:right w:val="single" w:sz="4" w:space="0" w:color="auto"/>
            </w:tcBorders>
            <w:shd w:val="clear" w:color="auto" w:fill="auto"/>
            <w:noWrap/>
            <w:vAlign w:val="center"/>
            <w:hideMark/>
          </w:tcPr>
          <w:p w14:paraId="6DDB31D4" w14:textId="2473CF1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0.7</w:t>
            </w:r>
          </w:p>
        </w:tc>
      </w:tr>
      <w:tr w:rsidR="00AC1775" w:rsidRPr="00574A07" w14:paraId="7339A48F"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E5F73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Batch - Water</w:t>
            </w:r>
          </w:p>
        </w:tc>
        <w:tc>
          <w:tcPr>
            <w:tcW w:w="1114" w:type="dxa"/>
            <w:tcBorders>
              <w:top w:val="nil"/>
              <w:left w:val="single" w:sz="4" w:space="0" w:color="auto"/>
              <w:bottom w:val="nil"/>
              <w:right w:val="nil"/>
            </w:tcBorders>
            <w:shd w:val="clear" w:color="auto" w:fill="auto"/>
            <w:noWrap/>
            <w:vAlign w:val="center"/>
            <w:hideMark/>
          </w:tcPr>
          <w:p w14:paraId="6EEB1E72" w14:textId="35628B2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5,860 </w:t>
            </w:r>
          </w:p>
        </w:tc>
        <w:tc>
          <w:tcPr>
            <w:tcW w:w="915" w:type="dxa"/>
            <w:tcBorders>
              <w:top w:val="nil"/>
              <w:left w:val="nil"/>
              <w:bottom w:val="nil"/>
              <w:right w:val="nil"/>
            </w:tcBorders>
            <w:shd w:val="clear" w:color="auto" w:fill="auto"/>
            <w:noWrap/>
            <w:vAlign w:val="center"/>
            <w:hideMark/>
          </w:tcPr>
          <w:p w14:paraId="4CFBEF7A" w14:textId="5958941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35%</w:t>
            </w:r>
          </w:p>
        </w:tc>
        <w:tc>
          <w:tcPr>
            <w:tcW w:w="1037" w:type="dxa"/>
            <w:tcBorders>
              <w:top w:val="nil"/>
              <w:left w:val="nil"/>
              <w:bottom w:val="nil"/>
              <w:right w:val="nil"/>
            </w:tcBorders>
            <w:shd w:val="clear" w:color="auto" w:fill="auto"/>
            <w:noWrap/>
            <w:vAlign w:val="center"/>
            <w:hideMark/>
          </w:tcPr>
          <w:p w14:paraId="781F0318" w14:textId="4479883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2,039 </w:t>
            </w:r>
          </w:p>
        </w:tc>
        <w:tc>
          <w:tcPr>
            <w:tcW w:w="967" w:type="dxa"/>
            <w:tcBorders>
              <w:top w:val="nil"/>
              <w:left w:val="single" w:sz="4" w:space="0" w:color="auto"/>
              <w:bottom w:val="nil"/>
              <w:right w:val="nil"/>
            </w:tcBorders>
            <w:shd w:val="clear" w:color="auto" w:fill="auto"/>
            <w:vAlign w:val="center"/>
          </w:tcPr>
          <w:p w14:paraId="58C69F83" w14:textId="39E7DF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481 </w:t>
            </w:r>
          </w:p>
        </w:tc>
        <w:tc>
          <w:tcPr>
            <w:tcW w:w="968" w:type="dxa"/>
            <w:tcBorders>
              <w:top w:val="nil"/>
              <w:left w:val="nil"/>
              <w:bottom w:val="nil"/>
              <w:right w:val="single" w:sz="4" w:space="0" w:color="auto"/>
            </w:tcBorders>
            <w:shd w:val="clear" w:color="auto" w:fill="auto"/>
            <w:noWrap/>
            <w:vAlign w:val="center"/>
            <w:hideMark/>
          </w:tcPr>
          <w:p w14:paraId="56E23EBA" w14:textId="6B73662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408D531E" w14:textId="781A5C4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962 </w:t>
            </w:r>
          </w:p>
        </w:tc>
        <w:tc>
          <w:tcPr>
            <w:tcW w:w="968" w:type="dxa"/>
            <w:tcBorders>
              <w:top w:val="nil"/>
              <w:left w:val="nil"/>
              <w:bottom w:val="nil"/>
              <w:right w:val="single" w:sz="4" w:space="0" w:color="auto"/>
            </w:tcBorders>
            <w:shd w:val="clear" w:color="auto" w:fill="auto"/>
            <w:noWrap/>
            <w:vAlign w:val="center"/>
            <w:hideMark/>
          </w:tcPr>
          <w:p w14:paraId="08BA6ECF" w14:textId="780D73A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32C28D13"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56AE5F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Continuous - Water</w:t>
            </w:r>
          </w:p>
        </w:tc>
        <w:tc>
          <w:tcPr>
            <w:tcW w:w="1114" w:type="dxa"/>
            <w:tcBorders>
              <w:top w:val="nil"/>
              <w:left w:val="single" w:sz="4" w:space="0" w:color="auto"/>
              <w:bottom w:val="nil"/>
              <w:right w:val="nil"/>
            </w:tcBorders>
            <w:shd w:val="clear" w:color="auto" w:fill="auto"/>
            <w:noWrap/>
            <w:vAlign w:val="center"/>
            <w:hideMark/>
          </w:tcPr>
          <w:p w14:paraId="7105948A" w14:textId="09780A3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5,776 </w:t>
            </w:r>
          </w:p>
        </w:tc>
        <w:tc>
          <w:tcPr>
            <w:tcW w:w="915" w:type="dxa"/>
            <w:tcBorders>
              <w:top w:val="nil"/>
              <w:left w:val="nil"/>
              <w:bottom w:val="nil"/>
              <w:right w:val="nil"/>
            </w:tcBorders>
            <w:shd w:val="clear" w:color="auto" w:fill="auto"/>
            <w:noWrap/>
            <w:vAlign w:val="center"/>
            <w:hideMark/>
          </w:tcPr>
          <w:p w14:paraId="7E206179" w14:textId="3D31631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B485C2A" w14:textId="54A575A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1,662 </w:t>
            </w:r>
          </w:p>
        </w:tc>
        <w:tc>
          <w:tcPr>
            <w:tcW w:w="967" w:type="dxa"/>
            <w:tcBorders>
              <w:top w:val="nil"/>
              <w:left w:val="single" w:sz="4" w:space="0" w:color="auto"/>
              <w:bottom w:val="nil"/>
              <w:right w:val="nil"/>
            </w:tcBorders>
            <w:shd w:val="clear" w:color="auto" w:fill="auto"/>
            <w:vAlign w:val="center"/>
          </w:tcPr>
          <w:p w14:paraId="62047ED0" w14:textId="6C5A748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427 </w:t>
            </w:r>
          </w:p>
        </w:tc>
        <w:tc>
          <w:tcPr>
            <w:tcW w:w="968" w:type="dxa"/>
            <w:tcBorders>
              <w:top w:val="nil"/>
              <w:left w:val="nil"/>
              <w:bottom w:val="nil"/>
              <w:right w:val="single" w:sz="4" w:space="0" w:color="auto"/>
            </w:tcBorders>
            <w:shd w:val="clear" w:color="auto" w:fill="auto"/>
            <w:noWrap/>
            <w:vAlign w:val="center"/>
            <w:hideMark/>
          </w:tcPr>
          <w:p w14:paraId="6181DD4F" w14:textId="746EA0C0"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4E14012E" w14:textId="31210F4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853 </w:t>
            </w:r>
          </w:p>
        </w:tc>
        <w:tc>
          <w:tcPr>
            <w:tcW w:w="968" w:type="dxa"/>
            <w:tcBorders>
              <w:top w:val="nil"/>
              <w:left w:val="nil"/>
              <w:bottom w:val="nil"/>
              <w:right w:val="single" w:sz="4" w:space="0" w:color="auto"/>
            </w:tcBorders>
            <w:shd w:val="clear" w:color="auto" w:fill="auto"/>
            <w:noWrap/>
            <w:vAlign w:val="center"/>
            <w:hideMark/>
          </w:tcPr>
          <w:p w14:paraId="707E279C" w14:textId="212E245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97311A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6CAAE00D"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Batch - Air</w:t>
            </w:r>
          </w:p>
        </w:tc>
        <w:tc>
          <w:tcPr>
            <w:tcW w:w="1114" w:type="dxa"/>
            <w:tcBorders>
              <w:top w:val="nil"/>
              <w:left w:val="single" w:sz="4" w:space="0" w:color="auto"/>
              <w:bottom w:val="nil"/>
              <w:right w:val="nil"/>
            </w:tcBorders>
            <w:shd w:val="clear" w:color="auto" w:fill="auto"/>
            <w:noWrap/>
            <w:vAlign w:val="center"/>
            <w:hideMark/>
          </w:tcPr>
          <w:p w14:paraId="72623DDE" w14:textId="119207A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3DEC6443" w14:textId="575EAD7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nil"/>
              <w:right w:val="nil"/>
            </w:tcBorders>
            <w:shd w:val="clear" w:color="auto" w:fill="auto"/>
            <w:noWrap/>
            <w:vAlign w:val="center"/>
            <w:hideMark/>
          </w:tcPr>
          <w:p w14:paraId="30CF267F" w14:textId="3FE3410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1,599 </w:t>
            </w:r>
          </w:p>
        </w:tc>
        <w:tc>
          <w:tcPr>
            <w:tcW w:w="967" w:type="dxa"/>
            <w:tcBorders>
              <w:top w:val="nil"/>
              <w:left w:val="single" w:sz="4" w:space="0" w:color="auto"/>
              <w:bottom w:val="nil"/>
              <w:right w:val="nil"/>
            </w:tcBorders>
            <w:shd w:val="clear" w:color="auto" w:fill="auto"/>
            <w:vAlign w:val="center"/>
          </w:tcPr>
          <w:p w14:paraId="1604ACE8" w14:textId="4F7EF86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412 </w:t>
            </w:r>
          </w:p>
        </w:tc>
        <w:tc>
          <w:tcPr>
            <w:tcW w:w="968" w:type="dxa"/>
            <w:tcBorders>
              <w:top w:val="nil"/>
              <w:left w:val="nil"/>
              <w:bottom w:val="nil"/>
              <w:right w:val="single" w:sz="4" w:space="0" w:color="auto"/>
            </w:tcBorders>
            <w:shd w:val="clear" w:color="auto" w:fill="auto"/>
            <w:noWrap/>
            <w:vAlign w:val="center"/>
            <w:hideMark/>
          </w:tcPr>
          <w:p w14:paraId="4C6A00CB" w14:textId="244CAB5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AD54A6" w14:textId="6F6E999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824 </w:t>
            </w:r>
          </w:p>
        </w:tc>
        <w:tc>
          <w:tcPr>
            <w:tcW w:w="968" w:type="dxa"/>
            <w:tcBorders>
              <w:top w:val="nil"/>
              <w:left w:val="nil"/>
              <w:bottom w:val="nil"/>
              <w:right w:val="single" w:sz="4" w:space="0" w:color="auto"/>
            </w:tcBorders>
            <w:shd w:val="clear" w:color="auto" w:fill="auto"/>
            <w:noWrap/>
            <w:vAlign w:val="center"/>
            <w:hideMark/>
          </w:tcPr>
          <w:p w14:paraId="2995232C" w14:textId="366885C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4D99BCCD"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E79C04A"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Cont - Air</w:t>
            </w:r>
          </w:p>
        </w:tc>
        <w:tc>
          <w:tcPr>
            <w:tcW w:w="1114" w:type="dxa"/>
            <w:tcBorders>
              <w:top w:val="nil"/>
              <w:left w:val="single" w:sz="4" w:space="0" w:color="auto"/>
              <w:bottom w:val="nil"/>
              <w:right w:val="nil"/>
            </w:tcBorders>
            <w:shd w:val="clear" w:color="auto" w:fill="auto"/>
            <w:noWrap/>
            <w:vAlign w:val="center"/>
            <w:hideMark/>
          </w:tcPr>
          <w:p w14:paraId="0FD29155" w14:textId="5BC6DAB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1C1E1112" w14:textId="0484C469"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12%</w:t>
            </w:r>
          </w:p>
        </w:tc>
        <w:tc>
          <w:tcPr>
            <w:tcW w:w="1037" w:type="dxa"/>
            <w:tcBorders>
              <w:top w:val="nil"/>
              <w:left w:val="nil"/>
              <w:bottom w:val="nil"/>
              <w:right w:val="nil"/>
            </w:tcBorders>
            <w:shd w:val="clear" w:color="auto" w:fill="auto"/>
            <w:noWrap/>
            <w:vAlign w:val="center"/>
            <w:hideMark/>
          </w:tcPr>
          <w:p w14:paraId="488192F1" w14:textId="78D3C8B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941 </w:t>
            </w:r>
          </w:p>
        </w:tc>
        <w:tc>
          <w:tcPr>
            <w:tcW w:w="967" w:type="dxa"/>
            <w:tcBorders>
              <w:top w:val="nil"/>
              <w:left w:val="single" w:sz="4" w:space="0" w:color="auto"/>
              <w:bottom w:val="nil"/>
              <w:right w:val="nil"/>
            </w:tcBorders>
            <w:shd w:val="clear" w:color="auto" w:fill="auto"/>
            <w:vAlign w:val="center"/>
          </w:tcPr>
          <w:p w14:paraId="2DEEF241" w14:textId="7697A69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263 </w:t>
            </w:r>
          </w:p>
        </w:tc>
        <w:tc>
          <w:tcPr>
            <w:tcW w:w="968" w:type="dxa"/>
            <w:tcBorders>
              <w:top w:val="nil"/>
              <w:left w:val="nil"/>
              <w:bottom w:val="nil"/>
              <w:right w:val="single" w:sz="4" w:space="0" w:color="auto"/>
            </w:tcBorders>
            <w:shd w:val="clear" w:color="auto" w:fill="auto"/>
            <w:noWrap/>
            <w:vAlign w:val="center"/>
            <w:hideMark/>
          </w:tcPr>
          <w:p w14:paraId="42D08520" w14:textId="55C5E9E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548FEA79" w14:textId="491154F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527 </w:t>
            </w:r>
          </w:p>
        </w:tc>
        <w:tc>
          <w:tcPr>
            <w:tcW w:w="968" w:type="dxa"/>
            <w:tcBorders>
              <w:top w:val="nil"/>
              <w:left w:val="nil"/>
              <w:bottom w:val="nil"/>
              <w:right w:val="single" w:sz="4" w:space="0" w:color="auto"/>
            </w:tcBorders>
            <w:shd w:val="clear" w:color="auto" w:fill="auto"/>
            <w:noWrap/>
            <w:vAlign w:val="center"/>
            <w:hideMark/>
          </w:tcPr>
          <w:p w14:paraId="30231999" w14:textId="2F83593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0.6</w:t>
            </w:r>
          </w:p>
        </w:tc>
      </w:tr>
      <w:tr w:rsidR="00AC1775" w:rsidRPr="00574A07" w14:paraId="2675C49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1DECE37C"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Batch - Air</w:t>
            </w:r>
          </w:p>
        </w:tc>
        <w:tc>
          <w:tcPr>
            <w:tcW w:w="1114" w:type="dxa"/>
            <w:tcBorders>
              <w:top w:val="nil"/>
              <w:left w:val="single" w:sz="4" w:space="0" w:color="auto"/>
              <w:bottom w:val="nil"/>
              <w:right w:val="nil"/>
            </w:tcBorders>
            <w:shd w:val="clear" w:color="auto" w:fill="auto"/>
            <w:noWrap/>
            <w:vAlign w:val="center"/>
            <w:hideMark/>
          </w:tcPr>
          <w:p w14:paraId="23DFCBD0" w14:textId="2677530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5B9AB424" w14:textId="4D93F92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25%</w:t>
            </w:r>
          </w:p>
        </w:tc>
        <w:tc>
          <w:tcPr>
            <w:tcW w:w="1037" w:type="dxa"/>
            <w:tcBorders>
              <w:top w:val="nil"/>
              <w:left w:val="nil"/>
              <w:bottom w:val="nil"/>
              <w:right w:val="nil"/>
            </w:tcBorders>
            <w:shd w:val="clear" w:color="auto" w:fill="auto"/>
            <w:noWrap/>
            <w:vAlign w:val="center"/>
            <w:hideMark/>
          </w:tcPr>
          <w:p w14:paraId="58FDB127" w14:textId="06DF532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1,922 </w:t>
            </w:r>
          </w:p>
        </w:tc>
        <w:tc>
          <w:tcPr>
            <w:tcW w:w="967" w:type="dxa"/>
            <w:tcBorders>
              <w:top w:val="nil"/>
              <w:left w:val="single" w:sz="4" w:space="0" w:color="auto"/>
              <w:bottom w:val="nil"/>
              <w:right w:val="nil"/>
            </w:tcBorders>
            <w:shd w:val="clear" w:color="auto" w:fill="auto"/>
            <w:vAlign w:val="center"/>
          </w:tcPr>
          <w:p w14:paraId="17820A79" w14:textId="30F29CA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474 </w:t>
            </w:r>
          </w:p>
        </w:tc>
        <w:tc>
          <w:tcPr>
            <w:tcW w:w="968" w:type="dxa"/>
            <w:tcBorders>
              <w:top w:val="nil"/>
              <w:left w:val="nil"/>
              <w:bottom w:val="nil"/>
              <w:right w:val="single" w:sz="4" w:space="0" w:color="auto"/>
            </w:tcBorders>
            <w:shd w:val="clear" w:color="auto" w:fill="auto"/>
            <w:noWrap/>
            <w:vAlign w:val="center"/>
            <w:hideMark/>
          </w:tcPr>
          <w:p w14:paraId="72D88D9C" w14:textId="6F792D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78BD88B6" w14:textId="67488DF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949 </w:t>
            </w:r>
          </w:p>
        </w:tc>
        <w:tc>
          <w:tcPr>
            <w:tcW w:w="968" w:type="dxa"/>
            <w:tcBorders>
              <w:top w:val="nil"/>
              <w:left w:val="nil"/>
              <w:bottom w:val="nil"/>
              <w:right w:val="single" w:sz="4" w:space="0" w:color="auto"/>
            </w:tcBorders>
            <w:shd w:val="clear" w:color="auto" w:fill="auto"/>
            <w:noWrap/>
            <w:vAlign w:val="center"/>
            <w:hideMark/>
          </w:tcPr>
          <w:p w14:paraId="1A32B5D1" w14:textId="69753D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017D1F7"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F04323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Continuous - Air</w:t>
            </w:r>
          </w:p>
        </w:tc>
        <w:tc>
          <w:tcPr>
            <w:tcW w:w="1114" w:type="dxa"/>
            <w:tcBorders>
              <w:top w:val="nil"/>
              <w:left w:val="single" w:sz="4" w:space="0" w:color="auto"/>
              <w:bottom w:val="nil"/>
              <w:right w:val="nil"/>
            </w:tcBorders>
            <w:shd w:val="clear" w:color="auto" w:fill="auto"/>
            <w:noWrap/>
            <w:vAlign w:val="center"/>
            <w:hideMark/>
          </w:tcPr>
          <w:p w14:paraId="2F06715F" w14:textId="0E899A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25380EBF" w14:textId="4D3A888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c>
          <w:tcPr>
            <w:tcW w:w="1037" w:type="dxa"/>
            <w:tcBorders>
              <w:top w:val="nil"/>
              <w:left w:val="nil"/>
              <w:bottom w:val="nil"/>
              <w:right w:val="nil"/>
            </w:tcBorders>
            <w:shd w:val="clear" w:color="auto" w:fill="auto"/>
            <w:noWrap/>
            <w:vAlign w:val="center"/>
            <w:hideMark/>
          </w:tcPr>
          <w:p w14:paraId="729A88EE" w14:textId="454AB81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1,263 </w:t>
            </w:r>
          </w:p>
        </w:tc>
        <w:tc>
          <w:tcPr>
            <w:tcW w:w="967" w:type="dxa"/>
            <w:tcBorders>
              <w:top w:val="nil"/>
              <w:left w:val="single" w:sz="4" w:space="0" w:color="auto"/>
              <w:bottom w:val="nil"/>
              <w:right w:val="nil"/>
            </w:tcBorders>
            <w:shd w:val="clear" w:color="auto" w:fill="auto"/>
            <w:vAlign w:val="center"/>
          </w:tcPr>
          <w:p w14:paraId="2D84009B" w14:textId="2A942C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337 </w:t>
            </w:r>
          </w:p>
        </w:tc>
        <w:tc>
          <w:tcPr>
            <w:tcW w:w="968" w:type="dxa"/>
            <w:tcBorders>
              <w:top w:val="nil"/>
              <w:left w:val="nil"/>
              <w:bottom w:val="nil"/>
              <w:right w:val="single" w:sz="4" w:space="0" w:color="auto"/>
            </w:tcBorders>
            <w:shd w:val="clear" w:color="auto" w:fill="auto"/>
            <w:noWrap/>
            <w:vAlign w:val="center"/>
            <w:hideMark/>
          </w:tcPr>
          <w:p w14:paraId="3C1814BF" w14:textId="260B65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02E0C672" w14:textId="28360B2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675 </w:t>
            </w:r>
          </w:p>
        </w:tc>
        <w:tc>
          <w:tcPr>
            <w:tcW w:w="968" w:type="dxa"/>
            <w:tcBorders>
              <w:top w:val="nil"/>
              <w:left w:val="nil"/>
              <w:bottom w:val="nil"/>
              <w:right w:val="single" w:sz="4" w:space="0" w:color="auto"/>
            </w:tcBorders>
            <w:shd w:val="clear" w:color="auto" w:fill="auto"/>
            <w:noWrap/>
            <w:vAlign w:val="center"/>
            <w:hideMark/>
          </w:tcPr>
          <w:p w14:paraId="0429BBD7" w14:textId="4407E50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12CC32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CDEDDA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Air</w:t>
            </w:r>
          </w:p>
        </w:tc>
        <w:tc>
          <w:tcPr>
            <w:tcW w:w="1114" w:type="dxa"/>
            <w:tcBorders>
              <w:top w:val="nil"/>
              <w:left w:val="single" w:sz="4" w:space="0" w:color="auto"/>
              <w:bottom w:val="nil"/>
              <w:right w:val="nil"/>
            </w:tcBorders>
            <w:shd w:val="clear" w:color="auto" w:fill="auto"/>
            <w:noWrap/>
            <w:vAlign w:val="center"/>
            <w:hideMark/>
          </w:tcPr>
          <w:p w14:paraId="4CEAB7B8" w14:textId="1E48DD0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2,047 </w:t>
            </w:r>
          </w:p>
        </w:tc>
        <w:tc>
          <w:tcPr>
            <w:tcW w:w="915" w:type="dxa"/>
            <w:tcBorders>
              <w:top w:val="nil"/>
              <w:left w:val="nil"/>
              <w:bottom w:val="nil"/>
              <w:right w:val="nil"/>
            </w:tcBorders>
            <w:shd w:val="clear" w:color="auto" w:fill="auto"/>
            <w:noWrap/>
            <w:vAlign w:val="center"/>
            <w:hideMark/>
          </w:tcPr>
          <w:p w14:paraId="6396FC70" w14:textId="7BDF7FB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25F326D" w14:textId="5C46F87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594 </w:t>
            </w:r>
          </w:p>
        </w:tc>
        <w:tc>
          <w:tcPr>
            <w:tcW w:w="967" w:type="dxa"/>
            <w:tcBorders>
              <w:top w:val="nil"/>
              <w:left w:val="single" w:sz="4" w:space="0" w:color="auto"/>
              <w:bottom w:val="nil"/>
              <w:right w:val="nil"/>
            </w:tcBorders>
            <w:shd w:val="clear" w:color="auto" w:fill="auto"/>
            <w:vAlign w:val="center"/>
          </w:tcPr>
          <w:p w14:paraId="091E3BFE" w14:textId="3A5600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478 </w:t>
            </w:r>
          </w:p>
        </w:tc>
        <w:tc>
          <w:tcPr>
            <w:tcW w:w="968" w:type="dxa"/>
            <w:tcBorders>
              <w:top w:val="nil"/>
              <w:left w:val="nil"/>
              <w:bottom w:val="nil"/>
              <w:right w:val="single" w:sz="4" w:space="0" w:color="auto"/>
            </w:tcBorders>
            <w:shd w:val="clear" w:color="auto" w:fill="auto"/>
            <w:noWrap/>
            <w:vAlign w:val="center"/>
            <w:hideMark/>
          </w:tcPr>
          <w:p w14:paraId="67F0422F" w14:textId="2F266E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0.8</w:t>
            </w:r>
          </w:p>
        </w:tc>
        <w:tc>
          <w:tcPr>
            <w:tcW w:w="968" w:type="dxa"/>
            <w:tcBorders>
              <w:top w:val="nil"/>
              <w:left w:val="single" w:sz="4" w:space="0" w:color="auto"/>
              <w:bottom w:val="nil"/>
              <w:right w:val="nil"/>
            </w:tcBorders>
            <w:shd w:val="clear" w:color="auto" w:fill="auto"/>
            <w:noWrap/>
            <w:vAlign w:val="center"/>
            <w:hideMark/>
          </w:tcPr>
          <w:p w14:paraId="0727E6C9" w14:textId="1C5B709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955 </w:t>
            </w:r>
          </w:p>
        </w:tc>
        <w:tc>
          <w:tcPr>
            <w:tcW w:w="968" w:type="dxa"/>
            <w:tcBorders>
              <w:top w:val="nil"/>
              <w:left w:val="nil"/>
              <w:bottom w:val="nil"/>
              <w:right w:val="single" w:sz="4" w:space="0" w:color="auto"/>
            </w:tcBorders>
            <w:shd w:val="clear" w:color="auto" w:fill="auto"/>
            <w:noWrap/>
            <w:vAlign w:val="center"/>
            <w:hideMark/>
          </w:tcPr>
          <w:p w14:paraId="20CD5B1A" w14:textId="668C250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r>
      <w:tr w:rsidR="00AC1775" w:rsidRPr="00574A07" w14:paraId="0AF9FF8E"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D464B76"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Air</w:t>
            </w:r>
          </w:p>
        </w:tc>
        <w:tc>
          <w:tcPr>
            <w:tcW w:w="1114" w:type="dxa"/>
            <w:tcBorders>
              <w:top w:val="nil"/>
              <w:left w:val="single" w:sz="4" w:space="0" w:color="auto"/>
              <w:bottom w:val="nil"/>
              <w:right w:val="nil"/>
            </w:tcBorders>
            <w:shd w:val="clear" w:color="auto" w:fill="auto"/>
            <w:noWrap/>
            <w:vAlign w:val="center"/>
            <w:hideMark/>
          </w:tcPr>
          <w:p w14:paraId="7CC9C77B" w14:textId="7EBA206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1,754 </w:t>
            </w:r>
          </w:p>
        </w:tc>
        <w:tc>
          <w:tcPr>
            <w:tcW w:w="915" w:type="dxa"/>
            <w:tcBorders>
              <w:top w:val="nil"/>
              <w:left w:val="nil"/>
              <w:bottom w:val="nil"/>
              <w:right w:val="nil"/>
            </w:tcBorders>
            <w:shd w:val="clear" w:color="auto" w:fill="auto"/>
            <w:noWrap/>
            <w:vAlign w:val="center"/>
            <w:hideMark/>
          </w:tcPr>
          <w:p w14:paraId="63F6A850" w14:textId="412B22F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2.6%</w:t>
            </w:r>
          </w:p>
        </w:tc>
        <w:tc>
          <w:tcPr>
            <w:tcW w:w="1037" w:type="dxa"/>
            <w:tcBorders>
              <w:top w:val="nil"/>
              <w:left w:val="nil"/>
              <w:bottom w:val="nil"/>
              <w:right w:val="nil"/>
            </w:tcBorders>
            <w:shd w:val="clear" w:color="auto" w:fill="auto"/>
            <w:noWrap/>
            <w:vAlign w:val="center"/>
            <w:hideMark/>
          </w:tcPr>
          <w:p w14:paraId="08A3F994" w14:textId="320B9CC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46 </w:t>
            </w:r>
          </w:p>
        </w:tc>
        <w:tc>
          <w:tcPr>
            <w:tcW w:w="967" w:type="dxa"/>
            <w:tcBorders>
              <w:top w:val="nil"/>
              <w:left w:val="single" w:sz="4" w:space="0" w:color="auto"/>
              <w:bottom w:val="nil"/>
              <w:right w:val="nil"/>
            </w:tcBorders>
            <w:shd w:val="clear" w:color="auto" w:fill="auto"/>
            <w:vAlign w:val="center"/>
          </w:tcPr>
          <w:p w14:paraId="15AA678D" w14:textId="2E2C70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64 </w:t>
            </w:r>
          </w:p>
        </w:tc>
        <w:tc>
          <w:tcPr>
            <w:tcW w:w="968" w:type="dxa"/>
            <w:tcBorders>
              <w:top w:val="nil"/>
              <w:left w:val="nil"/>
              <w:bottom w:val="nil"/>
              <w:right w:val="single" w:sz="4" w:space="0" w:color="auto"/>
            </w:tcBorders>
            <w:shd w:val="clear" w:color="auto" w:fill="auto"/>
            <w:noWrap/>
            <w:vAlign w:val="center"/>
            <w:hideMark/>
          </w:tcPr>
          <w:p w14:paraId="45535C52" w14:textId="21C20F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1.4</w:t>
            </w:r>
          </w:p>
        </w:tc>
        <w:tc>
          <w:tcPr>
            <w:tcW w:w="968" w:type="dxa"/>
            <w:tcBorders>
              <w:top w:val="nil"/>
              <w:left w:val="single" w:sz="4" w:space="0" w:color="auto"/>
              <w:bottom w:val="nil"/>
              <w:right w:val="nil"/>
            </w:tcBorders>
            <w:shd w:val="clear" w:color="auto" w:fill="auto"/>
            <w:noWrap/>
            <w:vAlign w:val="center"/>
            <w:hideMark/>
          </w:tcPr>
          <w:p w14:paraId="2A09964C" w14:textId="35E5A8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129 </w:t>
            </w:r>
          </w:p>
        </w:tc>
        <w:tc>
          <w:tcPr>
            <w:tcW w:w="968" w:type="dxa"/>
            <w:tcBorders>
              <w:top w:val="nil"/>
              <w:left w:val="nil"/>
              <w:bottom w:val="nil"/>
              <w:right w:val="single" w:sz="4" w:space="0" w:color="auto"/>
            </w:tcBorders>
            <w:shd w:val="clear" w:color="auto" w:fill="auto"/>
            <w:noWrap/>
            <w:vAlign w:val="center"/>
            <w:hideMark/>
          </w:tcPr>
          <w:p w14:paraId="4CD7B9A6" w14:textId="6FA646D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2.8</w:t>
            </w:r>
          </w:p>
        </w:tc>
      </w:tr>
      <w:tr w:rsidR="00AC1775" w:rsidRPr="00574A07" w14:paraId="2818EBEA"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3CDB3C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Water</w:t>
            </w:r>
          </w:p>
        </w:tc>
        <w:tc>
          <w:tcPr>
            <w:tcW w:w="1114" w:type="dxa"/>
            <w:tcBorders>
              <w:top w:val="nil"/>
              <w:left w:val="single" w:sz="4" w:space="0" w:color="auto"/>
              <w:bottom w:val="nil"/>
              <w:right w:val="nil"/>
            </w:tcBorders>
            <w:shd w:val="clear" w:color="auto" w:fill="auto"/>
            <w:noWrap/>
            <w:vAlign w:val="center"/>
            <w:hideMark/>
          </w:tcPr>
          <w:p w14:paraId="757737FA" w14:textId="69BB2E0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1,974 </w:t>
            </w:r>
          </w:p>
        </w:tc>
        <w:tc>
          <w:tcPr>
            <w:tcW w:w="915" w:type="dxa"/>
            <w:tcBorders>
              <w:top w:val="nil"/>
              <w:left w:val="nil"/>
              <w:bottom w:val="nil"/>
              <w:right w:val="nil"/>
            </w:tcBorders>
            <w:shd w:val="clear" w:color="auto" w:fill="auto"/>
            <w:noWrap/>
            <w:vAlign w:val="center"/>
            <w:hideMark/>
          </w:tcPr>
          <w:p w14:paraId="79AB6BBA" w14:textId="1FC749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44%</w:t>
            </w:r>
          </w:p>
        </w:tc>
        <w:tc>
          <w:tcPr>
            <w:tcW w:w="1037" w:type="dxa"/>
            <w:tcBorders>
              <w:top w:val="nil"/>
              <w:left w:val="nil"/>
              <w:bottom w:val="nil"/>
              <w:right w:val="nil"/>
            </w:tcBorders>
            <w:shd w:val="clear" w:color="auto" w:fill="auto"/>
            <w:noWrap/>
            <w:vAlign w:val="center"/>
            <w:hideMark/>
          </w:tcPr>
          <w:p w14:paraId="4050ACCA" w14:textId="15E6BED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867 </w:t>
            </w:r>
          </w:p>
        </w:tc>
        <w:tc>
          <w:tcPr>
            <w:tcW w:w="967" w:type="dxa"/>
            <w:tcBorders>
              <w:top w:val="nil"/>
              <w:left w:val="single" w:sz="4" w:space="0" w:color="auto"/>
              <w:bottom w:val="nil"/>
              <w:right w:val="nil"/>
            </w:tcBorders>
            <w:shd w:val="clear" w:color="auto" w:fill="auto"/>
            <w:vAlign w:val="center"/>
          </w:tcPr>
          <w:p w14:paraId="7201A2B6" w14:textId="03AD940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909 </w:t>
            </w:r>
          </w:p>
        </w:tc>
        <w:tc>
          <w:tcPr>
            <w:tcW w:w="968" w:type="dxa"/>
            <w:tcBorders>
              <w:top w:val="nil"/>
              <w:left w:val="nil"/>
              <w:bottom w:val="nil"/>
              <w:right w:val="single" w:sz="4" w:space="0" w:color="auto"/>
            </w:tcBorders>
            <w:shd w:val="clear" w:color="auto" w:fill="auto"/>
            <w:noWrap/>
            <w:vAlign w:val="center"/>
            <w:hideMark/>
          </w:tcPr>
          <w:p w14:paraId="43CC1E72" w14:textId="58372CC7"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1.0</w:t>
            </w:r>
          </w:p>
        </w:tc>
        <w:tc>
          <w:tcPr>
            <w:tcW w:w="968" w:type="dxa"/>
            <w:tcBorders>
              <w:top w:val="nil"/>
              <w:left w:val="single" w:sz="4" w:space="0" w:color="auto"/>
              <w:bottom w:val="nil"/>
              <w:right w:val="nil"/>
            </w:tcBorders>
            <w:shd w:val="clear" w:color="auto" w:fill="auto"/>
            <w:noWrap/>
            <w:vAlign w:val="center"/>
            <w:hideMark/>
          </w:tcPr>
          <w:p w14:paraId="08B8DED9" w14:textId="6D046E1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1,818 </w:t>
            </w:r>
          </w:p>
        </w:tc>
        <w:tc>
          <w:tcPr>
            <w:tcW w:w="968" w:type="dxa"/>
            <w:tcBorders>
              <w:top w:val="nil"/>
              <w:left w:val="nil"/>
              <w:bottom w:val="nil"/>
              <w:right w:val="single" w:sz="4" w:space="0" w:color="auto"/>
            </w:tcBorders>
            <w:shd w:val="clear" w:color="auto" w:fill="auto"/>
            <w:noWrap/>
            <w:vAlign w:val="center"/>
            <w:hideMark/>
          </w:tcPr>
          <w:p w14:paraId="3749DFBB" w14:textId="5FA9FBA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r>
      <w:tr w:rsidR="00AC1775" w:rsidRPr="00574A07" w14:paraId="08AC115C" w14:textId="77777777" w:rsidTr="00C54F45">
        <w:trPr>
          <w:trHeight w:val="300"/>
        </w:trPr>
        <w:tc>
          <w:tcPr>
            <w:tcW w:w="2551" w:type="dxa"/>
            <w:tcBorders>
              <w:top w:val="nil"/>
              <w:left w:val="single" w:sz="4" w:space="0" w:color="auto"/>
              <w:bottom w:val="single" w:sz="4" w:space="0" w:color="auto"/>
              <w:right w:val="single" w:sz="4" w:space="0" w:color="auto"/>
            </w:tcBorders>
            <w:shd w:val="clear" w:color="auto" w:fill="auto"/>
            <w:vAlign w:val="center"/>
          </w:tcPr>
          <w:p w14:paraId="5F1F47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Water</w:t>
            </w:r>
          </w:p>
        </w:tc>
        <w:tc>
          <w:tcPr>
            <w:tcW w:w="1114" w:type="dxa"/>
            <w:tcBorders>
              <w:top w:val="nil"/>
              <w:left w:val="single" w:sz="4" w:space="0" w:color="auto"/>
              <w:bottom w:val="single" w:sz="4" w:space="0" w:color="auto"/>
              <w:right w:val="nil"/>
            </w:tcBorders>
            <w:shd w:val="clear" w:color="auto" w:fill="auto"/>
            <w:noWrap/>
            <w:vAlign w:val="center"/>
            <w:hideMark/>
          </w:tcPr>
          <w:p w14:paraId="4E133EFF" w14:textId="6B7D013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2,142 </w:t>
            </w:r>
          </w:p>
        </w:tc>
        <w:tc>
          <w:tcPr>
            <w:tcW w:w="915" w:type="dxa"/>
            <w:tcBorders>
              <w:top w:val="nil"/>
              <w:left w:val="nil"/>
              <w:bottom w:val="single" w:sz="4" w:space="0" w:color="auto"/>
              <w:right w:val="nil"/>
            </w:tcBorders>
            <w:shd w:val="clear" w:color="auto" w:fill="auto"/>
            <w:noWrap/>
            <w:vAlign w:val="center"/>
            <w:hideMark/>
          </w:tcPr>
          <w:p w14:paraId="53649234" w14:textId="21A7F41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single" w:sz="4" w:space="0" w:color="auto"/>
              <w:right w:val="nil"/>
            </w:tcBorders>
            <w:shd w:val="clear" w:color="auto" w:fill="auto"/>
            <w:noWrap/>
            <w:vAlign w:val="center"/>
            <w:hideMark/>
          </w:tcPr>
          <w:p w14:paraId="5449BF5D" w14:textId="4264627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441 </w:t>
            </w:r>
          </w:p>
        </w:tc>
        <w:tc>
          <w:tcPr>
            <w:tcW w:w="967" w:type="dxa"/>
            <w:tcBorders>
              <w:top w:val="nil"/>
              <w:left w:val="single" w:sz="4" w:space="0" w:color="auto"/>
              <w:bottom w:val="single" w:sz="4" w:space="0" w:color="auto"/>
              <w:right w:val="nil"/>
            </w:tcBorders>
            <w:shd w:val="clear" w:color="auto" w:fill="auto"/>
            <w:vAlign w:val="center"/>
          </w:tcPr>
          <w:p w14:paraId="2C3F30E6" w14:textId="4CEB8F2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490 </w:t>
            </w:r>
          </w:p>
        </w:tc>
        <w:tc>
          <w:tcPr>
            <w:tcW w:w="968" w:type="dxa"/>
            <w:tcBorders>
              <w:top w:val="nil"/>
              <w:left w:val="nil"/>
              <w:bottom w:val="single" w:sz="4" w:space="0" w:color="auto"/>
              <w:right w:val="single" w:sz="4" w:space="0" w:color="auto"/>
            </w:tcBorders>
            <w:shd w:val="clear" w:color="auto" w:fill="auto"/>
            <w:noWrap/>
            <w:vAlign w:val="center"/>
            <w:hideMark/>
          </w:tcPr>
          <w:p w14:paraId="0F43A06E" w14:textId="2626812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1.1</w:t>
            </w:r>
          </w:p>
        </w:tc>
        <w:tc>
          <w:tcPr>
            <w:tcW w:w="968" w:type="dxa"/>
            <w:tcBorders>
              <w:top w:val="nil"/>
              <w:left w:val="single" w:sz="4" w:space="0" w:color="auto"/>
              <w:bottom w:val="single" w:sz="4" w:space="0" w:color="auto"/>
              <w:right w:val="nil"/>
            </w:tcBorders>
            <w:shd w:val="clear" w:color="auto" w:fill="auto"/>
            <w:noWrap/>
            <w:vAlign w:val="center"/>
            <w:hideMark/>
          </w:tcPr>
          <w:p w14:paraId="306E4A45" w14:textId="620DD00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980 </w:t>
            </w:r>
          </w:p>
        </w:tc>
        <w:tc>
          <w:tcPr>
            <w:tcW w:w="968" w:type="dxa"/>
            <w:tcBorders>
              <w:top w:val="nil"/>
              <w:left w:val="nil"/>
              <w:bottom w:val="single" w:sz="4" w:space="0" w:color="auto"/>
              <w:right w:val="single" w:sz="4" w:space="0" w:color="auto"/>
            </w:tcBorders>
            <w:shd w:val="clear" w:color="auto" w:fill="auto"/>
            <w:noWrap/>
            <w:vAlign w:val="center"/>
            <w:hideMark/>
          </w:tcPr>
          <w:p w14:paraId="1223F649" w14:textId="09A7509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2.2</w:t>
            </w:r>
          </w:p>
        </w:tc>
      </w:tr>
      <w:tr w:rsidR="00AC1775" w:rsidRPr="00A47B53" w14:paraId="1E8273A6"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4C22AACC" w14:textId="7A02E05C" w:rsidR="00AC1775" w:rsidRPr="00574A07" w:rsidRDefault="00AC1775" w:rsidP="00AC1775">
            <w:pPr>
              <w:spacing w:after="0" w:line="240" w:lineRule="auto"/>
              <w:rPr>
                <w:rFonts w:cs="Calibri"/>
                <w:color w:val="000000"/>
                <w:sz w:val="18"/>
                <w:szCs w:val="18"/>
              </w:rPr>
            </w:pPr>
            <w:r w:rsidRPr="00A47B53">
              <w:rPr>
                <w:rFonts w:cs="Calibri"/>
                <w:color w:val="000000"/>
                <w:sz w:val="18"/>
                <w:szCs w:val="18"/>
              </w:rPr>
              <w:t>Sales-weighted</w:t>
            </w:r>
            <w:r w:rsidR="00C54F45">
              <w:rPr>
                <w:rFonts w:cs="Calibri"/>
                <w:color w:val="000000"/>
                <w:sz w:val="18"/>
                <w:szCs w:val="18"/>
              </w:rPr>
              <w:t>, Australia</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68FF2CAC" w14:textId="0224CA12"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3,579</w:t>
            </w:r>
            <w:r w:rsidR="0049177F">
              <w:rPr>
                <w:rFonts w:cs="Calibri"/>
                <w:color w:val="000000"/>
                <w:sz w:val="18"/>
                <w:szCs w:val="18"/>
              </w:rPr>
              <w:t>(a)</w:t>
            </w:r>
            <w:r w:rsidRPr="00AC1775">
              <w:rPr>
                <w:rFonts w:cs="Calibri"/>
                <w:color w:val="000000"/>
                <w:sz w:val="18"/>
                <w:szCs w:val="18"/>
              </w:rPr>
              <w:t xml:space="preserve"> </w:t>
            </w:r>
          </w:p>
        </w:tc>
        <w:tc>
          <w:tcPr>
            <w:tcW w:w="915" w:type="dxa"/>
            <w:tcBorders>
              <w:top w:val="single" w:sz="4" w:space="0" w:color="auto"/>
              <w:left w:val="nil"/>
              <w:bottom w:val="single" w:sz="4" w:space="0" w:color="auto"/>
            </w:tcBorders>
            <w:shd w:val="clear" w:color="auto" w:fill="auto"/>
            <w:noWrap/>
            <w:vAlign w:val="center"/>
          </w:tcPr>
          <w:p w14:paraId="2061B726" w14:textId="41DAB51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5FBBFF86" w14:textId="2225961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882 </w:t>
            </w:r>
          </w:p>
        </w:tc>
        <w:tc>
          <w:tcPr>
            <w:tcW w:w="967" w:type="dxa"/>
            <w:tcBorders>
              <w:top w:val="single" w:sz="4" w:space="0" w:color="auto"/>
              <w:left w:val="single" w:sz="4" w:space="0" w:color="auto"/>
              <w:bottom w:val="single" w:sz="4" w:space="0" w:color="auto"/>
              <w:right w:val="nil"/>
            </w:tcBorders>
            <w:shd w:val="clear" w:color="auto" w:fill="auto"/>
            <w:vAlign w:val="center"/>
          </w:tcPr>
          <w:p w14:paraId="4A46A5E6" w14:textId="3B6D0E7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412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35749D1" w14:textId="42F080E9"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0.6</w:t>
            </w:r>
          </w:p>
        </w:tc>
        <w:tc>
          <w:tcPr>
            <w:tcW w:w="968" w:type="dxa"/>
            <w:tcBorders>
              <w:top w:val="single" w:sz="4" w:space="0" w:color="auto"/>
              <w:left w:val="nil"/>
              <w:bottom w:val="single" w:sz="4" w:space="0" w:color="auto"/>
              <w:right w:val="nil"/>
            </w:tcBorders>
            <w:shd w:val="clear" w:color="auto" w:fill="auto"/>
            <w:noWrap/>
            <w:vAlign w:val="center"/>
          </w:tcPr>
          <w:p w14:paraId="16B78190" w14:textId="17667319" w:rsidR="00AC1775" w:rsidRPr="00AC1775" w:rsidRDefault="00AC1775" w:rsidP="00AC1775">
            <w:pPr>
              <w:spacing w:after="0" w:line="240" w:lineRule="auto"/>
              <w:rPr>
                <w:rFonts w:cs="Calibri"/>
                <w:color w:val="000000"/>
                <w:sz w:val="18"/>
                <w:szCs w:val="18"/>
              </w:rPr>
            </w:pPr>
            <w:r w:rsidRPr="00AC1775">
              <w:rPr>
                <w:rFonts w:cs="Calibri"/>
                <w:color w:val="000000"/>
                <w:sz w:val="18"/>
                <w:szCs w:val="18"/>
              </w:rPr>
              <w:t xml:space="preserve"> $        824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8F2325A" w14:textId="335012BD"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1.3</w:t>
            </w:r>
          </w:p>
        </w:tc>
      </w:tr>
      <w:tr w:rsidR="0049177F" w:rsidRPr="00A47B53" w14:paraId="1A981CD1"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66CFE3D8" w14:textId="6702F73C" w:rsidR="0049177F" w:rsidRPr="00A47B53" w:rsidRDefault="0049177F" w:rsidP="00AC1775">
            <w:pPr>
              <w:spacing w:after="0" w:line="240" w:lineRule="auto"/>
              <w:rPr>
                <w:rFonts w:cs="Calibri"/>
                <w:color w:val="000000"/>
                <w:sz w:val="18"/>
                <w:szCs w:val="18"/>
              </w:rPr>
            </w:pPr>
            <w:r>
              <w:rPr>
                <w:rFonts w:cs="Calibri"/>
                <w:color w:val="000000"/>
                <w:sz w:val="18"/>
                <w:szCs w:val="18"/>
              </w:rPr>
              <w:t>Sales-weighted, New Zealand</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5064BEF8" w14:textId="46EAD1D5"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    1,835(b)</w:t>
            </w:r>
          </w:p>
        </w:tc>
        <w:tc>
          <w:tcPr>
            <w:tcW w:w="915" w:type="dxa"/>
            <w:tcBorders>
              <w:top w:val="single" w:sz="4" w:space="0" w:color="auto"/>
              <w:left w:val="nil"/>
              <w:bottom w:val="single" w:sz="4" w:space="0" w:color="auto"/>
            </w:tcBorders>
            <w:shd w:val="clear" w:color="auto" w:fill="auto"/>
            <w:noWrap/>
            <w:vAlign w:val="center"/>
          </w:tcPr>
          <w:p w14:paraId="43FF0058" w14:textId="2EB6685B"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28BCF80D" w14:textId="056413BF" w:rsidR="0049177F" w:rsidRPr="00AC1775" w:rsidRDefault="0049177F" w:rsidP="00AC1775">
            <w:pPr>
              <w:spacing w:after="0" w:line="240" w:lineRule="auto"/>
              <w:rPr>
                <w:rFonts w:cs="Calibri"/>
                <w:color w:val="000000"/>
                <w:sz w:val="18"/>
                <w:szCs w:val="18"/>
              </w:rPr>
            </w:pPr>
            <w:r>
              <w:rPr>
                <w:rFonts w:cs="Calibri"/>
                <w:color w:val="000000"/>
                <w:sz w:val="18"/>
                <w:szCs w:val="18"/>
              </w:rPr>
              <w:t>$ 452</w:t>
            </w:r>
          </w:p>
        </w:tc>
        <w:tc>
          <w:tcPr>
            <w:tcW w:w="967" w:type="dxa"/>
            <w:tcBorders>
              <w:top w:val="single" w:sz="4" w:space="0" w:color="auto"/>
              <w:left w:val="single" w:sz="4" w:space="0" w:color="auto"/>
              <w:bottom w:val="single" w:sz="4" w:space="0" w:color="auto"/>
              <w:right w:val="nil"/>
            </w:tcBorders>
            <w:shd w:val="clear" w:color="auto" w:fill="auto"/>
            <w:vAlign w:val="center"/>
          </w:tcPr>
          <w:p w14:paraId="7484DA85" w14:textId="446FEFC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 xml:space="preserve">$ 485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27C00B51" w14:textId="4CF39278"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1.1</w:t>
            </w:r>
          </w:p>
        </w:tc>
        <w:tc>
          <w:tcPr>
            <w:tcW w:w="968" w:type="dxa"/>
            <w:tcBorders>
              <w:top w:val="single" w:sz="4" w:space="0" w:color="auto"/>
              <w:left w:val="nil"/>
              <w:bottom w:val="single" w:sz="4" w:space="0" w:color="auto"/>
              <w:right w:val="nil"/>
            </w:tcBorders>
            <w:shd w:val="clear" w:color="auto" w:fill="auto"/>
            <w:noWrap/>
            <w:vAlign w:val="center"/>
          </w:tcPr>
          <w:p w14:paraId="0D7EE497" w14:textId="77777777" w:rsidR="0049177F" w:rsidRPr="00AC1775" w:rsidRDefault="0049177F" w:rsidP="00AC1775">
            <w:pPr>
              <w:spacing w:after="0" w:line="240" w:lineRule="auto"/>
              <w:rPr>
                <w:rFonts w:cs="Calibri"/>
                <w:color w:val="000000"/>
                <w:sz w:val="18"/>
                <w:szCs w:val="18"/>
              </w:rPr>
            </w:pP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5814373E" w14:textId="5FB8100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2.4</w:t>
            </w:r>
          </w:p>
        </w:tc>
      </w:tr>
    </w:tbl>
    <w:p w14:paraId="0D9B6FB0" w14:textId="23B35FFF" w:rsidR="00EB2728" w:rsidRPr="00C54F45" w:rsidRDefault="0049177F" w:rsidP="00C54F45">
      <w:pPr>
        <w:jc w:val="center"/>
        <w:rPr>
          <w:sz w:val="16"/>
          <w:szCs w:val="16"/>
        </w:rPr>
      </w:pPr>
      <w:r w:rsidRPr="00C54F45">
        <w:rPr>
          <w:sz w:val="16"/>
          <w:szCs w:val="16"/>
        </w:rPr>
        <w:t xml:space="preserve">(a) Based on average commercial sector electricity tariff of </w:t>
      </w:r>
      <w:r w:rsidR="00C54F45" w:rsidRPr="00C54F45">
        <w:rPr>
          <w:sz w:val="16"/>
          <w:szCs w:val="16"/>
        </w:rPr>
        <w:t xml:space="preserve">AUD $0.30/kWh. (b) </w:t>
      </w:r>
      <w:r w:rsidRPr="00C54F45">
        <w:rPr>
          <w:sz w:val="16"/>
          <w:szCs w:val="16"/>
        </w:rPr>
        <w:t xml:space="preserve">Based on commercial </w:t>
      </w:r>
      <w:r w:rsidR="00C54F45" w:rsidRPr="00C54F45">
        <w:rPr>
          <w:sz w:val="16"/>
          <w:szCs w:val="16"/>
        </w:rPr>
        <w:t xml:space="preserve">sector </w:t>
      </w:r>
      <w:r w:rsidRPr="00C54F45">
        <w:rPr>
          <w:sz w:val="16"/>
          <w:szCs w:val="16"/>
        </w:rPr>
        <w:t xml:space="preserve">electricity tariff of </w:t>
      </w:r>
      <w:r w:rsidR="00C54F45" w:rsidRPr="00C54F45">
        <w:rPr>
          <w:sz w:val="16"/>
          <w:szCs w:val="16"/>
        </w:rPr>
        <w:t xml:space="preserve">NZD </w:t>
      </w:r>
      <w:r w:rsidRPr="00C54F45">
        <w:rPr>
          <w:sz w:val="16"/>
          <w:szCs w:val="16"/>
        </w:rPr>
        <w:t>18.5 c/kWh</w:t>
      </w:r>
      <w:r w:rsidR="00C54F45">
        <w:rPr>
          <w:sz w:val="16"/>
          <w:szCs w:val="16"/>
        </w:rPr>
        <w:t>.</w:t>
      </w:r>
    </w:p>
    <w:p w14:paraId="261D8A65" w14:textId="77777777" w:rsidR="00C54F45" w:rsidRDefault="00C54F45" w:rsidP="00EB2728"/>
    <w:p w14:paraId="4425AA14" w14:textId="77777777" w:rsidR="00A23F34" w:rsidRPr="00574A07" w:rsidRDefault="00A23F34" w:rsidP="00A23F34">
      <w:pPr>
        <w:pStyle w:val="E3Heading2"/>
      </w:pPr>
      <w:bookmarkStart w:id="140" w:name="_Toc149034385"/>
      <w:r w:rsidRPr="00574A07">
        <w:t>Regulators and Administrators</w:t>
      </w:r>
      <w:bookmarkEnd w:id="140"/>
    </w:p>
    <w:p w14:paraId="73FA9BED" w14:textId="4C33729C" w:rsidR="00F95BE1" w:rsidRPr="00574A07" w:rsidRDefault="003C4986" w:rsidP="006730CA">
      <w:pPr>
        <w:jc w:val="both"/>
      </w:pPr>
      <w:r w:rsidRPr="00574A07">
        <w:t>It is expected</w:t>
      </w:r>
      <w:r w:rsidR="006E4F4A">
        <w:t xml:space="preserve"> in Australia</w:t>
      </w:r>
      <w:r w:rsidRPr="00574A07">
        <w:t xml:space="preserve"> that</w:t>
      </w:r>
      <w:r w:rsidR="0073170E">
        <w:t xml:space="preserve"> any</w:t>
      </w:r>
      <w:r w:rsidRPr="00574A07">
        <w:t xml:space="preserve"> ice maker MEPS and ener</w:t>
      </w:r>
      <w:r w:rsidR="00FD7A71" w:rsidRPr="00574A07">
        <w:t>g</w:t>
      </w:r>
      <w:r w:rsidRPr="00574A07">
        <w:t>y labelling</w:t>
      </w:r>
      <w:r w:rsidR="00B77284">
        <w:t xml:space="preserve"> requirements</w:t>
      </w:r>
      <w:r w:rsidRPr="00574A07">
        <w:t xml:space="preserve"> would be introduced via the GEMS Act. This would require the drafting of a Min</w:t>
      </w:r>
      <w:r w:rsidR="00FD7A71" w:rsidRPr="00574A07">
        <w:t>i</w:t>
      </w:r>
      <w:r w:rsidRPr="00574A07">
        <w:t>sterial Determination un</w:t>
      </w:r>
      <w:r w:rsidR="00FD7A71" w:rsidRPr="00574A07">
        <w:t>d</w:t>
      </w:r>
      <w:r w:rsidRPr="00574A07">
        <w:t xml:space="preserve">er the GEMS Act, its release for comment and then the making of a final Determination. </w:t>
      </w:r>
      <w:r w:rsidR="00693A0E" w:rsidRPr="00574A07">
        <w:t>No new admin</w:t>
      </w:r>
      <w:r w:rsidR="00F95BE1" w:rsidRPr="00574A07">
        <w:t xml:space="preserve">istrative arrangements would be required. </w:t>
      </w:r>
      <w:r w:rsidR="00C54F45" w:rsidRPr="00C54F45">
        <w:t>In New Zealand they would be implemented by amending the Energy Efficiency (Energy Using Products) Regulations 2002.</w:t>
      </w:r>
    </w:p>
    <w:p w14:paraId="703CCB0E" w14:textId="77777777" w:rsidR="00A23F34" w:rsidRPr="00574A07" w:rsidRDefault="00F95BE1" w:rsidP="006730CA">
      <w:pPr>
        <w:jc w:val="both"/>
      </w:pPr>
      <w:r w:rsidRPr="00574A07">
        <w:t>Commercial ice makers (plumbed models up to 1,000 kg/day output capacity) are distinct mass-produced models, not built to order. This simplifies the process of identifying and registering models, without the complications of providing for bespoke and made-to-order models.</w:t>
      </w:r>
      <w:r w:rsidR="009E426D" w:rsidRPr="00574A07" w:rsidDel="009E426D">
        <w:rPr>
          <w:rStyle w:val="FootnoteReference"/>
        </w:rPr>
        <w:t xml:space="preserve"> </w:t>
      </w:r>
      <w:r w:rsidRPr="00574A07">
        <w:t>Some models are sold under a number of brand names, so the family registration pr</w:t>
      </w:r>
      <w:r w:rsidR="00995279" w:rsidRPr="00574A07">
        <w:t>o</w:t>
      </w:r>
      <w:r w:rsidRPr="00574A07">
        <w:t xml:space="preserve">visions of the </w:t>
      </w:r>
      <w:r w:rsidR="00995279" w:rsidRPr="00574A07">
        <w:t xml:space="preserve">GEMS Act </w:t>
      </w:r>
      <w:r w:rsidRPr="00574A07">
        <w:t xml:space="preserve">would apply. </w:t>
      </w:r>
    </w:p>
    <w:p w14:paraId="1FFB278B" w14:textId="1D09D858" w:rsidR="00C54F45" w:rsidRDefault="00995279" w:rsidP="006730CA">
      <w:pPr>
        <w:jc w:val="both"/>
      </w:pPr>
      <w:r w:rsidRPr="00574A07">
        <w:t>As with all other products subject to MEPS and ener</w:t>
      </w:r>
      <w:r w:rsidR="00FD7A71" w:rsidRPr="00574A07">
        <w:t>g</w:t>
      </w:r>
      <w:r w:rsidRPr="00574A07">
        <w:t xml:space="preserve">y labelling, </w:t>
      </w:r>
      <w:r w:rsidR="00DD4BA4">
        <w:t xml:space="preserve">there will be </w:t>
      </w:r>
      <w:r w:rsidRPr="00574A07">
        <w:t>admin</w:t>
      </w:r>
      <w:r w:rsidR="00FD7A71" w:rsidRPr="00574A07">
        <w:t>i</w:t>
      </w:r>
      <w:r w:rsidRPr="00574A07">
        <w:t>strative cost</w:t>
      </w:r>
      <w:r w:rsidR="007744F9">
        <w:t>s</w:t>
      </w:r>
      <w:r w:rsidR="00DD4BA4">
        <w:t xml:space="preserve"> for </w:t>
      </w:r>
      <w:r w:rsidRPr="00574A07">
        <w:t>processing registrations, operating the website, check testing and enf</w:t>
      </w:r>
      <w:r w:rsidR="00FD7A71" w:rsidRPr="00574A07">
        <w:t>orcement</w:t>
      </w:r>
      <w:r w:rsidR="00DD4BA4">
        <w:t xml:space="preserve">. These are projected to </w:t>
      </w:r>
      <w:r w:rsidR="007744F9">
        <w:t xml:space="preserve">cost the GEMS Regulator an average of </w:t>
      </w:r>
      <w:r w:rsidR="00DD4BA4">
        <w:t>AUD $66,000 per year between 2024 and 2037.</w:t>
      </w:r>
      <w:r w:rsidR="00C54F45">
        <w:t xml:space="preserve"> It is estimated that 80% of the </w:t>
      </w:r>
      <w:r w:rsidR="007744F9">
        <w:t xml:space="preserve">costs </w:t>
      </w:r>
      <w:r w:rsidR="00C54F45">
        <w:t xml:space="preserve">will be covered </w:t>
      </w:r>
      <w:r w:rsidR="00DD4BA4">
        <w:t>from registration fee income and</w:t>
      </w:r>
      <w:r w:rsidR="00C54F45">
        <w:t xml:space="preserve"> 20% will need to be made up from Government budgets. </w:t>
      </w:r>
      <w:r w:rsidR="00DD4BA4">
        <w:t>There are no registration fees in New Zealand, where it is estimated that costs to the regulator will average about NZD $16,000 per year between 2024 and 2037.</w:t>
      </w:r>
      <w:r w:rsidR="00C54F45">
        <w:t xml:space="preserve"> </w:t>
      </w:r>
    </w:p>
    <w:p w14:paraId="6746D0F1" w14:textId="4AF2DE27" w:rsidR="00662488" w:rsidRPr="00574A07" w:rsidRDefault="00995279" w:rsidP="006730CA">
      <w:pPr>
        <w:jc w:val="both"/>
      </w:pPr>
      <w:r w:rsidRPr="00574A07">
        <w:t xml:space="preserve">Check testing will rely on </w:t>
      </w:r>
      <w:r w:rsidR="007744F9">
        <w:t xml:space="preserve">accredited </w:t>
      </w:r>
      <w:r w:rsidRPr="00574A07">
        <w:t>independent laboratories</w:t>
      </w:r>
      <w:r w:rsidR="007744F9">
        <w:t xml:space="preserve">. In </w:t>
      </w:r>
      <w:r w:rsidR="00DD4BA4">
        <w:t>2022 the</w:t>
      </w:r>
      <w:r w:rsidRPr="00574A07">
        <w:t xml:space="preserve"> NSW DPE</w:t>
      </w:r>
      <w:r w:rsidR="00315D8E" w:rsidRPr="00574A07">
        <w:t xml:space="preserve"> </w:t>
      </w:r>
      <w:r w:rsidR="00DD4BA4">
        <w:t xml:space="preserve">commissioned trial testing at an Australian laboratory, which confirmed the practicability of the AS/NZS 4865.1 test and </w:t>
      </w:r>
      <w:r w:rsidR="007744F9">
        <w:t xml:space="preserve">confirmed </w:t>
      </w:r>
      <w:r w:rsidR="00DD4BA4">
        <w:t xml:space="preserve">that </w:t>
      </w:r>
      <w:r w:rsidR="007744F9">
        <w:t xml:space="preserve">the results were </w:t>
      </w:r>
      <w:r w:rsidR="00DD4BA4">
        <w:t xml:space="preserve">very close to </w:t>
      </w:r>
      <w:r w:rsidR="007744F9">
        <w:t xml:space="preserve">the ASHRAE test. While a number of laboratories could test ice </w:t>
      </w:r>
      <w:r w:rsidR="007744F9">
        <w:lastRenderedPageBreak/>
        <w:t xml:space="preserve">makers using their existing facilities, they would need to have </w:t>
      </w:r>
      <w:r w:rsidR="007744F9" w:rsidRPr="00574A07">
        <w:t>reasonable expectation of testing income from suppliers and regulator</w:t>
      </w:r>
      <w:r w:rsidR="007744F9">
        <w:t>s before incur</w:t>
      </w:r>
      <w:r w:rsidR="004065FD">
        <w:t>ring</w:t>
      </w:r>
      <w:r w:rsidR="007744F9">
        <w:t xml:space="preserve"> the required accreditation costs. </w:t>
      </w:r>
      <w:r w:rsidRPr="00574A07">
        <w:t xml:space="preserve"> </w:t>
      </w:r>
    </w:p>
    <w:p w14:paraId="22CAAD4E" w14:textId="77777777" w:rsidR="00061DD1" w:rsidRPr="00A13CC4" w:rsidRDefault="00061DD1" w:rsidP="00061DD1">
      <w:pPr>
        <w:pStyle w:val="Heading2"/>
        <w:rPr>
          <w:color w:val="C00000"/>
        </w:rPr>
      </w:pPr>
      <w:bookmarkStart w:id="141" w:name="_Toc149034386"/>
      <w:r w:rsidRPr="00A13CC4">
        <w:rPr>
          <w:color w:val="C00000"/>
        </w:rPr>
        <w:t>Impacts on Competition</w:t>
      </w:r>
      <w:bookmarkEnd w:id="141"/>
      <w:r w:rsidRPr="00A13CC4">
        <w:rPr>
          <w:color w:val="C00000"/>
        </w:rPr>
        <w:t xml:space="preserve"> </w:t>
      </w:r>
    </w:p>
    <w:p w14:paraId="5467578F" w14:textId="77777777" w:rsidR="00662488" w:rsidRPr="00574A07" w:rsidRDefault="00662488" w:rsidP="006730CA">
      <w:pPr>
        <w:jc w:val="both"/>
      </w:pPr>
      <w:r w:rsidRPr="00574A07">
        <w:t xml:space="preserve">Some impacts are likely to increase market competition while others might reduce it. In the short term, the withdrawal of the least </w:t>
      </w:r>
      <w:r w:rsidR="004B673A" w:rsidRPr="00574A07">
        <w:t>efficient</w:t>
      </w:r>
      <w:r w:rsidRPr="00574A07">
        <w:t xml:space="preserve"> models </w:t>
      </w:r>
      <w:r w:rsidR="004B673A" w:rsidRPr="00574A07">
        <w:t>could</w:t>
      </w:r>
      <w:r w:rsidRPr="00574A07">
        <w:t xml:space="preserve"> reduce the range of models on the market, at least until importers secure supplies of more efficient ones, which are known to exist on the global market. </w:t>
      </w:r>
    </w:p>
    <w:p w14:paraId="1B96FB11" w14:textId="526FC2E6" w:rsidR="00662488" w:rsidRPr="00574A07" w:rsidRDefault="00662488" w:rsidP="006730CA">
      <w:pPr>
        <w:jc w:val="both"/>
      </w:pPr>
      <w:r w:rsidRPr="00574A07">
        <w:t xml:space="preserve">On the other hand, reliable information about the energy- and water-efficiency of every model will be </w:t>
      </w:r>
      <w:r w:rsidR="004B673A" w:rsidRPr="00574A07">
        <w:t xml:space="preserve">available </w:t>
      </w:r>
      <w:r w:rsidRPr="00574A07">
        <w:t>fo</w:t>
      </w:r>
      <w:r w:rsidR="003C66F2" w:rsidRPr="00574A07">
        <w:t>r</w:t>
      </w:r>
      <w:r w:rsidRPr="00574A07">
        <w:t xml:space="preserve"> the first time, </w:t>
      </w:r>
      <w:r w:rsidR="003C66F2" w:rsidRPr="00574A07">
        <w:t xml:space="preserve">which </w:t>
      </w:r>
      <w:r w:rsidRPr="00574A07">
        <w:t xml:space="preserve">should enhance competition based on </w:t>
      </w:r>
      <w:r w:rsidR="003C66F2" w:rsidRPr="00574A07">
        <w:t xml:space="preserve">product </w:t>
      </w:r>
      <w:r w:rsidRPr="00574A07">
        <w:t>efficiency</w:t>
      </w:r>
      <w:r w:rsidR="003C66F2" w:rsidRPr="00574A07">
        <w:t>.</w:t>
      </w:r>
      <w:r w:rsidRPr="00574A07">
        <w:t xml:space="preserve"> </w:t>
      </w:r>
      <w:r w:rsidR="00FD4AFB">
        <w:t xml:space="preserve">Permitting suppliers to also register water use will further enhance competition. </w:t>
      </w:r>
    </w:p>
    <w:p w14:paraId="1C8FC40E" w14:textId="7DEC5519" w:rsidR="00061DD1" w:rsidRPr="00574A07" w:rsidRDefault="00662488" w:rsidP="006730CA">
      <w:pPr>
        <w:jc w:val="both"/>
      </w:pPr>
      <w:r w:rsidRPr="00574A07">
        <w:t xml:space="preserve">There are no </w:t>
      </w:r>
      <w:r w:rsidR="003C66F2" w:rsidRPr="00574A07">
        <w:t xml:space="preserve">apparent </w:t>
      </w:r>
      <w:r w:rsidRPr="00574A07">
        <w:t xml:space="preserve">negative or anti-competitive implications for </w:t>
      </w:r>
      <w:r w:rsidR="003C66F2" w:rsidRPr="00574A07">
        <w:t xml:space="preserve">international </w:t>
      </w:r>
      <w:r w:rsidRPr="00574A07">
        <w:t xml:space="preserve">trade. The MEPS regulations would apply equally to both imports and locally </w:t>
      </w:r>
      <w:r w:rsidR="004B673A" w:rsidRPr="00574A07">
        <w:t>manufactured</w:t>
      </w:r>
      <w:r w:rsidRPr="00574A07">
        <w:t xml:space="preserve"> products, and the test standards are essentially identical to those used in the US and Canada. </w:t>
      </w:r>
      <w:r w:rsidR="00ED0ABD">
        <w:t xml:space="preserve">It is intended that </w:t>
      </w:r>
      <w:r w:rsidRPr="00574A07">
        <w:t>internation</w:t>
      </w:r>
      <w:r w:rsidR="003C66F2" w:rsidRPr="00574A07">
        <w:t>al test sta</w:t>
      </w:r>
      <w:r w:rsidRPr="00574A07">
        <w:t xml:space="preserve">ndards </w:t>
      </w:r>
      <w:r w:rsidR="00ED0ABD">
        <w:t xml:space="preserve">will </w:t>
      </w:r>
      <w:r w:rsidRPr="00574A07">
        <w:t>be adopted in due course.</w:t>
      </w:r>
      <w:r w:rsidR="00FD4AFB">
        <w:t xml:space="preserve"> </w:t>
      </w:r>
      <w:r w:rsidR="00360519" w:rsidRPr="00574A07">
        <w:t>Therefore,</w:t>
      </w:r>
      <w:r w:rsidRPr="00574A07">
        <w:t xml:space="preserve"> the impact on supplier and model competition </w:t>
      </w:r>
      <w:r w:rsidR="003C66F2" w:rsidRPr="00574A07">
        <w:t>is likely to be negligible</w:t>
      </w:r>
      <w:r w:rsidR="00624F36">
        <w:t xml:space="preserve">. </w:t>
      </w:r>
    </w:p>
    <w:p w14:paraId="6D934F2A" w14:textId="77777777" w:rsidR="006F235D" w:rsidRPr="00A13CC4" w:rsidRDefault="006F235D" w:rsidP="006F235D">
      <w:pPr>
        <w:pStyle w:val="Heading2"/>
        <w:rPr>
          <w:color w:val="C00000"/>
        </w:rPr>
      </w:pPr>
      <w:bookmarkStart w:id="142" w:name="_Toc149034387"/>
      <w:r w:rsidRPr="00A13CC4">
        <w:rPr>
          <w:color w:val="C00000"/>
        </w:rPr>
        <w:t>Recommended Option</w:t>
      </w:r>
      <w:bookmarkEnd w:id="142"/>
    </w:p>
    <w:p w14:paraId="4750EFB3" w14:textId="77777777" w:rsidR="00A35C28" w:rsidRPr="00574A07" w:rsidRDefault="00A35C28" w:rsidP="0055038C">
      <w:pPr>
        <w:pStyle w:val="E3Heading2"/>
      </w:pPr>
      <w:bookmarkStart w:id="143" w:name="_Toc149034388"/>
      <w:bookmarkStart w:id="144" w:name="_Hlk82945874"/>
      <w:r w:rsidRPr="00574A07">
        <w:t>Preliminary Recommendations</w:t>
      </w:r>
      <w:bookmarkEnd w:id="143"/>
      <w:r w:rsidRPr="00574A07">
        <w:t xml:space="preserve"> </w:t>
      </w:r>
    </w:p>
    <w:p w14:paraId="0708802B" w14:textId="77777777" w:rsidR="00E4272F" w:rsidRPr="00574A07" w:rsidRDefault="00E4272F" w:rsidP="004C6E63">
      <w:pPr>
        <w:jc w:val="both"/>
      </w:pPr>
      <w:r w:rsidRPr="00574A07">
        <w:t xml:space="preserve">According to </w:t>
      </w:r>
      <w:r w:rsidR="001471F8" w:rsidRPr="00574A07">
        <w:t xml:space="preserve">the </w:t>
      </w:r>
      <w:r w:rsidRPr="00574A07">
        <w:t xml:space="preserve">RIS Guide: “Regulation should not be the default option: the policy option offering the greatest net benefit — regulatory or non-regulatory — should be the recommended option.” The preceding chapters have </w:t>
      </w:r>
      <w:r w:rsidR="004B673A" w:rsidRPr="00574A07">
        <w:t>established</w:t>
      </w:r>
      <w:r w:rsidRPr="00574A07">
        <w:t xml:space="preserve"> that a combination of </w:t>
      </w:r>
      <w:r w:rsidR="004B673A" w:rsidRPr="00574A07">
        <w:t>mandatory</w:t>
      </w:r>
      <w:r w:rsidRPr="00574A07">
        <w:t xml:space="preserve"> MEPS and inform</w:t>
      </w:r>
      <w:r w:rsidR="00E4410B" w:rsidRPr="00574A07">
        <w:t>a</w:t>
      </w:r>
      <w:r w:rsidRPr="00574A07">
        <w:t xml:space="preserve">tion disclosure </w:t>
      </w:r>
      <w:r w:rsidR="001471F8" w:rsidRPr="00574A07">
        <w:t xml:space="preserve">(by </w:t>
      </w:r>
      <w:r w:rsidR="003F42C5" w:rsidRPr="00574A07">
        <w:t>website</w:t>
      </w:r>
      <w:r w:rsidR="001471F8" w:rsidRPr="00574A07">
        <w:t xml:space="preserve"> registration or energy labe</w:t>
      </w:r>
      <w:r w:rsidR="00FD7A71" w:rsidRPr="00574A07">
        <w:t>lli</w:t>
      </w:r>
      <w:r w:rsidR="001471F8" w:rsidRPr="00574A07">
        <w:t xml:space="preserve">ng) </w:t>
      </w:r>
      <w:r w:rsidRPr="00574A07">
        <w:t>would be effective in addressing the problem, but non-regul</w:t>
      </w:r>
      <w:r w:rsidR="004B673A" w:rsidRPr="00574A07">
        <w:t>a</w:t>
      </w:r>
      <w:r w:rsidRPr="00574A07">
        <w:t>tor</w:t>
      </w:r>
      <w:r w:rsidR="004B673A" w:rsidRPr="00574A07">
        <w:t>y</w:t>
      </w:r>
      <w:r w:rsidRPr="00574A07">
        <w:t xml:space="preserve"> options would not.</w:t>
      </w:r>
    </w:p>
    <w:p w14:paraId="6C29B8CD" w14:textId="679AED32" w:rsidR="001560B3" w:rsidRPr="00574A07" w:rsidRDefault="00E4272F" w:rsidP="004C6E63">
      <w:pPr>
        <w:jc w:val="both"/>
      </w:pPr>
      <w:r w:rsidRPr="00574A07">
        <w:t xml:space="preserve">Of the </w:t>
      </w:r>
      <w:r w:rsidR="001560B3" w:rsidRPr="00574A07">
        <w:t xml:space="preserve">MEPS </w:t>
      </w:r>
      <w:r w:rsidRPr="00574A07">
        <w:t xml:space="preserve">options modelled, the one </w:t>
      </w:r>
      <w:r w:rsidR="00E4410B" w:rsidRPr="00574A07">
        <w:t xml:space="preserve">with </w:t>
      </w:r>
      <w:r w:rsidRPr="00574A07">
        <w:t xml:space="preserve">the </w:t>
      </w:r>
      <w:r w:rsidR="00E4410B" w:rsidRPr="00574A07">
        <w:t xml:space="preserve">highest </w:t>
      </w:r>
      <w:r w:rsidRPr="00574A07">
        <w:t xml:space="preserve">quantified net benefit is </w:t>
      </w:r>
      <w:r w:rsidR="001560B3" w:rsidRPr="00574A07">
        <w:t>the US EPA Energy Star level (</w:t>
      </w:r>
      <w:r w:rsidR="001560B3" w:rsidRPr="00574A07">
        <w:fldChar w:fldCharType="begin"/>
      </w:r>
      <w:r w:rsidR="001560B3" w:rsidRPr="00574A07">
        <w:instrText xml:space="preserve"> REF _Ref81825584 \h </w:instrText>
      </w:r>
      <w:r w:rsidR="004C6E63" w:rsidRPr="00574A07">
        <w:instrText xml:space="preserve"> \* MERGEFORMAT </w:instrText>
      </w:r>
      <w:r w:rsidR="001560B3" w:rsidRPr="00574A07">
        <w:fldChar w:fldCharType="separate"/>
      </w:r>
      <w:r w:rsidR="00714EA2" w:rsidRPr="00574A07">
        <w:t xml:space="preserve">Figure </w:t>
      </w:r>
      <w:r w:rsidR="00714EA2">
        <w:rPr>
          <w:noProof/>
        </w:rPr>
        <w:t>18</w:t>
      </w:r>
      <w:r w:rsidR="001560B3" w:rsidRPr="00574A07">
        <w:fldChar w:fldCharType="end"/>
      </w:r>
      <w:r w:rsidR="00772109">
        <w:t xml:space="preserve"> and</w:t>
      </w:r>
      <w:r w:rsidR="001560B3" w:rsidRPr="00574A07">
        <w:t xml:space="preserve"> </w:t>
      </w:r>
      <w:r w:rsidR="001560B3" w:rsidRPr="00574A07">
        <w:fldChar w:fldCharType="begin"/>
      </w:r>
      <w:r w:rsidR="001560B3" w:rsidRPr="00574A07">
        <w:instrText xml:space="preserve"> REF _Ref81826557 \h </w:instrText>
      </w:r>
      <w:r w:rsidR="004C6E63" w:rsidRPr="00574A07">
        <w:instrText xml:space="preserve"> \* MERGEFORMAT </w:instrText>
      </w:r>
      <w:r w:rsidR="001560B3" w:rsidRPr="00574A07">
        <w:fldChar w:fldCharType="separate"/>
      </w:r>
      <w:r w:rsidR="00714EA2" w:rsidRPr="00574A07">
        <w:t xml:space="preserve">Figure </w:t>
      </w:r>
      <w:r w:rsidR="00714EA2">
        <w:rPr>
          <w:noProof/>
        </w:rPr>
        <w:t>19</w:t>
      </w:r>
      <w:r w:rsidR="001560B3" w:rsidRPr="00574A07">
        <w:fldChar w:fldCharType="end"/>
      </w:r>
      <w:r w:rsidR="001560B3" w:rsidRPr="00574A07">
        <w:t xml:space="preserve">). However, this would be a risky </w:t>
      </w:r>
      <w:r w:rsidR="00772109">
        <w:t>approach</w:t>
      </w:r>
      <w:r w:rsidR="001560B3" w:rsidRPr="00574A07">
        <w:t xml:space="preserve">. Energy Star is stringent even by the standards of the US market, </w:t>
      </w:r>
      <w:r w:rsidR="004B673A" w:rsidRPr="00574A07">
        <w:t>which</w:t>
      </w:r>
      <w:r w:rsidR="001560B3" w:rsidRPr="00574A07">
        <w:t xml:space="preserve"> has had over a decade of ma</w:t>
      </w:r>
      <w:r w:rsidR="00E4410B" w:rsidRPr="00574A07">
        <w:t>n</w:t>
      </w:r>
      <w:r w:rsidR="001560B3" w:rsidRPr="00574A07">
        <w:t>datory MEPS, and is voluntary rather than mandatory. Adopting the Energy Star levels as mandatory for Austr</w:t>
      </w:r>
      <w:r w:rsidR="00E4410B" w:rsidRPr="00574A07">
        <w:t>al</w:t>
      </w:r>
      <w:r w:rsidR="001560B3" w:rsidRPr="00574A07">
        <w:t xml:space="preserve">ia and New Zealand </w:t>
      </w:r>
      <w:r w:rsidR="001B6983">
        <w:t xml:space="preserve">risks </w:t>
      </w:r>
      <w:r w:rsidR="001560B3" w:rsidRPr="00574A07">
        <w:t>disrupt</w:t>
      </w:r>
      <w:r w:rsidR="001B6983">
        <w:t>ing</w:t>
      </w:r>
      <w:r w:rsidR="001560B3" w:rsidRPr="00574A07">
        <w:t xml:space="preserve"> the market to an unacceptable degree and leav</w:t>
      </w:r>
      <w:r w:rsidR="001B6983">
        <w:t>ing</w:t>
      </w:r>
      <w:r w:rsidR="001560B3" w:rsidRPr="00574A07">
        <w:t xml:space="preserve"> many segments without ava</w:t>
      </w:r>
      <w:r w:rsidR="00E4410B" w:rsidRPr="00574A07">
        <w:t>i</w:t>
      </w:r>
      <w:r w:rsidR="001560B3" w:rsidRPr="00574A07">
        <w:t>lable models, poss</w:t>
      </w:r>
      <w:r w:rsidR="00E4410B" w:rsidRPr="00574A07">
        <w:t>i</w:t>
      </w:r>
      <w:r w:rsidR="001560B3" w:rsidRPr="00574A07">
        <w:t xml:space="preserve">bly for some years. </w:t>
      </w:r>
    </w:p>
    <w:p w14:paraId="17A37FBE" w14:textId="5FCF6266" w:rsidR="001B67FD" w:rsidRPr="00574A07" w:rsidRDefault="001560B3" w:rsidP="004C6E63">
      <w:pPr>
        <w:jc w:val="both"/>
      </w:pPr>
      <w:r w:rsidRPr="00574A07">
        <w:t>If Ene</w:t>
      </w:r>
      <w:r w:rsidR="00E4410B" w:rsidRPr="00574A07">
        <w:t>r</w:t>
      </w:r>
      <w:r w:rsidRPr="00574A07">
        <w:t>gy Star is excluded, adoption of the US DOE MEPS</w:t>
      </w:r>
      <w:r w:rsidR="001B67FD" w:rsidRPr="00574A07">
        <w:t xml:space="preserve">, adjusted for configurations where AS/NZS 4865 HEPS are more stringent, </w:t>
      </w:r>
      <w:r w:rsidR="00E4410B" w:rsidRPr="00574A07">
        <w:t>has the highest net benefit ($</w:t>
      </w:r>
      <w:r w:rsidR="00FD4AFB">
        <w:t>246.6</w:t>
      </w:r>
      <w:r w:rsidR="001B67FD" w:rsidRPr="00574A07">
        <w:t xml:space="preserve"> </w:t>
      </w:r>
      <w:r w:rsidR="003D77B5">
        <w:t xml:space="preserve">million </w:t>
      </w:r>
      <w:r w:rsidR="001B67FD" w:rsidRPr="00574A07">
        <w:t xml:space="preserve">in Australia, </w:t>
      </w:r>
      <w:r w:rsidR="00E4410B" w:rsidRPr="00574A07">
        <w:t>$</w:t>
      </w:r>
      <w:r w:rsidR="001B67FD" w:rsidRPr="00574A07">
        <w:t>13.</w:t>
      </w:r>
      <w:r w:rsidR="00FD4AFB">
        <w:t>9</w:t>
      </w:r>
      <w:r w:rsidR="001B67FD" w:rsidRPr="00574A07">
        <w:t xml:space="preserve"> </w:t>
      </w:r>
      <w:r w:rsidR="003D77B5">
        <w:t xml:space="preserve">million </w:t>
      </w:r>
      <w:r w:rsidR="001B67FD" w:rsidRPr="00574A07">
        <w:t>in New Zealand).</w:t>
      </w:r>
      <w:r w:rsidR="00E4410B" w:rsidRPr="00574A07">
        <w:t xml:space="preserve"> </w:t>
      </w:r>
      <w:r w:rsidR="001B67FD" w:rsidRPr="00574A07">
        <w:t>Proceed</w:t>
      </w:r>
      <w:r w:rsidR="00772109">
        <w:t>ing</w:t>
      </w:r>
      <w:r w:rsidR="001B67FD" w:rsidRPr="00574A07">
        <w:t xml:space="preserve"> to this option in one step </w:t>
      </w:r>
      <w:r w:rsidR="00E4410B" w:rsidRPr="00574A07">
        <w:t xml:space="preserve">also carries significant risk at present, with the potential to exclude well over 40% of </w:t>
      </w:r>
      <w:r w:rsidR="004B673A" w:rsidRPr="00574A07">
        <w:t>current</w:t>
      </w:r>
      <w:r w:rsidR="00E4410B" w:rsidRPr="00574A07">
        <w:t xml:space="preserve"> models</w:t>
      </w:r>
      <w:r w:rsidR="001B67FD" w:rsidRPr="00574A07">
        <w:t xml:space="preserve"> (see </w:t>
      </w:r>
      <w:r w:rsidR="001B67FD" w:rsidRPr="00574A07">
        <w:fldChar w:fldCharType="begin"/>
      </w:r>
      <w:r w:rsidR="001B67FD" w:rsidRPr="00574A07">
        <w:instrText xml:space="preserve"> REF _Ref81838014 \h </w:instrText>
      </w:r>
      <w:r w:rsidR="004C6E63" w:rsidRPr="00574A07">
        <w:instrText xml:space="preserve"> \* MERGEFORMAT </w:instrText>
      </w:r>
      <w:r w:rsidR="001B67FD" w:rsidRPr="00574A07">
        <w:fldChar w:fldCharType="separate"/>
      </w:r>
      <w:r w:rsidR="00714EA2" w:rsidRPr="00574A07">
        <w:t xml:space="preserve">Table </w:t>
      </w:r>
      <w:r w:rsidR="00714EA2">
        <w:rPr>
          <w:noProof/>
        </w:rPr>
        <w:t>13</w:t>
      </w:r>
      <w:r w:rsidR="001B67FD" w:rsidRPr="00574A07">
        <w:fldChar w:fldCharType="end"/>
      </w:r>
      <w:r w:rsidR="001B67FD" w:rsidRPr="00574A07">
        <w:t>)</w:t>
      </w:r>
      <w:r w:rsidR="00E4410B" w:rsidRPr="00574A07">
        <w:t>. Adopting the AS</w:t>
      </w:r>
      <w:r w:rsidR="00E72D51" w:rsidRPr="00574A07">
        <w:t>/</w:t>
      </w:r>
      <w:r w:rsidR="00E4410B" w:rsidRPr="00574A07">
        <w:t xml:space="preserve">NZS 4865 HEPS level </w:t>
      </w:r>
      <w:r w:rsidR="001B67FD" w:rsidRPr="00574A07">
        <w:t xml:space="preserve">as an intermediate step would </w:t>
      </w:r>
      <w:r w:rsidR="00E4410B" w:rsidRPr="00574A07">
        <w:t>reduce the market disruption risk</w:t>
      </w:r>
      <w:r w:rsidR="001B67FD" w:rsidRPr="00574A07">
        <w:t xml:space="preserve"> by allowing for the collection of</w:t>
      </w:r>
      <w:r w:rsidR="00E72D51" w:rsidRPr="00574A07">
        <w:t xml:space="preserve"> complete </w:t>
      </w:r>
      <w:r w:rsidR="004B673A" w:rsidRPr="00574A07">
        <w:t>information</w:t>
      </w:r>
      <w:r w:rsidR="00E72D51" w:rsidRPr="00574A07">
        <w:t xml:space="preserve"> about the models on the market</w:t>
      </w:r>
      <w:r w:rsidR="001B67FD" w:rsidRPr="00574A07">
        <w:t xml:space="preserve"> before proceeding to US DOE levels</w:t>
      </w:r>
      <w:r w:rsidR="00E72D51" w:rsidRPr="00574A07">
        <w:t>.</w:t>
      </w:r>
    </w:p>
    <w:p w14:paraId="76686BD2" w14:textId="14FC3E41" w:rsidR="00E72D51" w:rsidRPr="00574A07" w:rsidRDefault="001B67FD" w:rsidP="004C6E63">
      <w:pPr>
        <w:jc w:val="both"/>
      </w:pPr>
      <w:r w:rsidRPr="00574A07">
        <w:t>While a two-stage process might forgo some energy savings from MEPS during stage 1, these could be more than compensated by the introduction of forms of energy information or labelling, enabling purchasers to identify products that are more efficient than the MEPS level.</w:t>
      </w:r>
      <w:r w:rsidR="00CC06A0">
        <w:t xml:space="preserve"> Including the US DOE MEPS levels as “High Efficiency” designations in a Stage 1 Determination would </w:t>
      </w:r>
      <w:r w:rsidR="00FD4AFB">
        <w:t xml:space="preserve">constitute </w:t>
      </w:r>
      <w:r w:rsidR="00CC06A0">
        <w:t xml:space="preserve">an initial information measure, which could be expanded to a more graduated labelling scheme in Stage 2. </w:t>
      </w:r>
    </w:p>
    <w:p w14:paraId="1EFD424A" w14:textId="11337486" w:rsidR="00E4272F" w:rsidRPr="00574A07" w:rsidRDefault="00E72D51" w:rsidP="004C6E63">
      <w:pPr>
        <w:jc w:val="both"/>
      </w:pPr>
      <w:r w:rsidRPr="00574A07">
        <w:lastRenderedPageBreak/>
        <w:t xml:space="preserve">A phased approach would </w:t>
      </w:r>
      <w:r w:rsidR="00772109">
        <w:t xml:space="preserve">help to </w:t>
      </w:r>
      <w:r w:rsidRPr="00574A07">
        <w:t xml:space="preserve">manage the risks, while at the same time </w:t>
      </w:r>
      <w:r w:rsidR="00211925" w:rsidRPr="00574A07">
        <w:t xml:space="preserve">giving industry certainty and </w:t>
      </w:r>
      <w:r w:rsidRPr="00574A07">
        <w:t xml:space="preserve">setting out a </w:t>
      </w:r>
      <w:r w:rsidR="00772109">
        <w:t>predictable approach</w:t>
      </w:r>
      <w:r w:rsidR="00772109" w:rsidRPr="00574A07">
        <w:t xml:space="preserve"> </w:t>
      </w:r>
      <w:r w:rsidRPr="00574A07">
        <w:t>for achieving the highest practical net benefit.</w:t>
      </w:r>
      <w:r w:rsidR="00E4272F" w:rsidRPr="00574A07">
        <w:t xml:space="preserve"> </w:t>
      </w:r>
      <w:r w:rsidR="00360519" w:rsidRPr="00574A07">
        <w:t>Therefore,</w:t>
      </w:r>
      <w:r w:rsidRPr="00574A07">
        <w:t xml:space="preserve"> the following two-stage strategy </w:t>
      </w:r>
      <w:r w:rsidR="008B0BBD">
        <w:t>was</w:t>
      </w:r>
      <w:r w:rsidR="008B0BBD" w:rsidRPr="00574A07">
        <w:t xml:space="preserve"> </w:t>
      </w:r>
      <w:r w:rsidRPr="00574A07">
        <w:t>recommended</w:t>
      </w:r>
      <w:r w:rsidR="008B0BBD">
        <w:t xml:space="preserve"> in the Consultation RIS. These recommendations have been modified following the analysis of submissions (see Chapter 5)</w:t>
      </w:r>
      <w:r w:rsidRPr="00574A07">
        <w:t xml:space="preserve"> </w:t>
      </w:r>
    </w:p>
    <w:p w14:paraId="74E4D30B" w14:textId="78DDDEA0" w:rsidR="00CC4225" w:rsidRPr="00574A07" w:rsidRDefault="00CC4225" w:rsidP="00CC4225">
      <w:pPr>
        <w:jc w:val="both"/>
      </w:pPr>
      <w:r w:rsidRPr="00574A07">
        <w:rPr>
          <w:b/>
          <w:bCs/>
        </w:rPr>
        <w:t>Stage 1,</w:t>
      </w:r>
      <w:r w:rsidRPr="00574A07">
        <w:t xml:space="preserve"> to take effect </w:t>
      </w:r>
      <w:r w:rsidR="00CC06A0">
        <w:t xml:space="preserve">at the end of </w:t>
      </w:r>
      <w:r w:rsidR="00112851" w:rsidRPr="00574A07">
        <w:t>202</w:t>
      </w:r>
      <w:r w:rsidR="00FB6D0C">
        <w:t>5</w:t>
      </w:r>
      <w:r w:rsidRPr="00574A07">
        <w:t>:</w:t>
      </w:r>
    </w:p>
    <w:p w14:paraId="098135C0" w14:textId="127FA91F" w:rsidR="00CC4225" w:rsidRPr="00574A07" w:rsidRDefault="00CC4225" w:rsidP="00CC4225">
      <w:pPr>
        <w:pStyle w:val="ListParagraph"/>
        <w:numPr>
          <w:ilvl w:val="0"/>
          <w:numId w:val="22"/>
        </w:numPr>
        <w:spacing w:after="160" w:line="259" w:lineRule="auto"/>
      </w:pPr>
      <w:r w:rsidRPr="00574A07">
        <w:t>All commercial ice maker models to meet MEPS, set at the HE levels in AS/NZS 4865:2008 Part 3</w:t>
      </w:r>
    </w:p>
    <w:p w14:paraId="3CF7B7D4" w14:textId="5E6103CE" w:rsidR="00CC4225" w:rsidRPr="00574A07" w:rsidRDefault="00CC4225" w:rsidP="00CC4225">
      <w:pPr>
        <w:pStyle w:val="ListParagraph"/>
        <w:numPr>
          <w:ilvl w:val="0"/>
          <w:numId w:val="22"/>
        </w:numPr>
        <w:spacing w:after="160" w:line="259" w:lineRule="auto"/>
      </w:pPr>
      <w:r w:rsidRPr="00574A07">
        <w:t>MEPS to be based on the product categories in AS/NZS 4865 (i.e. air-</w:t>
      </w:r>
      <w:r w:rsidR="00FD4AFB">
        <w:t>cooled</w:t>
      </w:r>
      <w:r w:rsidRPr="00574A07">
        <w:t xml:space="preserve"> and water-cooled configurations to have different MEPS formulae but batch and continuous units to have the same MEPS formulae)</w:t>
      </w:r>
      <w:r w:rsidR="00516118">
        <w:t>;</w:t>
      </w:r>
      <w:r w:rsidRPr="00574A07">
        <w:t xml:space="preserve"> </w:t>
      </w:r>
    </w:p>
    <w:p w14:paraId="065418E2" w14:textId="31FC87E6" w:rsidR="00ED0ABD" w:rsidRPr="00ED0ABD" w:rsidRDefault="00ED0ABD" w:rsidP="00ED0ABD">
      <w:pPr>
        <w:pStyle w:val="ListParagraph"/>
        <w:numPr>
          <w:ilvl w:val="0"/>
          <w:numId w:val="22"/>
        </w:numPr>
      </w:pPr>
      <w:r w:rsidRPr="00ED0ABD">
        <w:t xml:space="preserve">Suppliers to register all models by the implementation date, using either </w:t>
      </w:r>
      <w:r w:rsidR="00F416E7">
        <w:t xml:space="preserve">the </w:t>
      </w:r>
      <w:r w:rsidRPr="00ED0ABD">
        <w:t>AS/</w:t>
      </w:r>
      <w:r w:rsidR="00772109" w:rsidRPr="00ED0ABD">
        <w:t>NZS</w:t>
      </w:r>
      <w:r w:rsidR="00772109">
        <w:t> </w:t>
      </w:r>
      <w:r w:rsidRPr="00ED0ABD">
        <w:t>4865:2008 test, the US ASHRAE 29-2009 (or 2015) test or the ISO test (if published by then); provided tests are undertaken at 230V/50Hz and at the at 32/21 rating point</w:t>
      </w:r>
    </w:p>
    <w:p w14:paraId="634B59E9" w14:textId="3FF65DD1" w:rsidR="00ED0ABD" w:rsidRPr="00ED0ABD" w:rsidRDefault="00ED0ABD" w:rsidP="00ED0ABD">
      <w:pPr>
        <w:pStyle w:val="ListParagraph"/>
        <w:numPr>
          <w:ilvl w:val="0"/>
          <w:numId w:val="22"/>
        </w:numPr>
      </w:pPr>
      <w:r w:rsidRPr="00ED0ABD">
        <w:t xml:space="preserve">As a cost saving option for suppliers, </w:t>
      </w:r>
      <w:r w:rsidR="007D376E">
        <w:t xml:space="preserve">regulators should </w:t>
      </w:r>
      <w:r w:rsidRPr="00ED0ABD">
        <w:t xml:space="preserve">consider accepting ASHRAE test reports undertaken on 115V/60Hz variants, if </w:t>
      </w:r>
      <w:r w:rsidR="007D376E">
        <w:t xml:space="preserve">the </w:t>
      </w:r>
      <w:r w:rsidRPr="00ED0ABD">
        <w:t xml:space="preserve">supplier accepts </w:t>
      </w:r>
      <w:r w:rsidR="007D376E">
        <w:t xml:space="preserve">the </w:t>
      </w:r>
      <w:r w:rsidRPr="00ED0ABD">
        <w:t>risk that compliance tests using AS/NZS 4865</w:t>
      </w:r>
      <w:r w:rsidR="007D376E">
        <w:t>.1</w:t>
      </w:r>
      <w:r w:rsidRPr="00ED0ABD">
        <w:t xml:space="preserve"> could show 230V/50Hz variants as supplied in Australia and New Zealand to be non-compliant</w:t>
      </w:r>
      <w:r w:rsidR="00CC06A0">
        <w:t xml:space="preserve"> (and so </w:t>
      </w:r>
      <w:r w:rsidR="00BE26D4">
        <w:t xml:space="preserve">would be </w:t>
      </w:r>
      <w:r w:rsidR="00CC06A0">
        <w:t>de-registered)</w:t>
      </w:r>
      <w:r w:rsidR="00516118">
        <w:t>;</w:t>
      </w:r>
      <w:r w:rsidRPr="00ED0ABD">
        <w:t xml:space="preserve">    </w:t>
      </w:r>
    </w:p>
    <w:p w14:paraId="5CC5283E" w14:textId="3141DCC4" w:rsidR="00ED0ABD" w:rsidRPr="00ED0ABD" w:rsidRDefault="00FD4AFB" w:rsidP="00ED0ABD">
      <w:pPr>
        <w:pStyle w:val="ListParagraph"/>
        <w:numPr>
          <w:ilvl w:val="0"/>
          <w:numId w:val="22"/>
        </w:numPr>
      </w:pPr>
      <w:r>
        <w:t xml:space="preserve">For all </w:t>
      </w:r>
      <w:r w:rsidR="00ED0ABD" w:rsidRPr="00ED0ABD">
        <w:t>commercial ice maker models</w:t>
      </w:r>
      <w:r>
        <w:t xml:space="preserve"> within scope, suppliers must register </w:t>
      </w:r>
      <w:r w:rsidR="00ED0ABD" w:rsidRPr="00ED0ABD">
        <w:t>the production capacity (kg/24hrs) and energy consumption (kWh/100kg) measured at the 32/21 rating point</w:t>
      </w:r>
      <w:r w:rsidR="00516118">
        <w:t>;</w:t>
      </w:r>
    </w:p>
    <w:p w14:paraId="4F3FEDAB" w14:textId="46BF2857" w:rsidR="00CC06A0" w:rsidRDefault="00FD4AFB" w:rsidP="00CC06A0">
      <w:pPr>
        <w:pStyle w:val="ListParagraph"/>
        <w:numPr>
          <w:ilvl w:val="0"/>
          <w:numId w:val="22"/>
        </w:numPr>
      </w:pPr>
      <w:r>
        <w:t>Invite s</w:t>
      </w:r>
      <w:r w:rsidR="00ED0ABD" w:rsidRPr="00ED0ABD">
        <w:t xml:space="preserve">uppliers to </w:t>
      </w:r>
      <w:r>
        <w:t xml:space="preserve">voluntarily </w:t>
      </w:r>
      <w:r w:rsidR="00ED0ABD" w:rsidRPr="00ED0ABD">
        <w:t>register potable water consumption (l/100kg) and (if applicable) cooling water use (l/100 kg)</w:t>
      </w:r>
      <w:r w:rsidR="00803431">
        <w:t xml:space="preserve">. </w:t>
      </w:r>
      <w:r w:rsidR="00803431" w:rsidRPr="00803431">
        <w:t>The cost of obtaining this data would be minimal, as the standard tests require water use to be measured at the same time as energy use</w:t>
      </w:r>
      <w:r w:rsidR="00516118">
        <w:t>;</w:t>
      </w:r>
    </w:p>
    <w:p w14:paraId="12A5C23F" w14:textId="2A0855BD" w:rsidR="00ED0ABD" w:rsidRPr="00ED0ABD" w:rsidRDefault="00BE26D4" w:rsidP="00CC06A0">
      <w:pPr>
        <w:pStyle w:val="ListParagraph"/>
        <w:numPr>
          <w:ilvl w:val="0"/>
          <w:numId w:val="22"/>
        </w:numPr>
      </w:pPr>
      <w:r>
        <w:t xml:space="preserve">Include the </w:t>
      </w:r>
      <w:r w:rsidR="00CC06A0">
        <w:t xml:space="preserve">present US DOE MEPS levels as “HE” levels in the </w:t>
      </w:r>
      <w:r w:rsidR="007D376E">
        <w:t xml:space="preserve">initial </w:t>
      </w:r>
      <w:r w:rsidR="00CC06A0">
        <w:t>GEMS Determination</w:t>
      </w:r>
      <w:r w:rsidR="007D376E">
        <w:t xml:space="preserve"> and Regulations</w:t>
      </w:r>
      <w:r w:rsidR="00CC06A0">
        <w:t xml:space="preserve"> </w:t>
      </w:r>
      <w:r w:rsidR="007918F8">
        <w:t xml:space="preserve">and </w:t>
      </w:r>
      <w:r w:rsidR="00CC06A0">
        <w:t xml:space="preserve">permit suppliers to designate </w:t>
      </w:r>
      <w:r>
        <w:t xml:space="preserve">models that </w:t>
      </w:r>
      <w:r w:rsidR="00CC06A0">
        <w:t>achi</w:t>
      </w:r>
      <w:r>
        <w:t>e</w:t>
      </w:r>
      <w:r w:rsidR="00CC06A0">
        <w:t>ve the HE level</w:t>
      </w:r>
      <w:r>
        <w:t>s</w:t>
      </w:r>
      <w:r w:rsidR="00CC06A0">
        <w:t xml:space="preserve"> </w:t>
      </w:r>
      <w:r>
        <w:t>as “High Efficiency”</w:t>
      </w:r>
      <w:r w:rsidR="00516118">
        <w:t>;</w:t>
      </w:r>
    </w:p>
    <w:p w14:paraId="7CDD52F7" w14:textId="6475EFFF" w:rsidR="00ED0ABD" w:rsidRPr="00ED0ABD" w:rsidRDefault="00803431" w:rsidP="00ED0ABD">
      <w:pPr>
        <w:pStyle w:val="ListParagraph"/>
        <w:numPr>
          <w:ilvl w:val="0"/>
          <w:numId w:val="22"/>
        </w:numPr>
      </w:pPr>
      <w:r>
        <w:t>Disclose r</w:t>
      </w:r>
      <w:r w:rsidR="00BE26D4" w:rsidRPr="00ED0ABD">
        <w:t xml:space="preserve">egistered </w:t>
      </w:r>
      <w:r w:rsidR="00ED0ABD" w:rsidRPr="00ED0ABD">
        <w:t xml:space="preserve">performance data for each model on </w:t>
      </w:r>
      <w:hyperlink r:id="rId53">
        <w:r w:rsidR="00ED0ABD" w:rsidRPr="1F47FB3F">
          <w:rPr>
            <w:rStyle w:val="Hyperlink"/>
          </w:rPr>
          <w:t>www.energyrating.gov.au</w:t>
        </w:r>
      </w:hyperlink>
      <w:r w:rsidR="00ED0ABD" w:rsidRPr="00ED0ABD">
        <w:t xml:space="preserve">, with methods for calculating operating costs and for ranking models in order of energy-efficiency (e.g. lowest to highest kWh/kg ice). </w:t>
      </w:r>
    </w:p>
    <w:p w14:paraId="69287A2B" w14:textId="5CC181D9" w:rsidR="00EA1C8B" w:rsidRPr="002A499D" w:rsidRDefault="00EA1C8B" w:rsidP="00EA1C8B">
      <w:pPr>
        <w:jc w:val="both"/>
      </w:pPr>
      <w:r w:rsidRPr="002A499D">
        <w:rPr>
          <w:b/>
          <w:bCs/>
        </w:rPr>
        <w:t>Stage 2</w:t>
      </w:r>
      <w:r w:rsidRPr="002A499D">
        <w:t>, to take effect for new models registered two years (at least) after initial implementation:</w:t>
      </w:r>
    </w:p>
    <w:p w14:paraId="50E3AE05" w14:textId="77777777" w:rsidR="00EA1C8B" w:rsidRPr="00ED0ABD" w:rsidRDefault="00EA1C8B" w:rsidP="00EA1C8B">
      <w:pPr>
        <w:pStyle w:val="ListParagraph"/>
        <w:numPr>
          <w:ilvl w:val="0"/>
          <w:numId w:val="22"/>
        </w:numPr>
      </w:pPr>
      <w:r w:rsidRPr="00ED0ABD">
        <w:t xml:space="preserve">MEPS levels to rise to the </w:t>
      </w:r>
      <w:r>
        <w:t xml:space="preserve">new HE levels (i.e. the </w:t>
      </w:r>
      <w:r w:rsidRPr="00ED0ABD">
        <w:t>present US DOE levels</w:t>
      </w:r>
      <w:r>
        <w:t xml:space="preserve">), </w:t>
      </w:r>
      <w:r w:rsidRPr="00ED0ABD">
        <w:t xml:space="preserve">except where </w:t>
      </w:r>
      <w:r>
        <w:t xml:space="preserve">the existing </w:t>
      </w:r>
      <w:r w:rsidRPr="00ED0ABD">
        <w:t>HE levels in AS/NZS 4865 are already more stringent</w:t>
      </w:r>
      <w:r>
        <w:t>.</w:t>
      </w:r>
    </w:p>
    <w:p w14:paraId="18A585D9" w14:textId="2285637E" w:rsidR="00EA1C8B" w:rsidRPr="00ED0ABD" w:rsidRDefault="00EA1C8B" w:rsidP="007B0CEB">
      <w:pPr>
        <w:pStyle w:val="ListParagraph"/>
        <w:numPr>
          <w:ilvl w:val="0"/>
          <w:numId w:val="22"/>
        </w:numPr>
      </w:pPr>
      <w:r>
        <w:t xml:space="preserve">Consider </w:t>
      </w:r>
      <w:r w:rsidRPr="00ED0ABD">
        <w:t>implement</w:t>
      </w:r>
      <w:r>
        <w:t>ing</w:t>
      </w:r>
      <w:r w:rsidRPr="00ED0ABD">
        <w:t xml:space="preserve"> additional forms of information, beyond the disclosure of registered performance data on </w:t>
      </w:r>
      <w:r>
        <w:t xml:space="preserve">the </w:t>
      </w:r>
      <w:hyperlink r:id="rId54">
        <w:r w:rsidRPr="1F47FB3F">
          <w:rPr>
            <w:rStyle w:val="Hyperlink"/>
          </w:rPr>
          <w:t>GEMS register</w:t>
        </w:r>
      </w:hyperlink>
      <w:r w:rsidRPr="00ED0ABD">
        <w:t xml:space="preserve"> (part of Stage 1): </w:t>
      </w:r>
      <w:r>
        <w:t xml:space="preserve">including </w:t>
      </w:r>
      <w:r w:rsidRPr="00ED0ABD">
        <w:t>on-product energy labelling and mandatory disclosure of information in brochures and advertising</w:t>
      </w:r>
      <w:r>
        <w:t>.</w:t>
      </w:r>
    </w:p>
    <w:p w14:paraId="39FCDA28" w14:textId="786E10E9" w:rsidR="00CC4225" w:rsidRPr="00574A07" w:rsidRDefault="00CC4225" w:rsidP="004C6E63">
      <w:pPr>
        <w:jc w:val="both"/>
      </w:pPr>
      <w:r w:rsidRPr="00574A07">
        <w:t xml:space="preserve">The MEPS formulae proposed for Stage 1 and Stage 2 are in Appendix B. Models registered </w:t>
      </w:r>
      <w:r w:rsidR="00803431">
        <w:t xml:space="preserve">in Australia </w:t>
      </w:r>
      <w:r w:rsidRPr="00574A07">
        <w:t>during Stage 1 could remain on the register, and therefore continue to be lawfully supplied</w:t>
      </w:r>
      <w:r w:rsidR="009E113F">
        <w:t xml:space="preserve"> when the Stage 2 MEPS com</w:t>
      </w:r>
      <w:r w:rsidR="0024157E">
        <w:t>e into force</w:t>
      </w:r>
      <w:r w:rsidRPr="00574A07">
        <w:t xml:space="preserve">, </w:t>
      </w:r>
      <w:r w:rsidR="008D62D0">
        <w:t xml:space="preserve">provided they meet the </w:t>
      </w:r>
      <w:r w:rsidR="0024157E">
        <w:t xml:space="preserve">higher </w:t>
      </w:r>
      <w:r w:rsidR="008D62D0">
        <w:t xml:space="preserve">MEPS for Stage </w:t>
      </w:r>
      <w:r w:rsidR="00FF62B1">
        <w:t>2</w:t>
      </w:r>
      <w:r w:rsidR="003D6891" w:rsidRPr="00574A07">
        <w:t>.</w:t>
      </w:r>
      <w:r w:rsidRPr="00574A07">
        <w:t xml:space="preserve"> </w:t>
      </w:r>
      <w:r w:rsidR="00803431" w:rsidRPr="00803431">
        <w:t xml:space="preserve">In </w:t>
      </w:r>
      <w:r w:rsidR="00CA2F5D">
        <w:t xml:space="preserve">both Australia and </w:t>
      </w:r>
      <w:r w:rsidR="00803431" w:rsidRPr="00803431">
        <w:t xml:space="preserve">New Zealand, </w:t>
      </w:r>
      <w:r w:rsidR="00CA2F5D" w:rsidRPr="00803431">
        <w:t>Stage</w:t>
      </w:r>
      <w:r w:rsidR="00CA2F5D">
        <w:t> </w:t>
      </w:r>
      <w:r w:rsidR="00803431" w:rsidRPr="00803431">
        <w:t xml:space="preserve">1 </w:t>
      </w:r>
      <w:r w:rsidR="00803431" w:rsidRPr="00803431">
        <w:lastRenderedPageBreak/>
        <w:t xml:space="preserve">registrations </w:t>
      </w:r>
      <w:r w:rsidR="00A546F6" w:rsidRPr="00A546F6">
        <w:t xml:space="preserve">that do not meet the Stage 2 MEPS requirements </w:t>
      </w:r>
      <w:r w:rsidR="00803431" w:rsidRPr="00803431">
        <w:t>would</w:t>
      </w:r>
      <w:r w:rsidR="00A546F6">
        <w:t xml:space="preserve"> be superseded</w:t>
      </w:r>
      <w:r w:rsidR="00D31F1E">
        <w:rPr>
          <w:rStyle w:val="FootnoteReference"/>
        </w:rPr>
        <w:footnoteReference w:id="31"/>
      </w:r>
      <w:r w:rsidR="00A546F6">
        <w:t xml:space="preserve"> </w:t>
      </w:r>
      <w:r w:rsidR="00803431" w:rsidRPr="00803431">
        <w:t xml:space="preserve">when Stage 2 MEPS </w:t>
      </w:r>
      <w:r w:rsidR="00A50AFE">
        <w:t>come into effect</w:t>
      </w:r>
      <w:r w:rsidR="00741127">
        <w:t>.</w:t>
      </w:r>
    </w:p>
    <w:p w14:paraId="3449F3F8" w14:textId="30BFF596" w:rsidR="003D6891" w:rsidRPr="00574A07" w:rsidRDefault="003D6891" w:rsidP="004C6E63">
      <w:pPr>
        <w:jc w:val="both"/>
      </w:pPr>
      <w:r w:rsidRPr="00574A07">
        <w:t>Staged MEPS implementation has been used for other commercial products, including electric motors and ref</w:t>
      </w:r>
      <w:r w:rsidR="00C67FA7" w:rsidRPr="00574A07">
        <w:t>r</w:t>
      </w:r>
      <w:r w:rsidRPr="00574A07">
        <w:t>igerated cabinets. The determination</w:t>
      </w:r>
      <w:r w:rsidR="00920CC2" w:rsidRPr="00574A07">
        <w:t>s</w:t>
      </w:r>
      <w:r w:rsidRPr="00574A07">
        <w:t xml:space="preserve"> </w:t>
      </w:r>
      <w:r w:rsidR="00920CC2" w:rsidRPr="00574A07">
        <w:t xml:space="preserve">for those products </w:t>
      </w:r>
      <w:r w:rsidRPr="00574A07">
        <w:t>specif</w:t>
      </w:r>
      <w:r w:rsidR="00C67FA7" w:rsidRPr="00574A07">
        <w:t>ied</w:t>
      </w:r>
      <w:r w:rsidRPr="00574A07">
        <w:t xml:space="preserve"> </w:t>
      </w:r>
      <w:r w:rsidR="00C67FA7" w:rsidRPr="00574A07">
        <w:t xml:space="preserve">both </w:t>
      </w:r>
      <w:r w:rsidRPr="00574A07">
        <w:t>MEPS a</w:t>
      </w:r>
      <w:r w:rsidR="00C67FA7" w:rsidRPr="00574A07">
        <w:t>nd</w:t>
      </w:r>
      <w:r w:rsidRPr="00574A07">
        <w:t xml:space="preserve"> HE level</w:t>
      </w:r>
      <w:r w:rsidR="00C67FA7" w:rsidRPr="00574A07">
        <w:t>s</w:t>
      </w:r>
      <w:r w:rsidRPr="00574A07">
        <w:t>, and some years later new determination</w:t>
      </w:r>
      <w:r w:rsidR="00C67FA7" w:rsidRPr="00574A07">
        <w:t>s</w:t>
      </w:r>
      <w:r w:rsidRPr="00574A07">
        <w:t xml:space="preserve"> adopt</w:t>
      </w:r>
      <w:r w:rsidR="00C67FA7" w:rsidRPr="00574A07">
        <w:t>ed</w:t>
      </w:r>
      <w:r w:rsidRPr="00574A07">
        <w:t xml:space="preserve"> the HE level</w:t>
      </w:r>
      <w:r w:rsidR="00C67FA7" w:rsidRPr="00574A07">
        <w:t>s</w:t>
      </w:r>
      <w:r w:rsidRPr="00574A07">
        <w:t xml:space="preserve"> as the new MEPS level</w:t>
      </w:r>
      <w:r w:rsidR="00C67FA7" w:rsidRPr="00574A07">
        <w:t>s</w:t>
      </w:r>
      <w:r w:rsidRPr="00574A07">
        <w:t>. In this case, the AS/NZS 4865 HE levels would be the initial MEPS levels and the US DOE level would be, in effect, the HE level</w:t>
      </w:r>
      <w:r w:rsidR="00473E71">
        <w:rPr>
          <w:rStyle w:val="FootnoteReference"/>
        </w:rPr>
        <w:footnoteReference w:id="32"/>
      </w:r>
      <w:r w:rsidR="009C690A">
        <w:t xml:space="preserve">. </w:t>
      </w:r>
      <w:r w:rsidR="007654A8" w:rsidRPr="00574A07">
        <w:t xml:space="preserve"> </w:t>
      </w:r>
    </w:p>
    <w:p w14:paraId="142136DB" w14:textId="0177661A" w:rsidR="00FD7ED7" w:rsidRPr="00574A07" w:rsidRDefault="00FD7ED7" w:rsidP="004C6E63">
      <w:pPr>
        <w:jc w:val="both"/>
      </w:pPr>
      <w:r w:rsidRPr="00574A07">
        <w:t xml:space="preserve">The previous RIS for ice makers also recommended a </w:t>
      </w:r>
      <w:r w:rsidR="003D77B5">
        <w:t>2-</w:t>
      </w:r>
      <w:r w:rsidRPr="00574A07">
        <w:t>stage approach, starting with moderate MEPS levels and then moving to the HE level</w:t>
      </w:r>
      <w:r w:rsidR="00C67FA7" w:rsidRPr="00574A07">
        <w:t>s</w:t>
      </w:r>
      <w:r w:rsidRPr="00574A07">
        <w:t xml:space="preserve"> about </w:t>
      </w:r>
      <w:r w:rsidR="003D77B5">
        <w:t>3</w:t>
      </w:r>
      <w:r w:rsidRPr="00574A07">
        <w:t xml:space="preserve"> years later (NAEEEC 2004).</w:t>
      </w:r>
      <w:r w:rsidR="00C67FA7" w:rsidRPr="00574A07">
        <w:t xml:space="preserve"> </w:t>
      </w:r>
    </w:p>
    <w:bookmarkEnd w:id="144"/>
    <w:p w14:paraId="290363C7" w14:textId="77777777" w:rsidR="007F1F48" w:rsidRPr="00574A07" w:rsidRDefault="007F1F48" w:rsidP="00B840DD"/>
    <w:p w14:paraId="021786D0" w14:textId="77777777" w:rsidR="007F1F48" w:rsidRPr="00574A07" w:rsidRDefault="007F1F48" w:rsidP="00B840DD"/>
    <w:p w14:paraId="5B9B91E8" w14:textId="77777777" w:rsidR="00730E75" w:rsidRPr="00574A07" w:rsidRDefault="00730E75" w:rsidP="00730E75"/>
    <w:p w14:paraId="7A3961E6" w14:textId="4AFFFA2D" w:rsidR="00BD6AB6" w:rsidRPr="00A13CC4" w:rsidRDefault="00D30A29" w:rsidP="00013DBA">
      <w:pPr>
        <w:pStyle w:val="ChapterTitle"/>
        <w:pageBreakBefore/>
        <w:numPr>
          <w:ilvl w:val="0"/>
          <w:numId w:val="27"/>
        </w:numPr>
        <w:rPr>
          <w:color w:val="C00000"/>
        </w:rPr>
      </w:pPr>
      <w:bookmarkStart w:id="145" w:name="_Ref90997496"/>
      <w:bookmarkStart w:id="146" w:name="_Toc149034389"/>
      <w:r w:rsidRPr="00A13CC4">
        <w:rPr>
          <w:color w:val="C00000"/>
        </w:rPr>
        <w:lastRenderedPageBreak/>
        <w:t>Stakeholder</w:t>
      </w:r>
      <w:bookmarkEnd w:id="145"/>
      <w:r w:rsidR="00C803FE" w:rsidRPr="00A13CC4">
        <w:rPr>
          <w:color w:val="C00000"/>
        </w:rPr>
        <w:t xml:space="preserve"> Consultations</w:t>
      </w:r>
      <w:bookmarkEnd w:id="146"/>
      <w:r w:rsidR="00BD6AB6" w:rsidRPr="00A13CC4">
        <w:rPr>
          <w:color w:val="C00000"/>
        </w:rPr>
        <w:t xml:space="preserve"> </w:t>
      </w:r>
    </w:p>
    <w:p w14:paraId="1D31CC4A" w14:textId="77777777" w:rsidR="00EE7534" w:rsidRPr="00A13CC4" w:rsidRDefault="00EE7534" w:rsidP="00D23B72">
      <w:pPr>
        <w:pStyle w:val="Heading2"/>
        <w:rPr>
          <w:color w:val="C00000"/>
        </w:rPr>
      </w:pPr>
      <w:bookmarkStart w:id="147" w:name="_Toc149034390"/>
      <w:r w:rsidRPr="00A13CC4">
        <w:rPr>
          <w:color w:val="C00000"/>
        </w:rPr>
        <w:t>Consultation Period</w:t>
      </w:r>
      <w:bookmarkEnd w:id="147"/>
    </w:p>
    <w:p w14:paraId="26FDB15A" w14:textId="109BEF9A" w:rsidR="00EE7534" w:rsidRDefault="00EE7534" w:rsidP="009E5BE3">
      <w:pPr>
        <w:jc w:val="both"/>
      </w:pPr>
      <w:r>
        <w:t xml:space="preserve">The CRIS was published for consultation on 15 May 2023, with written submission invited up to 12 June 2023. </w:t>
      </w:r>
      <w:r w:rsidR="007530DD" w:rsidRPr="00982506">
        <w:t xml:space="preserve">Notices and links to the CRIS were sent directly to over 150 ice maker industry contacts covering importers/manufacturers, suppliers/resellers, government, and end users (industry groups), in Australia and New Zealand. It was published on consult.dcceew.gov.au and </w:t>
      </w:r>
      <w:hyperlink r:id="rId55" w:history="1">
        <w:r w:rsidR="00F20FA7">
          <w:rPr>
            <w:rStyle w:val="Hyperlink"/>
          </w:rPr>
          <w:t>Commercial ice makers | EECA</w:t>
        </w:r>
      </w:hyperlink>
      <w:r w:rsidR="007530DD" w:rsidRPr="00982506">
        <w:t xml:space="preserve"> and in industry journals and newsletters. </w:t>
      </w:r>
      <w:r w:rsidR="00325E11">
        <w:t>A public consultation session was held on 31 May 2023.  The following ice maker and refrigeration companies were represented at the consultation session:</w:t>
      </w:r>
    </w:p>
    <w:p w14:paraId="472524A2" w14:textId="00FE7092" w:rsidR="00325E11" w:rsidRDefault="00325E11" w:rsidP="00325E11">
      <w:pPr>
        <w:pStyle w:val="ListParagraph"/>
        <w:numPr>
          <w:ilvl w:val="0"/>
          <w:numId w:val="39"/>
        </w:numPr>
        <w:jc w:val="both"/>
      </w:pPr>
      <w:r>
        <w:t>AHI-Carrier New Zealand</w:t>
      </w:r>
    </w:p>
    <w:p w14:paraId="6E01FA5D" w14:textId="0BDD9FD7" w:rsidR="00325E11" w:rsidRDefault="00325E11" w:rsidP="00325E11">
      <w:pPr>
        <w:pStyle w:val="ListParagraph"/>
        <w:numPr>
          <w:ilvl w:val="0"/>
          <w:numId w:val="39"/>
        </w:numPr>
        <w:jc w:val="both"/>
      </w:pPr>
      <w:r>
        <w:t>A.J Baker, Australia</w:t>
      </w:r>
    </w:p>
    <w:p w14:paraId="5049AF08" w14:textId="69E68A7B" w:rsidR="00325E11" w:rsidRDefault="00325E11" w:rsidP="00D23B72">
      <w:pPr>
        <w:pStyle w:val="ListParagraph"/>
        <w:numPr>
          <w:ilvl w:val="0"/>
          <w:numId w:val="39"/>
        </w:numPr>
        <w:jc w:val="both"/>
      </w:pPr>
      <w:r>
        <w:t>Carrier, Australia</w:t>
      </w:r>
    </w:p>
    <w:p w14:paraId="0A3BF0AD" w14:textId="7B6C8923" w:rsidR="00325E11" w:rsidRDefault="00325E11" w:rsidP="00325E11">
      <w:pPr>
        <w:pStyle w:val="ListParagraph"/>
        <w:numPr>
          <w:ilvl w:val="0"/>
          <w:numId w:val="39"/>
        </w:numPr>
        <w:jc w:val="both"/>
      </w:pPr>
      <w:r>
        <w:t>Coast Distributors, Australia</w:t>
      </w:r>
    </w:p>
    <w:p w14:paraId="76FA5E81" w14:textId="7634B37B" w:rsidR="00325E11" w:rsidRDefault="00325E11" w:rsidP="00325E11">
      <w:pPr>
        <w:pStyle w:val="ListParagraph"/>
        <w:numPr>
          <w:ilvl w:val="0"/>
          <w:numId w:val="39"/>
        </w:numPr>
        <w:jc w:val="both"/>
      </w:pPr>
      <w:r>
        <w:t>Comcater, Australia</w:t>
      </w:r>
    </w:p>
    <w:p w14:paraId="3931D9ED" w14:textId="4F87A280" w:rsidR="00325E11" w:rsidRDefault="00325E11" w:rsidP="00325E11">
      <w:pPr>
        <w:pStyle w:val="ListParagraph"/>
        <w:numPr>
          <w:ilvl w:val="0"/>
          <w:numId w:val="39"/>
        </w:numPr>
        <w:jc w:val="both"/>
      </w:pPr>
      <w:r>
        <w:t>Ice Machine Rentals, New Zealand</w:t>
      </w:r>
    </w:p>
    <w:p w14:paraId="2171E7F6" w14:textId="355F819A" w:rsidR="00325E11" w:rsidRDefault="00325E11" w:rsidP="00325E11">
      <w:pPr>
        <w:pStyle w:val="ListParagraph"/>
        <w:numPr>
          <w:ilvl w:val="0"/>
          <w:numId w:val="39"/>
        </w:numPr>
        <w:jc w:val="both"/>
      </w:pPr>
      <w:r>
        <w:t>Lancer Worldwide</w:t>
      </w:r>
    </w:p>
    <w:p w14:paraId="2BFBC89D" w14:textId="588C7C8D" w:rsidR="00325E11" w:rsidRDefault="00325E11" w:rsidP="00325E11">
      <w:pPr>
        <w:pStyle w:val="ListParagraph"/>
        <w:numPr>
          <w:ilvl w:val="0"/>
          <w:numId w:val="39"/>
        </w:numPr>
        <w:jc w:val="both"/>
      </w:pPr>
      <w:r>
        <w:t>Moffatt, New Zealand</w:t>
      </w:r>
    </w:p>
    <w:p w14:paraId="2093026C" w14:textId="30B0DB66" w:rsidR="00325E11" w:rsidRDefault="00325E11" w:rsidP="00D23B72">
      <w:pPr>
        <w:pStyle w:val="ListParagraph"/>
        <w:numPr>
          <w:ilvl w:val="0"/>
          <w:numId w:val="39"/>
        </w:numPr>
        <w:jc w:val="both"/>
      </w:pPr>
      <w:r>
        <w:t>Supercool Group, Australia</w:t>
      </w:r>
    </w:p>
    <w:p w14:paraId="6B5813C4" w14:textId="3D60DA1E" w:rsidR="00325E11" w:rsidRDefault="004870F8" w:rsidP="009E5BE3">
      <w:pPr>
        <w:jc w:val="both"/>
      </w:pPr>
      <w:r>
        <w:t xml:space="preserve">While </w:t>
      </w:r>
      <w:r w:rsidR="003E16A2">
        <w:t xml:space="preserve">issues </w:t>
      </w:r>
      <w:r>
        <w:t xml:space="preserve">raised during the consultation session were noted, participants were advised that submissions should be made in writing. The </w:t>
      </w:r>
      <w:r w:rsidR="00325E11">
        <w:t xml:space="preserve">following companies </w:t>
      </w:r>
      <w:r w:rsidR="0007210D">
        <w:t xml:space="preserve">and organisations </w:t>
      </w:r>
      <w:r w:rsidR="00325E11">
        <w:t>made written submissions:</w:t>
      </w:r>
    </w:p>
    <w:p w14:paraId="033592EA" w14:textId="77777777" w:rsidR="0007210D" w:rsidRDefault="0007210D" w:rsidP="00D23B72">
      <w:pPr>
        <w:pStyle w:val="ListParagraph"/>
        <w:numPr>
          <w:ilvl w:val="0"/>
          <w:numId w:val="40"/>
        </w:numPr>
        <w:jc w:val="both"/>
      </w:pPr>
      <w:r>
        <w:t>A.J Baker, Australia</w:t>
      </w:r>
    </w:p>
    <w:p w14:paraId="5BA64FE2" w14:textId="55AB3E3C" w:rsidR="0007210D" w:rsidRDefault="0007210D" w:rsidP="00D23B72">
      <w:pPr>
        <w:pStyle w:val="ListParagraph"/>
        <w:numPr>
          <w:ilvl w:val="0"/>
          <w:numId w:val="40"/>
        </w:numPr>
        <w:jc w:val="both"/>
      </w:pPr>
      <w:r>
        <w:t xml:space="preserve">Airconditioning, Heating and Refrigeration Institute (AHRI), USA </w:t>
      </w:r>
    </w:p>
    <w:p w14:paraId="653EC744" w14:textId="257F72D8" w:rsidR="0007210D" w:rsidRDefault="0007210D" w:rsidP="00D23B72">
      <w:pPr>
        <w:pStyle w:val="ListParagraph"/>
        <w:numPr>
          <w:ilvl w:val="0"/>
          <w:numId w:val="40"/>
        </w:numPr>
        <w:jc w:val="both"/>
      </w:pPr>
      <w:r>
        <w:t>Coast Distributors, Australia</w:t>
      </w:r>
    </w:p>
    <w:p w14:paraId="550F7117" w14:textId="77777777" w:rsidR="0007210D" w:rsidRDefault="0007210D" w:rsidP="00D23B72">
      <w:pPr>
        <w:pStyle w:val="ListParagraph"/>
        <w:numPr>
          <w:ilvl w:val="0"/>
          <w:numId w:val="40"/>
        </w:numPr>
        <w:jc w:val="both"/>
      </w:pPr>
      <w:r>
        <w:t>Skope, New Zealand</w:t>
      </w:r>
    </w:p>
    <w:p w14:paraId="1DFD750F" w14:textId="38306B15" w:rsidR="00325E11" w:rsidRDefault="0007210D" w:rsidP="009E5BE3">
      <w:pPr>
        <w:jc w:val="both"/>
      </w:pPr>
      <w:r>
        <w:t xml:space="preserve">It is estimated that the companies making submissions account for about a quarter of the Australian-New Zealand commercial ice maker market.  </w:t>
      </w:r>
    </w:p>
    <w:p w14:paraId="22EB7691" w14:textId="4ADCF992" w:rsidR="00325E11" w:rsidRPr="00A13CC4" w:rsidRDefault="00325E11" w:rsidP="00D23B72">
      <w:pPr>
        <w:pStyle w:val="Heading2"/>
        <w:rPr>
          <w:color w:val="C00000"/>
        </w:rPr>
      </w:pPr>
      <w:bookmarkStart w:id="148" w:name="_Toc149034391"/>
      <w:r w:rsidRPr="00A13CC4">
        <w:rPr>
          <w:color w:val="C00000"/>
        </w:rPr>
        <w:t>Responses</w:t>
      </w:r>
      <w:bookmarkEnd w:id="148"/>
      <w:r w:rsidRPr="00A13CC4">
        <w:rPr>
          <w:color w:val="C00000"/>
        </w:rPr>
        <w:t xml:space="preserve"> </w:t>
      </w:r>
    </w:p>
    <w:p w14:paraId="066DA5A0" w14:textId="116764CA" w:rsidR="006D421B" w:rsidRPr="00574A07" w:rsidRDefault="00234D12" w:rsidP="009E5BE3">
      <w:pPr>
        <w:jc w:val="both"/>
      </w:pPr>
      <w:r w:rsidRPr="00574A07">
        <w:t xml:space="preserve">Written submissions </w:t>
      </w:r>
      <w:r w:rsidR="00EE7534">
        <w:t>we</w:t>
      </w:r>
      <w:r w:rsidRPr="00574A07">
        <w:t xml:space="preserve">re invited on any </w:t>
      </w:r>
      <w:r w:rsidR="00D9212E" w:rsidRPr="00574A07">
        <w:t xml:space="preserve">aspect </w:t>
      </w:r>
      <w:r w:rsidRPr="00574A07">
        <w:t xml:space="preserve">of </w:t>
      </w:r>
      <w:r w:rsidR="00D9212E" w:rsidRPr="00574A07">
        <w:t>th</w:t>
      </w:r>
      <w:r w:rsidR="00EE7534">
        <w:t>e</w:t>
      </w:r>
      <w:r w:rsidR="00D9212E" w:rsidRPr="00574A07">
        <w:t xml:space="preserve"> </w:t>
      </w:r>
      <w:r w:rsidRPr="00574A07">
        <w:t xml:space="preserve">Consultation </w:t>
      </w:r>
      <w:r w:rsidR="00D832E9" w:rsidRPr="00574A07">
        <w:t>RIS</w:t>
      </w:r>
      <w:r w:rsidRPr="00574A07">
        <w:t>, but particularly on the following questions</w:t>
      </w:r>
      <w:r w:rsidR="00D30A29" w:rsidRPr="00574A07">
        <w:t>.</w:t>
      </w:r>
      <w:r w:rsidR="009E5BE3" w:rsidRPr="00574A07">
        <w:t xml:space="preserve"> </w:t>
      </w:r>
      <w:r w:rsidR="004870F8">
        <w:t>As three of the respondents requested that their submissions be kept confidential, the following section summarises their responses without attribution</w:t>
      </w:r>
      <w:r w:rsidR="00756873">
        <w:t xml:space="preserve"> except in the case of AHRI, which did not request confidentiality.</w:t>
      </w:r>
      <w:r w:rsidR="004870F8">
        <w:t xml:space="preserve"> </w:t>
      </w:r>
    </w:p>
    <w:p w14:paraId="3777A259" w14:textId="77777777" w:rsidR="009E5BE3" w:rsidRPr="00574A07" w:rsidRDefault="009E5BE3" w:rsidP="00905390">
      <w:pPr>
        <w:rPr>
          <w:b/>
          <w:bCs/>
        </w:rPr>
      </w:pPr>
      <w:r w:rsidRPr="00574A07">
        <w:rPr>
          <w:b/>
          <w:bCs/>
        </w:rPr>
        <w:t>General</w:t>
      </w:r>
    </w:p>
    <w:p w14:paraId="039C0528" w14:textId="29B134F5" w:rsidR="00D30A29" w:rsidRDefault="009E0271" w:rsidP="006334D8">
      <w:pPr>
        <w:pStyle w:val="ListParagraph"/>
        <w:numPr>
          <w:ilvl w:val="0"/>
          <w:numId w:val="24"/>
        </w:numPr>
      </w:pPr>
      <w:bookmarkStart w:id="149" w:name="_Hlk82766803"/>
      <w:r w:rsidRPr="00574A07">
        <w:t xml:space="preserve">Do you support the principle that the production capacity (kg/24 hrs), as measured in a standard test at a common rating point, should be clearly disclosed for all models of commercial ice makers? </w:t>
      </w:r>
      <w:r w:rsidR="00827AE1" w:rsidRPr="00574A07">
        <w:t>If not, please give reasons.</w:t>
      </w:r>
    </w:p>
    <w:p w14:paraId="0E495AEC" w14:textId="5BDCCD9D" w:rsidR="004870F8" w:rsidRPr="00574A07" w:rsidRDefault="00771881" w:rsidP="00D23B72">
      <w:r>
        <w:lastRenderedPageBreak/>
        <w:t xml:space="preserve">Response: All respondents supported this principle, but one proposed that suppliers should also be able to state production capacity at other rating points as well.  </w:t>
      </w:r>
    </w:p>
    <w:bookmarkEnd w:id="149"/>
    <w:p w14:paraId="137E7453" w14:textId="14331D06" w:rsidR="009E0271" w:rsidRDefault="009E0271" w:rsidP="006334D8">
      <w:pPr>
        <w:pStyle w:val="ListParagraph"/>
        <w:numPr>
          <w:ilvl w:val="0"/>
          <w:numId w:val="24"/>
        </w:numPr>
      </w:pPr>
      <w:r w:rsidRPr="00574A07">
        <w:t>Do you support the principle that the electricity consumption (kWh/100 kg ice), as measured in a standard test at a common rating point, should be clearly disclosed for all models of commercial ice makers?</w:t>
      </w:r>
      <w:r w:rsidR="00827AE1" w:rsidRPr="00574A07">
        <w:t xml:space="preserve"> If not, please give reasons.</w:t>
      </w:r>
    </w:p>
    <w:p w14:paraId="07ED3637" w14:textId="738B4632" w:rsidR="004870F8" w:rsidRPr="00574A07" w:rsidRDefault="00771881" w:rsidP="00D23B72">
      <w:r>
        <w:t xml:space="preserve">Response: </w:t>
      </w:r>
      <w:r w:rsidRPr="00771881">
        <w:t xml:space="preserve">All respondents supported this principle, but one proposed that suppliers should also be able to state </w:t>
      </w:r>
      <w:r>
        <w:t xml:space="preserve">electricity consumption </w:t>
      </w:r>
      <w:r w:rsidRPr="00771881">
        <w:t>at other rating points as well</w:t>
      </w:r>
      <w:r>
        <w:t xml:space="preserve">, and another preferred that consumption be reported in kWh/10 kg ice units. </w:t>
      </w:r>
      <w:r>
        <w:br/>
      </w:r>
      <w:r w:rsidR="00286E94">
        <w:br/>
      </w:r>
      <w:r>
        <w:t>Comment: Of the three test standards proposed for compliance testing, AS/NZS 4865 and ISO 6369 require electricity consumption to be reported as kWh/100 kg</w:t>
      </w:r>
      <w:r w:rsidR="00ED6246">
        <w:t xml:space="preserve"> ice</w:t>
      </w:r>
      <w:r>
        <w:t xml:space="preserve">, and </w:t>
      </w:r>
      <w:r w:rsidR="00617A7A" w:rsidRPr="00617A7A">
        <w:t xml:space="preserve">ANSI/ASHRAE 29 </w:t>
      </w:r>
      <w:r w:rsidR="00ED6246">
        <w:t xml:space="preserve">requires it to be reported as kWh/100 lb of ice (so results would need to be converted to metric units). There is no precedent or rationale for adopting </w:t>
      </w:r>
      <w:r w:rsidR="00ED6246" w:rsidRPr="00ED6246">
        <w:t xml:space="preserve">kWh/10 kg ice </w:t>
      </w:r>
      <w:r w:rsidR="00ED6246">
        <w:t xml:space="preserve">as the reported metric, and permitting its use as an alternative would introduce unnecessary confusion for buyers. </w:t>
      </w:r>
    </w:p>
    <w:p w14:paraId="4BCE58BC" w14:textId="77777777" w:rsidR="004870F8" w:rsidRDefault="007137F7" w:rsidP="00905390">
      <w:pPr>
        <w:pStyle w:val="ListParagraph"/>
        <w:numPr>
          <w:ilvl w:val="0"/>
          <w:numId w:val="24"/>
        </w:numPr>
      </w:pPr>
      <w:r w:rsidRPr="00574A07">
        <w:t>Do you agree with the assumptions in this Consultation RIS regarding market size, energy efficiency, costs or any other aspects of the analysis? Can you provide better or additional data (in confidence if necessary)?</w:t>
      </w:r>
    </w:p>
    <w:p w14:paraId="1A37F2F9" w14:textId="5B076149" w:rsidR="007137F7" w:rsidRPr="00574A07" w:rsidRDefault="007B54C5" w:rsidP="00D23B72">
      <w:r>
        <w:t xml:space="preserve"> </w:t>
      </w:r>
      <w:r w:rsidR="00ED6246">
        <w:t>Response: All companies indicated agreement with the market size estimates and none questioned any of the other assumptions</w:t>
      </w:r>
      <w:r w:rsidR="00617A7A">
        <w:t xml:space="preserve"> or offered additional data</w:t>
      </w:r>
      <w:r w:rsidR="00ED6246">
        <w:t xml:space="preserve">.  </w:t>
      </w:r>
    </w:p>
    <w:p w14:paraId="6F710CE0" w14:textId="77777777" w:rsidR="009E5BE3" w:rsidRPr="00574A07" w:rsidRDefault="009E5BE3" w:rsidP="00905390">
      <w:pPr>
        <w:rPr>
          <w:b/>
          <w:bCs/>
        </w:rPr>
      </w:pPr>
      <w:r w:rsidRPr="00574A07">
        <w:rPr>
          <w:b/>
          <w:bCs/>
        </w:rPr>
        <w:t>Standards and Testing</w:t>
      </w:r>
    </w:p>
    <w:p w14:paraId="5F07E615" w14:textId="7574C972" w:rsidR="009E0271" w:rsidRDefault="009E0271" w:rsidP="006334D8">
      <w:pPr>
        <w:pStyle w:val="ListParagraph"/>
        <w:numPr>
          <w:ilvl w:val="0"/>
          <w:numId w:val="24"/>
        </w:numPr>
      </w:pPr>
      <w:r w:rsidRPr="00574A07">
        <w:t xml:space="preserve">(If </w:t>
      </w:r>
      <w:r w:rsidR="00DA54B5" w:rsidRPr="00574A07">
        <w:t xml:space="preserve">yes </w:t>
      </w:r>
      <w:r w:rsidR="003D77B5">
        <w:t xml:space="preserve">to </w:t>
      </w:r>
      <w:r w:rsidR="00F6003C">
        <w:t xml:space="preserve">either </w:t>
      </w:r>
      <w:r w:rsidR="00DA54B5" w:rsidRPr="00574A07">
        <w:t>Q 1</w:t>
      </w:r>
      <w:r w:rsidR="00F6003C">
        <w:t xml:space="preserve"> or Q</w:t>
      </w:r>
      <w:r w:rsidR="003D77B5">
        <w:t xml:space="preserve"> </w:t>
      </w:r>
      <w:r w:rsidR="00F6003C">
        <w:t>2</w:t>
      </w:r>
      <w:r w:rsidR="00DA54B5" w:rsidRPr="00574A07">
        <w:t xml:space="preserve">) </w:t>
      </w:r>
      <w:r w:rsidRPr="00574A07">
        <w:t>Do you agree that AS/NZS 4865:2008 Part 1 should be adopted as the standard test for</w:t>
      </w:r>
      <w:r w:rsidR="00DA54B5" w:rsidRPr="00574A07">
        <w:t xml:space="preserve"> the production capacity </w:t>
      </w:r>
      <w:r w:rsidR="009E5BE3" w:rsidRPr="00574A07">
        <w:t xml:space="preserve">and </w:t>
      </w:r>
      <w:r w:rsidR="00DA54B5" w:rsidRPr="00574A07">
        <w:t xml:space="preserve">electricity and water use </w:t>
      </w:r>
      <w:r w:rsidR="009E5BE3" w:rsidRPr="00574A07">
        <w:t xml:space="preserve">for </w:t>
      </w:r>
      <w:r w:rsidR="00DA54B5" w:rsidRPr="00574A07">
        <w:t>commercial ice makers</w:t>
      </w:r>
      <w:r w:rsidRPr="00574A07">
        <w:t xml:space="preserve">? </w:t>
      </w:r>
      <w:r w:rsidR="00DA54B5" w:rsidRPr="00574A07">
        <w:t>If not, what other standard/s</w:t>
      </w:r>
      <w:r w:rsidRPr="00574A07">
        <w:t xml:space="preserve"> </w:t>
      </w:r>
      <w:r w:rsidR="00DA54B5" w:rsidRPr="00574A07">
        <w:t>should be adopted?</w:t>
      </w:r>
    </w:p>
    <w:p w14:paraId="1C6111DA" w14:textId="3CD6C0ED" w:rsidR="004870F8" w:rsidRPr="00574A07" w:rsidRDefault="00617A7A" w:rsidP="00D23B72">
      <w:r>
        <w:t>Response: Two of the respondents agreed with the use of AS/NZS 4865, but one suggested that it will become outdated and ISO 6369 should be used instead.</w:t>
      </w:r>
      <w:r>
        <w:br/>
      </w:r>
      <w:r w:rsidR="00286E94">
        <w:br/>
      </w:r>
      <w:r>
        <w:t>Comment: ISO 6369 was in draft at the time the CRIS was released, but was published as a standard during the consultation period. The CRIS proposed that it be used as an alternative for demonstrating compliance (when published), along with</w:t>
      </w:r>
      <w:r w:rsidRPr="00617A7A">
        <w:t xml:space="preserve"> </w:t>
      </w:r>
      <w:r w:rsidR="00791615" w:rsidRPr="00791615">
        <w:t>ANSI/ASHRAE 29</w:t>
      </w:r>
      <w:r>
        <w:t>, but that check testing by government should use</w:t>
      </w:r>
      <w:r w:rsidR="00791615">
        <w:t xml:space="preserve"> only</w:t>
      </w:r>
      <w:r>
        <w:t xml:space="preserve"> AS/NS 4865.</w:t>
      </w:r>
      <w:r w:rsidR="00791615">
        <w:t xml:space="preserve"> Appendix D indicates that the test conditions in the three standards are close enough so that they can be admitted as alternatives. The advantage of retaining AS/NZS 4865 Part 1 as the primary test standard is that Part 3 contains the initial (Stage 1) MEPS levels, directly refenced to the Part 1 test. </w:t>
      </w:r>
    </w:p>
    <w:p w14:paraId="4D12A572" w14:textId="6355B56A" w:rsidR="00DA54B5" w:rsidRDefault="00DA54B5" w:rsidP="006334D8">
      <w:pPr>
        <w:pStyle w:val="ListParagraph"/>
        <w:numPr>
          <w:ilvl w:val="0"/>
          <w:numId w:val="24"/>
        </w:numPr>
      </w:pPr>
      <w:r w:rsidRPr="00574A07">
        <w:t>Do you agree that performance should be measured at an ambient temperature 32°C and 21°C inlet water temperature? If not, what other rating point/s should be used?</w:t>
      </w:r>
    </w:p>
    <w:p w14:paraId="6A1D96AC" w14:textId="14771BF4" w:rsidR="004870F8" w:rsidRPr="00574A07" w:rsidRDefault="005E1660" w:rsidP="00D23B72">
      <w:r>
        <w:t xml:space="preserve">Response: All respondents supported testing at 32/21, but one suggested that testing should be required at 21/10 as well. </w:t>
      </w:r>
      <w:r>
        <w:br/>
        <w:t xml:space="preserve">Comment: 32/21 is the only rating point required in the USA MEPS regime, and the only rating point in AS/NZS 4865 and ISO 6369 testing. If suppliers are free to report performance at other rating points, there is no rationale for making this mandatory.    </w:t>
      </w:r>
    </w:p>
    <w:p w14:paraId="5F61DCE1" w14:textId="0B2F4A26" w:rsidR="007137F7" w:rsidRDefault="007137F7" w:rsidP="007137F7">
      <w:pPr>
        <w:pStyle w:val="ListParagraph"/>
        <w:numPr>
          <w:ilvl w:val="0"/>
          <w:numId w:val="24"/>
        </w:numPr>
      </w:pPr>
      <w:r w:rsidRPr="00574A07">
        <w:lastRenderedPageBreak/>
        <w:t>Do you support the proposal to set different MEPS levels for batch and continuous production ice makers (as in the USA)?</w:t>
      </w:r>
    </w:p>
    <w:p w14:paraId="303C3CB8" w14:textId="1E30443A" w:rsidR="004870F8" w:rsidRDefault="005A0BEE" w:rsidP="00D23B72">
      <w:r>
        <w:t xml:space="preserve">Response: Two respondents agreed with the proposal and one disagreed, on the grounds that the difference is not great and that the primary objective should be on minimising energy use. </w:t>
      </w:r>
      <w:r>
        <w:br/>
        <w:t xml:space="preserve">Comment: The implication of the dissenting submission is that buyers are indifferent to the type of ice maker (cube/batch vs flaker/continuous) so all models with the same production capacity should be energy rated on the same basis. This is not the case: buyers have a need for a specific type of ice, so only models with that production mode are relevant to their needs. Therefore it is reasonable to have separate MEPS levels for different types.  In any case, the recommendation is that the Stage 1 MEPS levels be the HE levels in AS/NZS 4865.3, so differentiation will only be relevant in Stage 2. </w:t>
      </w:r>
    </w:p>
    <w:p w14:paraId="3D3F0028" w14:textId="77777777" w:rsidR="004870F8" w:rsidRDefault="007137F7" w:rsidP="007137F7">
      <w:pPr>
        <w:pStyle w:val="ListParagraph"/>
        <w:numPr>
          <w:ilvl w:val="0"/>
          <w:numId w:val="24"/>
        </w:numPr>
      </w:pPr>
      <w:r w:rsidRPr="00574A07">
        <w:t xml:space="preserve">Do you support permitting the results of ASHRAE tests </w:t>
      </w:r>
      <w:r w:rsidR="007B54C5">
        <w:t xml:space="preserve">and ISO tests (when that standard is published) </w:t>
      </w:r>
      <w:r w:rsidRPr="00574A07">
        <w:t>to be accepted as proof that a model complies? If so, should test results on 110V/60Hz variants be accepted, or only tests results for 230V/50Hz variants? Please give reasons for your answer</w:t>
      </w:r>
      <w:r w:rsidR="00624F36">
        <w:t>.</w:t>
      </w:r>
    </w:p>
    <w:p w14:paraId="2F5BFFD5" w14:textId="2E905D8A" w:rsidR="009E5BE3" w:rsidRPr="00574A07" w:rsidRDefault="00756873" w:rsidP="7A89D4DF">
      <w:pPr>
        <w:keepNext/>
        <w:rPr>
          <w:b/>
          <w:bCs/>
        </w:rPr>
      </w:pPr>
      <w:r>
        <w:t xml:space="preserve">Response: All respondents agreed with the proposal that the results of ASHRAE tests should be   </w:t>
      </w:r>
      <w:r w:rsidRPr="00756873">
        <w:t>accepted as proof that a model complies</w:t>
      </w:r>
      <w:r>
        <w:t xml:space="preserve">. However, there were differences with regard to acceptance of ASHRAE tests at 110V/60Hz. One respondent supported </w:t>
      </w:r>
      <w:r w:rsidR="00CF04EF">
        <w:t>the proposal as stated, but two respondents said that ASHRAE test results should only be accepted if performed at 230V/50Hz. AHRI commended DCCEEW for p</w:t>
      </w:r>
      <w:r w:rsidR="00B60057">
        <w:t xml:space="preserve">roposing the </w:t>
      </w:r>
      <w:r w:rsidR="00CF04EF">
        <w:t>use of ANS</w:t>
      </w:r>
      <w:r w:rsidR="00430228">
        <w:t>I</w:t>
      </w:r>
      <w:r w:rsidR="00CF04EF">
        <w:t xml:space="preserve">/ASHRAE/AHRI tests </w:t>
      </w:r>
      <w:r w:rsidR="00B60057">
        <w:t xml:space="preserve">as a </w:t>
      </w:r>
      <w:r w:rsidR="00CF04EF">
        <w:t>compliance</w:t>
      </w:r>
      <w:r w:rsidR="00B60057">
        <w:t xml:space="preserve"> option</w:t>
      </w:r>
      <w:r w:rsidR="00CF04EF">
        <w:t xml:space="preserve">, and suggested that the appearance of a model on the </w:t>
      </w:r>
      <w:r w:rsidR="00CF04EF" w:rsidRPr="00CF04EF">
        <w:t xml:space="preserve">AHRI Directory of Certified Product Performance </w:t>
      </w:r>
      <w:r w:rsidR="00CF04EF">
        <w:t>could be taken as demonstrating compliance.</w:t>
      </w:r>
      <w:r w:rsidR="00CF04EF">
        <w:rPr>
          <w:rStyle w:val="FootnoteReference"/>
        </w:rPr>
        <w:footnoteReference w:id="33"/>
      </w:r>
      <w:r w:rsidR="00B60057">
        <w:t xml:space="preserve"> AHRI also suggested that “</w:t>
      </w:r>
      <w:r w:rsidR="00B60057" w:rsidRPr="00B60057">
        <w:t>If DCCEEW is interested in recognizing AHRI Certified commercial ice makers, then this only requires that AHRI create an option for a 230V/50Hz optional certification testing program for participating manufacturers.</w:t>
      </w:r>
      <w:r w:rsidR="00B60057">
        <w:t>”</w:t>
      </w:r>
      <w:r w:rsidR="00B60057">
        <w:br/>
      </w:r>
      <w:r w:rsidR="00286E94">
        <w:br/>
      </w:r>
      <w:r w:rsidR="00B60057">
        <w:t>Comment: The weight of industry opinion is that only tests at 230V/50Hz should be accepted</w:t>
      </w:r>
      <w:r w:rsidR="008C7BD4">
        <w:t xml:space="preserve">. </w:t>
      </w:r>
      <w:r w:rsidR="00286E94">
        <w:t>The GEMS Determination will need to clarify the conditions under which a registration ca</w:t>
      </w:r>
      <w:r w:rsidR="00DC0396">
        <w:t>n</w:t>
      </w:r>
      <w:r w:rsidR="00286E94">
        <w:t xml:space="preserve"> be cancelled</w:t>
      </w:r>
      <w:r w:rsidR="5700DB92">
        <w:t>.</w:t>
      </w:r>
      <w:r w:rsidR="00DC0396">
        <w:br/>
      </w:r>
    </w:p>
    <w:p w14:paraId="77724BBE" w14:textId="2459724A" w:rsidR="00DA54B5" w:rsidRDefault="00DA54B5" w:rsidP="006334D8">
      <w:pPr>
        <w:pStyle w:val="ListParagraph"/>
        <w:numPr>
          <w:ilvl w:val="0"/>
          <w:numId w:val="24"/>
        </w:numPr>
      </w:pPr>
      <w:r w:rsidRPr="00574A07">
        <w:t xml:space="preserve">Do you support the definition of “commercial ice maker” as (a) having both a water supply and a drainage point and (b) having an ice production capacity of up to and including 1,000 kg/24 hrs, </w:t>
      </w:r>
      <w:r w:rsidR="00D9212E" w:rsidRPr="00574A07">
        <w:t>(</w:t>
      </w:r>
      <w:r w:rsidRPr="00574A07">
        <w:t>measured on the AS/NZS 4865:2008 Part 1 test, at the 32/21 rating point)? If not, what other definitions do you suggest?</w:t>
      </w:r>
      <w:r w:rsidR="007B54C5" w:rsidRPr="007B54C5">
        <w:t xml:space="preserve"> How difficult is it to determine whether an ice maker falls within the proposed scope of energy efficiency regulation?</w:t>
      </w:r>
    </w:p>
    <w:p w14:paraId="16823650" w14:textId="22E64A5B" w:rsidR="004870F8" w:rsidRPr="00574A07" w:rsidRDefault="00ED225B" w:rsidP="00D23B72">
      <w:r>
        <w:t xml:space="preserve">Response: All respondents support the definition. </w:t>
      </w:r>
    </w:p>
    <w:p w14:paraId="0440DC60" w14:textId="77777777" w:rsidR="004870F8" w:rsidRDefault="004C0D3A" w:rsidP="006334D8">
      <w:pPr>
        <w:pStyle w:val="ListParagraph"/>
        <w:numPr>
          <w:ilvl w:val="0"/>
          <w:numId w:val="24"/>
        </w:numPr>
      </w:pPr>
      <w:r w:rsidRPr="00574A07">
        <w:lastRenderedPageBreak/>
        <w:t xml:space="preserve">Do you support the principle that there should be mandatory </w:t>
      </w:r>
      <w:r w:rsidR="009E5BE3" w:rsidRPr="00574A07">
        <w:t xml:space="preserve">minimum </w:t>
      </w:r>
      <w:r w:rsidRPr="00574A07">
        <w:t>energy performance standards (MEPS) for commercial ice makers, expressed as maximum kWh/100 kg ice in relation to production capacity?</w:t>
      </w:r>
      <w:r w:rsidR="00827AE1" w:rsidRPr="00574A07">
        <w:t xml:space="preserve"> If not, please give reasons.</w:t>
      </w:r>
    </w:p>
    <w:p w14:paraId="76D0AF28" w14:textId="0A4D3939" w:rsidR="004C0D3A" w:rsidRPr="00574A07" w:rsidRDefault="00ED225B" w:rsidP="00D23B72">
      <w:r>
        <w:t>All respondents support MEPS in principle, but two question whether the metric f</w:t>
      </w:r>
      <w:r w:rsidR="004F69D4">
        <w:t>o</w:t>
      </w:r>
      <w:r>
        <w:t>r smaller capacity units should be kWh/10 kg rather than kWh/100 kg.</w:t>
      </w:r>
      <w:r>
        <w:br/>
      </w:r>
      <w:r>
        <w:br/>
        <w:t xml:space="preserve">Comment: Comment for Question 3 applies.    </w:t>
      </w:r>
      <w:r w:rsidR="00827AE1" w:rsidRPr="00574A07">
        <w:t xml:space="preserve"> </w:t>
      </w:r>
    </w:p>
    <w:p w14:paraId="482DF7FE" w14:textId="7EE26864" w:rsidR="003E67A8" w:rsidRDefault="003E67A8" w:rsidP="003E67A8">
      <w:pPr>
        <w:pStyle w:val="ListParagraph"/>
        <w:numPr>
          <w:ilvl w:val="0"/>
          <w:numId w:val="24"/>
        </w:numPr>
      </w:pPr>
      <w:r w:rsidRPr="00574A07">
        <w:t>If yes to Q</w:t>
      </w:r>
      <w:r>
        <w:t xml:space="preserve"> </w:t>
      </w:r>
      <w:r w:rsidR="00F6003C">
        <w:t>9</w:t>
      </w:r>
      <w:r>
        <w:t>,</w:t>
      </w:r>
      <w:r w:rsidRPr="00574A07">
        <w:t xml:space="preserve"> </w:t>
      </w:r>
      <w:r>
        <w:t>d</w:t>
      </w:r>
      <w:r w:rsidRPr="00574A07">
        <w:t>o you support the proposed MEPS levels proposed for introduction in 2024 and 2026? (see details, Appendix B). If not, what alternative do you propose and why?</w:t>
      </w:r>
    </w:p>
    <w:p w14:paraId="4ECBC37B" w14:textId="79C0D58C" w:rsidR="004870F8" w:rsidRPr="00574A07" w:rsidRDefault="00ED225B" w:rsidP="00D23B72">
      <w:r>
        <w:t xml:space="preserve">Of the three respondents who addressed this question, one agreed with the target dates </w:t>
      </w:r>
      <w:r w:rsidR="003E16A2">
        <w:t xml:space="preserve">but </w:t>
      </w:r>
      <w:r>
        <w:t>two indicated difficulty in meeting the proposed Stage 1 MEPS levels by the end of 2025. They suggested either a lower MEPS level by the target date</w:t>
      </w:r>
      <w:r w:rsidR="003C6053">
        <w:t xml:space="preserve">, </w:t>
      </w:r>
      <w:r w:rsidR="003E16A2">
        <w:t xml:space="preserve">an extra year for implementation of Stage 1 (i.e. to the end of 2025) or waiting </w:t>
      </w:r>
      <w:r w:rsidR="003C6053">
        <w:t xml:space="preserve">until </w:t>
      </w:r>
      <w:r w:rsidR="003E16A2">
        <w:t xml:space="preserve">Europe </w:t>
      </w:r>
      <w:r w:rsidR="003C6053">
        <w:t xml:space="preserve">and Asia </w:t>
      </w:r>
      <w:r w:rsidR="003E16A2">
        <w:t>adopts ice maker MEPS</w:t>
      </w:r>
      <w:r w:rsidR="003C6053">
        <w:t xml:space="preserve"> (while acknowledging that there are no plans for this to happen).</w:t>
      </w:r>
      <w:r w:rsidR="003E16A2">
        <w:t xml:space="preserve">  </w:t>
      </w:r>
      <w:r w:rsidR="003C6053">
        <w:t xml:space="preserve">The respondents only addressed Stage 1 and did not comment on the proposed timing or MEPS levels for Stage 2.  </w:t>
      </w:r>
      <w:r w:rsidR="003E16A2">
        <w:br/>
      </w:r>
      <w:r w:rsidR="003E16A2">
        <w:br/>
        <w:t>Comment: The cost-benefit analysis</w:t>
      </w:r>
      <w:r w:rsidR="003C6053">
        <w:t xml:space="preserve"> concluded that adopting </w:t>
      </w:r>
      <w:r w:rsidR="003E16A2">
        <w:t xml:space="preserve">the lower MEPS level in AS/NZS 4865.3 would be significantly less cost-effective than the </w:t>
      </w:r>
      <w:r w:rsidR="003C6053">
        <w:t xml:space="preserve">HE level, and so recommended the latter for </w:t>
      </w:r>
      <w:r w:rsidR="003E16A2">
        <w:t>Stage 1</w:t>
      </w:r>
      <w:r w:rsidR="003C6053">
        <w:t>.</w:t>
      </w:r>
      <w:r w:rsidR="003E16A2">
        <w:t xml:space="preserve"> </w:t>
      </w:r>
      <w:r w:rsidR="009C5563">
        <w:t xml:space="preserve">Locking in </w:t>
      </w:r>
      <w:r w:rsidR="003C6053">
        <w:t xml:space="preserve">a low </w:t>
      </w:r>
      <w:r w:rsidR="009C5563">
        <w:t xml:space="preserve">MEPS for a period of two years would represent a </w:t>
      </w:r>
      <w:r w:rsidR="00E85964">
        <w:t xml:space="preserve">similar </w:t>
      </w:r>
      <w:r w:rsidR="009C5563">
        <w:t xml:space="preserve">loss of benefit </w:t>
      </w:r>
      <w:r w:rsidR="00E85964">
        <w:t xml:space="preserve">to </w:t>
      </w:r>
      <w:r w:rsidR="009C5563">
        <w:t xml:space="preserve">delaying the introduction </w:t>
      </w:r>
      <w:r w:rsidR="00E85964">
        <w:t xml:space="preserve">of </w:t>
      </w:r>
      <w:r w:rsidR="003C6053">
        <w:t xml:space="preserve">a </w:t>
      </w:r>
      <w:r w:rsidR="00E85964">
        <w:t xml:space="preserve">higher MEPS level </w:t>
      </w:r>
      <w:r w:rsidR="009C5563">
        <w:t xml:space="preserve">by one year. </w:t>
      </w:r>
      <w:r w:rsidR="00E85964">
        <w:t xml:space="preserve">However, if the progression to Stage 2 is delayed beyond two years the costs of locking in the lower MEPS level mount up. Therefore it is preferable to retain the MEPS </w:t>
      </w:r>
      <w:r w:rsidR="00C66571">
        <w:t xml:space="preserve">levels </w:t>
      </w:r>
      <w:r w:rsidR="00E85964">
        <w:t xml:space="preserve">recommended for Stage 1 but delay implementation by one year, </w:t>
      </w:r>
      <w:r w:rsidR="009A1314">
        <w:t xml:space="preserve">i.e. </w:t>
      </w:r>
      <w:r w:rsidR="00E85964">
        <w:t xml:space="preserve">to the end of 2025. This also allows more time to finalise the GEMS determination and the New Zealand regulations. If these are ready by mid 2024 the industry would have a year and a half to prepare. </w:t>
      </w:r>
    </w:p>
    <w:p w14:paraId="1579EFDA" w14:textId="75537A45" w:rsidR="00472005" w:rsidRDefault="00472005" w:rsidP="006334D8">
      <w:pPr>
        <w:pStyle w:val="ListParagraph"/>
        <w:numPr>
          <w:ilvl w:val="0"/>
          <w:numId w:val="24"/>
        </w:numPr>
      </w:pPr>
      <w:r w:rsidRPr="00574A07">
        <w:t xml:space="preserve">Can you suggest other measures that would help to overcome the problem identified in </w:t>
      </w:r>
      <w:r w:rsidR="00D9212E" w:rsidRPr="00574A07">
        <w:t xml:space="preserve">Section </w:t>
      </w:r>
      <w:r w:rsidRPr="00574A07">
        <w:t>2</w:t>
      </w:r>
      <w:r w:rsidR="009E5BE3" w:rsidRPr="00574A07">
        <w:t xml:space="preserve"> of this Consultation Regulation Impact Statement</w:t>
      </w:r>
      <w:r w:rsidR="00D9212E" w:rsidRPr="00574A07">
        <w:t>?</w:t>
      </w:r>
    </w:p>
    <w:p w14:paraId="1E868FCC" w14:textId="3CE16725" w:rsidR="004870F8" w:rsidRPr="00574A07" w:rsidRDefault="009A1314" w:rsidP="00D23B72">
      <w:r>
        <w:t xml:space="preserve">Response: None of the respondents suggested any other measures. </w:t>
      </w:r>
    </w:p>
    <w:p w14:paraId="6D8579F5" w14:textId="4E31AE60" w:rsidR="004C0D3A" w:rsidRDefault="004C0D3A" w:rsidP="006334D8">
      <w:pPr>
        <w:pStyle w:val="ListParagraph"/>
        <w:numPr>
          <w:ilvl w:val="0"/>
          <w:numId w:val="24"/>
        </w:numPr>
      </w:pPr>
      <w:r w:rsidRPr="00574A07">
        <w:t xml:space="preserve">Do you support a </w:t>
      </w:r>
      <w:r w:rsidR="003D77B5">
        <w:t>2</w:t>
      </w:r>
      <w:r w:rsidRPr="00574A07">
        <w:t xml:space="preserve">-stage process </w:t>
      </w:r>
      <w:r w:rsidR="00827AE1" w:rsidRPr="00574A07">
        <w:t xml:space="preserve">for the </w:t>
      </w:r>
      <w:r w:rsidRPr="00574A07">
        <w:t>introduc</w:t>
      </w:r>
      <w:r w:rsidR="00827AE1" w:rsidRPr="00574A07">
        <w:t xml:space="preserve">tion of </w:t>
      </w:r>
      <w:r w:rsidRPr="00574A07">
        <w:t>MEPS?</w:t>
      </w:r>
    </w:p>
    <w:p w14:paraId="62FB7183" w14:textId="03F68B9D" w:rsidR="004870F8" w:rsidRPr="00574A07" w:rsidRDefault="009A1314" w:rsidP="00D23B72">
      <w:r>
        <w:t xml:space="preserve">Response: Of the three respondents who addressed this question, all supported a two-stage process. </w:t>
      </w:r>
    </w:p>
    <w:p w14:paraId="0A7C40A7" w14:textId="77777777" w:rsidR="004870F8" w:rsidRDefault="00827AE1" w:rsidP="006334D8">
      <w:pPr>
        <w:pStyle w:val="ListParagraph"/>
        <w:numPr>
          <w:ilvl w:val="0"/>
          <w:numId w:val="24"/>
        </w:numPr>
      </w:pPr>
      <w:r w:rsidRPr="00574A07">
        <w:t>Are the target implementation dates feasible? If not, can you suggest alternative dates or timelines</w:t>
      </w:r>
      <w:r w:rsidR="009E5BE3" w:rsidRPr="00574A07">
        <w:t>, and indicate why they would be preferable?</w:t>
      </w:r>
    </w:p>
    <w:p w14:paraId="34A4B068" w14:textId="79AD4B43" w:rsidR="00827AE1" w:rsidRPr="00574A07" w:rsidRDefault="009A1314" w:rsidP="00D23B72">
      <w:r>
        <w:t xml:space="preserve">Response: Of the three respondents who addressed this question, </w:t>
      </w:r>
      <w:r w:rsidR="00C66571">
        <w:t xml:space="preserve">two </w:t>
      </w:r>
      <w:r>
        <w:t xml:space="preserve">said that the end of 2024 is too soon for stage 1, and that a delay is preferable. </w:t>
      </w:r>
    </w:p>
    <w:p w14:paraId="2D104EB0" w14:textId="7B81E3FE" w:rsidR="00827AE1" w:rsidRDefault="00472005" w:rsidP="006334D8">
      <w:pPr>
        <w:pStyle w:val="ListParagraph"/>
        <w:numPr>
          <w:ilvl w:val="0"/>
          <w:numId w:val="24"/>
        </w:numPr>
      </w:pPr>
      <w:r w:rsidRPr="00574A07">
        <w:t xml:space="preserve">What opportunities or difficulties would the proposed measures create for </w:t>
      </w:r>
      <w:r w:rsidR="00827AE1" w:rsidRPr="00574A07">
        <w:t>your company</w:t>
      </w:r>
      <w:r w:rsidRPr="00574A07">
        <w:t>?</w:t>
      </w:r>
    </w:p>
    <w:p w14:paraId="41147ABD" w14:textId="058571E2" w:rsidR="004870F8" w:rsidRPr="00574A07" w:rsidRDefault="009A1314" w:rsidP="00D23B72">
      <w:r>
        <w:t xml:space="preserve">Response: The difficulties mentioned were the company resources needed for testing and the costs of registration, especially for low-selling models. </w:t>
      </w:r>
      <w:r w:rsidR="00C66571">
        <w:t>The opportunities</w:t>
      </w:r>
      <w:r>
        <w:t xml:space="preserve"> would be a competitive advantage over inferior products. </w:t>
      </w:r>
    </w:p>
    <w:p w14:paraId="65A785A9" w14:textId="5BE80BCF" w:rsidR="00827AE1" w:rsidRDefault="004C0D3A" w:rsidP="006334D8">
      <w:pPr>
        <w:pStyle w:val="ListParagraph"/>
        <w:numPr>
          <w:ilvl w:val="0"/>
          <w:numId w:val="24"/>
        </w:numPr>
      </w:pPr>
      <w:r w:rsidRPr="00574A07">
        <w:lastRenderedPageBreak/>
        <w:t xml:space="preserve">Are there any product types or categories falling within the </w:t>
      </w:r>
      <w:r w:rsidR="009E5BE3" w:rsidRPr="00574A07">
        <w:t xml:space="preserve">proposed </w:t>
      </w:r>
      <w:r w:rsidR="00827AE1" w:rsidRPr="00574A07">
        <w:t>definition of commercial ice makers that should be excluded?</w:t>
      </w:r>
    </w:p>
    <w:p w14:paraId="7019DBA3" w14:textId="6B6A2860" w:rsidR="004870F8" w:rsidRDefault="00FB5C59" w:rsidP="00D23B72">
      <w:r>
        <w:t>Response: No exclusions were</w:t>
      </w:r>
      <w:r w:rsidR="00C66571">
        <w:t xml:space="preserve"> proposed</w:t>
      </w:r>
      <w:r>
        <w:t xml:space="preserve">. </w:t>
      </w:r>
    </w:p>
    <w:p w14:paraId="226B9E36" w14:textId="209D8105" w:rsidR="00F6003C" w:rsidRDefault="00F6003C" w:rsidP="00F6003C">
      <w:pPr>
        <w:pStyle w:val="ListParagraph"/>
        <w:numPr>
          <w:ilvl w:val="0"/>
          <w:numId w:val="24"/>
        </w:numPr>
      </w:pPr>
      <w:r w:rsidRPr="00F6003C">
        <w:t>Do you think that it should be possible to group models together and register them as a family? If so, what characteristics would models in a family have to share (e.g. product classification, production capacity in kg/24hrs, energy efficiency in kWh/100kg)</w:t>
      </w:r>
      <w:r>
        <w:t>?</w:t>
      </w:r>
    </w:p>
    <w:p w14:paraId="556B6280" w14:textId="56ED6E51" w:rsidR="004870F8" w:rsidRPr="00574A07" w:rsidRDefault="00FB5C59" w:rsidP="00D23B72">
      <w:r>
        <w:t xml:space="preserve">Response: The three respondents who addressed </w:t>
      </w:r>
      <w:r w:rsidR="005F73CD">
        <w:t xml:space="preserve">this </w:t>
      </w:r>
      <w:r>
        <w:t xml:space="preserve">question all supported family registrations, but proposed different family grouping criteria. The criteria suggested were: </w:t>
      </w:r>
      <w:r>
        <w:br/>
        <w:t xml:space="preserve">- grouping by production rate (kg/24 hrs) irrespective of cube size; </w:t>
      </w:r>
      <w:r>
        <w:br/>
        <w:t xml:space="preserve">- grouping a specific model range irrespective of production capacity, while </w:t>
      </w:r>
      <w:r w:rsidR="00C66571">
        <w:t xml:space="preserve">requiring </w:t>
      </w:r>
      <w:r>
        <w:t xml:space="preserve">test results (and registration fees) only for the highest and lowest production units in the range; </w:t>
      </w:r>
      <w:r>
        <w:br/>
        <w:t xml:space="preserve">- Treating the same model if sold under different brands as a single registration. </w:t>
      </w:r>
      <w:r>
        <w:br/>
        <w:t xml:space="preserve">It was also suggested that </w:t>
      </w:r>
      <w:r w:rsidR="005F73CD">
        <w:t>for models selling in low numbers there should be an option of registering a consumption value calculated from component energy use, and only requiring a full test if sales exceed a given threshold.</w:t>
      </w:r>
      <w:r w:rsidR="005F73CD">
        <w:br/>
      </w:r>
      <w:r w:rsidR="005F73CD">
        <w:br/>
        <w:t xml:space="preserve">Comment: </w:t>
      </w:r>
      <w:r w:rsidR="00C66571" w:rsidRPr="00C66571">
        <w:t>The principle of family registration was originally introduced to deal with groups of products which were identical with regard to the factors affecting their energy consumption and efficiency rating, but differed in other respects, such as external finish or side of door opening.</w:t>
      </w:r>
      <w:r w:rsidR="001E2EDC">
        <w:t xml:space="preserve"> </w:t>
      </w:r>
      <w:r w:rsidR="00C66571">
        <w:t>For ice makers with fixed cube sizes, t</w:t>
      </w:r>
      <w:r w:rsidR="001E2EDC">
        <w:t xml:space="preserve">here is no indication that cube size has any significant effect on </w:t>
      </w:r>
      <w:r w:rsidR="005E0491">
        <w:t xml:space="preserve">the </w:t>
      </w:r>
      <w:r w:rsidR="001E2EDC">
        <w:t>production rate (kg/24hr) or energy consumption (kWh/100 kg)</w:t>
      </w:r>
      <w:r w:rsidR="005E0491">
        <w:t xml:space="preserve"> of otherwise identical machines</w:t>
      </w:r>
      <w:r w:rsidR="00C66571">
        <w:t xml:space="preserve">. (For machines with variable cube sizes </w:t>
      </w:r>
      <w:r w:rsidR="005E0491">
        <w:t>AS/NZS 4865.1 does specify that “units that can be adjusted to produce cubes of different sizes shall be tested while operating at the maximum cube size.” This wi</w:t>
      </w:r>
      <w:r w:rsidR="001D50D7">
        <w:t>l</w:t>
      </w:r>
      <w:r w:rsidR="005E0491">
        <w:t xml:space="preserve">l ensure that this variable </w:t>
      </w:r>
      <w:r w:rsidR="001D50D7">
        <w:t>does not complicate the repeatability of tests.</w:t>
      </w:r>
      <w:r w:rsidR="00C66571">
        <w:t>)</w:t>
      </w:r>
      <w:r w:rsidR="001D50D7">
        <w:t xml:space="preserve"> Therefore family grouping of models with different cube size or adjustable cube size should be permitted, provided they also have identical </w:t>
      </w:r>
      <w:r w:rsidR="001D50D7" w:rsidRPr="001D50D7">
        <w:t xml:space="preserve">production rate (kg/24 hrs) </w:t>
      </w:r>
      <w:r w:rsidR="001D50D7">
        <w:t xml:space="preserve"> and identical energy consumption (kWh/100 kg).</w:t>
      </w:r>
      <w:r w:rsidR="001D50D7">
        <w:br/>
      </w:r>
      <w:r w:rsidR="001D50D7">
        <w:br/>
        <w:t xml:space="preserve">Grouping models according to “range” (i.e. which may be interpreted variously as similarity of naming, technology and date of introduction) under a single registration irrespective of differences in production rate and energy consumption would violate the principle of </w:t>
      </w:r>
      <w:r w:rsidR="00C66571">
        <w:t xml:space="preserve">only grouping </w:t>
      </w:r>
      <w:r w:rsidR="00C66571" w:rsidRPr="00C66571">
        <w:t xml:space="preserve">products </w:t>
      </w:r>
      <w:r w:rsidR="00C66571">
        <w:t xml:space="preserve">that are </w:t>
      </w:r>
      <w:r w:rsidR="00C66571" w:rsidRPr="00C66571">
        <w:t>identical with regard to the factors affecting their energy consumption and efficiency rating</w:t>
      </w:r>
      <w:r w:rsidR="00C66571">
        <w:t>.</w:t>
      </w:r>
      <w:r w:rsidR="009332F6">
        <w:t xml:space="preserve"> </w:t>
      </w:r>
      <w:r w:rsidR="00C66571">
        <w:br/>
      </w:r>
      <w:r w:rsidR="00C66571">
        <w:br/>
      </w:r>
      <w:r w:rsidR="00785186">
        <w:t xml:space="preserve">If </w:t>
      </w:r>
      <w:r w:rsidR="00EB12FB">
        <w:t>a</w:t>
      </w:r>
      <w:r w:rsidR="00FA2059">
        <w:t xml:space="preserve"> model is supplied under more than one brand name, all brands could register as a family of models on the basis of a single test report</w:t>
      </w:r>
      <w:r w:rsidR="003427DD">
        <w:t xml:space="preserve"> and pay a fee in Australia for a single registration</w:t>
      </w:r>
      <w:r w:rsidR="00FA2059">
        <w:t>.</w:t>
      </w:r>
      <w:r w:rsidR="009332F6">
        <w:t xml:space="preserve"> </w:t>
      </w:r>
      <w:r w:rsidR="009332F6">
        <w:br/>
      </w:r>
      <w:r w:rsidR="009332F6">
        <w:br/>
        <w:t xml:space="preserve">Permitting registration on the basis of an approximate, estimated value </w:t>
      </w:r>
      <w:r w:rsidR="000513CA">
        <w:t>for low-selling products might be reasonable, provided the submitted value met the relevant MEPS level. However, it would be up to the registrant to select and apply the method of calculation, and the regulator would have no ability to assess or reject the submitted value</w:t>
      </w:r>
      <w:r w:rsidR="008C05DB">
        <w:t>.</w:t>
      </w:r>
    </w:p>
    <w:p w14:paraId="66BF886C" w14:textId="77777777" w:rsidR="009E5BE3" w:rsidRPr="00574A07" w:rsidRDefault="009E5BE3" w:rsidP="00D93209">
      <w:pPr>
        <w:keepNext/>
        <w:rPr>
          <w:b/>
          <w:bCs/>
        </w:rPr>
      </w:pPr>
      <w:r w:rsidRPr="00574A07">
        <w:rPr>
          <w:b/>
          <w:bCs/>
        </w:rPr>
        <w:lastRenderedPageBreak/>
        <w:t xml:space="preserve">Information </w:t>
      </w:r>
      <w:r w:rsidR="007137F7" w:rsidRPr="00574A07">
        <w:rPr>
          <w:b/>
          <w:bCs/>
        </w:rPr>
        <w:t>Disclosure and Labelling</w:t>
      </w:r>
    </w:p>
    <w:p w14:paraId="5CE183E1" w14:textId="0434351B" w:rsidR="007137F7" w:rsidRDefault="007137F7" w:rsidP="006334D8">
      <w:pPr>
        <w:pStyle w:val="ListParagraph"/>
        <w:numPr>
          <w:ilvl w:val="0"/>
          <w:numId w:val="24"/>
        </w:numPr>
      </w:pPr>
      <w:bookmarkStart w:id="150" w:name="_Hlk90982140"/>
      <w:r w:rsidRPr="00574A07">
        <w:t>Do you support the introduction of an energy rating label for commercial ice makers? Please give reasons</w:t>
      </w:r>
      <w:r w:rsidR="00905390" w:rsidRPr="00574A07">
        <w:t>.</w:t>
      </w:r>
    </w:p>
    <w:p w14:paraId="61E60CDF" w14:textId="042A5C00" w:rsidR="004870F8" w:rsidRPr="00574A07" w:rsidRDefault="00EA7D10" w:rsidP="00D23B72">
      <w:r>
        <w:t xml:space="preserve">Responses: Of the three respondents who addressed this question, two supported labelling </w:t>
      </w:r>
      <w:r w:rsidR="00CC0DC5">
        <w:t>to enable buyers to weigh running costs against purchase price</w:t>
      </w:r>
      <w:r w:rsidR="00401B73">
        <w:t>.</w:t>
      </w:r>
      <w:r w:rsidR="00CC0DC5">
        <w:t xml:space="preserve"> </w:t>
      </w:r>
      <w:r w:rsidR="00401B73">
        <w:t>O</w:t>
      </w:r>
      <w:r w:rsidR="00CC0DC5">
        <w:t>ne respondent said that labelling</w:t>
      </w:r>
      <w:r w:rsidR="00CC0DC5" w:rsidRPr="00CC0DC5">
        <w:t xml:space="preserve"> </w:t>
      </w:r>
      <w:r w:rsidR="00CC0DC5">
        <w:t>d</w:t>
      </w:r>
      <w:r w:rsidR="00CC0DC5" w:rsidRPr="00CC0DC5">
        <w:t xml:space="preserve">oes not fit with how </w:t>
      </w:r>
      <w:r w:rsidR="00CC0DC5">
        <w:t xml:space="preserve">ice makers </w:t>
      </w:r>
      <w:r w:rsidR="00CC0DC5" w:rsidRPr="00CC0DC5">
        <w:t>are selected and specified and would make problems for overseas factories that send products to many markets.</w:t>
      </w:r>
    </w:p>
    <w:bookmarkEnd w:id="150"/>
    <w:p w14:paraId="438C3075" w14:textId="77777777" w:rsidR="004870F8" w:rsidRDefault="007137F7" w:rsidP="006334D8">
      <w:pPr>
        <w:pStyle w:val="ListParagraph"/>
        <w:numPr>
          <w:ilvl w:val="0"/>
          <w:numId w:val="24"/>
        </w:numPr>
      </w:pPr>
      <w:r w:rsidRPr="00574A07">
        <w:t xml:space="preserve">If you support an energy label, what </w:t>
      </w:r>
      <w:r w:rsidR="00905390" w:rsidRPr="00574A07">
        <w:t xml:space="preserve">visual </w:t>
      </w:r>
      <w:r w:rsidRPr="00574A07">
        <w:t>form should it take? A star rating label (similar to other products covered by GEMS?), or some other type?</w:t>
      </w:r>
      <w:r w:rsidR="00905390" w:rsidRPr="00574A07">
        <w:t xml:space="preserve"> Please give reasons.</w:t>
      </w:r>
    </w:p>
    <w:p w14:paraId="528D371D" w14:textId="2155C490" w:rsidR="007137F7" w:rsidRPr="00574A07" w:rsidRDefault="00905390" w:rsidP="00D23B72">
      <w:r w:rsidRPr="00574A07">
        <w:t xml:space="preserve"> </w:t>
      </w:r>
      <w:r w:rsidR="00CC0DC5">
        <w:t xml:space="preserve">Responses: </w:t>
      </w:r>
      <w:r w:rsidR="00401B73">
        <w:t xml:space="preserve">The two respondents who supported energy labelling both endorsed use of the star rating label, on the grounds that it </w:t>
      </w:r>
      <w:r w:rsidR="00C5523C">
        <w:t>is</w:t>
      </w:r>
      <w:r w:rsidR="00401B73">
        <w:t xml:space="preserve"> well known and understood. </w:t>
      </w:r>
    </w:p>
    <w:p w14:paraId="0E882E5A" w14:textId="5F2E63EE" w:rsidR="00905390" w:rsidRDefault="007137F7" w:rsidP="006334D8">
      <w:pPr>
        <w:pStyle w:val="ListParagraph"/>
        <w:numPr>
          <w:ilvl w:val="0"/>
          <w:numId w:val="24"/>
        </w:numPr>
      </w:pPr>
      <w:r w:rsidRPr="00574A07">
        <w:t xml:space="preserve">If you support an energy label, </w:t>
      </w:r>
      <w:r w:rsidR="00905390" w:rsidRPr="00574A07">
        <w:t>s</w:t>
      </w:r>
      <w:r w:rsidR="00CB42E1" w:rsidRPr="00574A07">
        <w:t>hould</w:t>
      </w:r>
      <w:r w:rsidR="00905390" w:rsidRPr="00574A07">
        <w:t xml:space="preserve"> it be mandatory (or optional) to affix a label to all units offered for sale? Please give reasons.</w:t>
      </w:r>
    </w:p>
    <w:p w14:paraId="11BC95FA" w14:textId="093D2F06" w:rsidR="004870F8" w:rsidRPr="00574A07" w:rsidRDefault="00401B73" w:rsidP="00D23B72">
      <w:r>
        <w:t xml:space="preserve">Responses: </w:t>
      </w:r>
      <w:bookmarkStart w:id="151" w:name="_Hlk140570405"/>
      <w:r>
        <w:t xml:space="preserve">One of the two respondents who advocated labelling supported mandatory labelling, and the other voluntary, as is the case for refrigerated cabinets. </w:t>
      </w:r>
    </w:p>
    <w:bookmarkEnd w:id="151"/>
    <w:p w14:paraId="55C54616" w14:textId="77777777" w:rsidR="004870F8" w:rsidRDefault="00905390" w:rsidP="00AF0508">
      <w:pPr>
        <w:pStyle w:val="ListParagraph"/>
        <w:numPr>
          <w:ilvl w:val="0"/>
          <w:numId w:val="24"/>
        </w:numPr>
      </w:pPr>
      <w:r w:rsidRPr="00574A07">
        <w:t xml:space="preserve">If you support an energy label, should it be mandatory (or optional) to display an image of the label in advertising and brochures for that model, including on the </w:t>
      </w:r>
      <w:r w:rsidR="003F42C5" w:rsidRPr="00574A07">
        <w:t>internet</w:t>
      </w:r>
      <w:r w:rsidRPr="00574A07">
        <w:t>? Please give reasons.</w:t>
      </w:r>
    </w:p>
    <w:p w14:paraId="4481E2C0" w14:textId="3AE6B708" w:rsidR="00AF0508" w:rsidRDefault="00401B73" w:rsidP="00D23B72">
      <w:r>
        <w:t xml:space="preserve">Response: </w:t>
      </w:r>
      <w:r w:rsidR="00AF0508" w:rsidRPr="00AF0508">
        <w:t xml:space="preserve"> </w:t>
      </w:r>
      <w:r w:rsidRPr="00401B73">
        <w:t xml:space="preserve">One of the two respondents who advocated labelling supported mandatory </w:t>
      </w:r>
      <w:r>
        <w:t>inclusion</w:t>
      </w:r>
      <w:r w:rsidRPr="00401B73">
        <w:t>, and the other voluntary.</w:t>
      </w:r>
    </w:p>
    <w:p w14:paraId="205C392A" w14:textId="77777777" w:rsidR="004870F8" w:rsidRDefault="00AF0508" w:rsidP="00F6003C">
      <w:pPr>
        <w:pStyle w:val="ListParagraph"/>
        <w:numPr>
          <w:ilvl w:val="0"/>
          <w:numId w:val="24"/>
        </w:numPr>
      </w:pPr>
      <w:r w:rsidRPr="00CE2024">
        <w:t xml:space="preserve">Do you support the principle that </w:t>
      </w:r>
      <w:r>
        <w:t xml:space="preserve">the </w:t>
      </w:r>
      <w:r w:rsidRPr="00CE2024">
        <w:t xml:space="preserve">potable water </w:t>
      </w:r>
      <w:r>
        <w:t xml:space="preserve">consumption of </w:t>
      </w:r>
      <w:r w:rsidRPr="00CE2024">
        <w:t>commercial ice makers</w:t>
      </w:r>
      <w:r w:rsidR="00F6003C">
        <w:t xml:space="preserve">, and cooling water consumption where relevant </w:t>
      </w:r>
      <w:r>
        <w:t>(</w:t>
      </w:r>
      <w:r w:rsidRPr="00CE2024">
        <w:t xml:space="preserve">expressed as </w:t>
      </w:r>
      <w:r w:rsidR="00F6003C">
        <w:t>litres</w:t>
      </w:r>
      <w:r w:rsidRPr="00CE2024">
        <w:t>/kg ice</w:t>
      </w:r>
      <w:r>
        <w:t>) should be publicly available</w:t>
      </w:r>
      <w:r w:rsidRPr="00CE2024">
        <w:t xml:space="preserve">? </w:t>
      </w:r>
      <w:r>
        <w:t>P</w:t>
      </w:r>
      <w:r w:rsidRPr="00CE2024">
        <w:t xml:space="preserve">lease give </w:t>
      </w:r>
      <w:r w:rsidR="008A0760" w:rsidRPr="00CE2024">
        <w:t>reasons.</w:t>
      </w:r>
    </w:p>
    <w:p w14:paraId="59BCDC1E" w14:textId="06891799" w:rsidR="00F6003C" w:rsidRDefault="008A0760" w:rsidP="00D23B72">
      <w:r>
        <w:t xml:space="preserve"> </w:t>
      </w:r>
      <w:r w:rsidR="00401B73">
        <w:t xml:space="preserve">Response: Of the three respondents who addressed this question, all agreed with this. </w:t>
      </w:r>
    </w:p>
    <w:p w14:paraId="79EDE9DE" w14:textId="743CE6E5" w:rsidR="007B54C5" w:rsidRDefault="008A0760" w:rsidP="00F6003C">
      <w:pPr>
        <w:pStyle w:val="ListParagraph"/>
        <w:numPr>
          <w:ilvl w:val="0"/>
          <w:numId w:val="24"/>
        </w:numPr>
      </w:pPr>
      <w:r>
        <w:t>Would</w:t>
      </w:r>
      <w:r w:rsidR="007B54C5">
        <w:t xml:space="preserve"> you voluntarily report the water consumption (l/100 kg ice) of ice maker models that you supply, even if not required to do so</w:t>
      </w:r>
      <w:r w:rsidR="00F7493C">
        <w:t xml:space="preserve"> by law</w:t>
      </w:r>
      <w:r w:rsidR="007B54C5">
        <w:t>?</w:t>
      </w:r>
      <w:r w:rsidR="00401B73">
        <w:br/>
      </w:r>
      <w:r w:rsidR="00401B73">
        <w:br/>
        <w:t>Response:</w:t>
      </w:r>
      <w:r w:rsidR="00401B73" w:rsidRPr="00401B73">
        <w:t xml:space="preserve"> Of the three respondents who addressed this question, all </w:t>
      </w:r>
      <w:r w:rsidR="00401B73">
        <w:t>said they would, or already do so.</w:t>
      </w:r>
    </w:p>
    <w:p w14:paraId="25450E64" w14:textId="50C4FD59" w:rsidR="008B0BBD" w:rsidRPr="00A13CC4" w:rsidRDefault="008B0BBD" w:rsidP="008B0BBD">
      <w:pPr>
        <w:pStyle w:val="ChapterTitle"/>
        <w:pageBreakBefore/>
        <w:numPr>
          <w:ilvl w:val="0"/>
          <w:numId w:val="27"/>
        </w:numPr>
        <w:rPr>
          <w:color w:val="C00000"/>
        </w:rPr>
      </w:pPr>
      <w:bookmarkStart w:id="152" w:name="_Toc149034392"/>
      <w:r w:rsidRPr="00A13CC4">
        <w:rPr>
          <w:color w:val="C00000"/>
        </w:rPr>
        <w:lastRenderedPageBreak/>
        <w:t>Recommendations, Implementation and Timing</w:t>
      </w:r>
      <w:bookmarkEnd w:id="152"/>
    </w:p>
    <w:p w14:paraId="0EEB38B5" w14:textId="4C6A8769" w:rsidR="00D832E9" w:rsidRPr="00A13CC4" w:rsidRDefault="00C07812" w:rsidP="00D23B72">
      <w:pPr>
        <w:pStyle w:val="Heading2"/>
        <w:rPr>
          <w:color w:val="C00000"/>
        </w:rPr>
      </w:pPr>
      <w:bookmarkStart w:id="153" w:name="_Toc149034393"/>
      <w:r w:rsidRPr="00A13CC4">
        <w:rPr>
          <w:color w:val="C00000"/>
        </w:rPr>
        <w:t>Summary of changes from CRIS</w:t>
      </w:r>
      <w:bookmarkEnd w:id="153"/>
    </w:p>
    <w:p w14:paraId="6613B8A0" w14:textId="5B3ACFD2" w:rsidR="00C07812" w:rsidRDefault="008B0BBD" w:rsidP="00401B73">
      <w:r>
        <w:t xml:space="preserve">The following changes </w:t>
      </w:r>
      <w:r w:rsidR="00DB17EE">
        <w:t xml:space="preserve">to </w:t>
      </w:r>
      <w:r>
        <w:t>the draft recommendations are prop</w:t>
      </w:r>
      <w:r w:rsidR="00DB17EE">
        <w:t>os</w:t>
      </w:r>
      <w:r>
        <w:t xml:space="preserve">ed, based on the </w:t>
      </w:r>
      <w:r w:rsidR="00DB17EE">
        <w:t>feedback from stakeholders:</w:t>
      </w:r>
    </w:p>
    <w:p w14:paraId="1168157A" w14:textId="166BA96B" w:rsidR="00F00A38" w:rsidRPr="00D23B72" w:rsidRDefault="00F00A38">
      <w:pPr>
        <w:rPr>
          <w:b/>
          <w:bCs/>
        </w:rPr>
      </w:pPr>
      <w:r w:rsidRPr="00D23B72">
        <w:rPr>
          <w:b/>
          <w:bCs/>
        </w:rPr>
        <w:t>Stage 1</w:t>
      </w:r>
    </w:p>
    <w:p w14:paraId="5677AB87" w14:textId="087DC2D0" w:rsidR="008B0BBD" w:rsidRDefault="00F00A38" w:rsidP="00D23B72">
      <w:pPr>
        <w:pStyle w:val="ListParagraph"/>
        <w:numPr>
          <w:ilvl w:val="0"/>
          <w:numId w:val="41"/>
        </w:numPr>
      </w:pPr>
      <w:r>
        <w:t xml:space="preserve">The target start date for Stage 1 </w:t>
      </w:r>
      <w:r w:rsidR="00E65691">
        <w:t xml:space="preserve">should </w:t>
      </w:r>
      <w:r w:rsidR="00F30205">
        <w:t xml:space="preserve">be </w:t>
      </w:r>
      <w:r>
        <w:t xml:space="preserve">deferred from </w:t>
      </w:r>
      <w:r w:rsidR="00E65691">
        <w:t xml:space="preserve">the </w:t>
      </w:r>
      <w:r>
        <w:t xml:space="preserve">end of 2024 to the end of 2025 (i.e. to commence on 1 January 2026). </w:t>
      </w:r>
    </w:p>
    <w:p w14:paraId="30EBF284" w14:textId="3A3377C2" w:rsidR="00F00A38" w:rsidRDefault="00F00A38" w:rsidP="00D23B72">
      <w:pPr>
        <w:pStyle w:val="ListParagraph"/>
        <w:numPr>
          <w:ilvl w:val="0"/>
          <w:numId w:val="41"/>
        </w:numPr>
      </w:pPr>
      <w:r>
        <w:t>The ISO</w:t>
      </w:r>
      <w:r w:rsidR="00273240">
        <w:t xml:space="preserve"> 6369:2023</w:t>
      </w:r>
      <w:r>
        <w:t xml:space="preserve"> test has now been published, so it </w:t>
      </w:r>
      <w:r w:rsidR="00E65691">
        <w:t xml:space="preserve">should </w:t>
      </w:r>
      <w:r>
        <w:t>be one of the three alternative tests for demonstrating compliance (along with AS/NZS 4865.1 and the ANSI/ASHRAE standards).</w:t>
      </w:r>
    </w:p>
    <w:p w14:paraId="3437B4F8" w14:textId="20026327" w:rsidR="00F00A38" w:rsidRDefault="00F00A38" w:rsidP="004E76CE">
      <w:pPr>
        <w:pStyle w:val="ListParagraph"/>
        <w:numPr>
          <w:ilvl w:val="0"/>
          <w:numId w:val="41"/>
        </w:numPr>
      </w:pPr>
      <w:r>
        <w:t xml:space="preserve">ANSI/ASHRAE test reports </w:t>
      </w:r>
      <w:r w:rsidR="00E65691">
        <w:t>should</w:t>
      </w:r>
      <w:r>
        <w:t xml:space="preserve"> only be accepted if conducted with 230V/50Hz electricity supply.</w:t>
      </w:r>
    </w:p>
    <w:p w14:paraId="153E3F33" w14:textId="00C58745" w:rsidR="0050543E" w:rsidRDefault="0050543E" w:rsidP="00D23B72">
      <w:pPr>
        <w:pStyle w:val="ListParagraph"/>
        <w:numPr>
          <w:ilvl w:val="0"/>
          <w:numId w:val="41"/>
        </w:numPr>
      </w:pPr>
      <w:r>
        <w:t xml:space="preserve">There was no support for the designation of the US MEPS levels as “HE” levels during Stage 1, so this appears to be an unnecessary complication. </w:t>
      </w:r>
    </w:p>
    <w:p w14:paraId="794F9287" w14:textId="77777777" w:rsidR="00F00A38" w:rsidRPr="00D23B72" w:rsidRDefault="00F00A38">
      <w:pPr>
        <w:rPr>
          <w:b/>
          <w:bCs/>
        </w:rPr>
      </w:pPr>
      <w:r w:rsidRPr="00D23B72">
        <w:rPr>
          <w:b/>
          <w:bCs/>
        </w:rPr>
        <w:t>Stage 2</w:t>
      </w:r>
    </w:p>
    <w:p w14:paraId="51CB0E59" w14:textId="3A7D49A4" w:rsidR="00DB17EE" w:rsidRDefault="00E65691" w:rsidP="00401B73">
      <w:r>
        <w:t xml:space="preserve">There is no reason to revise the Stage 2 recommendations.  If the MEPS levels rise to US levels (after an interval of at least two years, so no earlier than </w:t>
      </w:r>
      <w:r w:rsidR="006B2187">
        <w:t>1</w:t>
      </w:r>
      <w:r>
        <w:t xml:space="preserve"> January 2028) then it would follow that products would need to be differentiated between batch and continuous type, as in the US.  The questions of </w:t>
      </w:r>
      <w:r w:rsidRPr="00E65691">
        <w:t>on-product energy labelling and/or mandatory disclosure of information in brochures and advertising</w:t>
      </w:r>
      <w:r>
        <w:t xml:space="preserve"> shoul</w:t>
      </w:r>
      <w:r w:rsidR="0050543E">
        <w:t>d</w:t>
      </w:r>
      <w:r>
        <w:t xml:space="preserve"> remain open for consideration, based on experience gained during Stage 1.    </w:t>
      </w:r>
    </w:p>
    <w:p w14:paraId="2C0C1B92" w14:textId="227F69C4" w:rsidR="008B0BBD" w:rsidRPr="00A13CC4" w:rsidRDefault="008B0BBD" w:rsidP="00D23B72">
      <w:pPr>
        <w:pStyle w:val="Heading2"/>
        <w:rPr>
          <w:color w:val="C00000"/>
        </w:rPr>
      </w:pPr>
      <w:bookmarkStart w:id="154" w:name="_Toc149034394"/>
      <w:r w:rsidRPr="00A13CC4">
        <w:rPr>
          <w:color w:val="C00000"/>
        </w:rPr>
        <w:t>Final Recommendations</w:t>
      </w:r>
      <w:bookmarkEnd w:id="154"/>
    </w:p>
    <w:p w14:paraId="6AB2459F" w14:textId="27C128E3" w:rsidR="0050543E" w:rsidRPr="00574A07" w:rsidRDefault="0050543E" w:rsidP="0050543E">
      <w:pPr>
        <w:jc w:val="both"/>
      </w:pPr>
      <w:r w:rsidRPr="00574A07">
        <w:rPr>
          <w:b/>
          <w:bCs/>
        </w:rPr>
        <w:t>Stage 1,</w:t>
      </w:r>
      <w:r w:rsidRPr="00574A07">
        <w:t xml:space="preserve"> to take effect </w:t>
      </w:r>
      <w:r w:rsidR="005C58AC">
        <w:t>on 1 January 2026</w:t>
      </w:r>
      <w:r w:rsidRPr="00574A07">
        <w:t>:</w:t>
      </w:r>
    </w:p>
    <w:p w14:paraId="701B60E2" w14:textId="77777777" w:rsidR="00243665" w:rsidRPr="00574A07" w:rsidRDefault="00243665" w:rsidP="00243665">
      <w:pPr>
        <w:pStyle w:val="ListParagraph"/>
        <w:numPr>
          <w:ilvl w:val="0"/>
          <w:numId w:val="22"/>
        </w:numPr>
        <w:spacing w:after="160" w:line="259" w:lineRule="auto"/>
      </w:pPr>
      <w:r w:rsidRPr="00574A07">
        <w:t xml:space="preserve">All commercial ice maker models </w:t>
      </w:r>
      <w:r>
        <w:t>supplied</w:t>
      </w:r>
      <w:r>
        <w:rPr>
          <w:rStyle w:val="FootnoteReference"/>
        </w:rPr>
        <w:footnoteReference w:id="34"/>
      </w:r>
      <w:r>
        <w:t xml:space="preserve"> on or after that date must </w:t>
      </w:r>
      <w:r w:rsidRPr="00574A07">
        <w:t>meet MEPS, set at the HE levels in AS/NZS 4865:2008 Part 3</w:t>
      </w:r>
      <w:r>
        <w:t>.</w:t>
      </w:r>
    </w:p>
    <w:p w14:paraId="6560BD07" w14:textId="77777777" w:rsidR="00243665" w:rsidRPr="00ED0ABD" w:rsidRDefault="00243665" w:rsidP="00243665">
      <w:pPr>
        <w:pStyle w:val="ListParagraph"/>
        <w:numPr>
          <w:ilvl w:val="0"/>
          <w:numId w:val="22"/>
        </w:numPr>
        <w:spacing w:after="160" w:line="259" w:lineRule="auto"/>
        <w:rPr>
          <w:rFonts w:eastAsia="Calibri"/>
          <w:szCs w:val="22"/>
        </w:rPr>
      </w:pPr>
      <w:r>
        <w:t xml:space="preserve">Product classes to be based on categories in AS/NZS 4865, but with a further differentiation based on production mode (i.e. batch or continuous). This is to enable an easier transition to stage 2 requirements as no further information will be required to assess compliance.  </w:t>
      </w:r>
      <w:r w:rsidRPr="00ED0ABD">
        <w:t xml:space="preserve">Suppliers </w:t>
      </w:r>
      <w:r>
        <w:t xml:space="preserve">are </w:t>
      </w:r>
      <w:r w:rsidRPr="00ED0ABD">
        <w:t xml:space="preserve">to register all models by the implementation date, </w:t>
      </w:r>
      <w:r>
        <w:t xml:space="preserve">using the </w:t>
      </w:r>
      <w:r w:rsidRPr="00ED0ABD">
        <w:t>AS/NZS</w:t>
      </w:r>
      <w:r>
        <w:t> </w:t>
      </w:r>
      <w:r w:rsidRPr="00ED0ABD">
        <w:t>4865</w:t>
      </w:r>
      <w:r>
        <w:t>.1</w:t>
      </w:r>
      <w:r w:rsidRPr="00ED0ABD">
        <w:t xml:space="preserve">:2008 test, the US ASHRAE 29-2009 (or 2015) test or the ISO </w:t>
      </w:r>
      <w:r>
        <w:t xml:space="preserve">6369:2023 </w:t>
      </w:r>
      <w:r w:rsidRPr="00ED0ABD">
        <w:t>test</w:t>
      </w:r>
      <w:r>
        <w:t>,</w:t>
      </w:r>
      <w:r w:rsidRPr="00ED0ABD">
        <w:t xml:space="preserve"> provided tests are undertaken at 230V/50Hz and at the 32</w:t>
      </w:r>
      <w:r>
        <w:rPr>
          <w:rFonts w:cs="Calibri"/>
        </w:rPr>
        <w:t>°C</w:t>
      </w:r>
      <w:r w:rsidRPr="00ED0ABD">
        <w:t>/21</w:t>
      </w:r>
      <w:r>
        <w:rPr>
          <w:rFonts w:cs="Calibri"/>
        </w:rPr>
        <w:t>°</w:t>
      </w:r>
      <w:r>
        <w:t>C</w:t>
      </w:r>
      <w:r w:rsidRPr="00ED0ABD">
        <w:t xml:space="preserve"> rating point</w:t>
      </w:r>
      <w:r>
        <w:t>.</w:t>
      </w:r>
    </w:p>
    <w:p w14:paraId="4B40AA5B" w14:textId="77777777" w:rsidR="00243665" w:rsidRPr="00ED0ABD" w:rsidRDefault="00243665" w:rsidP="00243665">
      <w:pPr>
        <w:pStyle w:val="ListParagraph"/>
        <w:numPr>
          <w:ilvl w:val="0"/>
          <w:numId w:val="22"/>
        </w:numPr>
      </w:pPr>
      <w:r>
        <w:t xml:space="preserve">For all </w:t>
      </w:r>
      <w:r w:rsidRPr="00ED0ABD">
        <w:t>commercial ice maker models</w:t>
      </w:r>
      <w:r>
        <w:t xml:space="preserve"> within scope, suppliers must register </w:t>
      </w:r>
      <w:r w:rsidRPr="00ED0ABD">
        <w:t>the production capacity (kg/24hrs) and energy consumption (kWh/100kg) measured at the 32</w:t>
      </w:r>
      <w:r>
        <w:rPr>
          <w:rFonts w:cs="Calibri"/>
        </w:rPr>
        <w:t>°C</w:t>
      </w:r>
      <w:r w:rsidRPr="00ED0ABD">
        <w:t>/21</w:t>
      </w:r>
      <w:r>
        <w:rPr>
          <w:rFonts w:cs="Calibri"/>
        </w:rPr>
        <w:t>°</w:t>
      </w:r>
      <w:r>
        <w:t>C</w:t>
      </w:r>
      <w:r w:rsidRPr="00ED0ABD">
        <w:t xml:space="preserve"> rating point</w:t>
      </w:r>
      <w:r>
        <w:t>.</w:t>
      </w:r>
    </w:p>
    <w:p w14:paraId="0AD445B8" w14:textId="77777777" w:rsidR="00243665" w:rsidRDefault="00243665" w:rsidP="00243665">
      <w:pPr>
        <w:pStyle w:val="ListParagraph"/>
        <w:numPr>
          <w:ilvl w:val="0"/>
          <w:numId w:val="22"/>
        </w:numPr>
      </w:pPr>
      <w:r>
        <w:lastRenderedPageBreak/>
        <w:t xml:space="preserve">Suppliers may voluntarily </w:t>
      </w:r>
      <w:r w:rsidRPr="00ED0ABD">
        <w:t>register potable water consumption (l/100kg) and (if applicable) cooling water use (l/100 kg)</w:t>
      </w:r>
      <w:r>
        <w:t>.</w:t>
      </w:r>
    </w:p>
    <w:p w14:paraId="0C836376" w14:textId="77777777" w:rsidR="00243665" w:rsidRPr="00ED0ABD" w:rsidRDefault="00243665" w:rsidP="00243665">
      <w:pPr>
        <w:pStyle w:val="ListParagraph"/>
        <w:numPr>
          <w:ilvl w:val="0"/>
          <w:numId w:val="22"/>
        </w:numPr>
      </w:pPr>
      <w:r>
        <w:t>R</w:t>
      </w:r>
      <w:r w:rsidRPr="00ED0ABD">
        <w:t xml:space="preserve">egistered performance data for each model </w:t>
      </w:r>
      <w:r>
        <w:t xml:space="preserve">to be disclosed </w:t>
      </w:r>
      <w:r w:rsidRPr="00ED0ABD">
        <w:t>on</w:t>
      </w:r>
      <w:r>
        <w:t xml:space="preserve"> the </w:t>
      </w:r>
      <w:hyperlink r:id="rId56">
        <w:r w:rsidRPr="1F47FB3F">
          <w:rPr>
            <w:rStyle w:val="Hyperlink"/>
          </w:rPr>
          <w:t>GEMS register</w:t>
        </w:r>
      </w:hyperlink>
      <w:r w:rsidRPr="00ED0ABD">
        <w:t>, with methods for calculating operating costs and for ranking models in order of energy-efficiency (e.g. lowest to highest kWh/kg ice).</w:t>
      </w:r>
    </w:p>
    <w:p w14:paraId="629238F3" w14:textId="77777777" w:rsidR="0050543E" w:rsidRPr="002A499D" w:rsidRDefault="0050543E" w:rsidP="0050543E">
      <w:pPr>
        <w:jc w:val="both"/>
      </w:pPr>
      <w:r w:rsidRPr="002A499D">
        <w:rPr>
          <w:b/>
          <w:bCs/>
        </w:rPr>
        <w:t>Stage 2</w:t>
      </w:r>
      <w:r w:rsidRPr="002A499D">
        <w:t>, to take effect for new models registered two years (at least) after initial implementation:</w:t>
      </w:r>
    </w:p>
    <w:p w14:paraId="1E9FA52F" w14:textId="77777777" w:rsidR="0050543E" w:rsidRPr="00ED0ABD" w:rsidRDefault="0050543E" w:rsidP="0050543E">
      <w:pPr>
        <w:pStyle w:val="ListParagraph"/>
        <w:numPr>
          <w:ilvl w:val="0"/>
          <w:numId w:val="22"/>
        </w:numPr>
      </w:pPr>
      <w:r w:rsidRPr="00ED0ABD">
        <w:t xml:space="preserve">MEPS levels to rise to the </w:t>
      </w:r>
      <w:r>
        <w:t xml:space="preserve">new HE levels (i.e. the </w:t>
      </w:r>
      <w:r w:rsidRPr="00ED0ABD">
        <w:t>present US DOE levels</w:t>
      </w:r>
      <w:r>
        <w:t xml:space="preserve">), </w:t>
      </w:r>
      <w:r w:rsidRPr="00ED0ABD">
        <w:t xml:space="preserve">except where </w:t>
      </w:r>
      <w:r>
        <w:t xml:space="preserve">the existing </w:t>
      </w:r>
      <w:r w:rsidRPr="00ED0ABD">
        <w:t>HE levels in AS/NZS 4865 are already more stringent</w:t>
      </w:r>
      <w:r>
        <w:t>;</w:t>
      </w:r>
    </w:p>
    <w:p w14:paraId="6D90CCEB" w14:textId="77777777" w:rsidR="0050543E" w:rsidRPr="00ED0ABD" w:rsidRDefault="0050543E" w:rsidP="0050543E">
      <w:pPr>
        <w:pStyle w:val="ListParagraph"/>
        <w:numPr>
          <w:ilvl w:val="0"/>
          <w:numId w:val="22"/>
        </w:numPr>
      </w:pPr>
      <w:r>
        <w:t xml:space="preserve">Further differentiate </w:t>
      </w:r>
      <w:r w:rsidRPr="00ED0ABD">
        <w:t>product categories in AS/NZS 4865</w:t>
      </w:r>
      <w:r>
        <w:t xml:space="preserve"> so that </w:t>
      </w:r>
      <w:r w:rsidRPr="00ED0ABD">
        <w:t>batch and continuous models have different MEPS formulae, as in the U</w:t>
      </w:r>
      <w:r>
        <w:t>SA;</w:t>
      </w:r>
    </w:p>
    <w:p w14:paraId="67125332" w14:textId="77777777" w:rsidR="0050543E" w:rsidRPr="00ED0ABD" w:rsidRDefault="0050543E" w:rsidP="0050543E">
      <w:pPr>
        <w:pStyle w:val="ListParagraph"/>
        <w:numPr>
          <w:ilvl w:val="0"/>
          <w:numId w:val="22"/>
        </w:numPr>
      </w:pPr>
      <w:r>
        <w:t xml:space="preserve">Consider </w:t>
      </w:r>
      <w:r w:rsidRPr="00ED0ABD">
        <w:t>implement</w:t>
      </w:r>
      <w:r>
        <w:t>ing</w:t>
      </w:r>
      <w:r w:rsidRPr="00ED0ABD">
        <w:t xml:space="preserve"> additional forms of information, beyond the disclosure of registered performance data on </w:t>
      </w:r>
      <w:hyperlink r:id="rId57">
        <w:r w:rsidRPr="1F47FB3F">
          <w:rPr>
            <w:rStyle w:val="Hyperlink"/>
          </w:rPr>
          <w:t>www.energyrating.gov.au</w:t>
        </w:r>
      </w:hyperlink>
      <w:r w:rsidRPr="00ED0ABD">
        <w:t xml:space="preserve"> (part of Stage 1): on-product energy labelling and/or mandatory disclosure of information in brochures and advertising</w:t>
      </w:r>
      <w:r>
        <w:t xml:space="preserve">. </w:t>
      </w:r>
      <w:r w:rsidRPr="00ED0ABD">
        <w:t xml:space="preserve"> </w:t>
      </w:r>
    </w:p>
    <w:p w14:paraId="19033BEC" w14:textId="77777777" w:rsidR="009A3DB1" w:rsidRPr="00574A07" w:rsidRDefault="009A3DB1" w:rsidP="00D23B72"/>
    <w:p w14:paraId="6551FDF8" w14:textId="310006E7" w:rsidR="005C58AC" w:rsidRPr="00A13CC4" w:rsidRDefault="005C58AC" w:rsidP="005C58AC">
      <w:pPr>
        <w:pStyle w:val="Heading2"/>
        <w:rPr>
          <w:color w:val="C00000"/>
        </w:rPr>
      </w:pPr>
      <w:bookmarkStart w:id="155" w:name="_Toc149034395"/>
      <w:r w:rsidRPr="00A13CC4">
        <w:rPr>
          <w:color w:val="C00000"/>
        </w:rPr>
        <w:t>Implementation</w:t>
      </w:r>
      <w:bookmarkEnd w:id="155"/>
    </w:p>
    <w:p w14:paraId="1589012B" w14:textId="77777777" w:rsidR="005C58AC" w:rsidRPr="00574A07" w:rsidRDefault="005C58AC" w:rsidP="005C58AC">
      <w:pPr>
        <w:pStyle w:val="E3Heading2"/>
        <w:keepNext/>
      </w:pPr>
      <w:bookmarkStart w:id="156" w:name="_Toc149034396"/>
      <w:r w:rsidRPr="00574A07">
        <w:t>Determination under the GEMS Act</w:t>
      </w:r>
      <w:r w:rsidRPr="00803431">
        <w:t xml:space="preserve"> and Regulations under the EEC Act</w:t>
      </w:r>
      <w:bookmarkEnd w:id="156"/>
    </w:p>
    <w:p w14:paraId="43FE7B94" w14:textId="77777777" w:rsidR="005C58AC" w:rsidRDefault="005C58AC" w:rsidP="005C58AC">
      <w:pPr>
        <w:jc w:val="both"/>
      </w:pPr>
      <w:r w:rsidRPr="00574A07">
        <w:t xml:space="preserve">The </w:t>
      </w:r>
      <w:r>
        <w:t xml:space="preserve">proposed requirements for </w:t>
      </w:r>
      <w:r w:rsidRPr="00574A07">
        <w:t xml:space="preserve">Stage 1 </w:t>
      </w:r>
      <w:r>
        <w:t>w</w:t>
      </w:r>
      <w:r w:rsidRPr="00574A07">
        <w:t xml:space="preserve">ould be implemented </w:t>
      </w:r>
      <w:r>
        <w:t xml:space="preserve">in Australia </w:t>
      </w:r>
      <w:r w:rsidRPr="00574A07">
        <w:t>via a GEMS Determination</w:t>
      </w:r>
      <w:r>
        <w:t xml:space="preserve"> under the </w:t>
      </w:r>
      <w:r w:rsidRPr="00574A07">
        <w:t xml:space="preserve">Commonwealth </w:t>
      </w:r>
      <w:r w:rsidRPr="00574A07">
        <w:rPr>
          <w:i/>
          <w:iCs/>
        </w:rPr>
        <w:t>Greenhouse and Energy Minimum Standards (GEMS) Act 2012</w:t>
      </w:r>
      <w:r>
        <w:t xml:space="preserve">. </w:t>
      </w:r>
      <w:r w:rsidRPr="00803431">
        <w:t>In New Zealand the Energy Efficiency (Energy Using Products) Regulations 2002 would be used.</w:t>
      </w:r>
    </w:p>
    <w:p w14:paraId="14D7B602" w14:textId="77777777" w:rsidR="005C58AC" w:rsidRPr="00121444" w:rsidRDefault="005C58AC" w:rsidP="005C58AC">
      <w:pPr>
        <w:rPr>
          <w:lang w:val="en-NZ"/>
        </w:rPr>
      </w:pPr>
      <w:r w:rsidRPr="00D23B72">
        <w:rPr>
          <w:lang w:val="en-NZ"/>
        </w:rPr>
        <w:t>It is intended that the commencement of Energy Efficiency (Energy Using Products) Regulations 2002 in New Zealand would follow the Australian Determination. The implementation of New Zealand regulations would not commence before the Australian Determination.</w:t>
      </w:r>
    </w:p>
    <w:p w14:paraId="326E2B04" w14:textId="13DBB41B" w:rsidR="005C58AC" w:rsidRPr="00574A07" w:rsidRDefault="005C58AC" w:rsidP="005C58AC">
      <w:pPr>
        <w:jc w:val="both"/>
      </w:pPr>
      <w:r w:rsidRPr="00574A07">
        <w:t xml:space="preserve">If Ministers agree to proceed with measures for commercial ice makers, a draft GEMS Determination covering Stage 1 could be published </w:t>
      </w:r>
      <w:r>
        <w:t xml:space="preserve">by early 2024 </w:t>
      </w:r>
      <w:r w:rsidRPr="00574A07">
        <w:t xml:space="preserve">and a final Determination </w:t>
      </w:r>
      <w:r>
        <w:t>by late 2024</w:t>
      </w:r>
      <w:r w:rsidRPr="00574A07">
        <w:t xml:space="preserve">. This would </w:t>
      </w:r>
      <w:r>
        <w:t xml:space="preserve">give </w:t>
      </w:r>
      <w:r w:rsidR="00C01B8A">
        <w:t xml:space="preserve">more than </w:t>
      </w:r>
      <w:r>
        <w:t>a</w:t>
      </w:r>
      <w:r w:rsidRPr="00574A07">
        <w:t xml:space="preserve"> year’s lead time to the implementation of the Stage 1 measures </w:t>
      </w:r>
      <w:r>
        <w:t xml:space="preserve">at the end of </w:t>
      </w:r>
      <w:r w:rsidRPr="00574A07">
        <w:t>202</w:t>
      </w:r>
      <w:r w:rsidR="00C01B8A">
        <w:t>5</w:t>
      </w:r>
      <w:r>
        <w:t xml:space="preserve">. </w:t>
      </w:r>
      <w:r w:rsidRPr="00574A07">
        <w:t xml:space="preserve">Stage 2 would involve more stringent ice maker MEPS level and redefined product categories, with implementation to take effect </w:t>
      </w:r>
      <w:r>
        <w:t xml:space="preserve">at the end of </w:t>
      </w:r>
      <w:r w:rsidRPr="00574A07">
        <w:t>202</w:t>
      </w:r>
      <w:r>
        <w:t>7 or later</w:t>
      </w:r>
      <w:r w:rsidRPr="00574A07">
        <w:t xml:space="preserve">. </w:t>
      </w:r>
      <w:r>
        <w:t xml:space="preserve">Stage 2 would require a second GEMS Determination and revision of the New Zealand regulation but not necessarily another Regulation Impact Statement, given that the present RIS indicates a very high net benefit.  </w:t>
      </w:r>
    </w:p>
    <w:p w14:paraId="47750C73" w14:textId="77777777" w:rsidR="005C58AC" w:rsidRDefault="005C58AC" w:rsidP="005C58AC">
      <w:pPr>
        <w:jc w:val="both"/>
      </w:pPr>
      <w:r w:rsidRPr="00574A07">
        <w:t>The GEMS Act provides for the regulation of on-product labelling</w:t>
      </w:r>
      <w:r>
        <w:t>, but this may not be appropriate for a commercial product like ice makers</w:t>
      </w:r>
      <w:r w:rsidRPr="00574A07">
        <w:t xml:space="preserve">. </w:t>
      </w:r>
      <w:r>
        <w:t xml:space="preserve">The interval to Stage 2 would </w:t>
      </w:r>
      <w:r w:rsidRPr="00574A07">
        <w:t>allow time for analysis of the market data to be collected during Stage 1</w:t>
      </w:r>
      <w:r>
        <w:t xml:space="preserve"> and for consideration of the case for </w:t>
      </w:r>
      <w:r w:rsidRPr="00574A07">
        <w:t xml:space="preserve">on-product energy labelling and mandatory disclosure of information in brochures and advertising. </w:t>
      </w:r>
    </w:p>
    <w:p w14:paraId="706B6301" w14:textId="5179B735" w:rsidR="005C58AC" w:rsidRPr="00A13CC4" w:rsidRDefault="005C58AC" w:rsidP="005C58AC">
      <w:pPr>
        <w:pStyle w:val="Heading2"/>
        <w:rPr>
          <w:color w:val="C00000"/>
        </w:rPr>
      </w:pPr>
      <w:bookmarkStart w:id="157" w:name="_Toc149034397"/>
      <w:r w:rsidRPr="00A13CC4">
        <w:rPr>
          <w:color w:val="C00000"/>
        </w:rPr>
        <w:t>Compliance</w:t>
      </w:r>
      <w:bookmarkEnd w:id="157"/>
    </w:p>
    <w:p w14:paraId="62C20549" w14:textId="4115783E" w:rsidR="005C58AC" w:rsidRPr="00574A07" w:rsidRDefault="005C58AC" w:rsidP="005C58AC">
      <w:pPr>
        <w:jc w:val="both"/>
      </w:pPr>
      <w:r w:rsidRPr="00574A07">
        <w:t>Registration of ice maker models would be straightforward because the products within the scope of the regulation are off-the-shelf models (</w:t>
      </w:r>
      <w:r>
        <w:t>analogous</w:t>
      </w:r>
      <w:r w:rsidRPr="00574A07">
        <w:t xml:space="preserve"> to household appliances) rather than built to order (as is often the case for air conditioning chiller units</w:t>
      </w:r>
      <w:r>
        <w:t>, for example</w:t>
      </w:r>
      <w:r w:rsidRPr="00574A07">
        <w:t xml:space="preserve">). Models are clearly differentiated by unique numbers </w:t>
      </w:r>
      <w:r w:rsidRPr="00574A07">
        <w:lastRenderedPageBreak/>
        <w:t>and on-product identifiers. There would be scope for family registrations: groups of models that have identical tested energy and water consumption</w:t>
      </w:r>
      <w:r w:rsidR="006B0B3C">
        <w:t>,</w:t>
      </w:r>
      <w:r w:rsidRPr="00574A07">
        <w:t xml:space="preserve"> but are differentiated by features such as automatic sanitising capabilities</w:t>
      </w:r>
      <w:r w:rsidR="00C01B8A">
        <w:t xml:space="preserve"> or cube size</w:t>
      </w:r>
      <w:r w:rsidRPr="00574A07">
        <w:t>. Where models are identical apart from brand names and numbers</w:t>
      </w:r>
      <w:r>
        <w:t xml:space="preserve">, </w:t>
      </w:r>
      <w:r w:rsidRPr="00574A07">
        <w:t>as is the case with re-badged products</w:t>
      </w:r>
      <w:r>
        <w:t xml:space="preserve">, </w:t>
      </w:r>
      <w:r w:rsidRPr="00574A07">
        <w:t xml:space="preserve">each model would still need to be registered separately, but the same test report can be used for </w:t>
      </w:r>
      <w:r>
        <w:t>each</w:t>
      </w:r>
      <w:r w:rsidRPr="00574A07">
        <w:t xml:space="preserve"> registration.</w:t>
      </w:r>
    </w:p>
    <w:p w14:paraId="4851BF53" w14:textId="46997224" w:rsidR="005C58AC" w:rsidRPr="00574A07" w:rsidRDefault="005C58AC" w:rsidP="005C58AC">
      <w:pPr>
        <w:jc w:val="both"/>
      </w:pPr>
      <w:r w:rsidRPr="00574A07">
        <w:t xml:space="preserve">Suppliers will need to identify models that are within the scope of the </w:t>
      </w:r>
      <w:r>
        <w:t>regulation</w:t>
      </w:r>
      <w:r w:rsidRPr="00574A07">
        <w:t>. One criterion for defining a commercial ice maker is physical and so easy to verify: it must have both a point of connection to a water supply and a water drainage point. Manual fill ice makers do not meet this criterion, and so are out of scope. The boundary between a commercial ice maker (within scope) and an industrial ice maker (out of scope) is defined by the production capacity (kg/24hrs) as determined under an AS/NZS 4865</w:t>
      </w:r>
      <w:r w:rsidR="00C01B8A">
        <w:t xml:space="preserve">, </w:t>
      </w:r>
      <w:r w:rsidRPr="00574A07">
        <w:t>ASHRAE</w:t>
      </w:r>
      <w:r>
        <w:t> </w:t>
      </w:r>
      <w:r w:rsidRPr="00574A07">
        <w:t xml:space="preserve">29 </w:t>
      </w:r>
      <w:r w:rsidR="00C01B8A">
        <w:t xml:space="preserve">or ISO 6369 </w:t>
      </w:r>
      <w:r w:rsidRPr="00574A07">
        <w:t>test, at an ambient temperature of 32°C and with water supplied at 21°C</w:t>
      </w:r>
      <w:r>
        <w:t xml:space="preserve">. </w:t>
      </w:r>
      <w:r w:rsidRPr="00574A07">
        <w:t xml:space="preserve">If the production capacity at these conditions is 1,000 kg/24hrs or less then </w:t>
      </w:r>
      <w:r>
        <w:t>the ice maker</w:t>
      </w:r>
      <w:r w:rsidRPr="00574A07">
        <w:t xml:space="preserve"> is within scope. </w:t>
      </w:r>
    </w:p>
    <w:p w14:paraId="0325AC05" w14:textId="77777777" w:rsidR="005C58AC" w:rsidRPr="00574A07" w:rsidRDefault="005C58AC" w:rsidP="005C58AC">
      <w:pPr>
        <w:jc w:val="both"/>
      </w:pPr>
      <w:r>
        <w:t xml:space="preserve">It will be the responsibility of suppliers to ascertain whether a model is in scope and should be registered, and the Regulator will need to scan the market from time to time to identify models that should have been registered but have not. </w:t>
      </w:r>
      <w:r w:rsidRPr="00574A07">
        <w:t>At present, commercial ice maker suppliers always advertise the highest possible kg/24hr value they feel is defensible and commercially advantageous.</w:t>
      </w:r>
    </w:p>
    <w:p w14:paraId="5744FFA0" w14:textId="3C31575C" w:rsidR="005C58AC" w:rsidRPr="00574A07" w:rsidRDefault="005C58AC" w:rsidP="005C58AC">
      <w:pPr>
        <w:jc w:val="both"/>
      </w:pPr>
      <w:r w:rsidRPr="00574A07">
        <w:t xml:space="preserve">Some suppliers quote production values </w:t>
      </w:r>
      <w:r>
        <w:t>that</w:t>
      </w:r>
      <w:r w:rsidRPr="00574A07">
        <w:t xml:space="preserve"> may not be referenced to any published test procedure, or at a less stringent rating point which returns a higher production value. Market analysis </w:t>
      </w:r>
      <w:r>
        <w:t>(</w:t>
      </w:r>
      <w:r>
        <w:fldChar w:fldCharType="begin"/>
      </w:r>
      <w:r>
        <w:instrText xml:space="preserve"> REF _Ref89783857 \h </w:instrText>
      </w:r>
      <w:r>
        <w:fldChar w:fldCharType="separate"/>
      </w:r>
      <w:r w:rsidR="00714EA2" w:rsidRPr="00574A07">
        <w:t xml:space="preserve">Table </w:t>
      </w:r>
      <w:r w:rsidR="00714EA2">
        <w:rPr>
          <w:noProof/>
        </w:rPr>
        <w:t>3</w:t>
      </w:r>
      <w:r>
        <w:fldChar w:fldCharType="end"/>
      </w:r>
      <w:r>
        <w:t xml:space="preserve">) </w:t>
      </w:r>
      <w:r w:rsidRPr="00574A07">
        <w:t xml:space="preserve">indicates that commercial ice makers tested at the lowest commonly quoted rating point (10°C air, 10°C water) will produce about </w:t>
      </w:r>
      <w:r>
        <w:t>40</w:t>
      </w:r>
      <w:r w:rsidRPr="00574A07">
        <w:t xml:space="preserve">% more ice per 24hrs than at the specified rating point (32°C air, 21°C water). Therefore, ice makers currently advertised at up to 1,400 kg/24hr could be caught by the </w:t>
      </w:r>
      <w:r>
        <w:t>regulation</w:t>
      </w:r>
      <w:r w:rsidRPr="00574A07">
        <w:t xml:space="preserve">. The same firms generally supply these larger ice makers as well as the sizes defined </w:t>
      </w:r>
      <w:r>
        <w:t xml:space="preserve">in this </w:t>
      </w:r>
      <w:r w:rsidR="00D75A48">
        <w:t>D</w:t>
      </w:r>
      <w:r>
        <w:t xml:space="preserve">RIS </w:t>
      </w:r>
      <w:r w:rsidRPr="00574A07">
        <w:t xml:space="preserve">as ‘’commercial” so they </w:t>
      </w:r>
      <w:r>
        <w:t>sh</w:t>
      </w:r>
      <w:r w:rsidRPr="00574A07">
        <w:t xml:space="preserve">ould be able to </w:t>
      </w:r>
      <w:r>
        <w:t xml:space="preserve">determine production capacity issues </w:t>
      </w:r>
      <w:r w:rsidRPr="00574A07">
        <w:t xml:space="preserve">for themselves. </w:t>
      </w:r>
      <w:r>
        <w:t xml:space="preserve">If an ice maker model turns out to fall within scope of the regulation but is not registered the </w:t>
      </w:r>
      <w:r w:rsidRPr="00574A07">
        <w:t xml:space="preserve">GEMS Regulator could </w:t>
      </w:r>
      <w:r>
        <w:t xml:space="preserve">take action under the GEMS Act. Suppliers </w:t>
      </w:r>
      <w:r w:rsidRPr="00574A07">
        <w:t xml:space="preserve">could also be liable under the Trade Practices Act for deliberately over-stating production capacity in order to gain commercial advantage. </w:t>
      </w:r>
      <w:r w:rsidRPr="004C3468">
        <w:t xml:space="preserve">New Zealand </w:t>
      </w:r>
      <w:r>
        <w:t xml:space="preserve">takes </w:t>
      </w:r>
      <w:r w:rsidRPr="004C3468">
        <w:t>a similar approach under the Energy Efficiency (Energy Using Products) Regulations 2002.</w:t>
      </w:r>
      <w:r>
        <w:rPr>
          <w:rStyle w:val="FootnoteReference"/>
        </w:rPr>
        <w:footnoteReference w:id="35"/>
      </w:r>
    </w:p>
    <w:p w14:paraId="0D0F85BB" w14:textId="77777777" w:rsidR="005C58AC" w:rsidRPr="00574A07" w:rsidRDefault="005C58AC" w:rsidP="005C58AC">
      <w:pPr>
        <w:jc w:val="both"/>
      </w:pPr>
      <w:r w:rsidRPr="00574A07">
        <w:t>The compliance regime requires the availability of test laboratories certified to undertake tests to AS/NZS</w:t>
      </w:r>
      <w:r>
        <w:t> </w:t>
      </w:r>
      <w:r w:rsidRPr="00574A07">
        <w:t xml:space="preserve">4865. The NSW Department of Planning and Environment has identified two Australian laboratories that have indicated capability and willingness to undertake AS/NZS 4865 tests, and </w:t>
      </w:r>
      <w:r>
        <w:t xml:space="preserve">has commissioned a number of trial tests. </w:t>
      </w:r>
      <w:r w:rsidRPr="00574A07">
        <w:t xml:space="preserve">Once a GEMS Determination is made test laboratories will have the incentive to obtain NATA certification for AS/NZS 4865, as they can be reasonably confident of on-going demand from the industry and from the Regulator. </w:t>
      </w:r>
    </w:p>
    <w:p w14:paraId="76B84490" w14:textId="77777777" w:rsidR="005C58AC" w:rsidRPr="00574A07" w:rsidRDefault="005C58AC" w:rsidP="005C58AC">
      <w:pPr>
        <w:pStyle w:val="E3Heading2"/>
      </w:pPr>
      <w:bookmarkStart w:id="158" w:name="_Toc149034398"/>
      <w:r w:rsidRPr="00574A07">
        <w:t>Designers and specifiers</w:t>
      </w:r>
      <w:bookmarkEnd w:id="158"/>
      <w:r w:rsidRPr="00574A07">
        <w:t xml:space="preserve"> </w:t>
      </w:r>
    </w:p>
    <w:p w14:paraId="162B3ACE" w14:textId="12651518" w:rsidR="005C58AC" w:rsidRPr="00574A07" w:rsidRDefault="005C58AC" w:rsidP="005C58AC">
      <w:pPr>
        <w:jc w:val="both"/>
      </w:pPr>
      <w:r w:rsidRPr="00574A07">
        <w:t>Larger buyers such as quick service restaurant</w:t>
      </w:r>
      <w:r w:rsidR="00B62F2C">
        <w:t>s</w:t>
      </w:r>
      <w:r w:rsidRPr="00574A07">
        <w:t xml:space="preserve"> and supermarket chains use kitchen layout designers or central purchasing departments to select equipment, including ice makers. Unlike general purchasers, designers and specifiers tend to research and make decisions on the basis of running costs and warranty, not </w:t>
      </w:r>
      <w:r w:rsidRPr="00574A07">
        <w:lastRenderedPageBreak/>
        <w:t>just initial capital cost. Once reliable information becomes available for all ice makers, it is possible that this group of ‘’professional purchasers’’ will be able to identify lower-price models that meet their performance criteria.</w:t>
      </w:r>
    </w:p>
    <w:p w14:paraId="137BB94B" w14:textId="0D3C3261" w:rsidR="005C58AC" w:rsidRPr="00574A07" w:rsidRDefault="005C58AC" w:rsidP="005C58AC">
      <w:pPr>
        <w:pStyle w:val="E3Heading2"/>
      </w:pPr>
      <w:bookmarkStart w:id="159" w:name="_Toc149034399"/>
      <w:r w:rsidRPr="00574A07">
        <w:t>Minimising Compliance Costs</w:t>
      </w:r>
      <w:bookmarkEnd w:id="159"/>
    </w:p>
    <w:p w14:paraId="0C803E87" w14:textId="12EA0EF1" w:rsidR="005C58AC" w:rsidRPr="00574A07" w:rsidRDefault="005C58AC" w:rsidP="005C58AC">
      <w:pPr>
        <w:jc w:val="both"/>
      </w:pPr>
      <w:r>
        <w:t>S</w:t>
      </w:r>
      <w:r w:rsidRPr="00574A07">
        <w:t xml:space="preserve">uppliers </w:t>
      </w:r>
      <w:r>
        <w:t xml:space="preserve">would </w:t>
      </w:r>
      <w:r w:rsidR="00502016">
        <w:t xml:space="preserve">be required to test their products, but </w:t>
      </w:r>
      <w:r w:rsidR="009A17F6">
        <w:t xml:space="preserve">they would </w:t>
      </w:r>
      <w:r w:rsidRPr="00574A07">
        <w:t xml:space="preserve">not have to undertake the tests in Australia </w:t>
      </w:r>
      <w:r>
        <w:t xml:space="preserve">or New Zealand, </w:t>
      </w:r>
      <w:r w:rsidRPr="00574A07">
        <w:t>or in an independent test laboratory</w:t>
      </w:r>
      <w:r>
        <w:t xml:space="preserve">. </w:t>
      </w:r>
      <w:r w:rsidRPr="00574A07">
        <w:t xml:space="preserve">As </w:t>
      </w:r>
      <w:r>
        <w:t xml:space="preserve">is the case for </w:t>
      </w:r>
      <w:r w:rsidRPr="00574A07">
        <w:t xml:space="preserve">other </w:t>
      </w:r>
      <w:r>
        <w:t xml:space="preserve">regulated </w:t>
      </w:r>
      <w:r w:rsidRPr="00574A07">
        <w:t>products</w:t>
      </w:r>
      <w:r w:rsidR="00F43B24">
        <w:t>,</w:t>
      </w:r>
      <w:r w:rsidRPr="00574A07">
        <w:t xml:space="preserve"> </w:t>
      </w:r>
      <w:r>
        <w:t>t</w:t>
      </w:r>
      <w:r w:rsidRPr="00574A07">
        <w:t xml:space="preserve">hey may undertake </w:t>
      </w:r>
      <w:r>
        <w:t xml:space="preserve">tests </w:t>
      </w:r>
      <w:r w:rsidRPr="00574A07">
        <w:t>in their own laboratories in the country of manufacture. Regulator-initiated check tests would</w:t>
      </w:r>
      <w:r>
        <w:t xml:space="preserve"> however need to </w:t>
      </w:r>
      <w:r w:rsidRPr="00574A07">
        <w:t>be carried out in a</w:t>
      </w:r>
      <w:r>
        <w:t>n</w:t>
      </w:r>
      <w:r w:rsidRPr="00574A07">
        <w:t xml:space="preserve"> accredited independent laboratory.</w:t>
      </w:r>
    </w:p>
    <w:p w14:paraId="2EEB7113" w14:textId="5E29D4F6" w:rsidR="005C58AC" w:rsidRPr="00574A07" w:rsidRDefault="005C58AC" w:rsidP="005C58AC">
      <w:pPr>
        <w:jc w:val="both"/>
      </w:pPr>
      <w:r>
        <w:t xml:space="preserve">The </w:t>
      </w:r>
      <w:r w:rsidRPr="00574A07">
        <w:t xml:space="preserve">ASHRAE 29 </w:t>
      </w:r>
      <w:r w:rsidR="00F47411">
        <w:t xml:space="preserve">and ISO 6369 </w:t>
      </w:r>
      <w:r>
        <w:t>test</w:t>
      </w:r>
      <w:r w:rsidR="00F47411">
        <w:t xml:space="preserve">s are </w:t>
      </w:r>
      <w:r>
        <w:t xml:space="preserve">sufficiently similar to </w:t>
      </w:r>
      <w:r w:rsidRPr="00574A07">
        <w:t xml:space="preserve">AS/NZS 4865:2008 for </w:t>
      </w:r>
      <w:r w:rsidR="00F47411">
        <w:t xml:space="preserve">their </w:t>
      </w:r>
      <w:r w:rsidRPr="00574A07">
        <w:t>test report</w:t>
      </w:r>
      <w:r w:rsidR="00F47411">
        <w:t>s</w:t>
      </w:r>
      <w:r w:rsidRPr="00574A07">
        <w:t xml:space="preserve"> to be acceptable for registration, provided </w:t>
      </w:r>
      <w:r w:rsidR="00F47411">
        <w:t xml:space="preserve">they are </w:t>
      </w:r>
      <w:r w:rsidRPr="00574A07">
        <w:t>undertaken on the same 230V/50Hz model variant as is supplied in Australia and New Zealand</w:t>
      </w:r>
      <w:r>
        <w:t>.</w:t>
      </w:r>
    </w:p>
    <w:p w14:paraId="394D3354" w14:textId="03188DD0" w:rsidR="005C58AC" w:rsidRPr="00A13CC4" w:rsidRDefault="007505C5" w:rsidP="005C58AC">
      <w:pPr>
        <w:pStyle w:val="Heading2"/>
        <w:rPr>
          <w:color w:val="C00000"/>
        </w:rPr>
      </w:pPr>
      <w:bookmarkStart w:id="160" w:name="_Toc149034400"/>
      <w:r w:rsidRPr="00A13CC4">
        <w:rPr>
          <w:color w:val="C00000"/>
        </w:rPr>
        <w:t>Timeframe</w:t>
      </w:r>
      <w:bookmarkEnd w:id="160"/>
    </w:p>
    <w:p w14:paraId="2BEE7A70" w14:textId="7127DA28" w:rsidR="005C58AC" w:rsidRDefault="005C58AC" w:rsidP="005C58AC">
      <w:pPr>
        <w:jc w:val="both"/>
      </w:pPr>
      <w:r w:rsidRPr="00574A07">
        <w:t xml:space="preserve">If </w:t>
      </w:r>
      <w:r>
        <w:t xml:space="preserve">Ministers </w:t>
      </w:r>
      <w:r w:rsidRPr="00574A07">
        <w:t xml:space="preserve">decide to proceed with the proposals then a draft GEMS Determination can be published </w:t>
      </w:r>
      <w:r w:rsidR="00F47411">
        <w:t xml:space="preserve">in 2024 and </w:t>
      </w:r>
      <w:r w:rsidRPr="00574A07">
        <w:t xml:space="preserve">a final GEMS Determination </w:t>
      </w:r>
      <w:r>
        <w:t xml:space="preserve">by </w:t>
      </w:r>
      <w:r w:rsidR="00F47411">
        <w:t xml:space="preserve">late </w:t>
      </w:r>
      <w:r>
        <w:t>2024</w:t>
      </w:r>
      <w:r w:rsidRPr="00574A07">
        <w:t xml:space="preserve">. This would give </w:t>
      </w:r>
      <w:r w:rsidR="00F47411">
        <w:t xml:space="preserve">over </w:t>
      </w:r>
      <w:r w:rsidRPr="00574A07">
        <w:t xml:space="preserve">a year’s notice before the MEPS provisions in the Determination come into force </w:t>
      </w:r>
      <w:r>
        <w:t xml:space="preserve">at the end of </w:t>
      </w:r>
      <w:r w:rsidRPr="00574A07">
        <w:t>202</w:t>
      </w:r>
      <w:r w:rsidR="00F47411">
        <w:t>5</w:t>
      </w:r>
      <w:r w:rsidRPr="00574A07">
        <w:t>. It is usual for registration of complying products to be possible from the time that the Final Determination is published</w:t>
      </w:r>
      <w:r w:rsidR="00426E5B">
        <w:t>,</w:t>
      </w:r>
      <w:r w:rsidRPr="00574A07">
        <w:t xml:space="preserve"> as long as the test standard is available, as it is in this case.</w:t>
      </w:r>
    </w:p>
    <w:p w14:paraId="43009D0D" w14:textId="2B8C9ECE" w:rsidR="007505C5" w:rsidRPr="00552595" w:rsidRDefault="00B7239A" w:rsidP="00552595">
      <w:pPr>
        <w:jc w:val="both"/>
      </w:pPr>
      <w:r w:rsidRPr="00552595">
        <w:t xml:space="preserve">In New Zealand the introduction of the proposed requirements would align with the timing of the Determination under the GEMS Act. Policy decisions and Amendments to the Regulations are subject to </w:t>
      </w:r>
      <w:r w:rsidR="001A5891" w:rsidRPr="00552595">
        <w:t>New</w:t>
      </w:r>
      <w:r w:rsidR="001A5891">
        <w:t> </w:t>
      </w:r>
      <w:r w:rsidRPr="00552595">
        <w:t>Zealand Cabinet approval, which is a separate process to Determinations under the GEMS Act. This involves policy approval, drafting of regulations, and approval of regulations.</w:t>
      </w:r>
    </w:p>
    <w:p w14:paraId="76DBF220" w14:textId="20D81B3C" w:rsidR="005C58AC" w:rsidRPr="00A13CC4" w:rsidRDefault="005C58AC" w:rsidP="005C58AC">
      <w:pPr>
        <w:pStyle w:val="Heading2"/>
        <w:rPr>
          <w:color w:val="C00000"/>
        </w:rPr>
      </w:pPr>
      <w:bookmarkStart w:id="161" w:name="_Toc149034401"/>
      <w:r w:rsidRPr="00A13CC4">
        <w:rPr>
          <w:color w:val="C00000"/>
        </w:rPr>
        <w:t>Evaluation</w:t>
      </w:r>
      <w:bookmarkEnd w:id="161"/>
      <w:r w:rsidRPr="00A13CC4">
        <w:rPr>
          <w:color w:val="C00000"/>
        </w:rPr>
        <w:t xml:space="preserve"> </w:t>
      </w:r>
    </w:p>
    <w:p w14:paraId="6EE4B4DA" w14:textId="5165234D" w:rsidR="005C58AC" w:rsidRPr="00574A07" w:rsidRDefault="005C58AC" w:rsidP="005C58AC">
      <w:pPr>
        <w:jc w:val="both"/>
      </w:pPr>
      <w:r w:rsidRPr="00574A07">
        <w:t>A staged implementation gives the opportunity to evaluate the initial impacts and fine-tune the second stage. The preparation of th</w:t>
      </w:r>
      <w:r w:rsidR="00F47411">
        <w:t>e</w:t>
      </w:r>
      <w:r w:rsidRPr="00574A07">
        <w:t xml:space="preserve"> Consultation RIS generated a partial list of models available on the Australian and New Zealand markets. Comparison of the model ranges available pre- and post-implementation will indicate the accuracy of market impact projections</w:t>
      </w:r>
      <w:r>
        <w:t xml:space="preserve">. </w:t>
      </w:r>
      <w:r w:rsidRPr="00574A07">
        <w:t>This can be evaluated prior to the implementation of the second stage, giving opportunity for fine tuning if necessary.</w:t>
      </w:r>
    </w:p>
    <w:p w14:paraId="56FAF984" w14:textId="77777777" w:rsidR="005C58AC" w:rsidRPr="00574A07" w:rsidRDefault="005C58AC" w:rsidP="005C58AC">
      <w:pPr>
        <w:jc w:val="both"/>
      </w:pPr>
      <w:r w:rsidRPr="00574A07">
        <w:t xml:space="preserve">In the longer term, the E3 Program uses various sources of information to evaluate the effectiveness of the program and product requirements. These sources include: </w:t>
      </w:r>
    </w:p>
    <w:p w14:paraId="75433390" w14:textId="77777777" w:rsidR="005C58AC" w:rsidRPr="00574A07" w:rsidRDefault="005C58AC" w:rsidP="005C58AC">
      <w:pPr>
        <w:pStyle w:val="ListParagraph"/>
        <w:numPr>
          <w:ilvl w:val="0"/>
          <w:numId w:val="23"/>
        </w:numPr>
      </w:pPr>
      <w:r w:rsidRPr="00574A07">
        <w:t>retrospective reviews, to compare the actual impacts of measures with what was projected</w:t>
      </w:r>
    </w:p>
    <w:p w14:paraId="2E1E09C2" w14:textId="77777777" w:rsidR="005C58AC" w:rsidRPr="00574A07" w:rsidRDefault="005C58AC" w:rsidP="005C58AC">
      <w:pPr>
        <w:pStyle w:val="ListParagraph"/>
        <w:numPr>
          <w:ilvl w:val="0"/>
          <w:numId w:val="23"/>
        </w:numPr>
      </w:pPr>
      <w:r w:rsidRPr="00574A07">
        <w:t>surveys of product purchasers and users, to assess whether the extent to which the availability of information about ice maker energy efficiency has affected their awareness and purchase behaviour</w:t>
      </w:r>
    </w:p>
    <w:p w14:paraId="5169276D" w14:textId="77777777" w:rsidR="005C58AC" w:rsidRPr="00574A07" w:rsidRDefault="005C58AC" w:rsidP="005C58AC">
      <w:pPr>
        <w:pStyle w:val="ListParagraph"/>
        <w:numPr>
          <w:ilvl w:val="0"/>
          <w:numId w:val="23"/>
        </w:numPr>
      </w:pPr>
      <w:r w:rsidRPr="00574A07">
        <w:t xml:space="preserve">monitoring of activity on the Energy Rating website; e.g. trends in the number searches of the ice maker database. </w:t>
      </w:r>
    </w:p>
    <w:p w14:paraId="4A1A532B" w14:textId="77777777" w:rsidR="005C58AC" w:rsidRPr="00574A07" w:rsidRDefault="005C58AC" w:rsidP="005C58AC">
      <w:pPr>
        <w:jc w:val="both"/>
      </w:pPr>
      <w:r w:rsidRPr="00574A07">
        <w:lastRenderedPageBreak/>
        <w:t>GEMS determination and MEPS settings are evaluated and reviewed regularly. Section 176 of the GEMS Act states that the Act itself must be independently reviewed at least every 10 years.</w:t>
      </w:r>
      <w:r w:rsidRPr="00574A07">
        <w:rPr>
          <w:rStyle w:val="FootnoteReference"/>
        </w:rPr>
        <w:footnoteReference w:id="36"/>
      </w:r>
      <w:r w:rsidRPr="00574A07">
        <w:t xml:space="preserve">  </w:t>
      </w:r>
    </w:p>
    <w:p w14:paraId="60CD334C" w14:textId="77777777" w:rsidR="008B0BBD" w:rsidRDefault="008B0BBD"/>
    <w:p w14:paraId="0F08399E" w14:textId="07158CF4" w:rsidR="00C07812" w:rsidRPr="00DC0396" w:rsidRDefault="008B0BBD" w:rsidP="00D23B72">
      <w:r>
        <w:t xml:space="preserve"> </w:t>
      </w:r>
    </w:p>
    <w:p w14:paraId="52232F02" w14:textId="77777777" w:rsidR="00D832E9" w:rsidRPr="00A13CC4" w:rsidRDefault="00D832E9" w:rsidP="00D832E9">
      <w:pPr>
        <w:pStyle w:val="Heading1"/>
        <w:pageBreakBefore/>
        <w:rPr>
          <w:color w:val="C00000"/>
        </w:rPr>
      </w:pPr>
      <w:bookmarkStart w:id="162" w:name="_Toc149034402"/>
      <w:r w:rsidRPr="00A13CC4">
        <w:rPr>
          <w:color w:val="C00000"/>
        </w:rPr>
        <w:lastRenderedPageBreak/>
        <w:t>References</w:t>
      </w:r>
      <w:bookmarkEnd w:id="162"/>
    </w:p>
    <w:p w14:paraId="140E7FFC" w14:textId="7A555EE4" w:rsidR="00556716" w:rsidRDefault="00556716" w:rsidP="00991C7F">
      <w:pPr>
        <w:spacing w:after="160" w:line="259" w:lineRule="auto"/>
      </w:pPr>
      <w:r>
        <w:t xml:space="preserve">ACIL Allen (2022) </w:t>
      </w:r>
      <w:r w:rsidRPr="00556716">
        <w:rPr>
          <w:i/>
          <w:iCs/>
        </w:rPr>
        <w:t>National Construction Code 2022; Decision Regulation Impact Statement for a proposal to increase residential building energy efficiency requirements</w:t>
      </w:r>
      <w:r>
        <w:t xml:space="preserve">, 25 August 2022  </w:t>
      </w:r>
    </w:p>
    <w:p w14:paraId="2ACF4388" w14:textId="209F2300" w:rsidR="00991C7F" w:rsidRPr="00574A07" w:rsidRDefault="00991C7F" w:rsidP="00991C7F">
      <w:pPr>
        <w:spacing w:after="160" w:line="259" w:lineRule="auto"/>
      </w:pPr>
      <w:r w:rsidRPr="00574A07">
        <w:t>Alviss (20</w:t>
      </w:r>
      <w:r w:rsidR="00BB0739" w:rsidRPr="00574A07">
        <w:t>2</w:t>
      </w:r>
      <w:r w:rsidR="00892911">
        <w:t>2</w:t>
      </w:r>
      <w:r w:rsidRPr="00574A07">
        <w:t xml:space="preserve">) Analysis of small business retail energy bills in Australia Final Report, Alviss Consulting with Energy Consumers Associations, </w:t>
      </w:r>
      <w:r w:rsidR="00892911">
        <w:t>December 2022</w:t>
      </w:r>
    </w:p>
    <w:p w14:paraId="6C5E9025" w14:textId="77777777" w:rsidR="001C036E" w:rsidRPr="00574A07" w:rsidRDefault="00B06464" w:rsidP="001C036E">
      <w:pPr>
        <w:spacing w:after="160" w:line="259" w:lineRule="auto"/>
        <w:rPr>
          <w:i/>
          <w:iCs/>
        </w:rPr>
      </w:pPr>
      <w:bookmarkStart w:id="163" w:name="_Hlk81140915"/>
      <w:r w:rsidRPr="00574A07">
        <w:t>ANSI/</w:t>
      </w:r>
      <w:r w:rsidR="001C036E" w:rsidRPr="00574A07">
        <w:t xml:space="preserve">AHRI 810–2007 </w:t>
      </w:r>
      <w:r w:rsidR="001C036E" w:rsidRPr="00574A07">
        <w:rPr>
          <w:i/>
          <w:iCs/>
        </w:rPr>
        <w:t>Standard for Performance Rating of Automatic Commercial Ice Makers</w:t>
      </w:r>
    </w:p>
    <w:bookmarkEnd w:id="163"/>
    <w:p w14:paraId="02CCD02F" w14:textId="77777777" w:rsidR="002A49A3" w:rsidRPr="00574A07" w:rsidRDefault="002A49A3" w:rsidP="002A49A3">
      <w:pPr>
        <w:spacing w:after="160" w:line="259" w:lineRule="auto"/>
      </w:pPr>
      <w:r w:rsidRPr="00574A07">
        <w:t>ANSI/AHRI 8</w:t>
      </w:r>
      <w:r w:rsidR="00D63B5B" w:rsidRPr="00574A07">
        <w:t>2</w:t>
      </w:r>
      <w:r w:rsidRPr="00574A07">
        <w:t xml:space="preserve">0–2017 </w:t>
      </w:r>
      <w:r w:rsidRPr="00574A07">
        <w:rPr>
          <w:i/>
          <w:iCs/>
        </w:rPr>
        <w:t>Standard for Performance Rating of Ice Storage Bins</w:t>
      </w:r>
    </w:p>
    <w:p w14:paraId="065B4E8E" w14:textId="77777777" w:rsidR="001C036E" w:rsidRPr="00574A07" w:rsidRDefault="00B06464" w:rsidP="001C036E">
      <w:pPr>
        <w:spacing w:after="160" w:line="259" w:lineRule="auto"/>
      </w:pPr>
      <w:r w:rsidRPr="00574A07">
        <w:t>ANSI/</w:t>
      </w:r>
      <w:r w:rsidR="001C036E" w:rsidRPr="00574A07">
        <w:t xml:space="preserve">ASHRAE 29–2009 </w:t>
      </w:r>
      <w:r w:rsidR="001C036E" w:rsidRPr="00574A07">
        <w:rPr>
          <w:i/>
          <w:iCs/>
        </w:rPr>
        <w:t>Method of Testing Automatic Ice Makers</w:t>
      </w:r>
      <w:r w:rsidR="001C036E" w:rsidRPr="00574A07">
        <w:t xml:space="preserve"> </w:t>
      </w:r>
    </w:p>
    <w:p w14:paraId="77E148E5" w14:textId="77777777" w:rsidR="001C036E" w:rsidRPr="00574A07" w:rsidRDefault="001C036E" w:rsidP="00AC0215">
      <w:r w:rsidRPr="00574A07">
        <w:t xml:space="preserve">AS/NZS 4865:2008 </w:t>
      </w:r>
      <w:r w:rsidRPr="00574A07">
        <w:rPr>
          <w:i/>
          <w:iCs/>
        </w:rPr>
        <w:t xml:space="preserve">Performance of commercial ice makers and ice storage bins, </w:t>
      </w:r>
      <w:r w:rsidR="005F1C00" w:rsidRPr="00574A07">
        <w:rPr>
          <w:i/>
          <w:iCs/>
        </w:rPr>
        <w:br/>
      </w:r>
      <w:r w:rsidRPr="00574A07">
        <w:rPr>
          <w:i/>
          <w:iCs/>
        </w:rPr>
        <w:t>Part</w:t>
      </w:r>
      <w:r w:rsidR="00DA440C" w:rsidRPr="00574A07">
        <w:rPr>
          <w:i/>
          <w:iCs/>
        </w:rPr>
        <w:t xml:space="preserve"> 1</w:t>
      </w:r>
      <w:r w:rsidRPr="00574A07">
        <w:rPr>
          <w:i/>
          <w:iCs/>
        </w:rPr>
        <w:t>: Test metho</w:t>
      </w:r>
      <w:r w:rsidR="00AC0215" w:rsidRPr="00574A07">
        <w:rPr>
          <w:i/>
          <w:iCs/>
        </w:rPr>
        <w:t>ds for ice makers—</w:t>
      </w:r>
      <w:r w:rsidRPr="00574A07">
        <w:rPr>
          <w:i/>
          <w:iCs/>
        </w:rPr>
        <w:t>Environmental performance</w:t>
      </w:r>
      <w:r w:rsidR="005F1C00" w:rsidRPr="00574A07">
        <w:rPr>
          <w:i/>
          <w:iCs/>
        </w:rPr>
        <w:br/>
        <w:t>Part 2: Test methods for ice storage bins—Environmental performance</w:t>
      </w:r>
      <w:r w:rsidR="005F1C00" w:rsidRPr="00574A07">
        <w:rPr>
          <w:i/>
          <w:iCs/>
        </w:rPr>
        <w:br/>
        <w:t xml:space="preserve">Part 3: </w:t>
      </w:r>
      <w:r w:rsidRPr="00574A07">
        <w:t xml:space="preserve"> </w:t>
      </w:r>
      <w:r w:rsidR="00AC0215" w:rsidRPr="00574A07">
        <w:t>Minimum energy performance standard (MEPS) requirements</w:t>
      </w:r>
    </w:p>
    <w:p w14:paraId="18B66994" w14:textId="77777777" w:rsidR="001C036E" w:rsidRPr="00574A07" w:rsidRDefault="001C036E" w:rsidP="00377E49">
      <w:r w:rsidRPr="00574A07">
        <w:t>CSA-C742-</w:t>
      </w:r>
      <w:r w:rsidR="005F5643" w:rsidRPr="00574A07">
        <w:t>20</w:t>
      </w:r>
      <w:r w:rsidRPr="00574A07">
        <w:t xml:space="preserve">15 </w:t>
      </w:r>
      <w:r w:rsidRPr="00574A07">
        <w:rPr>
          <w:i/>
        </w:rPr>
        <w:t xml:space="preserve">Energy Performance </w:t>
      </w:r>
      <w:r w:rsidR="005F5643" w:rsidRPr="00574A07">
        <w:rPr>
          <w:i/>
        </w:rPr>
        <w:t xml:space="preserve">of </w:t>
      </w:r>
      <w:r w:rsidRPr="00574A07">
        <w:rPr>
          <w:i/>
        </w:rPr>
        <w:t xml:space="preserve">Automatic Icemakers </w:t>
      </w:r>
      <w:r w:rsidR="005F5643" w:rsidRPr="00574A07">
        <w:rPr>
          <w:i/>
        </w:rPr>
        <w:t xml:space="preserve">and </w:t>
      </w:r>
      <w:r w:rsidRPr="00574A07">
        <w:rPr>
          <w:i/>
        </w:rPr>
        <w:t>Ice Storage Bins</w:t>
      </w:r>
    </w:p>
    <w:p w14:paraId="28FD08CA" w14:textId="77777777" w:rsidR="00377E49" w:rsidRPr="00574A07" w:rsidRDefault="0042175B" w:rsidP="00377E49">
      <w:r w:rsidRPr="00574A07">
        <w:t xml:space="preserve">CFR 431 USA Code of Federal </w:t>
      </w:r>
      <w:r w:rsidR="00D14158" w:rsidRPr="00574A07">
        <w:t>Regulations</w:t>
      </w:r>
      <w:r w:rsidRPr="00574A07">
        <w:t xml:space="preserve"> PART 431—Energy Efficiency Program for Certain Commercial and Industrial Equipment, Subpart H—Automatic Commercial Ice Makers</w:t>
      </w:r>
    </w:p>
    <w:p w14:paraId="0E4705CD" w14:textId="4772729C" w:rsidR="001031D2" w:rsidRPr="00574A07" w:rsidRDefault="001031D2" w:rsidP="00E46264">
      <w:r w:rsidRPr="00574A07">
        <w:t>DISER (202</w:t>
      </w:r>
      <w:r w:rsidR="0031638F">
        <w:t>1</w:t>
      </w:r>
      <w:r w:rsidRPr="00556716">
        <w:rPr>
          <w:i/>
          <w:iCs/>
        </w:rPr>
        <w:t>) Australia’s emissions projections 202</w:t>
      </w:r>
      <w:r w:rsidR="0031638F" w:rsidRPr="00556716">
        <w:rPr>
          <w:i/>
          <w:iCs/>
        </w:rPr>
        <w:t>1</w:t>
      </w:r>
      <w:r w:rsidRPr="00574A07">
        <w:t xml:space="preserve">, Department </w:t>
      </w:r>
      <w:r w:rsidR="00590D24">
        <w:t>o</w:t>
      </w:r>
      <w:r w:rsidRPr="00574A07">
        <w:t xml:space="preserve">f Industry, Science, Energy and Resources, </w:t>
      </w:r>
      <w:r w:rsidR="0031638F">
        <w:t>October</w:t>
      </w:r>
      <w:r w:rsidRPr="00574A07">
        <w:t xml:space="preserve"> 202</w:t>
      </w:r>
      <w:r w:rsidR="0031638F">
        <w:t>1</w:t>
      </w:r>
    </w:p>
    <w:p w14:paraId="55B649D6" w14:textId="77777777" w:rsidR="00D34E54" w:rsidRPr="00574A07" w:rsidRDefault="00D34E54" w:rsidP="00E46264">
      <w:r w:rsidRPr="00574A07">
        <w:t xml:space="preserve">E3 (2011) </w:t>
      </w:r>
      <w:r w:rsidR="00823E14" w:rsidRPr="00574A07">
        <w:rPr>
          <w:i/>
          <w:iCs/>
        </w:rPr>
        <w:t>Retrospective Review of the E3 Program: Lessons learnt from two reviews</w:t>
      </w:r>
      <w:r w:rsidR="00823E14" w:rsidRPr="00574A07">
        <w:t>, E3 Committee, September 2018</w:t>
      </w:r>
    </w:p>
    <w:p w14:paraId="4D3B71B4" w14:textId="77777777" w:rsidR="00A2092B" w:rsidRPr="00574A07" w:rsidRDefault="00A2092B" w:rsidP="00E46264">
      <w:r w:rsidRPr="00574A07">
        <w:t xml:space="preserve">E3 (2017) </w:t>
      </w:r>
      <w:r w:rsidRPr="00574A07">
        <w:rPr>
          <w:i/>
        </w:rPr>
        <w:t>Decision RIS: Refrigerated display and storage cabinets</w:t>
      </w:r>
      <w:r w:rsidRPr="00574A07">
        <w:t>, E3 Committee, November 2017</w:t>
      </w:r>
    </w:p>
    <w:p w14:paraId="7C85F3DC" w14:textId="77777777" w:rsidR="00E46264" w:rsidRPr="00574A07" w:rsidRDefault="00E46264" w:rsidP="00E46264">
      <w:r w:rsidRPr="00574A07">
        <w:t xml:space="preserve">E3 (2018) </w:t>
      </w:r>
      <w:r w:rsidRPr="00574A07">
        <w:rPr>
          <w:i/>
        </w:rPr>
        <w:t>Decision Regulation Impact Statement: Swimming pool pumps. Proposed Energy Labelling and Minimum Energy Performance Standards</w:t>
      </w:r>
      <w:r w:rsidRPr="00574A07">
        <w:t>, E3 Committee, September 2018</w:t>
      </w:r>
    </w:p>
    <w:p w14:paraId="39E92739" w14:textId="48E130A4" w:rsidR="00377E49" w:rsidRPr="00574A07" w:rsidRDefault="00554CDA" w:rsidP="00554CDA">
      <w:r w:rsidRPr="00B0561A">
        <w:t xml:space="preserve">EnergyConsult </w:t>
      </w:r>
      <w:r w:rsidR="00B0561A" w:rsidRPr="00B0561A">
        <w:t>(</w:t>
      </w:r>
      <w:r w:rsidRPr="00B0561A">
        <w:t>2015</w:t>
      </w:r>
      <w:r w:rsidR="00B0561A" w:rsidRPr="00B0561A">
        <w:t>)</w:t>
      </w:r>
      <w:r w:rsidRPr="00574A07">
        <w:rPr>
          <w:i/>
          <w:iCs/>
        </w:rPr>
        <w:t xml:space="preserve"> Residential Energy Baseline Study: Australia</w:t>
      </w:r>
      <w:r w:rsidRPr="00574A07">
        <w:t>, EnergyConsult for Department of Industry and Science on behalf of the trans-Tasman Equipment Energy Efficiency (E3) Program, August 2015</w:t>
      </w:r>
    </w:p>
    <w:p w14:paraId="4092898D" w14:textId="77777777" w:rsidR="005F1C00" w:rsidRPr="00574A07" w:rsidRDefault="005F1C00" w:rsidP="005F1C00">
      <w:r w:rsidRPr="00574A07">
        <w:t xml:space="preserve">Energy Star (2017) </w:t>
      </w:r>
      <w:r w:rsidRPr="00574A07">
        <w:rPr>
          <w:i/>
        </w:rPr>
        <w:t>ENERGY STAR Program Requirements for Automatic Commercial Ice Makers: Partner Commitments</w:t>
      </w:r>
      <w:r w:rsidRPr="00574A07">
        <w:t>, 2017 (effective 28 January 2018)</w:t>
      </w:r>
    </w:p>
    <w:p w14:paraId="54FADD17" w14:textId="2016EA1D" w:rsidR="00DC308A" w:rsidRDefault="00DC308A" w:rsidP="00377E49">
      <w:r>
        <w:t xml:space="preserve">ISO 6369:2023-05 </w:t>
      </w:r>
      <w:r w:rsidRPr="00D23B72">
        <w:rPr>
          <w:i/>
          <w:iCs/>
        </w:rPr>
        <w:t>Ice makers for commercial use – Classification, requirements and tests conditions</w:t>
      </w:r>
    </w:p>
    <w:p w14:paraId="50B3C9E0" w14:textId="2F0E5C62" w:rsidR="00D832E9" w:rsidRPr="00574A07" w:rsidRDefault="00805FEC" w:rsidP="00377E49">
      <w:r w:rsidRPr="00574A07">
        <w:t>NAEEE</w:t>
      </w:r>
      <w:r w:rsidR="00377E49" w:rsidRPr="00574A07">
        <w:t>P</w:t>
      </w:r>
      <w:r w:rsidRPr="00574A07">
        <w:t xml:space="preserve"> (2004) </w:t>
      </w:r>
      <w:r w:rsidRPr="00574A07">
        <w:rPr>
          <w:i/>
          <w:iCs/>
        </w:rPr>
        <w:t>Minimum Energy</w:t>
      </w:r>
      <w:r w:rsidR="00377E49" w:rsidRPr="00574A07">
        <w:rPr>
          <w:i/>
          <w:iCs/>
        </w:rPr>
        <w:t xml:space="preserve"> </w:t>
      </w:r>
      <w:r w:rsidRPr="00574A07">
        <w:rPr>
          <w:i/>
          <w:iCs/>
        </w:rPr>
        <w:t>Performance Standards</w:t>
      </w:r>
      <w:r w:rsidR="00377E49" w:rsidRPr="00574A07">
        <w:rPr>
          <w:i/>
          <w:iCs/>
        </w:rPr>
        <w:t>: Ice Makers and Ice Storage Bins</w:t>
      </w:r>
      <w:r w:rsidR="00377E49" w:rsidRPr="00574A07">
        <w:t xml:space="preserve">, Prepared for the National Appliance &amp; Equipment Energy Efficiency Program by Mark Ellis &amp; Associates, October 2004 </w:t>
      </w:r>
    </w:p>
    <w:p w14:paraId="14981054" w14:textId="77777777" w:rsidR="00B0561A" w:rsidRDefault="00995DB3" w:rsidP="00D832E9">
      <w:r w:rsidRPr="00574A07">
        <w:t xml:space="preserve">PMC (2020) </w:t>
      </w:r>
      <w:r w:rsidRPr="00574A07">
        <w:rPr>
          <w:i/>
          <w:iCs/>
        </w:rPr>
        <w:t>The Australian Government Guide to Regulatory Impact Analysis</w:t>
      </w:r>
      <w:r w:rsidRPr="00574A07">
        <w:t>, Second Edition, Department of Prime Minister and Cabinet</w:t>
      </w:r>
    </w:p>
    <w:p w14:paraId="1C54868C" w14:textId="6D4BEF7A" w:rsidR="00D832E9" w:rsidRPr="00574A07" w:rsidRDefault="00B0561A" w:rsidP="00D832E9">
      <w:r>
        <w:t>Treasury</w:t>
      </w:r>
      <w:r w:rsidR="00995DB3" w:rsidRPr="00574A07">
        <w:t xml:space="preserve"> </w:t>
      </w:r>
      <w:r>
        <w:t>(2022) Budget Strategy and Outlook; Budget Paper No 1, Commonwealth of Australia, 25 October 2022</w:t>
      </w:r>
    </w:p>
    <w:p w14:paraId="71BA591C" w14:textId="77777777" w:rsidR="00D832E9" w:rsidRPr="00574A07" w:rsidRDefault="00D832E9" w:rsidP="00D832E9"/>
    <w:p w14:paraId="14F9867A" w14:textId="48DAF290" w:rsidR="003E3AA7" w:rsidRPr="00A13CC4" w:rsidRDefault="003E3AA7" w:rsidP="003E3AA7">
      <w:pPr>
        <w:pStyle w:val="Heading1"/>
        <w:pageBreakBefore/>
        <w:rPr>
          <w:color w:val="C00000"/>
        </w:rPr>
      </w:pPr>
      <w:bookmarkStart w:id="164" w:name="_Toc149034403"/>
      <w:r w:rsidRPr="00A13CC4">
        <w:rPr>
          <w:color w:val="C00000"/>
        </w:rPr>
        <w:lastRenderedPageBreak/>
        <w:t>Appendix A – Companies Consulted</w:t>
      </w:r>
      <w:bookmarkEnd w:id="164"/>
    </w:p>
    <w:p w14:paraId="583B20FD" w14:textId="3D4A3487" w:rsidR="00D838DD" w:rsidRPr="00D23B72" w:rsidRDefault="00D838DD" w:rsidP="00D832E9">
      <w:pPr>
        <w:rPr>
          <w:b/>
          <w:bCs/>
        </w:rPr>
      </w:pPr>
      <w:r w:rsidRPr="00D23B72">
        <w:rPr>
          <w:b/>
          <w:bCs/>
        </w:rPr>
        <w:t xml:space="preserve">During preparation of CRIS  </w:t>
      </w:r>
    </w:p>
    <w:p w14:paraId="43A8C12C" w14:textId="1D30124F" w:rsidR="003E3AA7" w:rsidRPr="00574A07" w:rsidRDefault="00D9212E" w:rsidP="00D832E9">
      <w:r w:rsidRPr="00574A07">
        <w:t>A.J Baker</w:t>
      </w:r>
    </w:p>
    <w:p w14:paraId="3C07A06F" w14:textId="77777777" w:rsidR="00D9212E" w:rsidRPr="00574A07" w:rsidRDefault="00D9212E" w:rsidP="00D832E9">
      <w:r w:rsidRPr="00574A07">
        <w:t>Bromic</w:t>
      </w:r>
    </w:p>
    <w:p w14:paraId="0BA287F0" w14:textId="77777777" w:rsidR="00D9212E" w:rsidRPr="00574A07" w:rsidRDefault="00D9212E" w:rsidP="00D832E9">
      <w:r w:rsidRPr="00574A07">
        <w:t>Coast Distributors</w:t>
      </w:r>
    </w:p>
    <w:p w14:paraId="7545ABD8" w14:textId="77777777" w:rsidR="00D9212E" w:rsidRPr="00574A07" w:rsidRDefault="00D9212E" w:rsidP="00D832E9">
      <w:r w:rsidRPr="00574A07">
        <w:t>Comcater</w:t>
      </w:r>
    </w:p>
    <w:p w14:paraId="0CDE7D60" w14:textId="77777777" w:rsidR="00D9212E" w:rsidRPr="00574A07" w:rsidRDefault="00D9212E" w:rsidP="00D832E9">
      <w:r w:rsidRPr="00574A07">
        <w:t>Federal Hospitality Equipment</w:t>
      </w:r>
    </w:p>
    <w:p w14:paraId="4E7C81BF" w14:textId="77777777" w:rsidR="00D9212E" w:rsidRPr="00574A07" w:rsidRDefault="00D9212E" w:rsidP="00D832E9">
      <w:r w:rsidRPr="00574A07">
        <w:t>H&amp;K Restaurant Systems</w:t>
      </w:r>
    </w:p>
    <w:p w14:paraId="198A6D3B" w14:textId="77777777" w:rsidR="00772C59" w:rsidRPr="00574A07" w:rsidRDefault="00D9212E" w:rsidP="00D832E9">
      <w:r w:rsidRPr="00574A07">
        <w:t>Frostline</w:t>
      </w:r>
      <w:r w:rsidR="00772C59" w:rsidRPr="00574A07">
        <w:t xml:space="preserve"> (SJD Family Trust)</w:t>
      </w:r>
    </w:p>
    <w:p w14:paraId="6E8D3909" w14:textId="77777777" w:rsidR="00772C59" w:rsidRPr="00D23B72" w:rsidRDefault="00772C59" w:rsidP="00D832E9">
      <w:pPr>
        <w:rPr>
          <w:lang w:val="it-IT"/>
        </w:rPr>
      </w:pPr>
      <w:r w:rsidRPr="00D23B72">
        <w:rPr>
          <w:lang w:val="it-IT"/>
        </w:rPr>
        <w:t>Hoshizaki Lancer</w:t>
      </w:r>
    </w:p>
    <w:p w14:paraId="3AD20ED9" w14:textId="77777777" w:rsidR="00772C59" w:rsidRPr="00D23B72" w:rsidRDefault="00772C59" w:rsidP="00D23B72">
      <w:pPr>
        <w:spacing w:line="240" w:lineRule="auto"/>
        <w:rPr>
          <w:lang w:val="it-IT"/>
        </w:rPr>
      </w:pPr>
      <w:r w:rsidRPr="00D23B72">
        <w:rPr>
          <w:lang w:val="it-IT"/>
        </w:rPr>
        <w:t>Lake Macquarie Refrigeration</w:t>
      </w:r>
    </w:p>
    <w:p w14:paraId="279068FC" w14:textId="77777777" w:rsidR="00772C59" w:rsidRPr="00D23B72" w:rsidRDefault="00772C59" w:rsidP="00D832E9">
      <w:pPr>
        <w:rPr>
          <w:lang w:val="it-IT"/>
        </w:rPr>
      </w:pPr>
      <w:r w:rsidRPr="00D23B72">
        <w:rPr>
          <w:lang w:val="it-IT"/>
        </w:rPr>
        <w:t>Moffatt</w:t>
      </w:r>
    </w:p>
    <w:p w14:paraId="6A185054" w14:textId="77777777" w:rsidR="00772C59" w:rsidRPr="00574A07" w:rsidRDefault="00772C59" w:rsidP="00D832E9">
      <w:r w:rsidRPr="00574A07">
        <w:t>Nisbets</w:t>
      </w:r>
    </w:p>
    <w:p w14:paraId="41CE9CFA" w14:textId="77777777" w:rsidR="00772C59" w:rsidRPr="00574A07" w:rsidRDefault="00772C59" w:rsidP="00D832E9">
      <w:r w:rsidRPr="00574A07">
        <w:t>Scots Ice</w:t>
      </w:r>
    </w:p>
    <w:p w14:paraId="2E690354" w14:textId="3BCF4DEE" w:rsidR="00772C59" w:rsidRDefault="00772C59" w:rsidP="00D832E9">
      <w:r w:rsidRPr="00574A07">
        <w:t>Skope</w:t>
      </w:r>
      <w:r w:rsidR="007918F8">
        <w:t xml:space="preserve"> (New Zealand)</w:t>
      </w:r>
    </w:p>
    <w:p w14:paraId="1AED749C" w14:textId="222F630C" w:rsidR="00E9166E" w:rsidRPr="00574A07" w:rsidRDefault="00E9166E" w:rsidP="00D832E9">
      <w:r>
        <w:t>Southern Hospitality (New Zealand)</w:t>
      </w:r>
    </w:p>
    <w:p w14:paraId="0DB1858F" w14:textId="77777777" w:rsidR="00D9212E" w:rsidRPr="00574A07" w:rsidRDefault="00772C59" w:rsidP="00D832E9">
      <w:r w:rsidRPr="00574A07">
        <w:t>Stuart Ice</w:t>
      </w:r>
      <w:r w:rsidR="00D9212E" w:rsidRPr="00574A07">
        <w:t xml:space="preserve"> </w:t>
      </w:r>
    </w:p>
    <w:p w14:paraId="6E5D82D5" w14:textId="3DDCACB2" w:rsidR="00D9212E" w:rsidRPr="00D23B72" w:rsidRDefault="00D838DD" w:rsidP="00D832E9">
      <w:pPr>
        <w:rPr>
          <w:b/>
          <w:bCs/>
        </w:rPr>
      </w:pPr>
      <w:r w:rsidRPr="00D23B72">
        <w:rPr>
          <w:b/>
          <w:bCs/>
        </w:rPr>
        <w:t>Formal submissions on CRIS</w:t>
      </w:r>
    </w:p>
    <w:p w14:paraId="6248BF78" w14:textId="77777777" w:rsidR="00D838DD" w:rsidRDefault="00D838DD" w:rsidP="00D23B72">
      <w:r>
        <w:t>A.J Baker, Australia</w:t>
      </w:r>
    </w:p>
    <w:p w14:paraId="1BE649D2" w14:textId="77777777" w:rsidR="00D838DD" w:rsidRDefault="00D838DD" w:rsidP="00D23B72">
      <w:r>
        <w:t xml:space="preserve">Airconditioning, Heating and Refrigeration Institute (AHRI), USA </w:t>
      </w:r>
    </w:p>
    <w:p w14:paraId="6CAAADFD" w14:textId="77777777" w:rsidR="00D838DD" w:rsidRDefault="00D838DD" w:rsidP="00D23B72">
      <w:r>
        <w:t>Coast Distributors, Australia</w:t>
      </w:r>
    </w:p>
    <w:p w14:paraId="6AE1C5A8" w14:textId="77777777" w:rsidR="00D838DD" w:rsidRDefault="00D838DD" w:rsidP="00D23B72">
      <w:r>
        <w:t>Skope, New Zealand</w:t>
      </w:r>
    </w:p>
    <w:p w14:paraId="02A3D237" w14:textId="77777777" w:rsidR="00D838DD" w:rsidRDefault="00D838DD" w:rsidP="00D838DD">
      <w:pPr>
        <w:rPr>
          <w:b/>
          <w:bCs/>
        </w:rPr>
      </w:pPr>
      <w:r w:rsidRPr="002A3BA4">
        <w:rPr>
          <w:b/>
          <w:bCs/>
        </w:rPr>
        <w:t>Participated in Consultation Session</w:t>
      </w:r>
    </w:p>
    <w:p w14:paraId="61C44AE4" w14:textId="77777777" w:rsidR="00D838DD" w:rsidRDefault="00D838DD" w:rsidP="00D838DD">
      <w:pPr>
        <w:spacing w:line="240" w:lineRule="auto"/>
      </w:pPr>
      <w:r>
        <w:t>AHI-Carrier New Zealand</w:t>
      </w:r>
    </w:p>
    <w:p w14:paraId="4279EE8A" w14:textId="77777777" w:rsidR="00D838DD" w:rsidRDefault="00D838DD" w:rsidP="00D838DD">
      <w:pPr>
        <w:spacing w:line="240" w:lineRule="auto"/>
      </w:pPr>
      <w:r>
        <w:t>A.J Baker, Australia</w:t>
      </w:r>
    </w:p>
    <w:p w14:paraId="5AC0E937" w14:textId="77777777" w:rsidR="00D838DD" w:rsidRDefault="00D838DD" w:rsidP="00D838DD">
      <w:pPr>
        <w:spacing w:line="240" w:lineRule="auto"/>
      </w:pPr>
      <w:r>
        <w:t>Carrier, Australia</w:t>
      </w:r>
    </w:p>
    <w:p w14:paraId="35BFCEF4" w14:textId="77777777" w:rsidR="00D838DD" w:rsidRDefault="00D838DD" w:rsidP="00D838DD">
      <w:pPr>
        <w:spacing w:line="240" w:lineRule="auto"/>
      </w:pPr>
      <w:r>
        <w:t>Coast Distributors, Australia</w:t>
      </w:r>
    </w:p>
    <w:p w14:paraId="1A7336AB" w14:textId="77777777" w:rsidR="00D838DD" w:rsidRDefault="00D838DD" w:rsidP="00D838DD">
      <w:pPr>
        <w:spacing w:line="240" w:lineRule="auto"/>
      </w:pPr>
      <w:r>
        <w:t>Comcater, Australia</w:t>
      </w:r>
    </w:p>
    <w:p w14:paraId="5104F14C" w14:textId="77777777" w:rsidR="00D838DD" w:rsidRDefault="00D838DD" w:rsidP="00D838DD">
      <w:pPr>
        <w:spacing w:line="240" w:lineRule="auto"/>
      </w:pPr>
      <w:r>
        <w:t>Ice Machine Rentals, New Zealand</w:t>
      </w:r>
    </w:p>
    <w:p w14:paraId="45A9CCC5" w14:textId="77777777" w:rsidR="00D838DD" w:rsidRDefault="00D838DD" w:rsidP="00D838DD">
      <w:pPr>
        <w:spacing w:line="240" w:lineRule="auto"/>
      </w:pPr>
      <w:r>
        <w:t>Lancer Worldwide</w:t>
      </w:r>
    </w:p>
    <w:p w14:paraId="1E218B71" w14:textId="77777777" w:rsidR="00D838DD" w:rsidRDefault="00D838DD" w:rsidP="00D838DD">
      <w:pPr>
        <w:spacing w:line="240" w:lineRule="auto"/>
      </w:pPr>
      <w:r>
        <w:t>Moffatt, New Zealand</w:t>
      </w:r>
    </w:p>
    <w:p w14:paraId="147114F3" w14:textId="07EF3AC8" w:rsidR="00D9212E" w:rsidRPr="00574A07" w:rsidRDefault="00D838DD" w:rsidP="00D838DD">
      <w:r>
        <w:t>Supercool Group, Australia</w:t>
      </w:r>
    </w:p>
    <w:p w14:paraId="513D7396" w14:textId="77777777" w:rsidR="00772C59" w:rsidRPr="00A13CC4" w:rsidRDefault="00D832E9" w:rsidP="00FD6193">
      <w:pPr>
        <w:pStyle w:val="Heading1"/>
        <w:pageBreakBefore/>
        <w:rPr>
          <w:color w:val="C00000"/>
        </w:rPr>
      </w:pPr>
      <w:bookmarkStart w:id="165" w:name="_Ref90997346"/>
      <w:bookmarkStart w:id="166" w:name="_Toc149034404"/>
      <w:r w:rsidRPr="00A13CC4">
        <w:rPr>
          <w:color w:val="C00000"/>
        </w:rPr>
        <w:lastRenderedPageBreak/>
        <w:t xml:space="preserve">Appendix </w:t>
      </w:r>
      <w:r w:rsidR="003E3AA7" w:rsidRPr="00A13CC4">
        <w:rPr>
          <w:color w:val="C00000"/>
        </w:rPr>
        <w:t>B</w:t>
      </w:r>
      <w:r w:rsidR="00FD6193" w:rsidRPr="00A13CC4">
        <w:rPr>
          <w:color w:val="C00000"/>
        </w:rPr>
        <w:t xml:space="preserve"> </w:t>
      </w:r>
      <w:r w:rsidRPr="00A13CC4">
        <w:rPr>
          <w:color w:val="C00000"/>
        </w:rPr>
        <w:t xml:space="preserve">– </w:t>
      </w:r>
      <w:r w:rsidR="003E3AA7" w:rsidRPr="00A13CC4">
        <w:rPr>
          <w:color w:val="C00000"/>
        </w:rPr>
        <w:t xml:space="preserve">Proposed MEPS </w:t>
      </w:r>
      <w:r w:rsidR="00593000" w:rsidRPr="00A13CC4">
        <w:rPr>
          <w:color w:val="C00000"/>
        </w:rPr>
        <w:t>levels</w:t>
      </w:r>
      <w:bookmarkEnd w:id="165"/>
      <w:bookmarkEnd w:id="166"/>
    </w:p>
    <w:p w14:paraId="3D881C02" w14:textId="06C65526" w:rsidR="00D832E9" w:rsidRPr="00574A07" w:rsidRDefault="00772C59" w:rsidP="00593000">
      <w:pPr>
        <w:pStyle w:val="Caption"/>
        <w:jc w:val="center"/>
      </w:pPr>
      <w:bookmarkStart w:id="167" w:name="_Ref91000777"/>
      <w:bookmarkStart w:id="168" w:name="_Toc12743846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15</w:t>
      </w:r>
      <w:r w:rsidR="008A445E" w:rsidRPr="00574A07">
        <w:rPr>
          <w:noProof/>
        </w:rPr>
        <w:fldChar w:fldCharType="end"/>
      </w:r>
      <w:bookmarkEnd w:id="167"/>
      <w:r w:rsidRPr="00574A07">
        <w:t xml:space="preserve"> Proposed MEPS Formulae for Ice Makers (Stage 1 and 2)</w:t>
      </w:r>
      <w:bookmarkEnd w:id="168"/>
    </w:p>
    <w:tbl>
      <w:tblPr>
        <w:tblW w:w="9933" w:type="dxa"/>
        <w:jc w:val="center"/>
        <w:tblLook w:val="04A0" w:firstRow="1" w:lastRow="0" w:firstColumn="1" w:lastColumn="0" w:noHBand="0" w:noVBand="1"/>
      </w:tblPr>
      <w:tblGrid>
        <w:gridCol w:w="1268"/>
        <w:gridCol w:w="886"/>
        <w:gridCol w:w="1006"/>
        <w:gridCol w:w="1301"/>
        <w:gridCol w:w="968"/>
        <w:gridCol w:w="1328"/>
        <w:gridCol w:w="1122"/>
        <w:gridCol w:w="1020"/>
        <w:gridCol w:w="1109"/>
      </w:tblGrid>
      <w:tr w:rsidR="003E3AA7" w:rsidRPr="00574A07" w14:paraId="7FEDFE15" w14:textId="77777777" w:rsidTr="00AA37BF">
        <w:trPr>
          <w:trHeight w:val="300"/>
          <w:jc w:val="center"/>
        </w:trPr>
        <w:tc>
          <w:tcPr>
            <w:tcW w:w="5429" w:type="dxa"/>
            <w:gridSpan w:val="5"/>
            <w:tcBorders>
              <w:top w:val="single" w:sz="4" w:space="0" w:color="auto"/>
              <w:left w:val="single" w:sz="4" w:space="0" w:color="auto"/>
              <w:bottom w:val="nil"/>
              <w:right w:val="single" w:sz="4" w:space="0" w:color="auto"/>
            </w:tcBorders>
            <w:shd w:val="clear" w:color="auto" w:fill="auto"/>
            <w:noWrap/>
            <w:vAlign w:val="bottom"/>
          </w:tcPr>
          <w:p w14:paraId="29A73C63"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1 MEPS (</w:t>
            </w:r>
            <w:r w:rsidR="00593000" w:rsidRPr="00574A07">
              <w:rPr>
                <w:rFonts w:eastAsia="Times New Roman" w:cs="Calibri"/>
                <w:b/>
                <w:bCs/>
                <w:color w:val="000000"/>
                <w:szCs w:val="22"/>
                <w:lang w:eastAsia="en-AU"/>
              </w:rPr>
              <w:t>a,b</w:t>
            </w:r>
            <w:r w:rsidRPr="00574A07">
              <w:rPr>
                <w:rFonts w:eastAsia="Times New Roman" w:cs="Calibri"/>
                <w:b/>
                <w:bCs/>
                <w:color w:val="000000"/>
                <w:szCs w:val="22"/>
                <w:lang w:eastAsia="en-AU"/>
              </w:rPr>
              <w:t>)</w:t>
            </w:r>
          </w:p>
        </w:tc>
        <w:tc>
          <w:tcPr>
            <w:tcW w:w="4504" w:type="dxa"/>
            <w:gridSpan w:val="4"/>
            <w:tcBorders>
              <w:top w:val="single" w:sz="4" w:space="0" w:color="auto"/>
              <w:left w:val="nil"/>
              <w:bottom w:val="nil"/>
              <w:right w:val="single" w:sz="4" w:space="0" w:color="auto"/>
            </w:tcBorders>
            <w:shd w:val="clear" w:color="auto" w:fill="auto"/>
            <w:noWrap/>
            <w:vAlign w:val="bottom"/>
          </w:tcPr>
          <w:p w14:paraId="0FC47CA2"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2 MEPS (</w:t>
            </w:r>
            <w:r w:rsidR="00593000" w:rsidRPr="00574A07">
              <w:rPr>
                <w:rFonts w:eastAsia="Times New Roman" w:cs="Calibri"/>
                <w:b/>
                <w:bCs/>
                <w:color w:val="000000"/>
                <w:szCs w:val="22"/>
                <w:lang w:eastAsia="en-AU"/>
              </w:rPr>
              <w:t>a,c)</w:t>
            </w:r>
          </w:p>
        </w:tc>
      </w:tr>
      <w:tr w:rsidR="003E3AA7" w:rsidRPr="00574A07" w14:paraId="2C9E903B" w14:textId="77777777" w:rsidTr="008D31C4">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68396469" w14:textId="77777777"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Config-</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7CCE08DA" w14:textId="77777777"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Cooling</w:t>
            </w: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73684F1"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p>
        </w:tc>
        <w:tc>
          <w:tcPr>
            <w:tcW w:w="2269" w:type="dxa"/>
            <w:gridSpan w:val="2"/>
            <w:tcBorders>
              <w:top w:val="single" w:sz="4" w:space="0" w:color="auto"/>
              <w:left w:val="single" w:sz="4" w:space="0" w:color="auto"/>
              <w:bottom w:val="nil"/>
              <w:right w:val="single" w:sz="4" w:space="0" w:color="auto"/>
            </w:tcBorders>
            <w:shd w:val="clear" w:color="auto" w:fill="auto"/>
            <w:noWrap/>
            <w:vAlign w:val="bottom"/>
            <w:hideMark/>
          </w:tcPr>
          <w:p w14:paraId="5196BAD6"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c>
          <w:tcPr>
            <w:tcW w:w="1253" w:type="dxa"/>
            <w:tcBorders>
              <w:top w:val="single" w:sz="4" w:space="0" w:color="auto"/>
              <w:left w:val="nil"/>
              <w:bottom w:val="nil"/>
              <w:right w:val="single" w:sz="4" w:space="0" w:color="auto"/>
            </w:tcBorders>
            <w:shd w:val="clear" w:color="auto" w:fill="auto"/>
            <w:noWrap/>
            <w:vAlign w:val="bottom"/>
            <w:hideMark/>
          </w:tcPr>
          <w:p w14:paraId="1E8A80CE" w14:textId="77777777"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Production </w:t>
            </w:r>
          </w:p>
        </w:tc>
        <w:tc>
          <w:tcPr>
            <w:tcW w:w="1122" w:type="dxa"/>
            <w:tcBorders>
              <w:top w:val="single" w:sz="4" w:space="0" w:color="auto"/>
              <w:left w:val="single" w:sz="4" w:space="0" w:color="auto"/>
              <w:bottom w:val="nil"/>
              <w:right w:val="single" w:sz="4" w:space="0" w:color="auto"/>
            </w:tcBorders>
            <w:shd w:val="clear" w:color="auto" w:fill="auto"/>
            <w:noWrap/>
            <w:vAlign w:val="bottom"/>
            <w:hideMark/>
          </w:tcPr>
          <w:p w14:paraId="427C293D"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6F129"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 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r>
      <w:tr w:rsidR="00737C71" w:rsidRPr="00574A07" w14:paraId="33F70252" w14:textId="77777777" w:rsidTr="008D31C4">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A0FF535" w14:textId="77777777" w:rsidR="00737C71"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uration</w:t>
            </w:r>
            <w:r w:rsidR="00737C71"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13EE0ED" w14:textId="77777777" w:rsidR="00737C71"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Mode</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5447A270" w14:textId="77777777" w:rsidR="00737C71"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H</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815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107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c>
          <w:tcPr>
            <w:tcW w:w="1253" w:type="dxa"/>
            <w:tcBorders>
              <w:top w:val="nil"/>
              <w:left w:val="nil"/>
              <w:bottom w:val="single" w:sz="4" w:space="0" w:color="auto"/>
              <w:right w:val="single" w:sz="4" w:space="0" w:color="auto"/>
            </w:tcBorders>
            <w:shd w:val="clear" w:color="auto" w:fill="auto"/>
            <w:noWrap/>
            <w:vAlign w:val="bottom"/>
            <w:hideMark/>
          </w:tcPr>
          <w:p w14:paraId="1A6076E0" w14:textId="77777777" w:rsidR="00737C71"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Mode</w:t>
            </w:r>
            <w:r w:rsidR="00772C59" w:rsidRPr="00574A07">
              <w:rPr>
                <w:rFonts w:eastAsia="Times New Roman" w:cs="Calibri"/>
                <w:color w:val="000000"/>
                <w:sz w:val="20"/>
                <w:lang w:eastAsia="en-AU"/>
              </w:rPr>
              <w:t xml:space="preserve"> (</w:t>
            </w:r>
            <w:r w:rsidR="00593000" w:rsidRPr="00574A07">
              <w:rPr>
                <w:rFonts w:eastAsia="Times New Roman" w:cs="Calibri"/>
                <w:color w:val="000000"/>
                <w:sz w:val="20"/>
                <w:lang w:eastAsia="en-AU"/>
              </w:rPr>
              <w:t>e</w:t>
            </w:r>
            <w:r w:rsidR="00772C59" w:rsidRPr="00574A07">
              <w:rPr>
                <w:rFonts w:eastAsia="Times New Roman" w:cs="Calibri"/>
                <w:color w:val="000000"/>
                <w:sz w:val="20"/>
                <w:lang w:eastAsia="en-AU"/>
              </w:rPr>
              <w:t>)</w:t>
            </w:r>
            <w:r w:rsidR="00737C71" w:rsidRPr="00574A07">
              <w:rPr>
                <w:rFonts w:eastAsia="Times New Roman" w:cs="Calibri"/>
                <w:color w:val="000000"/>
                <w:sz w:val="20"/>
                <w:lang w:eastAsia="en-AU"/>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1BD2F38" w14:textId="77777777" w:rsidR="00737C71"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9218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r w:rsidR="001C166A" w:rsidRPr="00574A07">
              <w:rPr>
                <w:rFonts w:eastAsia="Times New Roman" w:cs="Calibri"/>
                <w:color w:val="000000"/>
                <w:sz w:val="20"/>
                <w:lang w:eastAsia="en-AU"/>
              </w:rPr>
              <w:t xml:space="preserve"> </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C181C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r>
      <w:tr w:rsidR="00737C71" w:rsidRPr="00574A07" w14:paraId="1DBA6DBC"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620C0D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nil"/>
              <w:left w:val="single" w:sz="4" w:space="0" w:color="auto"/>
              <w:bottom w:val="nil"/>
              <w:right w:val="single" w:sz="4" w:space="0" w:color="auto"/>
            </w:tcBorders>
            <w:shd w:val="clear" w:color="auto" w:fill="auto"/>
            <w:noWrap/>
            <w:vAlign w:val="bottom"/>
            <w:hideMark/>
          </w:tcPr>
          <w:p w14:paraId="51936CD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974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&lt;200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09E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F87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c>
          <w:tcPr>
            <w:tcW w:w="1253" w:type="dxa"/>
            <w:tcBorders>
              <w:top w:val="nil"/>
              <w:left w:val="nil"/>
              <w:bottom w:val="nil"/>
              <w:right w:val="single" w:sz="4" w:space="0" w:color="auto"/>
            </w:tcBorders>
            <w:shd w:val="clear" w:color="auto" w:fill="auto"/>
            <w:noWrap/>
            <w:vAlign w:val="bottom"/>
            <w:hideMark/>
          </w:tcPr>
          <w:p w14:paraId="379502F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41A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A82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22.05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4C5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-0.02718</w:t>
            </w:r>
          </w:p>
        </w:tc>
      </w:tr>
      <w:tr w:rsidR="00737C71" w:rsidRPr="00574A07" w14:paraId="527EB328"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410828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586BC4C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969541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&gt;=200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18CD01D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0BCBF05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29CF2626"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747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FF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7A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-0.00551</w:t>
            </w:r>
          </w:p>
        </w:tc>
      </w:tr>
      <w:tr w:rsidR="00737C71" w:rsidRPr="00574A07" w14:paraId="598C3712"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1ABF8D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D766537"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6215B44A"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5B2556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5582EDB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1AE66039"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1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363-680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E4F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EAA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-0.00139</w:t>
            </w:r>
          </w:p>
        </w:tc>
      </w:tr>
      <w:tr w:rsidR="00737C71" w:rsidRPr="00574A07" w14:paraId="34629E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3298EC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C57F9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5FC684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F398C7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DCD8F5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21FFB5D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173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C3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9AEC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394152" w:rsidRPr="00574A07" w14:paraId="231C462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66378E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1234668"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50FEF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B5214E2"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26F80323"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139D11C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Continuous(f)</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0FF9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A82C7"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7B8E0"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r>
      <w:tr w:rsidR="00394152" w:rsidRPr="00574A07" w14:paraId="4982A0A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EBB819D"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A680FCB"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532BB9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6531EFD"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DD8C446"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FEE8EA5" w14:textId="77777777" w:rsidR="00394152" w:rsidRPr="00574A07" w:rsidRDefault="00394152" w:rsidP="00394152">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01E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7422"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F513"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r>
      <w:tr w:rsidR="00737C71" w:rsidRPr="00574A07" w14:paraId="1286B534"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335952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04C578F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D4A9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&lt;225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3F7B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15.48</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3EC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-0.0238</w:t>
            </w:r>
          </w:p>
        </w:tc>
        <w:tc>
          <w:tcPr>
            <w:tcW w:w="1253" w:type="dxa"/>
            <w:tcBorders>
              <w:top w:val="single" w:sz="4" w:space="0" w:color="auto"/>
              <w:left w:val="nil"/>
              <w:bottom w:val="nil"/>
              <w:right w:val="single" w:sz="4" w:space="0" w:color="auto"/>
            </w:tcBorders>
            <w:shd w:val="clear" w:color="auto" w:fill="auto"/>
            <w:noWrap/>
            <w:vAlign w:val="bottom"/>
            <w:hideMark/>
          </w:tcPr>
          <w:p w14:paraId="3BAB8E6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34E9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B387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15.17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23B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-0.01213</w:t>
            </w:r>
          </w:p>
        </w:tc>
      </w:tr>
      <w:tr w:rsidR="00737C71" w:rsidRPr="00574A07" w14:paraId="1BA7E384"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4E247E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7ED7C1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DB3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225-645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9F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11.31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C48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46C7725D"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2A0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136-386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63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12.79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843A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-0.00419</w:t>
            </w:r>
          </w:p>
        </w:tc>
      </w:tr>
      <w:tr w:rsidR="00737C71" w:rsidRPr="00574A07" w14:paraId="64614E39"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CFF90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F912C40"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F5B81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&gt;645</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4488799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8.11</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42AD84F9" w14:textId="451EFD4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15D32C9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229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386-680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73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9.74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09D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-0.00062</w:t>
            </w:r>
          </w:p>
        </w:tc>
      </w:tr>
      <w:tr w:rsidR="00737C71" w:rsidRPr="00574A07" w14:paraId="7AA20F8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402BC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8061B2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D4D21F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331C65AF"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375AE7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34B2AE1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D42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164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8.82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D01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96190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363B695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04515A2"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55BB85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ABB2523"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8C998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44EA22B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7E2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766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14.29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59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-0.00589</w:t>
            </w:r>
          </w:p>
        </w:tc>
      </w:tr>
      <w:tr w:rsidR="00737C71" w:rsidRPr="00574A07" w14:paraId="76934CC6"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EFA8F6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5D5B6BA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73DE9B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D3B0717"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C8BC46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8F9EB4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9A9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ADCA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F2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6EA4DB27"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0BF5455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Self-</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5B72B6F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BB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&lt;80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D708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36.82</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603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-0.2119</w:t>
            </w:r>
          </w:p>
        </w:tc>
        <w:tc>
          <w:tcPr>
            <w:tcW w:w="1253" w:type="dxa"/>
            <w:tcBorders>
              <w:top w:val="single" w:sz="4" w:space="0" w:color="auto"/>
              <w:left w:val="nil"/>
              <w:bottom w:val="nil"/>
              <w:right w:val="single" w:sz="4" w:space="0" w:color="auto"/>
            </w:tcBorders>
            <w:shd w:val="clear" w:color="auto" w:fill="auto"/>
            <w:noWrap/>
            <w:vAlign w:val="bottom"/>
            <w:hideMark/>
          </w:tcPr>
          <w:p w14:paraId="4FFEB7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73A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&lt;50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18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32.61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DF53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-0.10340</w:t>
            </w:r>
          </w:p>
        </w:tc>
      </w:tr>
      <w:tr w:rsidR="008D31C4" w:rsidRPr="00574A07" w14:paraId="652FE0E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5784C6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contained </w:t>
            </w:r>
          </w:p>
        </w:tc>
        <w:tc>
          <w:tcPr>
            <w:tcW w:w="886" w:type="dxa"/>
            <w:tcBorders>
              <w:top w:val="nil"/>
              <w:left w:val="single" w:sz="4" w:space="0" w:color="auto"/>
              <w:bottom w:val="nil"/>
              <w:right w:val="single" w:sz="4" w:space="0" w:color="auto"/>
            </w:tcBorders>
            <w:shd w:val="clear" w:color="auto" w:fill="auto"/>
            <w:noWrap/>
            <w:vAlign w:val="bottom"/>
            <w:hideMark/>
          </w:tcPr>
          <w:p w14:paraId="3317A7D1"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2D8DD0B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&gt;=80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348C19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20.08</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DB55F9E" w14:textId="50E6593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nil"/>
              <w:right w:val="single" w:sz="4" w:space="0" w:color="auto"/>
            </w:tcBorders>
            <w:shd w:val="clear" w:color="auto" w:fill="auto"/>
            <w:noWrap/>
            <w:vAlign w:val="bottom"/>
            <w:hideMark/>
          </w:tcPr>
          <w:p w14:paraId="32222D0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55B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50-91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6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27.38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DEC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-0.05584</w:t>
            </w:r>
          </w:p>
        </w:tc>
      </w:tr>
      <w:tr w:rsidR="00737C71" w:rsidRPr="00574A07" w14:paraId="03A8425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8D457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52B22C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62E2040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13C19BA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CE2A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30F249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70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949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16.20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3D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A8376A" w:rsidRPr="00574A07" w14:paraId="0C6ED17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9062D7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D0B25F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BC589D"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17A0376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7974D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6684CF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DED7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AF5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31.35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BCF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-0.06614</w:t>
            </w:r>
          </w:p>
        </w:tc>
      </w:tr>
      <w:tr w:rsidR="00A8376A" w:rsidRPr="00574A07" w14:paraId="3C76147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6755E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156EF7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2E31DB"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A3B4ED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04B5A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45DBD1A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650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91-318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BA2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20.88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465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-0.01376</w:t>
            </w:r>
          </w:p>
        </w:tc>
      </w:tr>
      <w:tr w:rsidR="008D31C4" w:rsidRPr="00574A07" w14:paraId="75DAEB94"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8FCA37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F175AC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E0262A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C8E884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30E610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9AC6E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509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C0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E2D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3F8D18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A8C83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xml:space="preserve">Self- </w:t>
            </w:r>
          </w:p>
        </w:tc>
        <w:tc>
          <w:tcPr>
            <w:tcW w:w="886" w:type="dxa"/>
            <w:tcBorders>
              <w:top w:val="nil"/>
              <w:left w:val="single" w:sz="4" w:space="0" w:color="auto"/>
              <w:bottom w:val="nil"/>
              <w:right w:val="single" w:sz="4" w:space="0" w:color="auto"/>
            </w:tcBorders>
            <w:shd w:val="clear" w:color="auto" w:fill="auto"/>
            <w:noWrap/>
            <w:vAlign w:val="bottom"/>
            <w:hideMark/>
          </w:tcPr>
          <w:p w14:paraId="2BA467E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E90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&lt;90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54D3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23.37</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2B9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-0.0860</w:t>
            </w:r>
          </w:p>
        </w:tc>
        <w:tc>
          <w:tcPr>
            <w:tcW w:w="1253" w:type="dxa"/>
            <w:tcBorders>
              <w:top w:val="single" w:sz="4" w:space="0" w:color="auto"/>
              <w:left w:val="nil"/>
              <w:bottom w:val="nil"/>
              <w:right w:val="single" w:sz="4" w:space="0" w:color="auto"/>
            </w:tcBorders>
            <w:shd w:val="clear" w:color="auto" w:fill="auto"/>
            <w:noWrap/>
            <w:vAlign w:val="bottom"/>
            <w:hideMark/>
          </w:tcPr>
          <w:p w14:paraId="76A9059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7C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439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20.94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CA2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-0.04189</w:t>
            </w:r>
          </w:p>
        </w:tc>
      </w:tr>
      <w:tr w:rsidR="008D31C4" w:rsidRPr="00574A07" w14:paraId="69DA333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2EDD4AD" w14:textId="5DC114C9"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contained</w:t>
            </w:r>
          </w:p>
        </w:tc>
        <w:tc>
          <w:tcPr>
            <w:tcW w:w="886" w:type="dxa"/>
            <w:tcBorders>
              <w:top w:val="nil"/>
              <w:left w:val="single" w:sz="4" w:space="0" w:color="auto"/>
              <w:bottom w:val="nil"/>
              <w:right w:val="single" w:sz="4" w:space="0" w:color="auto"/>
            </w:tcBorders>
            <w:shd w:val="clear" w:color="auto" w:fill="auto"/>
            <w:noWrap/>
            <w:vAlign w:val="bottom"/>
            <w:hideMark/>
          </w:tcPr>
          <w:p w14:paraId="1904BF9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663726B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&gt;=90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6CD669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15.59</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8905306" w14:textId="233CCC7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3CE15C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2B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9C7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8F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1C27DA17"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2EC6D9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3364B0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04E8EC2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76B7D52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91C3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single" w:sz="4" w:space="0" w:color="auto"/>
              <w:bottom w:val="nil"/>
              <w:right w:val="single" w:sz="4" w:space="0" w:color="auto"/>
            </w:tcBorders>
            <w:shd w:val="clear" w:color="auto" w:fill="auto"/>
            <w:noWrap/>
            <w:vAlign w:val="bottom"/>
            <w:hideMark/>
          </w:tcPr>
          <w:p w14:paraId="123C95A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93B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1875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16.75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BC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-0.00666</w:t>
            </w:r>
          </w:p>
        </w:tc>
      </w:tr>
      <w:tr w:rsidR="008D31C4" w:rsidRPr="00574A07" w14:paraId="7C4CCFBA"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3FE65C4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36DF06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BAD2BA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D70D6B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CEA595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25731C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F52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F7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10.76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AF7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2160056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29CA0F0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Remote</w:t>
            </w:r>
          </w:p>
        </w:tc>
        <w:tc>
          <w:tcPr>
            <w:tcW w:w="886" w:type="dxa"/>
            <w:tcBorders>
              <w:top w:val="nil"/>
              <w:left w:val="single" w:sz="4" w:space="0" w:color="auto"/>
              <w:bottom w:val="nil"/>
              <w:right w:val="single" w:sz="4" w:space="0" w:color="auto"/>
            </w:tcBorders>
            <w:shd w:val="clear" w:color="auto" w:fill="auto"/>
            <w:noWrap/>
            <w:vAlign w:val="bottom"/>
            <w:hideMark/>
          </w:tcPr>
          <w:p w14:paraId="47AF4E2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A9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&lt;450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093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D8C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5E7484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78C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CB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86DFB"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-0.00754</w:t>
            </w:r>
          </w:p>
        </w:tc>
      </w:tr>
      <w:tr w:rsidR="00737C71" w:rsidRPr="00574A07" w14:paraId="205104FF"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7BBB5A3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condensing</w:t>
            </w:r>
          </w:p>
        </w:tc>
        <w:tc>
          <w:tcPr>
            <w:tcW w:w="886" w:type="dxa"/>
            <w:tcBorders>
              <w:top w:val="nil"/>
              <w:left w:val="single" w:sz="4" w:space="0" w:color="auto"/>
              <w:bottom w:val="nil"/>
              <w:right w:val="single" w:sz="4" w:space="0" w:color="auto"/>
            </w:tcBorders>
            <w:shd w:val="clear" w:color="auto" w:fill="auto"/>
            <w:noWrap/>
            <w:vAlign w:val="bottom"/>
            <w:hideMark/>
          </w:tcPr>
          <w:p w14:paraId="5D80D3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22FBF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&gt;=450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6CBF371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7EB07FBB" w14:textId="6E7D5203"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5421332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242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7FD9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C6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04061D6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F397B1C"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Not remote</w:t>
            </w:r>
          </w:p>
        </w:tc>
        <w:tc>
          <w:tcPr>
            <w:tcW w:w="886" w:type="dxa"/>
            <w:tcBorders>
              <w:top w:val="nil"/>
              <w:left w:val="single" w:sz="4" w:space="0" w:color="auto"/>
              <w:bottom w:val="nil"/>
              <w:right w:val="single" w:sz="4" w:space="0" w:color="auto"/>
            </w:tcBorders>
            <w:shd w:val="clear" w:color="auto" w:fill="auto"/>
            <w:noWrap/>
            <w:vAlign w:val="bottom"/>
            <w:hideMark/>
          </w:tcPr>
          <w:p w14:paraId="3B34BE29"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6FEE54"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E16F8A2"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24D634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6DE5669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8E9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133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502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351B9C13"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79A37A9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compressor</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FA3FD0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12FCD1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1DBBE60"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6234C9B"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33EA71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CA32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DBF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473C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41D8A53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F3F5080"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xml:space="preserve">Remote </w:t>
            </w:r>
          </w:p>
        </w:tc>
        <w:tc>
          <w:tcPr>
            <w:tcW w:w="886" w:type="dxa"/>
            <w:tcBorders>
              <w:top w:val="nil"/>
              <w:left w:val="single" w:sz="4" w:space="0" w:color="auto"/>
              <w:bottom w:val="nil"/>
              <w:right w:val="single" w:sz="4" w:space="0" w:color="auto"/>
            </w:tcBorders>
            <w:shd w:val="clear" w:color="auto" w:fill="auto"/>
            <w:noWrap/>
            <w:vAlign w:val="bottom"/>
            <w:hideMark/>
          </w:tcPr>
          <w:p w14:paraId="3B00494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9ED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&lt;420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FEC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41B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1BD88AA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D0B74"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3D9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1C54" w14:textId="77777777" w:rsidR="00737C71" w:rsidRPr="00574A07" w:rsidRDefault="001C166A"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w:t>
            </w:r>
            <w:r w:rsidR="00737C71" w:rsidRPr="00574A07">
              <w:rPr>
                <w:rFonts w:eastAsia="Times New Roman" w:cs="Calibri"/>
                <w:color w:val="000000"/>
                <w:sz w:val="20"/>
                <w:lang w:eastAsia="en-AU"/>
              </w:rPr>
              <w:t>0.00754</w:t>
            </w:r>
          </w:p>
        </w:tc>
      </w:tr>
      <w:tr w:rsidR="00737C71" w:rsidRPr="00574A07" w14:paraId="627B1A3E"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F465179"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condensing</w:t>
            </w:r>
          </w:p>
        </w:tc>
        <w:tc>
          <w:tcPr>
            <w:tcW w:w="886" w:type="dxa"/>
            <w:tcBorders>
              <w:top w:val="nil"/>
              <w:left w:val="single" w:sz="4" w:space="0" w:color="auto"/>
              <w:bottom w:val="nil"/>
              <w:right w:val="single" w:sz="4" w:space="0" w:color="auto"/>
            </w:tcBorders>
            <w:shd w:val="clear" w:color="auto" w:fill="auto"/>
            <w:noWrap/>
            <w:vAlign w:val="bottom"/>
            <w:hideMark/>
          </w:tcPr>
          <w:p w14:paraId="37B04E6C"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1BD594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&gt;=420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5817D788"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25B46037" w14:textId="58C03A4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single" w:sz="4" w:space="0" w:color="auto"/>
              <w:right w:val="single" w:sz="4" w:space="0" w:color="auto"/>
            </w:tcBorders>
            <w:shd w:val="clear" w:color="auto" w:fill="auto"/>
            <w:noWrap/>
            <w:vAlign w:val="bottom"/>
            <w:hideMark/>
          </w:tcPr>
          <w:p w14:paraId="13DBE65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431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7CA3B"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10.56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6237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21912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7AA951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and remote</w:t>
            </w:r>
          </w:p>
        </w:tc>
        <w:tc>
          <w:tcPr>
            <w:tcW w:w="886" w:type="dxa"/>
            <w:tcBorders>
              <w:top w:val="nil"/>
              <w:left w:val="single" w:sz="4" w:space="0" w:color="auto"/>
              <w:bottom w:val="nil"/>
              <w:right w:val="single" w:sz="4" w:space="0" w:color="auto"/>
            </w:tcBorders>
            <w:shd w:val="clear" w:color="auto" w:fill="auto"/>
            <w:noWrap/>
            <w:vAlign w:val="bottom"/>
            <w:hideMark/>
          </w:tcPr>
          <w:p w14:paraId="562661A8"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97D3CC1"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4907FF7"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68A2E59"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5E2103D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447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78E2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21.83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2AC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180F857D"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46F0DAB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compressor</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1027FDC"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77EFE04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87CF1D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C55C4E6"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16FB3E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6550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B84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57F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bl>
    <w:p w14:paraId="2680DA90" w14:textId="14C658CB" w:rsidR="00593000" w:rsidRPr="00574A07" w:rsidRDefault="00593000" w:rsidP="006334D8">
      <w:pPr>
        <w:pStyle w:val="ListParagraph"/>
        <w:numPr>
          <w:ilvl w:val="0"/>
          <w:numId w:val="25"/>
        </w:numPr>
      </w:pPr>
      <w:r w:rsidRPr="00574A07">
        <w:t>When measured in accordance with AS/NZS 4865:2008 Part 1, Rating point 32/21</w:t>
      </w:r>
      <w:r w:rsidR="00624F36">
        <w:t xml:space="preserve">. </w:t>
      </w:r>
    </w:p>
    <w:p w14:paraId="384D8B19" w14:textId="77777777" w:rsidR="003E3AA7" w:rsidRPr="00574A07" w:rsidRDefault="001C166A" w:rsidP="006334D8">
      <w:pPr>
        <w:pStyle w:val="ListParagraph"/>
        <w:numPr>
          <w:ilvl w:val="0"/>
          <w:numId w:val="25"/>
        </w:numPr>
      </w:pPr>
      <w:r w:rsidRPr="00574A07">
        <w:t xml:space="preserve">Corresponds to </w:t>
      </w:r>
      <w:r w:rsidR="003E3AA7" w:rsidRPr="00574A07">
        <w:t>HEPS levels in AS/NZS 4</w:t>
      </w:r>
      <w:r w:rsidR="00BB0739" w:rsidRPr="00574A07">
        <w:t>865</w:t>
      </w:r>
      <w:r w:rsidR="003E3AA7" w:rsidRPr="00574A07">
        <w:t>:2008 Part 3</w:t>
      </w:r>
      <w:r w:rsidR="00593000" w:rsidRPr="00574A07">
        <w:t>.</w:t>
      </w:r>
      <w:r w:rsidR="003E3AA7" w:rsidRPr="00574A07">
        <w:t xml:space="preserve"> </w:t>
      </w:r>
    </w:p>
    <w:p w14:paraId="11DE0E2F" w14:textId="77777777" w:rsidR="003E3AA7" w:rsidRPr="00574A07" w:rsidRDefault="003E3AA7" w:rsidP="006334D8">
      <w:pPr>
        <w:pStyle w:val="ListParagraph"/>
        <w:numPr>
          <w:ilvl w:val="0"/>
          <w:numId w:val="25"/>
        </w:numPr>
      </w:pPr>
      <w:r w:rsidRPr="00574A07">
        <w:t>Metric conversion of 2018 US DOE MEPS levels</w:t>
      </w:r>
      <w:r w:rsidR="00593000" w:rsidRPr="00574A07">
        <w:t>.</w:t>
      </w:r>
    </w:p>
    <w:p w14:paraId="0ED2DB39" w14:textId="34BBD74C" w:rsidR="00AA37BF" w:rsidRPr="00574A07" w:rsidRDefault="003E3AA7" w:rsidP="006334D8">
      <w:pPr>
        <w:pStyle w:val="ListParagraph"/>
        <w:numPr>
          <w:ilvl w:val="0"/>
          <w:numId w:val="25"/>
        </w:numPr>
      </w:pPr>
      <w:r w:rsidRPr="00574A07">
        <w:t xml:space="preserve">Follows </w:t>
      </w:r>
      <w:r w:rsidR="001C166A" w:rsidRPr="00574A07">
        <w:t>(</w:t>
      </w:r>
      <w:r w:rsidR="00AA37BF" w:rsidRPr="00574A07">
        <w:t xml:space="preserve">M </w:t>
      </w:r>
      <w:r w:rsidRPr="00574A07">
        <w:t xml:space="preserve">= </w:t>
      </w:r>
      <w:r w:rsidR="001C166A" w:rsidRPr="00574A07">
        <w:t xml:space="preserve">Constant </w:t>
      </w:r>
      <w:r w:rsidRPr="00574A07">
        <w:t>+ H</w:t>
      </w:r>
      <w:r w:rsidR="001C166A" w:rsidRPr="00574A07">
        <w:t xml:space="preserve"> x Variable)</w:t>
      </w:r>
      <w:r w:rsidRPr="00574A07">
        <w:t xml:space="preserve">, where </w:t>
      </w:r>
      <w:r w:rsidR="00AA37BF" w:rsidRPr="00574A07">
        <w:t>M = Max permitted kWh/100kg, H = kg/24hrs</w:t>
      </w:r>
      <w:r w:rsidR="00593000" w:rsidRPr="00574A07">
        <w:t>.</w:t>
      </w:r>
    </w:p>
    <w:p w14:paraId="4A30CB62" w14:textId="77777777" w:rsidR="00772C59" w:rsidRPr="00574A07" w:rsidRDefault="00AA37BF" w:rsidP="00A31D0D">
      <w:pPr>
        <w:pStyle w:val="ListParagraph"/>
        <w:numPr>
          <w:ilvl w:val="0"/>
          <w:numId w:val="25"/>
        </w:numPr>
      </w:pPr>
      <w:r w:rsidRPr="00574A07">
        <w:t xml:space="preserve">No differentiation between </w:t>
      </w:r>
      <w:r w:rsidR="001C166A" w:rsidRPr="00574A07">
        <w:t>production modes in Stage 1, but introduced in Stage 2.</w:t>
      </w:r>
    </w:p>
    <w:p w14:paraId="4CF758D9" w14:textId="77777777" w:rsidR="00394152" w:rsidRPr="00574A07" w:rsidRDefault="00394152" w:rsidP="00A31D0D">
      <w:pPr>
        <w:pStyle w:val="ListParagraph"/>
        <w:numPr>
          <w:ilvl w:val="0"/>
          <w:numId w:val="25"/>
        </w:numPr>
      </w:pPr>
      <w:r w:rsidRPr="00574A07">
        <w:t xml:space="preserve">Stage 1 MEPS retained, because more stringent than US DOE level. </w:t>
      </w:r>
    </w:p>
    <w:p w14:paraId="48186C66" w14:textId="77777777" w:rsidR="007A4536" w:rsidRPr="00A13CC4" w:rsidRDefault="008B0900" w:rsidP="008B0900">
      <w:pPr>
        <w:pStyle w:val="Heading1"/>
        <w:pageBreakBefore/>
        <w:rPr>
          <w:color w:val="C00000"/>
        </w:rPr>
      </w:pPr>
      <w:bookmarkStart w:id="169" w:name="_Toc149034405"/>
      <w:r w:rsidRPr="00A13CC4">
        <w:rPr>
          <w:color w:val="C00000"/>
        </w:rPr>
        <w:lastRenderedPageBreak/>
        <w:t xml:space="preserve">Appendix C – </w:t>
      </w:r>
      <w:r w:rsidR="007A4536" w:rsidRPr="00A13CC4">
        <w:rPr>
          <w:color w:val="C00000"/>
        </w:rPr>
        <w:t xml:space="preserve">Modelling </w:t>
      </w:r>
      <w:r w:rsidRPr="00A13CC4">
        <w:rPr>
          <w:color w:val="C00000"/>
        </w:rPr>
        <w:t>Assumptions</w:t>
      </w:r>
      <w:bookmarkEnd w:id="169"/>
    </w:p>
    <w:p w14:paraId="6C0370A6" w14:textId="77777777" w:rsidR="007A4536" w:rsidRPr="00574A07" w:rsidRDefault="007A4536" w:rsidP="007A4536">
      <w:pPr>
        <w:rPr>
          <w:b/>
          <w:bCs/>
        </w:rPr>
      </w:pPr>
      <w:r w:rsidRPr="00574A07">
        <w:rPr>
          <w:b/>
          <w:bCs/>
        </w:rPr>
        <w:t>Market Size</w:t>
      </w:r>
    </w:p>
    <w:p w14:paraId="5B058A36" w14:textId="6920F2DF" w:rsidR="003C3422" w:rsidRPr="00574A07" w:rsidRDefault="003C3422" w:rsidP="003C3422">
      <w:pPr>
        <w:jc w:val="both"/>
      </w:pPr>
      <w:r w:rsidRPr="00574A07">
        <w:t>The Australian market for commercial ice makers (units with water supply and drainage connections, with production capacity up to 1000 kg/24 hr at 32/21) is currently about 9,800</w:t>
      </w:r>
      <w:r w:rsidR="003D77B5">
        <w:t xml:space="preserve"> to </w:t>
      </w:r>
      <w:r w:rsidRPr="00574A07">
        <w:t>10,000 units per year. Given that the typical service life of each unit is 7 to 10 years, and taking into account stock growth of about 1.5% per annum, the estimated total stock is currently about 60,000 units.</w:t>
      </w:r>
      <w:r w:rsidRPr="00574A07">
        <w:rPr>
          <w:rStyle w:val="FootnoteReference"/>
        </w:rPr>
        <w:footnoteReference w:id="37"/>
      </w:r>
      <w:r w:rsidRPr="00574A07">
        <w:t xml:space="preserve">   </w:t>
      </w:r>
    </w:p>
    <w:p w14:paraId="7E9427D5" w14:textId="77777777" w:rsidR="003C3422" w:rsidRPr="00574A07" w:rsidRDefault="003C3422" w:rsidP="003C3422">
      <w:pPr>
        <w:jc w:val="both"/>
      </w:pPr>
      <w:r w:rsidRPr="00574A07">
        <w:t>Customs data obtained from the Commonwealth Department of Home Affairs indicate the date of import, the name of the importer, the number of units, the country of origin and the declared customs value (DCV) of each shipment. As the same customs code covers ice cream and ‘’slushie” drink equipment, as well as ice makers for marine and transport applications, the data set was cleaned to remove these products. Some import records indicate the actual model numbers, but in general the division between commercial, residential and industrial ice makers had to be made on the basis of average DCV. Products with DCV of less than $300 were classified as residential while those with DCV of $10,000 or more as industrial.</w:t>
      </w:r>
      <w:r w:rsidRPr="00574A07">
        <w:rPr>
          <w:rStyle w:val="FootnoteReference"/>
        </w:rPr>
        <w:footnoteReference w:id="38"/>
      </w:r>
      <w:r w:rsidRPr="00574A07">
        <w:t xml:space="preserve"> It was possible to match DCV with retail prices for a number of models, and this indicated an average ratio of retail price (without GST) to DCV of about 1.9. </w:t>
      </w:r>
    </w:p>
    <w:p w14:paraId="14C91E01" w14:textId="5C3D66D0" w:rsidR="003C3422" w:rsidRPr="00574A07" w:rsidRDefault="003C3422" w:rsidP="003C3422">
      <w:pPr>
        <w:jc w:val="both"/>
      </w:pPr>
      <w:r w:rsidRPr="00574A07">
        <w:fldChar w:fldCharType="begin"/>
      </w:r>
      <w:r w:rsidRPr="00574A07">
        <w:instrText xml:space="preserve"> REF _Ref82968020 \h </w:instrText>
      </w:r>
      <w:r w:rsidR="00574A07">
        <w:instrText xml:space="preserve"> \* MERGEFORMAT </w:instrText>
      </w:r>
      <w:r w:rsidRPr="00574A07">
        <w:fldChar w:fldCharType="separate"/>
      </w:r>
      <w:r w:rsidR="00714EA2" w:rsidRPr="00574A07">
        <w:t xml:space="preserve">Figure </w:t>
      </w:r>
      <w:r w:rsidR="00714EA2">
        <w:rPr>
          <w:noProof/>
        </w:rPr>
        <w:t>20</w:t>
      </w:r>
      <w:r w:rsidRPr="00574A07">
        <w:fldChar w:fldCharType="end"/>
      </w:r>
      <w:r w:rsidRPr="00574A07">
        <w:t xml:space="preserve"> indicate</w:t>
      </w:r>
      <w:r w:rsidR="003C3A20" w:rsidRPr="00574A07">
        <w:t>s</w:t>
      </w:r>
      <w:r w:rsidRPr="00574A07">
        <w:t xml:space="preserve"> the number of ice maker imports to Australia in the calendar years 2016 to 2020. The number of imports with average DCV below $300 grew at nearly 24% per annum to 37,000 units in 2020, to meet a growing market for manual fill ice makers for home and occasional use. Over 99% of this low-value market is supplied from China. The imports of high-value industrial scale ice makers (average over $10,000 DCV) was fairly static, at about 60 units per year – too few to show clearly on the graph. </w:t>
      </w:r>
    </w:p>
    <w:p w14:paraId="0290B727" w14:textId="3E55226F" w:rsidR="008A534D" w:rsidRPr="00574A07" w:rsidRDefault="008A534D" w:rsidP="008A534D">
      <w:pPr>
        <w:pStyle w:val="Caption"/>
        <w:jc w:val="center"/>
      </w:pPr>
      <w:bookmarkStart w:id="170" w:name="_Ref82968020"/>
      <w:bookmarkStart w:id="171" w:name="_Toc82765137"/>
      <w:bookmarkStart w:id="172" w:name="_Toc123659553"/>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714EA2">
        <w:rPr>
          <w:noProof/>
        </w:rPr>
        <w:t>20</w:t>
      </w:r>
      <w:r w:rsidRPr="00574A07">
        <w:rPr>
          <w:noProof/>
        </w:rPr>
        <w:fldChar w:fldCharType="end"/>
      </w:r>
      <w:bookmarkEnd w:id="170"/>
      <w:r w:rsidRPr="00574A07">
        <w:t xml:space="preserve"> Annual imports of ice makers by DCV category</w:t>
      </w:r>
      <w:bookmarkEnd w:id="171"/>
      <w:bookmarkEnd w:id="172"/>
    </w:p>
    <w:p w14:paraId="04CEFBC8" w14:textId="77777777" w:rsidR="00571DB3" w:rsidRPr="00574A07" w:rsidRDefault="008A534D" w:rsidP="00A82E0E">
      <w:pPr>
        <w:jc w:val="center"/>
        <w:rPr>
          <w:b/>
          <w:bCs/>
        </w:rPr>
      </w:pPr>
      <w:r w:rsidRPr="00574A07">
        <w:rPr>
          <w:noProof/>
          <w:lang w:eastAsia="en-AU"/>
        </w:rPr>
        <w:drawing>
          <wp:inline distT="0" distB="0" distL="0" distR="0" wp14:anchorId="2A55D188" wp14:editId="6B2D95CB">
            <wp:extent cx="3834680" cy="2786332"/>
            <wp:effectExtent l="19050" t="19050" r="13970" b="14605"/>
            <wp:docPr id="4" name="Picture 4" descr="Bar chart with number of ice makers imported to Australia in each year from 2016 to 2020, categorised by Declared Customs Value. The number has increased each year, except for in 2017 when there was a small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with number of ice makers imported to Australia in each year from 2016 to 2020, categorised by Declared Customs Value. The number has increased each year, except for in 2017 when there was a small decrease.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60774" cy="2805292"/>
                    </a:xfrm>
                    <a:prstGeom prst="rect">
                      <a:avLst/>
                    </a:prstGeom>
                    <a:noFill/>
                    <a:ln>
                      <a:solidFill>
                        <a:schemeClr val="accent1"/>
                      </a:solidFill>
                    </a:ln>
                  </pic:spPr>
                </pic:pic>
              </a:graphicData>
            </a:graphic>
          </wp:inline>
        </w:drawing>
      </w:r>
    </w:p>
    <w:p w14:paraId="139DEC5F" w14:textId="77777777" w:rsidR="00571DB3" w:rsidRPr="00574A07" w:rsidRDefault="00571DB3" w:rsidP="003C3422">
      <w:pPr>
        <w:rPr>
          <w:b/>
          <w:bCs/>
        </w:rPr>
        <w:sectPr w:rsidR="00571DB3" w:rsidRPr="00574A07" w:rsidSect="004257AD">
          <w:pgSz w:w="11906" w:h="16838" w:code="9"/>
          <w:pgMar w:top="1728" w:right="1138" w:bottom="1699" w:left="1138" w:header="576" w:footer="720" w:gutter="0"/>
          <w:cols w:space="708"/>
          <w:titlePg/>
          <w:docGrid w:linePitch="360"/>
        </w:sectPr>
      </w:pPr>
    </w:p>
    <w:p w14:paraId="2C81B246" w14:textId="63D4FF5D" w:rsidR="004559B0" w:rsidRPr="00574A07" w:rsidRDefault="00DB1E6C" w:rsidP="003F42C5">
      <w:pPr>
        <w:pStyle w:val="Caption"/>
        <w:jc w:val="center"/>
      </w:pPr>
      <w:bookmarkStart w:id="173" w:name="_Ref79332171"/>
      <w:bookmarkStart w:id="174" w:name="_Toc127438467"/>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714EA2">
        <w:rPr>
          <w:noProof/>
        </w:rPr>
        <w:t>16</w:t>
      </w:r>
      <w:r w:rsidR="008A445E" w:rsidRPr="00574A07">
        <w:rPr>
          <w:noProof/>
        </w:rPr>
        <w:fldChar w:fldCharType="end"/>
      </w:r>
      <w:bookmarkEnd w:id="173"/>
      <w:r w:rsidRPr="00574A07">
        <w:t xml:space="preserve"> </w:t>
      </w:r>
      <w:bookmarkStart w:id="175" w:name="_Hlk90378983"/>
      <w:r w:rsidRPr="00574A07">
        <w:t>Estimated lifetime capital and operating costs for icemakers</w:t>
      </w:r>
      <w:bookmarkEnd w:id="174"/>
      <w:bookmarkEnd w:id="175"/>
    </w:p>
    <w:tbl>
      <w:tblPr>
        <w:tblStyle w:val="TableGrid"/>
        <w:tblW w:w="14331" w:type="dxa"/>
        <w:tblLook w:val="04A0" w:firstRow="1" w:lastRow="0" w:firstColumn="1" w:lastColumn="0" w:noHBand="0" w:noVBand="1"/>
      </w:tblPr>
      <w:tblGrid>
        <w:gridCol w:w="1675"/>
        <w:gridCol w:w="940"/>
        <w:gridCol w:w="1160"/>
        <w:gridCol w:w="1280"/>
        <w:gridCol w:w="1100"/>
        <w:gridCol w:w="1180"/>
        <w:gridCol w:w="1180"/>
        <w:gridCol w:w="1019"/>
        <w:gridCol w:w="1260"/>
        <w:gridCol w:w="1338"/>
        <w:gridCol w:w="1180"/>
        <w:gridCol w:w="1019"/>
      </w:tblGrid>
      <w:tr w:rsidR="004559B0" w:rsidRPr="00574A07" w14:paraId="3A9F2001" w14:textId="77777777" w:rsidTr="00A8376A">
        <w:trPr>
          <w:trHeight w:val="849"/>
        </w:trPr>
        <w:tc>
          <w:tcPr>
            <w:tcW w:w="1675" w:type="dxa"/>
            <w:noWrap/>
            <w:hideMark/>
          </w:tcPr>
          <w:p w14:paraId="06A0F3BF" w14:textId="77777777" w:rsidR="004559B0" w:rsidRPr="00574A07" w:rsidRDefault="004559B0" w:rsidP="004559B0">
            <w:pPr>
              <w:pStyle w:val="Caption"/>
              <w:rPr>
                <w:rFonts w:asciiTheme="minorHAnsi" w:hAnsiTheme="minorHAnsi" w:cstheme="minorHAnsi"/>
                <w:i w:val="0"/>
                <w:iCs w:val="0"/>
                <w:color w:val="000000" w:themeColor="text1"/>
              </w:rPr>
            </w:pPr>
          </w:p>
        </w:tc>
        <w:tc>
          <w:tcPr>
            <w:tcW w:w="940" w:type="dxa"/>
            <w:noWrap/>
            <w:hideMark/>
          </w:tcPr>
          <w:p w14:paraId="67B3AD1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Rated</w:t>
            </w:r>
            <w:r w:rsidRPr="00574A07">
              <w:rPr>
                <w:rFonts w:asciiTheme="minorHAnsi" w:hAnsiTheme="minorHAnsi" w:cstheme="minorHAnsi"/>
                <w:i w:val="0"/>
                <w:iCs w:val="0"/>
                <w:color w:val="000000" w:themeColor="text1"/>
              </w:rPr>
              <w:br/>
              <w:t>kg/day</w:t>
            </w:r>
            <w:r w:rsidR="003F42C5" w:rsidRPr="00574A07">
              <w:rPr>
                <w:rFonts w:asciiTheme="minorHAnsi" w:hAnsiTheme="minorHAnsi" w:cstheme="minorHAnsi"/>
                <w:i w:val="0"/>
                <w:iCs w:val="0"/>
                <w:color w:val="000000" w:themeColor="text1"/>
              </w:rPr>
              <w:br/>
              <w:t>(a)</w:t>
            </w:r>
          </w:p>
        </w:tc>
        <w:tc>
          <w:tcPr>
            <w:tcW w:w="1160" w:type="dxa"/>
            <w:noWrap/>
            <w:hideMark/>
          </w:tcPr>
          <w:p w14:paraId="7303D3C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Purchase</w:t>
            </w:r>
            <w:r w:rsidRPr="00574A07">
              <w:rPr>
                <w:rFonts w:asciiTheme="minorHAnsi" w:hAnsiTheme="minorHAnsi" w:cstheme="minorHAnsi"/>
                <w:i w:val="0"/>
                <w:iCs w:val="0"/>
                <w:color w:val="000000" w:themeColor="text1"/>
              </w:rPr>
              <w:br/>
              <w:t>cost $</w:t>
            </w:r>
            <w:r w:rsidR="003F42C5" w:rsidRPr="00574A07">
              <w:rPr>
                <w:rFonts w:asciiTheme="minorHAnsi" w:hAnsiTheme="minorHAnsi" w:cstheme="minorHAnsi"/>
                <w:i w:val="0"/>
                <w:iCs w:val="0"/>
                <w:color w:val="000000" w:themeColor="text1"/>
              </w:rPr>
              <w:br/>
              <w:t>(b)</w:t>
            </w:r>
          </w:p>
        </w:tc>
        <w:tc>
          <w:tcPr>
            <w:tcW w:w="1280" w:type="dxa"/>
            <w:noWrap/>
            <w:hideMark/>
          </w:tcPr>
          <w:p w14:paraId="74E09D6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energy</w:t>
            </w:r>
            <w:r w:rsidR="003F42C5" w:rsidRPr="00574A07">
              <w:rPr>
                <w:rFonts w:asciiTheme="minorHAnsi" w:hAnsiTheme="minorHAnsi" w:cstheme="minorHAnsi"/>
                <w:i w:val="0"/>
                <w:iCs w:val="0"/>
                <w:color w:val="000000" w:themeColor="text1"/>
              </w:rPr>
              <w:br/>
              <w:t>(c)</w:t>
            </w:r>
          </w:p>
        </w:tc>
        <w:tc>
          <w:tcPr>
            <w:tcW w:w="1100" w:type="dxa"/>
            <w:noWrap/>
            <w:hideMark/>
          </w:tcPr>
          <w:p w14:paraId="6802B10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potable water</w:t>
            </w:r>
            <w:r w:rsidR="003F42C5" w:rsidRPr="00574A07">
              <w:rPr>
                <w:rFonts w:asciiTheme="minorHAnsi" w:hAnsiTheme="minorHAnsi" w:cstheme="minorHAnsi"/>
                <w:i w:val="0"/>
                <w:iCs w:val="0"/>
                <w:color w:val="000000" w:themeColor="text1"/>
              </w:rPr>
              <w:t xml:space="preserve"> (c)(d)</w:t>
            </w:r>
          </w:p>
        </w:tc>
        <w:tc>
          <w:tcPr>
            <w:tcW w:w="1180" w:type="dxa"/>
            <w:noWrap/>
            <w:hideMark/>
          </w:tcPr>
          <w:p w14:paraId="4A4D960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Pr="00574A07">
              <w:rPr>
                <w:rFonts w:asciiTheme="minorHAnsi" w:hAnsiTheme="minorHAnsi" w:cstheme="minorHAnsi"/>
                <w:i w:val="0"/>
                <w:iCs w:val="0"/>
                <w:color w:val="000000" w:themeColor="text1"/>
              </w:rPr>
              <w:br/>
              <w:t>lifetime costs</w:t>
            </w:r>
            <w:r w:rsidR="003F42C5" w:rsidRPr="00574A07">
              <w:rPr>
                <w:rFonts w:asciiTheme="minorHAnsi" w:hAnsiTheme="minorHAnsi" w:cstheme="minorHAnsi"/>
                <w:i w:val="0"/>
                <w:iCs w:val="0"/>
                <w:color w:val="000000" w:themeColor="text1"/>
              </w:rPr>
              <w:t xml:space="preserve"> (d)</w:t>
            </w:r>
          </w:p>
        </w:tc>
        <w:tc>
          <w:tcPr>
            <w:tcW w:w="1180" w:type="dxa"/>
            <w:noWrap/>
            <w:hideMark/>
          </w:tcPr>
          <w:p w14:paraId="1D8197DC"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Pr="00574A07">
              <w:rPr>
                <w:rFonts w:asciiTheme="minorHAnsi" w:hAnsiTheme="minorHAnsi" w:cstheme="minorHAnsi"/>
                <w:i w:val="0"/>
                <w:iCs w:val="0"/>
                <w:color w:val="000000" w:themeColor="text1"/>
              </w:rPr>
              <w:br/>
              <w:t>lifetime costs</w:t>
            </w:r>
          </w:p>
        </w:tc>
        <w:tc>
          <w:tcPr>
            <w:tcW w:w="1019" w:type="dxa"/>
            <w:noWrap/>
            <w:hideMark/>
          </w:tcPr>
          <w:p w14:paraId="0FAB9C6E" w14:textId="7278A07C"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B16331">
              <w:rPr>
                <w:rFonts w:asciiTheme="minorHAnsi" w:hAnsiTheme="minorHAnsi" w:cstheme="minorHAnsi"/>
                <w:i w:val="0"/>
                <w:iCs w:val="0"/>
                <w:color w:val="000000" w:themeColor="text1"/>
              </w:rPr>
              <w:t>/</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c>
          <w:tcPr>
            <w:tcW w:w="1260" w:type="dxa"/>
            <w:noWrap/>
            <w:hideMark/>
          </w:tcPr>
          <w:p w14:paraId="459CE2B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003F42C5" w:rsidRPr="00574A07">
              <w:rPr>
                <w:rFonts w:asciiTheme="minorHAnsi" w:hAnsiTheme="minorHAnsi" w:cstheme="minorHAnsi"/>
                <w:i w:val="0"/>
                <w:iCs w:val="0"/>
                <w:color w:val="000000" w:themeColor="text1"/>
              </w:rPr>
              <w:br/>
              <w:t>C</w:t>
            </w:r>
            <w:r w:rsidRPr="00574A07">
              <w:rPr>
                <w:rFonts w:asciiTheme="minorHAnsi" w:hAnsiTheme="minorHAnsi" w:cstheme="minorHAnsi"/>
                <w:i w:val="0"/>
                <w:iCs w:val="0"/>
                <w:color w:val="000000" w:themeColor="text1"/>
              </w:rPr>
              <w:t>ond</w:t>
            </w:r>
            <w:r w:rsidR="003F42C5" w:rsidRPr="00574A07">
              <w:rPr>
                <w:rFonts w:asciiTheme="minorHAnsi" w:hAnsiTheme="minorHAnsi" w:cstheme="minorHAnsi"/>
                <w:i w:val="0"/>
                <w:iCs w:val="0"/>
                <w:color w:val="000000" w:themeColor="text1"/>
              </w:rPr>
              <w:t>ensing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 xml:space="preserve"> water</w:t>
            </w:r>
            <w:r w:rsidR="003F42C5" w:rsidRPr="00574A07">
              <w:rPr>
                <w:rFonts w:asciiTheme="minorHAnsi" w:hAnsiTheme="minorHAnsi" w:cstheme="minorHAnsi"/>
                <w:i w:val="0"/>
                <w:iCs w:val="0"/>
                <w:color w:val="000000" w:themeColor="text1"/>
              </w:rPr>
              <w:t xml:space="preserve"> (e)</w:t>
            </w:r>
          </w:p>
        </w:tc>
        <w:tc>
          <w:tcPr>
            <w:tcW w:w="1338" w:type="dxa"/>
            <w:noWrap/>
            <w:hideMark/>
          </w:tcPr>
          <w:p w14:paraId="2EB1FCD1" w14:textId="46E059DB"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r w:rsidR="0057594D">
              <w:rPr>
                <w:rFonts w:asciiTheme="minorHAnsi" w:hAnsiTheme="minorHAnsi" w:cstheme="minorHAnsi"/>
                <w:i w:val="0"/>
                <w:iCs w:val="0"/>
                <w:color w:val="000000" w:themeColor="text1"/>
              </w:rPr>
              <w:t xml:space="preserve"> </w:t>
            </w:r>
          </w:p>
        </w:tc>
        <w:tc>
          <w:tcPr>
            <w:tcW w:w="1180" w:type="dxa"/>
            <w:noWrap/>
            <w:hideMark/>
          </w:tcPr>
          <w:p w14:paraId="7D3CA73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p>
        </w:tc>
        <w:tc>
          <w:tcPr>
            <w:tcW w:w="1019" w:type="dxa"/>
            <w:noWrap/>
            <w:hideMark/>
          </w:tcPr>
          <w:p w14:paraId="1AE76875"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r>
      <w:tr w:rsidR="00B16331" w:rsidRPr="00574A07" w14:paraId="05F7F1F6" w14:textId="77777777" w:rsidTr="00A8376A">
        <w:trPr>
          <w:trHeight w:val="300"/>
        </w:trPr>
        <w:tc>
          <w:tcPr>
            <w:tcW w:w="0" w:type="auto"/>
            <w:noWrap/>
            <w:hideMark/>
          </w:tcPr>
          <w:p w14:paraId="059B957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Air</w:t>
            </w:r>
          </w:p>
        </w:tc>
        <w:tc>
          <w:tcPr>
            <w:tcW w:w="0" w:type="auto"/>
            <w:noWrap/>
            <w:hideMark/>
          </w:tcPr>
          <w:p w14:paraId="3CC2AF0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3C293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4,287 </w:t>
            </w:r>
          </w:p>
        </w:tc>
        <w:tc>
          <w:tcPr>
            <w:tcW w:w="0" w:type="auto"/>
            <w:noWrap/>
            <w:hideMark/>
          </w:tcPr>
          <w:p w14:paraId="2A9B2F9F" w14:textId="344D1D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$27,139 </w:t>
            </w:r>
          </w:p>
        </w:tc>
        <w:tc>
          <w:tcPr>
            <w:tcW w:w="0" w:type="auto"/>
            <w:noWrap/>
            <w:hideMark/>
          </w:tcPr>
          <w:p w14:paraId="1E7EB763" w14:textId="65EE7B0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$3,513 </w:t>
            </w:r>
          </w:p>
        </w:tc>
        <w:tc>
          <w:tcPr>
            <w:tcW w:w="0" w:type="auto"/>
            <w:noWrap/>
            <w:hideMark/>
          </w:tcPr>
          <w:p w14:paraId="7E4E1585" w14:textId="3754982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$34,939 </w:t>
            </w:r>
          </w:p>
        </w:tc>
        <w:tc>
          <w:tcPr>
            <w:tcW w:w="0" w:type="auto"/>
            <w:noWrap/>
            <w:hideMark/>
          </w:tcPr>
          <w:p w14:paraId="149C973D" w14:textId="2007E7F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12%</w:t>
            </w:r>
          </w:p>
        </w:tc>
        <w:tc>
          <w:tcPr>
            <w:tcW w:w="0" w:type="auto"/>
            <w:noWrap/>
            <w:hideMark/>
          </w:tcPr>
          <w:p w14:paraId="5662C5D1" w14:textId="1DAF478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88%</w:t>
            </w:r>
          </w:p>
        </w:tc>
        <w:tc>
          <w:tcPr>
            <w:tcW w:w="0" w:type="auto"/>
            <w:noWrap/>
          </w:tcPr>
          <w:p w14:paraId="264BC7C8" w14:textId="3D44CBE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43C09DD"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4E5344B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6B7F193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1A2D425C" w14:textId="77777777" w:rsidTr="00A8376A">
        <w:trPr>
          <w:trHeight w:val="300"/>
        </w:trPr>
        <w:tc>
          <w:tcPr>
            <w:tcW w:w="0" w:type="auto"/>
            <w:noWrap/>
            <w:hideMark/>
          </w:tcPr>
          <w:p w14:paraId="140A11D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Air</w:t>
            </w:r>
          </w:p>
        </w:tc>
        <w:tc>
          <w:tcPr>
            <w:tcW w:w="0" w:type="auto"/>
            <w:noWrap/>
            <w:hideMark/>
          </w:tcPr>
          <w:p w14:paraId="615BCDD5"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9F444F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4,323 </w:t>
            </w:r>
          </w:p>
        </w:tc>
        <w:tc>
          <w:tcPr>
            <w:tcW w:w="0" w:type="auto"/>
            <w:noWrap/>
            <w:hideMark/>
          </w:tcPr>
          <w:p w14:paraId="4B067060" w14:textId="079A7ED2"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$24,541 </w:t>
            </w:r>
          </w:p>
        </w:tc>
        <w:tc>
          <w:tcPr>
            <w:tcW w:w="0" w:type="auto"/>
            <w:noWrap/>
            <w:hideMark/>
          </w:tcPr>
          <w:p w14:paraId="5111F900" w14:textId="12CAF3C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$2,143 </w:t>
            </w:r>
          </w:p>
        </w:tc>
        <w:tc>
          <w:tcPr>
            <w:tcW w:w="0" w:type="auto"/>
            <w:noWrap/>
            <w:hideMark/>
          </w:tcPr>
          <w:p w14:paraId="398A64F2" w14:textId="41DA843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$31,008 </w:t>
            </w:r>
          </w:p>
        </w:tc>
        <w:tc>
          <w:tcPr>
            <w:tcW w:w="0" w:type="auto"/>
            <w:noWrap/>
            <w:hideMark/>
          </w:tcPr>
          <w:p w14:paraId="0D4F59A1" w14:textId="423B1A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382E346E" w14:textId="4B512E7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tcPr>
          <w:p w14:paraId="5F9E299D" w14:textId="3BB2EF4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51AF5B1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F45EF7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8FFD8C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530BAC93" w14:textId="77777777" w:rsidTr="00A8376A">
        <w:trPr>
          <w:trHeight w:val="300"/>
        </w:trPr>
        <w:tc>
          <w:tcPr>
            <w:tcW w:w="0" w:type="auto"/>
            <w:noWrap/>
            <w:hideMark/>
          </w:tcPr>
          <w:p w14:paraId="55578FFF"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Water</w:t>
            </w:r>
          </w:p>
        </w:tc>
        <w:tc>
          <w:tcPr>
            <w:tcW w:w="0" w:type="auto"/>
            <w:noWrap/>
            <w:hideMark/>
          </w:tcPr>
          <w:p w14:paraId="1B3C1BE8"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6C0746D4"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6E353204" w14:textId="060DCE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$26,946 </w:t>
            </w:r>
          </w:p>
        </w:tc>
        <w:tc>
          <w:tcPr>
            <w:tcW w:w="0" w:type="auto"/>
            <w:noWrap/>
            <w:hideMark/>
          </w:tcPr>
          <w:p w14:paraId="09CCBF2A" w14:textId="24B0F7D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0ECE5D8A" w14:textId="5CC442F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$34,568 </w:t>
            </w:r>
          </w:p>
        </w:tc>
        <w:tc>
          <w:tcPr>
            <w:tcW w:w="0" w:type="auto"/>
            <w:noWrap/>
            <w:hideMark/>
          </w:tcPr>
          <w:p w14:paraId="1DE74237" w14:textId="4354286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4BE3EB9B" w14:textId="13B9A6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01D278EC" w14:textId="1833F247"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$35,856 </w:t>
            </w:r>
          </w:p>
        </w:tc>
        <w:tc>
          <w:tcPr>
            <w:tcW w:w="0" w:type="auto"/>
            <w:tcBorders>
              <w:top w:val="nil"/>
              <w:left w:val="nil"/>
              <w:bottom w:val="single" w:sz="4" w:space="0" w:color="auto"/>
              <w:right w:val="nil"/>
            </w:tcBorders>
            <w:shd w:val="clear" w:color="auto" w:fill="auto"/>
            <w:noWrap/>
            <w:vAlign w:val="bottom"/>
            <w:hideMark/>
          </w:tcPr>
          <w:p w14:paraId="0275A086" w14:textId="65FEE2ED"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70,424 </w:t>
            </w:r>
          </w:p>
        </w:tc>
        <w:tc>
          <w:tcPr>
            <w:tcW w:w="0" w:type="auto"/>
            <w:noWrap/>
            <w:hideMark/>
          </w:tcPr>
          <w:p w14:paraId="759BDD4A" w14:textId="03059E58"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778561F3" w14:textId="725B42D3"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A8376A" w:rsidRPr="00574A07" w14:paraId="39E4A670" w14:textId="77777777" w:rsidTr="00A8376A">
        <w:trPr>
          <w:trHeight w:val="300"/>
        </w:trPr>
        <w:tc>
          <w:tcPr>
            <w:tcW w:w="0" w:type="auto"/>
            <w:noWrap/>
            <w:hideMark/>
          </w:tcPr>
          <w:p w14:paraId="01E862A4"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Water</w:t>
            </w:r>
          </w:p>
        </w:tc>
        <w:tc>
          <w:tcPr>
            <w:tcW w:w="0" w:type="auto"/>
            <w:noWrap/>
            <w:hideMark/>
          </w:tcPr>
          <w:p w14:paraId="4B1CDBE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2D2C50AF"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1820236A" w14:textId="6A0C6D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$26,560 </w:t>
            </w:r>
          </w:p>
        </w:tc>
        <w:tc>
          <w:tcPr>
            <w:tcW w:w="0" w:type="auto"/>
            <w:noWrap/>
            <w:hideMark/>
          </w:tcPr>
          <w:p w14:paraId="23FB6B2F" w14:textId="10AA507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7F4B9D19" w14:textId="1A16FF76"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$34,182 </w:t>
            </w:r>
          </w:p>
        </w:tc>
        <w:tc>
          <w:tcPr>
            <w:tcW w:w="0" w:type="auto"/>
            <w:noWrap/>
            <w:hideMark/>
          </w:tcPr>
          <w:p w14:paraId="12D6BCAC" w14:textId="31D5320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5310DE3C" w14:textId="75A5C92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492A9623" w14:textId="51D2070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$33,756 </w:t>
            </w:r>
          </w:p>
        </w:tc>
        <w:tc>
          <w:tcPr>
            <w:tcW w:w="0" w:type="auto"/>
            <w:tcBorders>
              <w:top w:val="single" w:sz="4" w:space="0" w:color="auto"/>
              <w:left w:val="nil"/>
              <w:bottom w:val="single" w:sz="4" w:space="0" w:color="auto"/>
              <w:right w:val="nil"/>
            </w:tcBorders>
            <w:shd w:val="clear" w:color="auto" w:fill="auto"/>
            <w:noWrap/>
            <w:vAlign w:val="bottom"/>
            <w:hideMark/>
          </w:tcPr>
          <w:p w14:paraId="01CE9D9A" w14:textId="0A6759E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67,937 </w:t>
            </w:r>
          </w:p>
        </w:tc>
        <w:tc>
          <w:tcPr>
            <w:tcW w:w="0" w:type="auto"/>
            <w:noWrap/>
            <w:hideMark/>
          </w:tcPr>
          <w:p w14:paraId="6E80CB19" w14:textId="2FEDA71E"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5DFC7A17" w14:textId="000A08F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B16331" w:rsidRPr="00574A07" w14:paraId="2F33553B" w14:textId="77777777" w:rsidTr="00A8376A">
        <w:trPr>
          <w:trHeight w:val="300"/>
        </w:trPr>
        <w:tc>
          <w:tcPr>
            <w:tcW w:w="0" w:type="auto"/>
            <w:noWrap/>
            <w:hideMark/>
          </w:tcPr>
          <w:p w14:paraId="13D1E79D"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Batch - Air</w:t>
            </w:r>
          </w:p>
        </w:tc>
        <w:tc>
          <w:tcPr>
            <w:tcW w:w="0" w:type="auto"/>
            <w:noWrap/>
            <w:hideMark/>
          </w:tcPr>
          <w:p w14:paraId="76AF2C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393BD8E2"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47FC1E42" w14:textId="7A37046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E21A0BF" w14:textId="10E9CDE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5B207FE6" w14:textId="544C63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08D78375" w14:textId="22AC004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4EDADE5E" w14:textId="1D12148E"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3D91A533" w14:textId="144F5C9D"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top w:val="single" w:sz="4" w:space="0" w:color="auto"/>
            </w:tcBorders>
            <w:noWrap/>
            <w:hideMark/>
          </w:tcPr>
          <w:p w14:paraId="177B6255"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378115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03D6A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41F7E255" w14:textId="77777777" w:rsidTr="00A8376A">
        <w:trPr>
          <w:trHeight w:val="300"/>
        </w:trPr>
        <w:tc>
          <w:tcPr>
            <w:tcW w:w="0" w:type="auto"/>
            <w:noWrap/>
            <w:hideMark/>
          </w:tcPr>
          <w:p w14:paraId="5F598A1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Cont - Air</w:t>
            </w:r>
          </w:p>
        </w:tc>
        <w:tc>
          <w:tcPr>
            <w:tcW w:w="0" w:type="auto"/>
            <w:noWrap/>
            <w:hideMark/>
          </w:tcPr>
          <w:p w14:paraId="0914073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6064FDC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1D67A0DE" w14:textId="195A1D9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B9330A1" w14:textId="4AD272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48BD4B02" w14:textId="467ED11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20F3603F" w14:textId="1BFA139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3C02688" w14:textId="59427414"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6D92FA7B" w14:textId="065CF30A"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AA04109"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0EBD5F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27BC9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8764983" w14:textId="77777777" w:rsidTr="00A8376A">
        <w:trPr>
          <w:trHeight w:val="300"/>
        </w:trPr>
        <w:tc>
          <w:tcPr>
            <w:tcW w:w="0" w:type="auto"/>
            <w:noWrap/>
            <w:hideMark/>
          </w:tcPr>
          <w:p w14:paraId="5DB29BF6"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RCU - Batch - Air</w:t>
            </w:r>
          </w:p>
        </w:tc>
        <w:tc>
          <w:tcPr>
            <w:tcW w:w="0" w:type="auto"/>
            <w:noWrap/>
            <w:hideMark/>
          </w:tcPr>
          <w:p w14:paraId="281618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72B091A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7ACFA706" w14:textId="7B5281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0B4793C9" w14:textId="1ACC6DB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53FD2A36" w14:textId="429C7EF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32492931" w14:textId="369A7BC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BBE12E5" w14:textId="66AE3EFB"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05E7A9B8" w14:textId="772A4A76"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2366B91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6D822A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1CB6B62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6CCBF59" w14:textId="77777777" w:rsidTr="00A8376A">
        <w:trPr>
          <w:trHeight w:val="300"/>
        </w:trPr>
        <w:tc>
          <w:tcPr>
            <w:tcW w:w="0" w:type="auto"/>
            <w:noWrap/>
            <w:hideMark/>
          </w:tcPr>
          <w:p w14:paraId="5CEEF689"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RCU - Cont - Air </w:t>
            </w:r>
          </w:p>
        </w:tc>
        <w:tc>
          <w:tcPr>
            <w:tcW w:w="0" w:type="auto"/>
            <w:noWrap/>
            <w:hideMark/>
          </w:tcPr>
          <w:p w14:paraId="5674DE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5C907FA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2E7ED2FC" w14:textId="7F8A765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5270DDCB" w14:textId="67703D4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4EF9A331" w14:textId="1ADF7AA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59F65E99" w14:textId="17377E9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5B97FE94" w14:textId="0D9CE655"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710E5C4A" w14:textId="7F591010"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EF76BA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4E8FD4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949FF1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63EAA170" w14:textId="77777777" w:rsidTr="00A8376A">
        <w:trPr>
          <w:trHeight w:val="300"/>
        </w:trPr>
        <w:tc>
          <w:tcPr>
            <w:tcW w:w="0" w:type="auto"/>
            <w:noWrap/>
            <w:hideMark/>
          </w:tcPr>
          <w:p w14:paraId="17D57BA5"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Batch - Air</w:t>
            </w:r>
          </w:p>
        </w:tc>
        <w:tc>
          <w:tcPr>
            <w:tcW w:w="0" w:type="auto"/>
            <w:noWrap/>
            <w:hideMark/>
          </w:tcPr>
          <w:p w14:paraId="73F53943"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55</w:t>
            </w:r>
          </w:p>
        </w:tc>
        <w:tc>
          <w:tcPr>
            <w:tcW w:w="0" w:type="auto"/>
            <w:noWrap/>
            <w:hideMark/>
          </w:tcPr>
          <w:p w14:paraId="21A2B4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3,165 </w:t>
            </w:r>
          </w:p>
        </w:tc>
        <w:tc>
          <w:tcPr>
            <w:tcW w:w="0" w:type="auto"/>
            <w:noWrap/>
            <w:hideMark/>
          </w:tcPr>
          <w:p w14:paraId="79FD1BDD" w14:textId="5B60EA6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$8,234 </w:t>
            </w:r>
          </w:p>
        </w:tc>
        <w:tc>
          <w:tcPr>
            <w:tcW w:w="0" w:type="auto"/>
            <w:noWrap/>
            <w:hideMark/>
          </w:tcPr>
          <w:p w14:paraId="7E22DF9F" w14:textId="39A5C4E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$752 </w:t>
            </w:r>
          </w:p>
        </w:tc>
        <w:tc>
          <w:tcPr>
            <w:tcW w:w="0" w:type="auto"/>
            <w:noWrap/>
            <w:hideMark/>
          </w:tcPr>
          <w:p w14:paraId="1AE9DE29" w14:textId="0ACD317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$12,151 </w:t>
            </w:r>
          </w:p>
        </w:tc>
        <w:tc>
          <w:tcPr>
            <w:tcW w:w="0" w:type="auto"/>
            <w:noWrap/>
            <w:hideMark/>
          </w:tcPr>
          <w:p w14:paraId="18FC8711" w14:textId="06A63C2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26%</w:t>
            </w:r>
          </w:p>
        </w:tc>
        <w:tc>
          <w:tcPr>
            <w:tcW w:w="0" w:type="auto"/>
            <w:noWrap/>
            <w:hideMark/>
          </w:tcPr>
          <w:p w14:paraId="2AD6452F" w14:textId="1949F2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74%</w:t>
            </w:r>
          </w:p>
        </w:tc>
        <w:tc>
          <w:tcPr>
            <w:tcW w:w="0" w:type="auto"/>
            <w:noWrap/>
          </w:tcPr>
          <w:p w14:paraId="7928E3C7" w14:textId="6502FA95"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0B742F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1914A10"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DD308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5D030548" w14:textId="77777777" w:rsidTr="00A8376A">
        <w:trPr>
          <w:trHeight w:val="300"/>
        </w:trPr>
        <w:tc>
          <w:tcPr>
            <w:tcW w:w="0" w:type="auto"/>
            <w:noWrap/>
            <w:hideMark/>
          </w:tcPr>
          <w:p w14:paraId="3B4042B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Cont - Air</w:t>
            </w:r>
          </w:p>
        </w:tc>
        <w:tc>
          <w:tcPr>
            <w:tcW w:w="0" w:type="auto"/>
            <w:noWrap/>
            <w:hideMark/>
          </w:tcPr>
          <w:p w14:paraId="2B4D52EF"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65</w:t>
            </w:r>
          </w:p>
        </w:tc>
        <w:tc>
          <w:tcPr>
            <w:tcW w:w="0" w:type="auto"/>
            <w:noWrap/>
            <w:hideMark/>
          </w:tcPr>
          <w:p w14:paraId="5073617B"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3,025 </w:t>
            </w:r>
          </w:p>
        </w:tc>
        <w:tc>
          <w:tcPr>
            <w:tcW w:w="0" w:type="auto"/>
            <w:noWrap/>
            <w:hideMark/>
          </w:tcPr>
          <w:p w14:paraId="756F9089" w14:textId="2B32CDE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$7,056 </w:t>
            </w:r>
          </w:p>
        </w:tc>
        <w:tc>
          <w:tcPr>
            <w:tcW w:w="0" w:type="auto"/>
            <w:noWrap/>
            <w:hideMark/>
          </w:tcPr>
          <w:p w14:paraId="5408C457" w14:textId="4BD9C4D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$889 </w:t>
            </w:r>
          </w:p>
        </w:tc>
        <w:tc>
          <w:tcPr>
            <w:tcW w:w="0" w:type="auto"/>
            <w:noWrap/>
            <w:hideMark/>
          </w:tcPr>
          <w:p w14:paraId="6F611F16" w14:textId="3B3261A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$10,970 </w:t>
            </w:r>
          </w:p>
        </w:tc>
        <w:tc>
          <w:tcPr>
            <w:tcW w:w="0" w:type="auto"/>
            <w:noWrap/>
            <w:hideMark/>
          </w:tcPr>
          <w:p w14:paraId="7BF274E4" w14:textId="3E829108"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28%</w:t>
            </w:r>
          </w:p>
        </w:tc>
        <w:tc>
          <w:tcPr>
            <w:tcW w:w="0" w:type="auto"/>
            <w:noWrap/>
            <w:hideMark/>
          </w:tcPr>
          <w:p w14:paraId="1F7B503B" w14:textId="2E715C7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72%</w:t>
            </w:r>
          </w:p>
        </w:tc>
        <w:tc>
          <w:tcPr>
            <w:tcW w:w="0" w:type="auto"/>
            <w:noWrap/>
          </w:tcPr>
          <w:p w14:paraId="58C1B595" w14:textId="3A611E4E"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bottom w:val="single" w:sz="4" w:space="0" w:color="auto"/>
            </w:tcBorders>
            <w:noWrap/>
            <w:hideMark/>
          </w:tcPr>
          <w:p w14:paraId="1A600047"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FF773E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325D2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355C12F6" w14:textId="77777777" w:rsidTr="00A8376A">
        <w:trPr>
          <w:trHeight w:val="300"/>
        </w:trPr>
        <w:tc>
          <w:tcPr>
            <w:tcW w:w="0" w:type="auto"/>
            <w:noWrap/>
            <w:hideMark/>
          </w:tcPr>
          <w:p w14:paraId="57EE8568"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Batch - Water </w:t>
            </w:r>
          </w:p>
        </w:tc>
        <w:tc>
          <w:tcPr>
            <w:tcW w:w="0" w:type="auto"/>
            <w:noWrap/>
            <w:hideMark/>
          </w:tcPr>
          <w:p w14:paraId="7480C6FC"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72</w:t>
            </w:r>
          </w:p>
        </w:tc>
        <w:tc>
          <w:tcPr>
            <w:tcW w:w="0" w:type="auto"/>
            <w:noWrap/>
            <w:hideMark/>
          </w:tcPr>
          <w:p w14:paraId="0B5EBA7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4,530 </w:t>
            </w:r>
          </w:p>
        </w:tc>
        <w:tc>
          <w:tcPr>
            <w:tcW w:w="0" w:type="auto"/>
            <w:noWrap/>
            <w:hideMark/>
          </w:tcPr>
          <w:p w14:paraId="4C23557F" w14:textId="71D4435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$7,944 </w:t>
            </w:r>
          </w:p>
        </w:tc>
        <w:tc>
          <w:tcPr>
            <w:tcW w:w="0" w:type="auto"/>
            <w:noWrap/>
            <w:hideMark/>
          </w:tcPr>
          <w:p w14:paraId="0293B7D1" w14:textId="56AB85F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$788 </w:t>
            </w:r>
          </w:p>
        </w:tc>
        <w:tc>
          <w:tcPr>
            <w:tcW w:w="0" w:type="auto"/>
            <w:noWrap/>
            <w:hideMark/>
          </w:tcPr>
          <w:p w14:paraId="77FF75C2" w14:textId="62CCA12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$13,261 </w:t>
            </w:r>
          </w:p>
        </w:tc>
        <w:tc>
          <w:tcPr>
            <w:tcW w:w="0" w:type="auto"/>
            <w:noWrap/>
            <w:hideMark/>
          </w:tcPr>
          <w:p w14:paraId="1E559375" w14:textId="70A7B1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34%</w:t>
            </w:r>
          </w:p>
        </w:tc>
        <w:tc>
          <w:tcPr>
            <w:tcW w:w="0" w:type="auto"/>
            <w:noWrap/>
            <w:hideMark/>
          </w:tcPr>
          <w:p w14:paraId="5406C359" w14:textId="1E61ED9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66%</w:t>
            </w:r>
          </w:p>
        </w:tc>
        <w:tc>
          <w:tcPr>
            <w:tcW w:w="0" w:type="auto"/>
            <w:noWrap/>
            <w:hideMark/>
          </w:tcPr>
          <w:p w14:paraId="228110FD" w14:textId="785E214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$6,423 </w:t>
            </w:r>
          </w:p>
        </w:tc>
        <w:tc>
          <w:tcPr>
            <w:tcW w:w="0" w:type="auto"/>
            <w:tcBorders>
              <w:top w:val="single" w:sz="4" w:space="0" w:color="auto"/>
              <w:left w:val="nil"/>
              <w:bottom w:val="single" w:sz="4" w:space="0" w:color="auto"/>
              <w:right w:val="nil"/>
            </w:tcBorders>
            <w:shd w:val="clear" w:color="auto" w:fill="auto"/>
            <w:noWrap/>
            <w:vAlign w:val="bottom"/>
            <w:hideMark/>
          </w:tcPr>
          <w:p w14:paraId="4C7583B7" w14:textId="30EB55AF"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19,684 </w:t>
            </w:r>
          </w:p>
        </w:tc>
        <w:tc>
          <w:tcPr>
            <w:tcW w:w="0" w:type="auto"/>
            <w:noWrap/>
            <w:hideMark/>
          </w:tcPr>
          <w:p w14:paraId="534ADA19" w14:textId="32A25C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c>
          <w:tcPr>
            <w:tcW w:w="0" w:type="auto"/>
            <w:noWrap/>
            <w:hideMark/>
          </w:tcPr>
          <w:p w14:paraId="799DCA05" w14:textId="42F73E5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r>
      <w:tr w:rsidR="00A8376A" w:rsidRPr="00574A07" w14:paraId="04005E9B" w14:textId="77777777" w:rsidTr="00A8376A">
        <w:trPr>
          <w:trHeight w:val="300"/>
        </w:trPr>
        <w:tc>
          <w:tcPr>
            <w:tcW w:w="0" w:type="auto"/>
            <w:noWrap/>
            <w:hideMark/>
          </w:tcPr>
          <w:p w14:paraId="285025A2"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Cont - Water </w:t>
            </w:r>
          </w:p>
        </w:tc>
        <w:tc>
          <w:tcPr>
            <w:tcW w:w="0" w:type="auto"/>
            <w:noWrap/>
            <w:hideMark/>
          </w:tcPr>
          <w:p w14:paraId="25C08F85"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85</w:t>
            </w:r>
          </w:p>
        </w:tc>
        <w:tc>
          <w:tcPr>
            <w:tcW w:w="0" w:type="auto"/>
            <w:noWrap/>
            <w:hideMark/>
          </w:tcPr>
          <w:p w14:paraId="674EA8B9"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4,400 </w:t>
            </w:r>
          </w:p>
        </w:tc>
        <w:tc>
          <w:tcPr>
            <w:tcW w:w="0" w:type="auto"/>
            <w:noWrap/>
            <w:hideMark/>
          </w:tcPr>
          <w:p w14:paraId="4FAB9F04" w14:textId="1791F86E"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$8,620 </w:t>
            </w:r>
          </w:p>
        </w:tc>
        <w:tc>
          <w:tcPr>
            <w:tcW w:w="0" w:type="auto"/>
            <w:noWrap/>
            <w:hideMark/>
          </w:tcPr>
          <w:p w14:paraId="0600462E" w14:textId="1B1FBA6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$930 </w:t>
            </w:r>
          </w:p>
        </w:tc>
        <w:tc>
          <w:tcPr>
            <w:tcW w:w="0" w:type="auto"/>
            <w:noWrap/>
            <w:hideMark/>
          </w:tcPr>
          <w:p w14:paraId="53911180" w14:textId="440A241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$13,950 </w:t>
            </w:r>
          </w:p>
        </w:tc>
        <w:tc>
          <w:tcPr>
            <w:tcW w:w="0" w:type="auto"/>
            <w:noWrap/>
            <w:hideMark/>
          </w:tcPr>
          <w:p w14:paraId="7F593D94" w14:textId="37B71CA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32%</w:t>
            </w:r>
          </w:p>
        </w:tc>
        <w:tc>
          <w:tcPr>
            <w:tcW w:w="0" w:type="auto"/>
            <w:noWrap/>
            <w:hideMark/>
          </w:tcPr>
          <w:p w14:paraId="1D9C4E0E" w14:textId="4959DC1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68%</w:t>
            </w:r>
          </w:p>
        </w:tc>
        <w:tc>
          <w:tcPr>
            <w:tcW w:w="0" w:type="auto"/>
            <w:noWrap/>
            <w:hideMark/>
          </w:tcPr>
          <w:p w14:paraId="106B2929" w14:textId="37EF4D63"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$7,136 </w:t>
            </w:r>
          </w:p>
        </w:tc>
        <w:tc>
          <w:tcPr>
            <w:tcW w:w="0" w:type="auto"/>
            <w:tcBorders>
              <w:top w:val="single" w:sz="4" w:space="0" w:color="auto"/>
              <w:left w:val="nil"/>
              <w:bottom w:val="single" w:sz="4" w:space="0" w:color="auto"/>
              <w:right w:val="nil"/>
            </w:tcBorders>
            <w:shd w:val="clear" w:color="auto" w:fill="auto"/>
            <w:noWrap/>
            <w:vAlign w:val="bottom"/>
            <w:hideMark/>
          </w:tcPr>
          <w:p w14:paraId="7A16B49A" w14:textId="556B266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21,086 </w:t>
            </w:r>
          </w:p>
        </w:tc>
        <w:tc>
          <w:tcPr>
            <w:tcW w:w="0" w:type="auto"/>
            <w:noWrap/>
            <w:hideMark/>
          </w:tcPr>
          <w:p w14:paraId="541B6650" w14:textId="092BED7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1</w:t>
            </w:r>
            <w:r w:rsidRPr="00574A07">
              <w:rPr>
                <w:rFonts w:asciiTheme="minorHAnsi" w:hAnsiTheme="minorHAnsi" w:cstheme="minorHAnsi"/>
                <w:i w:val="0"/>
                <w:iCs w:val="0"/>
                <w:color w:val="000000" w:themeColor="text1"/>
              </w:rPr>
              <w:t>%</w:t>
            </w:r>
          </w:p>
        </w:tc>
        <w:tc>
          <w:tcPr>
            <w:tcW w:w="0" w:type="auto"/>
            <w:noWrap/>
            <w:hideMark/>
          </w:tcPr>
          <w:p w14:paraId="3A30FA55" w14:textId="5612B1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9</w:t>
            </w:r>
            <w:r w:rsidRPr="00574A07">
              <w:rPr>
                <w:rFonts w:asciiTheme="minorHAnsi" w:hAnsiTheme="minorHAnsi" w:cstheme="minorHAnsi"/>
                <w:i w:val="0"/>
                <w:iCs w:val="0"/>
                <w:color w:val="000000" w:themeColor="text1"/>
              </w:rPr>
              <w:t>%</w:t>
            </w:r>
          </w:p>
        </w:tc>
      </w:tr>
    </w:tbl>
    <w:p w14:paraId="1D3A1DFA" w14:textId="73E8D92C" w:rsidR="00DB1E6C" w:rsidRPr="00574A07" w:rsidRDefault="00DB1E6C" w:rsidP="00A82E0E">
      <w:pPr>
        <w:jc w:val="center"/>
      </w:pPr>
      <w:r w:rsidRPr="00574A07">
        <w:rPr>
          <w:sz w:val="18"/>
          <w:szCs w:val="18"/>
        </w:rPr>
        <w:t>IMH = Ice-making-head (i.e. modular) RCU = Remote condenser unit, SC</w:t>
      </w:r>
      <w:r w:rsidR="0057594D">
        <w:rPr>
          <w:sz w:val="18"/>
          <w:szCs w:val="18"/>
        </w:rPr>
        <w:t>U</w:t>
      </w:r>
      <w:r w:rsidRPr="00574A07">
        <w:rPr>
          <w:sz w:val="18"/>
          <w:szCs w:val="18"/>
        </w:rPr>
        <w:t xml:space="preserve"> = self-contained</w:t>
      </w:r>
      <w:r w:rsidR="0057594D">
        <w:rPr>
          <w:sz w:val="18"/>
          <w:szCs w:val="18"/>
        </w:rPr>
        <w:t xml:space="preserve"> unit</w:t>
      </w:r>
      <w:r w:rsidRPr="00574A07">
        <w:rPr>
          <w:sz w:val="18"/>
          <w:szCs w:val="18"/>
        </w:rPr>
        <w:t xml:space="preserve">. RCRC = Remote compressor &amp; condenser. Al values nominally at 32/21 rating point. </w:t>
      </w:r>
      <w:r w:rsidR="0057594D">
        <w:rPr>
          <w:sz w:val="18"/>
          <w:szCs w:val="18"/>
        </w:rPr>
        <w:br/>
      </w:r>
      <w:r w:rsidRPr="00574A07">
        <w:rPr>
          <w:sz w:val="18"/>
          <w:szCs w:val="18"/>
        </w:rPr>
        <w:t>(a) Estimated average rated output of units of this configuration sold in 2020. (b) Based on average rated output. (c) Running costs are Net Present Value (at 7% discount rate) of 8 years of energy costs (at Australian average of 2</w:t>
      </w:r>
      <w:r w:rsidR="0057594D">
        <w:rPr>
          <w:sz w:val="18"/>
          <w:szCs w:val="18"/>
        </w:rPr>
        <w:t>8</w:t>
      </w:r>
      <w:r w:rsidRPr="00574A07">
        <w:rPr>
          <w:sz w:val="18"/>
          <w:szCs w:val="18"/>
        </w:rPr>
        <w:t>.</w:t>
      </w:r>
      <w:r w:rsidR="0057594D">
        <w:rPr>
          <w:sz w:val="18"/>
          <w:szCs w:val="18"/>
        </w:rPr>
        <w:t>6</w:t>
      </w:r>
      <w:r w:rsidRPr="00574A07">
        <w:rPr>
          <w:sz w:val="18"/>
          <w:szCs w:val="18"/>
        </w:rPr>
        <w:t xml:space="preserve"> c/kWh for small business users) and water costs (at Australian average of $</w:t>
      </w:r>
      <w:r w:rsidR="0057594D">
        <w:rPr>
          <w:sz w:val="18"/>
          <w:szCs w:val="18"/>
        </w:rPr>
        <w:t>3.5</w:t>
      </w:r>
      <w:r w:rsidRPr="00574A07">
        <w:rPr>
          <w:sz w:val="18"/>
          <w:szCs w:val="18"/>
        </w:rPr>
        <w:t xml:space="preserve">3 per kilolitre). </w:t>
      </w:r>
      <w:r w:rsidR="0022497A" w:rsidRPr="00574A07">
        <w:rPr>
          <w:sz w:val="18"/>
          <w:szCs w:val="18"/>
        </w:rPr>
        <w:t>(</w:t>
      </w:r>
      <w:r w:rsidR="003F42C5" w:rsidRPr="00574A07">
        <w:rPr>
          <w:sz w:val="18"/>
          <w:szCs w:val="18"/>
        </w:rPr>
        <w:t>d</w:t>
      </w:r>
      <w:r w:rsidR="0022497A" w:rsidRPr="00574A07">
        <w:rPr>
          <w:sz w:val="18"/>
          <w:szCs w:val="18"/>
        </w:rPr>
        <w:t xml:space="preserve">) If condensing water is free. </w:t>
      </w:r>
      <w:r w:rsidR="007F5F26" w:rsidRPr="00574A07">
        <w:rPr>
          <w:sz w:val="18"/>
          <w:szCs w:val="18"/>
        </w:rPr>
        <w:t>(</w:t>
      </w:r>
      <w:r w:rsidR="003F42C5" w:rsidRPr="00574A07">
        <w:rPr>
          <w:sz w:val="18"/>
          <w:szCs w:val="18"/>
        </w:rPr>
        <w:t>e</w:t>
      </w:r>
      <w:r w:rsidR="007F5F26" w:rsidRPr="00574A07">
        <w:rPr>
          <w:sz w:val="18"/>
          <w:szCs w:val="18"/>
        </w:rPr>
        <w:t xml:space="preserve">) If condensing water is purchased at potable water rates and used once only, rather than recirculated. </w:t>
      </w:r>
    </w:p>
    <w:p w14:paraId="599CC61A" w14:textId="77777777" w:rsidR="00571DB3" w:rsidRPr="00574A07" w:rsidRDefault="00571DB3" w:rsidP="003C3422">
      <w:pPr>
        <w:rPr>
          <w:b/>
          <w:bCs/>
        </w:rPr>
      </w:pPr>
    </w:p>
    <w:p w14:paraId="6E68BBD1" w14:textId="77777777" w:rsidR="00571DB3" w:rsidRPr="00574A07" w:rsidRDefault="00571DB3" w:rsidP="003C3422">
      <w:pPr>
        <w:rPr>
          <w:b/>
          <w:bCs/>
        </w:rPr>
      </w:pPr>
    </w:p>
    <w:p w14:paraId="42FA421A" w14:textId="77777777" w:rsidR="00571DB3" w:rsidRPr="00574A07" w:rsidRDefault="00571DB3" w:rsidP="003C3422">
      <w:pPr>
        <w:rPr>
          <w:b/>
          <w:bCs/>
        </w:rPr>
      </w:pPr>
    </w:p>
    <w:p w14:paraId="15C6BEFB" w14:textId="77777777" w:rsidR="00571DB3" w:rsidRPr="00574A07" w:rsidRDefault="00571DB3" w:rsidP="003C3422">
      <w:pPr>
        <w:rPr>
          <w:b/>
          <w:bCs/>
        </w:rPr>
      </w:pPr>
    </w:p>
    <w:p w14:paraId="04996D5E" w14:textId="77777777" w:rsidR="00571DB3" w:rsidRPr="00574A07" w:rsidRDefault="00571DB3" w:rsidP="003C3422">
      <w:pPr>
        <w:rPr>
          <w:b/>
          <w:bCs/>
        </w:rPr>
        <w:sectPr w:rsidR="00571DB3" w:rsidRPr="00574A07" w:rsidSect="004257AD">
          <w:pgSz w:w="16838" w:h="11906" w:orient="landscape" w:code="9"/>
          <w:pgMar w:top="1138" w:right="1728" w:bottom="1138" w:left="1699" w:header="576" w:footer="720" w:gutter="0"/>
          <w:cols w:space="708"/>
          <w:titlePg/>
          <w:docGrid w:linePitch="360"/>
        </w:sectPr>
      </w:pPr>
    </w:p>
    <w:p w14:paraId="3B9CDCAC" w14:textId="63E5959F" w:rsidR="00A8376A" w:rsidRDefault="00A8376A" w:rsidP="00A82E0E">
      <w:pPr>
        <w:jc w:val="both"/>
      </w:pPr>
      <w:r>
        <w:lastRenderedPageBreak/>
        <w:t xml:space="preserve">As customs import data were not available for New Zealand, the size of the New Zealand market was estimated based on </w:t>
      </w:r>
      <w:r w:rsidR="00DD2EBF">
        <w:t xml:space="preserve">population and information from New Zealand suppliers. </w:t>
      </w:r>
    </w:p>
    <w:p w14:paraId="21A2B170" w14:textId="199EC1DE" w:rsidR="00A82E0E" w:rsidRPr="00574A07" w:rsidRDefault="00A82E0E" w:rsidP="00A82E0E">
      <w:pPr>
        <w:jc w:val="both"/>
      </w:pPr>
      <w:r w:rsidRPr="00574A07">
        <w:t xml:space="preserve">The modelling takes into account the projected capital costs of the commercial ice makers that are expected to be purchased in Australia and New Zealand from </w:t>
      </w:r>
      <w:r w:rsidR="002709B2" w:rsidRPr="00574A07">
        <w:t>202</w:t>
      </w:r>
      <w:r w:rsidR="002709B2">
        <w:t>3</w:t>
      </w:r>
      <w:r w:rsidR="002709B2" w:rsidRPr="00574A07">
        <w:t xml:space="preserve"> </w:t>
      </w:r>
      <w:r w:rsidRPr="00574A07">
        <w:t xml:space="preserve">to </w:t>
      </w:r>
      <w:r w:rsidR="002709B2" w:rsidRPr="00574A07">
        <w:t>203</w:t>
      </w:r>
      <w:r w:rsidR="002709B2">
        <w:t>8</w:t>
      </w:r>
      <w:r w:rsidR="002709B2" w:rsidRPr="00574A07">
        <w:t xml:space="preserve"> </w:t>
      </w:r>
      <w:r w:rsidRPr="00574A07">
        <w:t xml:space="preserve">(i.e. 16 calendar years). The assumptions are detailed </w:t>
      </w:r>
      <w:r w:rsidR="00347550">
        <w:t>below</w:t>
      </w:r>
      <w:r w:rsidR="00624F36">
        <w:t xml:space="preserve">. </w:t>
      </w:r>
      <w:r w:rsidRPr="00574A07">
        <w:t xml:space="preserve">It is assumed that </w:t>
      </w:r>
      <w:r w:rsidR="00DD2EBF">
        <w:t xml:space="preserve">100% </w:t>
      </w:r>
      <w:r w:rsidRPr="00574A07">
        <w:t>of each year’s cohort survives to the 8</w:t>
      </w:r>
      <w:r w:rsidRPr="00574A07">
        <w:rPr>
          <w:vertAlign w:val="superscript"/>
        </w:rPr>
        <w:t>th</w:t>
      </w:r>
      <w:r w:rsidRPr="00574A07">
        <w:t xml:space="preserve"> year, 50% in year 9, 25% in year 10 and none in year 11</w:t>
      </w:r>
      <w:r w:rsidR="00624F36">
        <w:t xml:space="preserve">. </w:t>
      </w:r>
      <w:r w:rsidRPr="00574A07">
        <w:t xml:space="preserve">This implies an average service life of 8.75 years. </w:t>
      </w:r>
    </w:p>
    <w:p w14:paraId="797DE256" w14:textId="7558287F" w:rsidR="00A82E0E" w:rsidRPr="00574A07" w:rsidRDefault="00A82E0E" w:rsidP="00A82E0E">
      <w:pPr>
        <w:jc w:val="both"/>
      </w:pPr>
      <w:r w:rsidRPr="00574A07">
        <w:t xml:space="preserve">The cohort of ice makers purchased in </w:t>
      </w:r>
      <w:r w:rsidR="002709B2" w:rsidRPr="00574A07">
        <w:t>203</w:t>
      </w:r>
      <w:r w:rsidR="002709B2">
        <w:t>8</w:t>
      </w:r>
      <w:r w:rsidRPr="00574A07">
        <w:t xml:space="preserve">, the last year of the capital cost horizon, will </w:t>
      </w:r>
      <w:r w:rsidR="00DD2EBF">
        <w:t>all s</w:t>
      </w:r>
      <w:r w:rsidRPr="00574A07">
        <w:t xml:space="preserve">urvive and continue to consume energy and water until </w:t>
      </w:r>
      <w:r w:rsidR="002709B2" w:rsidRPr="00574A07">
        <w:t>204</w:t>
      </w:r>
      <w:r w:rsidR="002709B2">
        <w:t>6</w:t>
      </w:r>
      <w:r w:rsidR="002709B2" w:rsidRPr="00574A07">
        <w:t xml:space="preserve"> </w:t>
      </w:r>
      <w:r w:rsidRPr="00574A07">
        <w:t>when the last units of the cohort leave service</w:t>
      </w:r>
      <w:r w:rsidR="00624F36">
        <w:t xml:space="preserve">. </w:t>
      </w:r>
      <w:r w:rsidRPr="00574A07">
        <w:t>Therefore the model calculates the net present value (NPV) of ice maker energy and water use as far as 204</w:t>
      </w:r>
      <w:r w:rsidR="002709B2">
        <w:t>6</w:t>
      </w:r>
      <w:r w:rsidRPr="00574A07">
        <w:t xml:space="preserve">, using the range of discount rates required by the Office of </w:t>
      </w:r>
      <w:r w:rsidR="00DD2EBF">
        <w:t xml:space="preserve">Impact Analysis (formerly Office of </w:t>
      </w:r>
      <w:r w:rsidRPr="00574A07">
        <w:t>Best Practice Regulation) in Australia (4%, 7% and 10%) and the New Zealand Treasury (</w:t>
      </w:r>
      <w:r w:rsidR="00DD2EBF">
        <w:t>2</w:t>
      </w:r>
      <w:r w:rsidRPr="00574A07">
        <w:t xml:space="preserve">%, </w:t>
      </w:r>
      <w:r w:rsidR="00DD2EBF">
        <w:t>5</w:t>
      </w:r>
      <w:r w:rsidRPr="00574A07">
        <w:t>% and 8%).</w:t>
      </w:r>
    </w:p>
    <w:p w14:paraId="6D60F679" w14:textId="77777777" w:rsidR="00223455" w:rsidRPr="00574A07" w:rsidRDefault="00223455" w:rsidP="003C3422">
      <w:pPr>
        <w:rPr>
          <w:b/>
          <w:bCs/>
        </w:rPr>
      </w:pPr>
      <w:r w:rsidRPr="00574A07">
        <w:rPr>
          <w:b/>
          <w:bCs/>
        </w:rPr>
        <w:t xml:space="preserve">Background improvements in energy efficiency </w:t>
      </w:r>
    </w:p>
    <w:p w14:paraId="3BDC7C43" w14:textId="3373354E" w:rsidR="002714C6" w:rsidRPr="00574A07" w:rsidRDefault="002714C6" w:rsidP="002714C6">
      <w:pPr>
        <w:jc w:val="both"/>
      </w:pPr>
      <w:r w:rsidRPr="00574A07">
        <w:t xml:space="preserve">In the absence of external intervention in the market, the resultant of these trends – some towards greater and some to lesser energy efficiency – is projected to be a gradual improvement in energy efficiency of about 0.6% per annum for self-contained units and about 0.3% per annum for modular units. This is modelled as the Business as Usual (BAU) case. </w:t>
      </w:r>
    </w:p>
    <w:p w14:paraId="1497FD5F" w14:textId="77777777" w:rsidR="007A4536" w:rsidRPr="00574A07" w:rsidRDefault="00223455" w:rsidP="003C3422">
      <w:pPr>
        <w:rPr>
          <w:b/>
          <w:bCs/>
        </w:rPr>
      </w:pPr>
      <w:r w:rsidRPr="00574A07">
        <w:rPr>
          <w:b/>
          <w:bCs/>
        </w:rPr>
        <w:t xml:space="preserve">Costs and Benefits </w:t>
      </w:r>
    </w:p>
    <w:p w14:paraId="3CC37BFB" w14:textId="2E0065B9" w:rsidR="00754945" w:rsidRPr="00574A07" w:rsidRDefault="00DD2EBF" w:rsidP="00754945">
      <w:pPr>
        <w:jc w:val="both"/>
      </w:pPr>
      <w:bookmarkStart w:id="176" w:name="_Hlk82945392"/>
      <w:r>
        <w:t>For Australia, c</w:t>
      </w:r>
      <w:r w:rsidR="00A82E0E" w:rsidRPr="00574A07">
        <w:t>osts and benefits are calculated from the viewpoint of the end user</w:t>
      </w:r>
      <w:r w:rsidR="00754945">
        <w:t xml:space="preserve">. </w:t>
      </w:r>
      <w:r w:rsidR="00754945" w:rsidRPr="00574A07">
        <w:t>The value of the projected energy savings for each State</w:t>
      </w:r>
      <w:r w:rsidR="00754945">
        <w:t xml:space="preserve"> and </w:t>
      </w:r>
      <w:r w:rsidR="00754945" w:rsidRPr="00574A07">
        <w:t xml:space="preserve">Territory at each MEPS levels are calculated by multiplying the energy saved in each year (i.e. the equivalent of </w:t>
      </w:r>
      <w:r w:rsidR="00754945" w:rsidRPr="00574A07">
        <w:fldChar w:fldCharType="begin"/>
      </w:r>
      <w:r w:rsidR="00754945" w:rsidRPr="00574A07">
        <w:instrText xml:space="preserve"> REF _Ref81128435 \h </w:instrText>
      </w:r>
      <w:r w:rsidR="00754945">
        <w:instrText xml:space="preserve"> \* MERGEFORMAT </w:instrText>
      </w:r>
      <w:r w:rsidR="00754945" w:rsidRPr="00574A07">
        <w:fldChar w:fldCharType="separate"/>
      </w:r>
      <w:r w:rsidR="00714EA2" w:rsidRPr="00574A07">
        <w:t xml:space="preserve">Figure </w:t>
      </w:r>
      <w:r w:rsidR="00714EA2">
        <w:rPr>
          <w:noProof/>
        </w:rPr>
        <w:t>13</w:t>
      </w:r>
      <w:r w:rsidR="00754945" w:rsidRPr="00574A07">
        <w:fldChar w:fldCharType="end"/>
      </w:r>
      <w:r w:rsidR="00754945" w:rsidRPr="00574A07">
        <w:t xml:space="preserve"> for that jurisdiction) by the projected retail electricity price (</w:t>
      </w:r>
      <w:r w:rsidR="00754945" w:rsidRPr="00574A07">
        <w:fldChar w:fldCharType="begin"/>
      </w:r>
      <w:r w:rsidR="00754945" w:rsidRPr="00574A07">
        <w:instrText xml:space="preserve"> REF _Ref81410781 \h  \* MERGEFORMAT </w:instrText>
      </w:r>
      <w:r w:rsidR="00754945" w:rsidRPr="00574A07">
        <w:fldChar w:fldCharType="separate"/>
      </w:r>
      <w:r w:rsidR="00714EA2" w:rsidRPr="00574A07">
        <w:t xml:space="preserve">Figure </w:t>
      </w:r>
      <w:r w:rsidR="00714EA2">
        <w:rPr>
          <w:noProof/>
        </w:rPr>
        <w:t>21</w:t>
      </w:r>
      <w:r w:rsidR="00754945" w:rsidRPr="00574A07">
        <w:fldChar w:fldCharType="end"/>
      </w:r>
      <w:r w:rsidR="00754945" w:rsidRPr="00574A07">
        <w:t xml:space="preserve">). </w:t>
      </w:r>
      <w:r w:rsidR="00754945">
        <w:t>The value of emissions savings is calculated by multiplying the energy saved in each year by its emissions intensity (</w:t>
      </w:r>
      <w:r w:rsidR="00754945">
        <w:fldChar w:fldCharType="begin"/>
      </w:r>
      <w:r w:rsidR="00754945">
        <w:instrText xml:space="preserve"> REF _Ref90992598 \h </w:instrText>
      </w:r>
      <w:r w:rsidR="00754945">
        <w:fldChar w:fldCharType="separate"/>
      </w:r>
      <w:r w:rsidR="00714EA2" w:rsidRPr="00574A07">
        <w:t xml:space="preserve">Figure </w:t>
      </w:r>
      <w:r w:rsidR="00714EA2">
        <w:rPr>
          <w:noProof/>
        </w:rPr>
        <w:t>22</w:t>
      </w:r>
      <w:r w:rsidR="00754945">
        <w:fldChar w:fldCharType="end"/>
      </w:r>
      <w:r w:rsidR="00754945">
        <w:t>) and the value per tonne of emissions saved (</w:t>
      </w:r>
      <w:r w:rsidR="00754945">
        <w:fldChar w:fldCharType="begin"/>
      </w:r>
      <w:r w:rsidR="00754945">
        <w:instrText xml:space="preserve"> REF _Ref123309390 \h </w:instrText>
      </w:r>
      <w:r w:rsidR="00754945">
        <w:fldChar w:fldCharType="separate"/>
      </w:r>
      <w:r w:rsidR="00714EA2">
        <w:t xml:space="preserve">Figure </w:t>
      </w:r>
      <w:r w:rsidR="00714EA2">
        <w:rPr>
          <w:noProof/>
        </w:rPr>
        <w:t>23</w:t>
      </w:r>
      <w:r w:rsidR="00754945">
        <w:fldChar w:fldCharType="end"/>
      </w:r>
      <w:r w:rsidR="00754945">
        <w:t xml:space="preserve">). Constant 2022 prices are used, ignoring inflation. </w:t>
      </w:r>
      <w:r w:rsidR="00754945" w:rsidRPr="00574A07">
        <w:t>The NPV of the stream of savings is then calculated using a 7% discount rate.</w:t>
      </w:r>
    </w:p>
    <w:p w14:paraId="25DFCFA0" w14:textId="0ADFD076" w:rsidR="00A82E0E" w:rsidRPr="00574A07" w:rsidRDefault="00A82E0E" w:rsidP="00A82E0E">
      <w:pPr>
        <w:jc w:val="both"/>
      </w:pPr>
      <w:r w:rsidRPr="00574A07">
        <w:t>The goods and services tax (GST) component of prices is omitted, as this represents a transfer payment that would in any case be netted out by businesses</w:t>
      </w:r>
      <w:r w:rsidR="00624F36">
        <w:t xml:space="preserve">. </w:t>
      </w:r>
      <w:r w:rsidRPr="00574A07">
        <w:t xml:space="preserve">Administrative costs of compliance </w:t>
      </w:r>
      <w:r w:rsidR="00DD2EBF">
        <w:t xml:space="preserve">to suppliers </w:t>
      </w:r>
      <w:r w:rsidRPr="00574A07">
        <w:t xml:space="preserve">are separately identified, but it is assumed that they are ultimately passed on to ice maker purchasers as an increase in the retail price. </w:t>
      </w:r>
      <w:r w:rsidR="00754945" w:rsidRPr="00754945">
        <w:t xml:space="preserve">The relationship between price and energy-efficiency </w:t>
      </w:r>
      <w:r w:rsidR="00754945">
        <w:t xml:space="preserve">is </w:t>
      </w:r>
      <w:r w:rsidR="00754945" w:rsidRPr="00754945">
        <w:t>captured by assuming a Price/Efficiency (P/E) ratio</w:t>
      </w:r>
      <w:r w:rsidR="00754945">
        <w:t xml:space="preserve"> of 0.5, implying </w:t>
      </w:r>
      <w:r w:rsidR="00754945" w:rsidRPr="00754945">
        <w:t>a 5% price increase for every 10% increase in efficiency and so on.</w:t>
      </w:r>
    </w:p>
    <w:bookmarkEnd w:id="176"/>
    <w:p w14:paraId="363EDC95" w14:textId="77777777" w:rsidR="00754945" w:rsidRDefault="00754945" w:rsidP="00A82E0E">
      <w:pPr>
        <w:jc w:val="both"/>
      </w:pPr>
      <w:r>
        <w:t xml:space="preserve">For New Zealand, </w:t>
      </w:r>
      <w:r w:rsidRPr="00754945">
        <w:t>the value of energy savings is calculated at the LRMC of electricity production as advised by EECA. This is roughly equivalent to the wholesale price of electricity, rather than the retail price as used in the Australian analysis. Accordingly, the projected change in ice maker costs are also estimated as supplier prices rather than retail prices, using a ratio of 0.5, as in the RIS for refrigerated display cabinets (E3 2017).</w:t>
      </w:r>
    </w:p>
    <w:p w14:paraId="7C010081" w14:textId="34D44E00" w:rsidR="00063D0F" w:rsidRDefault="00754945" w:rsidP="00A82E0E">
      <w:pPr>
        <w:jc w:val="both"/>
      </w:pPr>
      <w:r>
        <w:t>T</w:t>
      </w:r>
      <w:r w:rsidR="00A82E0E" w:rsidRPr="00574A07">
        <w:t xml:space="preserve">he ice maker load resembles refrigerators in that units are plugged in and making ice 24 hrs/day, so time of peak use is not an issue as it would be for, say, cooking or lighting loads. </w:t>
      </w:r>
      <w:r>
        <w:t xml:space="preserve">Nevertheless, a reduction in energy use implies a reduction in average electricity demand. The value of this is calculated separately for New Zealand, at $230,000 per MW per year (as advised by EECA). No separate value of demand reduction is calculated for Australia, since that all supply costs, including distribution, are </w:t>
      </w:r>
      <w:r w:rsidR="003911E2">
        <w:t xml:space="preserve">covered by </w:t>
      </w:r>
      <w:r>
        <w:t>the retail tariff.</w:t>
      </w:r>
    </w:p>
    <w:p w14:paraId="594FA04A" w14:textId="77777777" w:rsidR="00063D0F" w:rsidRDefault="00063D0F" w:rsidP="00A82E0E">
      <w:pPr>
        <w:jc w:val="both"/>
      </w:pPr>
    </w:p>
    <w:p w14:paraId="162CE3C0" w14:textId="4D7D41BC" w:rsidR="00A82E0E" w:rsidRPr="00574A07" w:rsidRDefault="00754945" w:rsidP="00A82E0E">
      <w:pPr>
        <w:jc w:val="both"/>
      </w:pPr>
      <w:r>
        <w:t xml:space="preserve"> </w:t>
      </w:r>
    </w:p>
    <w:p w14:paraId="532A002F" w14:textId="620214FF" w:rsidR="00A82E0E" w:rsidRPr="00574A07" w:rsidRDefault="00063D0F" w:rsidP="00A82E0E">
      <w:pPr>
        <w:rPr>
          <w:b/>
          <w:bCs/>
        </w:rPr>
      </w:pPr>
      <w:r>
        <w:rPr>
          <w:b/>
          <w:bCs/>
        </w:rPr>
        <w:lastRenderedPageBreak/>
        <w:t xml:space="preserve">In-service </w:t>
      </w:r>
      <w:r w:rsidR="00A82E0E" w:rsidRPr="00574A07">
        <w:rPr>
          <w:b/>
          <w:bCs/>
        </w:rPr>
        <w:t xml:space="preserve">Operating Costs </w:t>
      </w:r>
    </w:p>
    <w:p w14:paraId="0D55F733" w14:textId="10A9A358" w:rsidR="00A82E0E" w:rsidRPr="00574A07" w:rsidRDefault="00A82E0E" w:rsidP="00955D14">
      <w:pPr>
        <w:jc w:val="both"/>
      </w:pPr>
      <w:r w:rsidRPr="00574A07">
        <w:t xml:space="preserve">Ice makers consume electricity directly and also indirectly, in that many are installed in </w:t>
      </w:r>
      <w:r w:rsidR="000E5E72" w:rsidRPr="00574A07">
        <w:t>air-conditioned</w:t>
      </w:r>
      <w:r w:rsidRPr="00574A07">
        <w:t xml:space="preserve"> spaces and the heat rejected from the evaporator and other components must be removed</w:t>
      </w:r>
      <w:r w:rsidR="00624F36">
        <w:t xml:space="preserve">. </w:t>
      </w:r>
      <w:r w:rsidRPr="00574A07">
        <w:t xml:space="preserve">It is estimated that about 45% of ice makers are installed in </w:t>
      </w:r>
      <w:r w:rsidR="000E5E72" w:rsidRPr="00574A07">
        <w:t>air-conditioned</w:t>
      </w:r>
      <w:r w:rsidRPr="00574A07">
        <w:t xml:space="preserve"> spaces: about 60% of SCUs, many of which are used in bars and restaurants, but only about 20% of IMHs, which are bulkier and tend to be installed in </w:t>
      </w:r>
      <w:r w:rsidR="000E5E72" w:rsidRPr="00574A07">
        <w:t>storerooms</w:t>
      </w:r>
      <w:r w:rsidRPr="00574A07">
        <w:t>.</w:t>
      </w:r>
      <w:r w:rsidR="007B54C5">
        <w:t xml:space="preserve"> It is estimated that </w:t>
      </w:r>
      <w:bookmarkStart w:id="177" w:name="_Hlk99116284"/>
      <w:r w:rsidR="007B54C5">
        <w:t xml:space="preserve">SCUs operate 70% of </w:t>
      </w:r>
      <w:r w:rsidR="003911E2">
        <w:t xml:space="preserve">the time (i.e. an average of 16.8 hrs per 24 hrs) </w:t>
      </w:r>
      <w:r w:rsidR="007B54C5">
        <w:t xml:space="preserve">and IMs 80%. </w:t>
      </w:r>
      <w:bookmarkEnd w:id="177"/>
    </w:p>
    <w:p w14:paraId="35F91720" w14:textId="4C2E3E24" w:rsidR="00A82E0E" w:rsidRPr="00574A07" w:rsidRDefault="00A82E0E" w:rsidP="007314AE">
      <w:pPr>
        <w:jc w:val="both"/>
      </w:pPr>
      <w:r w:rsidRPr="00574A07">
        <w:t>Although ice makers would be tested at the 32/21 rating point for compliance purposes, only units installed in unconditioned spaces in the warmer part</w:t>
      </w:r>
      <w:r w:rsidR="003911E2">
        <w:t>s</w:t>
      </w:r>
      <w:r w:rsidRPr="00574A07">
        <w:t xml:space="preserve"> of Australia would be operating at those average conditions </w:t>
      </w:r>
      <w:r w:rsidR="00FD58E1" w:rsidRPr="00574A07">
        <w:t>year-round</w:t>
      </w:r>
      <w:r w:rsidR="00624F36">
        <w:t xml:space="preserve">. </w:t>
      </w:r>
      <w:r w:rsidRPr="00574A07">
        <w:t>Therefore the following assumptions have been applied to estimate actual energy use:</w:t>
      </w:r>
    </w:p>
    <w:p w14:paraId="2FF8F7EC" w14:textId="4530E006" w:rsidR="00A82E0E" w:rsidRPr="00574A07" w:rsidRDefault="00A82E0E" w:rsidP="00A82E0E">
      <w:pPr>
        <w:numPr>
          <w:ilvl w:val="0"/>
          <w:numId w:val="17"/>
        </w:numPr>
      </w:pPr>
      <w:r w:rsidRPr="00574A07">
        <w:t>Climate-related energy</w:t>
      </w:r>
      <w:r w:rsidR="000026DC">
        <w:t xml:space="preserve"> </w:t>
      </w:r>
      <w:r w:rsidR="00FD58E1">
        <w:t>factors</w:t>
      </w:r>
      <w:r w:rsidR="00FD58E1" w:rsidRPr="00574A07">
        <w:t xml:space="preserve"> are</w:t>
      </w:r>
      <w:r w:rsidRPr="00574A07">
        <w:t xml:space="preserve"> applied to each jurisdiction: 1.2 for the NT, 1.1 for Queensland and WA, 1.0 for NSW and SA, 0.9 for ACT and Victoria and 0.8 for Tasmania and New Zealand</w:t>
      </w:r>
    </w:p>
    <w:p w14:paraId="7D4BF5A4" w14:textId="7F0F2569" w:rsidR="00A82E0E" w:rsidRPr="00574A07" w:rsidRDefault="00A82E0E" w:rsidP="00A82E0E">
      <w:pPr>
        <w:numPr>
          <w:ilvl w:val="0"/>
          <w:numId w:val="17"/>
        </w:numPr>
      </w:pPr>
      <w:r w:rsidRPr="00574A07">
        <w:t>Ice makers installed in unconditioned spaces use 90% of their climate-corrected rated value</w:t>
      </w:r>
    </w:p>
    <w:p w14:paraId="661B9DC5" w14:textId="77777777" w:rsidR="00A82E0E" w:rsidRPr="00574A07" w:rsidRDefault="00A82E0E" w:rsidP="00A82E0E">
      <w:pPr>
        <w:numPr>
          <w:ilvl w:val="0"/>
          <w:numId w:val="17"/>
        </w:numPr>
      </w:pPr>
      <w:r w:rsidRPr="00574A07">
        <w:t xml:space="preserve">Ice makers installed in conditioned spaces use 65% of their rated value (without climate correction) but this energy load must be removed at an estimated air conditioner COP of 2.8 (e.g. if a unit consumes 20 kWh during a 24 hr period the additional indirect consumption is 20/2.8 = 7.1 kWh). </w:t>
      </w:r>
    </w:p>
    <w:p w14:paraId="4C807EE2" w14:textId="77777777" w:rsidR="00955D14" w:rsidRPr="00574A07" w:rsidRDefault="00955D14" w:rsidP="00955D14">
      <w:pPr>
        <w:rPr>
          <w:b/>
          <w:bCs/>
        </w:rPr>
      </w:pPr>
      <w:r w:rsidRPr="00574A07">
        <w:rPr>
          <w:b/>
          <w:bCs/>
        </w:rPr>
        <w:t>Water savings</w:t>
      </w:r>
    </w:p>
    <w:p w14:paraId="789088A7" w14:textId="48762682" w:rsidR="00955D14" w:rsidRPr="00574A07" w:rsidRDefault="00955D14" w:rsidP="007314AE">
      <w:pPr>
        <w:jc w:val="both"/>
      </w:pPr>
      <w:r w:rsidRPr="00574A07">
        <w:t>All commercial ice makers use potable water to make ice, and some models also use water instead of air to cool the condenser. While there are reasonable data on the energy</w:t>
      </w:r>
      <w:r w:rsidR="00086E07">
        <w:t xml:space="preserve"> </w:t>
      </w:r>
      <w:r w:rsidRPr="00574A07">
        <w:t xml:space="preserve">efficiency of the ice maker models available </w:t>
      </w:r>
      <w:r w:rsidR="007314AE">
        <w:t>on the market</w:t>
      </w:r>
      <w:r w:rsidRPr="00574A07">
        <w:t>, there is very little published information on their water</w:t>
      </w:r>
      <w:r w:rsidR="00086E07">
        <w:t xml:space="preserve"> </w:t>
      </w:r>
      <w:r w:rsidRPr="00574A07">
        <w:t>efficiency. AS/NZS 4865 calls for water use to be measured during the same test as energy use, but does not set minimum water performance standards (MWPS). The USDOE sets MWPS for condenser water use, but not potable water use. The EPA Energy Star program covers only air-cooled configurations, and sets MPWS for potable water use.</w:t>
      </w:r>
    </w:p>
    <w:p w14:paraId="5BD765BA" w14:textId="49C6D451" w:rsidR="00955D14" w:rsidRPr="00574A07" w:rsidRDefault="00955D14" w:rsidP="007314AE">
      <w:pPr>
        <w:jc w:val="both"/>
      </w:pPr>
      <w:r w:rsidRPr="00574A07">
        <w:t>Water-cooled models use significantly less electricity per 100kg of ice than air</w:t>
      </w:r>
      <w:r w:rsidR="00086E07">
        <w:t>-</w:t>
      </w:r>
      <w:r w:rsidRPr="00574A07">
        <w:t>cooled models, because their compressors can be smaller and condenser cooling fans are not needed. Within technology types, however, there is no clear correlation between energy and water</w:t>
      </w:r>
      <w:r w:rsidR="00086E07">
        <w:t xml:space="preserve"> </w:t>
      </w:r>
      <w:r w:rsidRPr="00574A07">
        <w:t>efficiency</w:t>
      </w:r>
      <w:r w:rsidR="003911E2">
        <w:t>, so it is not clear whether MEPS would lead to water savings</w:t>
      </w:r>
      <w:r w:rsidRPr="00574A07">
        <w:t xml:space="preserve">. </w:t>
      </w:r>
      <w:r w:rsidR="003911E2">
        <w:t xml:space="preserve">As </w:t>
      </w:r>
      <w:r w:rsidR="007314AE">
        <w:t xml:space="preserve">neither the GEMS Act nor the Energy Efficiency and Conservation </w:t>
      </w:r>
      <w:r w:rsidR="00086E07">
        <w:t xml:space="preserve">Act </w:t>
      </w:r>
      <w:r w:rsidR="007314AE">
        <w:t>provide for regulation of water use,</w:t>
      </w:r>
      <w:r w:rsidR="003911E2">
        <w:t xml:space="preserve"> </w:t>
      </w:r>
      <w:r w:rsidR="007314AE">
        <w:t>water savings have not been modelled.</w:t>
      </w:r>
      <w:r w:rsidR="003911E2">
        <w:t xml:space="preserve"> </w:t>
      </w:r>
    </w:p>
    <w:p w14:paraId="04AAA62D" w14:textId="77777777" w:rsidR="00F8141B" w:rsidRPr="00574A07" w:rsidRDefault="00F8141B" w:rsidP="00F8141B">
      <w:pPr>
        <w:rPr>
          <w:b/>
          <w:bCs/>
        </w:rPr>
      </w:pPr>
      <w:r w:rsidRPr="00574A07">
        <w:rPr>
          <w:b/>
          <w:bCs/>
        </w:rPr>
        <w:t xml:space="preserve">Testing Costs </w:t>
      </w:r>
    </w:p>
    <w:p w14:paraId="195F8058" w14:textId="7C390D8E" w:rsidR="00063D0F" w:rsidRDefault="00F8141B" w:rsidP="007314AE">
      <w:pPr>
        <w:jc w:val="both"/>
      </w:pPr>
      <w:r w:rsidRPr="00574A07">
        <w:t xml:space="preserve">It is estimated that the cost of a test to AS/NZS 4865.1 will be $5,000 per model. There are about 340 models of commercial ice makers currently available </w:t>
      </w:r>
      <w:r w:rsidR="003911E2">
        <w:t>on the market</w:t>
      </w:r>
      <w:r w:rsidR="007314AE">
        <w:t>.</w:t>
      </w:r>
      <w:r w:rsidR="00BA6778">
        <w:t xml:space="preserve"> </w:t>
      </w:r>
      <w:r w:rsidRPr="00574A07">
        <w:t xml:space="preserve">Suppliers will have a good idea of which will fail MEPS, </w:t>
      </w:r>
      <w:r w:rsidR="007314AE">
        <w:t xml:space="preserve">so this number may fall in the lead-up to implementation.  It is assumed that 100 models will be tested for registration during FY 2024, 200 during FY 2025. </w:t>
      </w:r>
      <w:r w:rsidRPr="00574A07">
        <w:t>Thereafter testing will be undertaken at a rate of about 70 per year, as new models are introduced (this corresponds to a model life of about 5 years).</w:t>
      </w:r>
      <w:r w:rsidR="00063D0F">
        <w:t xml:space="preserve"> </w:t>
      </w:r>
    </w:p>
    <w:p w14:paraId="68B3DB94" w14:textId="7FEB2C16" w:rsidR="00063D0F" w:rsidRDefault="00063D0F" w:rsidP="007314AE">
      <w:pPr>
        <w:jc w:val="both"/>
      </w:pPr>
      <w:r>
        <w:t xml:space="preserve">It is expected that relatively few models will be registered in New Zealand, given the balance of the market and supply chains: 5 in FY 2024, 5 on FY 2025 and 2 per year thereafter. </w:t>
      </w:r>
      <w:r w:rsidRPr="00063D0F">
        <w:t>Models registered only in New Zealand cannot be supplied in Australia unless they are manufactured in or exported from New Zealand. There is no manufacture of ice makers in New Zealand, and any trans-Tasman product flows tend to be from Australia to New Zealand.</w:t>
      </w:r>
    </w:p>
    <w:p w14:paraId="2B627319" w14:textId="77777777" w:rsidR="00F8141B" w:rsidRPr="00574A07" w:rsidRDefault="00F8141B" w:rsidP="00F8141B">
      <w:pPr>
        <w:rPr>
          <w:b/>
          <w:bCs/>
        </w:rPr>
      </w:pPr>
      <w:r w:rsidRPr="00574A07">
        <w:rPr>
          <w:b/>
          <w:bCs/>
        </w:rPr>
        <w:lastRenderedPageBreak/>
        <w:t>Registration and Administration</w:t>
      </w:r>
    </w:p>
    <w:p w14:paraId="410D501F" w14:textId="790ECF3F" w:rsidR="00063D0F" w:rsidRDefault="00063D0F" w:rsidP="00063D0F">
      <w:pPr>
        <w:jc w:val="both"/>
      </w:pPr>
      <w:r>
        <w:t>In accordance with the Australian Government Charging Framework, the GEMS Regulator charges fees for the registration of product models. These fees recover the costs incurred in processing registration applications and monitoring compliance with the GEMS Act.</w:t>
      </w:r>
      <w:r w:rsidR="00AA4527">
        <w:rPr>
          <w:rStyle w:val="FootnoteReference"/>
        </w:rPr>
        <w:footnoteReference w:id="39"/>
      </w:r>
      <w:r>
        <w:t xml:space="preserve"> </w:t>
      </w:r>
      <w:r w:rsidR="00AA4527">
        <w:t xml:space="preserve">There is no registration fee in New Zealand.  </w:t>
      </w:r>
    </w:p>
    <w:p w14:paraId="36C78237" w14:textId="77777777" w:rsidR="00063D0F" w:rsidRDefault="00063D0F" w:rsidP="00063D0F">
      <w:pPr>
        <w:jc w:val="both"/>
      </w:pPr>
      <w:r>
        <w:t xml:space="preserve">As part of the development of the </w:t>
      </w:r>
      <w:r w:rsidRPr="00574A07">
        <w:t>GEMS</w:t>
      </w:r>
      <w:r>
        <w:t xml:space="preserve"> determination, the GEMS Regulator will determine the appropriate registration fees for ice makers. This will be based on analysis of expected registration volumes and compliance activities, which will include consultation with industry to ensure the analysis and proposed fees accurately represent the costs of administering the program.  </w:t>
      </w:r>
    </w:p>
    <w:p w14:paraId="1EDB405D" w14:textId="32C626B3" w:rsidR="00063D0F" w:rsidRPr="00574A07" w:rsidRDefault="00063D0F" w:rsidP="00063D0F">
      <w:pPr>
        <w:jc w:val="both"/>
      </w:pPr>
      <w:r>
        <w:t>R</w:t>
      </w:r>
      <w:r w:rsidRPr="00574A07">
        <w:t>egistration fees currently range from $440 to $780 per model</w:t>
      </w:r>
      <w:r>
        <w:t xml:space="preserve"> or family</w:t>
      </w:r>
      <w:r w:rsidRPr="00574A07">
        <w:t xml:space="preserve">, depending on product type. </w:t>
      </w:r>
      <w:r>
        <w:t xml:space="preserve"> For the purpose of the cost-benefit analysis in this </w:t>
      </w:r>
      <w:r w:rsidR="00507CB6">
        <w:t>D</w:t>
      </w:r>
      <w:r>
        <w:t xml:space="preserve">RIS, a fee value of </w:t>
      </w:r>
      <w:r w:rsidRPr="00574A07">
        <w:t>$</w:t>
      </w:r>
      <w:r>
        <w:t>780</w:t>
      </w:r>
      <w:r w:rsidRPr="00574A07">
        <w:t xml:space="preserve"> per model for ice makers</w:t>
      </w:r>
      <w:r>
        <w:t xml:space="preserve"> was used</w:t>
      </w:r>
      <w:r w:rsidRPr="00574A07">
        <w:t xml:space="preserve">. </w:t>
      </w:r>
      <w:r>
        <w:t>This value was used for modelling purposes only and does not indicate what actual fee values would be determined by the GEMS Regulator.</w:t>
      </w:r>
    </w:p>
    <w:p w14:paraId="5C40F518" w14:textId="7CED345E" w:rsidR="00063D0F" w:rsidRPr="00574A07" w:rsidRDefault="00AA4527" w:rsidP="00063D0F">
      <w:pPr>
        <w:jc w:val="both"/>
      </w:pPr>
      <w:r>
        <w:t xml:space="preserve">While </w:t>
      </w:r>
      <w:r w:rsidR="00063D0F" w:rsidRPr="00574A07">
        <w:t>New Zealand</w:t>
      </w:r>
      <w:r w:rsidR="00063D0F">
        <w:t xml:space="preserve"> registrations will incur no fees, there will be some administrative costs </w:t>
      </w:r>
      <w:r>
        <w:t xml:space="preserve">to </w:t>
      </w:r>
      <w:r w:rsidR="00063D0F">
        <w:t>the New Zealand regulator.</w:t>
      </w:r>
      <w:r w:rsidR="00063D0F" w:rsidRPr="00574A07">
        <w:t xml:space="preserve"> </w:t>
      </w:r>
    </w:p>
    <w:p w14:paraId="560401E8" w14:textId="77777777" w:rsidR="00F8141B" w:rsidRPr="00574A07" w:rsidRDefault="000679BB" w:rsidP="00F8141B">
      <w:pPr>
        <w:rPr>
          <w:b/>
          <w:bCs/>
        </w:rPr>
      </w:pPr>
      <w:r w:rsidRPr="00574A07">
        <w:rPr>
          <w:b/>
          <w:bCs/>
        </w:rPr>
        <w:t xml:space="preserve">Price Increase due to Greater Energy Efficiency </w:t>
      </w:r>
      <w:r w:rsidR="00F8141B" w:rsidRPr="00574A07">
        <w:rPr>
          <w:b/>
          <w:bCs/>
        </w:rPr>
        <w:t xml:space="preserve">  </w:t>
      </w:r>
    </w:p>
    <w:p w14:paraId="72CA1318" w14:textId="2950DB0A" w:rsidR="000679BB" w:rsidRPr="00574A07" w:rsidRDefault="000679BB" w:rsidP="00063D0F">
      <w:pPr>
        <w:jc w:val="both"/>
      </w:pPr>
      <w:r w:rsidRPr="00574A07">
        <w:t>It is prudent to assume that there is a relationship between the energy-efficiency of a product and its cost of production. A more energy-efficient product may contain higher quality components (e.g. compressors) or more and better materials (e.g. insulation). The costs of research and development will also need to be recovered</w:t>
      </w:r>
      <w:r w:rsidR="00624F36">
        <w:t xml:space="preserve">. </w:t>
      </w:r>
    </w:p>
    <w:p w14:paraId="4D4B7C8C" w14:textId="77777777" w:rsidR="000679BB" w:rsidRPr="00574A07" w:rsidRDefault="000679BB" w:rsidP="00063D0F">
      <w:pPr>
        <w:jc w:val="both"/>
      </w:pPr>
      <w:r w:rsidRPr="00574A07">
        <w:t xml:space="preserve">If MEPS is effective in increasing the average energy-efficiency of products, it would follow that average production costs and hence prices to consumers would also increase. 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energy and cost savings (although sometimes with offsetting reductions in reliability and repairability). Furthermore, changes in production costs may not be passed on at all if the market is highly competitive, or over-recovered by charging a premium for high-efficiency products. </w:t>
      </w:r>
    </w:p>
    <w:p w14:paraId="63F5F860" w14:textId="30E45563" w:rsidR="000679BB" w:rsidRPr="00574A07" w:rsidRDefault="000679BB" w:rsidP="00063D0F">
      <w:pPr>
        <w:jc w:val="both"/>
      </w:pPr>
      <w:r w:rsidRPr="00574A07">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AA4527">
        <w:t>E</w:t>
      </w:r>
      <w:r w:rsidRPr="00574A07">
        <w:t xml:space="preserve"> ratio of 0.5 implies a 5% price increase for every 10% increase in efficiency and so on. The following P/E ratios have been assumed for ice makers:</w:t>
      </w:r>
    </w:p>
    <w:p w14:paraId="6E465BD4" w14:textId="6BCBF19A" w:rsidR="000679BB" w:rsidRPr="00574A07" w:rsidRDefault="000679BB" w:rsidP="000679BB">
      <w:pPr>
        <w:numPr>
          <w:ilvl w:val="0"/>
          <w:numId w:val="18"/>
        </w:numPr>
      </w:pPr>
      <w:r w:rsidRPr="00574A07">
        <w:t>For modular models (IMH), 0.3 in 200</w:t>
      </w:r>
      <w:r w:rsidR="001408FB" w:rsidRPr="00574A07">
        <w:t>1</w:t>
      </w:r>
      <w:r w:rsidRPr="00574A07">
        <w:t xml:space="preserve">, </w:t>
      </w:r>
      <w:bookmarkStart w:id="178" w:name="_Hlk81406166"/>
      <w:r w:rsidRPr="00574A07">
        <w:t>rising linearly to 0.5 in 203</w:t>
      </w:r>
      <w:bookmarkEnd w:id="178"/>
      <w:r w:rsidR="001408FB" w:rsidRPr="00574A07">
        <w:t>6</w:t>
      </w:r>
      <w:r w:rsidRPr="00574A07">
        <w:t xml:space="preserve"> </w:t>
      </w:r>
    </w:p>
    <w:p w14:paraId="1C3DD5DE" w14:textId="77777777" w:rsidR="000679BB" w:rsidRPr="00574A07" w:rsidRDefault="000679BB" w:rsidP="000679BB">
      <w:pPr>
        <w:numPr>
          <w:ilvl w:val="0"/>
          <w:numId w:val="18"/>
        </w:numPr>
      </w:pPr>
      <w:r w:rsidRPr="00574A07">
        <w:t>For self-contained models (SCU), 0.5 in 200</w:t>
      </w:r>
      <w:r w:rsidR="001408FB" w:rsidRPr="00574A07">
        <w:t>1</w:t>
      </w:r>
      <w:r w:rsidRPr="00574A07">
        <w:t>, rising linearly to 0.8 in 203</w:t>
      </w:r>
      <w:r w:rsidR="001408FB" w:rsidRPr="00574A07">
        <w:t>6</w:t>
      </w:r>
      <w:r w:rsidRPr="00574A07">
        <w:t>.</w:t>
      </w:r>
    </w:p>
    <w:p w14:paraId="0B427740" w14:textId="54304C31" w:rsidR="006C6C1F" w:rsidRPr="00574A07" w:rsidRDefault="000679BB" w:rsidP="00063D0F">
      <w:pPr>
        <w:jc w:val="both"/>
      </w:pPr>
      <w:r w:rsidRPr="00574A07">
        <w:t xml:space="preserve">These assumptions are based </w:t>
      </w:r>
      <w:r w:rsidR="006C6C1F" w:rsidRPr="00574A07">
        <w:t xml:space="preserve">on </w:t>
      </w:r>
      <w:r w:rsidRPr="00574A07">
        <w:t xml:space="preserve">the experiences of suppliers who have recently introduced SCU models using R290 refrigerant, </w:t>
      </w:r>
      <w:r w:rsidR="00AA4527">
        <w:t xml:space="preserve">some of whom reported </w:t>
      </w:r>
      <w:r w:rsidRPr="00574A07">
        <w:t>energy-efficiency increase of up to 20% compared with the models they replaced. Some suppliers reported that the wholesale costs to them increased by 10</w:t>
      </w:r>
      <w:r w:rsidR="005E7391">
        <w:t xml:space="preserve"> to </w:t>
      </w:r>
      <w:r w:rsidRPr="00574A07">
        <w:t xml:space="preserve">20% </w:t>
      </w:r>
      <w:r w:rsidRPr="00574A07">
        <w:lastRenderedPageBreak/>
        <w:t>(implying a crude P/E ratio of 0.5</w:t>
      </w:r>
      <w:r w:rsidR="005E7391">
        <w:t xml:space="preserve"> to </w:t>
      </w:r>
      <w:r w:rsidRPr="00574A07">
        <w:t xml:space="preserve">1.0) while others reported no change at all (i.e. a P/E ratio of 0). </w:t>
      </w:r>
      <w:r w:rsidR="00D675B2" w:rsidRPr="00574A07">
        <w:t>Therefore,</w:t>
      </w:r>
      <w:r w:rsidRPr="00574A07">
        <w:t xml:space="preserve"> a ratio of 0.5 is a reasonable starting assumption, increasing over time as further gains become harder to achieve.</w:t>
      </w:r>
      <w:r w:rsidR="006C6C1F" w:rsidRPr="00574A07">
        <w:t xml:space="preserve"> </w:t>
      </w:r>
    </w:p>
    <w:p w14:paraId="0FE57E50" w14:textId="008AD286" w:rsidR="006C6C1F" w:rsidRPr="00574A07" w:rsidRDefault="006C6C1F" w:rsidP="00063D0F">
      <w:pPr>
        <w:jc w:val="both"/>
      </w:pPr>
      <w:r w:rsidRPr="00574A07">
        <w:t>The change to new refrigerants in IMHs has been inhibited by the 150</w:t>
      </w:r>
      <w:r w:rsidR="005E7391">
        <w:t xml:space="preserve"> </w:t>
      </w:r>
      <w:r w:rsidRPr="00574A07">
        <w:t xml:space="preserve">g limitation on flammable refrigerant charges, and now the limit has been lifted to 500g, another tranche of models is likely to be converted to R290 (or other new refrigerants) at relatively low cost, since the R&amp;D work has been done for SCUs. Hence the assumption of a lower initial P/E ratio than for SCUs, also increasing over time. </w:t>
      </w:r>
    </w:p>
    <w:p w14:paraId="722B6F0B" w14:textId="77777777" w:rsidR="000679BB" w:rsidRPr="00574A07" w:rsidRDefault="006C6C1F" w:rsidP="00063D0F">
      <w:pPr>
        <w:jc w:val="both"/>
      </w:pPr>
      <w:r w:rsidRPr="00574A07">
        <w:t xml:space="preserve">The sensitivity of B/C outcomes to these assumptions has also been tested by </w:t>
      </w:r>
      <w:r w:rsidR="00A23F34" w:rsidRPr="00574A07">
        <w:t xml:space="preserve">doubling the </w:t>
      </w:r>
      <w:r w:rsidRPr="00574A07">
        <w:t>P/E ratios</w:t>
      </w:r>
      <w:r w:rsidR="00A23F34" w:rsidRPr="00574A07">
        <w:t>:</w:t>
      </w:r>
    </w:p>
    <w:p w14:paraId="074FEABE" w14:textId="5BE7C76B" w:rsidR="006C6C1F" w:rsidRPr="00574A07" w:rsidRDefault="006C6C1F" w:rsidP="006C6C1F">
      <w:pPr>
        <w:numPr>
          <w:ilvl w:val="0"/>
          <w:numId w:val="18"/>
        </w:numPr>
      </w:pPr>
      <w:r w:rsidRPr="00574A07">
        <w:t>For modular models (IMH), 0.</w:t>
      </w:r>
      <w:r w:rsidR="00A23F34" w:rsidRPr="00574A07">
        <w:t>6</w:t>
      </w:r>
      <w:r w:rsidRPr="00574A07">
        <w:t xml:space="preserve"> in 200</w:t>
      </w:r>
      <w:r w:rsidR="001408FB" w:rsidRPr="00574A07">
        <w:t>1</w:t>
      </w:r>
      <w:r w:rsidRPr="00574A07">
        <w:t xml:space="preserve">, rising linearly to </w:t>
      </w:r>
      <w:r w:rsidR="00A23F34" w:rsidRPr="00574A07">
        <w:t>1.0</w:t>
      </w:r>
      <w:r w:rsidRPr="00574A07">
        <w:t xml:space="preserve"> in 203</w:t>
      </w:r>
      <w:r w:rsidR="001408FB" w:rsidRPr="00574A07">
        <w:t>6</w:t>
      </w:r>
      <w:r w:rsidRPr="00574A07">
        <w:t xml:space="preserve"> </w:t>
      </w:r>
    </w:p>
    <w:p w14:paraId="1FED2450" w14:textId="77777777" w:rsidR="006C6C1F" w:rsidRPr="00574A07" w:rsidRDefault="006C6C1F" w:rsidP="006C6C1F">
      <w:pPr>
        <w:numPr>
          <w:ilvl w:val="0"/>
          <w:numId w:val="18"/>
        </w:numPr>
      </w:pPr>
      <w:r w:rsidRPr="00574A07">
        <w:t xml:space="preserve">For self-contained models (SCU), </w:t>
      </w:r>
      <w:r w:rsidR="00A23F34" w:rsidRPr="00574A07">
        <w:t>1.0</w:t>
      </w:r>
      <w:r w:rsidRPr="00574A07">
        <w:t xml:space="preserve"> in 200</w:t>
      </w:r>
      <w:r w:rsidR="001408FB" w:rsidRPr="00574A07">
        <w:t>1</w:t>
      </w:r>
      <w:r w:rsidRPr="00574A07">
        <w:t xml:space="preserve">, rising linearly to </w:t>
      </w:r>
      <w:r w:rsidR="00A23F34" w:rsidRPr="00574A07">
        <w:t>1.6</w:t>
      </w:r>
      <w:r w:rsidRPr="00574A07">
        <w:t xml:space="preserve"> in 203</w:t>
      </w:r>
      <w:r w:rsidR="001408FB" w:rsidRPr="00574A07">
        <w:t>6</w:t>
      </w:r>
      <w:r w:rsidRPr="00574A07">
        <w:t>.</w:t>
      </w:r>
    </w:p>
    <w:p w14:paraId="6796C7C2" w14:textId="77777777" w:rsidR="000679BB" w:rsidRPr="00574A07" w:rsidRDefault="000679BB" w:rsidP="000679BB">
      <w:r w:rsidRPr="00574A07">
        <w:t xml:space="preserve">The </w:t>
      </w:r>
      <w:r w:rsidR="00A23F34" w:rsidRPr="00574A07">
        <w:t xml:space="preserve">impact </w:t>
      </w:r>
      <w:r w:rsidRPr="00574A07">
        <w:t xml:space="preserve">of any given MEPS level </w:t>
      </w:r>
      <w:r w:rsidR="00A23F34" w:rsidRPr="00574A07">
        <w:t xml:space="preserve">on product purchase price </w:t>
      </w:r>
      <w:r w:rsidRPr="00574A07">
        <w:t xml:space="preserve">in any year is calculated separately </w:t>
      </w:r>
      <w:r w:rsidR="006C6C1F" w:rsidRPr="00574A07">
        <w:t xml:space="preserve">for </w:t>
      </w:r>
      <w:r w:rsidRPr="00574A07">
        <w:t xml:space="preserve">each of the 26 product categories as follows: </w:t>
      </w:r>
    </w:p>
    <w:p w14:paraId="1E7A4E3F" w14:textId="3018120B" w:rsidR="000679BB" w:rsidRPr="00574A07" w:rsidRDefault="000679BB" w:rsidP="000679BB">
      <w:bookmarkStart w:id="179" w:name="_Hlk81408434"/>
      <w:r w:rsidRPr="00574A07">
        <w:rPr>
          <w:u w:val="single"/>
        </w:rPr>
        <w:t xml:space="preserve">BAU average kWh/100kg </w:t>
      </w:r>
      <w:bookmarkEnd w:id="179"/>
      <w:r w:rsidRPr="00574A07">
        <w:rPr>
          <w:u w:val="single"/>
        </w:rPr>
        <w:t>– post-MEPS average kWh/100</w:t>
      </w:r>
      <w:r w:rsidR="00FD58E1" w:rsidRPr="00574A07">
        <w:rPr>
          <w:u w:val="single"/>
        </w:rPr>
        <w:t xml:space="preserve">kg </w:t>
      </w:r>
      <w:r w:rsidR="00FD58E1" w:rsidRPr="00574A07">
        <w:t>x</w:t>
      </w:r>
      <w:r w:rsidRPr="00574A07">
        <w:t xml:space="preserve"> BAU average $/unit x P/E ratio</w:t>
      </w:r>
      <w:r w:rsidRPr="00574A07">
        <w:rPr>
          <w:u w:val="single"/>
        </w:rPr>
        <w:br/>
      </w:r>
      <w:r w:rsidRPr="00574A07">
        <w:t xml:space="preserve">                                           BAU average kWh/100kg  </w:t>
      </w:r>
    </w:p>
    <w:p w14:paraId="293A5B04" w14:textId="389BCAC4" w:rsidR="00A82E0E" w:rsidRPr="00574A07" w:rsidRDefault="00A23F34" w:rsidP="007A4536">
      <w:pPr>
        <w:rPr>
          <w:b/>
        </w:rPr>
      </w:pPr>
      <w:r w:rsidRPr="00574A07">
        <w:rPr>
          <w:b/>
        </w:rPr>
        <w:t>Energy</w:t>
      </w:r>
      <w:r w:rsidR="00063D0F">
        <w:rPr>
          <w:b/>
        </w:rPr>
        <w:t xml:space="preserve"> prices, CO2-e </w:t>
      </w:r>
      <w:r w:rsidRPr="00574A07">
        <w:rPr>
          <w:b/>
        </w:rPr>
        <w:t>Intensities</w:t>
      </w:r>
      <w:r w:rsidR="00063D0F">
        <w:rPr>
          <w:b/>
        </w:rPr>
        <w:t xml:space="preserve"> and prices</w:t>
      </w:r>
    </w:p>
    <w:p w14:paraId="3EC2763B" w14:textId="7A2244ED" w:rsidR="008B02AB" w:rsidRPr="00574A07" w:rsidRDefault="0022497A" w:rsidP="008B02AB">
      <w:pPr>
        <w:jc w:val="both"/>
      </w:pPr>
      <w:r w:rsidRPr="00574A07">
        <w:fldChar w:fldCharType="begin"/>
      </w:r>
      <w:r w:rsidRPr="00574A07">
        <w:instrText xml:space="preserve"> REF _Ref81410781 \h </w:instrText>
      </w:r>
      <w:r w:rsidR="00574A07">
        <w:instrText xml:space="preserve"> \* MERGEFORMAT </w:instrText>
      </w:r>
      <w:r w:rsidRPr="00574A07">
        <w:fldChar w:fldCharType="separate"/>
      </w:r>
      <w:r w:rsidR="00714EA2" w:rsidRPr="00574A07">
        <w:t xml:space="preserve">Figure </w:t>
      </w:r>
      <w:r w:rsidR="00714EA2">
        <w:rPr>
          <w:noProof/>
        </w:rPr>
        <w:t>21</w:t>
      </w:r>
      <w:r w:rsidRPr="00574A07">
        <w:fldChar w:fldCharType="end"/>
      </w:r>
      <w:r w:rsidRPr="00574A07">
        <w:t xml:space="preserve"> </w:t>
      </w:r>
      <w:r w:rsidR="00A62439" w:rsidRPr="00574A07">
        <w:t>illustrate</w:t>
      </w:r>
      <w:r w:rsidR="00063D0F">
        <w:t>s</w:t>
      </w:r>
      <w:r w:rsidR="00A62439" w:rsidRPr="00574A07">
        <w:t xml:space="preserve"> the </w:t>
      </w:r>
      <w:r w:rsidRPr="00574A07">
        <w:t xml:space="preserve">projected </w:t>
      </w:r>
      <w:r w:rsidR="00A62439" w:rsidRPr="00574A07">
        <w:t xml:space="preserve">electricity prices used in the modelling. </w:t>
      </w:r>
      <w:r w:rsidR="00BB7196" w:rsidRPr="00574A07">
        <w:t xml:space="preserve">These values are used to calculate the value of energy and water saved under each MEPS scenario. </w:t>
      </w:r>
      <w:r w:rsidR="00063D0F">
        <w:t>For the next 3 years, Australian retail e</w:t>
      </w:r>
      <w:r w:rsidRPr="00574A07">
        <w:t xml:space="preserve">lectricity prices are projected to increase </w:t>
      </w:r>
      <w:r w:rsidR="00063D0F">
        <w:t xml:space="preserve">in line with Treasury projections, and </w:t>
      </w:r>
      <w:r w:rsidRPr="00574A07">
        <w:t>at 0.5% per annum (real)</w:t>
      </w:r>
      <w:r w:rsidR="00063D0F">
        <w:t xml:space="preserve"> thereafter</w:t>
      </w:r>
      <w:r w:rsidRPr="00574A07">
        <w:t xml:space="preserve">. </w:t>
      </w:r>
      <w:r w:rsidR="008B02AB" w:rsidRPr="00574A07">
        <w:t>The goods and services tax (GST) component of prices is omitted, as this represents a transfer payment that would in any case be netted out by businesses</w:t>
      </w:r>
      <w:r w:rsidR="00624F36">
        <w:t xml:space="preserve">. </w:t>
      </w:r>
    </w:p>
    <w:p w14:paraId="453E7DBD" w14:textId="60E0FE98" w:rsidR="007A4536" w:rsidRPr="00574A07" w:rsidRDefault="0022497A" w:rsidP="007A4536">
      <w:r w:rsidRPr="00574A07">
        <w:fldChar w:fldCharType="begin"/>
      </w:r>
      <w:r w:rsidRPr="00574A07">
        <w:instrText xml:space="preserve"> REF _Ref90992598 \h </w:instrText>
      </w:r>
      <w:r w:rsidR="00574A07">
        <w:instrText xml:space="preserve"> \* MERGEFORMAT </w:instrText>
      </w:r>
      <w:r w:rsidRPr="00574A07">
        <w:fldChar w:fldCharType="separate"/>
      </w:r>
      <w:r w:rsidR="00714EA2" w:rsidRPr="00574A07">
        <w:t xml:space="preserve">Figure </w:t>
      </w:r>
      <w:r w:rsidR="00714EA2">
        <w:rPr>
          <w:noProof/>
        </w:rPr>
        <w:t>22</w:t>
      </w:r>
      <w:r w:rsidRPr="00574A07">
        <w:fldChar w:fldCharType="end"/>
      </w:r>
      <w:r w:rsidRPr="00574A07">
        <w:t xml:space="preserve"> illustrates the projected greenhouse gas emission-intensity of electricity supplied</w:t>
      </w:r>
      <w:r w:rsidR="00BB7196" w:rsidRPr="00574A07">
        <w:t>. These values are used to calculate the quantity of greenhouse gas emissions water saved under each MEPS scenario.</w:t>
      </w:r>
      <w:r w:rsidRPr="00574A07">
        <w:t xml:space="preserve"> </w:t>
      </w:r>
      <w:r w:rsidR="008B02AB" w:rsidRPr="00574A07">
        <w:fldChar w:fldCharType="begin"/>
      </w:r>
      <w:r w:rsidR="008B02AB" w:rsidRPr="00574A07">
        <w:instrText xml:space="preserve"> REF _Ref95049794 \h </w:instrText>
      </w:r>
      <w:r w:rsidR="00574A07">
        <w:instrText xml:space="preserve"> \* MERGEFORMAT </w:instrText>
      </w:r>
      <w:r w:rsidR="008B02AB" w:rsidRPr="00574A07">
        <w:fldChar w:fldCharType="separate"/>
      </w:r>
      <w:r w:rsidR="00714EA2" w:rsidRPr="00574A07">
        <w:t xml:space="preserve">Table </w:t>
      </w:r>
      <w:r w:rsidR="00714EA2">
        <w:rPr>
          <w:noProof/>
        </w:rPr>
        <w:t>17</w:t>
      </w:r>
      <w:r w:rsidR="008B02AB" w:rsidRPr="00574A07">
        <w:fldChar w:fldCharType="end"/>
      </w:r>
      <w:r w:rsidR="008B02AB" w:rsidRPr="00574A07">
        <w:t xml:space="preserve"> to </w:t>
      </w:r>
      <w:r w:rsidR="008B02AB" w:rsidRPr="00574A07">
        <w:fldChar w:fldCharType="begin"/>
      </w:r>
      <w:r w:rsidR="008B02AB" w:rsidRPr="00574A07">
        <w:instrText xml:space="preserve"> REF _Ref95049796 \h </w:instrText>
      </w:r>
      <w:r w:rsidR="00574A07">
        <w:instrText xml:space="preserve"> \* MERGEFORMAT </w:instrText>
      </w:r>
      <w:r w:rsidR="008B02AB" w:rsidRPr="00574A07">
        <w:fldChar w:fldCharType="separate"/>
      </w:r>
      <w:r w:rsidR="00714EA2" w:rsidRPr="00574A07">
        <w:t xml:space="preserve">Table </w:t>
      </w:r>
      <w:r w:rsidR="00714EA2">
        <w:rPr>
          <w:noProof/>
        </w:rPr>
        <w:t>21</w:t>
      </w:r>
      <w:r w:rsidR="008B02AB" w:rsidRPr="00574A07">
        <w:fldChar w:fldCharType="end"/>
      </w:r>
      <w:r w:rsidR="008B02AB" w:rsidRPr="00574A07">
        <w:t xml:space="preserve"> indicate the projected emissions savings in each jurisdiction, for Options 1 to 4. </w:t>
      </w:r>
    </w:p>
    <w:p w14:paraId="096AA05E" w14:textId="20AD7005" w:rsidR="007A4536" w:rsidRPr="00574A07" w:rsidRDefault="00335F60" w:rsidP="007A4536">
      <w:r>
        <w:fldChar w:fldCharType="begin"/>
      </w:r>
      <w:r>
        <w:instrText xml:space="preserve"> REF _Ref123309390 \h </w:instrText>
      </w:r>
      <w:r>
        <w:fldChar w:fldCharType="separate"/>
      </w:r>
      <w:r w:rsidR="00714EA2">
        <w:t xml:space="preserve">Figure </w:t>
      </w:r>
      <w:r w:rsidR="00714EA2">
        <w:rPr>
          <w:noProof/>
        </w:rPr>
        <w:t>23</w:t>
      </w:r>
      <w:r>
        <w:fldChar w:fldCharType="end"/>
      </w:r>
      <w:r>
        <w:t xml:space="preserve"> illustrates the projected value of CO2-e emissions: a single trend line for Australia and high, medium and low value trend lines for New Zealand.    </w:t>
      </w:r>
    </w:p>
    <w:p w14:paraId="5A96EE6B" w14:textId="4A37DA16" w:rsidR="008B0900" w:rsidRPr="00574A07" w:rsidRDefault="00AD6D9C" w:rsidP="00A23F34">
      <w:pPr>
        <w:pStyle w:val="Caption"/>
        <w:pageBreakBefore/>
        <w:jc w:val="center"/>
      </w:pPr>
      <w:bookmarkStart w:id="180" w:name="_Ref81410781"/>
      <w:bookmarkStart w:id="181" w:name="_Toc82765155"/>
      <w:bookmarkStart w:id="182" w:name="_Toc12365955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21</w:t>
      </w:r>
      <w:r w:rsidR="00625A98" w:rsidRPr="00574A07">
        <w:rPr>
          <w:noProof/>
        </w:rPr>
        <w:fldChar w:fldCharType="end"/>
      </w:r>
      <w:bookmarkEnd w:id="180"/>
      <w:r w:rsidRPr="00574A07">
        <w:t xml:space="preserve"> Projected </w:t>
      </w:r>
      <w:r w:rsidR="00B0561A">
        <w:t xml:space="preserve">real </w:t>
      </w:r>
      <w:r w:rsidRPr="00574A07">
        <w:t>electricity prices</w:t>
      </w:r>
      <w:bookmarkEnd w:id="181"/>
      <w:bookmarkEnd w:id="182"/>
    </w:p>
    <w:p w14:paraId="6B456885" w14:textId="053DD544" w:rsidR="00841760" w:rsidRPr="00574A07" w:rsidRDefault="00FE500B" w:rsidP="00991C7F">
      <w:pPr>
        <w:jc w:val="center"/>
      </w:pPr>
      <w:r>
        <w:rPr>
          <w:noProof/>
          <w:lang w:eastAsia="en-AU"/>
        </w:rPr>
        <w:drawing>
          <wp:inline distT="0" distB="0" distL="0" distR="0" wp14:anchorId="21FA3A5A" wp14:editId="746E12FF">
            <wp:extent cx="4667250" cy="3386579"/>
            <wp:effectExtent l="19050" t="19050" r="19050" b="23495"/>
            <wp:docPr id="42" name="Picture 42" descr="Projected average price per kWh of electricity to small and medium enterprises, 2022 to 2037, for each Australian jurisdiction and Long Run Marginal Cost of generation for New Zealand. Average price of electricity has increased in every juridiction. The price for each jurisdiction from highest to lowest is SA, ACT, NSW, NT, WA, QLD, TAS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ojected average price per kWh of electricity to small and medium enterprises, 2022 to 2037, for each Australian jurisdiction and Long Run Marginal Cost of generation for New Zealand. Average price of electricity has increased in every juridiction. The price for each jurisdiction from highest to lowest is SA, ACT, NSW, NT, WA, QLD, TAS and Victoria.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94811" cy="3406578"/>
                    </a:xfrm>
                    <a:prstGeom prst="rect">
                      <a:avLst/>
                    </a:prstGeom>
                    <a:noFill/>
                    <a:ln>
                      <a:solidFill>
                        <a:schemeClr val="accent1"/>
                      </a:solidFill>
                    </a:ln>
                  </pic:spPr>
                </pic:pic>
              </a:graphicData>
            </a:graphic>
          </wp:inline>
        </w:drawing>
      </w:r>
    </w:p>
    <w:p w14:paraId="60C79480" w14:textId="0B9926A5" w:rsidR="00991C7F" w:rsidRPr="00574A07" w:rsidRDefault="00991C7F" w:rsidP="00991C7F">
      <w:pPr>
        <w:jc w:val="center"/>
        <w:rPr>
          <w:sz w:val="18"/>
          <w:szCs w:val="18"/>
        </w:rPr>
      </w:pPr>
      <w:r w:rsidRPr="00574A07">
        <w:rPr>
          <w:sz w:val="18"/>
          <w:szCs w:val="18"/>
        </w:rPr>
        <w:t xml:space="preserve">Source: </w:t>
      </w:r>
      <w:r w:rsidR="00B0561A" w:rsidRPr="00574A07">
        <w:rPr>
          <w:sz w:val="18"/>
          <w:szCs w:val="18"/>
        </w:rPr>
        <w:t>Starting prices in 202</w:t>
      </w:r>
      <w:r w:rsidR="00B0561A">
        <w:rPr>
          <w:sz w:val="18"/>
          <w:szCs w:val="18"/>
        </w:rPr>
        <w:t>2 from A</w:t>
      </w:r>
      <w:r w:rsidRPr="00574A07">
        <w:rPr>
          <w:sz w:val="18"/>
          <w:szCs w:val="18"/>
        </w:rPr>
        <w:t>lviss (20</w:t>
      </w:r>
      <w:r w:rsidR="00A62439" w:rsidRPr="00574A07">
        <w:rPr>
          <w:sz w:val="18"/>
          <w:szCs w:val="18"/>
        </w:rPr>
        <w:t>2</w:t>
      </w:r>
      <w:r w:rsidR="00892911">
        <w:rPr>
          <w:sz w:val="18"/>
          <w:szCs w:val="18"/>
        </w:rPr>
        <w:t>2</w:t>
      </w:r>
      <w:r w:rsidRPr="00574A07">
        <w:rPr>
          <w:sz w:val="18"/>
          <w:szCs w:val="18"/>
        </w:rPr>
        <w:t>)</w:t>
      </w:r>
      <w:r w:rsidR="00B0561A">
        <w:rPr>
          <w:sz w:val="18"/>
          <w:szCs w:val="18"/>
        </w:rPr>
        <w:t xml:space="preserve">. Projected real </w:t>
      </w:r>
      <w:r w:rsidR="00077A84">
        <w:rPr>
          <w:sz w:val="18"/>
          <w:szCs w:val="18"/>
        </w:rPr>
        <w:t xml:space="preserve">retail </w:t>
      </w:r>
      <w:r w:rsidR="00B0561A">
        <w:rPr>
          <w:sz w:val="18"/>
          <w:szCs w:val="18"/>
        </w:rPr>
        <w:t>price increases in 2023-2024 from Treasury (2022, p57). R</w:t>
      </w:r>
      <w:r w:rsidR="0022497A" w:rsidRPr="00574A07">
        <w:rPr>
          <w:sz w:val="18"/>
          <w:szCs w:val="18"/>
        </w:rPr>
        <w:t xml:space="preserve">ate of </w:t>
      </w:r>
      <w:r w:rsidR="00077A84">
        <w:rPr>
          <w:sz w:val="18"/>
          <w:szCs w:val="18"/>
        </w:rPr>
        <w:t xml:space="preserve">change </w:t>
      </w:r>
      <w:r w:rsidR="00B0561A">
        <w:rPr>
          <w:sz w:val="18"/>
          <w:szCs w:val="18"/>
        </w:rPr>
        <w:t xml:space="preserve">beyond 2025 </w:t>
      </w:r>
      <w:r w:rsidR="0022497A" w:rsidRPr="00574A07">
        <w:rPr>
          <w:sz w:val="18"/>
          <w:szCs w:val="18"/>
        </w:rPr>
        <w:t>is author’s estimate.</w:t>
      </w:r>
    </w:p>
    <w:p w14:paraId="013AE209" w14:textId="68823BCC" w:rsidR="004E1E1E" w:rsidRPr="00574A07" w:rsidRDefault="004E1E1E" w:rsidP="00991C7F">
      <w:pPr>
        <w:pStyle w:val="Caption"/>
        <w:jc w:val="center"/>
        <w:rPr>
          <w:i w:val="0"/>
          <w:iCs w:val="0"/>
          <w:noProof/>
          <w:u w:val="single"/>
        </w:rPr>
      </w:pPr>
    </w:p>
    <w:p w14:paraId="14F8A9DA" w14:textId="7EF7D0FE" w:rsidR="00991C7F" w:rsidRPr="00574A07" w:rsidRDefault="00991C7F" w:rsidP="00C02EA8">
      <w:pPr>
        <w:pStyle w:val="Caption"/>
        <w:jc w:val="center"/>
      </w:pPr>
      <w:bookmarkStart w:id="183" w:name="_Ref90992598"/>
      <w:bookmarkStart w:id="184" w:name="_Toc82765157"/>
      <w:bookmarkStart w:id="185" w:name="_Toc123659555"/>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714EA2">
        <w:rPr>
          <w:noProof/>
        </w:rPr>
        <w:t>22</w:t>
      </w:r>
      <w:r w:rsidR="00625A98" w:rsidRPr="00574A07">
        <w:rPr>
          <w:noProof/>
        </w:rPr>
        <w:fldChar w:fldCharType="end"/>
      </w:r>
      <w:bookmarkEnd w:id="183"/>
      <w:r w:rsidRPr="00574A07">
        <w:t xml:space="preserve"> Projected greenhouse gas coefficients</w:t>
      </w:r>
      <w:bookmarkEnd w:id="184"/>
      <w:bookmarkEnd w:id="185"/>
    </w:p>
    <w:p w14:paraId="2298DD60" w14:textId="12677EA3" w:rsidR="00841760" w:rsidRPr="00574A07" w:rsidRDefault="00077A84" w:rsidP="00C02EA8">
      <w:pPr>
        <w:jc w:val="center"/>
      </w:pPr>
      <w:r>
        <w:rPr>
          <w:noProof/>
          <w:lang w:eastAsia="en-AU"/>
        </w:rPr>
        <w:drawing>
          <wp:inline distT="0" distB="0" distL="0" distR="0" wp14:anchorId="0EB8B1FC" wp14:editId="237FAF20">
            <wp:extent cx="4676775" cy="3393491"/>
            <wp:effectExtent l="19050" t="19050" r="9525" b="16510"/>
            <wp:docPr id="51" name="Picture 51" descr="Projected intensity of greenhouse gas emissions per unit of electricity supplied for each Australian jurisdiction and for New Zealand. By 2037, each jurisdiction's projected greenhouse gas coefficients from highest to lowest are QLD, NT, Vic, WA, NEM, SA, NSW, NT and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jected intensity of greenhouse gas emissions per unit of electricity supplied for each Australian jurisdiction and for New Zealand. By 2037, each jurisdiction's projected greenhouse gas coefficients from highest to lowest are QLD, NT, Vic, WA, NEM, SA, NSW, NT and T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02078" cy="3411851"/>
                    </a:xfrm>
                    <a:prstGeom prst="rect">
                      <a:avLst/>
                    </a:prstGeom>
                    <a:noFill/>
                    <a:ln>
                      <a:solidFill>
                        <a:schemeClr val="accent1"/>
                      </a:solidFill>
                    </a:ln>
                  </pic:spPr>
                </pic:pic>
              </a:graphicData>
            </a:graphic>
          </wp:inline>
        </w:drawing>
      </w:r>
    </w:p>
    <w:p w14:paraId="5D7162CC" w14:textId="4E354B77" w:rsidR="00991C7F" w:rsidRDefault="00C02EA8" w:rsidP="00C02EA8">
      <w:pPr>
        <w:jc w:val="center"/>
        <w:rPr>
          <w:sz w:val="18"/>
          <w:szCs w:val="18"/>
        </w:rPr>
      </w:pPr>
      <w:r w:rsidRPr="00574A07">
        <w:rPr>
          <w:sz w:val="18"/>
          <w:szCs w:val="18"/>
        </w:rPr>
        <w:t>Source: DISER (20</w:t>
      </w:r>
      <w:r w:rsidR="00FB3108" w:rsidRPr="00574A07">
        <w:rPr>
          <w:sz w:val="18"/>
          <w:szCs w:val="18"/>
        </w:rPr>
        <w:t>2</w:t>
      </w:r>
      <w:r w:rsidR="0031638F">
        <w:rPr>
          <w:sz w:val="18"/>
          <w:szCs w:val="18"/>
        </w:rPr>
        <w:t>1</w:t>
      </w:r>
      <w:r w:rsidRPr="00574A07">
        <w:rPr>
          <w:sz w:val="18"/>
          <w:szCs w:val="18"/>
        </w:rPr>
        <w:t>)</w:t>
      </w:r>
      <w:r w:rsidR="00A62439" w:rsidRPr="00574A07">
        <w:rPr>
          <w:sz w:val="18"/>
          <w:szCs w:val="18"/>
        </w:rPr>
        <w:t>;</w:t>
      </w:r>
      <w:r w:rsidRPr="00574A07">
        <w:rPr>
          <w:sz w:val="18"/>
          <w:szCs w:val="18"/>
        </w:rPr>
        <w:t xml:space="preserve"> NZ projection from EECA</w:t>
      </w:r>
      <w:r w:rsidR="00A62439" w:rsidRPr="00574A07">
        <w:rPr>
          <w:sz w:val="18"/>
          <w:szCs w:val="18"/>
        </w:rPr>
        <w:t xml:space="preserve"> (personal communication, 202</w:t>
      </w:r>
      <w:r w:rsidR="00310F1C">
        <w:rPr>
          <w:sz w:val="18"/>
          <w:szCs w:val="18"/>
        </w:rPr>
        <w:t>2</w:t>
      </w:r>
      <w:r w:rsidR="00A62439" w:rsidRPr="00574A07">
        <w:rPr>
          <w:sz w:val="18"/>
          <w:szCs w:val="18"/>
        </w:rPr>
        <w:t xml:space="preserve">) </w:t>
      </w:r>
    </w:p>
    <w:p w14:paraId="0F91829E" w14:textId="552ACD76" w:rsidR="00077A84" w:rsidRPr="00574A07" w:rsidRDefault="00077A84" w:rsidP="00556716">
      <w:pPr>
        <w:pStyle w:val="Caption"/>
        <w:jc w:val="center"/>
      </w:pPr>
      <w:bookmarkStart w:id="186" w:name="_Ref123309390"/>
      <w:bookmarkStart w:id="187" w:name="_Toc123659556"/>
      <w:r>
        <w:lastRenderedPageBreak/>
        <w:t xml:space="preserve">Figure </w:t>
      </w:r>
      <w:r w:rsidR="00E55304">
        <w:rPr>
          <w:noProof/>
        </w:rPr>
        <w:fldChar w:fldCharType="begin"/>
      </w:r>
      <w:r w:rsidR="00E55304">
        <w:rPr>
          <w:noProof/>
        </w:rPr>
        <w:instrText xml:space="preserve"> SEQ Figure \* ARABIC </w:instrText>
      </w:r>
      <w:r w:rsidR="00E55304">
        <w:rPr>
          <w:noProof/>
        </w:rPr>
        <w:fldChar w:fldCharType="separate"/>
      </w:r>
      <w:r w:rsidR="00714EA2">
        <w:rPr>
          <w:noProof/>
        </w:rPr>
        <w:t>23</w:t>
      </w:r>
      <w:r w:rsidR="00E55304">
        <w:rPr>
          <w:noProof/>
        </w:rPr>
        <w:fldChar w:fldCharType="end"/>
      </w:r>
      <w:bookmarkEnd w:id="186"/>
      <w:r>
        <w:t xml:space="preserve"> Projected value of greenhouse gas emissions avoided</w:t>
      </w:r>
      <w:bookmarkEnd w:id="187"/>
    </w:p>
    <w:p w14:paraId="61E80B6B" w14:textId="11C00EC0" w:rsidR="00BF1B74" w:rsidRPr="00574A07" w:rsidRDefault="00B368D6" w:rsidP="00C02EA8">
      <w:pPr>
        <w:jc w:val="center"/>
        <w:rPr>
          <w:sz w:val="18"/>
          <w:szCs w:val="18"/>
        </w:rPr>
      </w:pPr>
      <w:r>
        <w:rPr>
          <w:noProof/>
          <w:sz w:val="18"/>
          <w:szCs w:val="18"/>
          <w:lang w:eastAsia="en-AU"/>
        </w:rPr>
        <w:drawing>
          <wp:inline distT="0" distB="0" distL="0" distR="0" wp14:anchorId="4A2C14D5" wp14:editId="232026DD">
            <wp:extent cx="4719975" cy="3429000"/>
            <wp:effectExtent l="19050" t="19050" r="23495" b="19050"/>
            <wp:docPr id="7" name="Picture 7" descr="Projected value per tonne of greenhouse gas emissions for Australia and New Zealand. From highest to lowest, the projected value of greenhouse gas emissions avoided are NZ high scenario, NZ central scenario, NZ low scenari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jected value per tonne of greenhouse gas emissions for Australia and New Zealand. From highest to lowest, the projected value of greenhouse gas emissions avoided are NZ high scenario, NZ central scenario, NZ low scenario, Australia.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9903" cy="3436213"/>
                    </a:xfrm>
                    <a:prstGeom prst="rect">
                      <a:avLst/>
                    </a:prstGeom>
                    <a:noFill/>
                    <a:ln>
                      <a:solidFill>
                        <a:schemeClr val="accent1"/>
                      </a:solidFill>
                    </a:ln>
                  </pic:spPr>
                </pic:pic>
              </a:graphicData>
            </a:graphic>
          </wp:inline>
        </w:drawing>
      </w:r>
    </w:p>
    <w:p w14:paraId="1E0AE383" w14:textId="3BBBB3CD" w:rsidR="00F00960" w:rsidRPr="00574A07" w:rsidRDefault="00556716" w:rsidP="00C02EA8">
      <w:pPr>
        <w:jc w:val="center"/>
        <w:rPr>
          <w:sz w:val="18"/>
          <w:szCs w:val="18"/>
        </w:rPr>
      </w:pPr>
      <w:r>
        <w:rPr>
          <w:sz w:val="18"/>
          <w:szCs w:val="18"/>
        </w:rPr>
        <w:t xml:space="preserve">Source: ACIL Allen 2022; </w:t>
      </w:r>
      <w:r w:rsidRPr="00556716">
        <w:rPr>
          <w:sz w:val="18"/>
          <w:szCs w:val="18"/>
        </w:rPr>
        <w:t>NZ projection from EECA (personal communication, 2022)</w:t>
      </w:r>
    </w:p>
    <w:p w14:paraId="22C6D1B0" w14:textId="77777777" w:rsidR="003143FF" w:rsidRPr="00574A07" w:rsidRDefault="003143FF" w:rsidP="003143FF">
      <w:pPr>
        <w:rPr>
          <w:sz w:val="18"/>
          <w:szCs w:val="18"/>
        </w:rPr>
        <w:sectPr w:rsidR="003143FF" w:rsidRPr="00574A07" w:rsidSect="004257AD">
          <w:pgSz w:w="11906" w:h="16838" w:code="9"/>
          <w:pgMar w:top="1728" w:right="1138" w:bottom="1699" w:left="1138" w:header="576" w:footer="720" w:gutter="0"/>
          <w:cols w:space="708"/>
          <w:titlePg/>
          <w:docGrid w:linePitch="360"/>
        </w:sectPr>
      </w:pPr>
    </w:p>
    <w:p w14:paraId="40671026" w14:textId="61D8B111" w:rsidR="003143FF" w:rsidRPr="00574A07" w:rsidRDefault="003143FF" w:rsidP="003143FF">
      <w:pPr>
        <w:pStyle w:val="Caption"/>
        <w:jc w:val="center"/>
      </w:pPr>
      <w:bookmarkStart w:id="188" w:name="_Ref95049794"/>
      <w:bookmarkStart w:id="189" w:name="_Toc127438468"/>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17</w:t>
      </w:r>
      <w:r w:rsidR="00170EA9" w:rsidRPr="00574A07">
        <w:rPr>
          <w:noProof/>
        </w:rPr>
        <w:fldChar w:fldCharType="end"/>
      </w:r>
      <w:bookmarkEnd w:id="188"/>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1 (AS/NZS 4865 MEPS)</w:t>
      </w:r>
      <w:bookmarkEnd w:id="189"/>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4A53D8" w:rsidRPr="00574A07" w14:paraId="7EB774F6" w14:textId="77777777" w:rsidTr="004A53D8">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4CE35905" w14:textId="77777777" w:rsidR="004A53D8" w:rsidRPr="00574A07" w:rsidRDefault="004A53D8" w:rsidP="004A53D8">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8DAFF24" w14:textId="33C5C4F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47AD841" w14:textId="6FA02C3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7C6F6BA" w14:textId="33883074"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36F4117E" w14:textId="42171BD3"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4C4FD308" w14:textId="29CED99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D5FC5F4" w14:textId="4028467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E39F8A2" w14:textId="6EFC8A0A"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21043446" w14:textId="20D1B35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956179B" w14:textId="1B2A411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36D4554C" w14:textId="3E359F27"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0AD92319" w14:textId="43FA9F58"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7242B6E" w14:textId="5660B28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51A30163" w14:textId="0C823D6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7579186A" w14:textId="4B3DD5D6"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41AA9876" w14:textId="4885D46C"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8A7CDBE" w14:textId="312A0550"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88CDAEC" w14:textId="7CCDA46A" w:rsidR="004A53D8" w:rsidRPr="004A53D8" w:rsidRDefault="004A53D8" w:rsidP="004A53D8">
            <w:pPr>
              <w:spacing w:after="0" w:line="240" w:lineRule="auto"/>
              <w:jc w:val="center"/>
              <w:rPr>
                <w:rFonts w:eastAsia="Times New Roman" w:cs="Calibri"/>
                <w:b/>
                <w:bCs/>
                <w:color w:val="000000"/>
                <w:sz w:val="20"/>
                <w:lang w:eastAsia="en-AU"/>
              </w:rPr>
            </w:pPr>
            <w:r w:rsidRPr="004A53D8">
              <w:rPr>
                <w:rFonts w:cs="Calibri"/>
                <w:b/>
                <w:bCs/>
                <w:color w:val="000000"/>
                <w:sz w:val="20"/>
              </w:rPr>
              <w:t>2022-37</w:t>
            </w:r>
          </w:p>
        </w:tc>
      </w:tr>
      <w:tr w:rsidR="004A53D8" w:rsidRPr="00574A07" w14:paraId="1072E235"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5F0EEA6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A43D7D2" w14:textId="6A9C2B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7BB8208" w14:textId="634676B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F785893" w14:textId="0DB60D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6EB005A" w14:textId="243AC7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30796DC3" w14:textId="71903B5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3D74AF6D" w14:textId="7F0049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407ABD6B" w14:textId="4193F41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FC17D06" w14:textId="119BC0D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7CE63022" w14:textId="450FF02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25D18A34" w14:textId="27C2A8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3" w:type="dxa"/>
            <w:tcBorders>
              <w:top w:val="nil"/>
              <w:left w:val="nil"/>
              <w:bottom w:val="nil"/>
              <w:right w:val="nil"/>
            </w:tcBorders>
            <w:shd w:val="clear" w:color="auto" w:fill="auto"/>
            <w:noWrap/>
            <w:vAlign w:val="bottom"/>
            <w:hideMark/>
          </w:tcPr>
          <w:p w14:paraId="72AFBE7C" w14:textId="117A563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5B2B93D4" w14:textId="7253C11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1D324BA" w14:textId="5CF5B8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0C34BEF4" w14:textId="705C0B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5E8E3FC6" w14:textId="6F1895D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3" w:type="dxa"/>
            <w:tcBorders>
              <w:top w:val="nil"/>
              <w:left w:val="nil"/>
              <w:bottom w:val="nil"/>
              <w:right w:val="single" w:sz="4" w:space="0" w:color="auto"/>
            </w:tcBorders>
            <w:shd w:val="clear" w:color="auto" w:fill="auto"/>
            <w:noWrap/>
            <w:vAlign w:val="bottom"/>
            <w:hideMark/>
          </w:tcPr>
          <w:p w14:paraId="1231846C" w14:textId="5DDC192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1014" w:type="dxa"/>
            <w:tcBorders>
              <w:top w:val="nil"/>
              <w:left w:val="single" w:sz="4" w:space="0" w:color="auto"/>
              <w:bottom w:val="nil"/>
              <w:right w:val="single" w:sz="4" w:space="0" w:color="auto"/>
            </w:tcBorders>
            <w:shd w:val="clear" w:color="auto" w:fill="auto"/>
            <w:vAlign w:val="bottom"/>
          </w:tcPr>
          <w:p w14:paraId="10B1CF85" w14:textId="12EC56D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27.4</w:t>
            </w:r>
          </w:p>
        </w:tc>
      </w:tr>
      <w:tr w:rsidR="004A53D8" w:rsidRPr="00574A07" w14:paraId="59D5D22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25CCA4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5CC889B0" w14:textId="20902DE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4570FDD" w14:textId="37BEDA4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B084C7A" w14:textId="3CDC3B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86AD131" w14:textId="213CFE8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74E81BCA" w14:textId="110A8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1.0</w:t>
            </w:r>
          </w:p>
        </w:tc>
        <w:tc>
          <w:tcPr>
            <w:tcW w:w="842" w:type="dxa"/>
            <w:tcBorders>
              <w:top w:val="nil"/>
              <w:left w:val="nil"/>
              <w:bottom w:val="nil"/>
              <w:right w:val="nil"/>
            </w:tcBorders>
            <w:shd w:val="clear" w:color="auto" w:fill="auto"/>
            <w:noWrap/>
            <w:vAlign w:val="bottom"/>
            <w:hideMark/>
          </w:tcPr>
          <w:p w14:paraId="077F102B" w14:textId="2EE1F93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309BF7CC" w14:textId="0B50F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6A7E0D19" w14:textId="5715830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00C95692" w14:textId="2B46BFA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2" w:type="dxa"/>
            <w:tcBorders>
              <w:top w:val="nil"/>
              <w:left w:val="nil"/>
              <w:bottom w:val="nil"/>
              <w:right w:val="nil"/>
            </w:tcBorders>
            <w:shd w:val="clear" w:color="auto" w:fill="auto"/>
            <w:noWrap/>
            <w:vAlign w:val="bottom"/>
            <w:hideMark/>
          </w:tcPr>
          <w:p w14:paraId="470AD463" w14:textId="641B21C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2.9</w:t>
            </w:r>
          </w:p>
        </w:tc>
        <w:tc>
          <w:tcPr>
            <w:tcW w:w="843" w:type="dxa"/>
            <w:tcBorders>
              <w:top w:val="nil"/>
              <w:left w:val="nil"/>
              <w:bottom w:val="nil"/>
              <w:right w:val="nil"/>
            </w:tcBorders>
            <w:shd w:val="clear" w:color="auto" w:fill="auto"/>
            <w:noWrap/>
            <w:vAlign w:val="bottom"/>
            <w:hideMark/>
          </w:tcPr>
          <w:p w14:paraId="0582C066" w14:textId="7B1271D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3.3</w:t>
            </w:r>
          </w:p>
        </w:tc>
        <w:tc>
          <w:tcPr>
            <w:tcW w:w="842" w:type="dxa"/>
            <w:tcBorders>
              <w:top w:val="nil"/>
              <w:left w:val="nil"/>
              <w:bottom w:val="nil"/>
              <w:right w:val="nil"/>
            </w:tcBorders>
            <w:shd w:val="clear" w:color="auto" w:fill="auto"/>
            <w:noWrap/>
            <w:vAlign w:val="bottom"/>
            <w:hideMark/>
          </w:tcPr>
          <w:p w14:paraId="041BAD40" w14:textId="581295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4D21976" w14:textId="5378817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3.5</w:t>
            </w:r>
          </w:p>
        </w:tc>
        <w:tc>
          <w:tcPr>
            <w:tcW w:w="842" w:type="dxa"/>
            <w:tcBorders>
              <w:top w:val="nil"/>
              <w:left w:val="nil"/>
              <w:bottom w:val="nil"/>
              <w:right w:val="nil"/>
            </w:tcBorders>
            <w:shd w:val="clear" w:color="auto" w:fill="auto"/>
            <w:noWrap/>
            <w:vAlign w:val="bottom"/>
            <w:hideMark/>
          </w:tcPr>
          <w:p w14:paraId="7B2799F5" w14:textId="51B0977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94A40E5" w14:textId="0BAFE09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3" w:type="dxa"/>
            <w:tcBorders>
              <w:top w:val="nil"/>
              <w:left w:val="nil"/>
              <w:bottom w:val="nil"/>
              <w:right w:val="single" w:sz="4" w:space="0" w:color="auto"/>
            </w:tcBorders>
            <w:shd w:val="clear" w:color="auto" w:fill="auto"/>
            <w:noWrap/>
            <w:vAlign w:val="bottom"/>
            <w:hideMark/>
          </w:tcPr>
          <w:p w14:paraId="70A85274" w14:textId="3773CA7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1014" w:type="dxa"/>
            <w:tcBorders>
              <w:top w:val="nil"/>
              <w:left w:val="single" w:sz="4" w:space="0" w:color="auto"/>
              <w:bottom w:val="nil"/>
              <w:right w:val="single" w:sz="4" w:space="0" w:color="auto"/>
            </w:tcBorders>
            <w:shd w:val="clear" w:color="auto" w:fill="auto"/>
            <w:vAlign w:val="bottom"/>
          </w:tcPr>
          <w:p w14:paraId="04700E00" w14:textId="215109B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31.8</w:t>
            </w:r>
          </w:p>
        </w:tc>
      </w:tr>
      <w:tr w:rsidR="004A53D8" w:rsidRPr="00574A07" w14:paraId="764DF898"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7AEC8FFD"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605CCAFA" w14:textId="4413C48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2E3D294" w14:textId="20705C5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91257F9" w14:textId="386A2C8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FC5CDFD" w14:textId="7F65E1D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527C3747" w14:textId="2772E4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02618CDE" w14:textId="334247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2.2</w:t>
            </w:r>
          </w:p>
        </w:tc>
        <w:tc>
          <w:tcPr>
            <w:tcW w:w="842" w:type="dxa"/>
            <w:tcBorders>
              <w:top w:val="nil"/>
              <w:left w:val="nil"/>
              <w:bottom w:val="nil"/>
              <w:right w:val="nil"/>
            </w:tcBorders>
            <w:shd w:val="clear" w:color="auto" w:fill="auto"/>
            <w:noWrap/>
            <w:vAlign w:val="bottom"/>
            <w:hideMark/>
          </w:tcPr>
          <w:p w14:paraId="7365CD9A" w14:textId="78C1FBA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2" w:type="dxa"/>
            <w:tcBorders>
              <w:top w:val="nil"/>
              <w:left w:val="nil"/>
              <w:bottom w:val="nil"/>
              <w:right w:val="nil"/>
            </w:tcBorders>
            <w:shd w:val="clear" w:color="auto" w:fill="auto"/>
            <w:noWrap/>
            <w:vAlign w:val="bottom"/>
            <w:hideMark/>
          </w:tcPr>
          <w:p w14:paraId="238D8C8D" w14:textId="758027F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c>
          <w:tcPr>
            <w:tcW w:w="842" w:type="dxa"/>
            <w:tcBorders>
              <w:top w:val="nil"/>
              <w:left w:val="nil"/>
              <w:bottom w:val="nil"/>
              <w:right w:val="nil"/>
            </w:tcBorders>
            <w:shd w:val="clear" w:color="auto" w:fill="auto"/>
            <w:noWrap/>
            <w:vAlign w:val="bottom"/>
            <w:hideMark/>
          </w:tcPr>
          <w:p w14:paraId="0855D485" w14:textId="0CEAB5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4.7</w:t>
            </w:r>
          </w:p>
        </w:tc>
        <w:tc>
          <w:tcPr>
            <w:tcW w:w="842" w:type="dxa"/>
            <w:tcBorders>
              <w:top w:val="nil"/>
              <w:left w:val="nil"/>
              <w:bottom w:val="nil"/>
              <w:right w:val="nil"/>
            </w:tcBorders>
            <w:shd w:val="clear" w:color="auto" w:fill="auto"/>
            <w:noWrap/>
            <w:vAlign w:val="bottom"/>
            <w:hideMark/>
          </w:tcPr>
          <w:p w14:paraId="5FC696E1" w14:textId="0A4315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nil"/>
            </w:tcBorders>
            <w:shd w:val="clear" w:color="auto" w:fill="auto"/>
            <w:noWrap/>
            <w:vAlign w:val="bottom"/>
            <w:hideMark/>
          </w:tcPr>
          <w:p w14:paraId="60972827" w14:textId="5B715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6.1</w:t>
            </w:r>
          </w:p>
        </w:tc>
        <w:tc>
          <w:tcPr>
            <w:tcW w:w="842" w:type="dxa"/>
            <w:tcBorders>
              <w:top w:val="nil"/>
              <w:left w:val="nil"/>
              <w:bottom w:val="nil"/>
              <w:right w:val="nil"/>
            </w:tcBorders>
            <w:shd w:val="clear" w:color="auto" w:fill="auto"/>
            <w:noWrap/>
            <w:vAlign w:val="bottom"/>
            <w:hideMark/>
          </w:tcPr>
          <w:p w14:paraId="21EC4805" w14:textId="1B05DEE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0093B838" w14:textId="1D04E7F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6.3</w:t>
            </w:r>
          </w:p>
        </w:tc>
        <w:tc>
          <w:tcPr>
            <w:tcW w:w="842" w:type="dxa"/>
            <w:tcBorders>
              <w:top w:val="nil"/>
              <w:left w:val="nil"/>
              <w:bottom w:val="nil"/>
              <w:right w:val="nil"/>
            </w:tcBorders>
            <w:shd w:val="clear" w:color="auto" w:fill="auto"/>
            <w:noWrap/>
            <w:vAlign w:val="bottom"/>
            <w:hideMark/>
          </w:tcPr>
          <w:p w14:paraId="3E0EEC00" w14:textId="3FBB34F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5D80838E" w14:textId="4871653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single" w:sz="4" w:space="0" w:color="auto"/>
            </w:tcBorders>
            <w:shd w:val="clear" w:color="auto" w:fill="auto"/>
            <w:noWrap/>
            <w:vAlign w:val="bottom"/>
            <w:hideMark/>
          </w:tcPr>
          <w:p w14:paraId="2643D5CC" w14:textId="0EE035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4.9</w:t>
            </w:r>
          </w:p>
        </w:tc>
        <w:tc>
          <w:tcPr>
            <w:tcW w:w="1014" w:type="dxa"/>
            <w:tcBorders>
              <w:top w:val="nil"/>
              <w:left w:val="single" w:sz="4" w:space="0" w:color="auto"/>
              <w:bottom w:val="nil"/>
              <w:right w:val="single" w:sz="4" w:space="0" w:color="auto"/>
            </w:tcBorders>
            <w:shd w:val="clear" w:color="auto" w:fill="auto"/>
            <w:vAlign w:val="bottom"/>
          </w:tcPr>
          <w:p w14:paraId="136DCC94" w14:textId="6CA338A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56.4</w:t>
            </w:r>
          </w:p>
        </w:tc>
      </w:tr>
      <w:tr w:rsidR="004A53D8" w:rsidRPr="00574A07" w14:paraId="068B8D4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846CD37"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F3B8355" w14:textId="53DCF5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92A313D" w14:textId="7AE2406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2AFD771" w14:textId="189CD9E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EE8BB33" w14:textId="5FC8AD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416299B9" w14:textId="3526C32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7EB03455" w14:textId="00F115E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8D490D2" w14:textId="0C9D8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C4B084" w14:textId="3B1AF31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B484D5" w14:textId="5B8BA5B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3158A0CB" w14:textId="0ADB70B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301D552D" w14:textId="71ECDB6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7059797C" w14:textId="675CB4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33967798" w14:textId="1C23AC9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2E76CB46" w14:textId="5ECB19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1E611A18" w14:textId="0F00490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E32C025" w14:textId="49CA9F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4C021279" w14:textId="6EC284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24894BA"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2B827D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5DDD931C" w14:textId="5595608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8618CDD" w14:textId="5287F2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165BF24" w14:textId="7A0E277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762C582" w14:textId="5763A87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533FE8C3" w14:textId="1F7B38A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0.8</w:t>
            </w:r>
          </w:p>
        </w:tc>
        <w:tc>
          <w:tcPr>
            <w:tcW w:w="842" w:type="dxa"/>
            <w:tcBorders>
              <w:top w:val="nil"/>
              <w:left w:val="nil"/>
              <w:bottom w:val="nil"/>
              <w:right w:val="nil"/>
            </w:tcBorders>
            <w:shd w:val="clear" w:color="auto" w:fill="auto"/>
            <w:noWrap/>
            <w:vAlign w:val="bottom"/>
            <w:hideMark/>
          </w:tcPr>
          <w:p w14:paraId="55D16731" w14:textId="63D9787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w:t>
            </w:r>
          </w:p>
        </w:tc>
        <w:tc>
          <w:tcPr>
            <w:tcW w:w="842" w:type="dxa"/>
            <w:tcBorders>
              <w:top w:val="nil"/>
              <w:left w:val="nil"/>
              <w:bottom w:val="nil"/>
              <w:right w:val="nil"/>
            </w:tcBorders>
            <w:shd w:val="clear" w:color="auto" w:fill="auto"/>
            <w:noWrap/>
            <w:vAlign w:val="bottom"/>
            <w:hideMark/>
          </w:tcPr>
          <w:p w14:paraId="5D70A149" w14:textId="1B08A6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44E8493B" w14:textId="341521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1E4E42DD" w14:textId="69878C1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2" w:type="dxa"/>
            <w:tcBorders>
              <w:top w:val="nil"/>
              <w:left w:val="nil"/>
              <w:bottom w:val="nil"/>
              <w:right w:val="nil"/>
            </w:tcBorders>
            <w:shd w:val="clear" w:color="auto" w:fill="auto"/>
            <w:noWrap/>
            <w:vAlign w:val="bottom"/>
            <w:hideMark/>
          </w:tcPr>
          <w:p w14:paraId="3B67D760" w14:textId="6BF79BA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3" w:type="dxa"/>
            <w:tcBorders>
              <w:top w:val="nil"/>
              <w:left w:val="nil"/>
              <w:bottom w:val="nil"/>
              <w:right w:val="nil"/>
            </w:tcBorders>
            <w:shd w:val="clear" w:color="auto" w:fill="auto"/>
            <w:noWrap/>
            <w:vAlign w:val="bottom"/>
            <w:hideMark/>
          </w:tcPr>
          <w:p w14:paraId="19BE5578" w14:textId="3F61B3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35E19D08" w14:textId="3476634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2B521DD7" w14:textId="652F120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084F8418" w14:textId="3DF073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6D8B4F07" w14:textId="5FD51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3" w:type="dxa"/>
            <w:tcBorders>
              <w:top w:val="nil"/>
              <w:left w:val="nil"/>
              <w:bottom w:val="nil"/>
              <w:right w:val="single" w:sz="4" w:space="0" w:color="auto"/>
            </w:tcBorders>
            <w:shd w:val="clear" w:color="auto" w:fill="auto"/>
            <w:noWrap/>
            <w:vAlign w:val="bottom"/>
            <w:hideMark/>
          </w:tcPr>
          <w:p w14:paraId="1463B63B" w14:textId="229473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1.8</w:t>
            </w:r>
          </w:p>
        </w:tc>
        <w:tc>
          <w:tcPr>
            <w:tcW w:w="1014" w:type="dxa"/>
            <w:tcBorders>
              <w:top w:val="nil"/>
              <w:left w:val="single" w:sz="4" w:space="0" w:color="auto"/>
              <w:bottom w:val="nil"/>
              <w:right w:val="single" w:sz="4" w:space="0" w:color="auto"/>
            </w:tcBorders>
            <w:shd w:val="clear" w:color="auto" w:fill="auto"/>
            <w:vAlign w:val="bottom"/>
          </w:tcPr>
          <w:p w14:paraId="5052C47B" w14:textId="11B82A4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26.0</w:t>
            </w:r>
          </w:p>
        </w:tc>
      </w:tr>
      <w:tr w:rsidR="004A53D8" w:rsidRPr="00574A07" w14:paraId="024C02DF"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057E689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5D7EDAC4" w14:textId="31FF8F7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69B8BB5" w14:textId="2066D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84B9E47" w14:textId="303361A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8040FD8" w14:textId="43356F6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EE0834C" w14:textId="43E61DA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619CC6F" w14:textId="65340E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46C47F49" w14:textId="0A272A5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B53FFDD" w14:textId="277A7F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8BB426" w14:textId="6ECBA7F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8B012D" w14:textId="61E0BDC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71B90059" w14:textId="2135B6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14F50D7" w14:textId="3C9EBBF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ADD2159" w14:textId="24CE38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055139F" w14:textId="53894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DE8EC1" w14:textId="3E49BE9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single" w:sz="4" w:space="0" w:color="auto"/>
            </w:tcBorders>
            <w:shd w:val="clear" w:color="auto" w:fill="auto"/>
            <w:noWrap/>
            <w:vAlign w:val="bottom"/>
            <w:hideMark/>
          </w:tcPr>
          <w:p w14:paraId="771773B4" w14:textId="05EBFA2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1014" w:type="dxa"/>
            <w:tcBorders>
              <w:top w:val="nil"/>
              <w:left w:val="single" w:sz="4" w:space="0" w:color="auto"/>
              <w:bottom w:val="nil"/>
              <w:right w:val="single" w:sz="4" w:space="0" w:color="auto"/>
            </w:tcBorders>
            <w:shd w:val="clear" w:color="auto" w:fill="auto"/>
            <w:vAlign w:val="bottom"/>
          </w:tcPr>
          <w:p w14:paraId="59BEA851" w14:textId="70B9DA9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r>
      <w:tr w:rsidR="004A53D8" w:rsidRPr="00574A07" w14:paraId="5F7B8014"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916D784"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C56A6C4" w14:textId="2D2CB2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3488671" w14:textId="1983DAD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05A83B3" w14:textId="19DA5D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B7B6462" w14:textId="259E23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27C6F545" w14:textId="24CA2CC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16BC209A" w14:textId="202BC0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A3B60D4" w14:textId="7B4A7E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2FE7749" w14:textId="65029B8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733164B" w14:textId="42F2C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5DEB0EDD" w14:textId="318ADAA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3" w:type="dxa"/>
            <w:tcBorders>
              <w:top w:val="nil"/>
              <w:left w:val="nil"/>
              <w:bottom w:val="nil"/>
              <w:right w:val="nil"/>
            </w:tcBorders>
            <w:shd w:val="clear" w:color="auto" w:fill="auto"/>
            <w:noWrap/>
            <w:vAlign w:val="bottom"/>
            <w:hideMark/>
          </w:tcPr>
          <w:p w14:paraId="1DA62967" w14:textId="0195FB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0A8F043A" w14:textId="431D54B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2BA1D434" w14:textId="23084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7A568C07" w14:textId="6A5E6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546F123" w14:textId="7E4453B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3" w:type="dxa"/>
            <w:tcBorders>
              <w:top w:val="nil"/>
              <w:left w:val="nil"/>
              <w:bottom w:val="nil"/>
              <w:right w:val="single" w:sz="4" w:space="0" w:color="auto"/>
            </w:tcBorders>
            <w:shd w:val="clear" w:color="auto" w:fill="auto"/>
            <w:noWrap/>
            <w:vAlign w:val="bottom"/>
            <w:hideMark/>
          </w:tcPr>
          <w:p w14:paraId="6D9DAAA6" w14:textId="6D0C10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1014" w:type="dxa"/>
            <w:tcBorders>
              <w:top w:val="nil"/>
              <w:left w:val="single" w:sz="4" w:space="0" w:color="auto"/>
              <w:bottom w:val="nil"/>
              <w:right w:val="single" w:sz="4" w:space="0" w:color="auto"/>
            </w:tcBorders>
            <w:shd w:val="clear" w:color="auto" w:fill="auto"/>
            <w:vAlign w:val="bottom"/>
          </w:tcPr>
          <w:p w14:paraId="54A88176" w14:textId="57B0C7D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1.9</w:t>
            </w:r>
          </w:p>
        </w:tc>
      </w:tr>
      <w:tr w:rsidR="004A53D8" w:rsidRPr="00574A07" w14:paraId="6D99C19E"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1FED74E8"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3AAA27F" w14:textId="30E50E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428E782" w14:textId="3A1FED3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464C5A" w14:textId="12765F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3EC08B8" w14:textId="1E66005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1171D2A" w14:textId="64D1F2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3EC68F14" w14:textId="0CF00F1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626BBC4B" w14:textId="574B0D8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A2374C4" w14:textId="1A9C2C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1D437625" w14:textId="40D31C8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40183558" w14:textId="2E2F1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nil"/>
            </w:tcBorders>
            <w:shd w:val="clear" w:color="auto" w:fill="auto"/>
            <w:noWrap/>
            <w:vAlign w:val="bottom"/>
            <w:hideMark/>
          </w:tcPr>
          <w:p w14:paraId="7BC34AE1" w14:textId="19353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0E1C98BF" w14:textId="4F7CAC1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7A1C865D" w14:textId="2817BEE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335B99B8" w14:textId="7767CD8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5C24EC1A" w14:textId="40ABA29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F828D7F" w14:textId="31562D6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1E7AF1C4" w14:textId="6FE567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D224D2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EA5CD4C"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79C1C308" w14:textId="32FC754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196415BA" w14:textId="299FC74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A231F3" w14:textId="2FC78B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7C6305A6" w14:textId="5DC621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1.7</w:t>
            </w:r>
          </w:p>
        </w:tc>
        <w:tc>
          <w:tcPr>
            <w:tcW w:w="843" w:type="dxa"/>
            <w:tcBorders>
              <w:top w:val="single" w:sz="4" w:space="0" w:color="auto"/>
              <w:left w:val="nil"/>
              <w:bottom w:val="single" w:sz="4" w:space="0" w:color="auto"/>
              <w:right w:val="nil"/>
            </w:tcBorders>
            <w:shd w:val="clear" w:color="auto" w:fill="auto"/>
            <w:noWrap/>
            <w:vAlign w:val="bottom"/>
            <w:hideMark/>
          </w:tcPr>
          <w:p w14:paraId="7DDCB15B" w14:textId="0C91CD1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4.8</w:t>
            </w:r>
          </w:p>
        </w:tc>
        <w:tc>
          <w:tcPr>
            <w:tcW w:w="842" w:type="dxa"/>
            <w:tcBorders>
              <w:top w:val="single" w:sz="4" w:space="0" w:color="auto"/>
              <w:left w:val="nil"/>
              <w:bottom w:val="single" w:sz="4" w:space="0" w:color="auto"/>
              <w:right w:val="nil"/>
            </w:tcBorders>
            <w:shd w:val="clear" w:color="auto" w:fill="auto"/>
            <w:noWrap/>
            <w:vAlign w:val="bottom"/>
            <w:hideMark/>
          </w:tcPr>
          <w:p w14:paraId="168CDA3C" w14:textId="29442B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7.5</w:t>
            </w:r>
          </w:p>
        </w:tc>
        <w:tc>
          <w:tcPr>
            <w:tcW w:w="842" w:type="dxa"/>
            <w:tcBorders>
              <w:top w:val="single" w:sz="4" w:space="0" w:color="auto"/>
              <w:left w:val="nil"/>
              <w:bottom w:val="single" w:sz="4" w:space="0" w:color="auto"/>
              <w:right w:val="nil"/>
            </w:tcBorders>
            <w:shd w:val="clear" w:color="auto" w:fill="auto"/>
            <w:noWrap/>
            <w:vAlign w:val="bottom"/>
            <w:hideMark/>
          </w:tcPr>
          <w:p w14:paraId="349CF21C" w14:textId="1517962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9.8</w:t>
            </w:r>
          </w:p>
        </w:tc>
        <w:tc>
          <w:tcPr>
            <w:tcW w:w="842" w:type="dxa"/>
            <w:tcBorders>
              <w:top w:val="single" w:sz="4" w:space="0" w:color="auto"/>
              <w:left w:val="nil"/>
              <w:bottom w:val="single" w:sz="4" w:space="0" w:color="auto"/>
              <w:right w:val="nil"/>
            </w:tcBorders>
            <w:shd w:val="clear" w:color="auto" w:fill="auto"/>
            <w:noWrap/>
            <w:vAlign w:val="bottom"/>
            <w:hideMark/>
          </w:tcPr>
          <w:p w14:paraId="0400EC80" w14:textId="27E8F43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11.0</w:t>
            </w:r>
          </w:p>
        </w:tc>
        <w:tc>
          <w:tcPr>
            <w:tcW w:w="842" w:type="dxa"/>
            <w:tcBorders>
              <w:top w:val="single" w:sz="4" w:space="0" w:color="auto"/>
              <w:left w:val="nil"/>
              <w:bottom w:val="single" w:sz="4" w:space="0" w:color="auto"/>
              <w:right w:val="nil"/>
            </w:tcBorders>
            <w:shd w:val="clear" w:color="auto" w:fill="auto"/>
            <w:noWrap/>
            <w:vAlign w:val="bottom"/>
            <w:hideMark/>
          </w:tcPr>
          <w:p w14:paraId="327D9330" w14:textId="19332D5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12.2</w:t>
            </w:r>
          </w:p>
        </w:tc>
        <w:tc>
          <w:tcPr>
            <w:tcW w:w="842" w:type="dxa"/>
            <w:tcBorders>
              <w:top w:val="single" w:sz="4" w:space="0" w:color="auto"/>
              <w:left w:val="nil"/>
              <w:bottom w:val="single" w:sz="4" w:space="0" w:color="auto"/>
              <w:right w:val="nil"/>
            </w:tcBorders>
            <w:shd w:val="clear" w:color="auto" w:fill="auto"/>
            <w:noWrap/>
            <w:vAlign w:val="bottom"/>
            <w:hideMark/>
          </w:tcPr>
          <w:p w14:paraId="1684641E" w14:textId="6B1567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14.4</w:t>
            </w:r>
          </w:p>
        </w:tc>
        <w:tc>
          <w:tcPr>
            <w:tcW w:w="843" w:type="dxa"/>
            <w:tcBorders>
              <w:top w:val="single" w:sz="4" w:space="0" w:color="auto"/>
              <w:left w:val="nil"/>
              <w:bottom w:val="single" w:sz="4" w:space="0" w:color="auto"/>
              <w:right w:val="nil"/>
            </w:tcBorders>
            <w:shd w:val="clear" w:color="auto" w:fill="auto"/>
            <w:noWrap/>
            <w:vAlign w:val="bottom"/>
            <w:hideMark/>
          </w:tcPr>
          <w:p w14:paraId="700197E8" w14:textId="7BC9E7F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15.8</w:t>
            </w:r>
          </w:p>
        </w:tc>
        <w:tc>
          <w:tcPr>
            <w:tcW w:w="842" w:type="dxa"/>
            <w:tcBorders>
              <w:top w:val="single" w:sz="4" w:space="0" w:color="auto"/>
              <w:left w:val="nil"/>
              <w:bottom w:val="single" w:sz="4" w:space="0" w:color="auto"/>
              <w:right w:val="nil"/>
            </w:tcBorders>
            <w:shd w:val="clear" w:color="auto" w:fill="auto"/>
            <w:noWrap/>
            <w:vAlign w:val="bottom"/>
            <w:hideMark/>
          </w:tcPr>
          <w:p w14:paraId="082D844A" w14:textId="194B76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5538B8AA" w14:textId="494B433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16.3</w:t>
            </w:r>
          </w:p>
        </w:tc>
        <w:tc>
          <w:tcPr>
            <w:tcW w:w="842" w:type="dxa"/>
            <w:tcBorders>
              <w:top w:val="single" w:sz="4" w:space="0" w:color="auto"/>
              <w:left w:val="nil"/>
              <w:bottom w:val="single" w:sz="4" w:space="0" w:color="auto"/>
              <w:right w:val="nil"/>
            </w:tcBorders>
            <w:shd w:val="clear" w:color="auto" w:fill="auto"/>
            <w:noWrap/>
            <w:vAlign w:val="bottom"/>
            <w:hideMark/>
          </w:tcPr>
          <w:p w14:paraId="7C112AEB" w14:textId="0C21784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39A87F6B" w14:textId="5337C7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13.9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02D0411" w14:textId="137FFB6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A01ABA3" w14:textId="4E4B0CC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151.5</w:t>
            </w:r>
          </w:p>
        </w:tc>
      </w:tr>
      <w:tr w:rsidR="007D29DD" w:rsidRPr="00574A07" w14:paraId="2BA7D620"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47F7A3B2"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024FB02C" w14:textId="3CD9EA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626268E" w14:textId="756BF61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A1F3A0" w14:textId="5A93662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00C0A08" w14:textId="558015BD"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08E9A4A2" w14:textId="75EA286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065D9885" w14:textId="07A55BB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4FB0EC99" w14:textId="4CDF9003"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517191F5" w14:textId="44ABBF86"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0CF93ED2" w14:textId="12C29BEC"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50EBB775" w14:textId="293215F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single" w:sz="4" w:space="0" w:color="auto"/>
              <w:left w:val="nil"/>
              <w:bottom w:val="single" w:sz="4" w:space="0" w:color="auto"/>
              <w:right w:val="nil"/>
            </w:tcBorders>
            <w:shd w:val="clear" w:color="auto" w:fill="auto"/>
            <w:noWrap/>
            <w:vAlign w:val="bottom"/>
            <w:hideMark/>
          </w:tcPr>
          <w:p w14:paraId="7DE9F40B" w14:textId="5D1898C8"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13444375" w14:textId="00FF1DA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CDCA3EA" w14:textId="3971D2A5"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77891BA0" w14:textId="5B479C1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61F5BE3C" w14:textId="785A82B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B900067" w14:textId="4730619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6C4BE1" w14:textId="428191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3.4</w:t>
            </w:r>
          </w:p>
        </w:tc>
      </w:tr>
    </w:tbl>
    <w:p w14:paraId="60CE45DE" w14:textId="77777777" w:rsidR="003143FF" w:rsidRPr="00574A07" w:rsidRDefault="003143FF" w:rsidP="003143FF"/>
    <w:p w14:paraId="645B30FC" w14:textId="06F00E98" w:rsidR="003143FF" w:rsidRPr="00574A07" w:rsidRDefault="003143FF" w:rsidP="003143FF">
      <w:pPr>
        <w:pStyle w:val="Caption"/>
        <w:jc w:val="center"/>
      </w:pPr>
      <w:bookmarkStart w:id="190" w:name="_Toc127438469"/>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18</w:t>
      </w:r>
      <w:r w:rsidR="00170EA9" w:rsidRPr="00574A07">
        <w:rPr>
          <w:noProof/>
        </w:rPr>
        <w:fldChar w:fldCharType="end"/>
      </w:r>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2 (AS/NZS 4865 HEPS)</w:t>
      </w:r>
      <w:bookmarkEnd w:id="190"/>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5DA1614C"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19731D80"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03F64D4" w14:textId="2203B8A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4B0C1519" w14:textId="4686736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29923221" w14:textId="2A0626B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899F1DB" w14:textId="32513A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4E03E8A" w14:textId="39700CD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59CC281F" w14:textId="450A27F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082C0DFF" w14:textId="56DF18E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1D21B639" w14:textId="6C5B17A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158603B" w14:textId="327818D8"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267081C4" w14:textId="63F28B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52EF6DF" w14:textId="1814590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5C1AB78" w14:textId="40AACEB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1DBE7FE" w14:textId="03E617C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C5FED77" w14:textId="47415FA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1725C12E" w14:textId="2EBE76B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70B81C" w14:textId="4275B1D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553DF10" w14:textId="30F934D0"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385268A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31E7D7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3BF5A47" w14:textId="3ED75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F723CB" w14:textId="5E9093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24FFF5" w14:textId="343AA1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7C3258" w14:textId="227B99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2FA439BA" w14:textId="1AC92C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4A4773A7" w14:textId="7EEDF8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322CBAC4" w14:textId="3F6AEF3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7905B6A9" w14:textId="41EAB8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6B3D59D8" w14:textId="022EF8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2" w:type="dxa"/>
            <w:tcBorders>
              <w:top w:val="nil"/>
              <w:left w:val="nil"/>
              <w:bottom w:val="nil"/>
              <w:right w:val="nil"/>
            </w:tcBorders>
            <w:shd w:val="clear" w:color="auto" w:fill="auto"/>
            <w:noWrap/>
            <w:vAlign w:val="bottom"/>
            <w:hideMark/>
          </w:tcPr>
          <w:p w14:paraId="2BAC9567" w14:textId="32636F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3" w:type="dxa"/>
            <w:tcBorders>
              <w:top w:val="nil"/>
              <w:left w:val="nil"/>
              <w:bottom w:val="nil"/>
              <w:right w:val="nil"/>
            </w:tcBorders>
            <w:shd w:val="clear" w:color="auto" w:fill="auto"/>
            <w:noWrap/>
            <w:vAlign w:val="bottom"/>
            <w:hideMark/>
          </w:tcPr>
          <w:p w14:paraId="16EC537B" w14:textId="394B5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034B5EF8" w14:textId="610C9D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D86F5EE" w14:textId="517A4E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3D95A140" w14:textId="212490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3057F37C" w14:textId="19282B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nil"/>
              <w:left w:val="nil"/>
              <w:bottom w:val="nil"/>
              <w:right w:val="single" w:sz="4" w:space="0" w:color="auto"/>
            </w:tcBorders>
            <w:shd w:val="clear" w:color="auto" w:fill="auto"/>
            <w:noWrap/>
            <w:vAlign w:val="bottom"/>
            <w:hideMark/>
          </w:tcPr>
          <w:p w14:paraId="3924B0B7" w14:textId="6396A6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1014" w:type="dxa"/>
            <w:tcBorders>
              <w:top w:val="nil"/>
              <w:left w:val="single" w:sz="4" w:space="0" w:color="auto"/>
              <w:bottom w:val="nil"/>
              <w:right w:val="single" w:sz="4" w:space="0" w:color="auto"/>
            </w:tcBorders>
            <w:shd w:val="clear" w:color="auto" w:fill="auto"/>
            <w:vAlign w:val="bottom"/>
          </w:tcPr>
          <w:p w14:paraId="4F9C400F" w14:textId="6AC508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50.8</w:t>
            </w:r>
          </w:p>
        </w:tc>
      </w:tr>
      <w:tr w:rsidR="001D63A3" w:rsidRPr="00574A07" w14:paraId="07F8D5E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C85830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9011590" w14:textId="1D054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A5039C" w14:textId="6CCF36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8870C1" w14:textId="35F684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5A8A55" w14:textId="5403D0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7F79C022" w14:textId="602B80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2" w:type="dxa"/>
            <w:tcBorders>
              <w:top w:val="nil"/>
              <w:left w:val="nil"/>
              <w:bottom w:val="nil"/>
              <w:right w:val="nil"/>
            </w:tcBorders>
            <w:shd w:val="clear" w:color="auto" w:fill="auto"/>
            <w:noWrap/>
            <w:vAlign w:val="bottom"/>
            <w:hideMark/>
          </w:tcPr>
          <w:p w14:paraId="7CCCCFDC" w14:textId="073400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584F2055" w14:textId="78C10E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6E984EFE" w14:textId="31BD02A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641B589D" w14:textId="094B7A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08236012" w14:textId="04523B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3" w:type="dxa"/>
            <w:tcBorders>
              <w:top w:val="nil"/>
              <w:left w:val="nil"/>
              <w:bottom w:val="nil"/>
              <w:right w:val="nil"/>
            </w:tcBorders>
            <w:shd w:val="clear" w:color="auto" w:fill="auto"/>
            <w:noWrap/>
            <w:vAlign w:val="bottom"/>
            <w:hideMark/>
          </w:tcPr>
          <w:p w14:paraId="50294EA2" w14:textId="431019F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5BBA6A40" w14:textId="191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2" w:type="dxa"/>
            <w:tcBorders>
              <w:top w:val="nil"/>
              <w:left w:val="nil"/>
              <w:bottom w:val="nil"/>
              <w:right w:val="nil"/>
            </w:tcBorders>
            <w:shd w:val="clear" w:color="auto" w:fill="auto"/>
            <w:noWrap/>
            <w:vAlign w:val="bottom"/>
            <w:hideMark/>
          </w:tcPr>
          <w:p w14:paraId="198B0B72" w14:textId="534031D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0642C100" w14:textId="2A84FF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49F2D366" w14:textId="64A0047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3" w:type="dxa"/>
            <w:tcBorders>
              <w:top w:val="nil"/>
              <w:left w:val="nil"/>
              <w:bottom w:val="nil"/>
              <w:right w:val="single" w:sz="4" w:space="0" w:color="auto"/>
            </w:tcBorders>
            <w:shd w:val="clear" w:color="auto" w:fill="auto"/>
            <w:noWrap/>
            <w:vAlign w:val="bottom"/>
            <w:hideMark/>
          </w:tcPr>
          <w:p w14:paraId="03A4C4F4" w14:textId="2CC4B3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1014" w:type="dxa"/>
            <w:tcBorders>
              <w:top w:val="nil"/>
              <w:left w:val="single" w:sz="4" w:space="0" w:color="auto"/>
              <w:bottom w:val="nil"/>
              <w:right w:val="single" w:sz="4" w:space="0" w:color="auto"/>
            </w:tcBorders>
            <w:shd w:val="clear" w:color="auto" w:fill="auto"/>
            <w:vAlign w:val="bottom"/>
          </w:tcPr>
          <w:p w14:paraId="63247066" w14:textId="5468ED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59.6</w:t>
            </w:r>
          </w:p>
        </w:tc>
      </w:tr>
      <w:tr w:rsidR="001D63A3" w:rsidRPr="00574A07" w14:paraId="79E6444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03267B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58C0BF4D" w14:textId="0468FC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77CA41" w14:textId="0289AB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F97254A" w14:textId="357AED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47E3D28" w14:textId="775B42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69FD06FD" w14:textId="5C6873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2B02017C" w14:textId="042BE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06FFC944" w14:textId="10EA00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1DD8F9AA" w14:textId="7EEDF3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27EEBEEF" w14:textId="1EA5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0D1F97F1" w14:textId="789EDF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3" w:type="dxa"/>
            <w:tcBorders>
              <w:top w:val="nil"/>
              <w:left w:val="nil"/>
              <w:bottom w:val="nil"/>
              <w:right w:val="nil"/>
            </w:tcBorders>
            <w:shd w:val="clear" w:color="auto" w:fill="auto"/>
            <w:noWrap/>
            <w:vAlign w:val="bottom"/>
            <w:hideMark/>
          </w:tcPr>
          <w:p w14:paraId="1014A61C" w14:textId="5E133F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03354470" w14:textId="226736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11.6</w:t>
            </w:r>
          </w:p>
        </w:tc>
        <w:tc>
          <w:tcPr>
            <w:tcW w:w="842" w:type="dxa"/>
            <w:tcBorders>
              <w:top w:val="nil"/>
              <w:left w:val="nil"/>
              <w:bottom w:val="nil"/>
              <w:right w:val="nil"/>
            </w:tcBorders>
            <w:shd w:val="clear" w:color="auto" w:fill="auto"/>
            <w:noWrap/>
            <w:vAlign w:val="bottom"/>
            <w:hideMark/>
          </w:tcPr>
          <w:p w14:paraId="2D8F1C02" w14:textId="668841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66324FB8" w14:textId="4DAF97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33293244" w14:textId="798C1F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10.7</w:t>
            </w:r>
          </w:p>
        </w:tc>
        <w:tc>
          <w:tcPr>
            <w:tcW w:w="843" w:type="dxa"/>
            <w:tcBorders>
              <w:top w:val="nil"/>
              <w:left w:val="nil"/>
              <w:bottom w:val="nil"/>
              <w:right w:val="single" w:sz="4" w:space="0" w:color="auto"/>
            </w:tcBorders>
            <w:shd w:val="clear" w:color="auto" w:fill="auto"/>
            <w:noWrap/>
            <w:vAlign w:val="bottom"/>
            <w:hideMark/>
          </w:tcPr>
          <w:p w14:paraId="4E7A2E2C" w14:textId="3E131E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9.5</w:t>
            </w:r>
          </w:p>
        </w:tc>
        <w:tc>
          <w:tcPr>
            <w:tcW w:w="1014" w:type="dxa"/>
            <w:tcBorders>
              <w:top w:val="nil"/>
              <w:left w:val="single" w:sz="4" w:space="0" w:color="auto"/>
              <w:bottom w:val="nil"/>
              <w:right w:val="single" w:sz="4" w:space="0" w:color="auto"/>
            </w:tcBorders>
            <w:shd w:val="clear" w:color="auto" w:fill="auto"/>
            <w:vAlign w:val="bottom"/>
          </w:tcPr>
          <w:p w14:paraId="404A3529" w14:textId="71E288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105.0</w:t>
            </w:r>
          </w:p>
        </w:tc>
      </w:tr>
      <w:tr w:rsidR="001D63A3" w:rsidRPr="00574A07" w14:paraId="7AED569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D7391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08B59EE4" w14:textId="231BB7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A9D5683" w14:textId="08D712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0CB695" w14:textId="6763B3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C5478D" w14:textId="1DA80D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6A265" w14:textId="002102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CA0E30C" w14:textId="55EEC6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332FBA2" w14:textId="5CCC9D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5EC3924" w14:textId="36B029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258D1E6" w14:textId="1CC7B7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794AC2" w14:textId="18728F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4C35C506" w14:textId="5783FC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D45B22" w14:textId="7DC861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EB90D07" w14:textId="4F3E12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1C35B20B" w14:textId="661F8C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52FC0412" w14:textId="5EFA2F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29350999" w14:textId="6DD98B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1014" w:type="dxa"/>
            <w:tcBorders>
              <w:top w:val="nil"/>
              <w:left w:val="single" w:sz="4" w:space="0" w:color="auto"/>
              <w:bottom w:val="nil"/>
              <w:right w:val="single" w:sz="4" w:space="0" w:color="auto"/>
            </w:tcBorders>
            <w:shd w:val="clear" w:color="auto" w:fill="auto"/>
            <w:vAlign w:val="bottom"/>
          </w:tcPr>
          <w:p w14:paraId="72BDEB00" w14:textId="7461CD2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r>
      <w:tr w:rsidR="001D63A3" w:rsidRPr="00574A07" w14:paraId="375867CB"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E1F8E6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1BA81F5A" w14:textId="6ADDE8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C7903F" w14:textId="011337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1F57E7A" w14:textId="28F973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201F3FF" w14:textId="2D0C1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nil"/>
            </w:tcBorders>
            <w:shd w:val="clear" w:color="auto" w:fill="auto"/>
            <w:noWrap/>
            <w:vAlign w:val="bottom"/>
            <w:hideMark/>
          </w:tcPr>
          <w:p w14:paraId="2FFA6A22" w14:textId="3B52A3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4C674CB" w14:textId="2E24E6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w:t>
            </w:r>
          </w:p>
        </w:tc>
        <w:tc>
          <w:tcPr>
            <w:tcW w:w="842" w:type="dxa"/>
            <w:tcBorders>
              <w:top w:val="nil"/>
              <w:left w:val="nil"/>
              <w:bottom w:val="nil"/>
              <w:right w:val="nil"/>
            </w:tcBorders>
            <w:shd w:val="clear" w:color="auto" w:fill="auto"/>
            <w:noWrap/>
            <w:vAlign w:val="bottom"/>
            <w:hideMark/>
          </w:tcPr>
          <w:p w14:paraId="3C7B4C70" w14:textId="5E1139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1304378" w14:textId="2A676D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c>
          <w:tcPr>
            <w:tcW w:w="842" w:type="dxa"/>
            <w:tcBorders>
              <w:top w:val="nil"/>
              <w:left w:val="nil"/>
              <w:bottom w:val="nil"/>
              <w:right w:val="nil"/>
            </w:tcBorders>
            <w:shd w:val="clear" w:color="auto" w:fill="auto"/>
            <w:noWrap/>
            <w:vAlign w:val="bottom"/>
            <w:hideMark/>
          </w:tcPr>
          <w:p w14:paraId="13994A2F" w14:textId="21098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4.2</w:t>
            </w:r>
          </w:p>
        </w:tc>
        <w:tc>
          <w:tcPr>
            <w:tcW w:w="842" w:type="dxa"/>
            <w:tcBorders>
              <w:top w:val="nil"/>
              <w:left w:val="nil"/>
              <w:bottom w:val="nil"/>
              <w:right w:val="nil"/>
            </w:tcBorders>
            <w:shd w:val="clear" w:color="auto" w:fill="auto"/>
            <w:noWrap/>
            <w:vAlign w:val="bottom"/>
            <w:hideMark/>
          </w:tcPr>
          <w:p w14:paraId="7ABF9CA7" w14:textId="4ADC9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3" w:type="dxa"/>
            <w:tcBorders>
              <w:top w:val="nil"/>
              <w:left w:val="nil"/>
              <w:bottom w:val="nil"/>
              <w:right w:val="nil"/>
            </w:tcBorders>
            <w:shd w:val="clear" w:color="auto" w:fill="auto"/>
            <w:noWrap/>
            <w:vAlign w:val="bottom"/>
            <w:hideMark/>
          </w:tcPr>
          <w:p w14:paraId="23E9999F" w14:textId="2CCA2A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53B7326A" w14:textId="33DB9EC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3615FB8D" w14:textId="1A834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04603169" w14:textId="0FC0E8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79542CCF" w14:textId="6FEA33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3" w:type="dxa"/>
            <w:tcBorders>
              <w:top w:val="nil"/>
              <w:left w:val="nil"/>
              <w:bottom w:val="nil"/>
              <w:right w:val="single" w:sz="4" w:space="0" w:color="auto"/>
            </w:tcBorders>
            <w:shd w:val="clear" w:color="auto" w:fill="auto"/>
            <w:noWrap/>
            <w:vAlign w:val="bottom"/>
            <w:hideMark/>
          </w:tcPr>
          <w:p w14:paraId="2D47ECB9" w14:textId="3D24D1E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w:t>
            </w:r>
          </w:p>
        </w:tc>
        <w:tc>
          <w:tcPr>
            <w:tcW w:w="1014" w:type="dxa"/>
            <w:tcBorders>
              <w:top w:val="nil"/>
              <w:left w:val="single" w:sz="4" w:space="0" w:color="auto"/>
              <w:bottom w:val="nil"/>
              <w:right w:val="single" w:sz="4" w:space="0" w:color="auto"/>
            </w:tcBorders>
            <w:shd w:val="clear" w:color="auto" w:fill="auto"/>
            <w:vAlign w:val="bottom"/>
          </w:tcPr>
          <w:p w14:paraId="3B5141DC" w14:textId="159A98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48.1</w:t>
            </w:r>
          </w:p>
        </w:tc>
      </w:tr>
      <w:tr w:rsidR="001D63A3" w:rsidRPr="00574A07" w14:paraId="47B915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592AC8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76F20325" w14:textId="7A0886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6F9A8D" w14:textId="0A5298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D88F3A7" w14:textId="4DE80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F8451B" w14:textId="75FA48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47FE4F8" w14:textId="5D0A35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7FAE80" w14:textId="05BE6D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2562504" w14:textId="2AB6B9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D6CCFD" w14:textId="73E0D6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482EB23" w14:textId="044E72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39DC4" w14:textId="4D3C6B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D485261" w14:textId="269504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8D1579" w14:textId="56D62D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7DB2AE" w14:textId="5D6345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E3C6A18" w14:textId="417740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BEECFE" w14:textId="4B65FF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D9690AF" w14:textId="7DFA01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24395D32" w14:textId="689E35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r>
      <w:tr w:rsidR="001D63A3" w:rsidRPr="00574A07" w14:paraId="1B0C978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28A882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796FBD7" w14:textId="7C2056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6484A9C" w14:textId="7CE6CD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6324E8" w14:textId="65951E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8B90C8" w14:textId="25619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13DFA7B" w14:textId="63715E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1BF38DF" w14:textId="6F9DD0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FF583FA" w14:textId="3B28E4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D4D3CE" w14:textId="2AA5D8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7CE5257" w14:textId="465A7C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139988A" w14:textId="2276578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nil"/>
            </w:tcBorders>
            <w:shd w:val="clear" w:color="auto" w:fill="auto"/>
            <w:noWrap/>
            <w:vAlign w:val="bottom"/>
            <w:hideMark/>
          </w:tcPr>
          <w:p w14:paraId="099DC42C" w14:textId="3DC4C1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47B7DE4" w14:textId="577F23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0994642" w14:textId="05F78D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3290ED1" w14:textId="7A08FC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92A54A6" w14:textId="0B84D8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single" w:sz="4" w:space="0" w:color="auto"/>
            </w:tcBorders>
            <w:shd w:val="clear" w:color="auto" w:fill="auto"/>
            <w:noWrap/>
            <w:vAlign w:val="bottom"/>
            <w:hideMark/>
          </w:tcPr>
          <w:p w14:paraId="27FE2D49" w14:textId="2EA854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1014" w:type="dxa"/>
            <w:tcBorders>
              <w:top w:val="nil"/>
              <w:left w:val="single" w:sz="4" w:space="0" w:color="auto"/>
              <w:bottom w:val="nil"/>
              <w:right w:val="single" w:sz="4" w:space="0" w:color="auto"/>
            </w:tcBorders>
            <w:shd w:val="clear" w:color="auto" w:fill="auto"/>
            <w:vAlign w:val="bottom"/>
          </w:tcPr>
          <w:p w14:paraId="5D1C2036" w14:textId="320883C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r>
      <w:tr w:rsidR="001D63A3" w:rsidRPr="00574A07" w14:paraId="79212EC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D1DDCB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DA8A3E2" w14:textId="74115E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9A3DB50" w14:textId="482F0F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21471B" w14:textId="33ED189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B1B5BF" w14:textId="0A1F7E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4596192F" w14:textId="57D8BA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A50EDC7" w14:textId="0DA516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DBEACA1" w14:textId="12530B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F18551" w14:textId="6FFC066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A942C66" w14:textId="320B8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17812D5" w14:textId="5C7EAA9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nil"/>
              <w:left w:val="nil"/>
              <w:bottom w:val="nil"/>
              <w:right w:val="nil"/>
            </w:tcBorders>
            <w:shd w:val="clear" w:color="auto" w:fill="auto"/>
            <w:noWrap/>
            <w:vAlign w:val="bottom"/>
            <w:hideMark/>
          </w:tcPr>
          <w:p w14:paraId="66773DAF" w14:textId="396079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07864748" w14:textId="3B22C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694D6D" w14:textId="3EB424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3CC383E" w14:textId="0CD000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C96A711" w14:textId="62D8090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3A9443D1" w14:textId="684FAE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nil"/>
              <w:left w:val="single" w:sz="4" w:space="0" w:color="auto"/>
              <w:bottom w:val="nil"/>
              <w:right w:val="single" w:sz="4" w:space="0" w:color="auto"/>
            </w:tcBorders>
            <w:shd w:val="clear" w:color="auto" w:fill="auto"/>
            <w:vAlign w:val="bottom"/>
          </w:tcPr>
          <w:p w14:paraId="64FA8084" w14:textId="31AE41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r>
      <w:tr w:rsidR="001D63A3" w:rsidRPr="00574A07" w14:paraId="3D25A7D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090B840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9D5836C" w14:textId="1749D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1F8F84" w14:textId="74239E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8D18727" w14:textId="5A790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3AD8F4" w14:textId="6E76A4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3" w:type="dxa"/>
            <w:tcBorders>
              <w:top w:val="single" w:sz="4" w:space="0" w:color="auto"/>
              <w:left w:val="nil"/>
              <w:bottom w:val="single" w:sz="4" w:space="0" w:color="auto"/>
              <w:right w:val="nil"/>
            </w:tcBorders>
            <w:shd w:val="clear" w:color="auto" w:fill="auto"/>
            <w:noWrap/>
            <w:vAlign w:val="bottom"/>
            <w:hideMark/>
          </w:tcPr>
          <w:p w14:paraId="71A1F728" w14:textId="5A4C48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single" w:sz="4" w:space="0" w:color="auto"/>
              <w:left w:val="nil"/>
              <w:bottom w:val="single" w:sz="4" w:space="0" w:color="auto"/>
              <w:right w:val="nil"/>
            </w:tcBorders>
            <w:shd w:val="clear" w:color="auto" w:fill="auto"/>
            <w:noWrap/>
            <w:vAlign w:val="bottom"/>
            <w:hideMark/>
          </w:tcPr>
          <w:p w14:paraId="6D93B6A9" w14:textId="0286F8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13.5</w:t>
            </w:r>
          </w:p>
        </w:tc>
        <w:tc>
          <w:tcPr>
            <w:tcW w:w="842" w:type="dxa"/>
            <w:tcBorders>
              <w:top w:val="single" w:sz="4" w:space="0" w:color="auto"/>
              <w:left w:val="nil"/>
              <w:bottom w:val="single" w:sz="4" w:space="0" w:color="auto"/>
              <w:right w:val="nil"/>
            </w:tcBorders>
            <w:shd w:val="clear" w:color="auto" w:fill="auto"/>
            <w:noWrap/>
            <w:vAlign w:val="bottom"/>
            <w:hideMark/>
          </w:tcPr>
          <w:p w14:paraId="56D3586B" w14:textId="66351A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17.6</w:t>
            </w:r>
          </w:p>
        </w:tc>
        <w:tc>
          <w:tcPr>
            <w:tcW w:w="842" w:type="dxa"/>
            <w:tcBorders>
              <w:top w:val="single" w:sz="4" w:space="0" w:color="auto"/>
              <w:left w:val="nil"/>
              <w:bottom w:val="single" w:sz="4" w:space="0" w:color="auto"/>
              <w:right w:val="nil"/>
            </w:tcBorders>
            <w:shd w:val="clear" w:color="auto" w:fill="auto"/>
            <w:noWrap/>
            <w:vAlign w:val="bottom"/>
            <w:hideMark/>
          </w:tcPr>
          <w:p w14:paraId="04F3F7C9" w14:textId="44E897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20.0</w:t>
            </w:r>
          </w:p>
        </w:tc>
        <w:tc>
          <w:tcPr>
            <w:tcW w:w="842" w:type="dxa"/>
            <w:tcBorders>
              <w:top w:val="single" w:sz="4" w:space="0" w:color="auto"/>
              <w:left w:val="nil"/>
              <w:bottom w:val="single" w:sz="4" w:space="0" w:color="auto"/>
              <w:right w:val="nil"/>
            </w:tcBorders>
            <w:shd w:val="clear" w:color="auto" w:fill="auto"/>
            <w:noWrap/>
            <w:vAlign w:val="bottom"/>
            <w:hideMark/>
          </w:tcPr>
          <w:p w14:paraId="1E75979D" w14:textId="4FB0BC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22.3</w:t>
            </w:r>
          </w:p>
        </w:tc>
        <w:tc>
          <w:tcPr>
            <w:tcW w:w="842" w:type="dxa"/>
            <w:tcBorders>
              <w:top w:val="single" w:sz="4" w:space="0" w:color="auto"/>
              <w:left w:val="nil"/>
              <w:bottom w:val="single" w:sz="4" w:space="0" w:color="auto"/>
              <w:right w:val="nil"/>
            </w:tcBorders>
            <w:shd w:val="clear" w:color="auto" w:fill="auto"/>
            <w:noWrap/>
            <w:vAlign w:val="bottom"/>
            <w:hideMark/>
          </w:tcPr>
          <w:p w14:paraId="2046215A" w14:textId="183E5C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3" w:type="dxa"/>
            <w:tcBorders>
              <w:top w:val="single" w:sz="4" w:space="0" w:color="auto"/>
              <w:left w:val="nil"/>
              <w:bottom w:val="single" w:sz="4" w:space="0" w:color="auto"/>
              <w:right w:val="nil"/>
            </w:tcBorders>
            <w:shd w:val="clear" w:color="auto" w:fill="auto"/>
            <w:noWrap/>
            <w:vAlign w:val="bottom"/>
            <w:hideMark/>
          </w:tcPr>
          <w:p w14:paraId="3D7A3FD4" w14:textId="1A0ACF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29.2</w:t>
            </w:r>
          </w:p>
        </w:tc>
        <w:tc>
          <w:tcPr>
            <w:tcW w:w="842" w:type="dxa"/>
            <w:tcBorders>
              <w:top w:val="single" w:sz="4" w:space="0" w:color="auto"/>
              <w:left w:val="nil"/>
              <w:bottom w:val="single" w:sz="4" w:space="0" w:color="auto"/>
              <w:right w:val="nil"/>
            </w:tcBorders>
            <w:shd w:val="clear" w:color="auto" w:fill="auto"/>
            <w:noWrap/>
            <w:vAlign w:val="bottom"/>
            <w:hideMark/>
          </w:tcPr>
          <w:p w14:paraId="15EF8275" w14:textId="4D194B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29.9</w:t>
            </w:r>
          </w:p>
        </w:tc>
        <w:tc>
          <w:tcPr>
            <w:tcW w:w="842" w:type="dxa"/>
            <w:tcBorders>
              <w:top w:val="single" w:sz="4" w:space="0" w:color="auto"/>
              <w:left w:val="nil"/>
              <w:bottom w:val="single" w:sz="4" w:space="0" w:color="auto"/>
              <w:right w:val="nil"/>
            </w:tcBorders>
            <w:shd w:val="clear" w:color="auto" w:fill="auto"/>
            <w:noWrap/>
            <w:vAlign w:val="bottom"/>
            <w:hideMark/>
          </w:tcPr>
          <w:p w14:paraId="206C7F33" w14:textId="32D23E3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30.7</w:t>
            </w:r>
          </w:p>
        </w:tc>
        <w:tc>
          <w:tcPr>
            <w:tcW w:w="842" w:type="dxa"/>
            <w:tcBorders>
              <w:top w:val="single" w:sz="4" w:space="0" w:color="auto"/>
              <w:left w:val="nil"/>
              <w:bottom w:val="single" w:sz="4" w:space="0" w:color="auto"/>
              <w:right w:val="nil"/>
            </w:tcBorders>
            <w:shd w:val="clear" w:color="auto" w:fill="auto"/>
            <w:noWrap/>
            <w:vAlign w:val="bottom"/>
            <w:hideMark/>
          </w:tcPr>
          <w:p w14:paraId="7D587FF2" w14:textId="50916C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30.6</w:t>
            </w:r>
          </w:p>
        </w:tc>
        <w:tc>
          <w:tcPr>
            <w:tcW w:w="842" w:type="dxa"/>
            <w:tcBorders>
              <w:top w:val="single" w:sz="4" w:space="0" w:color="auto"/>
              <w:left w:val="nil"/>
              <w:bottom w:val="single" w:sz="4" w:space="0" w:color="auto"/>
              <w:right w:val="nil"/>
            </w:tcBorders>
            <w:shd w:val="clear" w:color="auto" w:fill="auto"/>
            <w:noWrap/>
            <w:vAlign w:val="bottom"/>
            <w:hideMark/>
          </w:tcPr>
          <w:p w14:paraId="47315E80" w14:textId="63B01F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C032A71" w14:textId="1F225C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30801801" w14:textId="52D674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281.9</w:t>
            </w:r>
          </w:p>
        </w:tc>
      </w:tr>
      <w:tr w:rsidR="007D29DD" w:rsidRPr="00574A07" w14:paraId="54C6ADC5"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68A5D0C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3C46658A" w14:textId="5A7CEC6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3B22869" w14:textId="17BA46D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4C536B6" w14:textId="0EF096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D0B39D" w14:textId="2148400C"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1D878386" w14:textId="53AC13B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72CD7E53" w14:textId="6153BA0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50741D67" w14:textId="605AC9D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1198DDF3" w14:textId="61D143A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0876B7A" w14:textId="3EDE846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5632E3A3" w14:textId="1F412C9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single" w:sz="4" w:space="0" w:color="auto"/>
              <w:left w:val="nil"/>
              <w:bottom w:val="single" w:sz="4" w:space="0" w:color="auto"/>
              <w:right w:val="nil"/>
            </w:tcBorders>
            <w:shd w:val="clear" w:color="auto" w:fill="auto"/>
            <w:noWrap/>
            <w:vAlign w:val="bottom"/>
            <w:hideMark/>
          </w:tcPr>
          <w:p w14:paraId="7953C685" w14:textId="4658A9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1DF3C225" w14:textId="1FEA35B5"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2B6BD996" w14:textId="6842464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638728A8" w14:textId="1F97755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532F94B7" w14:textId="1DD20B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3690898" w14:textId="121235F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F7BA06F" w14:textId="33D635F4"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6.4</w:t>
            </w:r>
          </w:p>
        </w:tc>
      </w:tr>
    </w:tbl>
    <w:p w14:paraId="65054A89" w14:textId="77777777" w:rsidR="003143FF" w:rsidRPr="00574A07" w:rsidRDefault="003143FF" w:rsidP="003143FF"/>
    <w:p w14:paraId="17096029" w14:textId="77777777" w:rsidR="003143FF" w:rsidRPr="00574A07" w:rsidRDefault="003143FF" w:rsidP="003143FF">
      <w:pPr>
        <w:rPr>
          <w:sz w:val="18"/>
          <w:szCs w:val="18"/>
        </w:rPr>
      </w:pPr>
    </w:p>
    <w:p w14:paraId="5DBAB812" w14:textId="77777777" w:rsidR="003143FF" w:rsidRPr="00574A07" w:rsidRDefault="003143FF" w:rsidP="003143FF">
      <w:pPr>
        <w:rPr>
          <w:sz w:val="18"/>
          <w:szCs w:val="18"/>
        </w:rPr>
      </w:pPr>
    </w:p>
    <w:p w14:paraId="5F3466B3" w14:textId="77777777" w:rsidR="003143FF" w:rsidRPr="00574A07" w:rsidRDefault="003143FF" w:rsidP="003143FF">
      <w:pPr>
        <w:rPr>
          <w:sz w:val="18"/>
          <w:szCs w:val="18"/>
        </w:rPr>
      </w:pPr>
    </w:p>
    <w:p w14:paraId="7854CAE6" w14:textId="4A0AFAA2" w:rsidR="003143FF" w:rsidRPr="00574A07" w:rsidRDefault="003143FF" w:rsidP="003143FF">
      <w:pPr>
        <w:pStyle w:val="Caption"/>
        <w:jc w:val="center"/>
      </w:pPr>
      <w:bookmarkStart w:id="191" w:name="_Toc127438470"/>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19</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-e emissions avoided Option 3 (</w:t>
      </w:r>
      <w:r w:rsidR="008B02AB" w:rsidRPr="00574A07">
        <w:t>USDOE</w:t>
      </w:r>
      <w:r w:rsidRPr="00574A07">
        <w:t>)</w:t>
      </w:r>
      <w:bookmarkEnd w:id="191"/>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7473355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67F8CCA4"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ECFAFC8" w14:textId="496956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975D55" w14:textId="5995C05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9E438E8" w14:textId="1CABE1D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367EA81" w14:textId="6B5EB9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249C48FB" w14:textId="1E561BE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1AA8912A" w14:textId="3958D17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FD5B2C7" w14:textId="6CC1AF1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43850D0" w14:textId="343E61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0F811135" w14:textId="26529C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57DE955" w14:textId="278EF48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2A6D3BDF" w14:textId="60C943A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B9E9342" w14:textId="4BD8923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4D841C20" w14:textId="60DDAD3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6037C699" w14:textId="60D9ADD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56CAC6A7" w14:textId="1C84D4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C33E429" w14:textId="538A3E8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DC4DD86" w14:textId="36481369"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271F346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2D25EB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B89568B" w14:textId="3502D9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CA0331" w14:textId="1E94F9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6E94078" w14:textId="267DEE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5B3B59" w14:textId="7BB913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w:t>
            </w:r>
          </w:p>
        </w:tc>
        <w:tc>
          <w:tcPr>
            <w:tcW w:w="843" w:type="dxa"/>
            <w:tcBorders>
              <w:top w:val="nil"/>
              <w:left w:val="nil"/>
              <w:bottom w:val="nil"/>
              <w:right w:val="nil"/>
            </w:tcBorders>
            <w:shd w:val="clear" w:color="auto" w:fill="auto"/>
            <w:noWrap/>
            <w:vAlign w:val="bottom"/>
            <w:hideMark/>
          </w:tcPr>
          <w:p w14:paraId="5000938E" w14:textId="13C981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4129A0B4" w14:textId="755C73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506E55D" w14:textId="75E42E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842" w:type="dxa"/>
            <w:tcBorders>
              <w:top w:val="nil"/>
              <w:left w:val="nil"/>
              <w:bottom w:val="nil"/>
              <w:right w:val="nil"/>
            </w:tcBorders>
            <w:shd w:val="clear" w:color="auto" w:fill="auto"/>
            <w:noWrap/>
            <w:vAlign w:val="bottom"/>
            <w:hideMark/>
          </w:tcPr>
          <w:p w14:paraId="249A2808" w14:textId="08A264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48FE8F80" w14:textId="508FB7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8D3FE1C" w14:textId="708BB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nil"/>
            </w:tcBorders>
            <w:shd w:val="clear" w:color="auto" w:fill="auto"/>
            <w:noWrap/>
            <w:vAlign w:val="bottom"/>
            <w:hideMark/>
          </w:tcPr>
          <w:p w14:paraId="27C8657E" w14:textId="342875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4DEA6D23" w14:textId="017D69D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3569B3CD" w14:textId="41F92B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3323A261" w14:textId="1C249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79193415" w14:textId="71379A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3" w:type="dxa"/>
            <w:tcBorders>
              <w:top w:val="nil"/>
              <w:left w:val="nil"/>
              <w:bottom w:val="nil"/>
              <w:right w:val="single" w:sz="4" w:space="0" w:color="auto"/>
            </w:tcBorders>
            <w:shd w:val="clear" w:color="auto" w:fill="auto"/>
            <w:noWrap/>
            <w:vAlign w:val="bottom"/>
            <w:hideMark/>
          </w:tcPr>
          <w:p w14:paraId="56F00975" w14:textId="6A4E0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w:t>
            </w:r>
          </w:p>
        </w:tc>
        <w:tc>
          <w:tcPr>
            <w:tcW w:w="1014" w:type="dxa"/>
            <w:tcBorders>
              <w:top w:val="nil"/>
              <w:left w:val="single" w:sz="4" w:space="0" w:color="auto"/>
              <w:bottom w:val="nil"/>
              <w:right w:val="single" w:sz="4" w:space="0" w:color="auto"/>
            </w:tcBorders>
            <w:shd w:val="clear" w:color="auto" w:fill="auto"/>
            <w:vAlign w:val="bottom"/>
          </w:tcPr>
          <w:p w14:paraId="51A7A2D9" w14:textId="6AE21E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65.4</w:t>
            </w:r>
          </w:p>
        </w:tc>
      </w:tr>
      <w:tr w:rsidR="001D63A3" w:rsidRPr="00574A07" w14:paraId="3B264FD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32A178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0D57427" w14:textId="73B6D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7D5DB68" w14:textId="0C2C1A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24ED317" w14:textId="794DC5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04D693" w14:textId="197D73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5A8883C" w14:textId="1921BF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w:t>
            </w:r>
          </w:p>
        </w:tc>
        <w:tc>
          <w:tcPr>
            <w:tcW w:w="842" w:type="dxa"/>
            <w:tcBorders>
              <w:top w:val="nil"/>
              <w:left w:val="nil"/>
              <w:bottom w:val="nil"/>
              <w:right w:val="nil"/>
            </w:tcBorders>
            <w:shd w:val="clear" w:color="auto" w:fill="auto"/>
            <w:noWrap/>
            <w:vAlign w:val="bottom"/>
            <w:hideMark/>
          </w:tcPr>
          <w:p w14:paraId="5D7F66E6" w14:textId="49A225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w:t>
            </w:r>
          </w:p>
        </w:tc>
        <w:tc>
          <w:tcPr>
            <w:tcW w:w="842" w:type="dxa"/>
            <w:tcBorders>
              <w:top w:val="nil"/>
              <w:left w:val="nil"/>
              <w:bottom w:val="nil"/>
              <w:right w:val="nil"/>
            </w:tcBorders>
            <w:shd w:val="clear" w:color="auto" w:fill="auto"/>
            <w:noWrap/>
            <w:vAlign w:val="bottom"/>
            <w:hideMark/>
          </w:tcPr>
          <w:p w14:paraId="7B9B5E31" w14:textId="0231B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12797970" w14:textId="6F742E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59346613" w14:textId="710648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2" w:type="dxa"/>
            <w:tcBorders>
              <w:top w:val="nil"/>
              <w:left w:val="nil"/>
              <w:bottom w:val="nil"/>
              <w:right w:val="nil"/>
            </w:tcBorders>
            <w:shd w:val="clear" w:color="auto" w:fill="auto"/>
            <w:noWrap/>
            <w:vAlign w:val="bottom"/>
            <w:hideMark/>
          </w:tcPr>
          <w:p w14:paraId="4A3CBD12" w14:textId="679619A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3" w:type="dxa"/>
            <w:tcBorders>
              <w:top w:val="nil"/>
              <w:left w:val="nil"/>
              <w:bottom w:val="nil"/>
              <w:right w:val="nil"/>
            </w:tcBorders>
            <w:shd w:val="clear" w:color="auto" w:fill="auto"/>
            <w:noWrap/>
            <w:vAlign w:val="bottom"/>
            <w:hideMark/>
          </w:tcPr>
          <w:p w14:paraId="172E3109" w14:textId="6AB51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2" w:type="dxa"/>
            <w:tcBorders>
              <w:top w:val="nil"/>
              <w:left w:val="nil"/>
              <w:bottom w:val="nil"/>
              <w:right w:val="nil"/>
            </w:tcBorders>
            <w:shd w:val="clear" w:color="auto" w:fill="auto"/>
            <w:noWrap/>
            <w:vAlign w:val="bottom"/>
            <w:hideMark/>
          </w:tcPr>
          <w:p w14:paraId="621BE369" w14:textId="03EE4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62F01560" w14:textId="7413CE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nil"/>
              <w:left w:val="nil"/>
              <w:bottom w:val="nil"/>
              <w:right w:val="nil"/>
            </w:tcBorders>
            <w:shd w:val="clear" w:color="auto" w:fill="auto"/>
            <w:noWrap/>
            <w:vAlign w:val="bottom"/>
            <w:hideMark/>
          </w:tcPr>
          <w:p w14:paraId="2F70E2BC" w14:textId="076F78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18B71E7D" w14:textId="54CD2C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3" w:type="dxa"/>
            <w:tcBorders>
              <w:top w:val="nil"/>
              <w:left w:val="nil"/>
              <w:bottom w:val="nil"/>
              <w:right w:val="single" w:sz="4" w:space="0" w:color="auto"/>
            </w:tcBorders>
            <w:shd w:val="clear" w:color="auto" w:fill="auto"/>
            <w:noWrap/>
            <w:vAlign w:val="bottom"/>
            <w:hideMark/>
          </w:tcPr>
          <w:p w14:paraId="4419733B" w14:textId="7F07196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1014" w:type="dxa"/>
            <w:tcBorders>
              <w:top w:val="nil"/>
              <w:left w:val="single" w:sz="4" w:space="0" w:color="auto"/>
              <w:bottom w:val="nil"/>
              <w:right w:val="single" w:sz="4" w:space="0" w:color="auto"/>
            </w:tcBorders>
            <w:shd w:val="clear" w:color="auto" w:fill="auto"/>
            <w:vAlign w:val="bottom"/>
          </w:tcPr>
          <w:p w14:paraId="1F6685C3" w14:textId="56FED1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77.4</w:t>
            </w:r>
          </w:p>
        </w:tc>
      </w:tr>
      <w:tr w:rsidR="001D63A3" w:rsidRPr="00574A07" w14:paraId="20799F3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7D11E2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3C7EA977" w14:textId="6DC371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2381844" w14:textId="64C10C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07C0F9" w14:textId="1A1DE8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D82C2E2" w14:textId="1478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2C7B3B4F" w14:textId="7A33A2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2" w:type="dxa"/>
            <w:tcBorders>
              <w:top w:val="nil"/>
              <w:left w:val="nil"/>
              <w:bottom w:val="nil"/>
              <w:right w:val="nil"/>
            </w:tcBorders>
            <w:shd w:val="clear" w:color="auto" w:fill="auto"/>
            <w:noWrap/>
            <w:vAlign w:val="bottom"/>
            <w:hideMark/>
          </w:tcPr>
          <w:p w14:paraId="0E9F0C0F" w14:textId="5E4AC9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069E646F" w14:textId="1AF5D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057FA6A8" w14:textId="748A72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8.9</w:t>
            </w:r>
          </w:p>
        </w:tc>
        <w:tc>
          <w:tcPr>
            <w:tcW w:w="842" w:type="dxa"/>
            <w:tcBorders>
              <w:top w:val="nil"/>
              <w:left w:val="nil"/>
              <w:bottom w:val="nil"/>
              <w:right w:val="nil"/>
            </w:tcBorders>
            <w:shd w:val="clear" w:color="auto" w:fill="auto"/>
            <w:noWrap/>
            <w:vAlign w:val="bottom"/>
            <w:hideMark/>
          </w:tcPr>
          <w:p w14:paraId="0D293494" w14:textId="28390A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10.8</w:t>
            </w:r>
          </w:p>
        </w:tc>
        <w:tc>
          <w:tcPr>
            <w:tcW w:w="842" w:type="dxa"/>
            <w:tcBorders>
              <w:top w:val="nil"/>
              <w:left w:val="nil"/>
              <w:bottom w:val="nil"/>
              <w:right w:val="nil"/>
            </w:tcBorders>
            <w:shd w:val="clear" w:color="auto" w:fill="auto"/>
            <w:noWrap/>
            <w:vAlign w:val="bottom"/>
            <w:hideMark/>
          </w:tcPr>
          <w:p w14:paraId="00D2D86D" w14:textId="206DAC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3" w:type="dxa"/>
            <w:tcBorders>
              <w:top w:val="nil"/>
              <w:left w:val="nil"/>
              <w:bottom w:val="nil"/>
              <w:right w:val="nil"/>
            </w:tcBorders>
            <w:shd w:val="clear" w:color="auto" w:fill="auto"/>
            <w:noWrap/>
            <w:vAlign w:val="bottom"/>
            <w:hideMark/>
          </w:tcPr>
          <w:p w14:paraId="33C58C17" w14:textId="2DBF6F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2" w:type="dxa"/>
            <w:tcBorders>
              <w:top w:val="nil"/>
              <w:left w:val="nil"/>
              <w:bottom w:val="nil"/>
              <w:right w:val="nil"/>
            </w:tcBorders>
            <w:shd w:val="clear" w:color="auto" w:fill="auto"/>
            <w:noWrap/>
            <w:vAlign w:val="bottom"/>
            <w:hideMark/>
          </w:tcPr>
          <w:p w14:paraId="3C9C1491" w14:textId="71A3017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14.8</w:t>
            </w:r>
          </w:p>
        </w:tc>
        <w:tc>
          <w:tcPr>
            <w:tcW w:w="842" w:type="dxa"/>
            <w:tcBorders>
              <w:top w:val="nil"/>
              <w:left w:val="nil"/>
              <w:bottom w:val="nil"/>
              <w:right w:val="nil"/>
            </w:tcBorders>
            <w:shd w:val="clear" w:color="auto" w:fill="auto"/>
            <w:noWrap/>
            <w:vAlign w:val="bottom"/>
            <w:hideMark/>
          </w:tcPr>
          <w:p w14:paraId="4ACDC538" w14:textId="7896AE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15.2</w:t>
            </w:r>
          </w:p>
        </w:tc>
        <w:tc>
          <w:tcPr>
            <w:tcW w:w="842" w:type="dxa"/>
            <w:tcBorders>
              <w:top w:val="nil"/>
              <w:left w:val="nil"/>
              <w:bottom w:val="nil"/>
              <w:right w:val="nil"/>
            </w:tcBorders>
            <w:shd w:val="clear" w:color="auto" w:fill="auto"/>
            <w:noWrap/>
            <w:vAlign w:val="bottom"/>
            <w:hideMark/>
          </w:tcPr>
          <w:p w14:paraId="5313E2E3" w14:textId="208F5A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3CF40DBC" w14:textId="200F1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w:t>
            </w:r>
          </w:p>
        </w:tc>
        <w:tc>
          <w:tcPr>
            <w:tcW w:w="843" w:type="dxa"/>
            <w:tcBorders>
              <w:top w:val="nil"/>
              <w:left w:val="nil"/>
              <w:bottom w:val="nil"/>
              <w:right w:val="single" w:sz="4" w:space="0" w:color="auto"/>
            </w:tcBorders>
            <w:shd w:val="clear" w:color="auto" w:fill="auto"/>
            <w:noWrap/>
            <w:vAlign w:val="bottom"/>
            <w:hideMark/>
          </w:tcPr>
          <w:p w14:paraId="79BFB504" w14:textId="59AC11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12.4</w:t>
            </w:r>
          </w:p>
        </w:tc>
        <w:tc>
          <w:tcPr>
            <w:tcW w:w="1014" w:type="dxa"/>
            <w:tcBorders>
              <w:top w:val="nil"/>
              <w:left w:val="single" w:sz="4" w:space="0" w:color="auto"/>
              <w:bottom w:val="nil"/>
              <w:right w:val="single" w:sz="4" w:space="0" w:color="auto"/>
            </w:tcBorders>
            <w:shd w:val="clear" w:color="auto" w:fill="auto"/>
            <w:vAlign w:val="bottom"/>
          </w:tcPr>
          <w:p w14:paraId="4A9064D8" w14:textId="0B16BA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134.9</w:t>
            </w:r>
          </w:p>
        </w:tc>
      </w:tr>
      <w:tr w:rsidR="001D63A3" w:rsidRPr="00574A07" w14:paraId="6BE27C0C"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4DCE3C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591B4659" w14:textId="62E741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66A452" w14:textId="266842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BA850E" w14:textId="7A0EE6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8F2474" w14:textId="36E144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E766317" w14:textId="064872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EC420E1" w14:textId="0E9248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52E2212" w14:textId="302A2C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5DDC735" w14:textId="582802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8301EB6" w14:textId="343C0A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916F985" w14:textId="0E44D7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16F2F24" w14:textId="432408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51707163" w14:textId="0DD7C4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61BABFCD" w14:textId="2460B9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545CF755" w14:textId="4A4FFF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0D896C3F" w14:textId="5FC29C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6C0A63BB" w14:textId="4DAED7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65A0FBA3" w14:textId="112E4B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r>
      <w:tr w:rsidR="001D63A3" w:rsidRPr="00574A07" w14:paraId="01E27314"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BDBE6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0C3EAB46" w14:textId="133828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B3D49D6" w14:textId="19978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946736D" w14:textId="12153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C710E2" w14:textId="3C0402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35DFAAB5" w14:textId="38BACB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60A4BE4A" w14:textId="3895C0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2B25033D" w14:textId="4C5308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45F9F348" w14:textId="66AB2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20F6ECDF" w14:textId="68B89C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BE9E713" w14:textId="5A7D47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843" w:type="dxa"/>
            <w:tcBorders>
              <w:top w:val="nil"/>
              <w:left w:val="nil"/>
              <w:bottom w:val="nil"/>
              <w:right w:val="nil"/>
            </w:tcBorders>
            <w:shd w:val="clear" w:color="auto" w:fill="auto"/>
            <w:noWrap/>
            <w:vAlign w:val="bottom"/>
            <w:hideMark/>
          </w:tcPr>
          <w:p w14:paraId="1752A95C" w14:textId="22AD500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5937DFA6" w14:textId="5A1D05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4F8BCA1B" w14:textId="6EAC9F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40D54FBD" w14:textId="2B4E4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5260EF02" w14:textId="4EA17F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single" w:sz="4" w:space="0" w:color="auto"/>
            </w:tcBorders>
            <w:shd w:val="clear" w:color="auto" w:fill="auto"/>
            <w:noWrap/>
            <w:vAlign w:val="bottom"/>
            <w:hideMark/>
          </w:tcPr>
          <w:p w14:paraId="6BBE0866" w14:textId="0C55E7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1014" w:type="dxa"/>
            <w:tcBorders>
              <w:top w:val="nil"/>
              <w:left w:val="single" w:sz="4" w:space="0" w:color="auto"/>
              <w:bottom w:val="nil"/>
              <w:right w:val="single" w:sz="4" w:space="0" w:color="auto"/>
            </w:tcBorders>
            <w:shd w:val="clear" w:color="auto" w:fill="auto"/>
            <w:vAlign w:val="bottom"/>
          </w:tcPr>
          <w:p w14:paraId="745527BD" w14:textId="14772B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61.8</w:t>
            </w:r>
          </w:p>
        </w:tc>
      </w:tr>
      <w:tr w:rsidR="001D63A3" w:rsidRPr="00574A07" w14:paraId="29BC3F2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7656BA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38DFD803" w14:textId="018468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6EBC9C" w14:textId="19C0A9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469E7C" w14:textId="13CCBA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53AF7F4" w14:textId="4E9D3C4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62471DAF" w14:textId="79985E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4ABECE" w14:textId="2E233F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86C4D2" w14:textId="668B90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3979EB" w14:textId="03292E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006E6BE" w14:textId="1334697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3CECD9B" w14:textId="732A0A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FB29132" w14:textId="17FC890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78F57E" w14:textId="6C6DBB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B6EC3CE" w14:textId="52F58E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35A984A" w14:textId="4BEF31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9142A5" w14:textId="24FF09C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60B6A635" w14:textId="4260BE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A13193E" w14:textId="3A61E2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B87FA1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5CECC8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59881979" w14:textId="65700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462207" w14:textId="08DFAD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945608" w14:textId="71D359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B57BE7" w14:textId="205F46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C5EFE4C" w14:textId="21A658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34E77FD" w14:textId="7D3C63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45DD83C" w14:textId="3E539E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4F3D5FE6" w14:textId="566868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094CCE8" w14:textId="07C615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785854B" w14:textId="270AD1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0857841D" w14:textId="43E66A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7400C3" w14:textId="347EAF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D4E0379" w14:textId="51E3FB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E7E923" w14:textId="41F7F1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FE7B5AF" w14:textId="698688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5731EFD6" w14:textId="64831F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31CAC8D9" w14:textId="636F9D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r>
      <w:tr w:rsidR="001D63A3" w:rsidRPr="00574A07" w14:paraId="4F884B6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A91DBE2"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8AD484B" w14:textId="1DCD30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BB1AE4" w14:textId="57BA88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7039F20" w14:textId="6D260F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FC8A08" w14:textId="64A921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5348350A" w14:textId="16A37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14279C33" w14:textId="198C01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EA002A7" w14:textId="043B9A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B92AE5C" w14:textId="44B037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7537FCA0" w14:textId="08EC3E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FE3740B" w14:textId="3CC7FD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53E7B5D1" w14:textId="21215D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B36FB73" w14:textId="12F083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7595388" w14:textId="4693AB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8E6397D" w14:textId="49C7E6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33822EA" w14:textId="20FDA3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1BA02ED2" w14:textId="3BD168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6B30F087" w14:textId="3AAFD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w:t>
            </w:r>
          </w:p>
        </w:tc>
      </w:tr>
      <w:tr w:rsidR="001D63A3" w:rsidRPr="00574A07" w14:paraId="3780DEC5"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AC178A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2B3F388D" w14:textId="7AF7C1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33693970" w14:textId="626D5F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6CD4AB6" w14:textId="673679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B81DD4" w14:textId="0266958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3" w:type="dxa"/>
            <w:tcBorders>
              <w:top w:val="single" w:sz="4" w:space="0" w:color="auto"/>
              <w:left w:val="nil"/>
              <w:bottom w:val="single" w:sz="4" w:space="0" w:color="auto"/>
              <w:right w:val="nil"/>
            </w:tcBorders>
            <w:shd w:val="clear" w:color="auto" w:fill="auto"/>
            <w:noWrap/>
            <w:vAlign w:val="bottom"/>
            <w:hideMark/>
          </w:tcPr>
          <w:p w14:paraId="6E5D3590" w14:textId="0A742D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10.9</w:t>
            </w:r>
          </w:p>
        </w:tc>
        <w:tc>
          <w:tcPr>
            <w:tcW w:w="842" w:type="dxa"/>
            <w:tcBorders>
              <w:top w:val="single" w:sz="4" w:space="0" w:color="auto"/>
              <w:left w:val="nil"/>
              <w:bottom w:val="single" w:sz="4" w:space="0" w:color="auto"/>
              <w:right w:val="nil"/>
            </w:tcBorders>
            <w:shd w:val="clear" w:color="auto" w:fill="auto"/>
            <w:noWrap/>
            <w:vAlign w:val="bottom"/>
            <w:hideMark/>
          </w:tcPr>
          <w:p w14:paraId="08DCD6B8" w14:textId="2B2DFE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17.2</w:t>
            </w:r>
          </w:p>
        </w:tc>
        <w:tc>
          <w:tcPr>
            <w:tcW w:w="842" w:type="dxa"/>
            <w:tcBorders>
              <w:top w:val="single" w:sz="4" w:space="0" w:color="auto"/>
              <w:left w:val="nil"/>
              <w:bottom w:val="single" w:sz="4" w:space="0" w:color="auto"/>
              <w:right w:val="nil"/>
            </w:tcBorders>
            <w:shd w:val="clear" w:color="auto" w:fill="auto"/>
            <w:noWrap/>
            <w:vAlign w:val="bottom"/>
            <w:hideMark/>
          </w:tcPr>
          <w:p w14:paraId="1B25F8A2" w14:textId="1FFCA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single" w:sz="4" w:space="0" w:color="auto"/>
              <w:left w:val="nil"/>
              <w:bottom w:val="single" w:sz="4" w:space="0" w:color="auto"/>
              <w:right w:val="nil"/>
            </w:tcBorders>
            <w:shd w:val="clear" w:color="auto" w:fill="auto"/>
            <w:noWrap/>
            <w:vAlign w:val="bottom"/>
            <w:hideMark/>
          </w:tcPr>
          <w:p w14:paraId="1AC023A3" w14:textId="69F127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25.5</w:t>
            </w:r>
          </w:p>
        </w:tc>
        <w:tc>
          <w:tcPr>
            <w:tcW w:w="842" w:type="dxa"/>
            <w:tcBorders>
              <w:top w:val="single" w:sz="4" w:space="0" w:color="auto"/>
              <w:left w:val="nil"/>
              <w:bottom w:val="single" w:sz="4" w:space="0" w:color="auto"/>
              <w:right w:val="nil"/>
            </w:tcBorders>
            <w:shd w:val="clear" w:color="auto" w:fill="auto"/>
            <w:noWrap/>
            <w:vAlign w:val="bottom"/>
            <w:hideMark/>
          </w:tcPr>
          <w:p w14:paraId="5823F450" w14:textId="4B4A9E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28.4</w:t>
            </w:r>
          </w:p>
        </w:tc>
        <w:tc>
          <w:tcPr>
            <w:tcW w:w="842" w:type="dxa"/>
            <w:tcBorders>
              <w:top w:val="single" w:sz="4" w:space="0" w:color="auto"/>
              <w:left w:val="nil"/>
              <w:bottom w:val="single" w:sz="4" w:space="0" w:color="auto"/>
              <w:right w:val="nil"/>
            </w:tcBorders>
            <w:shd w:val="clear" w:color="auto" w:fill="auto"/>
            <w:noWrap/>
            <w:vAlign w:val="bottom"/>
            <w:hideMark/>
          </w:tcPr>
          <w:p w14:paraId="76608191" w14:textId="0348AA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33.7</w:t>
            </w:r>
          </w:p>
        </w:tc>
        <w:tc>
          <w:tcPr>
            <w:tcW w:w="843" w:type="dxa"/>
            <w:tcBorders>
              <w:top w:val="single" w:sz="4" w:space="0" w:color="auto"/>
              <w:left w:val="nil"/>
              <w:bottom w:val="single" w:sz="4" w:space="0" w:color="auto"/>
              <w:right w:val="nil"/>
            </w:tcBorders>
            <w:shd w:val="clear" w:color="auto" w:fill="auto"/>
            <w:noWrap/>
            <w:vAlign w:val="bottom"/>
            <w:hideMark/>
          </w:tcPr>
          <w:p w14:paraId="6F579614" w14:textId="3BA3EE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37.5</w:t>
            </w:r>
          </w:p>
        </w:tc>
        <w:tc>
          <w:tcPr>
            <w:tcW w:w="842" w:type="dxa"/>
            <w:tcBorders>
              <w:top w:val="single" w:sz="4" w:space="0" w:color="auto"/>
              <w:left w:val="nil"/>
              <w:bottom w:val="single" w:sz="4" w:space="0" w:color="auto"/>
              <w:right w:val="nil"/>
            </w:tcBorders>
            <w:shd w:val="clear" w:color="auto" w:fill="auto"/>
            <w:noWrap/>
            <w:vAlign w:val="bottom"/>
            <w:hideMark/>
          </w:tcPr>
          <w:p w14:paraId="0E256798" w14:textId="654401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38.5</w:t>
            </w:r>
          </w:p>
        </w:tc>
        <w:tc>
          <w:tcPr>
            <w:tcW w:w="842" w:type="dxa"/>
            <w:tcBorders>
              <w:top w:val="single" w:sz="4" w:space="0" w:color="auto"/>
              <w:left w:val="nil"/>
              <w:bottom w:val="single" w:sz="4" w:space="0" w:color="auto"/>
              <w:right w:val="nil"/>
            </w:tcBorders>
            <w:shd w:val="clear" w:color="auto" w:fill="auto"/>
            <w:noWrap/>
            <w:vAlign w:val="bottom"/>
            <w:hideMark/>
          </w:tcPr>
          <w:p w14:paraId="4C03DC1A" w14:textId="53767F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4B1FBFE4" w14:textId="646447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39.8</w:t>
            </w:r>
          </w:p>
        </w:tc>
        <w:tc>
          <w:tcPr>
            <w:tcW w:w="842" w:type="dxa"/>
            <w:tcBorders>
              <w:top w:val="single" w:sz="4" w:space="0" w:color="auto"/>
              <w:left w:val="nil"/>
              <w:bottom w:val="single" w:sz="4" w:space="0" w:color="auto"/>
              <w:right w:val="nil"/>
            </w:tcBorders>
            <w:shd w:val="clear" w:color="auto" w:fill="auto"/>
            <w:noWrap/>
            <w:vAlign w:val="bottom"/>
            <w:hideMark/>
          </w:tcPr>
          <w:p w14:paraId="1C115DA1" w14:textId="436A06F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141AE1F" w14:textId="7CFAA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FC1C3CA" w14:textId="6DAC8E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363.1</w:t>
            </w:r>
          </w:p>
        </w:tc>
      </w:tr>
      <w:tr w:rsidR="007D29DD" w:rsidRPr="00574A07" w14:paraId="204A02A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65EF02DB" w14:textId="04E52CAA" w:rsidR="007D29DD" w:rsidRPr="00574A07" w:rsidRDefault="007D29DD" w:rsidP="007D29DD">
            <w:pPr>
              <w:spacing w:after="0" w:line="240" w:lineRule="auto"/>
              <w:rPr>
                <w:rFonts w:eastAsia="Times New Roman" w:cs="Calibri"/>
                <w:color w:val="000000"/>
                <w:sz w:val="20"/>
                <w:lang w:eastAsia="en-AU"/>
              </w:rPr>
            </w:pPr>
            <w:r>
              <w:rPr>
                <w:rFonts w:cs="Calibri"/>
                <w:color w:val="000000"/>
                <w:szCs w:val="22"/>
              </w:rPr>
              <w:t>NZ</w:t>
            </w:r>
          </w:p>
        </w:tc>
        <w:tc>
          <w:tcPr>
            <w:tcW w:w="842" w:type="dxa"/>
            <w:tcBorders>
              <w:top w:val="single" w:sz="4" w:space="0" w:color="auto"/>
              <w:left w:val="nil"/>
              <w:bottom w:val="single" w:sz="4" w:space="0" w:color="auto"/>
              <w:right w:val="nil"/>
            </w:tcBorders>
            <w:shd w:val="clear" w:color="auto" w:fill="auto"/>
            <w:noWrap/>
            <w:vAlign w:val="bottom"/>
            <w:hideMark/>
          </w:tcPr>
          <w:p w14:paraId="1D4D7CDA" w14:textId="02C5552D"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BB833F" w14:textId="1BA7BAD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4A6EFBC" w14:textId="01F2E936"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347F60F" w14:textId="3C9DB8F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3AB7738B" w14:textId="3BD1169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2AD86A06" w14:textId="0303697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4B682971" w14:textId="1CFC71D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760AB5E7" w14:textId="6D60F15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13F167AA" w14:textId="66D7F1A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single" w:sz="4" w:space="0" w:color="auto"/>
              <w:left w:val="nil"/>
              <w:bottom w:val="single" w:sz="4" w:space="0" w:color="auto"/>
              <w:right w:val="nil"/>
            </w:tcBorders>
            <w:shd w:val="clear" w:color="auto" w:fill="auto"/>
            <w:noWrap/>
            <w:vAlign w:val="bottom"/>
            <w:hideMark/>
          </w:tcPr>
          <w:p w14:paraId="2F22AB44" w14:textId="1D328BF2"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single" w:sz="4" w:space="0" w:color="auto"/>
              <w:left w:val="nil"/>
              <w:bottom w:val="single" w:sz="4" w:space="0" w:color="auto"/>
              <w:right w:val="nil"/>
            </w:tcBorders>
            <w:shd w:val="clear" w:color="auto" w:fill="auto"/>
            <w:noWrap/>
            <w:vAlign w:val="bottom"/>
            <w:hideMark/>
          </w:tcPr>
          <w:p w14:paraId="6011269E" w14:textId="36D45E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0D037037" w14:textId="4F3F432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57F4A846" w14:textId="0038419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5FE86B68" w14:textId="3CFB317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726D56C9" w14:textId="681F027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7A74D56" w14:textId="3E3FB1FF"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84EC0E0" w14:textId="0619BEB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8.4</w:t>
            </w:r>
          </w:p>
        </w:tc>
      </w:tr>
    </w:tbl>
    <w:p w14:paraId="5255949E" w14:textId="77777777" w:rsidR="003143FF" w:rsidRPr="00574A07" w:rsidRDefault="003143FF" w:rsidP="003143FF"/>
    <w:p w14:paraId="38334F36" w14:textId="5EFC7A9F" w:rsidR="003143FF" w:rsidRPr="00574A07" w:rsidRDefault="003143FF" w:rsidP="003143FF">
      <w:pPr>
        <w:pStyle w:val="Caption"/>
        <w:jc w:val="center"/>
      </w:pPr>
      <w:bookmarkStart w:id="192" w:name="_Toc127438471"/>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20</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3a</w:t>
      </w:r>
      <w:r w:rsidRPr="00574A07">
        <w:t xml:space="preserve"> (</w:t>
      </w:r>
      <w:r w:rsidR="008B02AB" w:rsidRPr="00574A07">
        <w:t>USDOE + selected H</w:t>
      </w:r>
      <w:r w:rsidRPr="00574A07">
        <w:t>EPS)</w:t>
      </w:r>
      <w:bookmarkEnd w:id="192"/>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4EDD380B"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3728DFB"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CBD94F8" w14:textId="75E45F6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08F68B" w14:textId="1A94C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2E6DD21" w14:textId="5633665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2DBE2264" w14:textId="24A7719B"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23A2347" w14:textId="046CBE9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3B68498A" w14:textId="5BA692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2AD9F898" w14:textId="4479A7F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0722A14F" w14:textId="2B7F3C7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56930F1E" w14:textId="38B7F9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2B7CD4F" w14:textId="1E1BCCE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04C409E" w14:textId="7D82CB2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857BCF9" w14:textId="353361F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8F9728C" w14:textId="602B404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4AC59BF" w14:textId="76C2761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22FBDC04" w14:textId="195E511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33440F3" w14:textId="5309540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76AC664B" w14:textId="53048F91"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01FBBF7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7BBCDF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AD88F7D" w14:textId="569BBB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1056855" w14:textId="611C1F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804804" w14:textId="097338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5791B4" w14:textId="04E03F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3" w:type="dxa"/>
            <w:tcBorders>
              <w:top w:val="nil"/>
              <w:left w:val="nil"/>
              <w:bottom w:val="nil"/>
              <w:right w:val="nil"/>
            </w:tcBorders>
            <w:shd w:val="clear" w:color="auto" w:fill="auto"/>
            <w:noWrap/>
            <w:vAlign w:val="bottom"/>
            <w:hideMark/>
          </w:tcPr>
          <w:p w14:paraId="7D7D79EF" w14:textId="247C42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51BBB3F8" w14:textId="19D00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8F40B89" w14:textId="60BAA8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356B4376" w14:textId="404C1F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6.0</w:t>
            </w:r>
          </w:p>
        </w:tc>
        <w:tc>
          <w:tcPr>
            <w:tcW w:w="842" w:type="dxa"/>
            <w:tcBorders>
              <w:top w:val="nil"/>
              <w:left w:val="nil"/>
              <w:bottom w:val="nil"/>
              <w:right w:val="nil"/>
            </w:tcBorders>
            <w:shd w:val="clear" w:color="auto" w:fill="auto"/>
            <w:noWrap/>
            <w:vAlign w:val="bottom"/>
            <w:hideMark/>
          </w:tcPr>
          <w:p w14:paraId="6F07E4A6" w14:textId="3BB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1CDBABE5" w14:textId="247B3F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nil"/>
            </w:tcBorders>
            <w:shd w:val="clear" w:color="auto" w:fill="auto"/>
            <w:noWrap/>
            <w:vAlign w:val="bottom"/>
            <w:hideMark/>
          </w:tcPr>
          <w:p w14:paraId="325E1FC6" w14:textId="26C5C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5FF5AF84" w14:textId="375F64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6F5B4AD2" w14:textId="61264B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C523B66" w14:textId="6FD02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9BD7B1E" w14:textId="6CCD2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3" w:type="dxa"/>
            <w:tcBorders>
              <w:top w:val="nil"/>
              <w:left w:val="nil"/>
              <w:bottom w:val="nil"/>
              <w:right w:val="single" w:sz="4" w:space="0" w:color="auto"/>
            </w:tcBorders>
            <w:shd w:val="clear" w:color="auto" w:fill="auto"/>
            <w:noWrap/>
            <w:vAlign w:val="bottom"/>
            <w:hideMark/>
          </w:tcPr>
          <w:p w14:paraId="1528F72E" w14:textId="4F934C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4.3</w:t>
            </w:r>
          </w:p>
        </w:tc>
        <w:tc>
          <w:tcPr>
            <w:tcW w:w="1014" w:type="dxa"/>
            <w:tcBorders>
              <w:top w:val="nil"/>
              <w:left w:val="single" w:sz="4" w:space="0" w:color="auto"/>
              <w:bottom w:val="nil"/>
              <w:right w:val="single" w:sz="4" w:space="0" w:color="auto"/>
            </w:tcBorders>
            <w:shd w:val="clear" w:color="auto" w:fill="auto"/>
            <w:vAlign w:val="bottom"/>
          </w:tcPr>
          <w:p w14:paraId="5F9F6BE9" w14:textId="5D988D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67.5</w:t>
            </w:r>
          </w:p>
        </w:tc>
      </w:tr>
      <w:tr w:rsidR="001D63A3" w:rsidRPr="00574A07" w14:paraId="5D61DBF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1EBCD7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E36BE74" w14:textId="318EF0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353FA8" w14:textId="181ABF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6D7EFDD" w14:textId="3F9DF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19D756" w14:textId="59AF5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66E75D" w14:textId="38A62B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15C6D4EC" w14:textId="3C9421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07E31810" w14:textId="4D590B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E1EC560" w14:textId="172B2F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D86CA1D" w14:textId="667EA2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2" w:type="dxa"/>
            <w:tcBorders>
              <w:top w:val="nil"/>
              <w:left w:val="nil"/>
              <w:bottom w:val="nil"/>
              <w:right w:val="nil"/>
            </w:tcBorders>
            <w:shd w:val="clear" w:color="auto" w:fill="auto"/>
            <w:noWrap/>
            <w:vAlign w:val="bottom"/>
            <w:hideMark/>
          </w:tcPr>
          <w:p w14:paraId="6704BD5C" w14:textId="5FA32C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3" w:type="dxa"/>
            <w:tcBorders>
              <w:top w:val="nil"/>
              <w:left w:val="nil"/>
              <w:bottom w:val="nil"/>
              <w:right w:val="nil"/>
            </w:tcBorders>
            <w:shd w:val="clear" w:color="auto" w:fill="auto"/>
            <w:noWrap/>
            <w:vAlign w:val="bottom"/>
            <w:hideMark/>
          </w:tcPr>
          <w:p w14:paraId="3BE151F5" w14:textId="76AC55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E11EE2F" w14:textId="66ADD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20EB542C" w14:textId="3FA4A7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8.8</w:t>
            </w:r>
          </w:p>
        </w:tc>
        <w:tc>
          <w:tcPr>
            <w:tcW w:w="842" w:type="dxa"/>
            <w:tcBorders>
              <w:top w:val="nil"/>
              <w:left w:val="nil"/>
              <w:bottom w:val="nil"/>
              <w:right w:val="nil"/>
            </w:tcBorders>
            <w:shd w:val="clear" w:color="auto" w:fill="auto"/>
            <w:noWrap/>
            <w:vAlign w:val="bottom"/>
            <w:hideMark/>
          </w:tcPr>
          <w:p w14:paraId="7F08E051" w14:textId="5C1196A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8.7</w:t>
            </w:r>
          </w:p>
        </w:tc>
        <w:tc>
          <w:tcPr>
            <w:tcW w:w="842" w:type="dxa"/>
            <w:tcBorders>
              <w:top w:val="nil"/>
              <w:left w:val="nil"/>
              <w:bottom w:val="nil"/>
              <w:right w:val="nil"/>
            </w:tcBorders>
            <w:shd w:val="clear" w:color="auto" w:fill="auto"/>
            <w:noWrap/>
            <w:vAlign w:val="bottom"/>
            <w:hideMark/>
          </w:tcPr>
          <w:p w14:paraId="12927672" w14:textId="3841B9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3" w:type="dxa"/>
            <w:tcBorders>
              <w:top w:val="nil"/>
              <w:left w:val="nil"/>
              <w:bottom w:val="nil"/>
              <w:right w:val="single" w:sz="4" w:space="0" w:color="auto"/>
            </w:tcBorders>
            <w:shd w:val="clear" w:color="auto" w:fill="auto"/>
            <w:noWrap/>
            <w:vAlign w:val="bottom"/>
            <w:hideMark/>
          </w:tcPr>
          <w:p w14:paraId="17D6A000" w14:textId="081D0F9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w:t>
            </w:r>
          </w:p>
        </w:tc>
        <w:tc>
          <w:tcPr>
            <w:tcW w:w="1014" w:type="dxa"/>
            <w:tcBorders>
              <w:top w:val="nil"/>
              <w:left w:val="single" w:sz="4" w:space="0" w:color="auto"/>
              <w:bottom w:val="nil"/>
              <w:right w:val="single" w:sz="4" w:space="0" w:color="auto"/>
            </w:tcBorders>
            <w:shd w:val="clear" w:color="auto" w:fill="auto"/>
            <w:vAlign w:val="bottom"/>
          </w:tcPr>
          <w:p w14:paraId="1FC4D666" w14:textId="36F214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79.8</w:t>
            </w:r>
          </w:p>
        </w:tc>
      </w:tr>
      <w:tr w:rsidR="001D63A3" w:rsidRPr="00574A07" w14:paraId="2FFD65A8"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E3FCB6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406AE4E4" w14:textId="75440D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FDBDAB0" w14:textId="6C4F59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61864E" w14:textId="131AB1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86A1530" w14:textId="0328FD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68BB846A" w14:textId="730531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7CD3B643" w14:textId="52F880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61042DC9" w14:textId="5AC37B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785D6530" w14:textId="749DFFA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9.2</w:t>
            </w:r>
          </w:p>
        </w:tc>
        <w:tc>
          <w:tcPr>
            <w:tcW w:w="842" w:type="dxa"/>
            <w:tcBorders>
              <w:top w:val="nil"/>
              <w:left w:val="nil"/>
              <w:bottom w:val="nil"/>
              <w:right w:val="nil"/>
            </w:tcBorders>
            <w:shd w:val="clear" w:color="auto" w:fill="auto"/>
            <w:noWrap/>
            <w:vAlign w:val="bottom"/>
            <w:hideMark/>
          </w:tcPr>
          <w:p w14:paraId="31FFD53B" w14:textId="27D8D4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3EA3F666" w14:textId="65709D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w:t>
            </w:r>
          </w:p>
        </w:tc>
        <w:tc>
          <w:tcPr>
            <w:tcW w:w="843" w:type="dxa"/>
            <w:tcBorders>
              <w:top w:val="nil"/>
              <w:left w:val="nil"/>
              <w:bottom w:val="nil"/>
              <w:right w:val="nil"/>
            </w:tcBorders>
            <w:shd w:val="clear" w:color="auto" w:fill="auto"/>
            <w:noWrap/>
            <w:vAlign w:val="bottom"/>
            <w:hideMark/>
          </w:tcPr>
          <w:p w14:paraId="33308936" w14:textId="1BF49C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14.7</w:t>
            </w:r>
          </w:p>
        </w:tc>
        <w:tc>
          <w:tcPr>
            <w:tcW w:w="842" w:type="dxa"/>
            <w:tcBorders>
              <w:top w:val="nil"/>
              <w:left w:val="nil"/>
              <w:bottom w:val="nil"/>
              <w:right w:val="nil"/>
            </w:tcBorders>
            <w:shd w:val="clear" w:color="auto" w:fill="auto"/>
            <w:noWrap/>
            <w:vAlign w:val="bottom"/>
            <w:hideMark/>
          </w:tcPr>
          <w:p w14:paraId="680CB482" w14:textId="385DE6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4A75BB8A" w14:textId="672F05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15.7</w:t>
            </w:r>
          </w:p>
        </w:tc>
        <w:tc>
          <w:tcPr>
            <w:tcW w:w="842" w:type="dxa"/>
            <w:tcBorders>
              <w:top w:val="nil"/>
              <w:left w:val="nil"/>
              <w:bottom w:val="nil"/>
              <w:right w:val="nil"/>
            </w:tcBorders>
            <w:shd w:val="clear" w:color="auto" w:fill="auto"/>
            <w:noWrap/>
            <w:vAlign w:val="bottom"/>
            <w:hideMark/>
          </w:tcPr>
          <w:p w14:paraId="21A86E95" w14:textId="60216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55A70E9D" w14:textId="19D547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3" w:type="dxa"/>
            <w:tcBorders>
              <w:top w:val="nil"/>
              <w:left w:val="nil"/>
              <w:bottom w:val="nil"/>
              <w:right w:val="single" w:sz="4" w:space="0" w:color="auto"/>
            </w:tcBorders>
            <w:shd w:val="clear" w:color="auto" w:fill="auto"/>
            <w:noWrap/>
            <w:vAlign w:val="bottom"/>
            <w:hideMark/>
          </w:tcPr>
          <w:p w14:paraId="04E877A1" w14:textId="5B2F61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12.8</w:t>
            </w:r>
          </w:p>
        </w:tc>
        <w:tc>
          <w:tcPr>
            <w:tcW w:w="1014" w:type="dxa"/>
            <w:tcBorders>
              <w:top w:val="nil"/>
              <w:left w:val="single" w:sz="4" w:space="0" w:color="auto"/>
              <w:bottom w:val="nil"/>
              <w:right w:val="single" w:sz="4" w:space="0" w:color="auto"/>
            </w:tcBorders>
            <w:shd w:val="clear" w:color="auto" w:fill="auto"/>
            <w:vAlign w:val="bottom"/>
          </w:tcPr>
          <w:p w14:paraId="6541FFC0" w14:textId="4FC166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139.1</w:t>
            </w:r>
          </w:p>
        </w:tc>
      </w:tr>
      <w:tr w:rsidR="001D63A3" w:rsidRPr="00574A07" w14:paraId="36FEE00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731B001"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839E543" w14:textId="77FAFD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01D1F72" w14:textId="1D14D6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84C25AB" w14:textId="496295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4DCF03" w14:textId="33B1E2A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00B8148" w14:textId="2E9632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46B5CCF" w14:textId="41165D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5D426C6" w14:textId="0BEEF0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76E04EE5" w14:textId="7A533B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3FA6A6" w14:textId="6F6826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2E8E0BC" w14:textId="0FE5F0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024923" w14:textId="20DC1B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1BCB071" w14:textId="071225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EC981AB" w14:textId="1AD9BB2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2" w:type="dxa"/>
            <w:tcBorders>
              <w:top w:val="nil"/>
              <w:left w:val="nil"/>
              <w:bottom w:val="nil"/>
              <w:right w:val="nil"/>
            </w:tcBorders>
            <w:shd w:val="clear" w:color="auto" w:fill="auto"/>
            <w:noWrap/>
            <w:vAlign w:val="bottom"/>
            <w:hideMark/>
          </w:tcPr>
          <w:p w14:paraId="538053D1" w14:textId="7456DD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7D1C4978" w14:textId="209578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single" w:sz="4" w:space="0" w:color="auto"/>
            </w:tcBorders>
            <w:shd w:val="clear" w:color="auto" w:fill="auto"/>
            <w:noWrap/>
            <w:vAlign w:val="bottom"/>
            <w:hideMark/>
          </w:tcPr>
          <w:p w14:paraId="413B8AE9" w14:textId="225FA6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244CF279" w14:textId="4C663F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r>
      <w:tr w:rsidR="001D63A3" w:rsidRPr="00574A07" w14:paraId="5C67926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E53EB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77A4BC76" w14:textId="4C3EA3F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5DEF8FA" w14:textId="3A1AB7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0236E8" w14:textId="24D689C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0142F1" w14:textId="5027D6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0171D72B" w14:textId="56D18D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07584845" w14:textId="23B6D0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0D922A8" w14:textId="04E2F0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05137717" w14:textId="62DEFB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842" w:type="dxa"/>
            <w:tcBorders>
              <w:top w:val="nil"/>
              <w:left w:val="nil"/>
              <w:bottom w:val="nil"/>
              <w:right w:val="nil"/>
            </w:tcBorders>
            <w:shd w:val="clear" w:color="auto" w:fill="auto"/>
            <w:noWrap/>
            <w:vAlign w:val="bottom"/>
            <w:hideMark/>
          </w:tcPr>
          <w:p w14:paraId="56CC664D" w14:textId="0901B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7A7D739B" w14:textId="1B13DF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3" w:type="dxa"/>
            <w:tcBorders>
              <w:top w:val="nil"/>
              <w:left w:val="nil"/>
              <w:bottom w:val="nil"/>
              <w:right w:val="nil"/>
            </w:tcBorders>
            <w:shd w:val="clear" w:color="auto" w:fill="auto"/>
            <w:noWrap/>
            <w:vAlign w:val="bottom"/>
            <w:hideMark/>
          </w:tcPr>
          <w:p w14:paraId="39C90722" w14:textId="743092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702366B6" w14:textId="3F015A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19283946" w14:textId="65E98F3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3729EE4C" w14:textId="51719D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5EA7B878" w14:textId="7A27AB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single" w:sz="4" w:space="0" w:color="auto"/>
            </w:tcBorders>
            <w:shd w:val="clear" w:color="auto" w:fill="auto"/>
            <w:noWrap/>
            <w:vAlign w:val="bottom"/>
            <w:hideMark/>
          </w:tcPr>
          <w:p w14:paraId="635CABC8" w14:textId="60A4F9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1014" w:type="dxa"/>
            <w:tcBorders>
              <w:top w:val="nil"/>
              <w:left w:val="single" w:sz="4" w:space="0" w:color="auto"/>
              <w:bottom w:val="nil"/>
              <w:right w:val="single" w:sz="4" w:space="0" w:color="auto"/>
            </w:tcBorders>
            <w:shd w:val="clear" w:color="auto" w:fill="auto"/>
            <w:vAlign w:val="bottom"/>
          </w:tcPr>
          <w:p w14:paraId="75370FD7" w14:textId="39A97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63.7</w:t>
            </w:r>
          </w:p>
        </w:tc>
      </w:tr>
      <w:tr w:rsidR="001D63A3" w:rsidRPr="00574A07" w14:paraId="4421787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C6972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4455ED12" w14:textId="5423F0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F74B2B7" w14:textId="6E147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F8F4E4" w14:textId="54F2C86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BD7A393" w14:textId="514ECD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AAB0297" w14:textId="12A09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F1992" w14:textId="409BAA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D4D127" w14:textId="0F6927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689A36" w14:textId="6F895B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7F0E9AD" w14:textId="5DA455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416671" w14:textId="668501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4803D9A9" w14:textId="7715BC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C215B7" w14:textId="6C3BFA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EC7E7D7" w14:textId="64B26C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16258F" w14:textId="25787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AAB9B92" w14:textId="134D89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47BE17E" w14:textId="2FBC15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F86741D" w14:textId="6013D86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C6A46D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31757B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18C7280" w14:textId="40E715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41177BC" w14:textId="288851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D2B3BF7" w14:textId="10E4A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A85650" w14:textId="6EC920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0B03FDFA" w14:textId="5EBE0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3331B2A" w14:textId="774746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AA5EEB4" w14:textId="528B1D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AC33E10" w14:textId="298EF6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F30E161" w14:textId="1D7AAD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142F97D" w14:textId="4F0B22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616A138A" w14:textId="4C66AF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D7C7AE3" w14:textId="307DDF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B832390" w14:textId="636643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F847FF" w14:textId="1019B9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FEEBEB3" w14:textId="34A0FF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3516DAA7" w14:textId="39EA97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48CF1BCC" w14:textId="5B7178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r>
      <w:tr w:rsidR="001D63A3" w:rsidRPr="00574A07" w14:paraId="6559C1C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42D59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ACB0147" w14:textId="32E6DA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FD0A96" w14:textId="1D76DF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8BF7D4" w14:textId="52618F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AF69F7" w14:textId="022E07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680FC94" w14:textId="40FBDF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6D66770E" w14:textId="25DA8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EF24442" w14:textId="1F4EE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F31484D" w14:textId="742B8C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0AFB83F" w14:textId="7343FC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103C0F8C" w14:textId="4AF8FD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6B2D2C59" w14:textId="3A8C09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3F0B3EE7" w14:textId="782748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D790567" w14:textId="5A2FF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16D0FFF6" w14:textId="4E63F4D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6AF8350A" w14:textId="6D6716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4F17B512" w14:textId="37269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5B8A57DE" w14:textId="033D5B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9.9</w:t>
            </w:r>
          </w:p>
        </w:tc>
      </w:tr>
      <w:tr w:rsidR="001D63A3" w:rsidRPr="00574A07" w14:paraId="5C718FF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F6CD3B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4D0362E2" w14:textId="0DEC25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5F5498D" w14:textId="443D0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E136AB4" w14:textId="3ACE66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F17C58" w14:textId="0AEB5BB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single" w:sz="4" w:space="0" w:color="auto"/>
              <w:left w:val="nil"/>
              <w:bottom w:val="single" w:sz="4" w:space="0" w:color="auto"/>
              <w:right w:val="nil"/>
            </w:tcBorders>
            <w:shd w:val="clear" w:color="auto" w:fill="auto"/>
            <w:noWrap/>
            <w:vAlign w:val="bottom"/>
            <w:hideMark/>
          </w:tcPr>
          <w:p w14:paraId="503C06AC" w14:textId="22283A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11.3</w:t>
            </w:r>
          </w:p>
        </w:tc>
        <w:tc>
          <w:tcPr>
            <w:tcW w:w="842" w:type="dxa"/>
            <w:tcBorders>
              <w:top w:val="single" w:sz="4" w:space="0" w:color="auto"/>
              <w:left w:val="nil"/>
              <w:bottom w:val="single" w:sz="4" w:space="0" w:color="auto"/>
              <w:right w:val="nil"/>
            </w:tcBorders>
            <w:shd w:val="clear" w:color="auto" w:fill="auto"/>
            <w:noWrap/>
            <w:vAlign w:val="bottom"/>
            <w:hideMark/>
          </w:tcPr>
          <w:p w14:paraId="29D8D1FF" w14:textId="11E5E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17.7</w:t>
            </w:r>
          </w:p>
        </w:tc>
        <w:tc>
          <w:tcPr>
            <w:tcW w:w="842" w:type="dxa"/>
            <w:tcBorders>
              <w:top w:val="single" w:sz="4" w:space="0" w:color="auto"/>
              <w:left w:val="nil"/>
              <w:bottom w:val="single" w:sz="4" w:space="0" w:color="auto"/>
              <w:right w:val="nil"/>
            </w:tcBorders>
            <w:shd w:val="clear" w:color="auto" w:fill="auto"/>
            <w:noWrap/>
            <w:vAlign w:val="bottom"/>
            <w:hideMark/>
          </w:tcPr>
          <w:p w14:paraId="7DFCF17C" w14:textId="0E5277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23.1</w:t>
            </w:r>
          </w:p>
        </w:tc>
        <w:tc>
          <w:tcPr>
            <w:tcW w:w="842" w:type="dxa"/>
            <w:tcBorders>
              <w:top w:val="single" w:sz="4" w:space="0" w:color="auto"/>
              <w:left w:val="nil"/>
              <w:bottom w:val="single" w:sz="4" w:space="0" w:color="auto"/>
              <w:right w:val="nil"/>
            </w:tcBorders>
            <w:shd w:val="clear" w:color="auto" w:fill="auto"/>
            <w:noWrap/>
            <w:vAlign w:val="bottom"/>
            <w:hideMark/>
          </w:tcPr>
          <w:p w14:paraId="6BC917AF" w14:textId="434826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2" w:type="dxa"/>
            <w:tcBorders>
              <w:top w:val="single" w:sz="4" w:space="0" w:color="auto"/>
              <w:left w:val="nil"/>
              <w:bottom w:val="single" w:sz="4" w:space="0" w:color="auto"/>
              <w:right w:val="nil"/>
            </w:tcBorders>
            <w:shd w:val="clear" w:color="auto" w:fill="auto"/>
            <w:noWrap/>
            <w:vAlign w:val="bottom"/>
            <w:hideMark/>
          </w:tcPr>
          <w:p w14:paraId="1C9E754F" w14:textId="3D7D6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29.3</w:t>
            </w:r>
          </w:p>
        </w:tc>
        <w:tc>
          <w:tcPr>
            <w:tcW w:w="842" w:type="dxa"/>
            <w:tcBorders>
              <w:top w:val="single" w:sz="4" w:space="0" w:color="auto"/>
              <w:left w:val="nil"/>
              <w:bottom w:val="single" w:sz="4" w:space="0" w:color="auto"/>
              <w:right w:val="nil"/>
            </w:tcBorders>
            <w:shd w:val="clear" w:color="auto" w:fill="auto"/>
            <w:noWrap/>
            <w:vAlign w:val="bottom"/>
            <w:hideMark/>
          </w:tcPr>
          <w:p w14:paraId="06071E5C" w14:textId="7D157C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34.8</w:t>
            </w:r>
          </w:p>
        </w:tc>
        <w:tc>
          <w:tcPr>
            <w:tcW w:w="843" w:type="dxa"/>
            <w:tcBorders>
              <w:top w:val="single" w:sz="4" w:space="0" w:color="auto"/>
              <w:left w:val="nil"/>
              <w:bottom w:val="single" w:sz="4" w:space="0" w:color="auto"/>
              <w:right w:val="nil"/>
            </w:tcBorders>
            <w:shd w:val="clear" w:color="auto" w:fill="auto"/>
            <w:noWrap/>
            <w:vAlign w:val="bottom"/>
            <w:hideMark/>
          </w:tcPr>
          <w:p w14:paraId="5A246DE9" w14:textId="2762DF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38.7</w:t>
            </w:r>
          </w:p>
        </w:tc>
        <w:tc>
          <w:tcPr>
            <w:tcW w:w="842" w:type="dxa"/>
            <w:tcBorders>
              <w:top w:val="single" w:sz="4" w:space="0" w:color="auto"/>
              <w:left w:val="nil"/>
              <w:bottom w:val="single" w:sz="4" w:space="0" w:color="auto"/>
              <w:right w:val="nil"/>
            </w:tcBorders>
            <w:shd w:val="clear" w:color="auto" w:fill="auto"/>
            <w:noWrap/>
            <w:vAlign w:val="bottom"/>
            <w:hideMark/>
          </w:tcPr>
          <w:p w14:paraId="42997037" w14:textId="2D1F10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1372CF64" w14:textId="5A3F87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40.9</w:t>
            </w:r>
          </w:p>
        </w:tc>
        <w:tc>
          <w:tcPr>
            <w:tcW w:w="842" w:type="dxa"/>
            <w:tcBorders>
              <w:top w:val="single" w:sz="4" w:space="0" w:color="auto"/>
              <w:left w:val="nil"/>
              <w:bottom w:val="single" w:sz="4" w:space="0" w:color="auto"/>
              <w:right w:val="nil"/>
            </w:tcBorders>
            <w:shd w:val="clear" w:color="auto" w:fill="auto"/>
            <w:noWrap/>
            <w:vAlign w:val="bottom"/>
            <w:hideMark/>
          </w:tcPr>
          <w:p w14:paraId="368AE7E6" w14:textId="23C542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41.0</w:t>
            </w:r>
          </w:p>
        </w:tc>
        <w:tc>
          <w:tcPr>
            <w:tcW w:w="842" w:type="dxa"/>
            <w:tcBorders>
              <w:top w:val="single" w:sz="4" w:space="0" w:color="auto"/>
              <w:left w:val="nil"/>
              <w:bottom w:val="single" w:sz="4" w:space="0" w:color="auto"/>
              <w:right w:val="nil"/>
            </w:tcBorders>
            <w:shd w:val="clear" w:color="auto" w:fill="auto"/>
            <w:noWrap/>
            <w:vAlign w:val="bottom"/>
            <w:hideMark/>
          </w:tcPr>
          <w:p w14:paraId="09EF41B8" w14:textId="0AB3F8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AB8D72F" w14:textId="36C6D3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023E769" w14:textId="3E6A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374.5</w:t>
            </w:r>
          </w:p>
        </w:tc>
      </w:tr>
      <w:tr w:rsidR="007D29DD" w:rsidRPr="00574A07" w14:paraId="5DAAECE8"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0BACFB5B"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3398DF" w14:textId="4B3E8022"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7C4914" w14:textId="51ECA0EC"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2F0C423C" w14:textId="09A6297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55B398" w14:textId="60B27A1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3" w:type="dxa"/>
            <w:tcBorders>
              <w:top w:val="nil"/>
              <w:left w:val="nil"/>
              <w:bottom w:val="single" w:sz="4" w:space="0" w:color="auto"/>
              <w:right w:val="nil"/>
            </w:tcBorders>
            <w:shd w:val="clear" w:color="auto" w:fill="auto"/>
            <w:noWrap/>
            <w:hideMark/>
          </w:tcPr>
          <w:p w14:paraId="66D77FBF" w14:textId="1D966A6D" w:rsidR="007D29DD" w:rsidRPr="00574A07" w:rsidRDefault="007D29DD" w:rsidP="007D29DD">
            <w:pPr>
              <w:spacing w:after="0" w:line="240" w:lineRule="auto"/>
              <w:jc w:val="right"/>
              <w:rPr>
                <w:rFonts w:eastAsia="Times New Roman" w:cs="Calibri"/>
                <w:color w:val="000000"/>
                <w:sz w:val="20"/>
                <w:lang w:eastAsia="en-AU"/>
              </w:rPr>
            </w:pPr>
            <w:r w:rsidRPr="008F0B77">
              <w:t>0.1</w:t>
            </w:r>
          </w:p>
        </w:tc>
        <w:tc>
          <w:tcPr>
            <w:tcW w:w="842" w:type="dxa"/>
            <w:tcBorders>
              <w:top w:val="nil"/>
              <w:left w:val="nil"/>
              <w:bottom w:val="single" w:sz="4" w:space="0" w:color="auto"/>
              <w:right w:val="nil"/>
            </w:tcBorders>
            <w:shd w:val="clear" w:color="auto" w:fill="auto"/>
            <w:noWrap/>
            <w:hideMark/>
          </w:tcPr>
          <w:p w14:paraId="744C9EB2" w14:textId="22611D29" w:rsidR="007D29DD" w:rsidRPr="00574A07" w:rsidRDefault="007D29DD" w:rsidP="007D29DD">
            <w:pPr>
              <w:spacing w:after="0" w:line="240" w:lineRule="auto"/>
              <w:jc w:val="right"/>
              <w:rPr>
                <w:rFonts w:eastAsia="Times New Roman" w:cs="Calibri"/>
                <w:color w:val="000000"/>
                <w:sz w:val="20"/>
                <w:lang w:eastAsia="en-AU"/>
              </w:rPr>
            </w:pPr>
            <w:r w:rsidRPr="008F0B77">
              <w:t>0.2</w:t>
            </w:r>
          </w:p>
        </w:tc>
        <w:tc>
          <w:tcPr>
            <w:tcW w:w="842" w:type="dxa"/>
            <w:tcBorders>
              <w:top w:val="nil"/>
              <w:left w:val="nil"/>
              <w:bottom w:val="single" w:sz="4" w:space="0" w:color="auto"/>
              <w:right w:val="nil"/>
            </w:tcBorders>
            <w:shd w:val="clear" w:color="auto" w:fill="auto"/>
            <w:noWrap/>
            <w:hideMark/>
          </w:tcPr>
          <w:p w14:paraId="3A710A7A" w14:textId="148EDE71" w:rsidR="007D29DD" w:rsidRPr="00574A07" w:rsidRDefault="007D29DD" w:rsidP="007D29DD">
            <w:pPr>
              <w:spacing w:after="0" w:line="240" w:lineRule="auto"/>
              <w:jc w:val="right"/>
              <w:rPr>
                <w:rFonts w:eastAsia="Times New Roman" w:cs="Calibri"/>
                <w:color w:val="000000"/>
                <w:sz w:val="20"/>
                <w:lang w:eastAsia="en-AU"/>
              </w:rPr>
            </w:pPr>
            <w:r w:rsidRPr="008F0B77">
              <w:t>0.4</w:t>
            </w:r>
          </w:p>
        </w:tc>
        <w:tc>
          <w:tcPr>
            <w:tcW w:w="842" w:type="dxa"/>
            <w:tcBorders>
              <w:top w:val="nil"/>
              <w:left w:val="nil"/>
              <w:bottom w:val="single" w:sz="4" w:space="0" w:color="auto"/>
              <w:right w:val="nil"/>
            </w:tcBorders>
            <w:shd w:val="clear" w:color="auto" w:fill="auto"/>
            <w:noWrap/>
            <w:hideMark/>
          </w:tcPr>
          <w:p w14:paraId="1DABAEE2" w14:textId="19FAD79E" w:rsidR="007D29DD" w:rsidRPr="00574A07" w:rsidRDefault="007D29DD" w:rsidP="007D29DD">
            <w:pPr>
              <w:spacing w:after="0" w:line="240" w:lineRule="auto"/>
              <w:jc w:val="right"/>
              <w:rPr>
                <w:rFonts w:eastAsia="Times New Roman" w:cs="Calibri"/>
                <w:color w:val="000000"/>
                <w:sz w:val="20"/>
                <w:lang w:eastAsia="en-AU"/>
              </w:rPr>
            </w:pPr>
            <w:r w:rsidRPr="008F0B77">
              <w:t>0.5</w:t>
            </w:r>
          </w:p>
        </w:tc>
        <w:tc>
          <w:tcPr>
            <w:tcW w:w="842" w:type="dxa"/>
            <w:tcBorders>
              <w:top w:val="nil"/>
              <w:left w:val="nil"/>
              <w:bottom w:val="single" w:sz="4" w:space="0" w:color="auto"/>
              <w:right w:val="nil"/>
            </w:tcBorders>
            <w:shd w:val="clear" w:color="auto" w:fill="auto"/>
            <w:noWrap/>
            <w:hideMark/>
          </w:tcPr>
          <w:p w14:paraId="5E60CF4B" w14:textId="60F94804" w:rsidR="007D29DD" w:rsidRPr="00574A07" w:rsidRDefault="007D29DD" w:rsidP="007D29DD">
            <w:pPr>
              <w:spacing w:after="0" w:line="240" w:lineRule="auto"/>
              <w:jc w:val="right"/>
              <w:rPr>
                <w:rFonts w:eastAsia="Times New Roman" w:cs="Calibri"/>
                <w:color w:val="000000"/>
                <w:sz w:val="20"/>
                <w:lang w:eastAsia="en-AU"/>
              </w:rPr>
            </w:pPr>
            <w:r w:rsidRPr="008F0B77">
              <w:t>0.6</w:t>
            </w:r>
          </w:p>
        </w:tc>
        <w:tc>
          <w:tcPr>
            <w:tcW w:w="842" w:type="dxa"/>
            <w:tcBorders>
              <w:top w:val="nil"/>
              <w:left w:val="nil"/>
              <w:bottom w:val="single" w:sz="4" w:space="0" w:color="auto"/>
              <w:right w:val="nil"/>
            </w:tcBorders>
            <w:shd w:val="clear" w:color="auto" w:fill="auto"/>
            <w:noWrap/>
            <w:hideMark/>
          </w:tcPr>
          <w:p w14:paraId="42FD5D1E" w14:textId="545E78E0" w:rsidR="007D29DD" w:rsidRPr="00574A07" w:rsidRDefault="007D29DD" w:rsidP="007D29DD">
            <w:pPr>
              <w:spacing w:after="0" w:line="240" w:lineRule="auto"/>
              <w:jc w:val="right"/>
              <w:rPr>
                <w:rFonts w:eastAsia="Times New Roman" w:cs="Calibri"/>
                <w:color w:val="000000"/>
                <w:sz w:val="20"/>
                <w:lang w:eastAsia="en-AU"/>
              </w:rPr>
            </w:pPr>
            <w:r w:rsidRPr="008F0B77">
              <w:t>0.8</w:t>
            </w:r>
          </w:p>
        </w:tc>
        <w:tc>
          <w:tcPr>
            <w:tcW w:w="843" w:type="dxa"/>
            <w:tcBorders>
              <w:top w:val="nil"/>
              <w:left w:val="nil"/>
              <w:bottom w:val="single" w:sz="4" w:space="0" w:color="auto"/>
              <w:right w:val="nil"/>
            </w:tcBorders>
            <w:shd w:val="clear" w:color="auto" w:fill="auto"/>
            <w:noWrap/>
            <w:hideMark/>
          </w:tcPr>
          <w:p w14:paraId="0CEA1ED2" w14:textId="627013F9" w:rsidR="007D29DD" w:rsidRPr="00574A07" w:rsidRDefault="007D29DD" w:rsidP="007D29DD">
            <w:pPr>
              <w:spacing w:after="0" w:line="240" w:lineRule="auto"/>
              <w:jc w:val="right"/>
              <w:rPr>
                <w:rFonts w:eastAsia="Times New Roman" w:cs="Calibri"/>
                <w:color w:val="000000"/>
                <w:sz w:val="20"/>
                <w:lang w:eastAsia="en-AU"/>
              </w:rPr>
            </w:pPr>
            <w:r w:rsidRPr="008F0B77">
              <w:t>0.9</w:t>
            </w:r>
          </w:p>
        </w:tc>
        <w:tc>
          <w:tcPr>
            <w:tcW w:w="842" w:type="dxa"/>
            <w:tcBorders>
              <w:top w:val="nil"/>
              <w:left w:val="nil"/>
              <w:bottom w:val="single" w:sz="4" w:space="0" w:color="auto"/>
              <w:right w:val="nil"/>
            </w:tcBorders>
            <w:shd w:val="clear" w:color="auto" w:fill="auto"/>
            <w:noWrap/>
            <w:hideMark/>
          </w:tcPr>
          <w:p w14:paraId="0CAD0661" w14:textId="23E0FEC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64DA7188" w14:textId="2A087310"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B425463" w14:textId="3AE8550E"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AAC159C" w14:textId="59B76CA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3" w:type="dxa"/>
            <w:tcBorders>
              <w:top w:val="nil"/>
              <w:left w:val="nil"/>
              <w:bottom w:val="single" w:sz="4" w:space="0" w:color="auto"/>
              <w:right w:val="single" w:sz="4" w:space="0" w:color="auto"/>
            </w:tcBorders>
            <w:shd w:val="clear" w:color="auto" w:fill="auto"/>
            <w:noWrap/>
            <w:hideMark/>
          </w:tcPr>
          <w:p w14:paraId="26C5CBA1" w14:textId="1CFB7A63"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1014" w:type="dxa"/>
            <w:tcBorders>
              <w:top w:val="nil"/>
              <w:left w:val="single" w:sz="4" w:space="0" w:color="auto"/>
              <w:bottom w:val="single" w:sz="4" w:space="0" w:color="auto"/>
              <w:right w:val="single" w:sz="4" w:space="0" w:color="auto"/>
            </w:tcBorders>
            <w:shd w:val="clear" w:color="auto" w:fill="auto"/>
          </w:tcPr>
          <w:p w14:paraId="0D219DAF" w14:textId="7E57A8EC" w:rsidR="007D29DD" w:rsidRPr="00574A07" w:rsidRDefault="007D29DD" w:rsidP="007D29DD">
            <w:pPr>
              <w:spacing w:after="0" w:line="240" w:lineRule="auto"/>
              <w:jc w:val="right"/>
              <w:rPr>
                <w:rFonts w:eastAsia="Times New Roman" w:cs="Calibri"/>
                <w:color w:val="000000"/>
                <w:sz w:val="20"/>
                <w:lang w:eastAsia="en-AU"/>
              </w:rPr>
            </w:pPr>
            <w:r w:rsidRPr="008F0B77">
              <w:t>8.6</w:t>
            </w:r>
          </w:p>
        </w:tc>
      </w:tr>
    </w:tbl>
    <w:p w14:paraId="014F722D" w14:textId="77777777" w:rsidR="003143FF" w:rsidRPr="00574A07" w:rsidRDefault="003143FF" w:rsidP="003143FF"/>
    <w:p w14:paraId="5FDBDF6B" w14:textId="77777777" w:rsidR="003143FF" w:rsidRPr="00574A07" w:rsidRDefault="003143FF" w:rsidP="003143FF">
      <w:pPr>
        <w:rPr>
          <w:sz w:val="18"/>
          <w:szCs w:val="18"/>
        </w:rPr>
      </w:pPr>
    </w:p>
    <w:p w14:paraId="1116F91F" w14:textId="77777777" w:rsidR="003143FF" w:rsidRPr="00574A07" w:rsidRDefault="003143FF" w:rsidP="003143FF">
      <w:pPr>
        <w:rPr>
          <w:sz w:val="18"/>
          <w:szCs w:val="18"/>
        </w:rPr>
      </w:pPr>
    </w:p>
    <w:p w14:paraId="395FD2C2" w14:textId="77777777" w:rsidR="003143FF" w:rsidRPr="00574A07" w:rsidRDefault="003143FF" w:rsidP="003143FF">
      <w:pPr>
        <w:rPr>
          <w:sz w:val="18"/>
          <w:szCs w:val="18"/>
        </w:rPr>
      </w:pPr>
    </w:p>
    <w:p w14:paraId="2C2534AB" w14:textId="5B239B13" w:rsidR="003143FF" w:rsidRPr="00574A07" w:rsidRDefault="003143FF" w:rsidP="003143FF">
      <w:pPr>
        <w:pStyle w:val="Caption"/>
        <w:jc w:val="center"/>
      </w:pPr>
      <w:bookmarkStart w:id="193" w:name="_Ref95049796"/>
      <w:bookmarkStart w:id="194" w:name="_Toc127438472"/>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714EA2">
        <w:rPr>
          <w:noProof/>
        </w:rPr>
        <w:t>21</w:t>
      </w:r>
      <w:r w:rsidR="00170EA9" w:rsidRPr="00574A07">
        <w:rPr>
          <w:noProof/>
        </w:rPr>
        <w:fldChar w:fldCharType="end"/>
      </w:r>
      <w:bookmarkEnd w:id="193"/>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4</w:t>
      </w:r>
      <w:r w:rsidRPr="00574A07">
        <w:t xml:space="preserve"> (</w:t>
      </w:r>
      <w:r w:rsidR="008B02AB" w:rsidRPr="00574A07">
        <w:t>USEPA Energy Star</w:t>
      </w:r>
      <w:r w:rsidRPr="00574A07">
        <w:t>)</w:t>
      </w:r>
      <w:bookmarkEnd w:id="194"/>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1A4DF5DA"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A6255F2"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1987E5E1" w14:textId="5B8E732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0D8AAEBA" w14:textId="6E766C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C5DBBB6" w14:textId="6E0B5DA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52F6FA0D" w14:textId="72DAFE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67E3A2C1" w14:textId="120B6C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2E7C4BF" w14:textId="244114B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307385D1" w14:textId="4FCD6E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AE15FC4" w14:textId="0F0DA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1323CEED" w14:textId="2633699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5FC62314" w14:textId="0B027C8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F3C8CF5" w14:textId="683E15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60F872E9" w14:textId="24238F0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365D41AB" w14:textId="463690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32ACFB9D" w14:textId="40F7028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313D7C3F" w14:textId="23D5F74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D437EF" w14:textId="7065392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728465" w14:textId="48D2B11C"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78207E2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BDD79E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3A9A2DE5" w14:textId="40A21F7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DF6CA7" w14:textId="017987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5820ED" w14:textId="2DD010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F41146" w14:textId="076BEB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3" w:type="dxa"/>
            <w:tcBorders>
              <w:top w:val="nil"/>
              <w:left w:val="nil"/>
              <w:bottom w:val="nil"/>
              <w:right w:val="nil"/>
            </w:tcBorders>
            <w:shd w:val="clear" w:color="auto" w:fill="auto"/>
            <w:noWrap/>
            <w:vAlign w:val="bottom"/>
            <w:hideMark/>
          </w:tcPr>
          <w:p w14:paraId="0A47507F" w14:textId="3ADC8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6CE7D61A" w14:textId="16686E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150D859B" w14:textId="432445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2CB3CFC" w14:textId="7FB6F5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09EF79CC" w14:textId="655DD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43205050" w14:textId="68270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3" w:type="dxa"/>
            <w:tcBorders>
              <w:top w:val="nil"/>
              <w:left w:val="nil"/>
              <w:bottom w:val="nil"/>
              <w:right w:val="nil"/>
            </w:tcBorders>
            <w:shd w:val="clear" w:color="auto" w:fill="auto"/>
            <w:noWrap/>
            <w:vAlign w:val="bottom"/>
            <w:hideMark/>
          </w:tcPr>
          <w:p w14:paraId="49B5F8A9" w14:textId="4397A7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5113EF0" w14:textId="115E2E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1A86B55" w14:textId="4596B2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9.3</w:t>
            </w:r>
          </w:p>
        </w:tc>
        <w:tc>
          <w:tcPr>
            <w:tcW w:w="842" w:type="dxa"/>
            <w:tcBorders>
              <w:top w:val="nil"/>
              <w:left w:val="nil"/>
              <w:bottom w:val="nil"/>
              <w:right w:val="nil"/>
            </w:tcBorders>
            <w:shd w:val="clear" w:color="auto" w:fill="auto"/>
            <w:noWrap/>
            <w:vAlign w:val="bottom"/>
            <w:hideMark/>
          </w:tcPr>
          <w:p w14:paraId="152A762C" w14:textId="670AC3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c>
          <w:tcPr>
            <w:tcW w:w="842" w:type="dxa"/>
            <w:tcBorders>
              <w:top w:val="nil"/>
              <w:left w:val="nil"/>
              <w:bottom w:val="nil"/>
              <w:right w:val="nil"/>
            </w:tcBorders>
            <w:shd w:val="clear" w:color="auto" w:fill="auto"/>
            <w:noWrap/>
            <w:vAlign w:val="bottom"/>
            <w:hideMark/>
          </w:tcPr>
          <w:p w14:paraId="190424BE" w14:textId="0936B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7.8</w:t>
            </w:r>
          </w:p>
        </w:tc>
        <w:tc>
          <w:tcPr>
            <w:tcW w:w="843" w:type="dxa"/>
            <w:tcBorders>
              <w:top w:val="nil"/>
              <w:left w:val="nil"/>
              <w:bottom w:val="nil"/>
              <w:right w:val="single" w:sz="4" w:space="0" w:color="auto"/>
            </w:tcBorders>
            <w:shd w:val="clear" w:color="auto" w:fill="auto"/>
            <w:noWrap/>
            <w:vAlign w:val="bottom"/>
            <w:hideMark/>
          </w:tcPr>
          <w:p w14:paraId="4F024DB0" w14:textId="138A0E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1014" w:type="dxa"/>
            <w:tcBorders>
              <w:top w:val="nil"/>
              <w:left w:val="single" w:sz="4" w:space="0" w:color="auto"/>
              <w:bottom w:val="nil"/>
              <w:right w:val="single" w:sz="4" w:space="0" w:color="auto"/>
            </w:tcBorders>
            <w:shd w:val="clear" w:color="auto" w:fill="auto"/>
            <w:vAlign w:val="bottom"/>
          </w:tcPr>
          <w:p w14:paraId="266B296A" w14:textId="0B5544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96.4</w:t>
            </w:r>
          </w:p>
        </w:tc>
      </w:tr>
      <w:tr w:rsidR="001D63A3" w:rsidRPr="00574A07" w14:paraId="23DCEE1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93A1C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67B28824" w14:textId="106AF6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1DAB0A" w14:textId="74325C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376FEE" w14:textId="6689839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CDDA5F" w14:textId="67E25F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313F5158" w14:textId="7D9063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652066D9" w14:textId="332077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2716706B" w14:textId="77B07C1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22E38DB1" w14:textId="52DBF0C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7.2</w:t>
            </w:r>
          </w:p>
        </w:tc>
        <w:tc>
          <w:tcPr>
            <w:tcW w:w="842" w:type="dxa"/>
            <w:tcBorders>
              <w:top w:val="nil"/>
              <w:left w:val="nil"/>
              <w:bottom w:val="nil"/>
              <w:right w:val="nil"/>
            </w:tcBorders>
            <w:shd w:val="clear" w:color="auto" w:fill="auto"/>
            <w:noWrap/>
            <w:vAlign w:val="bottom"/>
            <w:hideMark/>
          </w:tcPr>
          <w:p w14:paraId="0EBF8A75" w14:textId="3503D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652F6519" w14:textId="2BF5A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3" w:type="dxa"/>
            <w:tcBorders>
              <w:top w:val="nil"/>
              <w:left w:val="nil"/>
              <w:bottom w:val="nil"/>
              <w:right w:val="nil"/>
            </w:tcBorders>
            <w:shd w:val="clear" w:color="auto" w:fill="auto"/>
            <w:noWrap/>
            <w:vAlign w:val="bottom"/>
            <w:hideMark/>
          </w:tcPr>
          <w:p w14:paraId="66464B91" w14:textId="45E09B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11.7</w:t>
            </w:r>
          </w:p>
        </w:tc>
        <w:tc>
          <w:tcPr>
            <w:tcW w:w="842" w:type="dxa"/>
            <w:tcBorders>
              <w:top w:val="nil"/>
              <w:left w:val="nil"/>
              <w:bottom w:val="nil"/>
              <w:right w:val="nil"/>
            </w:tcBorders>
            <w:shd w:val="clear" w:color="auto" w:fill="auto"/>
            <w:noWrap/>
            <w:vAlign w:val="bottom"/>
            <w:hideMark/>
          </w:tcPr>
          <w:p w14:paraId="31CDF190" w14:textId="178E72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12.2</w:t>
            </w:r>
          </w:p>
        </w:tc>
        <w:tc>
          <w:tcPr>
            <w:tcW w:w="842" w:type="dxa"/>
            <w:tcBorders>
              <w:top w:val="nil"/>
              <w:left w:val="nil"/>
              <w:bottom w:val="nil"/>
              <w:right w:val="nil"/>
            </w:tcBorders>
            <w:shd w:val="clear" w:color="auto" w:fill="auto"/>
            <w:noWrap/>
            <w:vAlign w:val="bottom"/>
            <w:hideMark/>
          </w:tcPr>
          <w:p w14:paraId="44B8ECC4" w14:textId="00E5AF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055FF1AD" w14:textId="2C51D6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4CC71E7D" w14:textId="66F696B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11.9</w:t>
            </w:r>
          </w:p>
        </w:tc>
        <w:tc>
          <w:tcPr>
            <w:tcW w:w="843" w:type="dxa"/>
            <w:tcBorders>
              <w:top w:val="nil"/>
              <w:left w:val="nil"/>
              <w:bottom w:val="nil"/>
              <w:right w:val="single" w:sz="4" w:space="0" w:color="auto"/>
            </w:tcBorders>
            <w:shd w:val="clear" w:color="auto" w:fill="auto"/>
            <w:noWrap/>
            <w:vAlign w:val="bottom"/>
            <w:hideMark/>
          </w:tcPr>
          <w:p w14:paraId="0DE9746F" w14:textId="522AAF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11.2</w:t>
            </w:r>
          </w:p>
        </w:tc>
        <w:tc>
          <w:tcPr>
            <w:tcW w:w="1014" w:type="dxa"/>
            <w:tcBorders>
              <w:top w:val="nil"/>
              <w:left w:val="single" w:sz="4" w:space="0" w:color="auto"/>
              <w:bottom w:val="nil"/>
              <w:right w:val="single" w:sz="4" w:space="0" w:color="auto"/>
            </w:tcBorders>
            <w:shd w:val="clear" w:color="auto" w:fill="auto"/>
            <w:vAlign w:val="bottom"/>
          </w:tcPr>
          <w:p w14:paraId="502483B1" w14:textId="506CFE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114.6</w:t>
            </w:r>
          </w:p>
        </w:tc>
      </w:tr>
      <w:tr w:rsidR="001D63A3" w:rsidRPr="00574A07" w14:paraId="35045FD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DA6216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195C1F5F" w14:textId="12F88E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2C46C4" w14:textId="42A312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3A3C372" w14:textId="240785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8D91CE" w14:textId="05FE8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nil"/>
            </w:tcBorders>
            <w:shd w:val="clear" w:color="auto" w:fill="auto"/>
            <w:noWrap/>
            <w:vAlign w:val="bottom"/>
            <w:hideMark/>
          </w:tcPr>
          <w:p w14:paraId="1E1F57D1" w14:textId="750865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3378A772" w14:textId="7A34B9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842" w:type="dxa"/>
            <w:tcBorders>
              <w:top w:val="nil"/>
              <w:left w:val="nil"/>
              <w:bottom w:val="nil"/>
              <w:right w:val="nil"/>
            </w:tcBorders>
            <w:shd w:val="clear" w:color="auto" w:fill="auto"/>
            <w:noWrap/>
            <w:vAlign w:val="bottom"/>
            <w:hideMark/>
          </w:tcPr>
          <w:p w14:paraId="36BC94EF" w14:textId="5829FC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2" w:type="dxa"/>
            <w:tcBorders>
              <w:top w:val="nil"/>
              <w:left w:val="nil"/>
              <w:bottom w:val="nil"/>
              <w:right w:val="nil"/>
            </w:tcBorders>
            <w:shd w:val="clear" w:color="auto" w:fill="auto"/>
            <w:noWrap/>
            <w:vAlign w:val="bottom"/>
            <w:hideMark/>
          </w:tcPr>
          <w:p w14:paraId="7BAA6A77" w14:textId="1C9863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2" w:type="dxa"/>
            <w:tcBorders>
              <w:top w:val="nil"/>
              <w:left w:val="nil"/>
              <w:bottom w:val="nil"/>
              <w:right w:val="nil"/>
            </w:tcBorders>
            <w:shd w:val="clear" w:color="auto" w:fill="auto"/>
            <w:noWrap/>
            <w:vAlign w:val="bottom"/>
            <w:hideMark/>
          </w:tcPr>
          <w:p w14:paraId="53C348AC" w14:textId="4948AA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05C7C8A1" w14:textId="55DC34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19.0</w:t>
            </w:r>
          </w:p>
        </w:tc>
        <w:tc>
          <w:tcPr>
            <w:tcW w:w="843" w:type="dxa"/>
            <w:tcBorders>
              <w:top w:val="nil"/>
              <w:left w:val="nil"/>
              <w:bottom w:val="nil"/>
              <w:right w:val="nil"/>
            </w:tcBorders>
            <w:shd w:val="clear" w:color="auto" w:fill="auto"/>
            <w:noWrap/>
            <w:vAlign w:val="bottom"/>
            <w:hideMark/>
          </w:tcPr>
          <w:p w14:paraId="5C68694E" w14:textId="7FCDF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21.0</w:t>
            </w:r>
          </w:p>
        </w:tc>
        <w:tc>
          <w:tcPr>
            <w:tcW w:w="842" w:type="dxa"/>
            <w:tcBorders>
              <w:top w:val="nil"/>
              <w:left w:val="nil"/>
              <w:bottom w:val="nil"/>
              <w:right w:val="nil"/>
            </w:tcBorders>
            <w:shd w:val="clear" w:color="auto" w:fill="auto"/>
            <w:noWrap/>
            <w:vAlign w:val="bottom"/>
            <w:hideMark/>
          </w:tcPr>
          <w:p w14:paraId="2C9CC49B" w14:textId="38884B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21.8</w:t>
            </w:r>
          </w:p>
        </w:tc>
        <w:tc>
          <w:tcPr>
            <w:tcW w:w="842" w:type="dxa"/>
            <w:tcBorders>
              <w:top w:val="nil"/>
              <w:left w:val="nil"/>
              <w:bottom w:val="nil"/>
              <w:right w:val="nil"/>
            </w:tcBorders>
            <w:shd w:val="clear" w:color="auto" w:fill="auto"/>
            <w:noWrap/>
            <w:vAlign w:val="bottom"/>
            <w:hideMark/>
          </w:tcPr>
          <w:p w14:paraId="152F3E09" w14:textId="01C539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nil"/>
              <w:left w:val="nil"/>
              <w:bottom w:val="nil"/>
              <w:right w:val="nil"/>
            </w:tcBorders>
            <w:shd w:val="clear" w:color="auto" w:fill="auto"/>
            <w:noWrap/>
            <w:vAlign w:val="bottom"/>
            <w:hideMark/>
          </w:tcPr>
          <w:p w14:paraId="506B9CEF" w14:textId="494650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22.8</w:t>
            </w:r>
          </w:p>
        </w:tc>
        <w:tc>
          <w:tcPr>
            <w:tcW w:w="842" w:type="dxa"/>
            <w:tcBorders>
              <w:top w:val="nil"/>
              <w:left w:val="nil"/>
              <w:bottom w:val="nil"/>
              <w:right w:val="nil"/>
            </w:tcBorders>
            <w:shd w:val="clear" w:color="auto" w:fill="auto"/>
            <w:noWrap/>
            <w:vAlign w:val="bottom"/>
            <w:hideMark/>
          </w:tcPr>
          <w:p w14:paraId="4B706978" w14:textId="407841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20.7</w:t>
            </w:r>
          </w:p>
        </w:tc>
        <w:tc>
          <w:tcPr>
            <w:tcW w:w="843" w:type="dxa"/>
            <w:tcBorders>
              <w:top w:val="nil"/>
              <w:left w:val="nil"/>
              <w:bottom w:val="nil"/>
              <w:right w:val="single" w:sz="4" w:space="0" w:color="auto"/>
            </w:tcBorders>
            <w:shd w:val="clear" w:color="auto" w:fill="auto"/>
            <w:noWrap/>
            <w:vAlign w:val="bottom"/>
            <w:hideMark/>
          </w:tcPr>
          <w:p w14:paraId="328B08F8" w14:textId="59A605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18.6</w:t>
            </w:r>
          </w:p>
        </w:tc>
        <w:tc>
          <w:tcPr>
            <w:tcW w:w="1014" w:type="dxa"/>
            <w:tcBorders>
              <w:top w:val="nil"/>
              <w:left w:val="single" w:sz="4" w:space="0" w:color="auto"/>
              <w:bottom w:val="nil"/>
              <w:right w:val="single" w:sz="4" w:space="0" w:color="auto"/>
            </w:tcBorders>
            <w:shd w:val="clear" w:color="auto" w:fill="auto"/>
            <w:vAlign w:val="bottom"/>
          </w:tcPr>
          <w:p w14:paraId="1AE3ECE9" w14:textId="10A010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198.7</w:t>
            </w:r>
          </w:p>
        </w:tc>
      </w:tr>
      <w:tr w:rsidR="001D63A3" w:rsidRPr="00574A07" w14:paraId="3F097E9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3DC9F1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41D0A1E7" w14:textId="4085C2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BE0059D" w14:textId="3A89AD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C444B0C" w14:textId="1070E3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30004AB" w14:textId="6CE76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2BFF0E1" w14:textId="602539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88E2FF" w14:textId="36BC69C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67922D5" w14:textId="33B9FA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03A292F" w14:textId="1AE027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24AC7D1" w14:textId="321340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49E06B4D" w14:textId="637C01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418142A9" w14:textId="0DF5E7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16E7377F" w14:textId="60A910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3F48BE68" w14:textId="3273F0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w:t>
            </w:r>
          </w:p>
        </w:tc>
        <w:tc>
          <w:tcPr>
            <w:tcW w:w="842" w:type="dxa"/>
            <w:tcBorders>
              <w:top w:val="nil"/>
              <w:left w:val="nil"/>
              <w:bottom w:val="nil"/>
              <w:right w:val="nil"/>
            </w:tcBorders>
            <w:shd w:val="clear" w:color="auto" w:fill="auto"/>
            <w:noWrap/>
            <w:vAlign w:val="bottom"/>
            <w:hideMark/>
          </w:tcPr>
          <w:p w14:paraId="64BD6941" w14:textId="26620C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517BDBC6" w14:textId="25AFE8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17AB09C2" w14:textId="015B37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1014" w:type="dxa"/>
            <w:tcBorders>
              <w:top w:val="nil"/>
              <w:left w:val="single" w:sz="4" w:space="0" w:color="auto"/>
              <w:bottom w:val="nil"/>
              <w:right w:val="single" w:sz="4" w:space="0" w:color="auto"/>
            </w:tcBorders>
            <w:shd w:val="clear" w:color="auto" w:fill="auto"/>
            <w:vAlign w:val="bottom"/>
          </w:tcPr>
          <w:p w14:paraId="17A20E40" w14:textId="1A68CE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14.0</w:t>
            </w:r>
          </w:p>
        </w:tc>
      </w:tr>
      <w:tr w:rsidR="001D63A3" w:rsidRPr="00574A07" w14:paraId="7985C0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4B7DA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6D1FDB49" w14:textId="21CC8F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2C7022" w14:textId="2F021F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D6C8DB" w14:textId="572DF4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E440D0" w14:textId="380772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2E9761CD" w14:textId="27244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008FC13B" w14:textId="46ABE6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25F49A0D" w14:textId="182F7F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3C69F3E" w14:textId="5B49A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65D7ED8B" w14:textId="1786E9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w:t>
            </w:r>
          </w:p>
        </w:tc>
        <w:tc>
          <w:tcPr>
            <w:tcW w:w="842" w:type="dxa"/>
            <w:tcBorders>
              <w:top w:val="nil"/>
              <w:left w:val="nil"/>
              <w:bottom w:val="nil"/>
              <w:right w:val="nil"/>
            </w:tcBorders>
            <w:shd w:val="clear" w:color="auto" w:fill="auto"/>
            <w:noWrap/>
            <w:vAlign w:val="bottom"/>
            <w:hideMark/>
          </w:tcPr>
          <w:p w14:paraId="27C0D1CA" w14:textId="725B4E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3" w:type="dxa"/>
            <w:tcBorders>
              <w:top w:val="nil"/>
              <w:left w:val="nil"/>
              <w:bottom w:val="nil"/>
              <w:right w:val="nil"/>
            </w:tcBorders>
            <w:shd w:val="clear" w:color="auto" w:fill="auto"/>
            <w:noWrap/>
            <w:vAlign w:val="bottom"/>
            <w:hideMark/>
          </w:tcPr>
          <w:p w14:paraId="2B3CFDEA" w14:textId="39DC66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5DE5B114" w14:textId="36A6C8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4FC73983" w14:textId="2F08C3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2" w:type="dxa"/>
            <w:tcBorders>
              <w:top w:val="nil"/>
              <w:left w:val="nil"/>
              <w:bottom w:val="nil"/>
              <w:right w:val="nil"/>
            </w:tcBorders>
            <w:shd w:val="clear" w:color="auto" w:fill="auto"/>
            <w:noWrap/>
            <w:vAlign w:val="bottom"/>
            <w:hideMark/>
          </w:tcPr>
          <w:p w14:paraId="28F629FD" w14:textId="74187B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10.1</w:t>
            </w:r>
          </w:p>
        </w:tc>
        <w:tc>
          <w:tcPr>
            <w:tcW w:w="842" w:type="dxa"/>
            <w:tcBorders>
              <w:top w:val="nil"/>
              <w:left w:val="nil"/>
              <w:bottom w:val="nil"/>
              <w:right w:val="nil"/>
            </w:tcBorders>
            <w:shd w:val="clear" w:color="auto" w:fill="auto"/>
            <w:noWrap/>
            <w:vAlign w:val="bottom"/>
            <w:hideMark/>
          </w:tcPr>
          <w:p w14:paraId="06B588C2" w14:textId="1A7D52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3" w:type="dxa"/>
            <w:tcBorders>
              <w:top w:val="nil"/>
              <w:left w:val="nil"/>
              <w:bottom w:val="nil"/>
              <w:right w:val="single" w:sz="4" w:space="0" w:color="auto"/>
            </w:tcBorders>
            <w:shd w:val="clear" w:color="auto" w:fill="auto"/>
            <w:noWrap/>
            <w:vAlign w:val="bottom"/>
            <w:hideMark/>
          </w:tcPr>
          <w:p w14:paraId="7D4C36A4" w14:textId="449FE2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w:t>
            </w:r>
          </w:p>
        </w:tc>
        <w:tc>
          <w:tcPr>
            <w:tcW w:w="1014" w:type="dxa"/>
            <w:tcBorders>
              <w:top w:val="nil"/>
              <w:left w:val="single" w:sz="4" w:space="0" w:color="auto"/>
              <w:bottom w:val="nil"/>
              <w:right w:val="single" w:sz="4" w:space="0" w:color="auto"/>
            </w:tcBorders>
            <w:shd w:val="clear" w:color="auto" w:fill="auto"/>
            <w:vAlign w:val="bottom"/>
          </w:tcPr>
          <w:p w14:paraId="6FD92C4F" w14:textId="292726C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91.0</w:t>
            </w:r>
          </w:p>
        </w:tc>
      </w:tr>
      <w:tr w:rsidR="001D63A3" w:rsidRPr="00574A07" w14:paraId="538CF00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B46D8B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07F4496F" w14:textId="4A1F96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B1EB36" w14:textId="4ABFB5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993FD2" w14:textId="2E883A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F3246E3" w14:textId="5A82EE4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56D64602" w14:textId="5971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48A8DE" w14:textId="427115F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F834D4C" w14:textId="2286D1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39582A" w14:textId="10BEB0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F83155" w14:textId="1E1652F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8936E8" w14:textId="38A342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200C68DB" w14:textId="18B6C5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1F55BB" w14:textId="0239FA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2894F1" w14:textId="6C5A41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7E6A942" w14:textId="25F99F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6F81C4C" w14:textId="23E743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176268DA" w14:textId="01A74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355D337C" w14:textId="3D11913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71C8913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0E1A13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AF2EFA2" w14:textId="0E0174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4DFF137" w14:textId="2B50FF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35C33D" w14:textId="0F0E40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8FE974" w14:textId="01EDEF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EFBEF5D" w14:textId="659AC7F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21AB61A" w14:textId="463FD9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5C8CBE6" w14:textId="3E5B4D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3432932" w14:textId="01C72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29039B5" w14:textId="68BDB8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202A6B9" w14:textId="1266ED7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1AC2FC79" w14:textId="71AE9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55C6BB3" w14:textId="3144D9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059C7F48" w14:textId="76D2AC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5FCBAB0C" w14:textId="48D079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36DC68D" w14:textId="3426AC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single" w:sz="4" w:space="0" w:color="auto"/>
            </w:tcBorders>
            <w:shd w:val="clear" w:color="auto" w:fill="auto"/>
            <w:noWrap/>
            <w:vAlign w:val="bottom"/>
            <w:hideMark/>
          </w:tcPr>
          <w:p w14:paraId="4566C4DF" w14:textId="4F00A32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nil"/>
              <w:left w:val="single" w:sz="4" w:space="0" w:color="auto"/>
              <w:bottom w:val="nil"/>
              <w:right w:val="single" w:sz="4" w:space="0" w:color="auto"/>
            </w:tcBorders>
            <w:shd w:val="clear" w:color="auto" w:fill="auto"/>
            <w:vAlign w:val="bottom"/>
          </w:tcPr>
          <w:p w14:paraId="129B7AF4" w14:textId="75B060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r>
      <w:tr w:rsidR="001D63A3" w:rsidRPr="00574A07" w14:paraId="23D30A7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678F6F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59A7AD9C" w14:textId="71F967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BC1CE1" w14:textId="7507D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ACAA19" w14:textId="670819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064A10" w14:textId="425ACF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41E81" w14:textId="233689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C231AC6" w14:textId="1F8D6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59C6E496" w14:textId="6500ED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3E3C3359" w14:textId="4CEDE7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nil"/>
              <w:left w:val="nil"/>
              <w:bottom w:val="nil"/>
              <w:right w:val="nil"/>
            </w:tcBorders>
            <w:shd w:val="clear" w:color="auto" w:fill="auto"/>
            <w:noWrap/>
            <w:vAlign w:val="bottom"/>
            <w:hideMark/>
          </w:tcPr>
          <w:p w14:paraId="268AA38B" w14:textId="0E3C6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FB0C68A" w14:textId="099BB1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3" w:type="dxa"/>
            <w:tcBorders>
              <w:top w:val="nil"/>
              <w:left w:val="nil"/>
              <w:bottom w:val="nil"/>
              <w:right w:val="nil"/>
            </w:tcBorders>
            <w:shd w:val="clear" w:color="auto" w:fill="auto"/>
            <w:noWrap/>
            <w:vAlign w:val="bottom"/>
            <w:hideMark/>
          </w:tcPr>
          <w:p w14:paraId="2BBD7B12" w14:textId="05733D1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2" w:type="dxa"/>
            <w:tcBorders>
              <w:top w:val="nil"/>
              <w:left w:val="nil"/>
              <w:bottom w:val="nil"/>
              <w:right w:val="nil"/>
            </w:tcBorders>
            <w:shd w:val="clear" w:color="auto" w:fill="auto"/>
            <w:noWrap/>
            <w:vAlign w:val="bottom"/>
            <w:hideMark/>
          </w:tcPr>
          <w:p w14:paraId="1F271A56" w14:textId="60AB51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3A2A22F2" w14:textId="48E033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7D8B5F40" w14:textId="5120FA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66D20313" w14:textId="28B7B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21CCCE3D" w14:textId="659733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1014" w:type="dxa"/>
            <w:tcBorders>
              <w:top w:val="nil"/>
              <w:left w:val="single" w:sz="4" w:space="0" w:color="auto"/>
              <w:bottom w:val="nil"/>
              <w:right w:val="single" w:sz="4" w:space="0" w:color="auto"/>
            </w:tcBorders>
            <w:shd w:val="clear" w:color="auto" w:fill="auto"/>
            <w:vAlign w:val="bottom"/>
          </w:tcPr>
          <w:p w14:paraId="4910C7EF" w14:textId="51EA2A5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14.2</w:t>
            </w:r>
          </w:p>
        </w:tc>
      </w:tr>
      <w:tr w:rsidR="001D63A3" w:rsidRPr="00574A07" w14:paraId="04E41B24"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7246687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222EEF5" w14:textId="79641E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135F05D" w14:textId="3284FA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D5304F0" w14:textId="760F7E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4F14D45" w14:textId="308202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single" w:sz="4" w:space="0" w:color="auto"/>
              <w:left w:val="nil"/>
              <w:bottom w:val="single" w:sz="4" w:space="0" w:color="auto"/>
              <w:right w:val="nil"/>
            </w:tcBorders>
            <w:shd w:val="clear" w:color="auto" w:fill="auto"/>
            <w:noWrap/>
            <w:vAlign w:val="bottom"/>
            <w:hideMark/>
          </w:tcPr>
          <w:p w14:paraId="582E2110" w14:textId="1A4027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15.9</w:t>
            </w:r>
          </w:p>
        </w:tc>
        <w:tc>
          <w:tcPr>
            <w:tcW w:w="842" w:type="dxa"/>
            <w:tcBorders>
              <w:top w:val="single" w:sz="4" w:space="0" w:color="auto"/>
              <w:left w:val="nil"/>
              <w:bottom w:val="single" w:sz="4" w:space="0" w:color="auto"/>
              <w:right w:val="nil"/>
            </w:tcBorders>
            <w:shd w:val="clear" w:color="auto" w:fill="auto"/>
            <w:noWrap/>
            <w:vAlign w:val="bottom"/>
            <w:hideMark/>
          </w:tcPr>
          <w:p w14:paraId="7CB74A36" w14:textId="12CAF5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25.0</w:t>
            </w:r>
          </w:p>
        </w:tc>
        <w:tc>
          <w:tcPr>
            <w:tcW w:w="842" w:type="dxa"/>
            <w:tcBorders>
              <w:top w:val="single" w:sz="4" w:space="0" w:color="auto"/>
              <w:left w:val="nil"/>
              <w:bottom w:val="single" w:sz="4" w:space="0" w:color="auto"/>
              <w:right w:val="nil"/>
            </w:tcBorders>
            <w:shd w:val="clear" w:color="auto" w:fill="auto"/>
            <w:noWrap/>
            <w:vAlign w:val="bottom"/>
            <w:hideMark/>
          </w:tcPr>
          <w:p w14:paraId="1EA6ECEF" w14:textId="4D74E8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32.7</w:t>
            </w:r>
          </w:p>
        </w:tc>
        <w:tc>
          <w:tcPr>
            <w:tcW w:w="842" w:type="dxa"/>
            <w:tcBorders>
              <w:top w:val="single" w:sz="4" w:space="0" w:color="auto"/>
              <w:left w:val="nil"/>
              <w:bottom w:val="single" w:sz="4" w:space="0" w:color="auto"/>
              <w:right w:val="nil"/>
            </w:tcBorders>
            <w:shd w:val="clear" w:color="auto" w:fill="auto"/>
            <w:noWrap/>
            <w:vAlign w:val="bottom"/>
            <w:hideMark/>
          </w:tcPr>
          <w:p w14:paraId="04DC5549" w14:textId="48044E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37.3</w:t>
            </w:r>
          </w:p>
        </w:tc>
        <w:tc>
          <w:tcPr>
            <w:tcW w:w="842" w:type="dxa"/>
            <w:tcBorders>
              <w:top w:val="single" w:sz="4" w:space="0" w:color="auto"/>
              <w:left w:val="nil"/>
              <w:bottom w:val="single" w:sz="4" w:space="0" w:color="auto"/>
              <w:right w:val="nil"/>
            </w:tcBorders>
            <w:shd w:val="clear" w:color="auto" w:fill="auto"/>
            <w:noWrap/>
            <w:vAlign w:val="bottom"/>
            <w:hideMark/>
          </w:tcPr>
          <w:p w14:paraId="13C07770" w14:textId="07C8CD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41.7</w:t>
            </w:r>
          </w:p>
        </w:tc>
        <w:tc>
          <w:tcPr>
            <w:tcW w:w="842" w:type="dxa"/>
            <w:tcBorders>
              <w:top w:val="single" w:sz="4" w:space="0" w:color="auto"/>
              <w:left w:val="nil"/>
              <w:bottom w:val="single" w:sz="4" w:space="0" w:color="auto"/>
              <w:right w:val="nil"/>
            </w:tcBorders>
            <w:shd w:val="clear" w:color="auto" w:fill="auto"/>
            <w:noWrap/>
            <w:vAlign w:val="bottom"/>
            <w:hideMark/>
          </w:tcPr>
          <w:p w14:paraId="59B2B3B7" w14:textId="2AD7A3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49.5</w:t>
            </w:r>
          </w:p>
        </w:tc>
        <w:tc>
          <w:tcPr>
            <w:tcW w:w="843" w:type="dxa"/>
            <w:tcBorders>
              <w:top w:val="single" w:sz="4" w:space="0" w:color="auto"/>
              <w:left w:val="nil"/>
              <w:bottom w:val="single" w:sz="4" w:space="0" w:color="auto"/>
              <w:right w:val="nil"/>
            </w:tcBorders>
            <w:shd w:val="clear" w:color="auto" w:fill="auto"/>
            <w:noWrap/>
            <w:vAlign w:val="bottom"/>
            <w:hideMark/>
          </w:tcPr>
          <w:p w14:paraId="37A55DE1" w14:textId="47538A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55.2</w:t>
            </w:r>
          </w:p>
        </w:tc>
        <w:tc>
          <w:tcPr>
            <w:tcW w:w="842" w:type="dxa"/>
            <w:tcBorders>
              <w:top w:val="single" w:sz="4" w:space="0" w:color="auto"/>
              <w:left w:val="nil"/>
              <w:bottom w:val="single" w:sz="4" w:space="0" w:color="auto"/>
              <w:right w:val="nil"/>
            </w:tcBorders>
            <w:shd w:val="clear" w:color="auto" w:fill="auto"/>
            <w:noWrap/>
            <w:vAlign w:val="bottom"/>
            <w:hideMark/>
          </w:tcPr>
          <w:p w14:paraId="5E0F57E1" w14:textId="65CB45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56.8</w:t>
            </w:r>
          </w:p>
        </w:tc>
        <w:tc>
          <w:tcPr>
            <w:tcW w:w="842" w:type="dxa"/>
            <w:tcBorders>
              <w:top w:val="single" w:sz="4" w:space="0" w:color="auto"/>
              <w:left w:val="nil"/>
              <w:bottom w:val="single" w:sz="4" w:space="0" w:color="auto"/>
              <w:right w:val="nil"/>
            </w:tcBorders>
            <w:shd w:val="clear" w:color="auto" w:fill="auto"/>
            <w:noWrap/>
            <w:vAlign w:val="bottom"/>
            <w:hideMark/>
          </w:tcPr>
          <w:p w14:paraId="0DAB3619" w14:textId="324BD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58.7</w:t>
            </w:r>
          </w:p>
        </w:tc>
        <w:tc>
          <w:tcPr>
            <w:tcW w:w="842" w:type="dxa"/>
            <w:tcBorders>
              <w:top w:val="single" w:sz="4" w:space="0" w:color="auto"/>
              <w:left w:val="nil"/>
              <w:bottom w:val="single" w:sz="4" w:space="0" w:color="auto"/>
              <w:right w:val="nil"/>
            </w:tcBorders>
            <w:shd w:val="clear" w:color="auto" w:fill="auto"/>
            <w:noWrap/>
            <w:vAlign w:val="bottom"/>
            <w:hideMark/>
          </w:tcPr>
          <w:p w14:paraId="7C470B02" w14:textId="3BF904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59.1</w:t>
            </w:r>
          </w:p>
        </w:tc>
        <w:tc>
          <w:tcPr>
            <w:tcW w:w="842" w:type="dxa"/>
            <w:tcBorders>
              <w:top w:val="single" w:sz="4" w:space="0" w:color="auto"/>
              <w:left w:val="nil"/>
              <w:bottom w:val="single" w:sz="4" w:space="0" w:color="auto"/>
              <w:right w:val="nil"/>
            </w:tcBorders>
            <w:shd w:val="clear" w:color="auto" w:fill="auto"/>
            <w:noWrap/>
            <w:vAlign w:val="bottom"/>
            <w:hideMark/>
          </w:tcPr>
          <w:p w14:paraId="4C7E5931" w14:textId="020B50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630843E" w14:textId="06A3EB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E4E1764" w14:textId="6CFF5F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535.6</w:t>
            </w:r>
          </w:p>
        </w:tc>
      </w:tr>
      <w:tr w:rsidR="007D29DD" w:rsidRPr="00574A07" w14:paraId="0607BE46"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3DF1F65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834AC9" w14:textId="566E0169"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75D8ADD3" w14:textId="054CF988"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14916952" w14:textId="24F0A372"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29823765" w14:textId="2A617830" w:rsidR="007D29DD" w:rsidRPr="00574A07" w:rsidRDefault="007D29DD" w:rsidP="007D29DD">
            <w:pPr>
              <w:spacing w:after="0" w:line="240" w:lineRule="auto"/>
              <w:jc w:val="right"/>
              <w:rPr>
                <w:rFonts w:eastAsia="Times New Roman" w:cs="Calibri"/>
                <w:color w:val="000000"/>
                <w:sz w:val="20"/>
                <w:lang w:eastAsia="en-AU"/>
              </w:rPr>
            </w:pPr>
            <w:r w:rsidRPr="009544D7">
              <w:t>0.1</w:t>
            </w:r>
          </w:p>
        </w:tc>
        <w:tc>
          <w:tcPr>
            <w:tcW w:w="843" w:type="dxa"/>
            <w:tcBorders>
              <w:top w:val="nil"/>
              <w:left w:val="nil"/>
              <w:bottom w:val="single" w:sz="4" w:space="0" w:color="auto"/>
              <w:right w:val="nil"/>
            </w:tcBorders>
            <w:shd w:val="clear" w:color="auto" w:fill="auto"/>
            <w:noWrap/>
            <w:hideMark/>
          </w:tcPr>
          <w:p w14:paraId="0393F7E9" w14:textId="2B4998B2" w:rsidR="007D29DD" w:rsidRPr="00574A07" w:rsidRDefault="007D29DD" w:rsidP="007D29DD">
            <w:pPr>
              <w:spacing w:after="0" w:line="240" w:lineRule="auto"/>
              <w:jc w:val="right"/>
              <w:rPr>
                <w:rFonts w:eastAsia="Times New Roman" w:cs="Calibri"/>
                <w:color w:val="000000"/>
                <w:sz w:val="20"/>
                <w:lang w:eastAsia="en-AU"/>
              </w:rPr>
            </w:pPr>
            <w:r w:rsidRPr="009544D7">
              <w:t>0.2</w:t>
            </w:r>
          </w:p>
        </w:tc>
        <w:tc>
          <w:tcPr>
            <w:tcW w:w="842" w:type="dxa"/>
            <w:tcBorders>
              <w:top w:val="nil"/>
              <w:left w:val="nil"/>
              <w:bottom w:val="single" w:sz="4" w:space="0" w:color="auto"/>
              <w:right w:val="nil"/>
            </w:tcBorders>
            <w:shd w:val="clear" w:color="auto" w:fill="auto"/>
            <w:noWrap/>
            <w:hideMark/>
          </w:tcPr>
          <w:p w14:paraId="5E9A4D6E" w14:textId="0ECDBEA5" w:rsidR="007D29DD" w:rsidRPr="00574A07" w:rsidRDefault="007D29DD" w:rsidP="007D29DD">
            <w:pPr>
              <w:spacing w:after="0" w:line="240" w:lineRule="auto"/>
              <w:jc w:val="right"/>
              <w:rPr>
                <w:rFonts w:eastAsia="Times New Roman" w:cs="Calibri"/>
                <w:color w:val="000000"/>
                <w:sz w:val="20"/>
                <w:lang w:eastAsia="en-AU"/>
              </w:rPr>
            </w:pPr>
            <w:r w:rsidRPr="009544D7">
              <w:t>0.3</w:t>
            </w:r>
          </w:p>
        </w:tc>
        <w:tc>
          <w:tcPr>
            <w:tcW w:w="842" w:type="dxa"/>
            <w:tcBorders>
              <w:top w:val="nil"/>
              <w:left w:val="nil"/>
              <w:bottom w:val="single" w:sz="4" w:space="0" w:color="auto"/>
              <w:right w:val="nil"/>
            </w:tcBorders>
            <w:shd w:val="clear" w:color="auto" w:fill="auto"/>
            <w:noWrap/>
            <w:hideMark/>
          </w:tcPr>
          <w:p w14:paraId="6099601B" w14:textId="4CDBDFBB" w:rsidR="007D29DD" w:rsidRPr="00574A07" w:rsidRDefault="007D29DD" w:rsidP="007D29DD">
            <w:pPr>
              <w:spacing w:after="0" w:line="240" w:lineRule="auto"/>
              <w:jc w:val="right"/>
              <w:rPr>
                <w:rFonts w:eastAsia="Times New Roman" w:cs="Calibri"/>
                <w:color w:val="000000"/>
                <w:sz w:val="20"/>
                <w:lang w:eastAsia="en-AU"/>
              </w:rPr>
            </w:pPr>
            <w:r w:rsidRPr="009544D7">
              <w:t>0.5</w:t>
            </w:r>
          </w:p>
        </w:tc>
        <w:tc>
          <w:tcPr>
            <w:tcW w:w="842" w:type="dxa"/>
            <w:tcBorders>
              <w:top w:val="nil"/>
              <w:left w:val="nil"/>
              <w:bottom w:val="single" w:sz="4" w:space="0" w:color="auto"/>
              <w:right w:val="nil"/>
            </w:tcBorders>
            <w:shd w:val="clear" w:color="auto" w:fill="auto"/>
            <w:noWrap/>
            <w:hideMark/>
          </w:tcPr>
          <w:p w14:paraId="7708E244" w14:textId="1A2B7788" w:rsidR="007D29DD" w:rsidRPr="00574A07" w:rsidRDefault="007D29DD" w:rsidP="007D29DD">
            <w:pPr>
              <w:spacing w:after="0" w:line="240" w:lineRule="auto"/>
              <w:jc w:val="right"/>
              <w:rPr>
                <w:rFonts w:eastAsia="Times New Roman" w:cs="Calibri"/>
                <w:color w:val="000000"/>
                <w:sz w:val="20"/>
                <w:lang w:eastAsia="en-AU"/>
              </w:rPr>
            </w:pPr>
            <w:r w:rsidRPr="009544D7">
              <w:t>0.7</w:t>
            </w:r>
          </w:p>
        </w:tc>
        <w:tc>
          <w:tcPr>
            <w:tcW w:w="842" w:type="dxa"/>
            <w:tcBorders>
              <w:top w:val="nil"/>
              <w:left w:val="nil"/>
              <w:bottom w:val="single" w:sz="4" w:space="0" w:color="auto"/>
              <w:right w:val="nil"/>
            </w:tcBorders>
            <w:shd w:val="clear" w:color="auto" w:fill="auto"/>
            <w:noWrap/>
            <w:hideMark/>
          </w:tcPr>
          <w:p w14:paraId="2ADD5193" w14:textId="4D260BC1" w:rsidR="007D29DD" w:rsidRPr="00574A07" w:rsidRDefault="007D29DD" w:rsidP="007D29DD">
            <w:pPr>
              <w:spacing w:after="0" w:line="240" w:lineRule="auto"/>
              <w:jc w:val="right"/>
              <w:rPr>
                <w:rFonts w:eastAsia="Times New Roman" w:cs="Calibri"/>
                <w:color w:val="000000"/>
                <w:sz w:val="20"/>
                <w:lang w:eastAsia="en-AU"/>
              </w:rPr>
            </w:pPr>
            <w:r w:rsidRPr="009544D7">
              <w:t>0.9</w:t>
            </w:r>
          </w:p>
        </w:tc>
        <w:tc>
          <w:tcPr>
            <w:tcW w:w="842" w:type="dxa"/>
            <w:tcBorders>
              <w:top w:val="nil"/>
              <w:left w:val="nil"/>
              <w:bottom w:val="single" w:sz="4" w:space="0" w:color="auto"/>
              <w:right w:val="nil"/>
            </w:tcBorders>
            <w:shd w:val="clear" w:color="auto" w:fill="auto"/>
            <w:noWrap/>
            <w:hideMark/>
          </w:tcPr>
          <w:p w14:paraId="078F4C72" w14:textId="09D61F1C" w:rsidR="007D29DD" w:rsidRPr="00574A07" w:rsidRDefault="007D29DD" w:rsidP="007D29DD">
            <w:pPr>
              <w:spacing w:after="0" w:line="240" w:lineRule="auto"/>
              <w:jc w:val="right"/>
              <w:rPr>
                <w:rFonts w:eastAsia="Times New Roman" w:cs="Calibri"/>
                <w:color w:val="000000"/>
                <w:sz w:val="20"/>
                <w:lang w:eastAsia="en-AU"/>
              </w:rPr>
            </w:pPr>
            <w:r w:rsidRPr="009544D7">
              <w:t>1.1</w:t>
            </w:r>
          </w:p>
        </w:tc>
        <w:tc>
          <w:tcPr>
            <w:tcW w:w="843" w:type="dxa"/>
            <w:tcBorders>
              <w:top w:val="nil"/>
              <w:left w:val="nil"/>
              <w:bottom w:val="single" w:sz="4" w:space="0" w:color="auto"/>
              <w:right w:val="nil"/>
            </w:tcBorders>
            <w:shd w:val="clear" w:color="auto" w:fill="auto"/>
            <w:noWrap/>
            <w:hideMark/>
          </w:tcPr>
          <w:p w14:paraId="1F74754D" w14:textId="62F76693" w:rsidR="007D29DD" w:rsidRPr="00574A07" w:rsidRDefault="007D29DD" w:rsidP="007D29DD">
            <w:pPr>
              <w:spacing w:after="0" w:line="240" w:lineRule="auto"/>
              <w:jc w:val="right"/>
              <w:rPr>
                <w:rFonts w:eastAsia="Times New Roman" w:cs="Calibri"/>
                <w:color w:val="000000"/>
                <w:sz w:val="20"/>
                <w:lang w:eastAsia="en-AU"/>
              </w:rPr>
            </w:pPr>
            <w:r w:rsidRPr="009544D7">
              <w:t>1.3</w:t>
            </w:r>
          </w:p>
        </w:tc>
        <w:tc>
          <w:tcPr>
            <w:tcW w:w="842" w:type="dxa"/>
            <w:tcBorders>
              <w:top w:val="nil"/>
              <w:left w:val="nil"/>
              <w:bottom w:val="single" w:sz="4" w:space="0" w:color="auto"/>
              <w:right w:val="nil"/>
            </w:tcBorders>
            <w:shd w:val="clear" w:color="auto" w:fill="auto"/>
            <w:noWrap/>
            <w:hideMark/>
          </w:tcPr>
          <w:p w14:paraId="51C4D42D" w14:textId="1DBCB542" w:rsidR="007D29DD" w:rsidRPr="00574A07" w:rsidRDefault="007D29DD" w:rsidP="007D29DD">
            <w:pPr>
              <w:spacing w:after="0" w:line="240" w:lineRule="auto"/>
              <w:jc w:val="right"/>
              <w:rPr>
                <w:rFonts w:eastAsia="Times New Roman" w:cs="Calibri"/>
                <w:color w:val="000000"/>
                <w:sz w:val="20"/>
                <w:lang w:eastAsia="en-AU"/>
              </w:rPr>
            </w:pPr>
            <w:r w:rsidRPr="009544D7">
              <w:t>1.4</w:t>
            </w:r>
          </w:p>
        </w:tc>
        <w:tc>
          <w:tcPr>
            <w:tcW w:w="842" w:type="dxa"/>
            <w:tcBorders>
              <w:top w:val="nil"/>
              <w:left w:val="nil"/>
              <w:bottom w:val="single" w:sz="4" w:space="0" w:color="auto"/>
              <w:right w:val="nil"/>
            </w:tcBorders>
            <w:shd w:val="clear" w:color="auto" w:fill="auto"/>
            <w:noWrap/>
            <w:hideMark/>
          </w:tcPr>
          <w:p w14:paraId="070CADF3" w14:textId="077EB2A7"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0C79F076" w14:textId="4E320F7D"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3D0AA6A6" w14:textId="31648D0B"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3" w:type="dxa"/>
            <w:tcBorders>
              <w:top w:val="nil"/>
              <w:left w:val="nil"/>
              <w:bottom w:val="single" w:sz="4" w:space="0" w:color="auto"/>
              <w:right w:val="single" w:sz="4" w:space="0" w:color="auto"/>
            </w:tcBorders>
            <w:shd w:val="clear" w:color="auto" w:fill="auto"/>
            <w:noWrap/>
            <w:hideMark/>
          </w:tcPr>
          <w:p w14:paraId="5CA80898" w14:textId="4BFDCAEF"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1014" w:type="dxa"/>
            <w:tcBorders>
              <w:top w:val="nil"/>
              <w:left w:val="single" w:sz="4" w:space="0" w:color="auto"/>
              <w:bottom w:val="single" w:sz="4" w:space="0" w:color="auto"/>
              <w:right w:val="single" w:sz="4" w:space="0" w:color="auto"/>
            </w:tcBorders>
            <w:shd w:val="clear" w:color="auto" w:fill="auto"/>
          </w:tcPr>
          <w:p w14:paraId="355E8457" w14:textId="72C92F30" w:rsidR="007D29DD" w:rsidRPr="00574A07" w:rsidRDefault="007D29DD" w:rsidP="007D29DD">
            <w:pPr>
              <w:spacing w:after="0" w:line="240" w:lineRule="auto"/>
              <w:jc w:val="right"/>
              <w:rPr>
                <w:rFonts w:eastAsia="Times New Roman" w:cs="Calibri"/>
                <w:color w:val="000000"/>
                <w:sz w:val="20"/>
                <w:lang w:eastAsia="en-AU"/>
              </w:rPr>
            </w:pPr>
            <w:r w:rsidRPr="009544D7">
              <w:t>12.4</w:t>
            </w:r>
          </w:p>
        </w:tc>
      </w:tr>
    </w:tbl>
    <w:p w14:paraId="721B2D89" w14:textId="77777777" w:rsidR="003143FF" w:rsidRPr="00574A07" w:rsidRDefault="003143FF" w:rsidP="003143FF"/>
    <w:p w14:paraId="17AEE41F" w14:textId="77777777" w:rsidR="003143FF" w:rsidRPr="00574A07" w:rsidRDefault="003143FF" w:rsidP="003143FF">
      <w:pPr>
        <w:rPr>
          <w:sz w:val="18"/>
          <w:szCs w:val="18"/>
        </w:rPr>
      </w:pPr>
    </w:p>
    <w:p w14:paraId="7EF07E67" w14:textId="77777777" w:rsidR="00DC308A" w:rsidRDefault="00DC308A" w:rsidP="00BF1B74">
      <w:pPr>
        <w:sectPr w:rsidR="00DC308A" w:rsidSect="004257AD">
          <w:pgSz w:w="16838" w:h="11906" w:orient="landscape" w:code="9"/>
          <w:pgMar w:top="1138" w:right="1699" w:bottom="1138" w:left="1728" w:header="576" w:footer="720" w:gutter="0"/>
          <w:cols w:space="708"/>
          <w:titlePg/>
          <w:docGrid w:linePitch="360"/>
        </w:sectPr>
      </w:pPr>
    </w:p>
    <w:p w14:paraId="631158A6" w14:textId="14EBA464" w:rsidR="00DC308A" w:rsidRPr="00A13CC4" w:rsidRDefault="00DC308A" w:rsidP="00DC308A">
      <w:pPr>
        <w:pStyle w:val="Heading1"/>
        <w:pageBreakBefore/>
        <w:rPr>
          <w:color w:val="C00000"/>
        </w:rPr>
      </w:pPr>
      <w:bookmarkStart w:id="195" w:name="_Toc149034406"/>
      <w:r w:rsidRPr="00A13CC4">
        <w:rPr>
          <w:color w:val="C00000"/>
        </w:rPr>
        <w:lastRenderedPageBreak/>
        <w:t>Appendix D – Comparison of Test Standards</w:t>
      </w:r>
      <w:bookmarkEnd w:id="195"/>
    </w:p>
    <w:p w14:paraId="227BA2FE" w14:textId="5D425DBD" w:rsidR="002614A1" w:rsidRPr="0031592E" w:rsidRDefault="00EE6CCF" w:rsidP="00D23B72">
      <w:pPr>
        <w:pStyle w:val="Caption"/>
        <w:rPr>
          <w:b/>
          <w:bCs/>
        </w:rPr>
      </w:pPr>
      <w:r>
        <w:t xml:space="preserve">Table </w:t>
      </w:r>
      <w:r>
        <w:fldChar w:fldCharType="begin"/>
      </w:r>
      <w:r>
        <w:instrText>SEQ Table \* ARABIC</w:instrText>
      </w:r>
      <w:r>
        <w:fldChar w:fldCharType="separate"/>
      </w:r>
      <w:r w:rsidR="00714EA2">
        <w:rPr>
          <w:noProof/>
        </w:rPr>
        <w:t>22</w:t>
      </w:r>
      <w:r>
        <w:fldChar w:fldCharType="end"/>
      </w:r>
      <w:r>
        <w:t xml:space="preserve"> </w:t>
      </w:r>
      <w:r w:rsidR="002614A1" w:rsidRPr="0031592E">
        <w:rPr>
          <w:b/>
          <w:bCs/>
        </w:rPr>
        <w:t>Comparison of AS/NZS 4865:2008 Performance of commercial ice makers and ice storage bins: Part 1: Test methods for ice makers—Environmental performance and ISO Committee Draft Ice makers for commercial use — Classification, requirements and test conditions</w:t>
      </w:r>
    </w:p>
    <w:tbl>
      <w:tblPr>
        <w:tblStyle w:val="TableGrid"/>
        <w:tblW w:w="0" w:type="auto"/>
        <w:tblLook w:val="04A0" w:firstRow="1" w:lastRow="0" w:firstColumn="1" w:lastColumn="0" w:noHBand="0" w:noVBand="1"/>
      </w:tblPr>
      <w:tblGrid>
        <w:gridCol w:w="2209"/>
        <w:gridCol w:w="2797"/>
        <w:gridCol w:w="2806"/>
        <w:gridCol w:w="2806"/>
        <w:gridCol w:w="2783"/>
      </w:tblGrid>
      <w:tr w:rsidR="007C69A1" w:rsidRPr="00271EB8" w14:paraId="740DA835" w14:textId="77777777" w:rsidTr="00325E11">
        <w:trPr>
          <w:tblHeader/>
        </w:trPr>
        <w:tc>
          <w:tcPr>
            <w:tcW w:w="2284" w:type="dxa"/>
          </w:tcPr>
          <w:p w14:paraId="7C28A563" w14:textId="77777777" w:rsidR="002614A1" w:rsidRPr="00271EB8" w:rsidRDefault="002614A1" w:rsidP="00325E11">
            <w:pPr>
              <w:rPr>
                <w:b/>
                <w:bCs/>
              </w:rPr>
            </w:pPr>
            <w:r w:rsidRPr="00271EB8">
              <w:rPr>
                <w:b/>
                <w:bCs/>
              </w:rPr>
              <w:t>Issue</w:t>
            </w:r>
          </w:p>
        </w:tc>
        <w:tc>
          <w:tcPr>
            <w:tcW w:w="2916" w:type="dxa"/>
          </w:tcPr>
          <w:p w14:paraId="3E5DD33B" w14:textId="77777777" w:rsidR="002614A1" w:rsidRPr="00271EB8" w:rsidRDefault="002614A1" w:rsidP="00325E11">
            <w:pPr>
              <w:rPr>
                <w:b/>
                <w:bCs/>
              </w:rPr>
            </w:pPr>
            <w:r w:rsidRPr="00271EB8">
              <w:rPr>
                <w:b/>
                <w:bCs/>
              </w:rPr>
              <w:t>AS/NZS 4865</w:t>
            </w:r>
          </w:p>
        </w:tc>
        <w:tc>
          <w:tcPr>
            <w:tcW w:w="2916" w:type="dxa"/>
          </w:tcPr>
          <w:p w14:paraId="307D5979" w14:textId="367AFA31" w:rsidR="002614A1" w:rsidRPr="00271EB8" w:rsidRDefault="002614A1" w:rsidP="00325E11">
            <w:pPr>
              <w:rPr>
                <w:b/>
                <w:bCs/>
              </w:rPr>
            </w:pPr>
            <w:r w:rsidRPr="00271EB8">
              <w:rPr>
                <w:b/>
                <w:bCs/>
              </w:rPr>
              <w:t xml:space="preserve">ISO </w:t>
            </w:r>
            <w:r>
              <w:rPr>
                <w:b/>
                <w:bCs/>
              </w:rPr>
              <w:t>6369</w:t>
            </w:r>
          </w:p>
        </w:tc>
        <w:tc>
          <w:tcPr>
            <w:tcW w:w="2916" w:type="dxa"/>
          </w:tcPr>
          <w:p w14:paraId="53DE4508" w14:textId="26DCF63B" w:rsidR="002614A1" w:rsidRPr="00271EB8" w:rsidRDefault="002614A1" w:rsidP="00325E11">
            <w:pPr>
              <w:rPr>
                <w:b/>
                <w:bCs/>
              </w:rPr>
            </w:pPr>
            <w:r w:rsidRPr="00136076">
              <w:rPr>
                <w:b/>
                <w:bCs/>
              </w:rPr>
              <w:t>ANSI/AHRI 810–2007</w:t>
            </w:r>
            <w:r>
              <w:rPr>
                <w:b/>
                <w:bCs/>
              </w:rPr>
              <w:t xml:space="preserve"> and</w:t>
            </w:r>
            <w:r>
              <w:rPr>
                <w:b/>
                <w:bCs/>
              </w:rPr>
              <w:br/>
            </w:r>
            <w:r w:rsidRPr="00136076">
              <w:rPr>
                <w:b/>
                <w:bCs/>
              </w:rPr>
              <w:t>ANSI/ASHRAE 29–2009</w:t>
            </w:r>
          </w:p>
        </w:tc>
        <w:tc>
          <w:tcPr>
            <w:tcW w:w="2916" w:type="dxa"/>
          </w:tcPr>
          <w:p w14:paraId="110B2817" w14:textId="77777777" w:rsidR="002614A1" w:rsidRPr="00271EB8" w:rsidRDefault="002614A1" w:rsidP="00325E11">
            <w:pPr>
              <w:rPr>
                <w:b/>
                <w:bCs/>
              </w:rPr>
            </w:pPr>
            <w:r w:rsidRPr="00271EB8">
              <w:rPr>
                <w:b/>
                <w:bCs/>
              </w:rPr>
              <w:t>Implications</w:t>
            </w:r>
          </w:p>
        </w:tc>
      </w:tr>
      <w:tr w:rsidR="007C69A1" w14:paraId="219B9DD5" w14:textId="77777777" w:rsidTr="00325E11">
        <w:tc>
          <w:tcPr>
            <w:tcW w:w="2284" w:type="dxa"/>
          </w:tcPr>
          <w:p w14:paraId="4AFAFFC0" w14:textId="77777777" w:rsidR="002614A1" w:rsidRDefault="002614A1" w:rsidP="00325E11">
            <w:r>
              <w:t>Scope</w:t>
            </w:r>
          </w:p>
        </w:tc>
        <w:tc>
          <w:tcPr>
            <w:tcW w:w="2916" w:type="dxa"/>
          </w:tcPr>
          <w:p w14:paraId="1A324464" w14:textId="77777777" w:rsidR="002614A1" w:rsidRDefault="002614A1" w:rsidP="00325E11">
            <w:r>
              <w:t>Covers integrated and split IM, including those with remote condensing units</w:t>
            </w:r>
          </w:p>
        </w:tc>
        <w:tc>
          <w:tcPr>
            <w:tcW w:w="2916" w:type="dxa"/>
          </w:tcPr>
          <w:p w14:paraId="1576696D" w14:textId="3EB3A5B3" w:rsidR="002614A1" w:rsidRDefault="002614A1" w:rsidP="00325E11">
            <w:r w:rsidRPr="00136076">
              <w:t>Covers integrated and split IM</w:t>
            </w:r>
            <w:r>
              <w:t xml:space="preserve">, but excludes </w:t>
            </w:r>
            <w:r w:rsidRPr="00F6458C">
              <w:t xml:space="preserve">IM </w:t>
            </w:r>
            <w:r>
              <w:t>where compressors &amp; condensers are  “not supplied with the cabinet”</w:t>
            </w:r>
          </w:p>
        </w:tc>
        <w:tc>
          <w:tcPr>
            <w:tcW w:w="2916" w:type="dxa"/>
          </w:tcPr>
          <w:p w14:paraId="7AB73DCE" w14:textId="77777777" w:rsidR="002614A1" w:rsidRDefault="002614A1" w:rsidP="00325E11">
            <w:r w:rsidRPr="00136076">
              <w:t>Covers integrated and split IM, including those with remote condensing units</w:t>
            </w:r>
          </w:p>
        </w:tc>
        <w:tc>
          <w:tcPr>
            <w:tcW w:w="2916" w:type="dxa"/>
          </w:tcPr>
          <w:p w14:paraId="62CB056A" w14:textId="2EE65A5A" w:rsidR="002614A1" w:rsidRDefault="00EE6CCF" w:rsidP="00325E11">
            <w:r>
              <w:t>If supplier specifies the remote condensing unit then the combination is covered, whether supplied with cabinet or not</w:t>
            </w:r>
            <w:r w:rsidR="002614A1">
              <w:t xml:space="preserve"> </w:t>
            </w:r>
          </w:p>
        </w:tc>
      </w:tr>
      <w:tr w:rsidR="007C69A1" w14:paraId="77EE47EA" w14:textId="77777777" w:rsidTr="00325E11">
        <w:tc>
          <w:tcPr>
            <w:tcW w:w="2284" w:type="dxa"/>
          </w:tcPr>
          <w:p w14:paraId="6A02C48D" w14:textId="77777777" w:rsidR="002614A1" w:rsidRDefault="002614A1" w:rsidP="00325E11">
            <w:r>
              <w:t>Test room temp</w:t>
            </w:r>
          </w:p>
        </w:tc>
        <w:tc>
          <w:tcPr>
            <w:tcW w:w="2916" w:type="dxa"/>
          </w:tcPr>
          <w:p w14:paraId="073B3CB4" w14:textId="77777777" w:rsidR="002614A1" w:rsidRDefault="002614A1" w:rsidP="00325E11">
            <w:r w:rsidRPr="0031592E">
              <w:t>The ice maker shall be tested at an ambient temperature of 32 °C ± 1 °</w:t>
            </w:r>
            <w:r>
              <w:t>K</w:t>
            </w:r>
            <w:r w:rsidRPr="0031592E">
              <w:t>.</w:t>
            </w:r>
          </w:p>
        </w:tc>
        <w:tc>
          <w:tcPr>
            <w:tcW w:w="2916" w:type="dxa"/>
          </w:tcPr>
          <w:p w14:paraId="069472F3" w14:textId="77777777" w:rsidR="002614A1" w:rsidRDefault="002614A1" w:rsidP="00325E11">
            <w:r w:rsidRPr="0031592E">
              <w:t>The ice maker shall be tested at an ambient temperature of 32 °C ± 1 °C.</w:t>
            </w:r>
          </w:p>
        </w:tc>
        <w:tc>
          <w:tcPr>
            <w:tcW w:w="2916" w:type="dxa"/>
          </w:tcPr>
          <w:p w14:paraId="080A988A" w14:textId="77777777" w:rsidR="002614A1" w:rsidRDefault="002614A1" w:rsidP="00325E11">
            <w:r w:rsidRPr="0031592E">
              <w:t xml:space="preserve">The ice maker shall be tested at an ambient temperature of </w:t>
            </w:r>
            <w:r>
              <w:t>90</w:t>
            </w:r>
            <w:r w:rsidRPr="00BD0897">
              <w:t>°</w:t>
            </w:r>
            <w:r>
              <w:t>F</w:t>
            </w:r>
            <w:r w:rsidRPr="00BD0897">
              <w:t xml:space="preserve"> </w:t>
            </w:r>
            <w:r>
              <w:t>(</w:t>
            </w:r>
            <w:r w:rsidRPr="0031592E">
              <w:t>32</w:t>
            </w:r>
            <w:r>
              <w:t>.2</w:t>
            </w:r>
            <w:r w:rsidRPr="0031592E">
              <w:t>°C</w:t>
            </w:r>
            <w:r>
              <w:t xml:space="preserve">) </w:t>
            </w:r>
            <w:r w:rsidRPr="004C030C">
              <w:t xml:space="preserve">± </w:t>
            </w:r>
            <w:r>
              <w:t xml:space="preserve"> 1</w:t>
            </w:r>
            <w:r w:rsidRPr="00BD0897">
              <w:t>°</w:t>
            </w:r>
            <w:r>
              <w:t>F (0.56</w:t>
            </w:r>
            <w:r w:rsidRPr="004C030C">
              <w:t>°C</w:t>
            </w:r>
            <w:r>
              <w:t>)</w:t>
            </w:r>
          </w:p>
        </w:tc>
        <w:tc>
          <w:tcPr>
            <w:tcW w:w="2916" w:type="dxa"/>
          </w:tcPr>
          <w:p w14:paraId="198AABD2" w14:textId="77777777" w:rsidR="002614A1" w:rsidRDefault="002614A1" w:rsidP="00325E11">
            <w:r>
              <w:t xml:space="preserve">Ambient conditions, location in test room and air flow limits close enough so results acceptable </w:t>
            </w:r>
          </w:p>
        </w:tc>
      </w:tr>
      <w:tr w:rsidR="007C69A1" w14:paraId="54A8DC50" w14:textId="77777777" w:rsidTr="00325E11">
        <w:tc>
          <w:tcPr>
            <w:tcW w:w="2284" w:type="dxa"/>
          </w:tcPr>
          <w:p w14:paraId="0B49D7CB" w14:textId="77777777" w:rsidR="002614A1" w:rsidRDefault="002614A1" w:rsidP="00325E11">
            <w:r>
              <w:t>Water temp</w:t>
            </w:r>
          </w:p>
        </w:tc>
        <w:tc>
          <w:tcPr>
            <w:tcW w:w="2916" w:type="dxa"/>
          </w:tcPr>
          <w:p w14:paraId="2A75E9BA" w14:textId="68671D59" w:rsidR="002614A1" w:rsidRDefault="002614A1">
            <w:r>
              <w:t>The water used for the test shall have an inlet temperature of 21 °C ±  1°K and the water pressure shall</w:t>
            </w:r>
            <w:r w:rsidR="00CF5FB4">
              <w:br/>
            </w:r>
            <w:r>
              <w:t xml:space="preserve">be according to the manufacturer’s specifications </w:t>
            </w:r>
          </w:p>
        </w:tc>
        <w:tc>
          <w:tcPr>
            <w:tcW w:w="2916" w:type="dxa"/>
          </w:tcPr>
          <w:p w14:paraId="39E92E04" w14:textId="2F5AFF41" w:rsidR="002614A1" w:rsidRDefault="002614A1">
            <w:r>
              <w:t>The water used for the test shall have an inlet temperature of 21 °C ± 1 °C and the water pressure shall</w:t>
            </w:r>
            <w:r w:rsidR="00CF5FB4">
              <w:br/>
            </w:r>
            <w:r>
              <w:t>be according to the manufacturer’s specifications with a tolerance of ± 50 kPa.</w:t>
            </w:r>
          </w:p>
        </w:tc>
        <w:tc>
          <w:tcPr>
            <w:tcW w:w="2916" w:type="dxa"/>
          </w:tcPr>
          <w:p w14:paraId="41970F84" w14:textId="77777777" w:rsidR="002614A1" w:rsidRDefault="002614A1" w:rsidP="00325E11">
            <w:r>
              <w:t>7</w:t>
            </w:r>
            <w:r w:rsidRPr="00BA311A">
              <w:t>0°F (</w:t>
            </w:r>
            <w:r>
              <w:t>21</w:t>
            </w:r>
            <w:r w:rsidRPr="00BA311A">
              <w:t>.</w:t>
            </w:r>
            <w:r>
              <w:t>1</w:t>
            </w:r>
            <w:r w:rsidRPr="00BA311A">
              <w:t>°C) ±  1°F (0.56°C)</w:t>
            </w:r>
          </w:p>
        </w:tc>
        <w:tc>
          <w:tcPr>
            <w:tcW w:w="2916" w:type="dxa"/>
          </w:tcPr>
          <w:p w14:paraId="5B3B2068" w14:textId="77777777" w:rsidR="002614A1" w:rsidRDefault="002614A1" w:rsidP="00325E11">
            <w:r>
              <w:t xml:space="preserve">Close enough </w:t>
            </w:r>
            <w:r w:rsidRPr="00BA311A">
              <w:t>so results acceptable</w:t>
            </w:r>
            <w:r>
              <w:t xml:space="preserve">.  </w:t>
            </w:r>
          </w:p>
          <w:p w14:paraId="06570D60" w14:textId="77777777" w:rsidR="002614A1" w:rsidRDefault="002614A1" w:rsidP="00325E11">
            <w:r>
              <w:t xml:space="preserve">Minor difference in location of temp sensor. </w:t>
            </w:r>
          </w:p>
        </w:tc>
      </w:tr>
      <w:tr w:rsidR="007C69A1" w14:paraId="2C6F4D0E" w14:textId="77777777" w:rsidTr="00325E11">
        <w:tc>
          <w:tcPr>
            <w:tcW w:w="2284" w:type="dxa"/>
          </w:tcPr>
          <w:p w14:paraId="6D18CAFE" w14:textId="77777777" w:rsidR="002614A1" w:rsidRDefault="002614A1" w:rsidP="00325E11">
            <w:r>
              <w:t>Water pressure</w:t>
            </w:r>
          </w:p>
        </w:tc>
        <w:tc>
          <w:tcPr>
            <w:tcW w:w="2916" w:type="dxa"/>
          </w:tcPr>
          <w:p w14:paraId="6B305B9F" w14:textId="77777777" w:rsidR="002614A1" w:rsidRDefault="002614A1" w:rsidP="00325E11">
            <w:r w:rsidRPr="001030AA">
              <w:t>according to the manufacturer’s specifications</w:t>
            </w:r>
          </w:p>
        </w:tc>
        <w:tc>
          <w:tcPr>
            <w:tcW w:w="2916" w:type="dxa"/>
          </w:tcPr>
          <w:p w14:paraId="3937CB96" w14:textId="77777777" w:rsidR="002614A1" w:rsidRDefault="002614A1" w:rsidP="00325E11">
            <w:r w:rsidRPr="00BA311A">
              <w:t>according to the manufacturer’s specifications with a tolerance of ± 50 kPa.</w:t>
            </w:r>
          </w:p>
        </w:tc>
        <w:tc>
          <w:tcPr>
            <w:tcW w:w="2916" w:type="dxa"/>
          </w:tcPr>
          <w:p w14:paraId="2C8A17D4" w14:textId="77777777" w:rsidR="002614A1" w:rsidRDefault="002614A1" w:rsidP="00325E11">
            <w:r w:rsidRPr="00BA311A">
              <w:t>Water inlet pressure as water is consumed: 30.0 ±3.0 psig</w:t>
            </w:r>
            <w:r>
              <w:t xml:space="preserve"> (207 </w:t>
            </w:r>
            <w:r w:rsidRPr="001030AA">
              <w:t>± 20.7 kP</w:t>
            </w:r>
            <w:r>
              <w:t>a</w:t>
            </w:r>
            <w:r>
              <w:rPr>
                <w:u w:val="single"/>
              </w:rPr>
              <w:t>)</w:t>
            </w:r>
          </w:p>
        </w:tc>
        <w:tc>
          <w:tcPr>
            <w:tcW w:w="2916" w:type="dxa"/>
          </w:tcPr>
          <w:p w14:paraId="48C0EDCA" w14:textId="77777777" w:rsidR="002614A1" w:rsidRDefault="002614A1" w:rsidP="00325E11">
            <w:r>
              <w:t>Differences not likely to affect energy use measurement</w:t>
            </w:r>
          </w:p>
        </w:tc>
      </w:tr>
      <w:tr w:rsidR="007C69A1" w14:paraId="0EF81691" w14:textId="77777777" w:rsidTr="00325E11">
        <w:tc>
          <w:tcPr>
            <w:tcW w:w="2284" w:type="dxa"/>
          </w:tcPr>
          <w:p w14:paraId="44EBD06D" w14:textId="77777777" w:rsidR="002614A1" w:rsidRDefault="002614A1" w:rsidP="00325E11">
            <w:r>
              <w:lastRenderedPageBreak/>
              <w:t>Voltage and frequency</w:t>
            </w:r>
          </w:p>
        </w:tc>
        <w:tc>
          <w:tcPr>
            <w:tcW w:w="2916" w:type="dxa"/>
          </w:tcPr>
          <w:p w14:paraId="25A7C43C" w14:textId="77777777" w:rsidR="002614A1" w:rsidRDefault="002614A1" w:rsidP="00325E11">
            <w:r>
              <w:t>Test voltage shall be 230 V +/- 2.5%</w:t>
            </w:r>
            <w:r>
              <w:br/>
              <w:t>Test frequency shall be 50 Hz +/- 2%</w:t>
            </w:r>
          </w:p>
        </w:tc>
        <w:tc>
          <w:tcPr>
            <w:tcW w:w="2916" w:type="dxa"/>
          </w:tcPr>
          <w:p w14:paraId="2A8380C1" w14:textId="1F796981" w:rsidR="002614A1" w:rsidRDefault="002614A1">
            <w:r>
              <w:t>The ice maker shall be supplied at the voltage and frequency marked on the rating plate. In case a range</w:t>
            </w:r>
            <w:r w:rsidR="00CF5FB4">
              <w:br/>
            </w:r>
            <w:r>
              <w:t>of voltage or frequency are indicated, the ice maker is supplied at the conditions giving the highest energy</w:t>
            </w:r>
            <w:r w:rsidR="00CF5FB4">
              <w:br/>
            </w:r>
            <w:r>
              <w:t>consumption.</w:t>
            </w:r>
            <w:r w:rsidR="00CF5FB4">
              <w:br/>
            </w:r>
            <w:r>
              <w:t>The tolerance on power supply shall be ± 2 % for voltage and ± 1 % for frequency</w:t>
            </w:r>
          </w:p>
        </w:tc>
        <w:tc>
          <w:tcPr>
            <w:tcW w:w="2916" w:type="dxa"/>
          </w:tcPr>
          <w:p w14:paraId="11EF29C8" w14:textId="77777777" w:rsidR="002614A1" w:rsidRDefault="002614A1" w:rsidP="00325E11">
            <w:r>
              <w:t>Tested at nameplate voltage. Voltage… shall not vary more than ±2.0% during the test.</w:t>
            </w:r>
          </w:p>
        </w:tc>
        <w:tc>
          <w:tcPr>
            <w:tcW w:w="2916" w:type="dxa"/>
          </w:tcPr>
          <w:p w14:paraId="1F22A3F1" w14:textId="77777777" w:rsidR="002614A1" w:rsidRDefault="002614A1" w:rsidP="00325E11">
            <w:r>
              <w:t>GEMS will need to specify that ISO and AHRI test results only be accepted if test done at 230V/50Hz</w:t>
            </w:r>
          </w:p>
        </w:tc>
      </w:tr>
      <w:tr w:rsidR="007C69A1" w14:paraId="2DEE1EE5" w14:textId="77777777" w:rsidTr="00325E11">
        <w:tc>
          <w:tcPr>
            <w:tcW w:w="2284" w:type="dxa"/>
          </w:tcPr>
          <w:p w14:paraId="5E866D20" w14:textId="77777777" w:rsidR="002614A1" w:rsidRDefault="002614A1" w:rsidP="00325E11">
            <w:r>
              <w:t>Accuracy of temp measurement</w:t>
            </w:r>
          </w:p>
        </w:tc>
        <w:tc>
          <w:tcPr>
            <w:tcW w:w="2916" w:type="dxa"/>
          </w:tcPr>
          <w:p w14:paraId="66154428" w14:textId="77777777" w:rsidR="002614A1" w:rsidRDefault="002614A1" w:rsidP="00325E11">
            <w:r w:rsidRPr="00227A1C">
              <w:t xml:space="preserve">±  </w:t>
            </w:r>
            <w:r>
              <w:t>0.5</w:t>
            </w:r>
            <w:r w:rsidRPr="00227A1C">
              <w:t>°K</w:t>
            </w:r>
            <w:r>
              <w:t xml:space="preserve"> @ 95% confidence level</w:t>
            </w:r>
            <w:r>
              <w:br/>
              <w:t>instruments to have resolution of 0.1K or better</w:t>
            </w:r>
          </w:p>
        </w:tc>
        <w:tc>
          <w:tcPr>
            <w:tcW w:w="2916" w:type="dxa"/>
          </w:tcPr>
          <w:p w14:paraId="58E4A313" w14:textId="77777777" w:rsidR="002614A1" w:rsidRDefault="002614A1" w:rsidP="00325E11">
            <w:r w:rsidRPr="00227A1C">
              <w:t>temperature: ± 0,8 °C;</w:t>
            </w:r>
          </w:p>
        </w:tc>
        <w:tc>
          <w:tcPr>
            <w:tcW w:w="2916" w:type="dxa"/>
          </w:tcPr>
          <w:p w14:paraId="5650E2FF" w14:textId="77777777" w:rsidR="002614A1" w:rsidRDefault="002614A1" w:rsidP="00325E11">
            <w:r w:rsidRPr="00BA311A">
              <w:t>temperature: ± 1°F (0.56°C)</w:t>
            </w:r>
          </w:p>
        </w:tc>
        <w:tc>
          <w:tcPr>
            <w:tcW w:w="2916" w:type="dxa"/>
          </w:tcPr>
          <w:p w14:paraId="78213B55" w14:textId="77777777" w:rsidR="002614A1" w:rsidRDefault="002614A1" w:rsidP="00325E11">
            <w:r>
              <w:t xml:space="preserve">4865 requires slightly greater accuracy </w:t>
            </w:r>
          </w:p>
        </w:tc>
      </w:tr>
      <w:tr w:rsidR="007C69A1" w14:paraId="65E503AF" w14:textId="77777777" w:rsidTr="00325E11">
        <w:tc>
          <w:tcPr>
            <w:tcW w:w="2284" w:type="dxa"/>
          </w:tcPr>
          <w:p w14:paraId="23240A24" w14:textId="77777777" w:rsidR="002614A1" w:rsidRDefault="002614A1" w:rsidP="00325E11">
            <w:r>
              <w:t>Electrical energy</w:t>
            </w:r>
          </w:p>
        </w:tc>
        <w:tc>
          <w:tcPr>
            <w:tcW w:w="2916" w:type="dxa"/>
          </w:tcPr>
          <w:p w14:paraId="38A5BD7A" w14:textId="77777777" w:rsidR="002614A1" w:rsidRDefault="002614A1" w:rsidP="00325E11">
            <w:r>
              <w:t xml:space="preserve">Uncertainty not greater than 1% </w:t>
            </w:r>
            <w:r w:rsidRPr="00227A1C">
              <w:t>@ 95% confidence level</w:t>
            </w:r>
            <w:r>
              <w:br/>
            </w:r>
            <w:r w:rsidRPr="00227A1C">
              <w:t xml:space="preserve">instruments to have resolution of </w:t>
            </w:r>
            <w:r>
              <w:t>10Wh</w:t>
            </w:r>
          </w:p>
        </w:tc>
        <w:tc>
          <w:tcPr>
            <w:tcW w:w="2916" w:type="dxa"/>
          </w:tcPr>
          <w:p w14:paraId="4962C637" w14:textId="77777777" w:rsidR="002614A1" w:rsidRDefault="002614A1" w:rsidP="00325E11">
            <w:r w:rsidRPr="00227A1C">
              <w:t>total energy: ± 2 %;</w:t>
            </w:r>
          </w:p>
        </w:tc>
        <w:tc>
          <w:tcPr>
            <w:tcW w:w="2916" w:type="dxa"/>
          </w:tcPr>
          <w:p w14:paraId="6D5AFE19" w14:textId="77777777" w:rsidR="002614A1" w:rsidRPr="002F52B2" w:rsidRDefault="002614A1" w:rsidP="00325E11">
            <w:r w:rsidRPr="002F52B2">
              <w:t>Accuracy and readability shall each be within ±2.0%</w:t>
            </w:r>
          </w:p>
          <w:p w14:paraId="56D30848" w14:textId="77777777" w:rsidR="002614A1" w:rsidRPr="00227A1C" w:rsidRDefault="002614A1" w:rsidP="00325E11">
            <w:r w:rsidRPr="002F52B2">
              <w:t>of the quantity measured.</w:t>
            </w:r>
          </w:p>
        </w:tc>
        <w:tc>
          <w:tcPr>
            <w:tcW w:w="2916" w:type="dxa"/>
          </w:tcPr>
          <w:p w14:paraId="78F18E17" w14:textId="77777777" w:rsidR="002614A1" w:rsidRDefault="002614A1" w:rsidP="00325E11">
            <w:r w:rsidRPr="00227A1C">
              <w:t>4865 requires greater accuracy</w:t>
            </w:r>
          </w:p>
        </w:tc>
      </w:tr>
      <w:tr w:rsidR="007C69A1" w14:paraId="6CF7C9FB" w14:textId="77777777" w:rsidTr="00325E11">
        <w:tc>
          <w:tcPr>
            <w:tcW w:w="2284" w:type="dxa"/>
          </w:tcPr>
          <w:p w14:paraId="1DCB502E" w14:textId="77777777" w:rsidR="002614A1" w:rsidRDefault="002614A1" w:rsidP="00325E11">
            <w:r>
              <w:t>Mass of ice</w:t>
            </w:r>
          </w:p>
        </w:tc>
        <w:tc>
          <w:tcPr>
            <w:tcW w:w="2916" w:type="dxa"/>
          </w:tcPr>
          <w:p w14:paraId="1BCFB500" w14:textId="77777777" w:rsidR="002614A1" w:rsidRDefault="002614A1" w:rsidP="00325E11">
            <w:r>
              <w:t xml:space="preserve">Weighing Instrument to have accuracy of +/- 1.0% of quantity weighed </w:t>
            </w:r>
          </w:p>
        </w:tc>
        <w:tc>
          <w:tcPr>
            <w:tcW w:w="2916" w:type="dxa"/>
          </w:tcPr>
          <w:p w14:paraId="0A5F9500" w14:textId="77777777" w:rsidR="002614A1" w:rsidRDefault="002614A1" w:rsidP="00325E11">
            <w:r w:rsidRPr="00227A1C">
              <w:t>mass: ± 2 g;</w:t>
            </w:r>
          </w:p>
        </w:tc>
        <w:tc>
          <w:tcPr>
            <w:tcW w:w="2916" w:type="dxa"/>
          </w:tcPr>
          <w:p w14:paraId="0FE3C5DE" w14:textId="77777777" w:rsidR="002614A1" w:rsidRDefault="002614A1" w:rsidP="00325E11">
            <w:r>
              <w:t>A</w:t>
            </w:r>
            <w:r w:rsidRPr="002F52B2">
              <w:t>ccuracy and</w:t>
            </w:r>
            <w:r>
              <w:t xml:space="preserve"> </w:t>
            </w:r>
            <w:r w:rsidRPr="002F52B2">
              <w:t xml:space="preserve">readability </w:t>
            </w:r>
            <w:r>
              <w:t xml:space="preserve">shall </w:t>
            </w:r>
            <w:r w:rsidRPr="002F52B2">
              <w:t xml:space="preserve">each </w:t>
            </w:r>
            <w:r>
              <w:t xml:space="preserve">be within </w:t>
            </w:r>
            <w:r w:rsidRPr="002F52B2">
              <w:t>±</w:t>
            </w:r>
            <w:r>
              <w:t xml:space="preserve"> </w:t>
            </w:r>
            <w:r w:rsidRPr="002F52B2">
              <w:t>1.0% of the quantity measured.</w:t>
            </w:r>
          </w:p>
        </w:tc>
        <w:tc>
          <w:tcPr>
            <w:tcW w:w="2916" w:type="dxa"/>
          </w:tcPr>
          <w:p w14:paraId="302A9736" w14:textId="77777777" w:rsidR="002614A1" w:rsidRDefault="002614A1" w:rsidP="00325E11">
            <w:r>
              <w:t xml:space="preserve">ISO requires greater accuracy where ice mass &gt;200 g </w:t>
            </w:r>
          </w:p>
        </w:tc>
      </w:tr>
      <w:tr w:rsidR="007C69A1" w14:paraId="5F2A2E05" w14:textId="77777777" w:rsidTr="00325E11">
        <w:tc>
          <w:tcPr>
            <w:tcW w:w="2284" w:type="dxa"/>
          </w:tcPr>
          <w:p w14:paraId="790C9A71" w14:textId="77777777" w:rsidR="002614A1" w:rsidRDefault="002614A1" w:rsidP="00325E11">
            <w:r>
              <w:lastRenderedPageBreak/>
              <w:t>Time</w:t>
            </w:r>
          </w:p>
        </w:tc>
        <w:tc>
          <w:tcPr>
            <w:tcW w:w="2916" w:type="dxa"/>
          </w:tcPr>
          <w:p w14:paraId="738DCF6B" w14:textId="77777777" w:rsidR="002614A1" w:rsidRDefault="002614A1" w:rsidP="00325E11">
            <w:r>
              <w:t xml:space="preserve">±  0.5% or better </w:t>
            </w:r>
          </w:p>
          <w:p w14:paraId="225B2B24" w14:textId="77777777" w:rsidR="002614A1" w:rsidRDefault="002614A1" w:rsidP="00325E11">
            <w:r>
              <w:t>instruments to have resolution of 1 s or better</w:t>
            </w:r>
          </w:p>
        </w:tc>
        <w:tc>
          <w:tcPr>
            <w:tcW w:w="2916" w:type="dxa"/>
          </w:tcPr>
          <w:p w14:paraId="1E92D3E1" w14:textId="77777777" w:rsidR="002614A1" w:rsidRDefault="002614A1" w:rsidP="00325E11">
            <w:r w:rsidRPr="00527C6F">
              <w:t>time: ± 1 s;</w:t>
            </w:r>
          </w:p>
        </w:tc>
        <w:tc>
          <w:tcPr>
            <w:tcW w:w="2916" w:type="dxa"/>
          </w:tcPr>
          <w:p w14:paraId="01D72360" w14:textId="77777777" w:rsidR="002614A1" w:rsidRDefault="002614A1" w:rsidP="00325E11">
            <w:r>
              <w:t>No stated</w:t>
            </w:r>
          </w:p>
        </w:tc>
        <w:tc>
          <w:tcPr>
            <w:tcW w:w="2916" w:type="dxa"/>
          </w:tcPr>
          <w:p w14:paraId="3574DC0A" w14:textId="77777777" w:rsidR="002614A1" w:rsidRDefault="002614A1" w:rsidP="00325E11">
            <w:r>
              <w:t>ISO requires greater accuracy where time period measured &gt; 200 s</w:t>
            </w:r>
          </w:p>
        </w:tc>
      </w:tr>
      <w:tr w:rsidR="007C69A1" w14:paraId="3133A2FE" w14:textId="77777777" w:rsidTr="00325E11">
        <w:tc>
          <w:tcPr>
            <w:tcW w:w="2284" w:type="dxa"/>
          </w:tcPr>
          <w:p w14:paraId="7034641C" w14:textId="77777777" w:rsidR="002614A1" w:rsidRDefault="002614A1" w:rsidP="00325E11">
            <w:r>
              <w:t xml:space="preserve">Simultaneous tests </w:t>
            </w:r>
          </w:p>
        </w:tc>
        <w:tc>
          <w:tcPr>
            <w:tcW w:w="2916" w:type="dxa"/>
          </w:tcPr>
          <w:p w14:paraId="24F16E66" w14:textId="77777777" w:rsidR="002614A1" w:rsidRDefault="002614A1" w:rsidP="00325E11">
            <w:r>
              <w:t xml:space="preserve">Tests for energy consumption, water consumption and ice production capacity </w:t>
            </w:r>
            <w:r w:rsidRPr="00527C6F">
              <w:rPr>
                <w:b/>
                <w:bCs/>
              </w:rPr>
              <w:t>may</w:t>
            </w:r>
            <w:r>
              <w:t xml:space="preserve"> be undertaken</w:t>
            </w:r>
          </w:p>
          <w:p w14:paraId="5D250C01" w14:textId="77777777" w:rsidR="002614A1" w:rsidRDefault="002614A1" w:rsidP="00325E11">
            <w:r>
              <w:t>simultaneously.</w:t>
            </w:r>
          </w:p>
        </w:tc>
        <w:tc>
          <w:tcPr>
            <w:tcW w:w="2916" w:type="dxa"/>
          </w:tcPr>
          <w:p w14:paraId="4FE2047B" w14:textId="663B3A7C" w:rsidR="002614A1" w:rsidRPr="00527C6F" w:rsidRDefault="002614A1">
            <w:r>
              <w:t xml:space="preserve">Tests for energy consumption, water consumption and ice production capacity </w:t>
            </w:r>
            <w:r w:rsidRPr="00527C6F">
              <w:rPr>
                <w:b/>
                <w:bCs/>
              </w:rPr>
              <w:t>shall</w:t>
            </w:r>
            <w:r>
              <w:t xml:space="preserve"> be undertaken</w:t>
            </w:r>
            <w:r w:rsidR="00CF5FB4">
              <w:br/>
            </w:r>
            <w:r>
              <w:t>simultaneously.</w:t>
            </w:r>
          </w:p>
        </w:tc>
        <w:tc>
          <w:tcPr>
            <w:tcW w:w="2916" w:type="dxa"/>
          </w:tcPr>
          <w:p w14:paraId="2CD2BD46" w14:textId="77777777" w:rsidR="002614A1" w:rsidRDefault="002614A1" w:rsidP="00325E11">
            <w:r>
              <w:t xml:space="preserve">Not stated </w:t>
            </w:r>
          </w:p>
        </w:tc>
        <w:tc>
          <w:tcPr>
            <w:tcW w:w="2916" w:type="dxa"/>
          </w:tcPr>
          <w:p w14:paraId="2BB3F10F" w14:textId="77777777" w:rsidR="002614A1" w:rsidRDefault="002614A1" w:rsidP="00325E11">
            <w:r>
              <w:t xml:space="preserve">4865 and AHRI results may be taken from different tests, and possibly best result used for each reported parameter. ISO does not allow “result picking” </w:t>
            </w:r>
          </w:p>
        </w:tc>
      </w:tr>
      <w:tr w:rsidR="007C69A1" w14:paraId="31793882" w14:textId="77777777" w:rsidTr="00325E11">
        <w:tc>
          <w:tcPr>
            <w:tcW w:w="2284" w:type="dxa"/>
          </w:tcPr>
          <w:p w14:paraId="2500BC3F" w14:textId="77777777" w:rsidR="002614A1" w:rsidRDefault="002614A1" w:rsidP="00325E11">
            <w:r>
              <w:t xml:space="preserve">Stabilization period </w:t>
            </w:r>
          </w:p>
        </w:tc>
        <w:tc>
          <w:tcPr>
            <w:tcW w:w="2916" w:type="dxa"/>
          </w:tcPr>
          <w:p w14:paraId="28428BCA" w14:textId="77777777" w:rsidR="002614A1" w:rsidRDefault="002614A1" w:rsidP="00325E11">
            <w:r>
              <w:t>The ice maker shall be considered stabilized when three consecutive capacity measurements do not vary by more than 2.0% and after a period of not less than two hours at the specified test conditions</w:t>
            </w:r>
          </w:p>
        </w:tc>
        <w:tc>
          <w:tcPr>
            <w:tcW w:w="2916" w:type="dxa"/>
          </w:tcPr>
          <w:p w14:paraId="3703BFA1" w14:textId="74444709" w:rsidR="002614A1" w:rsidRPr="00527C6F" w:rsidRDefault="002614A1">
            <w:r>
              <w:t>The ice maker shall be considered stabilized after three consecutive ice production capacity</w:t>
            </w:r>
            <w:r w:rsidR="00CF5FB4">
              <w:br/>
            </w:r>
            <w:r>
              <w:t>measurements with a tolerance between each ice production of ± 3% for batch type ice makers and after</w:t>
            </w:r>
            <w:r w:rsidR="00CF5FB4">
              <w:br/>
            </w:r>
            <w:r>
              <w:t>a period of not less than two hours of operation for continuous type ice makers.</w:t>
            </w:r>
          </w:p>
        </w:tc>
        <w:tc>
          <w:tcPr>
            <w:tcW w:w="2916" w:type="dxa"/>
          </w:tcPr>
          <w:p w14:paraId="099749DD" w14:textId="53D034F7" w:rsidR="002614A1" w:rsidRDefault="002614A1" w:rsidP="00325E11">
            <w:r w:rsidRPr="00C642E4">
              <w:t>Continuous-type ice makers shall be considered stabilized</w:t>
            </w:r>
            <w:r w:rsidR="00EE6CCF">
              <w:t xml:space="preserve"> </w:t>
            </w:r>
            <w:r w:rsidRPr="00C642E4">
              <w:t>when the weights of two consecutive 15.0 min ± 2.5 s</w:t>
            </w:r>
            <w:r w:rsidR="00EE6CCF">
              <w:t xml:space="preserve"> </w:t>
            </w:r>
            <w:r w:rsidRPr="00C642E4">
              <w:t>samples having no more than 5 minutes between the end of a</w:t>
            </w:r>
            <w:r>
              <w:t xml:space="preserve"> </w:t>
            </w:r>
            <w:r w:rsidRPr="00C642E4">
              <w:t>sample and the start of the next sample do not vary more than</w:t>
            </w:r>
            <w:r>
              <w:t xml:space="preserve"> </w:t>
            </w:r>
            <w:r w:rsidRPr="00C642E4">
              <w:t xml:space="preserve">±2% or 25 g (0.055 lb), whichever is greater. </w:t>
            </w:r>
          </w:p>
          <w:p w14:paraId="0BF951F8" w14:textId="77777777" w:rsidR="002614A1" w:rsidRPr="00C642E4" w:rsidRDefault="002614A1" w:rsidP="00325E11">
            <w:r w:rsidRPr="00C642E4">
              <w:t>Batch-type ice</w:t>
            </w:r>
            <w:r>
              <w:t xml:space="preserve"> </w:t>
            </w:r>
            <w:r w:rsidRPr="00C642E4">
              <w:t>makers shall be considered stabilized when the 24-hour calculated</w:t>
            </w:r>
          </w:p>
          <w:p w14:paraId="76CA50C9" w14:textId="77777777" w:rsidR="002614A1" w:rsidRDefault="002614A1" w:rsidP="00325E11">
            <w:r w:rsidRPr="00C642E4">
              <w:lastRenderedPageBreak/>
              <w:t>ice production rate for samples taken from two consecutive</w:t>
            </w:r>
            <w:r>
              <w:t xml:space="preserve"> </w:t>
            </w:r>
            <w:r w:rsidRPr="00C642E4">
              <w:t>cycles do not vary by more than ±2% or 1 kg (2.2 lb.),</w:t>
            </w:r>
            <w:r>
              <w:t xml:space="preserve"> </w:t>
            </w:r>
            <w:r w:rsidRPr="00C642E4">
              <w:t>whichever is greater.</w:t>
            </w:r>
          </w:p>
        </w:tc>
        <w:tc>
          <w:tcPr>
            <w:tcW w:w="2916" w:type="dxa"/>
          </w:tcPr>
          <w:p w14:paraId="4A8A29FA" w14:textId="77777777" w:rsidR="002614A1" w:rsidRDefault="002614A1" w:rsidP="00325E11">
            <w:r>
              <w:lastRenderedPageBreak/>
              <w:t xml:space="preserve">4865 stabilization more demanding and may take longer </w:t>
            </w:r>
          </w:p>
        </w:tc>
      </w:tr>
      <w:tr w:rsidR="007C69A1" w14:paraId="0D173808" w14:textId="77777777" w:rsidTr="00325E11">
        <w:tc>
          <w:tcPr>
            <w:tcW w:w="2284" w:type="dxa"/>
          </w:tcPr>
          <w:p w14:paraId="1279A128" w14:textId="77777777" w:rsidR="002614A1" w:rsidRDefault="002614A1" w:rsidP="00325E11">
            <w:r>
              <w:t>Sampling of cube ice</w:t>
            </w:r>
          </w:p>
        </w:tc>
        <w:tc>
          <w:tcPr>
            <w:tcW w:w="2916" w:type="dxa"/>
          </w:tcPr>
          <w:p w14:paraId="5F282B69" w14:textId="77777777" w:rsidR="002614A1" w:rsidRDefault="002614A1" w:rsidP="00325E11">
            <w:r>
              <w:t>One test comprises at least 5 cycles</w:t>
            </w:r>
            <w:r>
              <w:br/>
              <w:t xml:space="preserve">Ice sample to be collected and weighed after each cycle </w:t>
            </w:r>
          </w:p>
        </w:tc>
        <w:tc>
          <w:tcPr>
            <w:tcW w:w="2916" w:type="dxa"/>
          </w:tcPr>
          <w:p w14:paraId="2316379C" w14:textId="77777777" w:rsidR="002614A1" w:rsidRDefault="002614A1" w:rsidP="00325E11">
            <w:r>
              <w:t>One test comprises at least 5 cycles</w:t>
            </w:r>
          </w:p>
          <w:p w14:paraId="266014B2" w14:textId="77777777" w:rsidR="002614A1" w:rsidRPr="00527C6F" w:rsidRDefault="002614A1" w:rsidP="00325E11">
            <w:r>
              <w:t>Ice sample to be collected and weighed after each cycle</w:t>
            </w:r>
          </w:p>
        </w:tc>
        <w:tc>
          <w:tcPr>
            <w:tcW w:w="2916" w:type="dxa"/>
          </w:tcPr>
          <w:p w14:paraId="4F06ACE8" w14:textId="77777777" w:rsidR="002614A1" w:rsidRDefault="002614A1" w:rsidP="00325E11">
            <w:r>
              <w:t>Test comprises at least 3 cycles</w:t>
            </w:r>
          </w:p>
          <w:p w14:paraId="4E241B9E" w14:textId="77777777" w:rsidR="002614A1" w:rsidRDefault="002614A1" w:rsidP="00325E11">
            <w:r w:rsidRPr="00C642E4">
              <w:t>Ice sample to be collected and weighed after each cycle</w:t>
            </w:r>
          </w:p>
        </w:tc>
        <w:tc>
          <w:tcPr>
            <w:tcW w:w="2916" w:type="dxa"/>
          </w:tcPr>
          <w:p w14:paraId="5A446659" w14:textId="77777777" w:rsidR="002614A1" w:rsidRDefault="002614A1" w:rsidP="00325E11">
            <w:r>
              <w:t>AHRI less accurate</w:t>
            </w:r>
          </w:p>
        </w:tc>
      </w:tr>
      <w:tr w:rsidR="007C69A1" w14:paraId="720B4B67" w14:textId="77777777" w:rsidTr="00325E11">
        <w:tc>
          <w:tcPr>
            <w:tcW w:w="2284" w:type="dxa"/>
          </w:tcPr>
          <w:p w14:paraId="4ECD3A43" w14:textId="77777777" w:rsidR="002614A1" w:rsidRDefault="002614A1" w:rsidP="00325E11">
            <w:r>
              <w:t>Sampling of non-cube ice</w:t>
            </w:r>
          </w:p>
        </w:tc>
        <w:tc>
          <w:tcPr>
            <w:tcW w:w="2916" w:type="dxa"/>
          </w:tcPr>
          <w:p w14:paraId="3240EE63" w14:textId="77777777" w:rsidR="002614A1" w:rsidRDefault="002614A1" w:rsidP="00325E11">
            <w:r>
              <w:t>The test for non-cube-type machines shall start at stabilization and involves taking 5 test samples, each</w:t>
            </w:r>
          </w:p>
          <w:p w14:paraId="000621D6" w14:textId="77777777" w:rsidR="002614A1" w:rsidRDefault="002614A1" w:rsidP="00325E11">
            <w:r>
              <w:t xml:space="preserve">lasting </w:t>
            </w:r>
            <w:r w:rsidRPr="00CD59A0">
              <w:rPr>
                <w:b/>
                <w:bCs/>
              </w:rPr>
              <w:t>15</w:t>
            </w:r>
            <w:r>
              <w:t xml:space="preserve"> min.  The ice sample shall be collected and weighed at the end of each </w:t>
            </w:r>
            <w:r w:rsidRPr="00CD59A0">
              <w:rPr>
                <w:b/>
                <w:bCs/>
              </w:rPr>
              <w:t>15</w:t>
            </w:r>
            <w:r>
              <w:t xml:space="preserve"> min period.</w:t>
            </w:r>
          </w:p>
        </w:tc>
        <w:tc>
          <w:tcPr>
            <w:tcW w:w="2916" w:type="dxa"/>
          </w:tcPr>
          <w:p w14:paraId="320E57BC" w14:textId="34222E43" w:rsidR="002614A1" w:rsidRPr="00527C6F" w:rsidRDefault="002614A1">
            <w:r>
              <w:t>The test for continuous type machines shall start at stabilization conditions, 5 test samples batches each</w:t>
            </w:r>
            <w:r w:rsidR="00CF5FB4">
              <w:br/>
            </w:r>
            <w:r>
              <w:t xml:space="preserve">lasting </w:t>
            </w:r>
            <w:r w:rsidRPr="00CD59A0">
              <w:rPr>
                <w:b/>
                <w:bCs/>
              </w:rPr>
              <w:t>20</w:t>
            </w:r>
            <w:r>
              <w:t xml:space="preserve"> min shall be taken in a non-perforated container precooled with the ice produced by the icemaker</w:t>
            </w:r>
            <w:r w:rsidR="00CF5FB4">
              <w:t xml:space="preserve"> </w:t>
            </w:r>
            <w:r>
              <w:t>whilst stored in the ice storage bin (half volume full of ice) and the weight shall be measured at</w:t>
            </w:r>
            <w:r w:rsidR="00CF5FB4">
              <w:t xml:space="preserve"> </w:t>
            </w:r>
            <w:r>
              <w:t xml:space="preserve">the end of each </w:t>
            </w:r>
            <w:r w:rsidRPr="00CD59A0">
              <w:rPr>
                <w:b/>
                <w:bCs/>
              </w:rPr>
              <w:t>20</w:t>
            </w:r>
            <w:r>
              <w:t xml:space="preserve"> min period.</w:t>
            </w:r>
          </w:p>
        </w:tc>
        <w:tc>
          <w:tcPr>
            <w:tcW w:w="2916" w:type="dxa"/>
          </w:tcPr>
          <w:p w14:paraId="6B488D47" w14:textId="77777777" w:rsidR="002614A1" w:rsidRDefault="002614A1" w:rsidP="00325E11">
            <w:r>
              <w:t xml:space="preserve">Test comprises </w:t>
            </w:r>
            <w:r w:rsidRPr="00C642E4">
              <w:t xml:space="preserve">three durations of </w:t>
            </w:r>
            <w:r w:rsidRPr="00FD35B4">
              <w:rPr>
                <w:b/>
                <w:bCs/>
              </w:rPr>
              <w:t>15.0</w:t>
            </w:r>
            <w:r w:rsidRPr="00C642E4">
              <w:t xml:space="preserve"> min ± 2.5 s each with no</w:t>
            </w:r>
            <w:r>
              <w:t xml:space="preserve"> </w:t>
            </w:r>
            <w:r w:rsidRPr="00C642E4">
              <w:t>more than 5 minutes between the end of a sample period and</w:t>
            </w:r>
            <w:r>
              <w:t xml:space="preserve"> </w:t>
            </w:r>
            <w:r w:rsidRPr="00C642E4">
              <w:t xml:space="preserve">the start of the next sample. </w:t>
            </w:r>
          </w:p>
        </w:tc>
        <w:tc>
          <w:tcPr>
            <w:tcW w:w="2916" w:type="dxa"/>
          </w:tcPr>
          <w:p w14:paraId="5960CFA8" w14:textId="77777777" w:rsidR="002614A1" w:rsidRDefault="002614A1" w:rsidP="00325E11">
            <w:r>
              <w:t>ISO more accurate, since it samples 100 min of ice production vs 75 min for 4865 and 45 min for AHRI; all will give kg/24 hr production value (different formulae used to convert measured sample to 24 hr)</w:t>
            </w:r>
          </w:p>
        </w:tc>
      </w:tr>
      <w:tr w:rsidR="007C69A1" w14:paraId="10506556" w14:textId="77777777" w:rsidTr="00325E11">
        <w:tc>
          <w:tcPr>
            <w:tcW w:w="2284" w:type="dxa"/>
          </w:tcPr>
          <w:p w14:paraId="3658936C" w14:textId="77777777" w:rsidR="002614A1" w:rsidRDefault="002614A1" w:rsidP="00325E11">
            <w:r>
              <w:lastRenderedPageBreak/>
              <w:t>Recording</w:t>
            </w:r>
          </w:p>
        </w:tc>
        <w:tc>
          <w:tcPr>
            <w:tcW w:w="2916" w:type="dxa"/>
          </w:tcPr>
          <w:p w14:paraId="7F1C6A60" w14:textId="77777777" w:rsidR="002614A1" w:rsidRDefault="002614A1" w:rsidP="00325E11">
            <w:r>
              <w:t>Same quantities recorded as in ISO test, plus “cube size setting”</w:t>
            </w:r>
          </w:p>
        </w:tc>
        <w:tc>
          <w:tcPr>
            <w:tcW w:w="2916" w:type="dxa"/>
          </w:tcPr>
          <w:p w14:paraId="0029E468" w14:textId="77777777" w:rsidR="002614A1" w:rsidRPr="00527C6F" w:rsidRDefault="002614A1" w:rsidP="00325E11">
            <w:r w:rsidRPr="00563FDA">
              <w:t xml:space="preserve">Same quantities recorded as in </w:t>
            </w:r>
            <w:r>
              <w:t>4865</w:t>
            </w:r>
            <w:r w:rsidRPr="00563FDA">
              <w:t xml:space="preserve"> test, </w:t>
            </w:r>
            <w:r>
              <w:t xml:space="preserve">except for </w:t>
            </w:r>
            <w:r w:rsidRPr="00563FDA">
              <w:t>“cube size setting”</w:t>
            </w:r>
          </w:p>
        </w:tc>
        <w:tc>
          <w:tcPr>
            <w:tcW w:w="2916" w:type="dxa"/>
          </w:tcPr>
          <w:p w14:paraId="622C2340" w14:textId="77777777" w:rsidR="002614A1" w:rsidRDefault="002614A1" w:rsidP="00325E11">
            <w:r>
              <w:t>Same quantities as in ISO test, plus some intermediate data. “</w:t>
            </w:r>
            <w:r w:rsidRPr="000C7BEE">
              <w:t xml:space="preserve">For machines with adjustable size ice cube settings, Standard Ratings require the publication of ratings for the largest size cube setting and for the smallest size cube setting. Ratings for any other intermediate size cube settings may be published as Application Ratings. The ice cube size setting shall accompany all Published Ratings. </w:t>
            </w:r>
          </w:p>
        </w:tc>
        <w:tc>
          <w:tcPr>
            <w:tcW w:w="2916" w:type="dxa"/>
          </w:tcPr>
          <w:p w14:paraId="5251344E" w14:textId="77777777" w:rsidR="002614A1" w:rsidRDefault="002614A1" w:rsidP="00325E11">
            <w:r>
              <w:t>4865 has provision that “units that can be adjusted to produce cubes of different sizes shall be tested while operating at the maximum cube size.” ISO is silent on this, so if ISO test results  accepted, supplier would also need to declare cube size</w:t>
            </w:r>
          </w:p>
        </w:tc>
      </w:tr>
      <w:tr w:rsidR="007C69A1" w14:paraId="7E4F189D" w14:textId="77777777" w:rsidTr="00325E11">
        <w:tc>
          <w:tcPr>
            <w:tcW w:w="2284" w:type="dxa"/>
          </w:tcPr>
          <w:p w14:paraId="774C5547" w14:textId="77777777" w:rsidR="002614A1" w:rsidRDefault="002614A1" w:rsidP="00325E11">
            <w:r>
              <w:t>Capacity: units</w:t>
            </w:r>
          </w:p>
        </w:tc>
        <w:tc>
          <w:tcPr>
            <w:tcW w:w="2916" w:type="dxa"/>
          </w:tcPr>
          <w:p w14:paraId="4670781C" w14:textId="77777777" w:rsidR="002614A1" w:rsidRDefault="002614A1" w:rsidP="00325E11">
            <w:r>
              <w:t>kg ice/24hr</w:t>
            </w:r>
          </w:p>
        </w:tc>
        <w:tc>
          <w:tcPr>
            <w:tcW w:w="2916" w:type="dxa"/>
          </w:tcPr>
          <w:p w14:paraId="63BC92A0" w14:textId="77777777" w:rsidR="002614A1" w:rsidRPr="00527C6F" w:rsidRDefault="002614A1" w:rsidP="00325E11">
            <w:r>
              <w:t>kg ice/24 hr</w:t>
            </w:r>
          </w:p>
        </w:tc>
        <w:tc>
          <w:tcPr>
            <w:tcW w:w="2916" w:type="dxa"/>
          </w:tcPr>
          <w:p w14:paraId="5451F6C4" w14:textId="77777777" w:rsidR="002614A1" w:rsidRDefault="002614A1" w:rsidP="00325E11">
            <w:r>
              <w:t xml:space="preserve">lb ice/24 hr or </w:t>
            </w:r>
            <w:r w:rsidRPr="00FD35B4">
              <w:t>kg ice/24 hr</w:t>
            </w:r>
          </w:p>
        </w:tc>
        <w:tc>
          <w:tcPr>
            <w:tcW w:w="2916" w:type="dxa"/>
          </w:tcPr>
          <w:p w14:paraId="67749398" w14:textId="533C063A" w:rsidR="002614A1" w:rsidRDefault="00EE6CCF" w:rsidP="00325E11">
            <w:r w:rsidRPr="00EE6CCF">
              <w:t>Conversion between units is a routine matter</w:t>
            </w:r>
          </w:p>
        </w:tc>
      </w:tr>
      <w:tr w:rsidR="007C69A1" w14:paraId="236CBB37" w14:textId="77777777" w:rsidTr="00325E11">
        <w:tc>
          <w:tcPr>
            <w:tcW w:w="2284" w:type="dxa"/>
          </w:tcPr>
          <w:p w14:paraId="3B703C8A" w14:textId="77777777" w:rsidR="002614A1" w:rsidRDefault="002614A1" w:rsidP="00325E11">
            <w:r>
              <w:t xml:space="preserve">Condenser water: user </w:t>
            </w:r>
          </w:p>
        </w:tc>
        <w:tc>
          <w:tcPr>
            <w:tcW w:w="2916" w:type="dxa"/>
          </w:tcPr>
          <w:p w14:paraId="5BCF5D90" w14:textId="77777777" w:rsidR="002614A1" w:rsidRDefault="002614A1" w:rsidP="00325E11">
            <w:r>
              <w:t>Litres/100 kg ice</w:t>
            </w:r>
          </w:p>
        </w:tc>
        <w:tc>
          <w:tcPr>
            <w:tcW w:w="2916" w:type="dxa"/>
          </w:tcPr>
          <w:p w14:paraId="3D453893" w14:textId="4863BBBC" w:rsidR="002614A1" w:rsidRDefault="002614A1" w:rsidP="00325E11">
            <w:r>
              <w:t>Litres/1</w:t>
            </w:r>
            <w:r w:rsidR="00CF5FB4">
              <w:t>0</w:t>
            </w:r>
            <w:r>
              <w:t>0 kg ice</w:t>
            </w:r>
          </w:p>
        </w:tc>
        <w:tc>
          <w:tcPr>
            <w:tcW w:w="2916" w:type="dxa"/>
          </w:tcPr>
          <w:p w14:paraId="23984262" w14:textId="77777777" w:rsidR="002614A1" w:rsidRDefault="002614A1" w:rsidP="00325E11">
            <w:r w:rsidRPr="00FD35B4">
              <w:t>gal/100 lb of ice</w:t>
            </w:r>
          </w:p>
        </w:tc>
        <w:tc>
          <w:tcPr>
            <w:tcW w:w="2916" w:type="dxa"/>
          </w:tcPr>
          <w:p w14:paraId="2337816B" w14:textId="77777777" w:rsidR="002614A1" w:rsidRDefault="002614A1" w:rsidP="00325E11">
            <w:r>
              <w:t>Conversion between units is a routine matter</w:t>
            </w:r>
          </w:p>
        </w:tc>
      </w:tr>
      <w:tr w:rsidR="007C69A1" w14:paraId="45E697C0" w14:textId="77777777" w:rsidTr="00325E11">
        <w:tc>
          <w:tcPr>
            <w:tcW w:w="2284" w:type="dxa"/>
          </w:tcPr>
          <w:p w14:paraId="1D57028D" w14:textId="77777777" w:rsidR="002614A1" w:rsidRDefault="002614A1" w:rsidP="00325E11">
            <w:r>
              <w:t>Potable water: units</w:t>
            </w:r>
          </w:p>
        </w:tc>
        <w:tc>
          <w:tcPr>
            <w:tcW w:w="2916" w:type="dxa"/>
          </w:tcPr>
          <w:p w14:paraId="2E099F55" w14:textId="77777777" w:rsidR="002614A1" w:rsidRDefault="002614A1" w:rsidP="00325E11">
            <w:r>
              <w:t>Litres/100 kg ice</w:t>
            </w:r>
          </w:p>
        </w:tc>
        <w:tc>
          <w:tcPr>
            <w:tcW w:w="2916" w:type="dxa"/>
          </w:tcPr>
          <w:p w14:paraId="42325DFD" w14:textId="4081A355" w:rsidR="002614A1" w:rsidRDefault="002614A1" w:rsidP="00325E11">
            <w:r>
              <w:t>Litres/10</w:t>
            </w:r>
            <w:r w:rsidR="00CF5FB4">
              <w:t>0</w:t>
            </w:r>
            <w:r>
              <w:t xml:space="preserve"> kg ice</w:t>
            </w:r>
          </w:p>
        </w:tc>
        <w:tc>
          <w:tcPr>
            <w:tcW w:w="2916" w:type="dxa"/>
          </w:tcPr>
          <w:p w14:paraId="214C9225" w14:textId="77777777" w:rsidR="002614A1" w:rsidRDefault="002614A1" w:rsidP="00325E11">
            <w:r w:rsidRPr="00FD35B4">
              <w:t>gal/100 lb of ice</w:t>
            </w:r>
          </w:p>
        </w:tc>
        <w:tc>
          <w:tcPr>
            <w:tcW w:w="2916" w:type="dxa"/>
          </w:tcPr>
          <w:p w14:paraId="118F6A1D" w14:textId="77777777" w:rsidR="002614A1" w:rsidRDefault="002614A1" w:rsidP="00325E11">
            <w:r w:rsidRPr="00FD35B4">
              <w:t>Conversion between units is a routine matter</w:t>
            </w:r>
          </w:p>
        </w:tc>
      </w:tr>
      <w:tr w:rsidR="007C69A1" w14:paraId="5B5EBE66" w14:textId="77777777" w:rsidTr="00325E11">
        <w:tc>
          <w:tcPr>
            <w:tcW w:w="2284" w:type="dxa"/>
          </w:tcPr>
          <w:p w14:paraId="3A5889F3" w14:textId="77777777" w:rsidR="002614A1" w:rsidRDefault="002614A1" w:rsidP="00325E11">
            <w:r>
              <w:t xml:space="preserve">Energy: units </w:t>
            </w:r>
          </w:p>
        </w:tc>
        <w:tc>
          <w:tcPr>
            <w:tcW w:w="2916" w:type="dxa"/>
          </w:tcPr>
          <w:p w14:paraId="71B10A03" w14:textId="77777777" w:rsidR="002614A1" w:rsidRDefault="002614A1" w:rsidP="00325E11">
            <w:r>
              <w:t>kWh/100 kg ice</w:t>
            </w:r>
          </w:p>
        </w:tc>
        <w:tc>
          <w:tcPr>
            <w:tcW w:w="2916" w:type="dxa"/>
          </w:tcPr>
          <w:p w14:paraId="2FDA1405" w14:textId="1DFE514C" w:rsidR="002614A1" w:rsidRDefault="002614A1" w:rsidP="00325E11">
            <w:r>
              <w:t>kWh/10</w:t>
            </w:r>
            <w:r w:rsidR="00CF5FB4">
              <w:t>0</w:t>
            </w:r>
            <w:r>
              <w:t xml:space="preserve"> kg ice</w:t>
            </w:r>
          </w:p>
        </w:tc>
        <w:tc>
          <w:tcPr>
            <w:tcW w:w="2916" w:type="dxa"/>
          </w:tcPr>
          <w:p w14:paraId="5C3ED244" w14:textId="77777777" w:rsidR="002614A1" w:rsidRDefault="002614A1" w:rsidP="00325E11">
            <w:r>
              <w:t>kWh</w:t>
            </w:r>
            <w:r w:rsidRPr="00FD35B4">
              <w:t>/100 lb of ice</w:t>
            </w:r>
          </w:p>
        </w:tc>
        <w:tc>
          <w:tcPr>
            <w:tcW w:w="2916" w:type="dxa"/>
          </w:tcPr>
          <w:p w14:paraId="71155B5C" w14:textId="77777777" w:rsidR="002614A1" w:rsidRDefault="002614A1" w:rsidP="00325E11">
            <w:r w:rsidRPr="00FD35B4">
              <w:t>Conversion between units is a routine matter</w:t>
            </w:r>
          </w:p>
        </w:tc>
      </w:tr>
      <w:tr w:rsidR="007C69A1" w14:paraId="353FBCB8" w14:textId="77777777" w:rsidTr="00325E11">
        <w:tc>
          <w:tcPr>
            <w:tcW w:w="2284" w:type="dxa"/>
          </w:tcPr>
          <w:p w14:paraId="5CBB3122" w14:textId="77777777" w:rsidR="002614A1" w:rsidRDefault="002614A1" w:rsidP="00325E11">
            <w:r>
              <w:t xml:space="preserve">Ice quality measurement by </w:t>
            </w:r>
            <w:r>
              <w:lastRenderedPageBreak/>
              <w:t xml:space="preserve">method of calorimetry </w:t>
            </w:r>
          </w:p>
        </w:tc>
        <w:tc>
          <w:tcPr>
            <w:tcW w:w="2916" w:type="dxa"/>
          </w:tcPr>
          <w:p w14:paraId="1458DCA4" w14:textId="77777777" w:rsidR="002614A1" w:rsidRDefault="002614A1" w:rsidP="00325E11">
            <w:r>
              <w:lastRenderedPageBreak/>
              <w:t xml:space="preserve">Does not have this section </w:t>
            </w:r>
          </w:p>
        </w:tc>
        <w:tc>
          <w:tcPr>
            <w:tcW w:w="2916" w:type="dxa"/>
          </w:tcPr>
          <w:p w14:paraId="301539A6" w14:textId="77777777" w:rsidR="002614A1" w:rsidRDefault="002614A1" w:rsidP="00325E11">
            <w:r>
              <w:t xml:space="preserve">Prescribes calorimetry, instrumentation, test </w:t>
            </w:r>
            <w:r>
              <w:lastRenderedPageBreak/>
              <w:t xml:space="preserve">procedure and calculation of “ice production efficiency.” This value is required to be reported, but does not impact on energy or water consumption calculations </w:t>
            </w:r>
          </w:p>
        </w:tc>
        <w:tc>
          <w:tcPr>
            <w:tcW w:w="2916" w:type="dxa"/>
          </w:tcPr>
          <w:p w14:paraId="39516661" w14:textId="77777777" w:rsidR="002614A1" w:rsidRDefault="002614A1" w:rsidP="00325E11">
            <w:r w:rsidRPr="00C642E4">
              <w:lastRenderedPageBreak/>
              <w:t xml:space="preserve">Prescribes calorimetry, instrumentation, test </w:t>
            </w:r>
            <w:r w:rsidRPr="00C642E4">
              <w:lastRenderedPageBreak/>
              <w:t>procedure and calculation of “</w:t>
            </w:r>
            <w:r w:rsidRPr="00FD35B4">
              <w:t>Ice Hardness Factor.</w:t>
            </w:r>
            <w:r>
              <w:t xml:space="preserve">” </w:t>
            </w:r>
            <w:r w:rsidRPr="00C642E4">
              <w:t xml:space="preserve">This value is required to be reported, but does not impact on energy </w:t>
            </w:r>
            <w:r>
              <w:t xml:space="preserve">or water </w:t>
            </w:r>
            <w:r w:rsidRPr="00C642E4">
              <w:t>consumption calculation</w:t>
            </w:r>
            <w:r>
              <w:t>s</w:t>
            </w:r>
          </w:p>
        </w:tc>
        <w:tc>
          <w:tcPr>
            <w:tcW w:w="2916" w:type="dxa"/>
          </w:tcPr>
          <w:p w14:paraId="02D15F40" w14:textId="77777777" w:rsidR="002614A1" w:rsidRDefault="002614A1" w:rsidP="00325E11">
            <w:r>
              <w:lastRenderedPageBreak/>
              <w:t xml:space="preserve">4865 assumes all units produce same quality of ice, </w:t>
            </w:r>
            <w:r>
              <w:lastRenderedPageBreak/>
              <w:t>so cannot differentiate by “ice production efficiency” or “ice hardness factor.”</w:t>
            </w:r>
          </w:p>
        </w:tc>
      </w:tr>
      <w:tr w:rsidR="007C69A1" w14:paraId="1F5322A2" w14:textId="77777777" w:rsidTr="00325E11">
        <w:tc>
          <w:tcPr>
            <w:tcW w:w="2284" w:type="dxa"/>
          </w:tcPr>
          <w:p w14:paraId="6937A799" w14:textId="77777777" w:rsidR="002614A1" w:rsidRDefault="002614A1" w:rsidP="00325E11"/>
        </w:tc>
        <w:tc>
          <w:tcPr>
            <w:tcW w:w="2916" w:type="dxa"/>
          </w:tcPr>
          <w:p w14:paraId="172597BD" w14:textId="77777777" w:rsidR="002614A1" w:rsidRDefault="002614A1" w:rsidP="00325E11"/>
        </w:tc>
        <w:tc>
          <w:tcPr>
            <w:tcW w:w="2916" w:type="dxa"/>
          </w:tcPr>
          <w:p w14:paraId="183AEA81" w14:textId="77777777" w:rsidR="002614A1" w:rsidRDefault="002614A1" w:rsidP="00325E11"/>
        </w:tc>
        <w:tc>
          <w:tcPr>
            <w:tcW w:w="2916" w:type="dxa"/>
          </w:tcPr>
          <w:p w14:paraId="27431D39" w14:textId="77777777" w:rsidR="002614A1" w:rsidRDefault="002614A1" w:rsidP="00325E11"/>
        </w:tc>
        <w:tc>
          <w:tcPr>
            <w:tcW w:w="2916" w:type="dxa"/>
          </w:tcPr>
          <w:p w14:paraId="54C4DCB0" w14:textId="77777777" w:rsidR="002614A1" w:rsidRDefault="002614A1" w:rsidP="00325E11"/>
        </w:tc>
      </w:tr>
    </w:tbl>
    <w:p w14:paraId="53645A65" w14:textId="77777777" w:rsidR="002614A1" w:rsidRDefault="002614A1" w:rsidP="002614A1"/>
    <w:p w14:paraId="2B723CC6" w14:textId="70EB502B" w:rsidR="00BF1B74" w:rsidRDefault="00BF1B74" w:rsidP="00BF1B74"/>
    <w:p w14:paraId="0E6F68BA" w14:textId="77777777" w:rsidR="00DC308A" w:rsidRPr="00C02EA8" w:rsidRDefault="00DC308A" w:rsidP="00BF1B74"/>
    <w:sectPr w:rsidR="00DC308A" w:rsidRPr="00C02EA8" w:rsidSect="004257AD">
      <w:pgSz w:w="16838" w:h="11906" w:orient="landscape" w:code="9"/>
      <w:pgMar w:top="1138" w:right="1699" w:bottom="1138" w:left="1728" w:header="57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19829" w14:textId="77777777" w:rsidR="00B43F6B" w:rsidRDefault="00B43F6B" w:rsidP="00A860BD">
      <w:pPr>
        <w:spacing w:after="0" w:line="240" w:lineRule="auto"/>
      </w:pPr>
      <w:r>
        <w:separator/>
      </w:r>
    </w:p>
  </w:endnote>
  <w:endnote w:type="continuationSeparator" w:id="0">
    <w:p w14:paraId="48D96A23" w14:textId="77777777" w:rsidR="00B43F6B" w:rsidRDefault="00B43F6B" w:rsidP="00A860BD">
      <w:pPr>
        <w:spacing w:after="0" w:line="240" w:lineRule="auto"/>
      </w:pPr>
      <w:r>
        <w:continuationSeparator/>
      </w:r>
    </w:p>
  </w:endnote>
  <w:endnote w:type="continuationNotice" w:id="1">
    <w:p w14:paraId="6E2C54E2" w14:textId="77777777" w:rsidR="00B43F6B" w:rsidRDefault="00B43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EA2DA" w14:textId="72C6D0ED" w:rsidR="00E0153E" w:rsidRDefault="00E0153E">
    <w:pPr>
      <w:pStyle w:val="Footer"/>
    </w:pPr>
    <w:r>
      <w:rPr>
        <w:noProof/>
      </w:rPr>
      <mc:AlternateContent>
        <mc:Choice Requires="wps">
          <w:drawing>
            <wp:anchor distT="0" distB="0" distL="0" distR="0" simplePos="0" relativeHeight="251662848" behindDoc="0" locked="0" layoutInCell="1" allowOverlap="1" wp14:anchorId="504A059D" wp14:editId="558E5CC4">
              <wp:simplePos x="635" y="635"/>
              <wp:positionH relativeFrom="page">
                <wp:align>center</wp:align>
              </wp:positionH>
              <wp:positionV relativeFrom="page">
                <wp:align>bottom</wp:align>
              </wp:positionV>
              <wp:extent cx="551815" cy="404495"/>
              <wp:effectExtent l="0" t="0" r="635" b="0"/>
              <wp:wrapNone/>
              <wp:docPr id="11910286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CBCB42" w14:textId="53414871"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4A059D" id="_x0000_t202" coordsize="21600,21600" o:spt="202" path="m,l,21600r21600,l21600,xe">
              <v:stroke joinstyle="miter"/>
              <v:path gradientshapeok="t" o:connecttype="rect"/>
            </v:shapetype>
            <v:shape id="Text Box 8" o:spid="_x0000_s1028"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6CBCB42" w14:textId="53414871"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43848" w14:textId="27D29113" w:rsidR="00D838DD" w:rsidRPr="006F5F2C" w:rsidRDefault="00E0153E" w:rsidP="00975B56">
    <w:pPr>
      <w:pStyle w:val="Footer"/>
      <w:pBdr>
        <w:top w:val="none" w:sz="0" w:space="0" w:color="auto"/>
      </w:pBdr>
    </w:pPr>
    <w:r>
      <w:rPr>
        <w:noProof/>
      </w:rPr>
      <mc:AlternateContent>
        <mc:Choice Requires="wps">
          <w:drawing>
            <wp:anchor distT="0" distB="0" distL="0" distR="0" simplePos="0" relativeHeight="251657728" behindDoc="0" locked="0" layoutInCell="1" allowOverlap="1" wp14:anchorId="54145E9E" wp14:editId="0EADB2AD">
              <wp:simplePos x="635" y="635"/>
              <wp:positionH relativeFrom="page">
                <wp:align>center</wp:align>
              </wp:positionH>
              <wp:positionV relativeFrom="page">
                <wp:align>bottom</wp:align>
              </wp:positionV>
              <wp:extent cx="551815" cy="404495"/>
              <wp:effectExtent l="0" t="0" r="635" b="0"/>
              <wp:wrapNone/>
              <wp:docPr id="24858602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80D746" w14:textId="3ACF4C48"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45E9E" id="_x0000_t202" coordsize="21600,21600" o:spt="202" path="m,l,21600r21600,l21600,xe">
              <v:stroke joinstyle="miter"/>
              <v:path gradientshapeok="t" o:connecttype="rect"/>
            </v:shapetype>
            <v:shape id="Text Box 9" o:spid="_x0000_s1029"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580D746" w14:textId="3ACF4C48"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1F3FD" w14:textId="7F27ED1B" w:rsidR="00D838DD" w:rsidRPr="006F5F2C" w:rsidRDefault="00E0153E" w:rsidP="00FD791E">
    <w:pPr>
      <w:pStyle w:val="Footer"/>
      <w:pBdr>
        <w:top w:val="none" w:sz="0" w:space="0" w:color="auto"/>
      </w:pBdr>
      <w:jc w:val="center"/>
    </w:pPr>
    <w:r>
      <w:rPr>
        <w:noProof/>
      </w:rPr>
      <mc:AlternateContent>
        <mc:Choice Requires="wps">
          <w:drawing>
            <wp:anchor distT="0" distB="0" distL="0" distR="0" simplePos="0" relativeHeight="251656704" behindDoc="0" locked="0" layoutInCell="1" allowOverlap="1" wp14:anchorId="39C0204B" wp14:editId="68B96AAE">
              <wp:simplePos x="723900" y="10090150"/>
              <wp:positionH relativeFrom="page">
                <wp:align>center</wp:align>
              </wp:positionH>
              <wp:positionV relativeFrom="page">
                <wp:align>bottom</wp:align>
              </wp:positionV>
              <wp:extent cx="551815" cy="404495"/>
              <wp:effectExtent l="0" t="0" r="635" b="0"/>
              <wp:wrapNone/>
              <wp:docPr id="130433235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898FE2" w14:textId="5D61BAE6"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0204B" id="_x0000_t202" coordsize="21600,21600" o:spt="202" path="m,l,21600r21600,l21600,xe">
              <v:stroke joinstyle="miter"/>
              <v:path gradientshapeok="t" o:connecttype="rect"/>
            </v:shapetype>
            <v:shape id="Text Box 7" o:spid="_x0000_s1031"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9898FE2" w14:textId="5D61BAE6"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r w:rsidR="00D838DD" w:rsidRPr="00FD791E">
      <w:t>A joint initiative of Australia</w:t>
    </w:r>
    <w:r w:rsidR="00D838DD">
      <w:t>n</w:t>
    </w:r>
    <w:r w:rsidR="00D838DD" w:rsidRPr="00FD791E">
      <w:t>, State and Territory and New Zealand Governments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61272" w14:textId="359AA141" w:rsidR="00E0153E" w:rsidRDefault="00E0153E">
    <w:pPr>
      <w:pStyle w:val="Footer"/>
    </w:pPr>
    <w:r>
      <w:rPr>
        <w:noProof/>
      </w:rPr>
      <mc:AlternateContent>
        <mc:Choice Requires="wps">
          <w:drawing>
            <wp:anchor distT="0" distB="0" distL="0" distR="0" simplePos="0" relativeHeight="251665920" behindDoc="0" locked="0" layoutInCell="1" allowOverlap="1" wp14:anchorId="0829168E" wp14:editId="0E648697">
              <wp:simplePos x="635" y="635"/>
              <wp:positionH relativeFrom="page">
                <wp:align>center</wp:align>
              </wp:positionH>
              <wp:positionV relativeFrom="page">
                <wp:align>bottom</wp:align>
              </wp:positionV>
              <wp:extent cx="551815" cy="404495"/>
              <wp:effectExtent l="0" t="0" r="635" b="0"/>
              <wp:wrapNone/>
              <wp:docPr id="44917734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EA078B" w14:textId="33303BBC"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9168E" id="_x0000_t202" coordsize="21600,21600" o:spt="202" path="m,l,21600r21600,l21600,xe">
              <v:stroke joinstyle="miter"/>
              <v:path gradientshapeok="t" o:connecttype="rect"/>
            </v:shapetype>
            <v:shape id="Text Box 11" o:spid="_x0000_s1034" type="#_x0000_t202" alt="OFFICIAL" style="position:absolute;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3EEA078B" w14:textId="33303BBC"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2DFC" w14:textId="34421D0B" w:rsidR="00D838DD" w:rsidRPr="006F5F2C" w:rsidRDefault="00E0153E" w:rsidP="00975B56">
    <w:pPr>
      <w:pStyle w:val="Footer"/>
    </w:pPr>
    <w:r>
      <w:rPr>
        <w:noProof/>
      </w:rPr>
      <mc:AlternateContent>
        <mc:Choice Requires="wps">
          <w:drawing>
            <wp:anchor distT="0" distB="0" distL="0" distR="0" simplePos="0" relativeHeight="251659776" behindDoc="0" locked="0" layoutInCell="1" allowOverlap="1" wp14:anchorId="6760F2E1" wp14:editId="3A1E2DE3">
              <wp:simplePos x="635" y="635"/>
              <wp:positionH relativeFrom="page">
                <wp:align>center</wp:align>
              </wp:positionH>
              <wp:positionV relativeFrom="page">
                <wp:align>bottom</wp:align>
              </wp:positionV>
              <wp:extent cx="551815" cy="404495"/>
              <wp:effectExtent l="0" t="0" r="635" b="0"/>
              <wp:wrapNone/>
              <wp:docPr id="12469804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03CC5F" w14:textId="10C4204C"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0F2E1" id="_x0000_t202" coordsize="21600,21600" o:spt="202" path="m,l,21600r21600,l21600,xe">
              <v:stroke joinstyle="miter"/>
              <v:path gradientshapeok="t" o:connecttype="rect"/>
            </v:shapetype>
            <v:shape id="Text Box 12" o:spid="_x0000_s1035"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3403CC5F" w14:textId="10C4204C"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r w:rsidR="00D838DD">
      <w:t>Decision RIS</w:t>
    </w:r>
    <w:r w:rsidR="00D838DD" w:rsidRPr="000E0B58">
      <w:t xml:space="preserve">: </w:t>
    </w:r>
    <w:r w:rsidR="00D838DD">
      <w:t>Commercial Ice Makers</w:t>
    </w:r>
    <w:r w:rsidR="00D838DD">
      <w:tab/>
    </w:r>
    <w:r w:rsidR="00D838DD">
      <w:fldChar w:fldCharType="begin"/>
    </w:r>
    <w:r w:rsidR="00D838DD">
      <w:instrText xml:space="preserve"> PAGE   \* MERGEFORMAT </w:instrText>
    </w:r>
    <w:r w:rsidR="00D838DD">
      <w:fldChar w:fldCharType="separate"/>
    </w:r>
    <w:r w:rsidR="00D838DD">
      <w:rPr>
        <w:noProof/>
      </w:rPr>
      <w:t>27</w:t>
    </w:r>
    <w:r w:rsidR="00D838DD">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95AA1" w14:textId="47F37E10" w:rsidR="00D838DD" w:rsidRPr="006F5F2C" w:rsidRDefault="00E0153E" w:rsidP="00975B56">
    <w:pPr>
      <w:pStyle w:val="Footer"/>
    </w:pPr>
    <w:r>
      <w:rPr>
        <w:noProof/>
      </w:rPr>
      <mc:AlternateContent>
        <mc:Choice Requires="wps">
          <w:drawing>
            <wp:anchor distT="0" distB="0" distL="0" distR="0" simplePos="0" relativeHeight="251658752" behindDoc="0" locked="0" layoutInCell="1" allowOverlap="1" wp14:anchorId="6337F71D" wp14:editId="15627E38">
              <wp:simplePos x="723265" y="10043795"/>
              <wp:positionH relativeFrom="page">
                <wp:align>center</wp:align>
              </wp:positionH>
              <wp:positionV relativeFrom="page">
                <wp:align>bottom</wp:align>
              </wp:positionV>
              <wp:extent cx="551815" cy="404495"/>
              <wp:effectExtent l="0" t="0" r="635" b="0"/>
              <wp:wrapNone/>
              <wp:docPr id="80522259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80089B" w14:textId="55D6C753"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7F71D" id="_x0000_t202" coordsize="21600,21600" o:spt="202" path="m,l,21600r21600,l21600,xe">
              <v:stroke joinstyle="miter"/>
              <v:path gradientshapeok="t" o:connecttype="rect"/>
            </v:shapetype>
            <v:shape id="Text Box 10" o:spid="_x0000_s1037"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0780089B" w14:textId="55D6C753"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r w:rsidR="004E3170">
      <w:t>Decision</w:t>
    </w:r>
    <w:r w:rsidR="00D838DD">
      <w:t xml:space="preserve"> RIS: Commercial Ice Makers</w:t>
    </w:r>
    <w:r w:rsidR="00D838DD">
      <w:tab/>
    </w:r>
    <w:r w:rsidR="00D838DD">
      <w:fldChar w:fldCharType="begin"/>
    </w:r>
    <w:r w:rsidR="00D838DD">
      <w:instrText xml:space="preserve"> PAGE   \* MERGEFORMAT </w:instrText>
    </w:r>
    <w:r w:rsidR="00D838DD">
      <w:fldChar w:fldCharType="separate"/>
    </w:r>
    <w:r w:rsidR="00D838DD">
      <w:rPr>
        <w:noProof/>
      </w:rPr>
      <w:t>2</w:t>
    </w:r>
    <w:r w:rsidR="00D838D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9B94D" w14:textId="77777777" w:rsidR="00B43F6B" w:rsidRDefault="00B43F6B" w:rsidP="00A860BD">
      <w:pPr>
        <w:spacing w:after="0" w:line="240" w:lineRule="auto"/>
      </w:pPr>
      <w:r>
        <w:separator/>
      </w:r>
    </w:p>
  </w:footnote>
  <w:footnote w:type="continuationSeparator" w:id="0">
    <w:p w14:paraId="71EA5760" w14:textId="77777777" w:rsidR="00B43F6B" w:rsidRDefault="00B43F6B" w:rsidP="00A860BD">
      <w:pPr>
        <w:spacing w:after="0" w:line="240" w:lineRule="auto"/>
      </w:pPr>
      <w:r>
        <w:continuationSeparator/>
      </w:r>
    </w:p>
  </w:footnote>
  <w:footnote w:type="continuationNotice" w:id="1">
    <w:p w14:paraId="5D2E0235" w14:textId="77777777" w:rsidR="00B43F6B" w:rsidRDefault="00B43F6B">
      <w:pPr>
        <w:spacing w:after="0" w:line="240" w:lineRule="auto"/>
      </w:pPr>
    </w:p>
  </w:footnote>
  <w:footnote w:id="2">
    <w:p w14:paraId="573713A6" w14:textId="6449DE0C" w:rsidR="00D838DD" w:rsidRDefault="00D838DD">
      <w:pPr>
        <w:pStyle w:val="FootnoteText"/>
      </w:pPr>
      <w:r>
        <w:rPr>
          <w:rStyle w:val="FootnoteReference"/>
        </w:rPr>
        <w:footnoteRef/>
      </w:r>
      <w:r>
        <w:t xml:space="preserve"> </w:t>
      </w:r>
      <w:hyperlink r:id="rId1" w:history="1">
        <w:r w:rsidR="00B13227">
          <w:rPr>
            <w:rStyle w:val="Hyperlink"/>
          </w:rPr>
          <w:t>About the E3 Program</w:t>
        </w:r>
      </w:hyperlink>
    </w:p>
  </w:footnote>
  <w:footnote w:id="3">
    <w:p w14:paraId="649F8C01" w14:textId="77777777" w:rsidR="00D838DD" w:rsidRDefault="00D838DD" w:rsidP="00A02720">
      <w:pPr>
        <w:pStyle w:val="FootnoteText"/>
      </w:pPr>
      <w:r>
        <w:rPr>
          <w:rStyle w:val="FootnoteReference"/>
        </w:rPr>
        <w:footnoteRef/>
      </w:r>
      <w:r>
        <w:t xml:space="preserve"> </w:t>
      </w:r>
      <w:r w:rsidRPr="006A5DE7">
        <w:rPr>
          <w:i/>
          <w:iCs/>
        </w:rPr>
        <w:t>Minimum Energy Performance Standards: Ice Makers and Ice Storage Bins</w:t>
      </w:r>
      <w:r>
        <w:t xml:space="preserve"> Prepared for the Australian Greenhouse Office under the National Appliance &amp; Equipment Energy Efficiency Program by Mark Ellis &amp; Associates, October 2004</w:t>
      </w:r>
    </w:p>
  </w:footnote>
  <w:footnote w:id="4">
    <w:p w14:paraId="57CAFB39" w14:textId="77777777" w:rsidR="00D838DD" w:rsidRDefault="00D838DD" w:rsidP="00845584">
      <w:pPr>
        <w:pStyle w:val="FootnoteText"/>
      </w:pPr>
      <w:r>
        <w:rPr>
          <w:rStyle w:val="FootnoteReference"/>
        </w:rPr>
        <w:footnoteRef/>
      </w:r>
      <w:r>
        <w:t xml:space="preserve"> An </w:t>
      </w:r>
      <w:r w:rsidRPr="00EF7723">
        <w:t>International test standard</w:t>
      </w:r>
      <w:r>
        <w:t xml:space="preserve"> is currently being developed by the ISO.</w:t>
      </w:r>
      <w:r w:rsidRPr="00EF7723">
        <w:t xml:space="preserve"> </w:t>
      </w:r>
    </w:p>
  </w:footnote>
  <w:footnote w:id="5">
    <w:p w14:paraId="600C5924" w14:textId="3F2ED360" w:rsidR="00D838DD" w:rsidRDefault="00D838DD">
      <w:pPr>
        <w:pStyle w:val="FootnoteText"/>
      </w:pPr>
      <w:r>
        <w:rPr>
          <w:rStyle w:val="FootnoteReference"/>
        </w:rPr>
        <w:footnoteRef/>
      </w:r>
      <w:r>
        <w:t xml:space="preserve"> Based on the average home using 23 gigajoules of electricity in 2019-20. Calculated using figures obtained from </w:t>
      </w:r>
      <w:hyperlink r:id="rId2" w:history="1">
        <w:r w:rsidRPr="00B672E5">
          <w:rPr>
            <w:rStyle w:val="Hyperlink"/>
          </w:rPr>
          <w:t>Australian Energy Update 2022</w:t>
        </w:r>
      </w:hyperlink>
    </w:p>
  </w:footnote>
  <w:footnote w:id="6">
    <w:p w14:paraId="42BAB7D4" w14:textId="1E5B4586" w:rsidR="00D838DD" w:rsidRPr="00A34371" w:rsidRDefault="00D838DD" w:rsidP="00A34371">
      <w:pPr>
        <w:rPr>
          <w:lang w:val="en-NZ"/>
        </w:rPr>
      </w:pPr>
      <w:r>
        <w:rPr>
          <w:rStyle w:val="FootnoteReference"/>
        </w:rPr>
        <w:footnoteRef/>
      </w:r>
      <w:r>
        <w:t xml:space="preserve"> </w:t>
      </w:r>
      <w:r w:rsidRPr="00A34371">
        <w:rPr>
          <w:sz w:val="20"/>
        </w:rPr>
        <w:t xml:space="preserve">Calculated from the </w:t>
      </w:r>
      <w:hyperlink r:id="rId3" w:history="1">
        <w:r w:rsidRPr="00A34371">
          <w:rPr>
            <w:rStyle w:val="Hyperlink"/>
            <w:sz w:val="20"/>
            <w:lang w:val="en-NZ"/>
          </w:rPr>
          <w:t>MBIE Energy Balance</w:t>
        </w:r>
      </w:hyperlink>
      <w:r w:rsidRPr="00A34371">
        <w:rPr>
          <w:sz w:val="20"/>
          <w:lang w:val="en-NZ"/>
        </w:rPr>
        <w:t xml:space="preserve"> and </w:t>
      </w:r>
      <w:hyperlink r:id="rId4" w:history="1">
        <w:r w:rsidRPr="00A34371">
          <w:rPr>
            <w:rStyle w:val="Hyperlink"/>
            <w:sz w:val="20"/>
            <w:lang w:val="en-NZ"/>
          </w:rPr>
          <w:t>Stats NZ Household Estimate</w:t>
        </w:r>
      </w:hyperlink>
      <w:r>
        <w:rPr>
          <w:lang w:val="en-NZ"/>
        </w:rPr>
        <w:t xml:space="preserve"> </w:t>
      </w:r>
    </w:p>
  </w:footnote>
  <w:footnote w:id="7">
    <w:p w14:paraId="7B68EA5B" w14:textId="3249249C" w:rsidR="00A52B73" w:rsidRPr="00591C13" w:rsidRDefault="00A52B73">
      <w:pPr>
        <w:pStyle w:val="FootnoteText"/>
        <w:rPr>
          <w:lang w:val="en-NZ"/>
        </w:rPr>
      </w:pPr>
      <w:r>
        <w:rPr>
          <w:rStyle w:val="FootnoteReference"/>
        </w:rPr>
        <w:footnoteRef/>
      </w:r>
      <w:r>
        <w:t xml:space="preserve"> </w:t>
      </w:r>
      <w:r>
        <w:rPr>
          <w:lang w:val="en-NZ"/>
        </w:rPr>
        <w:t>In New Zealand supply covers sale, lease, hire, or hire-purchase.</w:t>
      </w:r>
      <w:r w:rsidR="00D4780A">
        <w:rPr>
          <w:lang w:val="en-NZ"/>
        </w:rPr>
        <w:t xml:space="preserve"> Stock imported into New Zealand before the enforcement date can be sold after the enforcement without meeting the new requirements. All products imported from the enforcement date must meet the new requirements.</w:t>
      </w:r>
    </w:p>
  </w:footnote>
  <w:footnote w:id="8">
    <w:p w14:paraId="24274BEB" w14:textId="743E7BF5" w:rsidR="00D838DD" w:rsidRDefault="00D838DD" w:rsidP="00E86AF8">
      <w:pPr>
        <w:pStyle w:val="FootnoteText"/>
      </w:pPr>
      <w:r>
        <w:rPr>
          <w:rStyle w:val="FootnoteReference"/>
        </w:rPr>
        <w:footnoteRef/>
      </w:r>
      <w:r>
        <w:t xml:space="preserve"> Ice may also be used as a thermal storage medium, e.g. to reduce air conditioner peak loads by making ice at off-peak times. In those cases the water/ice is usually contained in a closed circuit as well. The present report deals with equipment where the ice is consumed and lost.  </w:t>
      </w:r>
    </w:p>
  </w:footnote>
  <w:footnote w:id="9">
    <w:p w14:paraId="1298346A" w14:textId="77777777" w:rsidR="00D838DD" w:rsidRDefault="00D838DD">
      <w:pPr>
        <w:pStyle w:val="FootnoteText"/>
      </w:pPr>
      <w:r>
        <w:rPr>
          <w:rStyle w:val="FootnoteReference"/>
        </w:rPr>
        <w:footnoteRef/>
      </w:r>
      <w:r>
        <w:t xml:space="preserve"> Most commercial ice maker advertising claims production capacities at rating points (combinations of air and water temperature) that are more favourable than the rating point in AS/NZS 4865. This means that models commonly advertised with production capacities up to 1,400 kg/24hrs could be within scope. </w:t>
      </w:r>
    </w:p>
  </w:footnote>
  <w:footnote w:id="10">
    <w:p w14:paraId="741F8944" w14:textId="77777777" w:rsidR="00D838DD" w:rsidRPr="00FD58E1" w:rsidRDefault="00D838DD" w:rsidP="00A81540">
      <w:pPr>
        <w:pStyle w:val="FootnoteText"/>
      </w:pPr>
      <w:r>
        <w:rPr>
          <w:rStyle w:val="FootnoteReference"/>
        </w:rPr>
        <w:footnoteRef/>
      </w:r>
      <w:r>
        <w:t xml:space="preserve"> </w:t>
      </w:r>
      <w:r w:rsidRPr="00FD58E1">
        <w:t xml:space="preserve">Heat energy needs to be extracted from water to cool it to its freezing point (0°C) and then to freeze it. The specific heat of pure water is 4.18 kilojoules per °C and its latent heat of fusion is 334 kj per kg, so cooling a kg of water from 21°C and freezing it would require the removal of (21 x 4.18) + 334 = 422 kj. This equates to 0.117 kWh per kg of ice (11.7 kWh/100 kg). In addition, heat gained from the surroundings must be constantly removed, but the electrical energy required is usually much less than the quantum of heat removed, because the process utilises heat pumps with coefficients of performance (COP) well over 2. In air conditioners capable of both heating and cooling, the performance on the cooling cycle is often termed the Energy Efficiency Ratio (EER) while performance on the heating cycle is termed Coefficient of Performance (COP). In the case of ice makers, which only cool, the term COP is used to denote cooling performance. If a compressor (or a complete refrigeration cycle) has a COP of 2 it means that it removes twice as much heat energy as the electrical energy it consumes. </w:t>
      </w:r>
    </w:p>
  </w:footnote>
  <w:footnote w:id="11">
    <w:p w14:paraId="78E1EFD5" w14:textId="3C416F58" w:rsidR="00D838DD" w:rsidRPr="00FD58E1" w:rsidRDefault="00D838DD" w:rsidP="009C6DB3">
      <w:pPr>
        <w:pStyle w:val="FootnoteText"/>
      </w:pPr>
      <w:r w:rsidRPr="00FD58E1">
        <w:rPr>
          <w:rStyle w:val="FootnoteReference"/>
        </w:rPr>
        <w:footnoteRef/>
      </w:r>
      <w:r w:rsidRPr="00FD58E1">
        <w:t xml:space="preserve"> NAEEEP (2004) examined this issue at length, and concluded: “the total effect on the coefficient or performance (COP) of the compressor is extremely small, and would have a negligible effect when comparing the efficiency of equivalent models operating under the different electricity supply conditions.”</w:t>
      </w:r>
    </w:p>
  </w:footnote>
  <w:footnote w:id="12">
    <w:p w14:paraId="0EBAC195" w14:textId="77777777" w:rsidR="00D838DD" w:rsidRDefault="00D838DD">
      <w:pPr>
        <w:pStyle w:val="FootnoteText"/>
      </w:pPr>
      <w:r>
        <w:rPr>
          <w:rStyle w:val="FootnoteReference"/>
        </w:rPr>
        <w:footnoteRef/>
      </w:r>
      <w:r>
        <w:t xml:space="preserve"> </w:t>
      </w:r>
      <w:r w:rsidRPr="00493907">
        <w:rPr>
          <w:sz w:val="18"/>
          <w:szCs w:val="18"/>
        </w:rPr>
        <w:t>NAEEEP</w:t>
      </w:r>
      <w:r>
        <w:rPr>
          <w:sz w:val="18"/>
          <w:szCs w:val="18"/>
        </w:rPr>
        <w:t xml:space="preserve"> </w:t>
      </w:r>
      <w:r w:rsidRPr="00493907">
        <w:rPr>
          <w:sz w:val="18"/>
          <w:szCs w:val="18"/>
        </w:rPr>
        <w:t>(2004) reported the refrigerant used in several hundred ice maker models. All used HFC404a except for two, which used HFC134a.</w:t>
      </w:r>
      <w:r>
        <w:t xml:space="preserve"> </w:t>
      </w:r>
    </w:p>
  </w:footnote>
  <w:footnote w:id="13">
    <w:p w14:paraId="2DA126B4" w14:textId="07993786" w:rsidR="00D838DD" w:rsidRDefault="00D838DD">
      <w:pPr>
        <w:pStyle w:val="FootnoteText"/>
      </w:pPr>
      <w:r>
        <w:rPr>
          <w:rStyle w:val="FootnoteReference"/>
        </w:rPr>
        <w:footnoteRef/>
      </w:r>
      <w:r>
        <w:t xml:space="preserve"> </w:t>
      </w:r>
      <w:r>
        <w:rPr>
          <w:i/>
          <w:iCs/>
          <w:sz w:val="18"/>
          <w:szCs w:val="18"/>
        </w:rPr>
        <w:t xml:space="preserve">AS/NZS 60335.2.89:2020, Household and similar electrical appliances - Safety, Part 2.89: Particular requirements for commercial refrigerating appliances and ice-makers with an incorporated or remote refrigerant unit or motor-compressor (supersedes AS/NZS 60335.2.89: 2010). </w:t>
      </w:r>
    </w:p>
  </w:footnote>
  <w:footnote w:id="14">
    <w:p w14:paraId="1A569C5D" w14:textId="59C393FD" w:rsidR="00D838DD" w:rsidRDefault="00D838DD" w:rsidP="00063D8B">
      <w:pPr>
        <w:pStyle w:val="FootnoteText"/>
      </w:pPr>
      <w:r>
        <w:rPr>
          <w:rStyle w:val="FootnoteReference"/>
        </w:rPr>
        <w:footnoteRef/>
      </w:r>
      <w:r>
        <w:t xml:space="preserve"> </w:t>
      </w:r>
      <w:hyperlink r:id="rId5" w:history="1">
        <w:r w:rsidR="00F92875">
          <w:rPr>
            <w:rStyle w:val="Hyperlink"/>
            <w:sz w:val="18"/>
            <w:szCs w:val="18"/>
          </w:rPr>
          <w:t>Uniform test methods for the measurement of harvest rate, energy consumption, and water consumption of automatic commercial ice makers</w:t>
        </w:r>
      </w:hyperlink>
      <w:r w:rsidRPr="00493907">
        <w:rPr>
          <w:rStyle w:val="Hyperlink"/>
          <w:sz w:val="18"/>
          <w:szCs w:val="18"/>
        </w:rPr>
        <w:t xml:space="preserve"> </w:t>
      </w:r>
    </w:p>
  </w:footnote>
  <w:footnote w:id="15">
    <w:p w14:paraId="07B94E84" w14:textId="77777777" w:rsidR="00D838DD" w:rsidRDefault="00D838DD" w:rsidP="00DA440C">
      <w:pPr>
        <w:pStyle w:val="FootnoteText"/>
      </w:pPr>
      <w:r>
        <w:rPr>
          <w:rStyle w:val="FootnoteReference"/>
        </w:rPr>
        <w:footnoteRef/>
      </w:r>
      <w:r>
        <w:t xml:space="preserve"> </w:t>
      </w:r>
      <w:hyperlink r:id="rId6" w:history="1">
        <w:r w:rsidRPr="00493907">
          <w:rPr>
            <w:color w:val="0000FF"/>
            <w:sz w:val="18"/>
            <w:szCs w:val="18"/>
            <w:u w:val="single"/>
          </w:rPr>
          <w:t>Ice-makers (nrcan.gc.ca)</w:t>
        </w:r>
      </w:hyperlink>
    </w:p>
  </w:footnote>
  <w:footnote w:id="16">
    <w:p w14:paraId="6B05D04D" w14:textId="77777777" w:rsidR="00D838DD" w:rsidRDefault="00D838DD" w:rsidP="0042175B">
      <w:pPr>
        <w:pStyle w:val="FootnoteText"/>
      </w:pPr>
      <w:r>
        <w:rPr>
          <w:rStyle w:val="FootnoteReference"/>
        </w:rPr>
        <w:footnoteRef/>
      </w:r>
      <w:r>
        <w:t xml:space="preserve"> </w:t>
      </w:r>
      <w:r w:rsidRPr="00493907">
        <w:rPr>
          <w:sz w:val="18"/>
          <w:szCs w:val="18"/>
        </w:rPr>
        <w:t>Department of Energy 10 CFR Part 431 [EERE–2017–BT–TP–0006]</w:t>
      </w:r>
    </w:p>
  </w:footnote>
  <w:footnote w:id="17">
    <w:p w14:paraId="59151C92" w14:textId="1DB9A2E3" w:rsidR="00D838DD" w:rsidRDefault="00D838DD" w:rsidP="0042175B">
      <w:pPr>
        <w:pStyle w:val="FootnoteText"/>
      </w:pPr>
      <w:r>
        <w:rPr>
          <w:rStyle w:val="FootnoteReference"/>
        </w:rPr>
        <w:footnoteRef/>
      </w:r>
      <w:r w:rsidRPr="00493907">
        <w:rPr>
          <w:sz w:val="18"/>
          <w:szCs w:val="18"/>
        </w:rPr>
        <w:t xml:space="preserve">The comment period closed in April 2019, but there is no timetable for when these matters will be determined or when a revised test might be published </w:t>
      </w:r>
      <w:hyperlink r:id="rId7" w:history="1">
        <w:r w:rsidR="000F4B3B">
          <w:rPr>
            <w:rStyle w:val="Hyperlink"/>
            <w:sz w:val="18"/>
            <w:szCs w:val="18"/>
          </w:rPr>
          <w:t>Rule: DOE Energy Conservation Standards for Automatic Commercial Ice Makers</w:t>
        </w:r>
      </w:hyperlink>
    </w:p>
  </w:footnote>
  <w:footnote w:id="18">
    <w:p w14:paraId="6DEDB0FD" w14:textId="5ECF0C8F" w:rsidR="00D838DD" w:rsidRDefault="00D838DD">
      <w:pPr>
        <w:pStyle w:val="FootnoteText"/>
      </w:pPr>
      <w:r>
        <w:rPr>
          <w:rStyle w:val="FootnoteReference"/>
        </w:rPr>
        <w:footnoteRef/>
      </w:r>
      <w:r>
        <w:t xml:space="preserve"> The analysis (NAEEEP 2004) covered costs and benefits for Australia only, not New Zealand. </w:t>
      </w:r>
    </w:p>
  </w:footnote>
  <w:footnote w:id="19">
    <w:p w14:paraId="19F5FDF5" w14:textId="6C256DBA" w:rsidR="00D838DD" w:rsidRDefault="00D838DD">
      <w:pPr>
        <w:pStyle w:val="FootnoteText"/>
      </w:pPr>
      <w:r>
        <w:rPr>
          <w:rStyle w:val="FootnoteReference"/>
        </w:rPr>
        <w:footnoteRef/>
      </w:r>
      <w:r>
        <w:t xml:space="preserve"> </w:t>
      </w:r>
      <w:r w:rsidRPr="007410F8">
        <w:t>The NSW Department of Planning and Environment (DPE) commissioned a number of tests to AS/NZS 4865 at an Australian laboratory to confirm the test procedure’s fitness for purpose and to help develop an independent testing capability for the purpose of possible future compliance testing</w:t>
      </w:r>
      <w:r w:rsidRPr="000809D1">
        <w:t>.</w:t>
      </w:r>
      <w:r>
        <w:t xml:space="preserve"> </w:t>
      </w:r>
    </w:p>
  </w:footnote>
  <w:footnote w:id="20">
    <w:p w14:paraId="16F156DC" w14:textId="0788FCFD" w:rsidR="00D838DD" w:rsidRPr="000809D1" w:rsidRDefault="00D838DD">
      <w:pPr>
        <w:pStyle w:val="FootnoteText"/>
      </w:pPr>
      <w:r>
        <w:rPr>
          <w:rStyle w:val="FootnoteReference"/>
        </w:rPr>
        <w:footnoteRef/>
      </w:r>
      <w:r>
        <w:t xml:space="preserve"> </w:t>
      </w:r>
      <w:hyperlink r:id="rId8" w:history="1">
        <w:r w:rsidR="00D21EBC">
          <w:rPr>
            <w:rStyle w:val="Hyperlink"/>
          </w:rPr>
          <w:t>draft international standard ISO/DIS 16522 Performance testing and rating of factory-made refrigeration systems — Automatic commercial ice makers and storage bins</w:t>
        </w:r>
      </w:hyperlink>
    </w:p>
  </w:footnote>
  <w:footnote w:id="21">
    <w:p w14:paraId="5B3AC40A" w14:textId="353BBCEA" w:rsidR="00D838DD" w:rsidRDefault="00D838DD">
      <w:pPr>
        <w:pStyle w:val="FootnoteText"/>
      </w:pPr>
      <w:r>
        <w:rPr>
          <w:rStyle w:val="FootnoteReference"/>
        </w:rPr>
        <w:footnoteRef/>
      </w:r>
      <w:r>
        <w:t xml:space="preserve"> </w:t>
      </w:r>
      <w:hyperlink r:id="rId9" w:history="1">
        <w:r w:rsidR="00E31A3B">
          <w:rPr>
            <w:rStyle w:val="Hyperlink"/>
          </w:rPr>
          <w:t>Impact of room temperature on energy consumption of household refrigerators: Lessons from analysis of field and laboratory data</w:t>
        </w:r>
      </w:hyperlink>
    </w:p>
    <w:p w14:paraId="60B14562" w14:textId="77777777" w:rsidR="00D838DD" w:rsidRDefault="00D838DD">
      <w:pPr>
        <w:pStyle w:val="FootnoteText"/>
      </w:pPr>
    </w:p>
  </w:footnote>
  <w:footnote w:id="22">
    <w:p w14:paraId="24866E7E" w14:textId="77777777" w:rsidR="00D838DD" w:rsidRDefault="00D838DD">
      <w:pPr>
        <w:pStyle w:val="FootnoteText"/>
      </w:pPr>
      <w:r>
        <w:rPr>
          <w:rStyle w:val="FootnoteReference"/>
        </w:rPr>
        <w:footnoteRef/>
      </w:r>
      <w:r>
        <w:t xml:space="preserve"> </w:t>
      </w:r>
      <w:r w:rsidRPr="00493907">
        <w:rPr>
          <w:sz w:val="18"/>
          <w:szCs w:val="18"/>
        </w:rPr>
        <w:t>Some models quote a wattage value, mainly as an aid to electrical circuit design. In the absence of further information it is not possible to relate this wattage value to energy use in production</w:t>
      </w:r>
      <w:r>
        <w:t xml:space="preserve">. </w:t>
      </w:r>
    </w:p>
  </w:footnote>
  <w:footnote w:id="23">
    <w:p w14:paraId="544993CA" w14:textId="1BF3D511" w:rsidR="00D838DD" w:rsidRDefault="00D838DD">
      <w:pPr>
        <w:pStyle w:val="FootnoteText"/>
      </w:pPr>
      <w:r>
        <w:rPr>
          <w:rStyle w:val="FootnoteReference"/>
        </w:rPr>
        <w:footnoteRef/>
      </w:r>
      <w:r>
        <w:t xml:space="preserve"> One major design variant relates to the electricity supply in the target market. Europe, China, Australasia and eastern Japan are all 230V/50Hz regions. North America is a 115V/60Hz region. Western Japan has 230V/60Hz supply. </w:t>
      </w:r>
    </w:p>
  </w:footnote>
  <w:footnote w:id="24">
    <w:p w14:paraId="25B7992E" w14:textId="49C5C676" w:rsidR="00D838DD" w:rsidRDefault="00D838DD">
      <w:pPr>
        <w:pStyle w:val="FootnoteText"/>
      </w:pPr>
      <w:r>
        <w:rPr>
          <w:rStyle w:val="FootnoteReference"/>
        </w:rPr>
        <w:footnoteRef/>
      </w:r>
      <w:r>
        <w:t xml:space="preserve"> 2020 estimate for clothes dryer use extracted from EnergyConsult 2015. See next Chapter for ice maker stock usage estimates. Estimated ice maker use in New Zealand in 2020 was about 60 GWh. </w:t>
      </w:r>
    </w:p>
  </w:footnote>
  <w:footnote w:id="25">
    <w:p w14:paraId="0F7C49AA" w14:textId="34F497B2" w:rsidR="00D838DD" w:rsidRDefault="00D838DD" w:rsidP="002914FA">
      <w:pPr>
        <w:pStyle w:val="FootnoteText"/>
      </w:pPr>
      <w:r>
        <w:rPr>
          <w:rStyle w:val="FootnoteReference"/>
        </w:rPr>
        <w:footnoteRef/>
      </w:r>
      <w:r>
        <w:t xml:space="preserve"> These are </w:t>
      </w:r>
      <w:r w:rsidRPr="00B56442">
        <w:t>set out in the Australian Government Guide to Regulatory Impact Analysis (PMC 2020)</w:t>
      </w:r>
      <w:r>
        <w:t>, which adds that</w:t>
      </w:r>
      <w:r w:rsidRPr="00D44A72">
        <w:t xml:space="preserve"> “Experience with behavioural insights tells us that people do not always make rational, considered decisions even in an otherwise efficiently functioning market.”</w:t>
      </w:r>
      <w:r>
        <w:t xml:space="preserve"> (p26)</w:t>
      </w:r>
    </w:p>
  </w:footnote>
  <w:footnote w:id="26">
    <w:p w14:paraId="2E22AAF8" w14:textId="0E78A582" w:rsidR="00D838DD" w:rsidRPr="00F31765" w:rsidRDefault="00D838DD" w:rsidP="00E46264">
      <w:pPr>
        <w:pStyle w:val="FootnoteText"/>
      </w:pPr>
      <w:r>
        <w:rPr>
          <w:rStyle w:val="FootnoteReference"/>
        </w:rPr>
        <w:footnoteRef/>
      </w:r>
      <w:r>
        <w:t xml:space="preserve"> </w:t>
      </w:r>
      <w:r w:rsidRPr="00F31765">
        <w:t xml:space="preserve">For example, </w:t>
      </w:r>
      <w:r>
        <w:t xml:space="preserve">Australia’s </w:t>
      </w:r>
      <w:r w:rsidRPr="00F31765">
        <w:t xml:space="preserve">Water Efficiency Labelling and Standards (WELS) scheme </w:t>
      </w:r>
      <w:r>
        <w:t xml:space="preserve">originated in </w:t>
      </w:r>
      <w:r w:rsidRPr="00F31765">
        <w:t xml:space="preserve">a voluntary </w:t>
      </w:r>
      <w:r>
        <w:t>industry-led labelling program.</w:t>
      </w:r>
      <w:r w:rsidRPr="00F31765">
        <w:t xml:space="preserve"> Following a review, the partial coverage and limited take up was one factor leading to the adoption of the current legislated WELS scheme.</w:t>
      </w:r>
    </w:p>
  </w:footnote>
  <w:footnote w:id="27">
    <w:p w14:paraId="04866E26" w14:textId="4161DE3C" w:rsidR="00D838DD" w:rsidRDefault="00D838DD">
      <w:pPr>
        <w:pStyle w:val="FootnoteText"/>
      </w:pPr>
      <w:r>
        <w:rPr>
          <w:rStyle w:val="FootnoteReference"/>
        </w:rPr>
        <w:footnoteRef/>
      </w:r>
      <w:r>
        <w:t xml:space="preserve"> </w:t>
      </w:r>
      <w:r w:rsidRPr="00DA77EA">
        <w:t>The New Zealand regulations only covers products for sale, lease, hire, or hire-purchase.</w:t>
      </w:r>
    </w:p>
  </w:footnote>
  <w:footnote w:id="28">
    <w:p w14:paraId="0305A604" w14:textId="4FCB2B02" w:rsidR="00D838DD" w:rsidRDefault="00D838DD">
      <w:pPr>
        <w:pStyle w:val="FootnoteText"/>
      </w:pPr>
      <w:r>
        <w:rPr>
          <w:rStyle w:val="FootnoteReference"/>
        </w:rPr>
        <w:footnoteRef/>
      </w:r>
      <w:r w:rsidRPr="00112988">
        <w:t xml:space="preserve"> </w:t>
      </w:r>
      <w:hyperlink r:id="rId10" w:history="1">
        <w:r w:rsidR="00B24598" w:rsidRPr="00B24598">
          <w:rPr>
            <w:rStyle w:val="Hyperlink"/>
          </w:rPr>
          <w:t>Home Page | Consortium for Energy Efficiency (cee1.org)</w:t>
        </w:r>
      </w:hyperlink>
    </w:p>
    <w:p w14:paraId="0ABEAA98" w14:textId="77777777" w:rsidR="00D838DD" w:rsidRDefault="00D838DD">
      <w:pPr>
        <w:pStyle w:val="FootnoteText"/>
      </w:pPr>
    </w:p>
  </w:footnote>
  <w:footnote w:id="29">
    <w:p w14:paraId="4FA3331B" w14:textId="77777777" w:rsidR="00D838DD" w:rsidRDefault="00D838DD" w:rsidP="008B0900">
      <w:pPr>
        <w:pStyle w:val="FootnoteText"/>
      </w:pPr>
      <w:r>
        <w:rPr>
          <w:rStyle w:val="FootnoteReference"/>
        </w:rPr>
        <w:footnoteRef/>
      </w:r>
      <w:r>
        <w:t xml:space="preserve"> </w:t>
      </w:r>
      <w:r w:rsidRPr="0050239F">
        <w:t>PMC (2020</w:t>
      </w:r>
      <w:r>
        <w:t>, p48</w:t>
      </w:r>
      <w:r w:rsidRPr="0050239F">
        <w:t>) states:</w:t>
      </w:r>
      <w:r>
        <w:t xml:space="preserve"> “</w:t>
      </w:r>
      <w:r w:rsidRPr="0050239F">
        <w:t>Take into account the costs and benefits. The option with the highest net benefit should always be your recommended option, though in every case the reasons for your choice must be transparent and defensible.</w:t>
      </w:r>
      <w:r>
        <w:t xml:space="preserve"> </w:t>
      </w:r>
      <w:r w:rsidRPr="0050239F">
        <w:t>Any areas of uncertainty must be weighed openly and honestly. Any assumptions you have made must be disclosed, discussed and assessed for their impact on the final decision</w:t>
      </w:r>
      <w:r>
        <w:t>”</w:t>
      </w:r>
      <w:r w:rsidRPr="0050239F">
        <w:t>.</w:t>
      </w:r>
    </w:p>
  </w:footnote>
  <w:footnote w:id="30">
    <w:p w14:paraId="674D5114" w14:textId="4A069C82" w:rsidR="00D838DD" w:rsidRDefault="00D838DD">
      <w:pPr>
        <w:pStyle w:val="FootnoteText"/>
      </w:pPr>
      <w:r>
        <w:rPr>
          <w:rStyle w:val="FootnoteReference"/>
        </w:rPr>
        <w:footnoteRef/>
      </w:r>
      <w:r>
        <w:t xml:space="preserve"> </w:t>
      </w:r>
      <w:r w:rsidRPr="00B50F1E">
        <w:t>Following the precedent of other products regulated for energy efficiency, all members of a family would need to be of the same classification (SCU, Modular, air</w:t>
      </w:r>
      <w:r>
        <w:t>-</w:t>
      </w:r>
      <w:r w:rsidRPr="00B50F1E">
        <w:t>cooled etc.) and have identical production capacity and energy efficiency.</w:t>
      </w:r>
    </w:p>
  </w:footnote>
  <w:footnote w:id="31">
    <w:p w14:paraId="21CEE667" w14:textId="34C8A58D" w:rsidR="00D838DD" w:rsidRDefault="00D838DD">
      <w:pPr>
        <w:pStyle w:val="FootnoteText"/>
      </w:pPr>
      <w:r>
        <w:rPr>
          <w:rStyle w:val="FootnoteReference"/>
        </w:rPr>
        <w:footnoteRef/>
      </w:r>
      <w:r>
        <w:t xml:space="preserve"> </w:t>
      </w:r>
      <w:r w:rsidRPr="00D31F1E">
        <w:rPr>
          <w:lang w:val="en-NZ"/>
        </w:rPr>
        <w:t>Superseded means only existing stock manufactured in New Zealand or imported before the enforcement date can be sold. Any stock imported into (or manufactured in) New Zealand from the enforcement date must meet the new requirements.</w:t>
      </w:r>
    </w:p>
  </w:footnote>
  <w:footnote w:id="32">
    <w:p w14:paraId="4F3D5076" w14:textId="470DF41D" w:rsidR="00473E71" w:rsidRPr="008C7BD4" w:rsidRDefault="00473E71">
      <w:pPr>
        <w:pStyle w:val="FootnoteText"/>
        <w:rPr>
          <w:lang w:val="en-NZ"/>
        </w:rPr>
      </w:pPr>
      <w:r>
        <w:rPr>
          <w:rStyle w:val="FootnoteReference"/>
        </w:rPr>
        <w:footnoteRef/>
      </w:r>
      <w:r>
        <w:t xml:space="preserve"> </w:t>
      </w:r>
      <w:r>
        <w:rPr>
          <w:lang w:val="en-NZ"/>
        </w:rPr>
        <w:t xml:space="preserve">It is not proposed that </w:t>
      </w:r>
      <w:r w:rsidR="00101810">
        <w:rPr>
          <w:lang w:val="en-NZ"/>
        </w:rPr>
        <w:t xml:space="preserve">a </w:t>
      </w:r>
      <w:r>
        <w:rPr>
          <w:lang w:val="en-NZ"/>
        </w:rPr>
        <w:t xml:space="preserve">HE level will be specified in </w:t>
      </w:r>
      <w:r w:rsidR="00101810">
        <w:rPr>
          <w:lang w:val="en-NZ"/>
        </w:rPr>
        <w:t xml:space="preserve">the </w:t>
      </w:r>
      <w:r>
        <w:rPr>
          <w:lang w:val="en-NZ"/>
        </w:rPr>
        <w:t>Determination/Regulations</w:t>
      </w:r>
      <w:r w:rsidR="00101810">
        <w:rPr>
          <w:lang w:val="en-NZ"/>
        </w:rPr>
        <w:t xml:space="preserve"> for commercial ice makers</w:t>
      </w:r>
    </w:p>
  </w:footnote>
  <w:footnote w:id="33">
    <w:p w14:paraId="4D7DE7C4" w14:textId="00F498E4" w:rsidR="00D838DD" w:rsidRPr="00B60057" w:rsidRDefault="00D838DD">
      <w:pPr>
        <w:pStyle w:val="FootnoteText"/>
      </w:pPr>
      <w:r>
        <w:rPr>
          <w:rStyle w:val="FootnoteReference"/>
        </w:rPr>
        <w:footnoteRef/>
      </w:r>
      <w:r w:rsidRPr="008D6CE1">
        <w:t xml:space="preserve"> </w:t>
      </w:r>
      <w:hyperlink r:id="rId11" w:history="1">
        <w:r w:rsidR="00D03204">
          <w:rPr>
            <w:rStyle w:val="Hyperlink"/>
          </w:rPr>
          <w:t>AHRI Directory of Certified Product Performance entry for automatic commercial ice-makers and ice-storage bins</w:t>
        </w:r>
      </w:hyperlink>
      <w:r w:rsidRPr="008D6CE1">
        <w:t xml:space="preserve"> </w:t>
      </w:r>
      <w:r>
        <w:t>The entry for each model includes an AHRI Certified Reference Number, which links to an image of the certificate that states the model identifiers, the date issued, the Ice Harvest Rate (lb/24 hr). the Potable Water Use rate (gal/100 lb ice), the Energy Consumption Rate (kWh/100 lb ice), the Ice Hardness Factor (%) and where there is an integral ice storage bin, the Measured Internal Volume (ft</w:t>
      </w:r>
      <w:r w:rsidRPr="00D23B72">
        <w:rPr>
          <w:vertAlign w:val="superscript"/>
        </w:rPr>
        <w:t>3</w:t>
      </w:r>
      <w:r>
        <w:t>). There is no copy of the test report. As at 16 July 2023, the AHRI Directory listed 746 ice maker models. This was a subset of 1303 models listed as complying with US MEPS (</w:t>
      </w:r>
      <w:hyperlink r:id="rId12" w:anchor="q=Product_Group_s%3A%22Ice%20Makers%20-%20Automatic%20Commercial%22" w:history="1">
        <w:r w:rsidR="002127A7">
          <w:rPr>
            <w:rStyle w:val="Hyperlink"/>
          </w:rPr>
          <w:t>DOE list of automatic commercial ice-makers compliant with DOE energy conservation standards</w:t>
        </w:r>
      </w:hyperlink>
      <w:r>
        <w:t>). About a quarter of the total (333 models) were listed as Energy Star compliant (</w:t>
      </w:r>
      <w:hyperlink r:id="rId13" w:history="1">
        <w:r w:rsidR="00F03474">
          <w:rPr>
            <w:rStyle w:val="Hyperlink"/>
          </w:rPr>
          <w:t>List of Energy Star certified commercial ice-makers</w:t>
        </w:r>
      </w:hyperlink>
      <w:r>
        <w:t xml:space="preserve">). </w:t>
      </w:r>
    </w:p>
  </w:footnote>
  <w:footnote w:id="34">
    <w:p w14:paraId="278B6183" w14:textId="77777777" w:rsidR="00243665" w:rsidRPr="00591C13" w:rsidRDefault="00243665" w:rsidP="00243665">
      <w:pPr>
        <w:pStyle w:val="FootnoteText"/>
        <w:rPr>
          <w:lang w:val="en-NZ"/>
        </w:rPr>
      </w:pPr>
      <w:r>
        <w:rPr>
          <w:rStyle w:val="FootnoteReference"/>
        </w:rPr>
        <w:footnoteRef/>
      </w:r>
      <w:r>
        <w:t xml:space="preserve"> </w:t>
      </w:r>
      <w:r>
        <w:rPr>
          <w:lang w:val="en-NZ"/>
        </w:rPr>
        <w:t>In New Zealand supply covers sale, lease, hire, or hire-purchase. Stock imported into New Zealand before the enforcement date can be sold after the enforcement without meeting the new requirements. All products imported from the enforcement date must meet the new requirements.</w:t>
      </w:r>
    </w:p>
  </w:footnote>
  <w:footnote w:id="35">
    <w:p w14:paraId="6EF578E7" w14:textId="77777777" w:rsidR="00D838DD" w:rsidRDefault="00D838DD" w:rsidP="005C58AC">
      <w:pPr>
        <w:pStyle w:val="FootnoteText"/>
      </w:pPr>
      <w:r>
        <w:rPr>
          <w:rStyle w:val="FootnoteReference"/>
        </w:rPr>
        <w:footnoteRef/>
      </w:r>
      <w:r>
        <w:t xml:space="preserve"> </w:t>
      </w:r>
      <w:r w:rsidRPr="004C3468">
        <w:t xml:space="preserve">Energy Efficiency (Energy Using Products) Regulations 2002 (SR 2002/9) (as at 12 April 2022) </w:t>
      </w:r>
      <w:r>
        <w:t xml:space="preserve">Section </w:t>
      </w:r>
      <w:r w:rsidRPr="004C3468">
        <w:t xml:space="preserve">8 </w:t>
      </w:r>
      <w:r w:rsidRPr="004C3468">
        <w:rPr>
          <w:i/>
          <w:iCs/>
        </w:rPr>
        <w:t>Requirement for representations to be in accordance with standards</w:t>
      </w:r>
      <w:r w:rsidRPr="004C3468">
        <w:t xml:space="preserve"> – New Zealand Legislation</w:t>
      </w:r>
    </w:p>
  </w:footnote>
  <w:footnote w:id="36">
    <w:p w14:paraId="5A2C1F6A" w14:textId="77777777" w:rsidR="00D838DD" w:rsidRDefault="00D838DD" w:rsidP="005C58AC">
      <w:pPr>
        <w:pStyle w:val="FootnoteText"/>
      </w:pPr>
      <w:r>
        <w:rPr>
          <w:rStyle w:val="FootnoteReference"/>
        </w:rPr>
        <w:footnoteRef/>
      </w:r>
      <w:r>
        <w:t xml:space="preserve"> The first review – completed in 2019 – was required after 5 years, and the next review is due in 2027. </w:t>
      </w:r>
    </w:p>
  </w:footnote>
  <w:footnote w:id="37">
    <w:p w14:paraId="1B99074E" w14:textId="7441A84B" w:rsidR="00D838DD" w:rsidRDefault="00D838DD" w:rsidP="003C3422">
      <w:pPr>
        <w:pStyle w:val="FootnoteText"/>
      </w:pPr>
      <w:r>
        <w:rPr>
          <w:rStyle w:val="FootnoteReference"/>
        </w:rPr>
        <w:footnoteRef/>
      </w:r>
      <w:r>
        <w:t xml:space="preserve"> A 2015 survey of restaurants, foodservices and hospitality venues by Food Industry Foresight indicated a stock of about 31,000 ice makers, but it did not survey user sectors such as food processing, transport and retailing, supermarkets, construction and mining etc.  </w:t>
      </w:r>
    </w:p>
  </w:footnote>
  <w:footnote w:id="38">
    <w:p w14:paraId="58B9F70D" w14:textId="77777777" w:rsidR="00D838DD" w:rsidRDefault="00D838DD" w:rsidP="003C3422">
      <w:pPr>
        <w:pStyle w:val="FootnoteText"/>
      </w:pPr>
      <w:r>
        <w:rPr>
          <w:rStyle w:val="FootnoteReference"/>
        </w:rPr>
        <w:footnoteRef/>
      </w:r>
      <w:r>
        <w:t xml:space="preserve"> Imports with average DCV of less than $50 per unit were treated as spare parts or accessories. </w:t>
      </w:r>
    </w:p>
  </w:footnote>
  <w:footnote w:id="39">
    <w:p w14:paraId="0C65B1D9" w14:textId="0A3383B3" w:rsidR="00D838DD" w:rsidRDefault="00D838DD">
      <w:pPr>
        <w:pStyle w:val="FootnoteText"/>
      </w:pPr>
      <w:r>
        <w:rPr>
          <w:rStyle w:val="FootnoteReference"/>
        </w:rPr>
        <w:footnoteRef/>
      </w:r>
      <w:r>
        <w:t xml:space="preserve"> </w:t>
      </w:r>
      <w:hyperlink r:id="rId14" w:history="1">
        <w:r w:rsidR="003A2670">
          <w:rPr>
            <w:rStyle w:val="Hyperlink"/>
          </w:rPr>
          <w:t>Registration fees and payment | Energy Rating</w:t>
        </w:r>
      </w:hyperlink>
    </w:p>
    <w:p w14:paraId="202651E4" w14:textId="77777777" w:rsidR="00D838DD" w:rsidRDefault="00D838D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FF18" w14:textId="49858872" w:rsidR="00E0153E" w:rsidRDefault="00E0153E">
    <w:pPr>
      <w:pStyle w:val="Header"/>
    </w:pPr>
    <w:r>
      <w:rPr>
        <w:noProof/>
      </w:rPr>
      <mc:AlternateContent>
        <mc:Choice Requires="wps">
          <w:drawing>
            <wp:anchor distT="0" distB="0" distL="0" distR="0" simplePos="0" relativeHeight="251660800" behindDoc="0" locked="0" layoutInCell="1" allowOverlap="1" wp14:anchorId="22D0492B" wp14:editId="62CC6A7D">
              <wp:simplePos x="635" y="635"/>
              <wp:positionH relativeFrom="page">
                <wp:align>center</wp:align>
              </wp:positionH>
              <wp:positionV relativeFrom="page">
                <wp:align>top</wp:align>
              </wp:positionV>
              <wp:extent cx="551815" cy="404495"/>
              <wp:effectExtent l="0" t="0" r="635" b="14605"/>
              <wp:wrapNone/>
              <wp:docPr id="19274698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F1D1C0" w14:textId="22088865"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0492B"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2F1D1C0" w14:textId="22088865"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9166B" w14:textId="3DC4267E" w:rsidR="00E0153E" w:rsidRDefault="00E0153E">
    <w:pPr>
      <w:pStyle w:val="Header"/>
    </w:pPr>
    <w:r>
      <w:rPr>
        <w:noProof/>
      </w:rPr>
      <mc:AlternateContent>
        <mc:Choice Requires="wps">
          <w:drawing>
            <wp:anchor distT="0" distB="0" distL="0" distR="0" simplePos="0" relativeHeight="251661824" behindDoc="0" locked="0" layoutInCell="1" allowOverlap="1" wp14:anchorId="29058831" wp14:editId="3408735C">
              <wp:simplePos x="635" y="635"/>
              <wp:positionH relativeFrom="page">
                <wp:align>center</wp:align>
              </wp:positionH>
              <wp:positionV relativeFrom="page">
                <wp:align>top</wp:align>
              </wp:positionV>
              <wp:extent cx="551815" cy="404495"/>
              <wp:effectExtent l="0" t="0" r="635" b="14605"/>
              <wp:wrapNone/>
              <wp:docPr id="21404029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889FD1" w14:textId="1467D6DE"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58831"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0889FD1" w14:textId="1467D6DE"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842DD" w14:textId="0FE9E5EB" w:rsidR="00D838DD" w:rsidRDefault="00E0153E" w:rsidP="00FD791E">
    <w:pPr>
      <w:pStyle w:val="Header"/>
      <w:spacing w:before="560" w:after="480"/>
    </w:pPr>
    <w:r>
      <w:rPr>
        <w:noProof/>
        <w:lang w:eastAsia="en-AU"/>
      </w:rPr>
      <mc:AlternateContent>
        <mc:Choice Requires="wps">
          <w:drawing>
            <wp:anchor distT="0" distB="0" distL="0" distR="0" simplePos="0" relativeHeight="251654656" behindDoc="0" locked="0" layoutInCell="1" allowOverlap="1" wp14:anchorId="3559525E" wp14:editId="3C9043C4">
              <wp:simplePos x="723900" y="368300"/>
              <wp:positionH relativeFrom="page">
                <wp:align>center</wp:align>
              </wp:positionH>
              <wp:positionV relativeFrom="page">
                <wp:align>top</wp:align>
              </wp:positionV>
              <wp:extent cx="551815" cy="404495"/>
              <wp:effectExtent l="0" t="0" r="635" b="14605"/>
              <wp:wrapNone/>
              <wp:docPr id="1700261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1611F6" w14:textId="41BBD5D2"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9525E"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81611F6" w14:textId="41BBD5D2"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sdt>
      <w:sdtPr>
        <w:id w:val="389312588"/>
        <w:docPartObj>
          <w:docPartGallery w:val="Watermarks"/>
          <w:docPartUnique/>
        </w:docPartObj>
      </w:sdtPr>
      <w:sdtContent>
        <w:r w:rsidR="00000000">
          <w:rPr>
            <w:noProof/>
          </w:rPr>
          <w:pict w14:anchorId="0ED08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4953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D838DD">
      <w:rPr>
        <w:noProof/>
        <w:lang w:eastAsia="en-AU"/>
      </w:rPr>
      <w:drawing>
        <wp:anchor distT="0" distB="0" distL="114300" distR="114300" simplePos="0" relativeHeight="251653632" behindDoc="0" locked="0" layoutInCell="1" allowOverlap="1" wp14:anchorId="71C3487C" wp14:editId="5D4EC5BF">
          <wp:simplePos x="0" y="0"/>
          <wp:positionH relativeFrom="column">
            <wp:posOffset>106045</wp:posOffset>
          </wp:positionH>
          <wp:positionV relativeFrom="page">
            <wp:posOffset>781050</wp:posOffset>
          </wp:positionV>
          <wp:extent cx="1737360" cy="908050"/>
          <wp:effectExtent l="0" t="0" r="0" b="6350"/>
          <wp:wrapNone/>
          <wp:docPr id="23" name="Picture 23" descr="Equipment Energy Efficiency (E3)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quipment Energy Efficiency (E3) logo&#10;"/>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737360" cy="908050"/>
                  </a:xfrm>
                  <a:prstGeom prst="rect">
                    <a:avLst/>
                  </a:prstGeom>
                  <a:noFill/>
                  <a:ln>
                    <a:noFill/>
                  </a:ln>
                </pic:spPr>
              </pic:pic>
            </a:graphicData>
          </a:graphic>
        </wp:anchor>
      </w:drawing>
    </w:r>
    <w:r w:rsidR="00D838DD" w:rsidRPr="00F9129C">
      <w:rPr>
        <w:noProof/>
        <w:lang w:eastAsia="en-AU"/>
      </w:rPr>
      <w:drawing>
        <wp:anchor distT="0" distB="0" distL="114300" distR="114300" simplePos="0" relativeHeight="251649536" behindDoc="0" locked="0" layoutInCell="1" allowOverlap="1" wp14:anchorId="2B9D83BE" wp14:editId="2BDB0590">
          <wp:simplePos x="0" y="0"/>
          <wp:positionH relativeFrom="column">
            <wp:posOffset>2622550</wp:posOffset>
          </wp:positionH>
          <wp:positionV relativeFrom="paragraph">
            <wp:posOffset>383963</wp:posOffset>
          </wp:positionV>
          <wp:extent cx="1515745" cy="711200"/>
          <wp:effectExtent l="0" t="0" r="8255" b="0"/>
          <wp:wrapNone/>
          <wp:docPr id="28" name="Picture 28"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ustralian Government logo"/>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51574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8DD" w:rsidRPr="00F9129C">
      <w:rPr>
        <w:noProof/>
        <w:lang w:eastAsia="en-AU"/>
      </w:rPr>
      <w:drawing>
        <wp:anchor distT="0" distB="0" distL="114300" distR="114300" simplePos="0" relativeHeight="251648512" behindDoc="0" locked="1" layoutInCell="0" allowOverlap="1" wp14:anchorId="5E0DB3FE" wp14:editId="0FBC2261">
          <wp:simplePos x="0" y="0"/>
          <wp:positionH relativeFrom="column">
            <wp:posOffset>4299585</wp:posOffset>
          </wp:positionH>
          <wp:positionV relativeFrom="page">
            <wp:posOffset>1154430</wp:posOffset>
          </wp:positionV>
          <wp:extent cx="2103120" cy="536575"/>
          <wp:effectExtent l="0" t="0" r="0" b="0"/>
          <wp:wrapTopAndBottom/>
          <wp:docPr id="30" name="Picture 30"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ew Zealand Government logo"/>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10D">
      <w:rPr>
        <w:noProof/>
      </w:rPr>
      <mc:AlternateContent>
        <mc:Choice Requires="wps">
          <w:drawing>
            <wp:anchor distT="0" distB="0" distL="114300" distR="114300" simplePos="0" relativeHeight="251650560" behindDoc="1" locked="1" layoutInCell="0" allowOverlap="1" wp14:anchorId="00431F86" wp14:editId="3F7FAE64">
              <wp:simplePos x="0" y="0"/>
              <wp:positionH relativeFrom="page">
                <wp:posOffset>-10795</wp:posOffset>
              </wp:positionH>
              <wp:positionV relativeFrom="page">
                <wp:posOffset>2959735</wp:posOffset>
              </wp:positionV>
              <wp:extent cx="7561580" cy="269875"/>
              <wp:effectExtent l="0" t="0" r="1270" b="0"/>
              <wp:wrapNone/>
              <wp:docPr id="527132174" name="Rectangle 52713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269875"/>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91098" id="Rectangle 527132174" o:spid="_x0000_s1026" alt="&quot;&quot;" style="position:absolute;margin-left:-.85pt;margin-top:233.05pt;width:595.4pt;height:2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" o:allowincell="f" fillcolor="#b5121b" strokecolor="#b5121b" strokeweight="2pt">
              <v:path arrowok="t"/>
              <w10:wrap anchorx="page" anchory="page"/>
              <w10:anchorlock/>
            </v:rect>
          </w:pict>
        </mc:Fallback>
      </mc:AlternateContent>
    </w:r>
    <w:r w:rsidR="0010610D">
      <w:rPr>
        <w:noProof/>
      </w:rPr>
      <mc:AlternateContent>
        <mc:Choice Requires="wps">
          <w:drawing>
            <wp:anchor distT="0" distB="0" distL="114300" distR="114300" simplePos="0" relativeHeight="251651584" behindDoc="1" locked="1" layoutInCell="0" allowOverlap="1" wp14:anchorId="2FB1E5C6" wp14:editId="6D00E8E7">
              <wp:simplePos x="0" y="0"/>
              <wp:positionH relativeFrom="page">
                <wp:posOffset>-9525</wp:posOffset>
              </wp:positionH>
              <wp:positionV relativeFrom="paragraph">
                <wp:posOffset>2891790</wp:posOffset>
              </wp:positionV>
              <wp:extent cx="7562850" cy="1800860"/>
              <wp:effectExtent l="0" t="0" r="0" b="8890"/>
              <wp:wrapNone/>
              <wp:docPr id="2044551254" name="Rectangle 2044551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800860"/>
                      </a:xfrm>
                      <a:prstGeom prst="rect">
                        <a:avLst/>
                      </a:prstGeom>
                      <a:solidFill>
                        <a:srgbClr val="1C1C1C"/>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33AC" id="Rectangle 2044551254" o:spid="_x0000_s1026" alt="&quot;&quot;" style="position:absolute;margin-left:-.75pt;margin-top:227.7pt;width:595.5pt;height:14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" o:allowincell="f" fillcolor="#1c1c1c" strokecolor="#1c1c1c" strokeweight="2pt">
              <v:path arrowok="t"/>
              <w10:wrap anchorx="page"/>
              <w10:anchorlock/>
            </v:rect>
          </w:pict>
        </mc:Fallback>
      </mc:AlternateContent>
    </w:r>
    <w:r w:rsidR="0010610D">
      <w:rPr>
        <w:noProof/>
      </w:rPr>
      <mc:AlternateContent>
        <mc:Choice Requires="wps">
          <w:drawing>
            <wp:anchor distT="0" distB="0" distL="114300" distR="114300" simplePos="0" relativeHeight="251652608" behindDoc="1" locked="1" layoutInCell="0" allowOverlap="1" wp14:anchorId="700B1E00" wp14:editId="45CEEE97">
              <wp:simplePos x="0" y="0"/>
              <wp:positionH relativeFrom="page">
                <wp:posOffset>-9525</wp:posOffset>
              </wp:positionH>
              <wp:positionV relativeFrom="page">
                <wp:posOffset>5085715</wp:posOffset>
              </wp:positionV>
              <wp:extent cx="7561580" cy="1092200"/>
              <wp:effectExtent l="0" t="0" r="1270" b="0"/>
              <wp:wrapNone/>
              <wp:docPr id="270717149" name="Rectangle 270717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1092200"/>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C43A" id="Rectangle 270717149" o:spid="_x0000_s1026" alt="&quot;&quot;" style="position:absolute;margin-left:-.75pt;margin-top:400.45pt;width:595.4pt;height:8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" o:allowincell="f" fillcolor="#b5121b" strokecolor="#b5121b" strokeweight="2pt">
              <v:path arrowok="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2461" w14:textId="4B8E92B8" w:rsidR="00E0153E" w:rsidRDefault="00E0153E">
    <w:pPr>
      <w:pStyle w:val="Header"/>
    </w:pPr>
    <w:r>
      <w:rPr>
        <w:noProof/>
      </w:rPr>
      <mc:AlternateContent>
        <mc:Choice Requires="wps">
          <w:drawing>
            <wp:anchor distT="0" distB="0" distL="0" distR="0" simplePos="0" relativeHeight="251663872" behindDoc="0" locked="0" layoutInCell="1" allowOverlap="1" wp14:anchorId="379F7842" wp14:editId="68F0BCA9">
              <wp:simplePos x="635" y="635"/>
              <wp:positionH relativeFrom="page">
                <wp:align>center</wp:align>
              </wp:positionH>
              <wp:positionV relativeFrom="page">
                <wp:align>top</wp:align>
              </wp:positionV>
              <wp:extent cx="551815" cy="404495"/>
              <wp:effectExtent l="0" t="0" r="635" b="14605"/>
              <wp:wrapNone/>
              <wp:docPr id="20595412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82D96D" w14:textId="52DC070F"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F7842" id="_x0000_t202" coordsize="21600,21600" o:spt="202" path="m,l,21600r21600,l21600,xe">
              <v:stroke joinstyle="miter"/>
              <v:path gradientshapeok="t" o:connecttype="rect"/>
            </v:shapetype>
            <v:shape id="Text Box 5" o:spid="_x0000_s1032" type="#_x0000_t202" alt="OFFICIAL" style="position:absolute;margin-left:0;margin-top:0;width:43.45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4C82D96D" w14:textId="52DC070F"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1F211" w14:textId="7B0FBA3C" w:rsidR="00E0153E" w:rsidRDefault="00E0153E">
    <w:pPr>
      <w:pStyle w:val="Header"/>
    </w:pPr>
    <w:r>
      <w:rPr>
        <w:noProof/>
      </w:rPr>
      <mc:AlternateContent>
        <mc:Choice Requires="wps">
          <w:drawing>
            <wp:anchor distT="0" distB="0" distL="0" distR="0" simplePos="0" relativeHeight="251664896" behindDoc="0" locked="0" layoutInCell="1" allowOverlap="1" wp14:anchorId="2568795F" wp14:editId="71EF6482">
              <wp:simplePos x="635" y="635"/>
              <wp:positionH relativeFrom="page">
                <wp:align>center</wp:align>
              </wp:positionH>
              <wp:positionV relativeFrom="page">
                <wp:align>top</wp:align>
              </wp:positionV>
              <wp:extent cx="551815" cy="404495"/>
              <wp:effectExtent l="0" t="0" r="635" b="14605"/>
              <wp:wrapNone/>
              <wp:docPr id="1380358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F7D841" w14:textId="6E301D76"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8795F" id="_x0000_t202" coordsize="21600,21600" o:spt="202" path="m,l,21600r21600,l21600,xe">
              <v:stroke joinstyle="miter"/>
              <v:path gradientshapeok="t" o:connecttype="rect"/>
            </v:shapetype>
            <v:shape id="Text Box 6" o:spid="_x0000_s1033" type="#_x0000_t202" alt="OFFICIAL" style="position:absolute;margin-left:0;margin-top:0;width:43.4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7BF7D841" w14:textId="6E301D76"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FA11C" w14:textId="48634D58" w:rsidR="00D838DD" w:rsidRPr="00686676" w:rsidRDefault="00E0153E" w:rsidP="00686676">
    <w:pPr>
      <w:pStyle w:val="Header"/>
    </w:pPr>
    <w:r>
      <w:rPr>
        <w:noProof/>
      </w:rPr>
      <mc:AlternateContent>
        <mc:Choice Requires="wps">
          <w:drawing>
            <wp:anchor distT="0" distB="0" distL="0" distR="0" simplePos="0" relativeHeight="251655680" behindDoc="0" locked="0" layoutInCell="1" allowOverlap="1" wp14:anchorId="249B0E80" wp14:editId="5623EF9F">
              <wp:simplePos x="723265" y="366395"/>
              <wp:positionH relativeFrom="page">
                <wp:align>center</wp:align>
              </wp:positionH>
              <wp:positionV relativeFrom="page">
                <wp:align>top</wp:align>
              </wp:positionV>
              <wp:extent cx="551815" cy="404495"/>
              <wp:effectExtent l="0" t="0" r="635" b="14605"/>
              <wp:wrapNone/>
              <wp:docPr id="20164301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83E15A" w14:textId="14690022"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B0E80" id="_x0000_t202" coordsize="21600,21600" o:spt="202" path="m,l,21600r21600,l21600,xe">
              <v:stroke joinstyle="miter"/>
              <v:path gradientshapeok="t" o:connecttype="rect"/>
            </v:shapetype>
            <v:shape id="Text Box 4" o:spid="_x0000_s1036" type="#_x0000_t202" alt="OFFICIAL" style="position:absolute;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2E83E15A" w14:textId="14690022" w:rsidR="00E0153E" w:rsidRPr="00E0153E" w:rsidRDefault="00E0153E" w:rsidP="00E0153E">
                    <w:pPr>
                      <w:spacing w:after="0"/>
                      <w:rPr>
                        <w:rFonts w:eastAsia="Calibri" w:cs="Calibri"/>
                        <w:noProof/>
                        <w:color w:val="FF0000"/>
                        <w:sz w:val="24"/>
                        <w:szCs w:val="24"/>
                      </w:rPr>
                    </w:pPr>
                    <w:r w:rsidRPr="00E0153E">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3F6D"/>
    <w:multiLevelType w:val="hybridMultilevel"/>
    <w:tmpl w:val="17BE3B6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924C75"/>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B644F"/>
    <w:multiLevelType w:val="hybridMultilevel"/>
    <w:tmpl w:val="ED30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576AB"/>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71C0D"/>
    <w:multiLevelType w:val="hybridMultilevel"/>
    <w:tmpl w:val="AAF6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F2117"/>
    <w:multiLevelType w:val="hybridMultilevel"/>
    <w:tmpl w:val="6624E4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A26A3"/>
    <w:multiLevelType w:val="hybridMultilevel"/>
    <w:tmpl w:val="FD80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8684A"/>
    <w:multiLevelType w:val="hybridMultilevel"/>
    <w:tmpl w:val="4E9A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56BAA"/>
    <w:multiLevelType w:val="hybridMultilevel"/>
    <w:tmpl w:val="1D8E10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D016C2"/>
    <w:multiLevelType w:val="hybridMultilevel"/>
    <w:tmpl w:val="98464790"/>
    <w:lvl w:ilvl="0" w:tplc="BB484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F142AB"/>
    <w:multiLevelType w:val="hybridMultilevel"/>
    <w:tmpl w:val="0B528654"/>
    <w:lvl w:ilvl="0" w:tplc="C5A60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0C76B2"/>
    <w:multiLevelType w:val="hybridMultilevel"/>
    <w:tmpl w:val="DB1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654269"/>
    <w:multiLevelType w:val="hybridMultilevel"/>
    <w:tmpl w:val="130C3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B0148A"/>
    <w:multiLevelType w:val="hybridMultilevel"/>
    <w:tmpl w:val="55C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550720"/>
    <w:multiLevelType w:val="hybridMultilevel"/>
    <w:tmpl w:val="0BECB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5E5818"/>
    <w:multiLevelType w:val="hybridMultilevel"/>
    <w:tmpl w:val="962C7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A24AED"/>
    <w:multiLevelType w:val="hybridMultilevel"/>
    <w:tmpl w:val="2FD0A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4236A0"/>
    <w:multiLevelType w:val="hybridMultilevel"/>
    <w:tmpl w:val="AC942FBE"/>
    <w:lvl w:ilvl="0" w:tplc="0C090001">
      <w:start w:val="1"/>
      <w:numFmt w:val="bullet"/>
      <w:lvlText w:val=""/>
      <w:lvlJc w:val="left"/>
      <w:pPr>
        <w:ind w:left="720" w:hanging="360"/>
      </w:pPr>
      <w:rPr>
        <w:rFonts w:ascii="Symbol" w:hAnsi="Symbol" w:hint="default"/>
      </w:rPr>
    </w:lvl>
    <w:lvl w:ilvl="1" w:tplc="10CE02FE">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B1676"/>
    <w:multiLevelType w:val="hybridMultilevel"/>
    <w:tmpl w:val="D9ECB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AB568E"/>
    <w:multiLevelType w:val="hybridMultilevel"/>
    <w:tmpl w:val="8390B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C16002"/>
    <w:multiLevelType w:val="hybridMultilevel"/>
    <w:tmpl w:val="119E4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CE261C"/>
    <w:multiLevelType w:val="hybridMultilevel"/>
    <w:tmpl w:val="4EC0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E21D51"/>
    <w:multiLevelType w:val="hybridMultilevel"/>
    <w:tmpl w:val="DFF0B526"/>
    <w:lvl w:ilvl="0" w:tplc="CE72976A">
      <w:start w:val="1"/>
      <w:numFmt w:val="bullet"/>
      <w:pStyle w:val="Bullets-Major"/>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02C1A8D"/>
    <w:multiLevelType w:val="hybridMultilevel"/>
    <w:tmpl w:val="FEE68724"/>
    <w:lvl w:ilvl="0" w:tplc="DDC685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EA3CAA"/>
    <w:multiLevelType w:val="hybridMultilevel"/>
    <w:tmpl w:val="609A5C68"/>
    <w:lvl w:ilvl="0" w:tplc="8CF054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3D095F"/>
    <w:multiLevelType w:val="hybridMultilevel"/>
    <w:tmpl w:val="5E0ED2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840B28"/>
    <w:multiLevelType w:val="hybridMultilevel"/>
    <w:tmpl w:val="3C1A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072094"/>
    <w:multiLevelType w:val="hybridMultilevel"/>
    <w:tmpl w:val="3662D8FC"/>
    <w:lvl w:ilvl="0" w:tplc="4CF0F2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E35C27"/>
    <w:multiLevelType w:val="hybridMultilevel"/>
    <w:tmpl w:val="053A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BC6F80"/>
    <w:multiLevelType w:val="hybridMultilevel"/>
    <w:tmpl w:val="8920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121B38"/>
    <w:multiLevelType w:val="hybridMultilevel"/>
    <w:tmpl w:val="C8D4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F370B5"/>
    <w:multiLevelType w:val="hybridMultilevel"/>
    <w:tmpl w:val="317E1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1D361A"/>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3C12C3"/>
    <w:multiLevelType w:val="hybridMultilevel"/>
    <w:tmpl w:val="DBC48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D906D8"/>
    <w:multiLevelType w:val="hybridMultilevel"/>
    <w:tmpl w:val="5376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3C2D4E"/>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1C5327"/>
    <w:multiLevelType w:val="hybridMultilevel"/>
    <w:tmpl w:val="93A2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85A49"/>
    <w:multiLevelType w:val="hybridMultilevel"/>
    <w:tmpl w:val="E4F4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3D5797"/>
    <w:multiLevelType w:val="hybridMultilevel"/>
    <w:tmpl w:val="130E6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C1AB3"/>
    <w:multiLevelType w:val="hybridMultilevel"/>
    <w:tmpl w:val="14205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6984015">
    <w:abstractNumId w:val="24"/>
  </w:num>
  <w:num w:numId="2" w16cid:durableId="1722558306">
    <w:abstractNumId w:val="6"/>
  </w:num>
  <w:num w:numId="3" w16cid:durableId="1105803528">
    <w:abstractNumId w:val="22"/>
  </w:num>
  <w:num w:numId="4" w16cid:durableId="207685207">
    <w:abstractNumId w:val="20"/>
  </w:num>
  <w:num w:numId="5" w16cid:durableId="984821101">
    <w:abstractNumId w:val="7"/>
  </w:num>
  <w:num w:numId="6" w16cid:durableId="1337924690">
    <w:abstractNumId w:val="16"/>
  </w:num>
  <w:num w:numId="7" w16cid:durableId="1800761601">
    <w:abstractNumId w:val="0"/>
  </w:num>
  <w:num w:numId="8" w16cid:durableId="347828096">
    <w:abstractNumId w:val="30"/>
  </w:num>
  <w:num w:numId="9" w16cid:durableId="232275938">
    <w:abstractNumId w:val="39"/>
  </w:num>
  <w:num w:numId="10" w16cid:durableId="487089684">
    <w:abstractNumId w:val="15"/>
  </w:num>
  <w:num w:numId="11" w16cid:durableId="1384477049">
    <w:abstractNumId w:val="19"/>
  </w:num>
  <w:num w:numId="12" w16cid:durableId="1288394019">
    <w:abstractNumId w:val="17"/>
  </w:num>
  <w:num w:numId="13" w16cid:durableId="1044526722">
    <w:abstractNumId w:val="4"/>
  </w:num>
  <w:num w:numId="14" w16cid:durableId="711032716">
    <w:abstractNumId w:val="36"/>
  </w:num>
  <w:num w:numId="15" w16cid:durableId="1846245946">
    <w:abstractNumId w:val="1"/>
  </w:num>
  <w:num w:numId="16" w16cid:durableId="1334261659">
    <w:abstractNumId w:val="28"/>
  </w:num>
  <w:num w:numId="17" w16cid:durableId="1703244427">
    <w:abstractNumId w:val="13"/>
  </w:num>
  <w:num w:numId="18" w16cid:durableId="192696961">
    <w:abstractNumId w:val="38"/>
  </w:num>
  <w:num w:numId="19" w16cid:durableId="1880122540">
    <w:abstractNumId w:val="37"/>
  </w:num>
  <w:num w:numId="20" w16cid:durableId="16737085">
    <w:abstractNumId w:val="12"/>
  </w:num>
  <w:num w:numId="21" w16cid:durableId="900334238">
    <w:abstractNumId w:val="32"/>
  </w:num>
  <w:num w:numId="22" w16cid:durableId="1221938352">
    <w:abstractNumId w:val="31"/>
  </w:num>
  <w:num w:numId="23" w16cid:durableId="862018329">
    <w:abstractNumId w:val="2"/>
  </w:num>
  <w:num w:numId="24" w16cid:durableId="917206067">
    <w:abstractNumId w:val="10"/>
  </w:num>
  <w:num w:numId="25" w16cid:durableId="430779107">
    <w:abstractNumId w:val="9"/>
  </w:num>
  <w:num w:numId="26" w16cid:durableId="905722531">
    <w:abstractNumId w:val="11"/>
  </w:num>
  <w:num w:numId="27" w16cid:durableId="824005587">
    <w:abstractNumId w:val="25"/>
  </w:num>
  <w:num w:numId="28" w16cid:durableId="1959486910">
    <w:abstractNumId w:val="41"/>
  </w:num>
  <w:num w:numId="29" w16cid:durableId="159126974">
    <w:abstractNumId w:val="27"/>
  </w:num>
  <w:num w:numId="30" w16cid:durableId="248779581">
    <w:abstractNumId w:val="21"/>
  </w:num>
  <w:num w:numId="31" w16cid:durableId="493109005">
    <w:abstractNumId w:val="18"/>
  </w:num>
  <w:num w:numId="32" w16cid:durableId="752043841">
    <w:abstractNumId w:val="3"/>
  </w:num>
  <w:num w:numId="33" w16cid:durableId="649406283">
    <w:abstractNumId w:val="40"/>
  </w:num>
  <w:num w:numId="34" w16cid:durableId="128019978">
    <w:abstractNumId w:val="34"/>
  </w:num>
  <w:num w:numId="35" w16cid:durableId="308284812">
    <w:abstractNumId w:val="26"/>
  </w:num>
  <w:num w:numId="36" w16cid:durableId="853541662">
    <w:abstractNumId w:val="29"/>
  </w:num>
  <w:num w:numId="37" w16cid:durableId="448360259">
    <w:abstractNumId w:val="5"/>
  </w:num>
  <w:num w:numId="38" w16cid:durableId="428893280">
    <w:abstractNumId w:val="33"/>
  </w:num>
  <w:num w:numId="39" w16cid:durableId="500699107">
    <w:abstractNumId w:val="23"/>
  </w:num>
  <w:num w:numId="40" w16cid:durableId="2051224453">
    <w:abstractNumId w:val="14"/>
  </w:num>
  <w:num w:numId="41" w16cid:durableId="208689742">
    <w:abstractNumId w:val="8"/>
  </w:num>
  <w:num w:numId="42" w16cid:durableId="1040934228">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DE0MzA2MjIzNzFR0lEKTi0uzszPAykwrAUAwv+kpSwAAAA="/>
  </w:docVars>
  <w:rsids>
    <w:rsidRoot w:val="00365595"/>
    <w:rsid w:val="0000066A"/>
    <w:rsid w:val="000006DD"/>
    <w:rsid w:val="0000098E"/>
    <w:rsid w:val="00000AD0"/>
    <w:rsid w:val="00001030"/>
    <w:rsid w:val="00002370"/>
    <w:rsid w:val="0000249B"/>
    <w:rsid w:val="000026DC"/>
    <w:rsid w:val="00002A3D"/>
    <w:rsid w:val="00004130"/>
    <w:rsid w:val="000044BD"/>
    <w:rsid w:val="000063BF"/>
    <w:rsid w:val="00006875"/>
    <w:rsid w:val="00006ABD"/>
    <w:rsid w:val="00007569"/>
    <w:rsid w:val="00007C0F"/>
    <w:rsid w:val="00010690"/>
    <w:rsid w:val="0001081A"/>
    <w:rsid w:val="00010DD4"/>
    <w:rsid w:val="00013467"/>
    <w:rsid w:val="00013DA6"/>
    <w:rsid w:val="00013DBA"/>
    <w:rsid w:val="00014530"/>
    <w:rsid w:val="000145A2"/>
    <w:rsid w:val="0001508B"/>
    <w:rsid w:val="000152C2"/>
    <w:rsid w:val="0001531E"/>
    <w:rsid w:val="000164AF"/>
    <w:rsid w:val="0001744B"/>
    <w:rsid w:val="0002041F"/>
    <w:rsid w:val="00020879"/>
    <w:rsid w:val="000224BD"/>
    <w:rsid w:val="00022E5E"/>
    <w:rsid w:val="0002369E"/>
    <w:rsid w:val="00025406"/>
    <w:rsid w:val="000254D8"/>
    <w:rsid w:val="000255F7"/>
    <w:rsid w:val="000273AC"/>
    <w:rsid w:val="00030D9C"/>
    <w:rsid w:val="000312FF"/>
    <w:rsid w:val="0003438D"/>
    <w:rsid w:val="00034A2F"/>
    <w:rsid w:val="00034CA7"/>
    <w:rsid w:val="00034EFB"/>
    <w:rsid w:val="0003555B"/>
    <w:rsid w:val="00035722"/>
    <w:rsid w:val="00040C95"/>
    <w:rsid w:val="000430EE"/>
    <w:rsid w:val="0004318D"/>
    <w:rsid w:val="00043A28"/>
    <w:rsid w:val="000454EC"/>
    <w:rsid w:val="000505B7"/>
    <w:rsid w:val="000513CA"/>
    <w:rsid w:val="00051924"/>
    <w:rsid w:val="0005203E"/>
    <w:rsid w:val="00052138"/>
    <w:rsid w:val="00052E34"/>
    <w:rsid w:val="00052ECC"/>
    <w:rsid w:val="00052F2C"/>
    <w:rsid w:val="0005330B"/>
    <w:rsid w:val="000539BA"/>
    <w:rsid w:val="00054020"/>
    <w:rsid w:val="0005442F"/>
    <w:rsid w:val="000546CD"/>
    <w:rsid w:val="00055726"/>
    <w:rsid w:val="00055C37"/>
    <w:rsid w:val="00055EC7"/>
    <w:rsid w:val="00055EE0"/>
    <w:rsid w:val="00056681"/>
    <w:rsid w:val="00057690"/>
    <w:rsid w:val="00060BD9"/>
    <w:rsid w:val="00061164"/>
    <w:rsid w:val="00061DD1"/>
    <w:rsid w:val="00063367"/>
    <w:rsid w:val="00063978"/>
    <w:rsid w:val="00063C99"/>
    <w:rsid w:val="00063D0F"/>
    <w:rsid w:val="00063D8B"/>
    <w:rsid w:val="00063EBD"/>
    <w:rsid w:val="00064242"/>
    <w:rsid w:val="000654E6"/>
    <w:rsid w:val="000656EA"/>
    <w:rsid w:val="00066C01"/>
    <w:rsid w:val="00066C18"/>
    <w:rsid w:val="00066E0A"/>
    <w:rsid w:val="0006735A"/>
    <w:rsid w:val="000679BB"/>
    <w:rsid w:val="00070A21"/>
    <w:rsid w:val="00070C2D"/>
    <w:rsid w:val="00071416"/>
    <w:rsid w:val="0007210D"/>
    <w:rsid w:val="000730AF"/>
    <w:rsid w:val="0007328A"/>
    <w:rsid w:val="00075551"/>
    <w:rsid w:val="000759DB"/>
    <w:rsid w:val="00077A84"/>
    <w:rsid w:val="000809D1"/>
    <w:rsid w:val="00082ADA"/>
    <w:rsid w:val="000839F0"/>
    <w:rsid w:val="00083A84"/>
    <w:rsid w:val="00083BFB"/>
    <w:rsid w:val="00083D53"/>
    <w:rsid w:val="000852C7"/>
    <w:rsid w:val="0008558D"/>
    <w:rsid w:val="00086AB4"/>
    <w:rsid w:val="00086E07"/>
    <w:rsid w:val="00086EB6"/>
    <w:rsid w:val="00087B63"/>
    <w:rsid w:val="000902DE"/>
    <w:rsid w:val="0009043F"/>
    <w:rsid w:val="00090712"/>
    <w:rsid w:val="000925AE"/>
    <w:rsid w:val="00094AB6"/>
    <w:rsid w:val="000950F8"/>
    <w:rsid w:val="0009545B"/>
    <w:rsid w:val="000963EC"/>
    <w:rsid w:val="00096924"/>
    <w:rsid w:val="00096E92"/>
    <w:rsid w:val="00097792"/>
    <w:rsid w:val="00097C76"/>
    <w:rsid w:val="000A0212"/>
    <w:rsid w:val="000A0C05"/>
    <w:rsid w:val="000A1336"/>
    <w:rsid w:val="000A211A"/>
    <w:rsid w:val="000A5616"/>
    <w:rsid w:val="000B1A16"/>
    <w:rsid w:val="000B1A60"/>
    <w:rsid w:val="000B1CDC"/>
    <w:rsid w:val="000B24AC"/>
    <w:rsid w:val="000B279D"/>
    <w:rsid w:val="000B3A28"/>
    <w:rsid w:val="000B5B30"/>
    <w:rsid w:val="000C02B5"/>
    <w:rsid w:val="000C13F5"/>
    <w:rsid w:val="000C2974"/>
    <w:rsid w:val="000C317B"/>
    <w:rsid w:val="000C5CE7"/>
    <w:rsid w:val="000C77EB"/>
    <w:rsid w:val="000C78FE"/>
    <w:rsid w:val="000D0607"/>
    <w:rsid w:val="000D0BE6"/>
    <w:rsid w:val="000D196A"/>
    <w:rsid w:val="000D207A"/>
    <w:rsid w:val="000D257B"/>
    <w:rsid w:val="000D26F9"/>
    <w:rsid w:val="000D30C6"/>
    <w:rsid w:val="000D52D0"/>
    <w:rsid w:val="000D5741"/>
    <w:rsid w:val="000D5761"/>
    <w:rsid w:val="000D579B"/>
    <w:rsid w:val="000D5E4D"/>
    <w:rsid w:val="000D63C8"/>
    <w:rsid w:val="000D6934"/>
    <w:rsid w:val="000D6F61"/>
    <w:rsid w:val="000D7377"/>
    <w:rsid w:val="000E0B58"/>
    <w:rsid w:val="000E13CD"/>
    <w:rsid w:val="000E204E"/>
    <w:rsid w:val="000E2B61"/>
    <w:rsid w:val="000E4E09"/>
    <w:rsid w:val="000E51FE"/>
    <w:rsid w:val="000E5A47"/>
    <w:rsid w:val="000E5E72"/>
    <w:rsid w:val="000E62E0"/>
    <w:rsid w:val="000E7363"/>
    <w:rsid w:val="000F1E02"/>
    <w:rsid w:val="000F1E75"/>
    <w:rsid w:val="000F2A31"/>
    <w:rsid w:val="000F2E52"/>
    <w:rsid w:val="000F4B3B"/>
    <w:rsid w:val="000F558B"/>
    <w:rsid w:val="000F571F"/>
    <w:rsid w:val="000F6472"/>
    <w:rsid w:val="000F662D"/>
    <w:rsid w:val="000F750D"/>
    <w:rsid w:val="000F7837"/>
    <w:rsid w:val="000F7B32"/>
    <w:rsid w:val="00100A7F"/>
    <w:rsid w:val="00101810"/>
    <w:rsid w:val="00102AB9"/>
    <w:rsid w:val="001031D2"/>
    <w:rsid w:val="001035B5"/>
    <w:rsid w:val="00105F29"/>
    <w:rsid w:val="0010610D"/>
    <w:rsid w:val="001062DD"/>
    <w:rsid w:val="001063ED"/>
    <w:rsid w:val="00106799"/>
    <w:rsid w:val="00107BC4"/>
    <w:rsid w:val="00107FD4"/>
    <w:rsid w:val="00111F22"/>
    <w:rsid w:val="0011204C"/>
    <w:rsid w:val="00112851"/>
    <w:rsid w:val="00112988"/>
    <w:rsid w:val="00112F2F"/>
    <w:rsid w:val="00113619"/>
    <w:rsid w:val="00113C3B"/>
    <w:rsid w:val="00113D76"/>
    <w:rsid w:val="0011419B"/>
    <w:rsid w:val="001141E9"/>
    <w:rsid w:val="001147E6"/>
    <w:rsid w:val="00114C25"/>
    <w:rsid w:val="00114E2A"/>
    <w:rsid w:val="00115ADD"/>
    <w:rsid w:val="00117841"/>
    <w:rsid w:val="00117AC5"/>
    <w:rsid w:val="00117AEF"/>
    <w:rsid w:val="00117DC7"/>
    <w:rsid w:val="00120B0B"/>
    <w:rsid w:val="00121444"/>
    <w:rsid w:val="00121FCD"/>
    <w:rsid w:val="001232F4"/>
    <w:rsid w:val="00123C61"/>
    <w:rsid w:val="001240EC"/>
    <w:rsid w:val="001243C5"/>
    <w:rsid w:val="001247A2"/>
    <w:rsid w:val="00126D24"/>
    <w:rsid w:val="00126E91"/>
    <w:rsid w:val="00127A96"/>
    <w:rsid w:val="00127CB5"/>
    <w:rsid w:val="00127D23"/>
    <w:rsid w:val="001317A7"/>
    <w:rsid w:val="00132075"/>
    <w:rsid w:val="00132832"/>
    <w:rsid w:val="00134596"/>
    <w:rsid w:val="00135354"/>
    <w:rsid w:val="00135DB6"/>
    <w:rsid w:val="00136CCE"/>
    <w:rsid w:val="0013702B"/>
    <w:rsid w:val="001408FB"/>
    <w:rsid w:val="0014130A"/>
    <w:rsid w:val="001421E6"/>
    <w:rsid w:val="00142921"/>
    <w:rsid w:val="00143F40"/>
    <w:rsid w:val="001442AC"/>
    <w:rsid w:val="001470CC"/>
    <w:rsid w:val="001471F8"/>
    <w:rsid w:val="001474E1"/>
    <w:rsid w:val="00147929"/>
    <w:rsid w:val="00147968"/>
    <w:rsid w:val="00147DCA"/>
    <w:rsid w:val="00150BAF"/>
    <w:rsid w:val="00150CAC"/>
    <w:rsid w:val="00151A63"/>
    <w:rsid w:val="00152F3D"/>
    <w:rsid w:val="001530F0"/>
    <w:rsid w:val="001531DC"/>
    <w:rsid w:val="00153367"/>
    <w:rsid w:val="00153A04"/>
    <w:rsid w:val="001555DC"/>
    <w:rsid w:val="001560B3"/>
    <w:rsid w:val="0015662E"/>
    <w:rsid w:val="00157CAC"/>
    <w:rsid w:val="00160868"/>
    <w:rsid w:val="00162341"/>
    <w:rsid w:val="00162585"/>
    <w:rsid w:val="0016295D"/>
    <w:rsid w:val="00163000"/>
    <w:rsid w:val="00163657"/>
    <w:rsid w:val="00164FE0"/>
    <w:rsid w:val="00166C1F"/>
    <w:rsid w:val="001700CE"/>
    <w:rsid w:val="00170EA9"/>
    <w:rsid w:val="00171E18"/>
    <w:rsid w:val="00172980"/>
    <w:rsid w:val="00172AD6"/>
    <w:rsid w:val="00173EB5"/>
    <w:rsid w:val="00173EBC"/>
    <w:rsid w:val="00173F74"/>
    <w:rsid w:val="00174E80"/>
    <w:rsid w:val="00176EF7"/>
    <w:rsid w:val="00177B57"/>
    <w:rsid w:val="001802BA"/>
    <w:rsid w:val="00180646"/>
    <w:rsid w:val="0018490B"/>
    <w:rsid w:val="00185295"/>
    <w:rsid w:val="00185E78"/>
    <w:rsid w:val="00186778"/>
    <w:rsid w:val="0018692D"/>
    <w:rsid w:val="00186A79"/>
    <w:rsid w:val="00187FEC"/>
    <w:rsid w:val="00191982"/>
    <w:rsid w:val="00191F5F"/>
    <w:rsid w:val="0019392A"/>
    <w:rsid w:val="00193AC2"/>
    <w:rsid w:val="001945CF"/>
    <w:rsid w:val="00196190"/>
    <w:rsid w:val="00196A4F"/>
    <w:rsid w:val="00197218"/>
    <w:rsid w:val="001A061B"/>
    <w:rsid w:val="001A0E53"/>
    <w:rsid w:val="001A0ECF"/>
    <w:rsid w:val="001A0ED9"/>
    <w:rsid w:val="001A1914"/>
    <w:rsid w:val="001A20D4"/>
    <w:rsid w:val="001A3E35"/>
    <w:rsid w:val="001A414A"/>
    <w:rsid w:val="001A5891"/>
    <w:rsid w:val="001A5E2B"/>
    <w:rsid w:val="001A7082"/>
    <w:rsid w:val="001A78C9"/>
    <w:rsid w:val="001A7B70"/>
    <w:rsid w:val="001B05BF"/>
    <w:rsid w:val="001B079B"/>
    <w:rsid w:val="001B1161"/>
    <w:rsid w:val="001B222B"/>
    <w:rsid w:val="001B3436"/>
    <w:rsid w:val="001B3515"/>
    <w:rsid w:val="001B39F0"/>
    <w:rsid w:val="001B39FA"/>
    <w:rsid w:val="001B3B0F"/>
    <w:rsid w:val="001B421C"/>
    <w:rsid w:val="001B5492"/>
    <w:rsid w:val="001B5A8A"/>
    <w:rsid w:val="001B5B68"/>
    <w:rsid w:val="001B6415"/>
    <w:rsid w:val="001B6787"/>
    <w:rsid w:val="001B67FD"/>
    <w:rsid w:val="001B6983"/>
    <w:rsid w:val="001B69F5"/>
    <w:rsid w:val="001B6BC5"/>
    <w:rsid w:val="001B7424"/>
    <w:rsid w:val="001B780B"/>
    <w:rsid w:val="001B7CA2"/>
    <w:rsid w:val="001C036E"/>
    <w:rsid w:val="001C088A"/>
    <w:rsid w:val="001C09D9"/>
    <w:rsid w:val="001C14B0"/>
    <w:rsid w:val="001C166A"/>
    <w:rsid w:val="001C1E04"/>
    <w:rsid w:val="001C274F"/>
    <w:rsid w:val="001C2C6A"/>
    <w:rsid w:val="001C3726"/>
    <w:rsid w:val="001C3F24"/>
    <w:rsid w:val="001C5A7B"/>
    <w:rsid w:val="001C5F0B"/>
    <w:rsid w:val="001C617A"/>
    <w:rsid w:val="001D05DD"/>
    <w:rsid w:val="001D0CB1"/>
    <w:rsid w:val="001D1954"/>
    <w:rsid w:val="001D1CEF"/>
    <w:rsid w:val="001D255C"/>
    <w:rsid w:val="001D3AA8"/>
    <w:rsid w:val="001D4290"/>
    <w:rsid w:val="001D50D7"/>
    <w:rsid w:val="001D5A2C"/>
    <w:rsid w:val="001D6240"/>
    <w:rsid w:val="001D6377"/>
    <w:rsid w:val="001D63A3"/>
    <w:rsid w:val="001D71F7"/>
    <w:rsid w:val="001D7C53"/>
    <w:rsid w:val="001E1E64"/>
    <w:rsid w:val="001E271A"/>
    <w:rsid w:val="001E2EDC"/>
    <w:rsid w:val="001E3BE6"/>
    <w:rsid w:val="001E3E2D"/>
    <w:rsid w:val="001E3F0C"/>
    <w:rsid w:val="001E5A84"/>
    <w:rsid w:val="001E5C3E"/>
    <w:rsid w:val="001E66B4"/>
    <w:rsid w:val="001E736D"/>
    <w:rsid w:val="001E7DAD"/>
    <w:rsid w:val="001F0816"/>
    <w:rsid w:val="001F1734"/>
    <w:rsid w:val="001F2B7F"/>
    <w:rsid w:val="001F2E2E"/>
    <w:rsid w:val="001F32BB"/>
    <w:rsid w:val="001F3E9E"/>
    <w:rsid w:val="001F4CDF"/>
    <w:rsid w:val="001F584F"/>
    <w:rsid w:val="001F78F0"/>
    <w:rsid w:val="001F7EF4"/>
    <w:rsid w:val="00201517"/>
    <w:rsid w:val="002015D9"/>
    <w:rsid w:val="0020185F"/>
    <w:rsid w:val="002022BC"/>
    <w:rsid w:val="00202C91"/>
    <w:rsid w:val="00203337"/>
    <w:rsid w:val="00203349"/>
    <w:rsid w:val="00203363"/>
    <w:rsid w:val="00203925"/>
    <w:rsid w:val="00203960"/>
    <w:rsid w:val="0020480A"/>
    <w:rsid w:val="0020657D"/>
    <w:rsid w:val="00207029"/>
    <w:rsid w:val="00207D61"/>
    <w:rsid w:val="00210E6A"/>
    <w:rsid w:val="0021145F"/>
    <w:rsid w:val="00211805"/>
    <w:rsid w:val="00211925"/>
    <w:rsid w:val="00211FAA"/>
    <w:rsid w:val="002123CE"/>
    <w:rsid w:val="002127A7"/>
    <w:rsid w:val="0021299B"/>
    <w:rsid w:val="002144AF"/>
    <w:rsid w:val="00215D69"/>
    <w:rsid w:val="00215E64"/>
    <w:rsid w:val="002163A6"/>
    <w:rsid w:val="00216FA8"/>
    <w:rsid w:val="00220846"/>
    <w:rsid w:val="00220E75"/>
    <w:rsid w:val="00223455"/>
    <w:rsid w:val="0022387B"/>
    <w:rsid w:val="00223E37"/>
    <w:rsid w:val="0022497A"/>
    <w:rsid w:val="002254BD"/>
    <w:rsid w:val="002275D6"/>
    <w:rsid w:val="00227696"/>
    <w:rsid w:val="00227EB7"/>
    <w:rsid w:val="00227FE7"/>
    <w:rsid w:val="00232041"/>
    <w:rsid w:val="00232444"/>
    <w:rsid w:val="00234367"/>
    <w:rsid w:val="00234680"/>
    <w:rsid w:val="00234D12"/>
    <w:rsid w:val="00234E63"/>
    <w:rsid w:val="00235AAF"/>
    <w:rsid w:val="00235CD5"/>
    <w:rsid w:val="0023767C"/>
    <w:rsid w:val="0024157E"/>
    <w:rsid w:val="00241B9B"/>
    <w:rsid w:val="00243665"/>
    <w:rsid w:val="0024496D"/>
    <w:rsid w:val="0024550C"/>
    <w:rsid w:val="00245531"/>
    <w:rsid w:val="00246F13"/>
    <w:rsid w:val="00247419"/>
    <w:rsid w:val="00247B9E"/>
    <w:rsid w:val="0025057A"/>
    <w:rsid w:val="002518E6"/>
    <w:rsid w:val="002547C8"/>
    <w:rsid w:val="0026022C"/>
    <w:rsid w:val="002609FD"/>
    <w:rsid w:val="00261231"/>
    <w:rsid w:val="002614A1"/>
    <w:rsid w:val="0026256D"/>
    <w:rsid w:val="00263C3C"/>
    <w:rsid w:val="00265B51"/>
    <w:rsid w:val="00266276"/>
    <w:rsid w:val="00266410"/>
    <w:rsid w:val="00266640"/>
    <w:rsid w:val="0027033E"/>
    <w:rsid w:val="002708D2"/>
    <w:rsid w:val="002709B2"/>
    <w:rsid w:val="002711FF"/>
    <w:rsid w:val="00271261"/>
    <w:rsid w:val="002714C6"/>
    <w:rsid w:val="00272639"/>
    <w:rsid w:val="00272842"/>
    <w:rsid w:val="00272F14"/>
    <w:rsid w:val="002730A1"/>
    <w:rsid w:val="00273129"/>
    <w:rsid w:val="00273240"/>
    <w:rsid w:val="0027349C"/>
    <w:rsid w:val="00274E8D"/>
    <w:rsid w:val="00274F38"/>
    <w:rsid w:val="00275BBF"/>
    <w:rsid w:val="00276172"/>
    <w:rsid w:val="002771C6"/>
    <w:rsid w:val="00277A47"/>
    <w:rsid w:val="00277E05"/>
    <w:rsid w:val="00277E73"/>
    <w:rsid w:val="00280A8D"/>
    <w:rsid w:val="00281BE1"/>
    <w:rsid w:val="00283251"/>
    <w:rsid w:val="002843D1"/>
    <w:rsid w:val="00286933"/>
    <w:rsid w:val="00286E94"/>
    <w:rsid w:val="00286F1B"/>
    <w:rsid w:val="00290E97"/>
    <w:rsid w:val="00290F85"/>
    <w:rsid w:val="002914FA"/>
    <w:rsid w:val="00291AF5"/>
    <w:rsid w:val="0029282A"/>
    <w:rsid w:val="002933E5"/>
    <w:rsid w:val="002950A5"/>
    <w:rsid w:val="00296177"/>
    <w:rsid w:val="0029730F"/>
    <w:rsid w:val="00297F94"/>
    <w:rsid w:val="002A0139"/>
    <w:rsid w:val="002A0261"/>
    <w:rsid w:val="002A0546"/>
    <w:rsid w:val="002A075C"/>
    <w:rsid w:val="002A0F46"/>
    <w:rsid w:val="002A14AA"/>
    <w:rsid w:val="002A215C"/>
    <w:rsid w:val="002A35F7"/>
    <w:rsid w:val="002A380C"/>
    <w:rsid w:val="002A3968"/>
    <w:rsid w:val="002A499D"/>
    <w:rsid w:val="002A49A3"/>
    <w:rsid w:val="002A4A7F"/>
    <w:rsid w:val="002A6149"/>
    <w:rsid w:val="002A6F0B"/>
    <w:rsid w:val="002A7DF7"/>
    <w:rsid w:val="002A7F45"/>
    <w:rsid w:val="002B0357"/>
    <w:rsid w:val="002B0E19"/>
    <w:rsid w:val="002B1E28"/>
    <w:rsid w:val="002B49E7"/>
    <w:rsid w:val="002B5588"/>
    <w:rsid w:val="002B5845"/>
    <w:rsid w:val="002B61D1"/>
    <w:rsid w:val="002B6C54"/>
    <w:rsid w:val="002B7136"/>
    <w:rsid w:val="002C0317"/>
    <w:rsid w:val="002C1AC7"/>
    <w:rsid w:val="002C2DA0"/>
    <w:rsid w:val="002C3007"/>
    <w:rsid w:val="002C42CF"/>
    <w:rsid w:val="002C543C"/>
    <w:rsid w:val="002C54CD"/>
    <w:rsid w:val="002C74C9"/>
    <w:rsid w:val="002C7637"/>
    <w:rsid w:val="002D0868"/>
    <w:rsid w:val="002D1844"/>
    <w:rsid w:val="002D1EAC"/>
    <w:rsid w:val="002D39B8"/>
    <w:rsid w:val="002D4366"/>
    <w:rsid w:val="002D4774"/>
    <w:rsid w:val="002D5718"/>
    <w:rsid w:val="002E177D"/>
    <w:rsid w:val="002E1A2C"/>
    <w:rsid w:val="002E2C9C"/>
    <w:rsid w:val="002E30A3"/>
    <w:rsid w:val="002E40AF"/>
    <w:rsid w:val="002E477B"/>
    <w:rsid w:val="002F2604"/>
    <w:rsid w:val="002F48F0"/>
    <w:rsid w:val="002F4BA8"/>
    <w:rsid w:val="002F68C8"/>
    <w:rsid w:val="002F6E37"/>
    <w:rsid w:val="002F7412"/>
    <w:rsid w:val="002F7BE6"/>
    <w:rsid w:val="00300D1D"/>
    <w:rsid w:val="003025FE"/>
    <w:rsid w:val="003038CF"/>
    <w:rsid w:val="0030392D"/>
    <w:rsid w:val="00303BD6"/>
    <w:rsid w:val="00304D9C"/>
    <w:rsid w:val="00305352"/>
    <w:rsid w:val="00307217"/>
    <w:rsid w:val="003104D4"/>
    <w:rsid w:val="00310F1C"/>
    <w:rsid w:val="00312A43"/>
    <w:rsid w:val="003136E2"/>
    <w:rsid w:val="00314044"/>
    <w:rsid w:val="003142F9"/>
    <w:rsid w:val="003143FF"/>
    <w:rsid w:val="003147A5"/>
    <w:rsid w:val="00314B9E"/>
    <w:rsid w:val="00315474"/>
    <w:rsid w:val="00315D8E"/>
    <w:rsid w:val="0031638F"/>
    <w:rsid w:val="0031688D"/>
    <w:rsid w:val="00317004"/>
    <w:rsid w:val="00320972"/>
    <w:rsid w:val="0032108C"/>
    <w:rsid w:val="00322058"/>
    <w:rsid w:val="00322513"/>
    <w:rsid w:val="00323A0E"/>
    <w:rsid w:val="00323FBE"/>
    <w:rsid w:val="00325E11"/>
    <w:rsid w:val="003262DA"/>
    <w:rsid w:val="00326C2D"/>
    <w:rsid w:val="0032733F"/>
    <w:rsid w:val="00327EA6"/>
    <w:rsid w:val="00327F0A"/>
    <w:rsid w:val="003303F6"/>
    <w:rsid w:val="003311AE"/>
    <w:rsid w:val="00331C8A"/>
    <w:rsid w:val="003347E2"/>
    <w:rsid w:val="00335F60"/>
    <w:rsid w:val="003379A0"/>
    <w:rsid w:val="00341042"/>
    <w:rsid w:val="003411D0"/>
    <w:rsid w:val="00341238"/>
    <w:rsid w:val="0034123C"/>
    <w:rsid w:val="003427DD"/>
    <w:rsid w:val="003434A3"/>
    <w:rsid w:val="00343A46"/>
    <w:rsid w:val="003467BE"/>
    <w:rsid w:val="003469C8"/>
    <w:rsid w:val="003472E3"/>
    <w:rsid w:val="00347550"/>
    <w:rsid w:val="00350A43"/>
    <w:rsid w:val="0035371B"/>
    <w:rsid w:val="00353756"/>
    <w:rsid w:val="00353EC1"/>
    <w:rsid w:val="00355D71"/>
    <w:rsid w:val="00355EEC"/>
    <w:rsid w:val="00356399"/>
    <w:rsid w:val="00356DDE"/>
    <w:rsid w:val="00357919"/>
    <w:rsid w:val="00360519"/>
    <w:rsid w:val="00362FAD"/>
    <w:rsid w:val="00363B4E"/>
    <w:rsid w:val="00363BC8"/>
    <w:rsid w:val="00364870"/>
    <w:rsid w:val="00364F9D"/>
    <w:rsid w:val="00365595"/>
    <w:rsid w:val="003725D4"/>
    <w:rsid w:val="00375A0A"/>
    <w:rsid w:val="003773E9"/>
    <w:rsid w:val="00377E49"/>
    <w:rsid w:val="00380FD0"/>
    <w:rsid w:val="003814B8"/>
    <w:rsid w:val="0038270A"/>
    <w:rsid w:val="00382CD4"/>
    <w:rsid w:val="00385742"/>
    <w:rsid w:val="00385CBC"/>
    <w:rsid w:val="00386026"/>
    <w:rsid w:val="00386B41"/>
    <w:rsid w:val="00390D23"/>
    <w:rsid w:val="003911E2"/>
    <w:rsid w:val="00391FD0"/>
    <w:rsid w:val="00392C0F"/>
    <w:rsid w:val="00392FE3"/>
    <w:rsid w:val="00394152"/>
    <w:rsid w:val="003952B2"/>
    <w:rsid w:val="00395764"/>
    <w:rsid w:val="003958D8"/>
    <w:rsid w:val="00397C4C"/>
    <w:rsid w:val="003A05B6"/>
    <w:rsid w:val="003A2670"/>
    <w:rsid w:val="003A38C9"/>
    <w:rsid w:val="003A4370"/>
    <w:rsid w:val="003A4712"/>
    <w:rsid w:val="003A4977"/>
    <w:rsid w:val="003A5D22"/>
    <w:rsid w:val="003A680C"/>
    <w:rsid w:val="003A6AEB"/>
    <w:rsid w:val="003A6E58"/>
    <w:rsid w:val="003A7CC4"/>
    <w:rsid w:val="003B00B2"/>
    <w:rsid w:val="003B00C1"/>
    <w:rsid w:val="003B0748"/>
    <w:rsid w:val="003B1F66"/>
    <w:rsid w:val="003B334B"/>
    <w:rsid w:val="003B3542"/>
    <w:rsid w:val="003B3C0F"/>
    <w:rsid w:val="003B3CC0"/>
    <w:rsid w:val="003B41C4"/>
    <w:rsid w:val="003B6A3E"/>
    <w:rsid w:val="003B77DB"/>
    <w:rsid w:val="003C0684"/>
    <w:rsid w:val="003C1394"/>
    <w:rsid w:val="003C1517"/>
    <w:rsid w:val="003C301D"/>
    <w:rsid w:val="003C3422"/>
    <w:rsid w:val="003C36FE"/>
    <w:rsid w:val="003C3A20"/>
    <w:rsid w:val="003C4986"/>
    <w:rsid w:val="003C6053"/>
    <w:rsid w:val="003C66F2"/>
    <w:rsid w:val="003C79AD"/>
    <w:rsid w:val="003C7E4B"/>
    <w:rsid w:val="003D13BA"/>
    <w:rsid w:val="003D18A4"/>
    <w:rsid w:val="003D1C11"/>
    <w:rsid w:val="003D361E"/>
    <w:rsid w:val="003D409A"/>
    <w:rsid w:val="003D4A9D"/>
    <w:rsid w:val="003D5543"/>
    <w:rsid w:val="003D57A0"/>
    <w:rsid w:val="003D6388"/>
    <w:rsid w:val="003D6891"/>
    <w:rsid w:val="003D77B5"/>
    <w:rsid w:val="003E16A2"/>
    <w:rsid w:val="003E1C66"/>
    <w:rsid w:val="003E21AC"/>
    <w:rsid w:val="003E21FE"/>
    <w:rsid w:val="003E27EF"/>
    <w:rsid w:val="003E308E"/>
    <w:rsid w:val="003E3726"/>
    <w:rsid w:val="003E3AA7"/>
    <w:rsid w:val="003E3AFF"/>
    <w:rsid w:val="003E67A8"/>
    <w:rsid w:val="003F29DC"/>
    <w:rsid w:val="003F2A1A"/>
    <w:rsid w:val="003F2AFB"/>
    <w:rsid w:val="003F384D"/>
    <w:rsid w:val="003F42C5"/>
    <w:rsid w:val="003F43E3"/>
    <w:rsid w:val="003F709C"/>
    <w:rsid w:val="00400563"/>
    <w:rsid w:val="004016C2"/>
    <w:rsid w:val="004019D0"/>
    <w:rsid w:val="00401B73"/>
    <w:rsid w:val="00402454"/>
    <w:rsid w:val="004047D9"/>
    <w:rsid w:val="00404CC5"/>
    <w:rsid w:val="004065FD"/>
    <w:rsid w:val="00406F49"/>
    <w:rsid w:val="004073EF"/>
    <w:rsid w:val="00407FD6"/>
    <w:rsid w:val="004132A0"/>
    <w:rsid w:val="004132D9"/>
    <w:rsid w:val="00413329"/>
    <w:rsid w:val="004138A1"/>
    <w:rsid w:val="004141BF"/>
    <w:rsid w:val="004146D5"/>
    <w:rsid w:val="004155EF"/>
    <w:rsid w:val="004161D0"/>
    <w:rsid w:val="00420537"/>
    <w:rsid w:val="0042175B"/>
    <w:rsid w:val="00422C52"/>
    <w:rsid w:val="004236CA"/>
    <w:rsid w:val="004244B2"/>
    <w:rsid w:val="00424A81"/>
    <w:rsid w:val="0042505B"/>
    <w:rsid w:val="004257AD"/>
    <w:rsid w:val="00425AC7"/>
    <w:rsid w:val="00426E5B"/>
    <w:rsid w:val="00427475"/>
    <w:rsid w:val="0043016C"/>
    <w:rsid w:val="00430228"/>
    <w:rsid w:val="004309FD"/>
    <w:rsid w:val="004318AE"/>
    <w:rsid w:val="004325D9"/>
    <w:rsid w:val="0043340C"/>
    <w:rsid w:val="004334F0"/>
    <w:rsid w:val="00434AD9"/>
    <w:rsid w:val="00435821"/>
    <w:rsid w:val="00435972"/>
    <w:rsid w:val="004360A2"/>
    <w:rsid w:val="00436F1A"/>
    <w:rsid w:val="00436F49"/>
    <w:rsid w:val="00437162"/>
    <w:rsid w:val="0043772E"/>
    <w:rsid w:val="004379D1"/>
    <w:rsid w:val="00437BD7"/>
    <w:rsid w:val="00437D2F"/>
    <w:rsid w:val="0044041E"/>
    <w:rsid w:val="00440A76"/>
    <w:rsid w:val="00440C21"/>
    <w:rsid w:val="004416F2"/>
    <w:rsid w:val="00442DB9"/>
    <w:rsid w:val="00442DCA"/>
    <w:rsid w:val="00446146"/>
    <w:rsid w:val="0044781F"/>
    <w:rsid w:val="00447B36"/>
    <w:rsid w:val="00447E03"/>
    <w:rsid w:val="0045063A"/>
    <w:rsid w:val="00450911"/>
    <w:rsid w:val="004520EF"/>
    <w:rsid w:val="0045249A"/>
    <w:rsid w:val="00452519"/>
    <w:rsid w:val="00454955"/>
    <w:rsid w:val="00454B4D"/>
    <w:rsid w:val="004559B0"/>
    <w:rsid w:val="004564F8"/>
    <w:rsid w:val="00456FB8"/>
    <w:rsid w:val="00460FBB"/>
    <w:rsid w:val="0046137D"/>
    <w:rsid w:val="00461565"/>
    <w:rsid w:val="00462043"/>
    <w:rsid w:val="00462BAF"/>
    <w:rsid w:val="00462F77"/>
    <w:rsid w:val="00467515"/>
    <w:rsid w:val="004701A3"/>
    <w:rsid w:val="004708F0"/>
    <w:rsid w:val="00472005"/>
    <w:rsid w:val="00472CBE"/>
    <w:rsid w:val="0047351D"/>
    <w:rsid w:val="00473E71"/>
    <w:rsid w:val="004747F8"/>
    <w:rsid w:val="00475570"/>
    <w:rsid w:val="0047614B"/>
    <w:rsid w:val="00476A2B"/>
    <w:rsid w:val="00476AA0"/>
    <w:rsid w:val="00477DFF"/>
    <w:rsid w:val="00480C0D"/>
    <w:rsid w:val="00482399"/>
    <w:rsid w:val="00483B1D"/>
    <w:rsid w:val="00483DE7"/>
    <w:rsid w:val="00484C16"/>
    <w:rsid w:val="00484DA1"/>
    <w:rsid w:val="00485DE9"/>
    <w:rsid w:val="00486147"/>
    <w:rsid w:val="004870F8"/>
    <w:rsid w:val="0049097D"/>
    <w:rsid w:val="0049107A"/>
    <w:rsid w:val="0049177F"/>
    <w:rsid w:val="00491AE8"/>
    <w:rsid w:val="0049274B"/>
    <w:rsid w:val="004929DF"/>
    <w:rsid w:val="00493907"/>
    <w:rsid w:val="00494B9A"/>
    <w:rsid w:val="00494E42"/>
    <w:rsid w:val="004A08F9"/>
    <w:rsid w:val="004A2040"/>
    <w:rsid w:val="004A263E"/>
    <w:rsid w:val="004A2A47"/>
    <w:rsid w:val="004A3110"/>
    <w:rsid w:val="004A3144"/>
    <w:rsid w:val="004A3171"/>
    <w:rsid w:val="004A4273"/>
    <w:rsid w:val="004A50BB"/>
    <w:rsid w:val="004A53D8"/>
    <w:rsid w:val="004A7242"/>
    <w:rsid w:val="004B1948"/>
    <w:rsid w:val="004B24AE"/>
    <w:rsid w:val="004B2AA0"/>
    <w:rsid w:val="004B3218"/>
    <w:rsid w:val="004B3C17"/>
    <w:rsid w:val="004B48A5"/>
    <w:rsid w:val="004B50D7"/>
    <w:rsid w:val="004B58B9"/>
    <w:rsid w:val="004B673A"/>
    <w:rsid w:val="004B6B3B"/>
    <w:rsid w:val="004B7765"/>
    <w:rsid w:val="004C0D3A"/>
    <w:rsid w:val="004C3327"/>
    <w:rsid w:val="004C3468"/>
    <w:rsid w:val="004C506A"/>
    <w:rsid w:val="004C5B86"/>
    <w:rsid w:val="004C6E63"/>
    <w:rsid w:val="004C71D7"/>
    <w:rsid w:val="004C7568"/>
    <w:rsid w:val="004C7FB6"/>
    <w:rsid w:val="004D0D5F"/>
    <w:rsid w:val="004D192E"/>
    <w:rsid w:val="004D263C"/>
    <w:rsid w:val="004D3225"/>
    <w:rsid w:val="004D3A34"/>
    <w:rsid w:val="004D616F"/>
    <w:rsid w:val="004D6FC4"/>
    <w:rsid w:val="004D754F"/>
    <w:rsid w:val="004D7881"/>
    <w:rsid w:val="004D7A36"/>
    <w:rsid w:val="004D7F47"/>
    <w:rsid w:val="004D7F73"/>
    <w:rsid w:val="004E0C15"/>
    <w:rsid w:val="004E1E1E"/>
    <w:rsid w:val="004E2877"/>
    <w:rsid w:val="004E2C3B"/>
    <w:rsid w:val="004E2C6E"/>
    <w:rsid w:val="004E2ED1"/>
    <w:rsid w:val="004E3170"/>
    <w:rsid w:val="004E3252"/>
    <w:rsid w:val="004E3A6E"/>
    <w:rsid w:val="004E6582"/>
    <w:rsid w:val="004E6E8C"/>
    <w:rsid w:val="004E73D2"/>
    <w:rsid w:val="004E76CE"/>
    <w:rsid w:val="004E7EDD"/>
    <w:rsid w:val="004F04AF"/>
    <w:rsid w:val="004F1123"/>
    <w:rsid w:val="004F18E8"/>
    <w:rsid w:val="004F3D85"/>
    <w:rsid w:val="004F69D4"/>
    <w:rsid w:val="004F70E2"/>
    <w:rsid w:val="004F7912"/>
    <w:rsid w:val="0050129F"/>
    <w:rsid w:val="00502016"/>
    <w:rsid w:val="0050239F"/>
    <w:rsid w:val="0050288F"/>
    <w:rsid w:val="00502C1A"/>
    <w:rsid w:val="00503EF8"/>
    <w:rsid w:val="00504965"/>
    <w:rsid w:val="00504D1B"/>
    <w:rsid w:val="00504D60"/>
    <w:rsid w:val="00504E92"/>
    <w:rsid w:val="0050543E"/>
    <w:rsid w:val="0050602F"/>
    <w:rsid w:val="00507569"/>
    <w:rsid w:val="00507CB6"/>
    <w:rsid w:val="00507E76"/>
    <w:rsid w:val="00511B4D"/>
    <w:rsid w:val="00513F41"/>
    <w:rsid w:val="0051580A"/>
    <w:rsid w:val="00516118"/>
    <w:rsid w:val="005163D4"/>
    <w:rsid w:val="00516CF3"/>
    <w:rsid w:val="00520569"/>
    <w:rsid w:val="005224CC"/>
    <w:rsid w:val="00522A70"/>
    <w:rsid w:val="00522C01"/>
    <w:rsid w:val="00523D2F"/>
    <w:rsid w:val="005252C9"/>
    <w:rsid w:val="00525BA4"/>
    <w:rsid w:val="00526319"/>
    <w:rsid w:val="005267AB"/>
    <w:rsid w:val="0052753C"/>
    <w:rsid w:val="0053054D"/>
    <w:rsid w:val="0053149D"/>
    <w:rsid w:val="0053155B"/>
    <w:rsid w:val="00533E5D"/>
    <w:rsid w:val="00534AFD"/>
    <w:rsid w:val="00535623"/>
    <w:rsid w:val="005362DF"/>
    <w:rsid w:val="00536673"/>
    <w:rsid w:val="00540772"/>
    <w:rsid w:val="00542479"/>
    <w:rsid w:val="00542DA1"/>
    <w:rsid w:val="005432EC"/>
    <w:rsid w:val="00543DA3"/>
    <w:rsid w:val="00544662"/>
    <w:rsid w:val="005447D3"/>
    <w:rsid w:val="00545F88"/>
    <w:rsid w:val="0054678C"/>
    <w:rsid w:val="005474E5"/>
    <w:rsid w:val="00550182"/>
    <w:rsid w:val="0055038C"/>
    <w:rsid w:val="00550B4F"/>
    <w:rsid w:val="00550B96"/>
    <w:rsid w:val="00550E62"/>
    <w:rsid w:val="0055190A"/>
    <w:rsid w:val="00552595"/>
    <w:rsid w:val="005529EF"/>
    <w:rsid w:val="00552D4E"/>
    <w:rsid w:val="00552D96"/>
    <w:rsid w:val="00553034"/>
    <w:rsid w:val="00554CDA"/>
    <w:rsid w:val="0055559A"/>
    <w:rsid w:val="005561BA"/>
    <w:rsid w:val="00556716"/>
    <w:rsid w:val="005577B3"/>
    <w:rsid w:val="005608CA"/>
    <w:rsid w:val="00560CAF"/>
    <w:rsid w:val="00561083"/>
    <w:rsid w:val="00561548"/>
    <w:rsid w:val="00562BF4"/>
    <w:rsid w:val="00563323"/>
    <w:rsid w:val="005667F9"/>
    <w:rsid w:val="00566BEF"/>
    <w:rsid w:val="00566CE1"/>
    <w:rsid w:val="00570A22"/>
    <w:rsid w:val="00571172"/>
    <w:rsid w:val="00571DB3"/>
    <w:rsid w:val="00571E3D"/>
    <w:rsid w:val="00571F95"/>
    <w:rsid w:val="005721DD"/>
    <w:rsid w:val="005745B5"/>
    <w:rsid w:val="00574A07"/>
    <w:rsid w:val="00574BAD"/>
    <w:rsid w:val="0057594D"/>
    <w:rsid w:val="00576DC6"/>
    <w:rsid w:val="0057713A"/>
    <w:rsid w:val="0057728D"/>
    <w:rsid w:val="00580098"/>
    <w:rsid w:val="00580DD8"/>
    <w:rsid w:val="0058194F"/>
    <w:rsid w:val="005844F6"/>
    <w:rsid w:val="0058453B"/>
    <w:rsid w:val="0058655A"/>
    <w:rsid w:val="00586A6E"/>
    <w:rsid w:val="0058739F"/>
    <w:rsid w:val="00587E59"/>
    <w:rsid w:val="00590D24"/>
    <w:rsid w:val="00591C13"/>
    <w:rsid w:val="00591E21"/>
    <w:rsid w:val="00592F26"/>
    <w:rsid w:val="00592F2E"/>
    <w:rsid w:val="00593000"/>
    <w:rsid w:val="00594085"/>
    <w:rsid w:val="005947DB"/>
    <w:rsid w:val="00594819"/>
    <w:rsid w:val="005948D1"/>
    <w:rsid w:val="00595D20"/>
    <w:rsid w:val="005968C2"/>
    <w:rsid w:val="00597E26"/>
    <w:rsid w:val="005A0140"/>
    <w:rsid w:val="005A0BEE"/>
    <w:rsid w:val="005A1D60"/>
    <w:rsid w:val="005A30BE"/>
    <w:rsid w:val="005A3E90"/>
    <w:rsid w:val="005A7C13"/>
    <w:rsid w:val="005A7E4E"/>
    <w:rsid w:val="005B06EC"/>
    <w:rsid w:val="005B0A9B"/>
    <w:rsid w:val="005B20B5"/>
    <w:rsid w:val="005B2A33"/>
    <w:rsid w:val="005B2AC0"/>
    <w:rsid w:val="005B45D7"/>
    <w:rsid w:val="005B564F"/>
    <w:rsid w:val="005B78C4"/>
    <w:rsid w:val="005B7B7E"/>
    <w:rsid w:val="005C013A"/>
    <w:rsid w:val="005C202C"/>
    <w:rsid w:val="005C2690"/>
    <w:rsid w:val="005C2D01"/>
    <w:rsid w:val="005C2EA5"/>
    <w:rsid w:val="005C329C"/>
    <w:rsid w:val="005C58AC"/>
    <w:rsid w:val="005C59E3"/>
    <w:rsid w:val="005C6AC4"/>
    <w:rsid w:val="005C6BA3"/>
    <w:rsid w:val="005D00E2"/>
    <w:rsid w:val="005D1B3C"/>
    <w:rsid w:val="005D21C2"/>
    <w:rsid w:val="005D4A1A"/>
    <w:rsid w:val="005D68E8"/>
    <w:rsid w:val="005E0491"/>
    <w:rsid w:val="005E15A2"/>
    <w:rsid w:val="005E1660"/>
    <w:rsid w:val="005E47DA"/>
    <w:rsid w:val="005E57AD"/>
    <w:rsid w:val="005E5D18"/>
    <w:rsid w:val="005E6019"/>
    <w:rsid w:val="005E674E"/>
    <w:rsid w:val="005E72CE"/>
    <w:rsid w:val="005E7391"/>
    <w:rsid w:val="005E73D6"/>
    <w:rsid w:val="005E7B7F"/>
    <w:rsid w:val="005F087A"/>
    <w:rsid w:val="005F1C00"/>
    <w:rsid w:val="005F2230"/>
    <w:rsid w:val="005F3C91"/>
    <w:rsid w:val="005F4219"/>
    <w:rsid w:val="005F537E"/>
    <w:rsid w:val="005F5643"/>
    <w:rsid w:val="005F585B"/>
    <w:rsid w:val="005F5899"/>
    <w:rsid w:val="005F6276"/>
    <w:rsid w:val="005F693B"/>
    <w:rsid w:val="005F6D42"/>
    <w:rsid w:val="005F73CD"/>
    <w:rsid w:val="005F7CDC"/>
    <w:rsid w:val="0060023C"/>
    <w:rsid w:val="0060085B"/>
    <w:rsid w:val="00600BD9"/>
    <w:rsid w:val="00600CB3"/>
    <w:rsid w:val="00601D31"/>
    <w:rsid w:val="00602616"/>
    <w:rsid w:val="00603BB2"/>
    <w:rsid w:val="006066CD"/>
    <w:rsid w:val="00610F9C"/>
    <w:rsid w:val="00610FF3"/>
    <w:rsid w:val="006111B7"/>
    <w:rsid w:val="0061162D"/>
    <w:rsid w:val="00611A25"/>
    <w:rsid w:val="00611B8A"/>
    <w:rsid w:val="006136E7"/>
    <w:rsid w:val="00613956"/>
    <w:rsid w:val="00616C87"/>
    <w:rsid w:val="00616E0F"/>
    <w:rsid w:val="006173EF"/>
    <w:rsid w:val="00617A7A"/>
    <w:rsid w:val="00620351"/>
    <w:rsid w:val="00620D4C"/>
    <w:rsid w:val="00620D88"/>
    <w:rsid w:val="006214D2"/>
    <w:rsid w:val="00621CC2"/>
    <w:rsid w:val="00621F79"/>
    <w:rsid w:val="00622727"/>
    <w:rsid w:val="0062324D"/>
    <w:rsid w:val="0062332A"/>
    <w:rsid w:val="006238C3"/>
    <w:rsid w:val="00624F36"/>
    <w:rsid w:val="00625A98"/>
    <w:rsid w:val="00626795"/>
    <w:rsid w:val="0063057C"/>
    <w:rsid w:val="006306AB"/>
    <w:rsid w:val="0063118B"/>
    <w:rsid w:val="00631A0A"/>
    <w:rsid w:val="00632F34"/>
    <w:rsid w:val="006334D8"/>
    <w:rsid w:val="00633A6B"/>
    <w:rsid w:val="006350E3"/>
    <w:rsid w:val="0063746A"/>
    <w:rsid w:val="00640DA1"/>
    <w:rsid w:val="0064218F"/>
    <w:rsid w:val="00642412"/>
    <w:rsid w:val="00643681"/>
    <w:rsid w:val="006437DE"/>
    <w:rsid w:val="0064435B"/>
    <w:rsid w:val="00644608"/>
    <w:rsid w:val="0064473D"/>
    <w:rsid w:val="006455F8"/>
    <w:rsid w:val="00645E01"/>
    <w:rsid w:val="00645E7D"/>
    <w:rsid w:val="00645FED"/>
    <w:rsid w:val="00647F2B"/>
    <w:rsid w:val="00647F87"/>
    <w:rsid w:val="00650627"/>
    <w:rsid w:val="00650747"/>
    <w:rsid w:val="00651630"/>
    <w:rsid w:val="0065389B"/>
    <w:rsid w:val="0065417A"/>
    <w:rsid w:val="00655D37"/>
    <w:rsid w:val="006576F2"/>
    <w:rsid w:val="0066079D"/>
    <w:rsid w:val="006612DC"/>
    <w:rsid w:val="00661305"/>
    <w:rsid w:val="00662488"/>
    <w:rsid w:val="006637BF"/>
    <w:rsid w:val="00664B81"/>
    <w:rsid w:val="00665AF0"/>
    <w:rsid w:val="0066643B"/>
    <w:rsid w:val="00666EC3"/>
    <w:rsid w:val="00667518"/>
    <w:rsid w:val="006678CA"/>
    <w:rsid w:val="00667D6B"/>
    <w:rsid w:val="00670A93"/>
    <w:rsid w:val="00671A44"/>
    <w:rsid w:val="006721E9"/>
    <w:rsid w:val="00672AD6"/>
    <w:rsid w:val="006730CA"/>
    <w:rsid w:val="00674CA9"/>
    <w:rsid w:val="00674DFC"/>
    <w:rsid w:val="00675362"/>
    <w:rsid w:val="006756AC"/>
    <w:rsid w:val="00675932"/>
    <w:rsid w:val="00684D63"/>
    <w:rsid w:val="00685D48"/>
    <w:rsid w:val="00686676"/>
    <w:rsid w:val="00686D72"/>
    <w:rsid w:val="00690735"/>
    <w:rsid w:val="00690A0F"/>
    <w:rsid w:val="00690CD6"/>
    <w:rsid w:val="00691948"/>
    <w:rsid w:val="00692EC4"/>
    <w:rsid w:val="00693A0E"/>
    <w:rsid w:val="006945CA"/>
    <w:rsid w:val="00696663"/>
    <w:rsid w:val="00696C87"/>
    <w:rsid w:val="0069723E"/>
    <w:rsid w:val="00697B41"/>
    <w:rsid w:val="006A026F"/>
    <w:rsid w:val="006A061A"/>
    <w:rsid w:val="006A141A"/>
    <w:rsid w:val="006A3060"/>
    <w:rsid w:val="006A471D"/>
    <w:rsid w:val="006A55D1"/>
    <w:rsid w:val="006A5DE7"/>
    <w:rsid w:val="006A6298"/>
    <w:rsid w:val="006A6B95"/>
    <w:rsid w:val="006A73CD"/>
    <w:rsid w:val="006A758D"/>
    <w:rsid w:val="006B0B3C"/>
    <w:rsid w:val="006B1614"/>
    <w:rsid w:val="006B1B6C"/>
    <w:rsid w:val="006B2187"/>
    <w:rsid w:val="006B4105"/>
    <w:rsid w:val="006B486B"/>
    <w:rsid w:val="006B560E"/>
    <w:rsid w:val="006B65B7"/>
    <w:rsid w:val="006B76C8"/>
    <w:rsid w:val="006B7784"/>
    <w:rsid w:val="006C006F"/>
    <w:rsid w:val="006C16CB"/>
    <w:rsid w:val="006C36D0"/>
    <w:rsid w:val="006C3BD0"/>
    <w:rsid w:val="006C4189"/>
    <w:rsid w:val="006C4894"/>
    <w:rsid w:val="006C5304"/>
    <w:rsid w:val="006C5AE5"/>
    <w:rsid w:val="006C6C1F"/>
    <w:rsid w:val="006D12A8"/>
    <w:rsid w:val="006D16F8"/>
    <w:rsid w:val="006D1AB8"/>
    <w:rsid w:val="006D243C"/>
    <w:rsid w:val="006D2CD9"/>
    <w:rsid w:val="006D386D"/>
    <w:rsid w:val="006D3B58"/>
    <w:rsid w:val="006D4110"/>
    <w:rsid w:val="006D421B"/>
    <w:rsid w:val="006D4DA2"/>
    <w:rsid w:val="006D7098"/>
    <w:rsid w:val="006D75E4"/>
    <w:rsid w:val="006E064D"/>
    <w:rsid w:val="006E06C5"/>
    <w:rsid w:val="006E12CC"/>
    <w:rsid w:val="006E1D18"/>
    <w:rsid w:val="006E30C5"/>
    <w:rsid w:val="006E4E4F"/>
    <w:rsid w:val="006E4F4A"/>
    <w:rsid w:val="006E6DF8"/>
    <w:rsid w:val="006E7592"/>
    <w:rsid w:val="006E781B"/>
    <w:rsid w:val="006F0BC3"/>
    <w:rsid w:val="006F0BF9"/>
    <w:rsid w:val="006F1CAB"/>
    <w:rsid w:val="006F235D"/>
    <w:rsid w:val="006F2540"/>
    <w:rsid w:val="006F39AB"/>
    <w:rsid w:val="006F3C7A"/>
    <w:rsid w:val="006F3D54"/>
    <w:rsid w:val="006F3E73"/>
    <w:rsid w:val="006F3FA8"/>
    <w:rsid w:val="006F4B60"/>
    <w:rsid w:val="006F5B02"/>
    <w:rsid w:val="006F5C5A"/>
    <w:rsid w:val="006F5CB9"/>
    <w:rsid w:val="006F5F2C"/>
    <w:rsid w:val="006F6626"/>
    <w:rsid w:val="006F6825"/>
    <w:rsid w:val="006F7C21"/>
    <w:rsid w:val="006F7EFC"/>
    <w:rsid w:val="00700E74"/>
    <w:rsid w:val="007023C6"/>
    <w:rsid w:val="00702D44"/>
    <w:rsid w:val="00705332"/>
    <w:rsid w:val="007057FD"/>
    <w:rsid w:val="00706E33"/>
    <w:rsid w:val="007072A0"/>
    <w:rsid w:val="00707FC7"/>
    <w:rsid w:val="00711057"/>
    <w:rsid w:val="007119BB"/>
    <w:rsid w:val="00712BE2"/>
    <w:rsid w:val="0071301E"/>
    <w:rsid w:val="007137F7"/>
    <w:rsid w:val="007147BF"/>
    <w:rsid w:val="00714EA2"/>
    <w:rsid w:val="00716274"/>
    <w:rsid w:val="007165B1"/>
    <w:rsid w:val="007172CA"/>
    <w:rsid w:val="0072079D"/>
    <w:rsid w:val="007229E3"/>
    <w:rsid w:val="00724273"/>
    <w:rsid w:val="00725981"/>
    <w:rsid w:val="00727128"/>
    <w:rsid w:val="007303DC"/>
    <w:rsid w:val="007308AF"/>
    <w:rsid w:val="00730E75"/>
    <w:rsid w:val="00730FBB"/>
    <w:rsid w:val="007314AE"/>
    <w:rsid w:val="0073170E"/>
    <w:rsid w:val="00732A71"/>
    <w:rsid w:val="00734C7E"/>
    <w:rsid w:val="00735EC1"/>
    <w:rsid w:val="00736040"/>
    <w:rsid w:val="00737C71"/>
    <w:rsid w:val="007400AB"/>
    <w:rsid w:val="00740717"/>
    <w:rsid w:val="007410F8"/>
    <w:rsid w:val="00741127"/>
    <w:rsid w:val="007411D3"/>
    <w:rsid w:val="00744520"/>
    <w:rsid w:val="007456A8"/>
    <w:rsid w:val="007460BD"/>
    <w:rsid w:val="007505C5"/>
    <w:rsid w:val="007525F1"/>
    <w:rsid w:val="007530DD"/>
    <w:rsid w:val="007534E8"/>
    <w:rsid w:val="007537C4"/>
    <w:rsid w:val="00754945"/>
    <w:rsid w:val="007564A6"/>
    <w:rsid w:val="0075665C"/>
    <w:rsid w:val="00756873"/>
    <w:rsid w:val="00756B8E"/>
    <w:rsid w:val="00756FD0"/>
    <w:rsid w:val="00761D53"/>
    <w:rsid w:val="00763402"/>
    <w:rsid w:val="0076460B"/>
    <w:rsid w:val="00764E80"/>
    <w:rsid w:val="00765280"/>
    <w:rsid w:val="007654A8"/>
    <w:rsid w:val="00766728"/>
    <w:rsid w:val="00766FDD"/>
    <w:rsid w:val="007675C7"/>
    <w:rsid w:val="007676E5"/>
    <w:rsid w:val="007717C9"/>
    <w:rsid w:val="00771881"/>
    <w:rsid w:val="00771BAE"/>
    <w:rsid w:val="00772109"/>
    <w:rsid w:val="00772BD9"/>
    <w:rsid w:val="00772C59"/>
    <w:rsid w:val="007744F9"/>
    <w:rsid w:val="007745DB"/>
    <w:rsid w:val="00774686"/>
    <w:rsid w:val="00774824"/>
    <w:rsid w:val="0077519A"/>
    <w:rsid w:val="0077675B"/>
    <w:rsid w:val="00776A46"/>
    <w:rsid w:val="00780076"/>
    <w:rsid w:val="00781821"/>
    <w:rsid w:val="00781DD1"/>
    <w:rsid w:val="007820B6"/>
    <w:rsid w:val="00784B5E"/>
    <w:rsid w:val="00785186"/>
    <w:rsid w:val="00785328"/>
    <w:rsid w:val="0078637D"/>
    <w:rsid w:val="00787FA0"/>
    <w:rsid w:val="007915F7"/>
    <w:rsid w:val="00791615"/>
    <w:rsid w:val="0079170D"/>
    <w:rsid w:val="007918F8"/>
    <w:rsid w:val="00792DEF"/>
    <w:rsid w:val="00793219"/>
    <w:rsid w:val="00793321"/>
    <w:rsid w:val="0079458C"/>
    <w:rsid w:val="00794C9B"/>
    <w:rsid w:val="00797AB7"/>
    <w:rsid w:val="00797F1E"/>
    <w:rsid w:val="007A002D"/>
    <w:rsid w:val="007A01ED"/>
    <w:rsid w:val="007A17B8"/>
    <w:rsid w:val="007A2BFA"/>
    <w:rsid w:val="007A3D45"/>
    <w:rsid w:val="007A422B"/>
    <w:rsid w:val="007A44E7"/>
    <w:rsid w:val="007A4536"/>
    <w:rsid w:val="007A4C8B"/>
    <w:rsid w:val="007A6BE3"/>
    <w:rsid w:val="007A6F02"/>
    <w:rsid w:val="007B0CEB"/>
    <w:rsid w:val="007B1924"/>
    <w:rsid w:val="007B20BB"/>
    <w:rsid w:val="007B24F0"/>
    <w:rsid w:val="007B2AFC"/>
    <w:rsid w:val="007B3077"/>
    <w:rsid w:val="007B54C5"/>
    <w:rsid w:val="007B5896"/>
    <w:rsid w:val="007B5CB2"/>
    <w:rsid w:val="007B79CD"/>
    <w:rsid w:val="007C0B38"/>
    <w:rsid w:val="007C12C7"/>
    <w:rsid w:val="007C2156"/>
    <w:rsid w:val="007C4BD4"/>
    <w:rsid w:val="007C579A"/>
    <w:rsid w:val="007C685B"/>
    <w:rsid w:val="007C69A1"/>
    <w:rsid w:val="007D02D5"/>
    <w:rsid w:val="007D0449"/>
    <w:rsid w:val="007D0FF6"/>
    <w:rsid w:val="007D20A9"/>
    <w:rsid w:val="007D2432"/>
    <w:rsid w:val="007D28C1"/>
    <w:rsid w:val="007D29DD"/>
    <w:rsid w:val="007D365C"/>
    <w:rsid w:val="007D376E"/>
    <w:rsid w:val="007D3965"/>
    <w:rsid w:val="007D4120"/>
    <w:rsid w:val="007D51D6"/>
    <w:rsid w:val="007D5AD8"/>
    <w:rsid w:val="007D611F"/>
    <w:rsid w:val="007D6B19"/>
    <w:rsid w:val="007D6C89"/>
    <w:rsid w:val="007E0381"/>
    <w:rsid w:val="007E07E5"/>
    <w:rsid w:val="007E0A93"/>
    <w:rsid w:val="007E2B3C"/>
    <w:rsid w:val="007E3F49"/>
    <w:rsid w:val="007E4313"/>
    <w:rsid w:val="007E4529"/>
    <w:rsid w:val="007E6AF3"/>
    <w:rsid w:val="007E74E8"/>
    <w:rsid w:val="007E7E78"/>
    <w:rsid w:val="007F053D"/>
    <w:rsid w:val="007F1F48"/>
    <w:rsid w:val="007F2752"/>
    <w:rsid w:val="007F3D05"/>
    <w:rsid w:val="007F4AA8"/>
    <w:rsid w:val="007F5F26"/>
    <w:rsid w:val="007F61D6"/>
    <w:rsid w:val="007F69C5"/>
    <w:rsid w:val="007F7AD6"/>
    <w:rsid w:val="007F7E65"/>
    <w:rsid w:val="00803431"/>
    <w:rsid w:val="008034FA"/>
    <w:rsid w:val="00803D92"/>
    <w:rsid w:val="00803F20"/>
    <w:rsid w:val="0080426D"/>
    <w:rsid w:val="00804506"/>
    <w:rsid w:val="00805FEC"/>
    <w:rsid w:val="00806A55"/>
    <w:rsid w:val="00806B5D"/>
    <w:rsid w:val="00812772"/>
    <w:rsid w:val="0081282A"/>
    <w:rsid w:val="00814DF5"/>
    <w:rsid w:val="00815090"/>
    <w:rsid w:val="008160AC"/>
    <w:rsid w:val="00816CC6"/>
    <w:rsid w:val="00817EA9"/>
    <w:rsid w:val="00820C82"/>
    <w:rsid w:val="00820F1F"/>
    <w:rsid w:val="008216B3"/>
    <w:rsid w:val="008218C5"/>
    <w:rsid w:val="0082288E"/>
    <w:rsid w:val="00823E14"/>
    <w:rsid w:val="00824C7F"/>
    <w:rsid w:val="00824E21"/>
    <w:rsid w:val="008250FA"/>
    <w:rsid w:val="008256CF"/>
    <w:rsid w:val="008265EC"/>
    <w:rsid w:val="008278E2"/>
    <w:rsid w:val="00827A75"/>
    <w:rsid w:val="00827AE1"/>
    <w:rsid w:val="00831086"/>
    <w:rsid w:val="00831B27"/>
    <w:rsid w:val="0083206D"/>
    <w:rsid w:val="00833661"/>
    <w:rsid w:val="008345AB"/>
    <w:rsid w:val="0083465A"/>
    <w:rsid w:val="0083469B"/>
    <w:rsid w:val="008348E7"/>
    <w:rsid w:val="00835F95"/>
    <w:rsid w:val="008361B4"/>
    <w:rsid w:val="00836BD9"/>
    <w:rsid w:val="00837981"/>
    <w:rsid w:val="00837F6F"/>
    <w:rsid w:val="00841760"/>
    <w:rsid w:val="00841F6D"/>
    <w:rsid w:val="00842043"/>
    <w:rsid w:val="008430C8"/>
    <w:rsid w:val="00844A3F"/>
    <w:rsid w:val="00845584"/>
    <w:rsid w:val="00845BA4"/>
    <w:rsid w:val="00846F39"/>
    <w:rsid w:val="00850699"/>
    <w:rsid w:val="008507C3"/>
    <w:rsid w:val="00851C1E"/>
    <w:rsid w:val="00852AB5"/>
    <w:rsid w:val="00852CD5"/>
    <w:rsid w:val="008570FB"/>
    <w:rsid w:val="00857DB1"/>
    <w:rsid w:val="0086038D"/>
    <w:rsid w:val="0086069E"/>
    <w:rsid w:val="00860CE1"/>
    <w:rsid w:val="008618ED"/>
    <w:rsid w:val="00861906"/>
    <w:rsid w:val="00862092"/>
    <w:rsid w:val="00862D8B"/>
    <w:rsid w:val="008639E4"/>
    <w:rsid w:val="00863E2A"/>
    <w:rsid w:val="00863FAF"/>
    <w:rsid w:val="0086418E"/>
    <w:rsid w:val="008641E4"/>
    <w:rsid w:val="008645C8"/>
    <w:rsid w:val="00865505"/>
    <w:rsid w:val="008655EF"/>
    <w:rsid w:val="00865FA8"/>
    <w:rsid w:val="00865FD5"/>
    <w:rsid w:val="00866E2C"/>
    <w:rsid w:val="0086716A"/>
    <w:rsid w:val="00867590"/>
    <w:rsid w:val="00870FBE"/>
    <w:rsid w:val="00872890"/>
    <w:rsid w:val="00873B25"/>
    <w:rsid w:val="008759DC"/>
    <w:rsid w:val="008771D5"/>
    <w:rsid w:val="008775DD"/>
    <w:rsid w:val="008814E1"/>
    <w:rsid w:val="0088421B"/>
    <w:rsid w:val="00885097"/>
    <w:rsid w:val="0088609A"/>
    <w:rsid w:val="00886F76"/>
    <w:rsid w:val="0088791C"/>
    <w:rsid w:val="008907E2"/>
    <w:rsid w:val="00890B22"/>
    <w:rsid w:val="0089152F"/>
    <w:rsid w:val="008916D6"/>
    <w:rsid w:val="00891AEE"/>
    <w:rsid w:val="00892911"/>
    <w:rsid w:val="00892AFE"/>
    <w:rsid w:val="00892CB3"/>
    <w:rsid w:val="0089316F"/>
    <w:rsid w:val="00893DD9"/>
    <w:rsid w:val="008948DF"/>
    <w:rsid w:val="00896A05"/>
    <w:rsid w:val="00897956"/>
    <w:rsid w:val="008A0084"/>
    <w:rsid w:val="008A0760"/>
    <w:rsid w:val="008A174F"/>
    <w:rsid w:val="008A29E6"/>
    <w:rsid w:val="008A436C"/>
    <w:rsid w:val="008A445E"/>
    <w:rsid w:val="008A4801"/>
    <w:rsid w:val="008A51DF"/>
    <w:rsid w:val="008A534D"/>
    <w:rsid w:val="008A5F52"/>
    <w:rsid w:val="008A6754"/>
    <w:rsid w:val="008A696B"/>
    <w:rsid w:val="008A6FB2"/>
    <w:rsid w:val="008B02AB"/>
    <w:rsid w:val="008B0900"/>
    <w:rsid w:val="008B0BBD"/>
    <w:rsid w:val="008B603E"/>
    <w:rsid w:val="008B67C9"/>
    <w:rsid w:val="008B6ECC"/>
    <w:rsid w:val="008B734E"/>
    <w:rsid w:val="008B7DB4"/>
    <w:rsid w:val="008C05DB"/>
    <w:rsid w:val="008C151A"/>
    <w:rsid w:val="008C16E4"/>
    <w:rsid w:val="008C1C72"/>
    <w:rsid w:val="008C3041"/>
    <w:rsid w:val="008C35E4"/>
    <w:rsid w:val="008C5B78"/>
    <w:rsid w:val="008C7783"/>
    <w:rsid w:val="008C7BD4"/>
    <w:rsid w:val="008D0882"/>
    <w:rsid w:val="008D0A97"/>
    <w:rsid w:val="008D11A5"/>
    <w:rsid w:val="008D1530"/>
    <w:rsid w:val="008D261C"/>
    <w:rsid w:val="008D2B62"/>
    <w:rsid w:val="008D2C77"/>
    <w:rsid w:val="008D31C4"/>
    <w:rsid w:val="008D36A9"/>
    <w:rsid w:val="008D396D"/>
    <w:rsid w:val="008D3FDB"/>
    <w:rsid w:val="008D464E"/>
    <w:rsid w:val="008D48F0"/>
    <w:rsid w:val="008D592C"/>
    <w:rsid w:val="008D62D0"/>
    <w:rsid w:val="008D6425"/>
    <w:rsid w:val="008D6431"/>
    <w:rsid w:val="008D68C2"/>
    <w:rsid w:val="008D6C2D"/>
    <w:rsid w:val="008D6CE1"/>
    <w:rsid w:val="008D7608"/>
    <w:rsid w:val="008D7FA6"/>
    <w:rsid w:val="008E0103"/>
    <w:rsid w:val="008E0A81"/>
    <w:rsid w:val="008E0F59"/>
    <w:rsid w:val="008E1A95"/>
    <w:rsid w:val="008E2665"/>
    <w:rsid w:val="008E2A07"/>
    <w:rsid w:val="008E2A4D"/>
    <w:rsid w:val="008E3255"/>
    <w:rsid w:val="008E5A06"/>
    <w:rsid w:val="008E5ADB"/>
    <w:rsid w:val="008E6FFB"/>
    <w:rsid w:val="008E756E"/>
    <w:rsid w:val="008E7EF4"/>
    <w:rsid w:val="008F04F2"/>
    <w:rsid w:val="008F0C8B"/>
    <w:rsid w:val="008F1683"/>
    <w:rsid w:val="008F1D9D"/>
    <w:rsid w:val="008F1DA5"/>
    <w:rsid w:val="008F2871"/>
    <w:rsid w:val="008F4133"/>
    <w:rsid w:val="008F4473"/>
    <w:rsid w:val="008F4560"/>
    <w:rsid w:val="008F5F78"/>
    <w:rsid w:val="008F6909"/>
    <w:rsid w:val="008F7410"/>
    <w:rsid w:val="008F7741"/>
    <w:rsid w:val="008F786B"/>
    <w:rsid w:val="0090010C"/>
    <w:rsid w:val="00900F75"/>
    <w:rsid w:val="0090249D"/>
    <w:rsid w:val="00904C36"/>
    <w:rsid w:val="00905224"/>
    <w:rsid w:val="00905390"/>
    <w:rsid w:val="0090742A"/>
    <w:rsid w:val="00907988"/>
    <w:rsid w:val="00910127"/>
    <w:rsid w:val="00910A6B"/>
    <w:rsid w:val="00913597"/>
    <w:rsid w:val="00913E2B"/>
    <w:rsid w:val="009145E7"/>
    <w:rsid w:val="00914E45"/>
    <w:rsid w:val="00915EF0"/>
    <w:rsid w:val="00915F9D"/>
    <w:rsid w:val="009169FC"/>
    <w:rsid w:val="00916B0B"/>
    <w:rsid w:val="00917103"/>
    <w:rsid w:val="00920CC2"/>
    <w:rsid w:val="00921C9B"/>
    <w:rsid w:val="00922B0F"/>
    <w:rsid w:val="00922CB2"/>
    <w:rsid w:val="00922E7F"/>
    <w:rsid w:val="00922F9A"/>
    <w:rsid w:val="00923E47"/>
    <w:rsid w:val="00924EAA"/>
    <w:rsid w:val="0092788C"/>
    <w:rsid w:val="00927B7E"/>
    <w:rsid w:val="00927C7F"/>
    <w:rsid w:val="009304E8"/>
    <w:rsid w:val="00931AAD"/>
    <w:rsid w:val="009332F6"/>
    <w:rsid w:val="00935805"/>
    <w:rsid w:val="00935B69"/>
    <w:rsid w:val="00937131"/>
    <w:rsid w:val="009372A3"/>
    <w:rsid w:val="00941302"/>
    <w:rsid w:val="00941427"/>
    <w:rsid w:val="009418A2"/>
    <w:rsid w:val="00942B57"/>
    <w:rsid w:val="00943667"/>
    <w:rsid w:val="00943A38"/>
    <w:rsid w:val="00943BBA"/>
    <w:rsid w:val="009451FF"/>
    <w:rsid w:val="009457F4"/>
    <w:rsid w:val="009461CA"/>
    <w:rsid w:val="009503FA"/>
    <w:rsid w:val="00952DAF"/>
    <w:rsid w:val="00953719"/>
    <w:rsid w:val="009543CB"/>
    <w:rsid w:val="009549FE"/>
    <w:rsid w:val="00955D14"/>
    <w:rsid w:val="00956D73"/>
    <w:rsid w:val="00956EFF"/>
    <w:rsid w:val="009571E4"/>
    <w:rsid w:val="00961842"/>
    <w:rsid w:val="009623E9"/>
    <w:rsid w:val="00962861"/>
    <w:rsid w:val="0096369A"/>
    <w:rsid w:val="00963A3C"/>
    <w:rsid w:val="00964203"/>
    <w:rsid w:val="00966F5A"/>
    <w:rsid w:val="0096798E"/>
    <w:rsid w:val="00971372"/>
    <w:rsid w:val="0097177D"/>
    <w:rsid w:val="00971EE4"/>
    <w:rsid w:val="009725EB"/>
    <w:rsid w:val="00973196"/>
    <w:rsid w:val="00975800"/>
    <w:rsid w:val="00975B56"/>
    <w:rsid w:val="00976C64"/>
    <w:rsid w:val="00980805"/>
    <w:rsid w:val="00981949"/>
    <w:rsid w:val="00982506"/>
    <w:rsid w:val="00982583"/>
    <w:rsid w:val="009829BB"/>
    <w:rsid w:val="00983906"/>
    <w:rsid w:val="009856FD"/>
    <w:rsid w:val="009858E7"/>
    <w:rsid w:val="0098604E"/>
    <w:rsid w:val="00986868"/>
    <w:rsid w:val="00990724"/>
    <w:rsid w:val="00991C7F"/>
    <w:rsid w:val="009920B8"/>
    <w:rsid w:val="00992B42"/>
    <w:rsid w:val="00992F3B"/>
    <w:rsid w:val="00994883"/>
    <w:rsid w:val="00995279"/>
    <w:rsid w:val="00995DB3"/>
    <w:rsid w:val="0099654F"/>
    <w:rsid w:val="00997215"/>
    <w:rsid w:val="00997DD9"/>
    <w:rsid w:val="009A1314"/>
    <w:rsid w:val="009A179A"/>
    <w:rsid w:val="009A17F6"/>
    <w:rsid w:val="009A22EA"/>
    <w:rsid w:val="009A3DB1"/>
    <w:rsid w:val="009A611A"/>
    <w:rsid w:val="009B0DEE"/>
    <w:rsid w:val="009B13B4"/>
    <w:rsid w:val="009B17AF"/>
    <w:rsid w:val="009B1ED7"/>
    <w:rsid w:val="009B3D55"/>
    <w:rsid w:val="009B4371"/>
    <w:rsid w:val="009B4906"/>
    <w:rsid w:val="009B5B25"/>
    <w:rsid w:val="009B5E6C"/>
    <w:rsid w:val="009B6BEC"/>
    <w:rsid w:val="009B6C96"/>
    <w:rsid w:val="009B6FB9"/>
    <w:rsid w:val="009B7217"/>
    <w:rsid w:val="009B727C"/>
    <w:rsid w:val="009C002C"/>
    <w:rsid w:val="009C0DCB"/>
    <w:rsid w:val="009C5563"/>
    <w:rsid w:val="009C6347"/>
    <w:rsid w:val="009C66FA"/>
    <w:rsid w:val="009C690A"/>
    <w:rsid w:val="009C6DB3"/>
    <w:rsid w:val="009C7699"/>
    <w:rsid w:val="009C7AA5"/>
    <w:rsid w:val="009D0114"/>
    <w:rsid w:val="009D0FC5"/>
    <w:rsid w:val="009D1F07"/>
    <w:rsid w:val="009D3DFF"/>
    <w:rsid w:val="009D491F"/>
    <w:rsid w:val="009D4ECE"/>
    <w:rsid w:val="009D6032"/>
    <w:rsid w:val="009D656D"/>
    <w:rsid w:val="009D6BCB"/>
    <w:rsid w:val="009D7FCD"/>
    <w:rsid w:val="009E0271"/>
    <w:rsid w:val="009E0FF4"/>
    <w:rsid w:val="009E113F"/>
    <w:rsid w:val="009E1528"/>
    <w:rsid w:val="009E2284"/>
    <w:rsid w:val="009E2CAA"/>
    <w:rsid w:val="009E2EF9"/>
    <w:rsid w:val="009E426D"/>
    <w:rsid w:val="009E5480"/>
    <w:rsid w:val="009E5928"/>
    <w:rsid w:val="009E5BE3"/>
    <w:rsid w:val="009E5F44"/>
    <w:rsid w:val="009E60AD"/>
    <w:rsid w:val="009E6B52"/>
    <w:rsid w:val="009E6DED"/>
    <w:rsid w:val="009E706E"/>
    <w:rsid w:val="009E70F7"/>
    <w:rsid w:val="009E72D3"/>
    <w:rsid w:val="009E740C"/>
    <w:rsid w:val="009F0717"/>
    <w:rsid w:val="009F155A"/>
    <w:rsid w:val="009F1974"/>
    <w:rsid w:val="009F2DB8"/>
    <w:rsid w:val="009F43E4"/>
    <w:rsid w:val="009F5028"/>
    <w:rsid w:val="009F5605"/>
    <w:rsid w:val="009F5BA7"/>
    <w:rsid w:val="009F5D98"/>
    <w:rsid w:val="009F6C59"/>
    <w:rsid w:val="009F75C3"/>
    <w:rsid w:val="009F77ED"/>
    <w:rsid w:val="009F7D37"/>
    <w:rsid w:val="009F7DD3"/>
    <w:rsid w:val="00A004F5"/>
    <w:rsid w:val="00A00EA7"/>
    <w:rsid w:val="00A0164D"/>
    <w:rsid w:val="00A0187B"/>
    <w:rsid w:val="00A02539"/>
    <w:rsid w:val="00A02720"/>
    <w:rsid w:val="00A0312E"/>
    <w:rsid w:val="00A03146"/>
    <w:rsid w:val="00A03207"/>
    <w:rsid w:val="00A038CA"/>
    <w:rsid w:val="00A04D90"/>
    <w:rsid w:val="00A05C9C"/>
    <w:rsid w:val="00A072E9"/>
    <w:rsid w:val="00A100E2"/>
    <w:rsid w:val="00A1074A"/>
    <w:rsid w:val="00A11D95"/>
    <w:rsid w:val="00A11EAA"/>
    <w:rsid w:val="00A13CC4"/>
    <w:rsid w:val="00A14DFA"/>
    <w:rsid w:val="00A150EE"/>
    <w:rsid w:val="00A15B1D"/>
    <w:rsid w:val="00A16394"/>
    <w:rsid w:val="00A17357"/>
    <w:rsid w:val="00A178EF"/>
    <w:rsid w:val="00A2092B"/>
    <w:rsid w:val="00A20ED1"/>
    <w:rsid w:val="00A210C9"/>
    <w:rsid w:val="00A217F3"/>
    <w:rsid w:val="00A21BD6"/>
    <w:rsid w:val="00A21D19"/>
    <w:rsid w:val="00A221F4"/>
    <w:rsid w:val="00A22861"/>
    <w:rsid w:val="00A232BA"/>
    <w:rsid w:val="00A23986"/>
    <w:rsid w:val="00A23F34"/>
    <w:rsid w:val="00A24EA5"/>
    <w:rsid w:val="00A255DA"/>
    <w:rsid w:val="00A26074"/>
    <w:rsid w:val="00A265E8"/>
    <w:rsid w:val="00A26D48"/>
    <w:rsid w:val="00A26FA8"/>
    <w:rsid w:val="00A303DA"/>
    <w:rsid w:val="00A310BF"/>
    <w:rsid w:val="00A315D9"/>
    <w:rsid w:val="00A31D0D"/>
    <w:rsid w:val="00A32536"/>
    <w:rsid w:val="00A32EC5"/>
    <w:rsid w:val="00A33E45"/>
    <w:rsid w:val="00A33FF5"/>
    <w:rsid w:val="00A3413B"/>
    <w:rsid w:val="00A34371"/>
    <w:rsid w:val="00A34AFA"/>
    <w:rsid w:val="00A35266"/>
    <w:rsid w:val="00A35299"/>
    <w:rsid w:val="00A35C28"/>
    <w:rsid w:val="00A364C2"/>
    <w:rsid w:val="00A374FF"/>
    <w:rsid w:val="00A4030F"/>
    <w:rsid w:val="00A406AE"/>
    <w:rsid w:val="00A41D23"/>
    <w:rsid w:val="00A438DE"/>
    <w:rsid w:val="00A43B98"/>
    <w:rsid w:val="00A45489"/>
    <w:rsid w:val="00A45849"/>
    <w:rsid w:val="00A45ED5"/>
    <w:rsid w:val="00A4760A"/>
    <w:rsid w:val="00A47ADC"/>
    <w:rsid w:val="00A47B53"/>
    <w:rsid w:val="00A50AFE"/>
    <w:rsid w:val="00A51EFC"/>
    <w:rsid w:val="00A521B8"/>
    <w:rsid w:val="00A52291"/>
    <w:rsid w:val="00A52B73"/>
    <w:rsid w:val="00A52C5B"/>
    <w:rsid w:val="00A5426D"/>
    <w:rsid w:val="00A546F6"/>
    <w:rsid w:val="00A56C92"/>
    <w:rsid w:val="00A56D86"/>
    <w:rsid w:val="00A56F35"/>
    <w:rsid w:val="00A5723B"/>
    <w:rsid w:val="00A578CC"/>
    <w:rsid w:val="00A57B8E"/>
    <w:rsid w:val="00A60746"/>
    <w:rsid w:val="00A61EAD"/>
    <w:rsid w:val="00A620DE"/>
    <w:rsid w:val="00A62439"/>
    <w:rsid w:val="00A62B7C"/>
    <w:rsid w:val="00A66473"/>
    <w:rsid w:val="00A66763"/>
    <w:rsid w:val="00A6788C"/>
    <w:rsid w:val="00A70246"/>
    <w:rsid w:val="00A720F5"/>
    <w:rsid w:val="00A723A7"/>
    <w:rsid w:val="00A76762"/>
    <w:rsid w:val="00A76A61"/>
    <w:rsid w:val="00A77FCC"/>
    <w:rsid w:val="00A80A20"/>
    <w:rsid w:val="00A81540"/>
    <w:rsid w:val="00A820CC"/>
    <w:rsid w:val="00A82E0E"/>
    <w:rsid w:val="00A8376A"/>
    <w:rsid w:val="00A83B04"/>
    <w:rsid w:val="00A84929"/>
    <w:rsid w:val="00A85062"/>
    <w:rsid w:val="00A85A94"/>
    <w:rsid w:val="00A860BD"/>
    <w:rsid w:val="00A87A20"/>
    <w:rsid w:val="00A905FD"/>
    <w:rsid w:val="00A90BA6"/>
    <w:rsid w:val="00A915A6"/>
    <w:rsid w:val="00A92C18"/>
    <w:rsid w:val="00A92D41"/>
    <w:rsid w:val="00A93357"/>
    <w:rsid w:val="00A94221"/>
    <w:rsid w:val="00A95EE5"/>
    <w:rsid w:val="00A9605E"/>
    <w:rsid w:val="00A97972"/>
    <w:rsid w:val="00A97DF9"/>
    <w:rsid w:val="00AA011C"/>
    <w:rsid w:val="00AA027F"/>
    <w:rsid w:val="00AA0FCF"/>
    <w:rsid w:val="00AA0FF4"/>
    <w:rsid w:val="00AA1669"/>
    <w:rsid w:val="00AA1DE5"/>
    <w:rsid w:val="00AA2105"/>
    <w:rsid w:val="00AA213E"/>
    <w:rsid w:val="00AA2DF8"/>
    <w:rsid w:val="00AA37BF"/>
    <w:rsid w:val="00AA4527"/>
    <w:rsid w:val="00AA6334"/>
    <w:rsid w:val="00AA663C"/>
    <w:rsid w:val="00AA6841"/>
    <w:rsid w:val="00AA6A16"/>
    <w:rsid w:val="00AA74F5"/>
    <w:rsid w:val="00AB0030"/>
    <w:rsid w:val="00AB0A38"/>
    <w:rsid w:val="00AB24EB"/>
    <w:rsid w:val="00AB3576"/>
    <w:rsid w:val="00AB3ADB"/>
    <w:rsid w:val="00AB3FD5"/>
    <w:rsid w:val="00AB4591"/>
    <w:rsid w:val="00AB4D66"/>
    <w:rsid w:val="00AB56D8"/>
    <w:rsid w:val="00AB5F12"/>
    <w:rsid w:val="00AB6343"/>
    <w:rsid w:val="00AB66A4"/>
    <w:rsid w:val="00AB6C6E"/>
    <w:rsid w:val="00AB70F6"/>
    <w:rsid w:val="00AC0215"/>
    <w:rsid w:val="00AC1775"/>
    <w:rsid w:val="00AC21C1"/>
    <w:rsid w:val="00AC2AE9"/>
    <w:rsid w:val="00AC4BE5"/>
    <w:rsid w:val="00AC65F6"/>
    <w:rsid w:val="00AC7620"/>
    <w:rsid w:val="00AC7960"/>
    <w:rsid w:val="00AD10AD"/>
    <w:rsid w:val="00AD1CDA"/>
    <w:rsid w:val="00AD2C73"/>
    <w:rsid w:val="00AD2FCD"/>
    <w:rsid w:val="00AD342A"/>
    <w:rsid w:val="00AD42E3"/>
    <w:rsid w:val="00AD6D9C"/>
    <w:rsid w:val="00AE1AD3"/>
    <w:rsid w:val="00AE223F"/>
    <w:rsid w:val="00AE2E1E"/>
    <w:rsid w:val="00AE3A46"/>
    <w:rsid w:val="00AE3BB8"/>
    <w:rsid w:val="00AE529A"/>
    <w:rsid w:val="00AE7AAA"/>
    <w:rsid w:val="00AE7CFA"/>
    <w:rsid w:val="00AE7D21"/>
    <w:rsid w:val="00AF0508"/>
    <w:rsid w:val="00AF1913"/>
    <w:rsid w:val="00AF3B5D"/>
    <w:rsid w:val="00AF3CF7"/>
    <w:rsid w:val="00AF5568"/>
    <w:rsid w:val="00AF558E"/>
    <w:rsid w:val="00AF5926"/>
    <w:rsid w:val="00AF6A53"/>
    <w:rsid w:val="00AF6F56"/>
    <w:rsid w:val="00B00581"/>
    <w:rsid w:val="00B0072B"/>
    <w:rsid w:val="00B01C71"/>
    <w:rsid w:val="00B01ECF"/>
    <w:rsid w:val="00B02927"/>
    <w:rsid w:val="00B02E4A"/>
    <w:rsid w:val="00B03255"/>
    <w:rsid w:val="00B0539B"/>
    <w:rsid w:val="00B0561A"/>
    <w:rsid w:val="00B0645A"/>
    <w:rsid w:val="00B06464"/>
    <w:rsid w:val="00B12541"/>
    <w:rsid w:val="00B12A56"/>
    <w:rsid w:val="00B12EF5"/>
    <w:rsid w:val="00B13227"/>
    <w:rsid w:val="00B159F3"/>
    <w:rsid w:val="00B16331"/>
    <w:rsid w:val="00B17208"/>
    <w:rsid w:val="00B174A7"/>
    <w:rsid w:val="00B177C7"/>
    <w:rsid w:val="00B17DA2"/>
    <w:rsid w:val="00B202EE"/>
    <w:rsid w:val="00B2047E"/>
    <w:rsid w:val="00B20A01"/>
    <w:rsid w:val="00B2117E"/>
    <w:rsid w:val="00B21D4F"/>
    <w:rsid w:val="00B22947"/>
    <w:rsid w:val="00B232EC"/>
    <w:rsid w:val="00B23B68"/>
    <w:rsid w:val="00B23D0E"/>
    <w:rsid w:val="00B24598"/>
    <w:rsid w:val="00B24806"/>
    <w:rsid w:val="00B25B06"/>
    <w:rsid w:val="00B2765C"/>
    <w:rsid w:val="00B27860"/>
    <w:rsid w:val="00B27DBE"/>
    <w:rsid w:val="00B3071A"/>
    <w:rsid w:val="00B30E18"/>
    <w:rsid w:val="00B3154C"/>
    <w:rsid w:val="00B32CD6"/>
    <w:rsid w:val="00B33F1B"/>
    <w:rsid w:val="00B34BA0"/>
    <w:rsid w:val="00B34BB5"/>
    <w:rsid w:val="00B36301"/>
    <w:rsid w:val="00B368D6"/>
    <w:rsid w:val="00B374E5"/>
    <w:rsid w:val="00B3769B"/>
    <w:rsid w:val="00B37DB4"/>
    <w:rsid w:val="00B4082D"/>
    <w:rsid w:val="00B43041"/>
    <w:rsid w:val="00B43F6B"/>
    <w:rsid w:val="00B4424D"/>
    <w:rsid w:val="00B45A7A"/>
    <w:rsid w:val="00B473F1"/>
    <w:rsid w:val="00B502F9"/>
    <w:rsid w:val="00B506C1"/>
    <w:rsid w:val="00B50F1E"/>
    <w:rsid w:val="00B520AE"/>
    <w:rsid w:val="00B5240F"/>
    <w:rsid w:val="00B52ECA"/>
    <w:rsid w:val="00B54250"/>
    <w:rsid w:val="00B54422"/>
    <w:rsid w:val="00B544E1"/>
    <w:rsid w:val="00B545D9"/>
    <w:rsid w:val="00B55C29"/>
    <w:rsid w:val="00B56442"/>
    <w:rsid w:val="00B56E6E"/>
    <w:rsid w:val="00B56EC8"/>
    <w:rsid w:val="00B57ABA"/>
    <w:rsid w:val="00B60057"/>
    <w:rsid w:val="00B6181E"/>
    <w:rsid w:val="00B6192F"/>
    <w:rsid w:val="00B62F2C"/>
    <w:rsid w:val="00B62FAB"/>
    <w:rsid w:val="00B6606A"/>
    <w:rsid w:val="00B6614E"/>
    <w:rsid w:val="00B67226"/>
    <w:rsid w:val="00B672E5"/>
    <w:rsid w:val="00B678DF"/>
    <w:rsid w:val="00B70670"/>
    <w:rsid w:val="00B70FE0"/>
    <w:rsid w:val="00B71F72"/>
    <w:rsid w:val="00B72209"/>
    <w:rsid w:val="00B7239A"/>
    <w:rsid w:val="00B73325"/>
    <w:rsid w:val="00B74AD1"/>
    <w:rsid w:val="00B7598B"/>
    <w:rsid w:val="00B77284"/>
    <w:rsid w:val="00B778BB"/>
    <w:rsid w:val="00B80783"/>
    <w:rsid w:val="00B808CA"/>
    <w:rsid w:val="00B840DD"/>
    <w:rsid w:val="00B850D3"/>
    <w:rsid w:val="00B86391"/>
    <w:rsid w:val="00B86D9F"/>
    <w:rsid w:val="00B87813"/>
    <w:rsid w:val="00B90695"/>
    <w:rsid w:val="00B9234B"/>
    <w:rsid w:val="00B92531"/>
    <w:rsid w:val="00B93966"/>
    <w:rsid w:val="00B93A49"/>
    <w:rsid w:val="00B93C41"/>
    <w:rsid w:val="00B93E0C"/>
    <w:rsid w:val="00B940A3"/>
    <w:rsid w:val="00B94DDF"/>
    <w:rsid w:val="00BA0881"/>
    <w:rsid w:val="00BA0D3E"/>
    <w:rsid w:val="00BA150E"/>
    <w:rsid w:val="00BA50EC"/>
    <w:rsid w:val="00BA6778"/>
    <w:rsid w:val="00BA6A83"/>
    <w:rsid w:val="00BB0365"/>
    <w:rsid w:val="00BB0739"/>
    <w:rsid w:val="00BB0923"/>
    <w:rsid w:val="00BB11A4"/>
    <w:rsid w:val="00BB379C"/>
    <w:rsid w:val="00BB39A0"/>
    <w:rsid w:val="00BB5DF9"/>
    <w:rsid w:val="00BB6577"/>
    <w:rsid w:val="00BB673F"/>
    <w:rsid w:val="00BB6B47"/>
    <w:rsid w:val="00BB7196"/>
    <w:rsid w:val="00BC04CF"/>
    <w:rsid w:val="00BC13B2"/>
    <w:rsid w:val="00BC2ADC"/>
    <w:rsid w:val="00BC2D14"/>
    <w:rsid w:val="00BC2FB8"/>
    <w:rsid w:val="00BC4A94"/>
    <w:rsid w:val="00BC5472"/>
    <w:rsid w:val="00BC566C"/>
    <w:rsid w:val="00BC5CBF"/>
    <w:rsid w:val="00BC5E4A"/>
    <w:rsid w:val="00BC6AF6"/>
    <w:rsid w:val="00BC74B3"/>
    <w:rsid w:val="00BD06AA"/>
    <w:rsid w:val="00BD137F"/>
    <w:rsid w:val="00BD22D6"/>
    <w:rsid w:val="00BD2E86"/>
    <w:rsid w:val="00BD45F2"/>
    <w:rsid w:val="00BD51A3"/>
    <w:rsid w:val="00BD523C"/>
    <w:rsid w:val="00BD56E4"/>
    <w:rsid w:val="00BD5A87"/>
    <w:rsid w:val="00BD60EA"/>
    <w:rsid w:val="00BD634A"/>
    <w:rsid w:val="00BD6AB6"/>
    <w:rsid w:val="00BE0E08"/>
    <w:rsid w:val="00BE1C77"/>
    <w:rsid w:val="00BE26D4"/>
    <w:rsid w:val="00BE414B"/>
    <w:rsid w:val="00BE4396"/>
    <w:rsid w:val="00BE4DD4"/>
    <w:rsid w:val="00BE5C08"/>
    <w:rsid w:val="00BE616D"/>
    <w:rsid w:val="00BE6C75"/>
    <w:rsid w:val="00BF0666"/>
    <w:rsid w:val="00BF1019"/>
    <w:rsid w:val="00BF16C4"/>
    <w:rsid w:val="00BF1AA4"/>
    <w:rsid w:val="00BF1B74"/>
    <w:rsid w:val="00BF38F3"/>
    <w:rsid w:val="00BF472E"/>
    <w:rsid w:val="00BF6EDF"/>
    <w:rsid w:val="00C00086"/>
    <w:rsid w:val="00C00986"/>
    <w:rsid w:val="00C01B8A"/>
    <w:rsid w:val="00C026BB"/>
    <w:rsid w:val="00C02EA8"/>
    <w:rsid w:val="00C05C8C"/>
    <w:rsid w:val="00C072D7"/>
    <w:rsid w:val="00C07812"/>
    <w:rsid w:val="00C1157D"/>
    <w:rsid w:val="00C117AC"/>
    <w:rsid w:val="00C127DE"/>
    <w:rsid w:val="00C129E9"/>
    <w:rsid w:val="00C15617"/>
    <w:rsid w:val="00C1561F"/>
    <w:rsid w:val="00C170D7"/>
    <w:rsid w:val="00C1766C"/>
    <w:rsid w:val="00C176D8"/>
    <w:rsid w:val="00C20186"/>
    <w:rsid w:val="00C21008"/>
    <w:rsid w:val="00C2181A"/>
    <w:rsid w:val="00C221FE"/>
    <w:rsid w:val="00C233DE"/>
    <w:rsid w:val="00C24BB2"/>
    <w:rsid w:val="00C24E87"/>
    <w:rsid w:val="00C253A1"/>
    <w:rsid w:val="00C253EB"/>
    <w:rsid w:val="00C2563A"/>
    <w:rsid w:val="00C2586F"/>
    <w:rsid w:val="00C271ED"/>
    <w:rsid w:val="00C27D00"/>
    <w:rsid w:val="00C27E83"/>
    <w:rsid w:val="00C307CF"/>
    <w:rsid w:val="00C312CB"/>
    <w:rsid w:val="00C3179A"/>
    <w:rsid w:val="00C32633"/>
    <w:rsid w:val="00C3268C"/>
    <w:rsid w:val="00C32826"/>
    <w:rsid w:val="00C32899"/>
    <w:rsid w:val="00C33FFB"/>
    <w:rsid w:val="00C35AA1"/>
    <w:rsid w:val="00C3641C"/>
    <w:rsid w:val="00C36E62"/>
    <w:rsid w:val="00C407FE"/>
    <w:rsid w:val="00C40AA0"/>
    <w:rsid w:val="00C40C9B"/>
    <w:rsid w:val="00C41AB9"/>
    <w:rsid w:val="00C41D43"/>
    <w:rsid w:val="00C4268C"/>
    <w:rsid w:val="00C42724"/>
    <w:rsid w:val="00C438DE"/>
    <w:rsid w:val="00C447FD"/>
    <w:rsid w:val="00C45CCC"/>
    <w:rsid w:val="00C45EB3"/>
    <w:rsid w:val="00C461A2"/>
    <w:rsid w:val="00C47427"/>
    <w:rsid w:val="00C47C68"/>
    <w:rsid w:val="00C50161"/>
    <w:rsid w:val="00C52630"/>
    <w:rsid w:val="00C54608"/>
    <w:rsid w:val="00C54F45"/>
    <w:rsid w:val="00C5523C"/>
    <w:rsid w:val="00C56D96"/>
    <w:rsid w:val="00C61786"/>
    <w:rsid w:val="00C6314E"/>
    <w:rsid w:val="00C63371"/>
    <w:rsid w:val="00C63D62"/>
    <w:rsid w:val="00C63EC5"/>
    <w:rsid w:val="00C64DF8"/>
    <w:rsid w:val="00C6514A"/>
    <w:rsid w:val="00C65F1E"/>
    <w:rsid w:val="00C66571"/>
    <w:rsid w:val="00C66E95"/>
    <w:rsid w:val="00C67FA7"/>
    <w:rsid w:val="00C73DD4"/>
    <w:rsid w:val="00C74515"/>
    <w:rsid w:val="00C755A9"/>
    <w:rsid w:val="00C757C6"/>
    <w:rsid w:val="00C758C4"/>
    <w:rsid w:val="00C76147"/>
    <w:rsid w:val="00C803FE"/>
    <w:rsid w:val="00C819A9"/>
    <w:rsid w:val="00C850F9"/>
    <w:rsid w:val="00C90D82"/>
    <w:rsid w:val="00C91031"/>
    <w:rsid w:val="00C912C0"/>
    <w:rsid w:val="00C92035"/>
    <w:rsid w:val="00C935D4"/>
    <w:rsid w:val="00C944D1"/>
    <w:rsid w:val="00C96C8E"/>
    <w:rsid w:val="00C9752F"/>
    <w:rsid w:val="00C97534"/>
    <w:rsid w:val="00CA0C30"/>
    <w:rsid w:val="00CA0FEE"/>
    <w:rsid w:val="00CA1466"/>
    <w:rsid w:val="00CA1F98"/>
    <w:rsid w:val="00CA214D"/>
    <w:rsid w:val="00CA2F5D"/>
    <w:rsid w:val="00CA30CE"/>
    <w:rsid w:val="00CA4CCC"/>
    <w:rsid w:val="00CA5029"/>
    <w:rsid w:val="00CA512B"/>
    <w:rsid w:val="00CA53A7"/>
    <w:rsid w:val="00CA5858"/>
    <w:rsid w:val="00CA77B3"/>
    <w:rsid w:val="00CB0B78"/>
    <w:rsid w:val="00CB1DE3"/>
    <w:rsid w:val="00CB23B0"/>
    <w:rsid w:val="00CB26EA"/>
    <w:rsid w:val="00CB42E1"/>
    <w:rsid w:val="00CB5260"/>
    <w:rsid w:val="00CB5B56"/>
    <w:rsid w:val="00CB61CD"/>
    <w:rsid w:val="00CB6887"/>
    <w:rsid w:val="00CB7F30"/>
    <w:rsid w:val="00CC06A0"/>
    <w:rsid w:val="00CC0DC5"/>
    <w:rsid w:val="00CC2221"/>
    <w:rsid w:val="00CC4225"/>
    <w:rsid w:val="00CC570B"/>
    <w:rsid w:val="00CC7C8A"/>
    <w:rsid w:val="00CD05FF"/>
    <w:rsid w:val="00CD0DBB"/>
    <w:rsid w:val="00CD145C"/>
    <w:rsid w:val="00CD298F"/>
    <w:rsid w:val="00CD35C0"/>
    <w:rsid w:val="00CD4C8F"/>
    <w:rsid w:val="00CD5373"/>
    <w:rsid w:val="00CD58A8"/>
    <w:rsid w:val="00CE0784"/>
    <w:rsid w:val="00CE0964"/>
    <w:rsid w:val="00CE11AC"/>
    <w:rsid w:val="00CE2024"/>
    <w:rsid w:val="00CE41A6"/>
    <w:rsid w:val="00CE5355"/>
    <w:rsid w:val="00CE63DE"/>
    <w:rsid w:val="00CE6582"/>
    <w:rsid w:val="00CE6E30"/>
    <w:rsid w:val="00CE7C72"/>
    <w:rsid w:val="00CF04EF"/>
    <w:rsid w:val="00CF0AA4"/>
    <w:rsid w:val="00CF1CD4"/>
    <w:rsid w:val="00CF244C"/>
    <w:rsid w:val="00CF2A08"/>
    <w:rsid w:val="00CF2A99"/>
    <w:rsid w:val="00CF2AB8"/>
    <w:rsid w:val="00CF469E"/>
    <w:rsid w:val="00CF49D7"/>
    <w:rsid w:val="00CF5659"/>
    <w:rsid w:val="00CF58BF"/>
    <w:rsid w:val="00CF5FB4"/>
    <w:rsid w:val="00CF62C8"/>
    <w:rsid w:val="00CF6855"/>
    <w:rsid w:val="00D00092"/>
    <w:rsid w:val="00D00193"/>
    <w:rsid w:val="00D0031B"/>
    <w:rsid w:val="00D00E1E"/>
    <w:rsid w:val="00D01991"/>
    <w:rsid w:val="00D02450"/>
    <w:rsid w:val="00D03204"/>
    <w:rsid w:val="00D06385"/>
    <w:rsid w:val="00D07DF4"/>
    <w:rsid w:val="00D115F6"/>
    <w:rsid w:val="00D11F9D"/>
    <w:rsid w:val="00D126E1"/>
    <w:rsid w:val="00D1291D"/>
    <w:rsid w:val="00D12B04"/>
    <w:rsid w:val="00D139DD"/>
    <w:rsid w:val="00D14158"/>
    <w:rsid w:val="00D15557"/>
    <w:rsid w:val="00D16280"/>
    <w:rsid w:val="00D1694F"/>
    <w:rsid w:val="00D169C6"/>
    <w:rsid w:val="00D16DE2"/>
    <w:rsid w:val="00D174CA"/>
    <w:rsid w:val="00D176A3"/>
    <w:rsid w:val="00D203CF"/>
    <w:rsid w:val="00D21D88"/>
    <w:rsid w:val="00D21EBC"/>
    <w:rsid w:val="00D22F7D"/>
    <w:rsid w:val="00D2358D"/>
    <w:rsid w:val="00D239A1"/>
    <w:rsid w:val="00D23B72"/>
    <w:rsid w:val="00D23CD7"/>
    <w:rsid w:val="00D2745F"/>
    <w:rsid w:val="00D30A29"/>
    <w:rsid w:val="00D31F1E"/>
    <w:rsid w:val="00D33332"/>
    <w:rsid w:val="00D34E54"/>
    <w:rsid w:val="00D3623A"/>
    <w:rsid w:val="00D37FE1"/>
    <w:rsid w:val="00D401AE"/>
    <w:rsid w:val="00D4113E"/>
    <w:rsid w:val="00D42234"/>
    <w:rsid w:val="00D42717"/>
    <w:rsid w:val="00D42ECB"/>
    <w:rsid w:val="00D43E7B"/>
    <w:rsid w:val="00D43FE4"/>
    <w:rsid w:val="00D4403E"/>
    <w:rsid w:val="00D447D4"/>
    <w:rsid w:val="00D44882"/>
    <w:rsid w:val="00D44A72"/>
    <w:rsid w:val="00D4697E"/>
    <w:rsid w:val="00D46B3D"/>
    <w:rsid w:val="00D475E1"/>
    <w:rsid w:val="00D4780A"/>
    <w:rsid w:val="00D50170"/>
    <w:rsid w:val="00D50442"/>
    <w:rsid w:val="00D51225"/>
    <w:rsid w:val="00D51E6D"/>
    <w:rsid w:val="00D53F30"/>
    <w:rsid w:val="00D54ACC"/>
    <w:rsid w:val="00D55123"/>
    <w:rsid w:val="00D55EBB"/>
    <w:rsid w:val="00D57397"/>
    <w:rsid w:val="00D60306"/>
    <w:rsid w:val="00D614EA"/>
    <w:rsid w:val="00D61977"/>
    <w:rsid w:val="00D634B4"/>
    <w:rsid w:val="00D63B5B"/>
    <w:rsid w:val="00D63CDC"/>
    <w:rsid w:val="00D6553E"/>
    <w:rsid w:val="00D65895"/>
    <w:rsid w:val="00D660FF"/>
    <w:rsid w:val="00D6655B"/>
    <w:rsid w:val="00D66743"/>
    <w:rsid w:val="00D6676A"/>
    <w:rsid w:val="00D66CE1"/>
    <w:rsid w:val="00D672E3"/>
    <w:rsid w:val="00D675B2"/>
    <w:rsid w:val="00D67757"/>
    <w:rsid w:val="00D67ED9"/>
    <w:rsid w:val="00D71175"/>
    <w:rsid w:val="00D71382"/>
    <w:rsid w:val="00D717B5"/>
    <w:rsid w:val="00D7182D"/>
    <w:rsid w:val="00D7262C"/>
    <w:rsid w:val="00D73840"/>
    <w:rsid w:val="00D73F51"/>
    <w:rsid w:val="00D753B7"/>
    <w:rsid w:val="00D75A48"/>
    <w:rsid w:val="00D7651A"/>
    <w:rsid w:val="00D76A89"/>
    <w:rsid w:val="00D82140"/>
    <w:rsid w:val="00D832E9"/>
    <w:rsid w:val="00D836EC"/>
    <w:rsid w:val="00D838DD"/>
    <w:rsid w:val="00D86741"/>
    <w:rsid w:val="00D87CBB"/>
    <w:rsid w:val="00D90755"/>
    <w:rsid w:val="00D90BB3"/>
    <w:rsid w:val="00D9212E"/>
    <w:rsid w:val="00D92689"/>
    <w:rsid w:val="00D93209"/>
    <w:rsid w:val="00D93507"/>
    <w:rsid w:val="00D94364"/>
    <w:rsid w:val="00D95E99"/>
    <w:rsid w:val="00D9750F"/>
    <w:rsid w:val="00D977EE"/>
    <w:rsid w:val="00D97A1A"/>
    <w:rsid w:val="00DA0779"/>
    <w:rsid w:val="00DA1AFB"/>
    <w:rsid w:val="00DA287E"/>
    <w:rsid w:val="00DA2DB3"/>
    <w:rsid w:val="00DA3998"/>
    <w:rsid w:val="00DA3F7F"/>
    <w:rsid w:val="00DA440C"/>
    <w:rsid w:val="00DA54B5"/>
    <w:rsid w:val="00DA5D3A"/>
    <w:rsid w:val="00DA627C"/>
    <w:rsid w:val="00DA6AB9"/>
    <w:rsid w:val="00DA77EA"/>
    <w:rsid w:val="00DB0609"/>
    <w:rsid w:val="00DB160E"/>
    <w:rsid w:val="00DB17EE"/>
    <w:rsid w:val="00DB1A20"/>
    <w:rsid w:val="00DB1E6C"/>
    <w:rsid w:val="00DB3D65"/>
    <w:rsid w:val="00DB4368"/>
    <w:rsid w:val="00DB607F"/>
    <w:rsid w:val="00DC0396"/>
    <w:rsid w:val="00DC1301"/>
    <w:rsid w:val="00DC13A7"/>
    <w:rsid w:val="00DC14AF"/>
    <w:rsid w:val="00DC247C"/>
    <w:rsid w:val="00DC308A"/>
    <w:rsid w:val="00DC3A20"/>
    <w:rsid w:val="00DC42FB"/>
    <w:rsid w:val="00DC4718"/>
    <w:rsid w:val="00DC4B5B"/>
    <w:rsid w:val="00DC54ED"/>
    <w:rsid w:val="00DC6853"/>
    <w:rsid w:val="00DC7C71"/>
    <w:rsid w:val="00DD1C1A"/>
    <w:rsid w:val="00DD1CA1"/>
    <w:rsid w:val="00DD1ED5"/>
    <w:rsid w:val="00DD2196"/>
    <w:rsid w:val="00DD2EBF"/>
    <w:rsid w:val="00DD2EF5"/>
    <w:rsid w:val="00DD3019"/>
    <w:rsid w:val="00DD33B0"/>
    <w:rsid w:val="00DD3831"/>
    <w:rsid w:val="00DD3929"/>
    <w:rsid w:val="00DD486A"/>
    <w:rsid w:val="00DD4BA4"/>
    <w:rsid w:val="00DD4C96"/>
    <w:rsid w:val="00DD552A"/>
    <w:rsid w:val="00DD6391"/>
    <w:rsid w:val="00DD6421"/>
    <w:rsid w:val="00DD7271"/>
    <w:rsid w:val="00DD77A8"/>
    <w:rsid w:val="00DE04B7"/>
    <w:rsid w:val="00DE1492"/>
    <w:rsid w:val="00DE3154"/>
    <w:rsid w:val="00DE3666"/>
    <w:rsid w:val="00DE3EE5"/>
    <w:rsid w:val="00DE598A"/>
    <w:rsid w:val="00DF0E4B"/>
    <w:rsid w:val="00DF12BE"/>
    <w:rsid w:val="00DF207A"/>
    <w:rsid w:val="00DF2724"/>
    <w:rsid w:val="00DF2F59"/>
    <w:rsid w:val="00DF3611"/>
    <w:rsid w:val="00DF3E3B"/>
    <w:rsid w:val="00DF4686"/>
    <w:rsid w:val="00DF51AF"/>
    <w:rsid w:val="00DF611F"/>
    <w:rsid w:val="00DF6567"/>
    <w:rsid w:val="00DF6F4A"/>
    <w:rsid w:val="00DF7033"/>
    <w:rsid w:val="00DF74F1"/>
    <w:rsid w:val="00DF7ABA"/>
    <w:rsid w:val="00E00EA5"/>
    <w:rsid w:val="00E010B2"/>
    <w:rsid w:val="00E0153E"/>
    <w:rsid w:val="00E017D2"/>
    <w:rsid w:val="00E02464"/>
    <w:rsid w:val="00E024C6"/>
    <w:rsid w:val="00E02862"/>
    <w:rsid w:val="00E02888"/>
    <w:rsid w:val="00E03C3E"/>
    <w:rsid w:val="00E040E7"/>
    <w:rsid w:val="00E064AB"/>
    <w:rsid w:val="00E106E3"/>
    <w:rsid w:val="00E10CA2"/>
    <w:rsid w:val="00E1251A"/>
    <w:rsid w:val="00E12856"/>
    <w:rsid w:val="00E14F6B"/>
    <w:rsid w:val="00E155C8"/>
    <w:rsid w:val="00E17808"/>
    <w:rsid w:val="00E21942"/>
    <w:rsid w:val="00E21C81"/>
    <w:rsid w:val="00E21ECA"/>
    <w:rsid w:val="00E21FE7"/>
    <w:rsid w:val="00E23061"/>
    <w:rsid w:val="00E232B1"/>
    <w:rsid w:val="00E240E7"/>
    <w:rsid w:val="00E2421A"/>
    <w:rsid w:val="00E24DE4"/>
    <w:rsid w:val="00E2501C"/>
    <w:rsid w:val="00E25621"/>
    <w:rsid w:val="00E260EC"/>
    <w:rsid w:val="00E26B77"/>
    <w:rsid w:val="00E274FC"/>
    <w:rsid w:val="00E30C68"/>
    <w:rsid w:val="00E31A3B"/>
    <w:rsid w:val="00E329E1"/>
    <w:rsid w:val="00E337B3"/>
    <w:rsid w:val="00E34096"/>
    <w:rsid w:val="00E34AA0"/>
    <w:rsid w:val="00E3602F"/>
    <w:rsid w:val="00E363B8"/>
    <w:rsid w:val="00E379F1"/>
    <w:rsid w:val="00E40453"/>
    <w:rsid w:val="00E40D46"/>
    <w:rsid w:val="00E4272F"/>
    <w:rsid w:val="00E43643"/>
    <w:rsid w:val="00E4410B"/>
    <w:rsid w:val="00E44704"/>
    <w:rsid w:val="00E44D9C"/>
    <w:rsid w:val="00E459CD"/>
    <w:rsid w:val="00E46187"/>
    <w:rsid w:val="00E46264"/>
    <w:rsid w:val="00E462D0"/>
    <w:rsid w:val="00E500A7"/>
    <w:rsid w:val="00E51D2E"/>
    <w:rsid w:val="00E525F7"/>
    <w:rsid w:val="00E53FA3"/>
    <w:rsid w:val="00E55304"/>
    <w:rsid w:val="00E559FD"/>
    <w:rsid w:val="00E56216"/>
    <w:rsid w:val="00E56BE9"/>
    <w:rsid w:val="00E61B8F"/>
    <w:rsid w:val="00E6207D"/>
    <w:rsid w:val="00E62CAA"/>
    <w:rsid w:val="00E654A0"/>
    <w:rsid w:val="00E65691"/>
    <w:rsid w:val="00E6666A"/>
    <w:rsid w:val="00E666F5"/>
    <w:rsid w:val="00E7039F"/>
    <w:rsid w:val="00E70C3A"/>
    <w:rsid w:val="00E715DC"/>
    <w:rsid w:val="00E72D51"/>
    <w:rsid w:val="00E739E3"/>
    <w:rsid w:val="00E73EFF"/>
    <w:rsid w:val="00E74328"/>
    <w:rsid w:val="00E748A5"/>
    <w:rsid w:val="00E75C83"/>
    <w:rsid w:val="00E77345"/>
    <w:rsid w:val="00E80DF9"/>
    <w:rsid w:val="00E84A4D"/>
    <w:rsid w:val="00E85671"/>
    <w:rsid w:val="00E85964"/>
    <w:rsid w:val="00E86129"/>
    <w:rsid w:val="00E86A57"/>
    <w:rsid w:val="00E86A59"/>
    <w:rsid w:val="00E86AF8"/>
    <w:rsid w:val="00E86E42"/>
    <w:rsid w:val="00E879E7"/>
    <w:rsid w:val="00E90B72"/>
    <w:rsid w:val="00E90E4E"/>
    <w:rsid w:val="00E9166E"/>
    <w:rsid w:val="00E916EF"/>
    <w:rsid w:val="00E919E2"/>
    <w:rsid w:val="00E9223E"/>
    <w:rsid w:val="00E94608"/>
    <w:rsid w:val="00E95590"/>
    <w:rsid w:val="00E9651A"/>
    <w:rsid w:val="00EA14F2"/>
    <w:rsid w:val="00EA1C8B"/>
    <w:rsid w:val="00EA2652"/>
    <w:rsid w:val="00EA305B"/>
    <w:rsid w:val="00EA38F5"/>
    <w:rsid w:val="00EA5D9A"/>
    <w:rsid w:val="00EA613E"/>
    <w:rsid w:val="00EA67B9"/>
    <w:rsid w:val="00EA741D"/>
    <w:rsid w:val="00EA7D10"/>
    <w:rsid w:val="00EB12FB"/>
    <w:rsid w:val="00EB249B"/>
    <w:rsid w:val="00EB2728"/>
    <w:rsid w:val="00EB2E0A"/>
    <w:rsid w:val="00EB2F5D"/>
    <w:rsid w:val="00EB310A"/>
    <w:rsid w:val="00EB6ECA"/>
    <w:rsid w:val="00EC01F5"/>
    <w:rsid w:val="00EC1891"/>
    <w:rsid w:val="00EC2ECA"/>
    <w:rsid w:val="00EC4226"/>
    <w:rsid w:val="00EC4262"/>
    <w:rsid w:val="00EC480B"/>
    <w:rsid w:val="00EC5834"/>
    <w:rsid w:val="00EC5A9C"/>
    <w:rsid w:val="00EC6DF6"/>
    <w:rsid w:val="00ED0ABD"/>
    <w:rsid w:val="00ED0C2B"/>
    <w:rsid w:val="00ED1BDE"/>
    <w:rsid w:val="00ED225B"/>
    <w:rsid w:val="00ED3D3A"/>
    <w:rsid w:val="00ED56D7"/>
    <w:rsid w:val="00ED6246"/>
    <w:rsid w:val="00EE319A"/>
    <w:rsid w:val="00EE3276"/>
    <w:rsid w:val="00EE3C85"/>
    <w:rsid w:val="00EE433A"/>
    <w:rsid w:val="00EE5130"/>
    <w:rsid w:val="00EE58E4"/>
    <w:rsid w:val="00EE6258"/>
    <w:rsid w:val="00EE63AE"/>
    <w:rsid w:val="00EE6A6B"/>
    <w:rsid w:val="00EE6A94"/>
    <w:rsid w:val="00EE6CCF"/>
    <w:rsid w:val="00EE7534"/>
    <w:rsid w:val="00EE7A06"/>
    <w:rsid w:val="00EF34EB"/>
    <w:rsid w:val="00EF39B3"/>
    <w:rsid w:val="00EF4192"/>
    <w:rsid w:val="00EF4486"/>
    <w:rsid w:val="00EF5645"/>
    <w:rsid w:val="00EF6214"/>
    <w:rsid w:val="00EF6CD6"/>
    <w:rsid w:val="00EF7723"/>
    <w:rsid w:val="00F00960"/>
    <w:rsid w:val="00F00A38"/>
    <w:rsid w:val="00F01783"/>
    <w:rsid w:val="00F02E3E"/>
    <w:rsid w:val="00F03105"/>
    <w:rsid w:val="00F03401"/>
    <w:rsid w:val="00F03440"/>
    <w:rsid w:val="00F03474"/>
    <w:rsid w:val="00F035DE"/>
    <w:rsid w:val="00F0446A"/>
    <w:rsid w:val="00F05169"/>
    <w:rsid w:val="00F05D3B"/>
    <w:rsid w:val="00F06298"/>
    <w:rsid w:val="00F07AD4"/>
    <w:rsid w:val="00F11BD5"/>
    <w:rsid w:val="00F11CD8"/>
    <w:rsid w:val="00F12280"/>
    <w:rsid w:val="00F13080"/>
    <w:rsid w:val="00F14826"/>
    <w:rsid w:val="00F14CC6"/>
    <w:rsid w:val="00F14E54"/>
    <w:rsid w:val="00F15E3A"/>
    <w:rsid w:val="00F166E1"/>
    <w:rsid w:val="00F167EE"/>
    <w:rsid w:val="00F1689A"/>
    <w:rsid w:val="00F16BC5"/>
    <w:rsid w:val="00F17650"/>
    <w:rsid w:val="00F20FA7"/>
    <w:rsid w:val="00F22E8A"/>
    <w:rsid w:val="00F23986"/>
    <w:rsid w:val="00F23B29"/>
    <w:rsid w:val="00F247AE"/>
    <w:rsid w:val="00F26227"/>
    <w:rsid w:val="00F26C6B"/>
    <w:rsid w:val="00F30205"/>
    <w:rsid w:val="00F30EF9"/>
    <w:rsid w:val="00F3144D"/>
    <w:rsid w:val="00F314FC"/>
    <w:rsid w:val="00F32259"/>
    <w:rsid w:val="00F323F7"/>
    <w:rsid w:val="00F33628"/>
    <w:rsid w:val="00F33F24"/>
    <w:rsid w:val="00F344B0"/>
    <w:rsid w:val="00F345D3"/>
    <w:rsid w:val="00F348CD"/>
    <w:rsid w:val="00F35239"/>
    <w:rsid w:val="00F35B28"/>
    <w:rsid w:val="00F361DE"/>
    <w:rsid w:val="00F36C37"/>
    <w:rsid w:val="00F4034E"/>
    <w:rsid w:val="00F40650"/>
    <w:rsid w:val="00F40A47"/>
    <w:rsid w:val="00F40C58"/>
    <w:rsid w:val="00F416E7"/>
    <w:rsid w:val="00F42693"/>
    <w:rsid w:val="00F43347"/>
    <w:rsid w:val="00F434C3"/>
    <w:rsid w:val="00F439FB"/>
    <w:rsid w:val="00F43B24"/>
    <w:rsid w:val="00F44805"/>
    <w:rsid w:val="00F4533E"/>
    <w:rsid w:val="00F45B02"/>
    <w:rsid w:val="00F462C0"/>
    <w:rsid w:val="00F46367"/>
    <w:rsid w:val="00F46529"/>
    <w:rsid w:val="00F47411"/>
    <w:rsid w:val="00F475EF"/>
    <w:rsid w:val="00F5039B"/>
    <w:rsid w:val="00F512AF"/>
    <w:rsid w:val="00F51B78"/>
    <w:rsid w:val="00F51C0B"/>
    <w:rsid w:val="00F51E50"/>
    <w:rsid w:val="00F5278A"/>
    <w:rsid w:val="00F52DA9"/>
    <w:rsid w:val="00F5393F"/>
    <w:rsid w:val="00F54E2E"/>
    <w:rsid w:val="00F567EA"/>
    <w:rsid w:val="00F56F62"/>
    <w:rsid w:val="00F57E76"/>
    <w:rsid w:val="00F6003C"/>
    <w:rsid w:val="00F60E5D"/>
    <w:rsid w:val="00F618A1"/>
    <w:rsid w:val="00F63258"/>
    <w:rsid w:val="00F6360B"/>
    <w:rsid w:val="00F637A9"/>
    <w:rsid w:val="00F63AE6"/>
    <w:rsid w:val="00F64688"/>
    <w:rsid w:val="00F657A3"/>
    <w:rsid w:val="00F67228"/>
    <w:rsid w:val="00F72539"/>
    <w:rsid w:val="00F72642"/>
    <w:rsid w:val="00F72B02"/>
    <w:rsid w:val="00F742ED"/>
    <w:rsid w:val="00F7493C"/>
    <w:rsid w:val="00F74AB8"/>
    <w:rsid w:val="00F74CDE"/>
    <w:rsid w:val="00F751EE"/>
    <w:rsid w:val="00F76B01"/>
    <w:rsid w:val="00F774E4"/>
    <w:rsid w:val="00F807E4"/>
    <w:rsid w:val="00F81250"/>
    <w:rsid w:val="00F8141B"/>
    <w:rsid w:val="00F816C7"/>
    <w:rsid w:val="00F83BEB"/>
    <w:rsid w:val="00F84E4C"/>
    <w:rsid w:val="00F866B6"/>
    <w:rsid w:val="00F86D1D"/>
    <w:rsid w:val="00F90C7D"/>
    <w:rsid w:val="00F90F70"/>
    <w:rsid w:val="00F92875"/>
    <w:rsid w:val="00F92CF7"/>
    <w:rsid w:val="00F947DD"/>
    <w:rsid w:val="00F9537F"/>
    <w:rsid w:val="00F95BE1"/>
    <w:rsid w:val="00F96273"/>
    <w:rsid w:val="00F97DF4"/>
    <w:rsid w:val="00FA04C9"/>
    <w:rsid w:val="00FA1129"/>
    <w:rsid w:val="00FA1A92"/>
    <w:rsid w:val="00FA1E65"/>
    <w:rsid w:val="00FA2059"/>
    <w:rsid w:val="00FA32F2"/>
    <w:rsid w:val="00FA352B"/>
    <w:rsid w:val="00FA4037"/>
    <w:rsid w:val="00FA46EA"/>
    <w:rsid w:val="00FA600A"/>
    <w:rsid w:val="00FA62F1"/>
    <w:rsid w:val="00FA6604"/>
    <w:rsid w:val="00FA74AD"/>
    <w:rsid w:val="00FA79E9"/>
    <w:rsid w:val="00FB0D6E"/>
    <w:rsid w:val="00FB1022"/>
    <w:rsid w:val="00FB162C"/>
    <w:rsid w:val="00FB1C14"/>
    <w:rsid w:val="00FB2136"/>
    <w:rsid w:val="00FB22FC"/>
    <w:rsid w:val="00FB230C"/>
    <w:rsid w:val="00FB3108"/>
    <w:rsid w:val="00FB3B31"/>
    <w:rsid w:val="00FB3E72"/>
    <w:rsid w:val="00FB531B"/>
    <w:rsid w:val="00FB5C59"/>
    <w:rsid w:val="00FB6D0C"/>
    <w:rsid w:val="00FB6E5A"/>
    <w:rsid w:val="00FB782E"/>
    <w:rsid w:val="00FB7865"/>
    <w:rsid w:val="00FC1D1F"/>
    <w:rsid w:val="00FC24C9"/>
    <w:rsid w:val="00FC3DF1"/>
    <w:rsid w:val="00FC5B0A"/>
    <w:rsid w:val="00FC5D7F"/>
    <w:rsid w:val="00FC7010"/>
    <w:rsid w:val="00FC7FDB"/>
    <w:rsid w:val="00FD1960"/>
    <w:rsid w:val="00FD1B07"/>
    <w:rsid w:val="00FD1E7F"/>
    <w:rsid w:val="00FD3585"/>
    <w:rsid w:val="00FD4AFB"/>
    <w:rsid w:val="00FD52AC"/>
    <w:rsid w:val="00FD5444"/>
    <w:rsid w:val="00FD58E1"/>
    <w:rsid w:val="00FD6129"/>
    <w:rsid w:val="00FD6193"/>
    <w:rsid w:val="00FD791E"/>
    <w:rsid w:val="00FD7A71"/>
    <w:rsid w:val="00FD7ED7"/>
    <w:rsid w:val="00FE173F"/>
    <w:rsid w:val="00FE1CCA"/>
    <w:rsid w:val="00FE2F60"/>
    <w:rsid w:val="00FE36CB"/>
    <w:rsid w:val="00FE4005"/>
    <w:rsid w:val="00FE49EB"/>
    <w:rsid w:val="00FE500B"/>
    <w:rsid w:val="00FE534C"/>
    <w:rsid w:val="00FE541B"/>
    <w:rsid w:val="00FE65EA"/>
    <w:rsid w:val="00FE732C"/>
    <w:rsid w:val="00FE75C2"/>
    <w:rsid w:val="00FE78D2"/>
    <w:rsid w:val="00FF0388"/>
    <w:rsid w:val="00FF077D"/>
    <w:rsid w:val="00FF3BF0"/>
    <w:rsid w:val="00FF400F"/>
    <w:rsid w:val="00FF4BC8"/>
    <w:rsid w:val="00FF4DCE"/>
    <w:rsid w:val="00FF569E"/>
    <w:rsid w:val="00FF62B1"/>
    <w:rsid w:val="00FF6817"/>
    <w:rsid w:val="00FF75F6"/>
    <w:rsid w:val="00FF783C"/>
    <w:rsid w:val="015F44EA"/>
    <w:rsid w:val="019B693E"/>
    <w:rsid w:val="036B69A5"/>
    <w:rsid w:val="0408C5C2"/>
    <w:rsid w:val="04CD6B8F"/>
    <w:rsid w:val="0697B1BE"/>
    <w:rsid w:val="070387B7"/>
    <w:rsid w:val="07934D86"/>
    <w:rsid w:val="079F070E"/>
    <w:rsid w:val="091F9303"/>
    <w:rsid w:val="0926B1F1"/>
    <w:rsid w:val="094EC6F5"/>
    <w:rsid w:val="0A7A35B3"/>
    <w:rsid w:val="0A815F6B"/>
    <w:rsid w:val="0B55A0F4"/>
    <w:rsid w:val="0BA5143D"/>
    <w:rsid w:val="0BE9EF32"/>
    <w:rsid w:val="0C7E485B"/>
    <w:rsid w:val="0C8029A5"/>
    <w:rsid w:val="0CCDCA45"/>
    <w:rsid w:val="0CDB2788"/>
    <w:rsid w:val="0DE7E40B"/>
    <w:rsid w:val="0F880856"/>
    <w:rsid w:val="10C41A62"/>
    <w:rsid w:val="113F7CA7"/>
    <w:rsid w:val="130C796A"/>
    <w:rsid w:val="135E691F"/>
    <w:rsid w:val="13E9C63D"/>
    <w:rsid w:val="14B40909"/>
    <w:rsid w:val="15348027"/>
    <w:rsid w:val="153A9B62"/>
    <w:rsid w:val="15586CC6"/>
    <w:rsid w:val="15B793D0"/>
    <w:rsid w:val="160D2305"/>
    <w:rsid w:val="16F592E5"/>
    <w:rsid w:val="16FB79C7"/>
    <w:rsid w:val="170651DE"/>
    <w:rsid w:val="173E993C"/>
    <w:rsid w:val="174C99FC"/>
    <w:rsid w:val="178DD864"/>
    <w:rsid w:val="19C100B2"/>
    <w:rsid w:val="19C6ED08"/>
    <w:rsid w:val="1AA94E3A"/>
    <w:rsid w:val="1BF3043B"/>
    <w:rsid w:val="1BF55AB2"/>
    <w:rsid w:val="1C725701"/>
    <w:rsid w:val="1EA84865"/>
    <w:rsid w:val="1ECA251C"/>
    <w:rsid w:val="1EF520EB"/>
    <w:rsid w:val="1F43170B"/>
    <w:rsid w:val="1F47FB3F"/>
    <w:rsid w:val="1FAD6849"/>
    <w:rsid w:val="1FFB4F37"/>
    <w:rsid w:val="2001DD1A"/>
    <w:rsid w:val="2071E091"/>
    <w:rsid w:val="20B88543"/>
    <w:rsid w:val="21FB9229"/>
    <w:rsid w:val="2306D154"/>
    <w:rsid w:val="237A3FB2"/>
    <w:rsid w:val="237EF4AA"/>
    <w:rsid w:val="23830F96"/>
    <w:rsid w:val="249C1B74"/>
    <w:rsid w:val="24C443D7"/>
    <w:rsid w:val="25133BAA"/>
    <w:rsid w:val="25A3D291"/>
    <w:rsid w:val="25B04981"/>
    <w:rsid w:val="25C4DD7D"/>
    <w:rsid w:val="25F2314B"/>
    <w:rsid w:val="26620908"/>
    <w:rsid w:val="26E04ABD"/>
    <w:rsid w:val="2826E157"/>
    <w:rsid w:val="283FBE06"/>
    <w:rsid w:val="2991ABE7"/>
    <w:rsid w:val="29C8CCE2"/>
    <w:rsid w:val="2A971356"/>
    <w:rsid w:val="2B3F7DA8"/>
    <w:rsid w:val="2C31B689"/>
    <w:rsid w:val="2D8653BE"/>
    <w:rsid w:val="2D90DD94"/>
    <w:rsid w:val="2EE0C5A7"/>
    <w:rsid w:val="2F0B12DF"/>
    <w:rsid w:val="2F7C9FFF"/>
    <w:rsid w:val="2FA526CE"/>
    <w:rsid w:val="3014CD00"/>
    <w:rsid w:val="301C4B6F"/>
    <w:rsid w:val="30A6E7C1"/>
    <w:rsid w:val="3105F85A"/>
    <w:rsid w:val="32168A61"/>
    <w:rsid w:val="32A07BD6"/>
    <w:rsid w:val="32A20C9F"/>
    <w:rsid w:val="332480EC"/>
    <w:rsid w:val="33446CF8"/>
    <w:rsid w:val="3373DFCD"/>
    <w:rsid w:val="33B25AC2"/>
    <w:rsid w:val="33BB7B71"/>
    <w:rsid w:val="33F647B7"/>
    <w:rsid w:val="340E01E6"/>
    <w:rsid w:val="3477DFFE"/>
    <w:rsid w:val="36FC3319"/>
    <w:rsid w:val="370F49E4"/>
    <w:rsid w:val="373291A5"/>
    <w:rsid w:val="37381C4C"/>
    <w:rsid w:val="382E1638"/>
    <w:rsid w:val="384E29E9"/>
    <w:rsid w:val="39473F19"/>
    <w:rsid w:val="39A0CD63"/>
    <w:rsid w:val="3A0D9C15"/>
    <w:rsid w:val="3BC647C4"/>
    <w:rsid w:val="3BD2438E"/>
    <w:rsid w:val="3BE3C984"/>
    <w:rsid w:val="3C92FBB8"/>
    <w:rsid w:val="3CC39B35"/>
    <w:rsid w:val="3D5F1B00"/>
    <w:rsid w:val="3D659354"/>
    <w:rsid w:val="3D67A941"/>
    <w:rsid w:val="3DC498BE"/>
    <w:rsid w:val="3E3CF5B7"/>
    <w:rsid w:val="3E89DA2C"/>
    <w:rsid w:val="3F69BAFF"/>
    <w:rsid w:val="3F8836BC"/>
    <w:rsid w:val="3FF7BF05"/>
    <w:rsid w:val="4012EB5D"/>
    <w:rsid w:val="40683F7F"/>
    <w:rsid w:val="40B8D9BC"/>
    <w:rsid w:val="4188C3C0"/>
    <w:rsid w:val="4251C126"/>
    <w:rsid w:val="42C7C9CE"/>
    <w:rsid w:val="43412BF7"/>
    <w:rsid w:val="43639493"/>
    <w:rsid w:val="4391C4B5"/>
    <w:rsid w:val="439B93CD"/>
    <w:rsid w:val="441C5FD9"/>
    <w:rsid w:val="45525FCE"/>
    <w:rsid w:val="45ADF4E4"/>
    <w:rsid w:val="487E7708"/>
    <w:rsid w:val="4892871B"/>
    <w:rsid w:val="489C7A15"/>
    <w:rsid w:val="4998D512"/>
    <w:rsid w:val="499EF320"/>
    <w:rsid w:val="4A7727F8"/>
    <w:rsid w:val="4B7F3F5B"/>
    <w:rsid w:val="4B7F4FA5"/>
    <w:rsid w:val="4B94D755"/>
    <w:rsid w:val="4BE87FD9"/>
    <w:rsid w:val="4BFBFC9D"/>
    <w:rsid w:val="4C1F9115"/>
    <w:rsid w:val="4C418B04"/>
    <w:rsid w:val="4CFFACD2"/>
    <w:rsid w:val="4D078F8E"/>
    <w:rsid w:val="4D701B0F"/>
    <w:rsid w:val="4D764555"/>
    <w:rsid w:val="4DF6DC69"/>
    <w:rsid w:val="4F66B66C"/>
    <w:rsid w:val="4FA883C9"/>
    <w:rsid w:val="5128E578"/>
    <w:rsid w:val="513C0D53"/>
    <w:rsid w:val="529E572E"/>
    <w:rsid w:val="52EA02E8"/>
    <w:rsid w:val="5354FB40"/>
    <w:rsid w:val="538E3D9F"/>
    <w:rsid w:val="5399BFDB"/>
    <w:rsid w:val="53AB427E"/>
    <w:rsid w:val="53C0E8BD"/>
    <w:rsid w:val="543EBB16"/>
    <w:rsid w:val="55B44DAE"/>
    <w:rsid w:val="55EB2D87"/>
    <w:rsid w:val="5621FED8"/>
    <w:rsid w:val="562204C6"/>
    <w:rsid w:val="5700DB92"/>
    <w:rsid w:val="570C7566"/>
    <w:rsid w:val="57A91BD1"/>
    <w:rsid w:val="59525A00"/>
    <w:rsid w:val="595661D1"/>
    <w:rsid w:val="5A4CD977"/>
    <w:rsid w:val="5B0D5C56"/>
    <w:rsid w:val="5B494413"/>
    <w:rsid w:val="5BA26743"/>
    <w:rsid w:val="5C0E4394"/>
    <w:rsid w:val="5CF3BC95"/>
    <w:rsid w:val="5D12F35F"/>
    <w:rsid w:val="5D61EA96"/>
    <w:rsid w:val="5DE4DB96"/>
    <w:rsid w:val="5E6987C6"/>
    <w:rsid w:val="5F4714D0"/>
    <w:rsid w:val="60AA6B94"/>
    <w:rsid w:val="60D38013"/>
    <w:rsid w:val="60D8B93F"/>
    <w:rsid w:val="6120981D"/>
    <w:rsid w:val="61A3A027"/>
    <w:rsid w:val="61A832B3"/>
    <w:rsid w:val="6205BA87"/>
    <w:rsid w:val="62BD767C"/>
    <w:rsid w:val="62FC765A"/>
    <w:rsid w:val="6328CE16"/>
    <w:rsid w:val="6342D475"/>
    <w:rsid w:val="63EEFDF7"/>
    <w:rsid w:val="6450783E"/>
    <w:rsid w:val="66017164"/>
    <w:rsid w:val="667DADB6"/>
    <w:rsid w:val="66FAEECF"/>
    <w:rsid w:val="6845B59E"/>
    <w:rsid w:val="686CFB73"/>
    <w:rsid w:val="6871CB68"/>
    <w:rsid w:val="6871FA5C"/>
    <w:rsid w:val="68C7AB5E"/>
    <w:rsid w:val="69097A24"/>
    <w:rsid w:val="696BB1C9"/>
    <w:rsid w:val="69729BB2"/>
    <w:rsid w:val="69A54173"/>
    <w:rsid w:val="6A9A8F5C"/>
    <w:rsid w:val="6AB5C56D"/>
    <w:rsid w:val="6ABB10E9"/>
    <w:rsid w:val="6B1F9903"/>
    <w:rsid w:val="6C3A3544"/>
    <w:rsid w:val="6D3053B1"/>
    <w:rsid w:val="6DB3F968"/>
    <w:rsid w:val="6E2E4766"/>
    <w:rsid w:val="6EAC5CF4"/>
    <w:rsid w:val="6EB39498"/>
    <w:rsid w:val="6F084D68"/>
    <w:rsid w:val="6F334C18"/>
    <w:rsid w:val="6FBDE568"/>
    <w:rsid w:val="70EE57B5"/>
    <w:rsid w:val="719FD02E"/>
    <w:rsid w:val="72850CF9"/>
    <w:rsid w:val="72CE981C"/>
    <w:rsid w:val="72E4D5B9"/>
    <w:rsid w:val="72F948DE"/>
    <w:rsid w:val="73B26FA6"/>
    <w:rsid w:val="7429D5F4"/>
    <w:rsid w:val="74388115"/>
    <w:rsid w:val="746C52D5"/>
    <w:rsid w:val="769C9576"/>
    <w:rsid w:val="77249F23"/>
    <w:rsid w:val="7744BF2B"/>
    <w:rsid w:val="777022FA"/>
    <w:rsid w:val="782574E7"/>
    <w:rsid w:val="78412273"/>
    <w:rsid w:val="784B987C"/>
    <w:rsid w:val="7880FCD2"/>
    <w:rsid w:val="7935DBBD"/>
    <w:rsid w:val="7A4216B0"/>
    <w:rsid w:val="7A89D4DF"/>
    <w:rsid w:val="7B1928F4"/>
    <w:rsid w:val="7BF82440"/>
    <w:rsid w:val="7C5E3B68"/>
    <w:rsid w:val="7C753939"/>
    <w:rsid w:val="7CF83176"/>
    <w:rsid w:val="7D82FC2F"/>
    <w:rsid w:val="7DD01C09"/>
    <w:rsid w:val="7DE98457"/>
    <w:rsid w:val="7E21AAF4"/>
    <w:rsid w:val="7E447218"/>
    <w:rsid w:val="7E90C77C"/>
    <w:rsid w:val="7EE280FE"/>
    <w:rsid w:val="7FB050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5F52B"/>
  <w15:docId w15:val="{3F336BFD-B1C1-43EA-9FB4-7080554F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E0E"/>
    <w:pPr>
      <w:spacing w:after="120" w:line="276" w:lineRule="auto"/>
    </w:pPr>
    <w:rPr>
      <w:rFonts w:ascii="Calibri" w:hAnsi="Calibri"/>
      <w:sz w:val="22"/>
    </w:rPr>
  </w:style>
  <w:style w:type="paragraph" w:styleId="Heading1">
    <w:name w:val="heading 1"/>
    <w:basedOn w:val="Normal"/>
    <w:next w:val="Normal"/>
    <w:link w:val="Heading1Char"/>
    <w:uiPriority w:val="9"/>
    <w:qFormat/>
    <w:rsid w:val="00570A22"/>
    <w:pPr>
      <w:keepNext/>
      <w:keepLines/>
      <w:spacing w:before="200" w:line="240" w:lineRule="auto"/>
      <w:outlineLvl w:val="0"/>
    </w:pPr>
    <w:rPr>
      <w:rFonts w:eastAsiaTheme="majorEastAsia" w:cstheme="majorBidi"/>
      <w:b/>
      <w:bCs/>
      <w:color w:val="ED1B24"/>
      <w:sz w:val="32"/>
      <w:szCs w:val="28"/>
    </w:rPr>
  </w:style>
  <w:style w:type="paragraph" w:styleId="Heading2">
    <w:name w:val="heading 2"/>
    <w:basedOn w:val="Normal"/>
    <w:next w:val="Normal"/>
    <w:link w:val="Heading2Char"/>
    <w:uiPriority w:val="9"/>
    <w:qFormat/>
    <w:rsid w:val="00570A22"/>
    <w:pPr>
      <w:keepNext/>
      <w:keepLines/>
      <w:spacing w:before="200" w:line="240" w:lineRule="auto"/>
      <w:outlineLvl w:val="1"/>
    </w:pPr>
    <w:rPr>
      <w:rFonts w:eastAsiaTheme="majorEastAsia" w:cstheme="majorBidi"/>
      <w:bCs/>
      <w:color w:val="ED1B24"/>
      <w:sz w:val="28"/>
      <w:szCs w:val="26"/>
    </w:rPr>
  </w:style>
  <w:style w:type="paragraph" w:styleId="Heading3">
    <w:name w:val="heading 3"/>
    <w:basedOn w:val="Normal"/>
    <w:next w:val="Normal"/>
    <w:link w:val="Heading3Char"/>
    <w:uiPriority w:val="9"/>
    <w:qFormat/>
    <w:rsid w:val="00570A22"/>
    <w:pPr>
      <w:keepNext/>
      <w:keepLines/>
      <w:spacing w:before="200" w:line="240" w:lineRule="auto"/>
      <w:outlineLvl w:val="2"/>
    </w:pPr>
    <w:rPr>
      <w:rFonts w:eastAsiaTheme="majorEastAsia" w:cstheme="majorBidi"/>
      <w:b/>
      <w:bCs/>
      <w:color w:val="000000"/>
      <w:sz w:val="24"/>
    </w:rPr>
  </w:style>
  <w:style w:type="paragraph" w:styleId="Heading4">
    <w:name w:val="heading 4"/>
    <w:basedOn w:val="Normal"/>
    <w:next w:val="Normal"/>
    <w:link w:val="Heading4Char"/>
    <w:uiPriority w:val="9"/>
    <w:qFormat/>
    <w:rsid w:val="00134596"/>
    <w:pPr>
      <w:keepNext/>
      <w:keepLines/>
      <w:spacing w:before="200" w:line="240" w:lineRule="auto"/>
      <w:outlineLvl w:val="3"/>
    </w:pPr>
    <w:rPr>
      <w:rFonts w:eastAsiaTheme="majorEastAsia" w:cstheme="majorBidi"/>
      <w:b/>
      <w:bCs/>
      <w:iCs/>
      <w:color w:val="000000"/>
    </w:rPr>
  </w:style>
  <w:style w:type="paragraph" w:styleId="Heading5">
    <w:name w:val="heading 5"/>
    <w:basedOn w:val="Normal"/>
    <w:next w:val="Normal"/>
    <w:link w:val="Heading5Char"/>
    <w:uiPriority w:val="9"/>
    <w:semiHidden/>
    <w:unhideWhenUsed/>
    <w:qFormat/>
    <w:rsid w:val="00D0199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3FA"/>
    <w:pPr>
      <w:spacing w:after="0" w:line="240" w:lineRule="auto"/>
    </w:pPr>
  </w:style>
  <w:style w:type="character" w:customStyle="1" w:styleId="HeaderChar">
    <w:name w:val="Header Char"/>
    <w:basedOn w:val="DefaultParagraphFont"/>
    <w:link w:val="Header"/>
    <w:uiPriority w:val="99"/>
    <w:rsid w:val="009503FA"/>
    <w:rPr>
      <w:rFonts w:ascii="Calibri" w:hAnsi="Calibri"/>
      <w:sz w:val="22"/>
    </w:rPr>
  </w:style>
  <w:style w:type="paragraph" w:styleId="Footer">
    <w:name w:val="footer"/>
    <w:basedOn w:val="Normal"/>
    <w:link w:val="FooterChar"/>
    <w:uiPriority w:val="99"/>
    <w:unhideWhenUsed/>
    <w:rsid w:val="00FD791E"/>
    <w:pPr>
      <w:pBdr>
        <w:top w:val="single" w:sz="4" w:space="3" w:color="ED1B24"/>
      </w:pBdr>
      <w:tabs>
        <w:tab w:val="right" w:pos="9630"/>
      </w:tabs>
      <w:spacing w:after="0" w:line="240" w:lineRule="auto"/>
    </w:pPr>
    <w:rPr>
      <w:sz w:val="19"/>
    </w:rPr>
  </w:style>
  <w:style w:type="character" w:customStyle="1" w:styleId="FooterChar">
    <w:name w:val="Footer Char"/>
    <w:basedOn w:val="DefaultParagraphFont"/>
    <w:link w:val="Footer"/>
    <w:uiPriority w:val="99"/>
    <w:rsid w:val="00FD791E"/>
    <w:rPr>
      <w:rFonts w:ascii="Calibri" w:hAnsi="Calibri"/>
      <w:sz w:val="19"/>
    </w:rPr>
  </w:style>
  <w:style w:type="table" w:styleId="TableGrid">
    <w:name w:val="Table Grid"/>
    <w:basedOn w:val="TableNormal"/>
    <w:uiPriority w:val="39"/>
    <w:rsid w:val="006F5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690CD6"/>
    <w:pPr>
      <w:keepNext/>
      <w:spacing w:before="20" w:after="20" w:line="240" w:lineRule="auto"/>
    </w:pPr>
  </w:style>
  <w:style w:type="paragraph" w:styleId="Date">
    <w:name w:val="Date"/>
    <w:basedOn w:val="Normal"/>
    <w:next w:val="Normal"/>
    <w:link w:val="DateChar"/>
    <w:uiPriority w:val="99"/>
    <w:qFormat/>
    <w:rsid w:val="00207D61"/>
    <w:pPr>
      <w:spacing w:after="360"/>
    </w:pPr>
  </w:style>
  <w:style w:type="character" w:customStyle="1" w:styleId="DateChar">
    <w:name w:val="Date Char"/>
    <w:basedOn w:val="DefaultParagraphFont"/>
    <w:link w:val="Date"/>
    <w:uiPriority w:val="99"/>
    <w:rsid w:val="00207D61"/>
    <w:rPr>
      <w:rFonts w:ascii="Calibri" w:hAnsi="Calibri"/>
      <w:sz w:val="22"/>
    </w:rPr>
  </w:style>
  <w:style w:type="character" w:customStyle="1" w:styleId="Heading1Char">
    <w:name w:val="Heading 1 Char"/>
    <w:basedOn w:val="DefaultParagraphFont"/>
    <w:link w:val="Heading1"/>
    <w:uiPriority w:val="9"/>
    <w:rsid w:val="00570A22"/>
    <w:rPr>
      <w:rFonts w:ascii="Calibri" w:eastAsiaTheme="majorEastAsia" w:hAnsi="Calibri" w:cstheme="majorBidi"/>
      <w:b/>
      <w:bCs/>
      <w:color w:val="ED1B24"/>
      <w:sz w:val="32"/>
      <w:szCs w:val="28"/>
    </w:rPr>
  </w:style>
  <w:style w:type="character" w:customStyle="1" w:styleId="Heading2Char">
    <w:name w:val="Heading 2 Char"/>
    <w:basedOn w:val="DefaultParagraphFont"/>
    <w:link w:val="Heading2"/>
    <w:uiPriority w:val="9"/>
    <w:rsid w:val="00570A22"/>
    <w:rPr>
      <w:rFonts w:ascii="Calibri" w:eastAsiaTheme="majorEastAsia" w:hAnsi="Calibri" w:cstheme="majorBidi"/>
      <w:bCs/>
      <w:color w:val="ED1B24"/>
      <w:sz w:val="28"/>
      <w:szCs w:val="26"/>
    </w:rPr>
  </w:style>
  <w:style w:type="character" w:customStyle="1" w:styleId="Heading3Char">
    <w:name w:val="Heading 3 Char"/>
    <w:basedOn w:val="DefaultParagraphFont"/>
    <w:link w:val="Heading3"/>
    <w:uiPriority w:val="9"/>
    <w:rsid w:val="00570A22"/>
    <w:rPr>
      <w:rFonts w:ascii="Calibri" w:eastAsiaTheme="majorEastAsia" w:hAnsi="Calibri" w:cstheme="majorBidi"/>
      <w:b/>
      <w:bCs/>
      <w:color w:val="000000"/>
      <w:sz w:val="24"/>
    </w:rPr>
  </w:style>
  <w:style w:type="character" w:customStyle="1" w:styleId="Heading4Char">
    <w:name w:val="Heading 4 Char"/>
    <w:basedOn w:val="DefaultParagraphFont"/>
    <w:link w:val="Heading4"/>
    <w:uiPriority w:val="9"/>
    <w:rsid w:val="00134596"/>
    <w:rPr>
      <w:rFonts w:ascii="Calibri" w:eastAsiaTheme="majorEastAsia" w:hAnsi="Calibri" w:cstheme="majorBidi"/>
      <w:b/>
      <w:bCs/>
      <w:iCs/>
      <w:color w:val="000000"/>
      <w:sz w:val="22"/>
    </w:rPr>
  </w:style>
  <w:style w:type="character" w:styleId="PageNumber">
    <w:name w:val="page number"/>
    <w:basedOn w:val="DefaultParagraphFont"/>
    <w:uiPriority w:val="99"/>
    <w:semiHidden/>
    <w:unhideWhenUsed/>
    <w:rsid w:val="006F4B60"/>
    <w:rPr>
      <w:sz w:val="18"/>
    </w:rPr>
  </w:style>
  <w:style w:type="paragraph" w:customStyle="1" w:styleId="TableHeading">
    <w:name w:val="TableHeading"/>
    <w:basedOn w:val="TableText"/>
    <w:qFormat/>
    <w:rsid w:val="00690CD6"/>
    <w:pPr>
      <w:spacing w:before="60" w:after="60"/>
    </w:pPr>
    <w:rPr>
      <w:color w:val="FFFFFF"/>
    </w:rPr>
  </w:style>
  <w:style w:type="paragraph" w:customStyle="1" w:styleId="ReportTitle">
    <w:name w:val="ReportTitle"/>
    <w:basedOn w:val="Normal"/>
    <w:rsid w:val="00620351"/>
    <w:pPr>
      <w:spacing w:before="2960" w:after="4000" w:line="240" w:lineRule="auto"/>
    </w:pPr>
    <w:rPr>
      <w:b/>
      <w:color w:val="FFFFFF"/>
      <w:sz w:val="60"/>
    </w:rPr>
  </w:style>
  <w:style w:type="paragraph" w:customStyle="1" w:styleId="CopyrightInfo">
    <w:name w:val="CopyrightInfo"/>
    <w:basedOn w:val="Normal"/>
    <w:rsid w:val="00620351"/>
    <w:rPr>
      <w:sz w:val="16"/>
    </w:rPr>
  </w:style>
  <w:style w:type="paragraph" w:customStyle="1" w:styleId="ChapterTitle">
    <w:name w:val="ChapterTitle"/>
    <w:qFormat/>
    <w:rsid w:val="00706E33"/>
    <w:pPr>
      <w:pBdr>
        <w:bottom w:val="single" w:sz="12" w:space="1" w:color="ED1B24"/>
      </w:pBdr>
      <w:spacing w:after="720"/>
      <w:outlineLvl w:val="0"/>
    </w:pPr>
    <w:rPr>
      <w:rFonts w:ascii="Calibri" w:eastAsiaTheme="majorEastAsia" w:hAnsi="Calibri" w:cstheme="majorBidi"/>
      <w:b/>
      <w:bCs/>
      <w:color w:val="ED1B24"/>
      <w:sz w:val="50"/>
      <w:szCs w:val="28"/>
    </w:rPr>
  </w:style>
  <w:style w:type="paragraph" w:styleId="FootnoteText">
    <w:name w:val="footnote text"/>
    <w:basedOn w:val="Normal"/>
    <w:link w:val="FootnoteTextChar"/>
    <w:uiPriority w:val="99"/>
    <w:unhideWhenUsed/>
    <w:rsid w:val="00706E33"/>
    <w:pPr>
      <w:spacing w:after="0" w:line="240" w:lineRule="auto"/>
    </w:pPr>
    <w:rPr>
      <w:sz w:val="20"/>
    </w:rPr>
  </w:style>
  <w:style w:type="character" w:customStyle="1" w:styleId="FootnoteTextChar">
    <w:name w:val="Footnote Text Char"/>
    <w:basedOn w:val="DefaultParagraphFont"/>
    <w:link w:val="FootnoteText"/>
    <w:uiPriority w:val="99"/>
    <w:rsid w:val="00706E33"/>
    <w:rPr>
      <w:rFonts w:ascii="Calibri" w:hAnsi="Calibri"/>
    </w:rPr>
  </w:style>
  <w:style w:type="character" w:styleId="FootnoteReference">
    <w:name w:val="footnote reference"/>
    <w:aliases w:val="(NECG) Footnote Reference,EN Footnote Reference,SUPERS,number"/>
    <w:basedOn w:val="DefaultParagraphFont"/>
    <w:uiPriority w:val="99"/>
    <w:unhideWhenUsed/>
    <w:rsid w:val="00706E33"/>
    <w:rPr>
      <w:vertAlign w:val="superscript"/>
    </w:rPr>
  </w:style>
  <w:style w:type="paragraph" w:customStyle="1" w:styleId="ContentsTitle">
    <w:name w:val="ContentsTitle"/>
    <w:basedOn w:val="ChapterTitle"/>
    <w:rsid w:val="00706E33"/>
    <w:pPr>
      <w:outlineLvl w:val="9"/>
    </w:pPr>
  </w:style>
  <w:style w:type="paragraph" w:styleId="TOCHeading">
    <w:name w:val="TOC Heading"/>
    <w:basedOn w:val="Heading1"/>
    <w:next w:val="Normal"/>
    <w:uiPriority w:val="39"/>
    <w:unhideWhenUsed/>
    <w:qFormat/>
    <w:rsid w:val="00706E33"/>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E26B77"/>
    <w:pPr>
      <w:tabs>
        <w:tab w:val="right" w:leader="dot" w:pos="9620"/>
      </w:tabs>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706E33"/>
    <w:pPr>
      <w:spacing w:after="100"/>
    </w:pPr>
    <w:rPr>
      <w:rFonts w:asciiTheme="minorHAnsi" w:eastAsiaTheme="minorEastAsia" w:hAnsiTheme="minorHAnsi" w:cstheme="minorBidi"/>
      <w:b/>
      <w:szCs w:val="22"/>
      <w:lang w:val="en-US" w:eastAsia="ja-JP"/>
    </w:rPr>
  </w:style>
  <w:style w:type="paragraph" w:styleId="TOC3">
    <w:name w:val="toc 3"/>
    <w:basedOn w:val="Normal"/>
    <w:next w:val="Normal"/>
    <w:autoRedefine/>
    <w:uiPriority w:val="39"/>
    <w:unhideWhenUsed/>
    <w:qFormat/>
    <w:rsid w:val="00D44882"/>
    <w:pPr>
      <w:tabs>
        <w:tab w:val="right" w:leader="dot" w:pos="9620"/>
      </w:tabs>
      <w:spacing w:after="100"/>
      <w:ind w:left="440"/>
    </w:pPr>
    <w:rPr>
      <w:rFonts w:asciiTheme="minorHAnsi" w:eastAsiaTheme="minorEastAsia" w:hAnsiTheme="minorHAnsi" w:cstheme="minorBidi"/>
      <w:szCs w:val="22"/>
      <w:lang w:val="en-US" w:eastAsia="ja-JP"/>
    </w:rPr>
  </w:style>
  <w:style w:type="table" w:customStyle="1" w:styleId="E3">
    <w:name w:val="E3"/>
    <w:basedOn w:val="TableNormal"/>
    <w:uiPriority w:val="99"/>
    <w:rsid w:val="00706E33"/>
    <w:rPr>
      <w:rFonts w:ascii="Calibri" w:hAnsi="Calibri"/>
      <w:sz w:val="22"/>
    </w:rPr>
    <w:tblPr>
      <w:tblBorders>
        <w:bottom w:val="single" w:sz="4" w:space="0" w:color="000000"/>
        <w:insideH w:val="single" w:sz="4" w:space="0" w:color="000000"/>
      </w:tblBorders>
    </w:tblPr>
    <w:tblStylePr w:type="firstRow">
      <w:rPr>
        <w:rFonts w:ascii="Calibri" w:hAnsi="Calibri"/>
        <w:color w:val="FFFFFF"/>
        <w:sz w:val="22"/>
      </w:rPr>
      <w:tblPr/>
      <w:tcPr>
        <w:shd w:val="clear" w:color="auto" w:fill="ED1B24"/>
      </w:tcPr>
    </w:tblStylePr>
  </w:style>
  <w:style w:type="paragraph" w:customStyle="1" w:styleId="TableName">
    <w:name w:val="TableName"/>
    <w:basedOn w:val="TableText"/>
    <w:qFormat/>
    <w:rsid w:val="00690CD6"/>
    <w:pPr>
      <w:keepLines/>
      <w:tabs>
        <w:tab w:val="left" w:pos="1080"/>
      </w:tabs>
      <w:spacing w:before="180" w:after="120"/>
      <w:ind w:left="1080" w:hanging="1080"/>
    </w:pPr>
    <w:rPr>
      <w:b/>
    </w:rPr>
  </w:style>
  <w:style w:type="paragraph" w:customStyle="1" w:styleId="Bullets-Major">
    <w:name w:val="Bullets - Major"/>
    <w:basedOn w:val="NoSpacing"/>
    <w:qFormat/>
    <w:rsid w:val="00DA627C"/>
    <w:pPr>
      <w:numPr>
        <w:numId w:val="1"/>
      </w:numPr>
      <w:spacing w:after="60"/>
    </w:pPr>
    <w:rPr>
      <w:rFonts w:asciiTheme="minorHAnsi" w:hAnsiTheme="minorHAnsi" w:cstheme="minorBidi"/>
      <w:szCs w:val="22"/>
    </w:rPr>
  </w:style>
  <w:style w:type="paragraph" w:styleId="NoSpacing">
    <w:name w:val="No Spacing"/>
    <w:uiPriority w:val="1"/>
    <w:semiHidden/>
    <w:rsid w:val="00DA627C"/>
    <w:rPr>
      <w:rFonts w:ascii="Calibri" w:hAnsi="Calibri"/>
      <w:sz w:val="22"/>
    </w:rPr>
  </w:style>
  <w:style w:type="paragraph" w:styleId="ListParagraph">
    <w:name w:val="List Paragraph"/>
    <w:basedOn w:val="Normal"/>
    <w:uiPriority w:val="34"/>
    <w:qFormat/>
    <w:rsid w:val="00BD06AA"/>
    <w:pPr>
      <w:ind w:left="720"/>
      <w:contextualSpacing/>
    </w:pPr>
  </w:style>
  <w:style w:type="paragraph" w:styleId="BalloonText">
    <w:name w:val="Balloon Text"/>
    <w:basedOn w:val="Normal"/>
    <w:link w:val="BalloonTextChar"/>
    <w:uiPriority w:val="99"/>
    <w:semiHidden/>
    <w:unhideWhenUsed/>
    <w:rsid w:val="00645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E01"/>
    <w:rPr>
      <w:rFonts w:ascii="Segoe UI" w:hAnsi="Segoe UI" w:cs="Segoe UI"/>
      <w:sz w:val="18"/>
      <w:szCs w:val="18"/>
    </w:rPr>
  </w:style>
  <w:style w:type="character" w:styleId="CommentReference">
    <w:name w:val="annotation reference"/>
    <w:basedOn w:val="DefaultParagraphFont"/>
    <w:semiHidden/>
    <w:unhideWhenUsed/>
    <w:rsid w:val="00B90695"/>
    <w:rPr>
      <w:sz w:val="16"/>
      <w:szCs w:val="16"/>
    </w:rPr>
  </w:style>
  <w:style w:type="paragraph" w:styleId="CommentText">
    <w:name w:val="annotation text"/>
    <w:basedOn w:val="Normal"/>
    <w:link w:val="CommentTextChar"/>
    <w:uiPriority w:val="99"/>
    <w:unhideWhenUsed/>
    <w:rsid w:val="00B90695"/>
    <w:pPr>
      <w:spacing w:line="240" w:lineRule="auto"/>
    </w:pPr>
    <w:rPr>
      <w:sz w:val="20"/>
    </w:rPr>
  </w:style>
  <w:style w:type="character" w:customStyle="1" w:styleId="CommentTextChar">
    <w:name w:val="Comment Text Char"/>
    <w:basedOn w:val="DefaultParagraphFont"/>
    <w:link w:val="CommentText"/>
    <w:uiPriority w:val="99"/>
    <w:rsid w:val="00B90695"/>
    <w:rPr>
      <w:rFonts w:ascii="Calibri" w:hAnsi="Calibri"/>
    </w:rPr>
  </w:style>
  <w:style w:type="paragraph" w:styleId="CommentSubject">
    <w:name w:val="annotation subject"/>
    <w:basedOn w:val="CommentText"/>
    <w:next w:val="CommentText"/>
    <w:link w:val="CommentSubjectChar"/>
    <w:uiPriority w:val="99"/>
    <w:semiHidden/>
    <w:unhideWhenUsed/>
    <w:rsid w:val="00B90695"/>
    <w:rPr>
      <w:b/>
      <w:bCs/>
    </w:rPr>
  </w:style>
  <w:style w:type="character" w:customStyle="1" w:styleId="CommentSubjectChar">
    <w:name w:val="Comment Subject Char"/>
    <w:basedOn w:val="CommentTextChar"/>
    <w:link w:val="CommentSubject"/>
    <w:uiPriority w:val="99"/>
    <w:semiHidden/>
    <w:rsid w:val="00B90695"/>
    <w:rPr>
      <w:rFonts w:ascii="Calibri" w:hAnsi="Calibri"/>
      <w:b/>
      <w:bCs/>
    </w:rPr>
  </w:style>
  <w:style w:type="table" w:customStyle="1" w:styleId="TableGridLight1">
    <w:name w:val="Table Grid Light1"/>
    <w:basedOn w:val="TableNormal"/>
    <w:uiPriority w:val="40"/>
    <w:rsid w:val="00CE0784"/>
    <w:rPr>
      <w:rFonts w:asciiTheme="minorHAnsi" w:hAnsiTheme="minorHAnsi" w:cstheme="minorBidi"/>
      <w:sz w:val="22"/>
      <w:szCs w:val="22"/>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E5ADB"/>
    <w:pPr>
      <w:spacing w:after="200" w:line="240" w:lineRule="auto"/>
    </w:pPr>
    <w:rPr>
      <w:i/>
      <w:iCs/>
      <w:color w:val="1F497D" w:themeColor="text2"/>
      <w:sz w:val="18"/>
      <w:szCs w:val="18"/>
    </w:rPr>
  </w:style>
  <w:style w:type="character" w:styleId="Hyperlink">
    <w:name w:val="Hyperlink"/>
    <w:basedOn w:val="DefaultParagraphFont"/>
    <w:uiPriority w:val="99"/>
    <w:unhideWhenUsed/>
    <w:rsid w:val="00F46529"/>
    <w:rPr>
      <w:color w:val="0000FF" w:themeColor="hyperlink"/>
      <w:u w:val="single"/>
    </w:rPr>
  </w:style>
  <w:style w:type="character" w:customStyle="1" w:styleId="UnresolvedMention1">
    <w:name w:val="Unresolved Mention1"/>
    <w:basedOn w:val="DefaultParagraphFont"/>
    <w:uiPriority w:val="99"/>
    <w:semiHidden/>
    <w:unhideWhenUsed/>
    <w:rsid w:val="006F7C21"/>
    <w:rPr>
      <w:color w:val="605E5C"/>
      <w:shd w:val="clear" w:color="auto" w:fill="E1DFDD"/>
    </w:rPr>
  </w:style>
  <w:style w:type="paragraph" w:customStyle="1" w:styleId="E3Heading2">
    <w:name w:val="E3 Heading 2"/>
    <w:basedOn w:val="Heading3"/>
    <w:next w:val="Normal"/>
    <w:qFormat/>
    <w:rsid w:val="00D30A29"/>
    <w:pPr>
      <w:keepNext w:val="0"/>
      <w:keepLines w:val="0"/>
      <w:spacing w:before="300" w:after="114" w:line="278" w:lineRule="auto"/>
    </w:pPr>
    <w:rPr>
      <w:rFonts w:ascii="Helvetica" w:eastAsia="Times New Roman" w:hAnsi="Helvetica" w:cs="Times New Roman"/>
      <w:color w:val="000000" w:themeColor="text1"/>
      <w:sz w:val="26"/>
      <w:szCs w:val="24"/>
    </w:rPr>
  </w:style>
  <w:style w:type="character" w:customStyle="1" w:styleId="Heading5Char">
    <w:name w:val="Heading 5 Char"/>
    <w:basedOn w:val="DefaultParagraphFont"/>
    <w:link w:val="Heading5"/>
    <w:uiPriority w:val="9"/>
    <w:semiHidden/>
    <w:rsid w:val="00D01991"/>
    <w:rPr>
      <w:rFonts w:asciiTheme="majorHAnsi" w:eastAsiaTheme="majorEastAsia" w:hAnsiTheme="majorHAnsi" w:cstheme="majorBidi"/>
      <w:color w:val="365F91" w:themeColor="accent1" w:themeShade="BF"/>
      <w:sz w:val="22"/>
    </w:rPr>
  </w:style>
  <w:style w:type="paragraph" w:customStyle="1" w:styleId="E3FootnoteText">
    <w:name w:val="E3 Footnote Text"/>
    <w:basedOn w:val="FootnoteText"/>
    <w:qFormat/>
    <w:rsid w:val="00D01991"/>
    <w:pPr>
      <w:spacing w:line="278" w:lineRule="auto"/>
    </w:pPr>
    <w:rPr>
      <w:rFonts w:ascii="Georgia" w:eastAsia="Cambria" w:hAnsi="Georgia"/>
      <w:sz w:val="16"/>
      <w:szCs w:val="24"/>
    </w:rPr>
  </w:style>
  <w:style w:type="paragraph" w:customStyle="1" w:styleId="E3Heading3">
    <w:name w:val="E3 Heading 3"/>
    <w:basedOn w:val="Heading4"/>
    <w:next w:val="Normal"/>
    <w:link w:val="E3Heading3Char"/>
    <w:rsid w:val="00B840DD"/>
    <w:pPr>
      <w:keepNext w:val="0"/>
      <w:keepLines w:val="0"/>
      <w:spacing w:before="114" w:after="114" w:line="278" w:lineRule="auto"/>
    </w:pPr>
    <w:rPr>
      <w:rFonts w:ascii="Georgia" w:eastAsia="Times New Roman" w:hAnsi="Georgia" w:cs="Calibri"/>
      <w:b w:val="0"/>
      <w:color w:val="E31F26"/>
      <w:sz w:val="19"/>
      <w:szCs w:val="24"/>
    </w:rPr>
  </w:style>
  <w:style w:type="paragraph" w:customStyle="1" w:styleId="E3TableHeading">
    <w:name w:val="E3 Table Heading"/>
    <w:basedOn w:val="E3FootnoteText"/>
    <w:qFormat/>
    <w:locked/>
    <w:rsid w:val="00B840DD"/>
    <w:pPr>
      <w:spacing w:before="60" w:after="60" w:line="240" w:lineRule="auto"/>
    </w:pPr>
    <w:rPr>
      <w:rFonts w:ascii="Helvetica" w:eastAsia="Times New Roman" w:hAnsi="Helvetica" w:cs="Helvetica"/>
      <w:b/>
      <w:sz w:val="15"/>
      <w:szCs w:val="14"/>
    </w:rPr>
  </w:style>
  <w:style w:type="paragraph" w:customStyle="1" w:styleId="E3TableSubHeading">
    <w:name w:val="E3 Table Sub Heading"/>
    <w:qFormat/>
    <w:locked/>
    <w:rsid w:val="00B840DD"/>
    <w:pPr>
      <w:spacing w:before="60" w:after="60"/>
    </w:pPr>
    <w:rPr>
      <w:rFonts w:ascii="Georgia" w:eastAsia="Times New Roman" w:hAnsi="Georgia"/>
      <w:b/>
      <w:sz w:val="14"/>
      <w:szCs w:val="14"/>
    </w:rPr>
  </w:style>
  <w:style w:type="paragraph" w:customStyle="1" w:styleId="E3Tabletext">
    <w:name w:val="E3 Table text"/>
    <w:autoRedefine/>
    <w:qFormat/>
    <w:locked/>
    <w:rsid w:val="00B840DD"/>
    <w:pPr>
      <w:tabs>
        <w:tab w:val="left" w:pos="3293"/>
      </w:tabs>
      <w:spacing w:before="60" w:after="60"/>
      <w:ind w:left="35"/>
    </w:pPr>
    <w:rPr>
      <w:rFonts w:ascii="Georgia" w:eastAsia="Times New Roman" w:hAnsi="Georgia"/>
      <w:sz w:val="14"/>
      <w:szCs w:val="14"/>
    </w:rPr>
  </w:style>
  <w:style w:type="character" w:customStyle="1" w:styleId="E3Heading3Char">
    <w:name w:val="E3 Heading 3 Char"/>
    <w:basedOn w:val="Heading4Char"/>
    <w:link w:val="E3Heading3"/>
    <w:rsid w:val="00B840DD"/>
    <w:rPr>
      <w:rFonts w:ascii="Georgia" w:eastAsia="Times New Roman" w:hAnsi="Georgia" w:cs="Calibri"/>
      <w:b w:val="0"/>
      <w:bCs/>
      <w:iCs/>
      <w:color w:val="E31F26"/>
      <w:sz w:val="19"/>
      <w:szCs w:val="24"/>
    </w:rPr>
  </w:style>
  <w:style w:type="character" w:styleId="FollowedHyperlink">
    <w:name w:val="FollowedHyperlink"/>
    <w:basedOn w:val="DefaultParagraphFont"/>
    <w:uiPriority w:val="99"/>
    <w:semiHidden/>
    <w:unhideWhenUsed/>
    <w:rsid w:val="0042175B"/>
    <w:rPr>
      <w:color w:val="800080" w:themeColor="followedHyperlink"/>
      <w:u w:val="single"/>
    </w:rPr>
  </w:style>
  <w:style w:type="character" w:customStyle="1" w:styleId="UnresolvedMention2">
    <w:name w:val="Unresolved Mention2"/>
    <w:basedOn w:val="DefaultParagraphFont"/>
    <w:uiPriority w:val="99"/>
    <w:semiHidden/>
    <w:unhideWhenUsed/>
    <w:rsid w:val="00611B8A"/>
    <w:rPr>
      <w:color w:val="605E5C"/>
      <w:shd w:val="clear" w:color="auto" w:fill="E1DFDD"/>
    </w:rPr>
  </w:style>
  <w:style w:type="paragraph" w:styleId="TableofFigures">
    <w:name w:val="table of figures"/>
    <w:basedOn w:val="Normal"/>
    <w:next w:val="Normal"/>
    <w:uiPriority w:val="99"/>
    <w:unhideWhenUsed/>
    <w:rsid w:val="00BB0923"/>
    <w:pPr>
      <w:spacing w:after="0"/>
    </w:pPr>
  </w:style>
  <w:style w:type="paragraph" w:customStyle="1" w:styleId="Default">
    <w:name w:val="Default"/>
    <w:rsid w:val="006F3C7A"/>
    <w:pPr>
      <w:autoSpaceDE w:val="0"/>
      <w:autoSpaceDN w:val="0"/>
      <w:adjustRightInd w:val="0"/>
    </w:pPr>
    <w:rPr>
      <w:rFonts w:ascii="Georgia" w:hAnsi="Georgia" w:cs="Georgia"/>
      <w:color w:val="000000"/>
      <w:sz w:val="24"/>
      <w:szCs w:val="24"/>
    </w:rPr>
  </w:style>
  <w:style w:type="paragraph" w:customStyle="1" w:styleId="ReverseTitle">
    <w:name w:val="ReverseTitle"/>
    <w:basedOn w:val="Normal"/>
    <w:rsid w:val="002A7DF7"/>
    <w:pPr>
      <w:pBdr>
        <w:top w:val="single" w:sz="4" w:space="12" w:color="FFFFFF"/>
        <w:left w:val="single" w:sz="4" w:space="12" w:color="FFFFFF"/>
        <w:bottom w:val="single" w:sz="4" w:space="12" w:color="FFFFFF"/>
        <w:right w:val="single" w:sz="4" w:space="12" w:color="FFFFFF"/>
      </w:pBdr>
      <w:shd w:val="clear" w:color="auto" w:fill="FDE3E4"/>
      <w:ind w:left="144" w:right="4234"/>
    </w:pPr>
  </w:style>
  <w:style w:type="character" w:customStyle="1" w:styleId="UnresolvedMention3">
    <w:name w:val="Unresolved Mention3"/>
    <w:basedOn w:val="DefaultParagraphFont"/>
    <w:uiPriority w:val="99"/>
    <w:semiHidden/>
    <w:unhideWhenUsed/>
    <w:rsid w:val="008D2C77"/>
    <w:rPr>
      <w:color w:val="605E5C"/>
      <w:shd w:val="clear" w:color="auto" w:fill="E1DFDD"/>
    </w:rPr>
  </w:style>
  <w:style w:type="character" w:customStyle="1" w:styleId="UnresolvedMention4">
    <w:name w:val="Unresolved Mention4"/>
    <w:basedOn w:val="DefaultParagraphFont"/>
    <w:uiPriority w:val="99"/>
    <w:semiHidden/>
    <w:unhideWhenUsed/>
    <w:rsid w:val="00163000"/>
    <w:rPr>
      <w:color w:val="605E5C"/>
      <w:shd w:val="clear" w:color="auto" w:fill="E1DFDD"/>
    </w:rPr>
  </w:style>
  <w:style w:type="paragraph" w:customStyle="1" w:styleId="subsection">
    <w:name w:val="subsection"/>
    <w:aliases w:val="ss"/>
    <w:basedOn w:val="Normal"/>
    <w:link w:val="subsectionChar"/>
    <w:rsid w:val="00052138"/>
    <w:pPr>
      <w:tabs>
        <w:tab w:val="right" w:pos="1021"/>
      </w:tabs>
      <w:spacing w:before="180" w:after="0" w:line="240" w:lineRule="auto"/>
      <w:ind w:left="1134" w:hanging="1134"/>
    </w:pPr>
    <w:rPr>
      <w:rFonts w:ascii="Times New Roman" w:eastAsia="Times New Roman" w:hAnsi="Times New Roman"/>
      <w:lang w:eastAsia="en-AU"/>
    </w:rPr>
  </w:style>
  <w:style w:type="paragraph" w:customStyle="1" w:styleId="paragraphsub">
    <w:name w:val="paragraph(sub)"/>
    <w:aliases w:val="aa"/>
    <w:basedOn w:val="Normal"/>
    <w:rsid w:val="00052138"/>
    <w:pPr>
      <w:tabs>
        <w:tab w:val="right" w:pos="1985"/>
      </w:tabs>
      <w:spacing w:before="40" w:after="0" w:line="240" w:lineRule="auto"/>
      <w:ind w:left="2098" w:hanging="2098"/>
    </w:pPr>
    <w:rPr>
      <w:rFonts w:ascii="Times New Roman" w:eastAsia="Times New Roman" w:hAnsi="Times New Roman"/>
      <w:lang w:eastAsia="en-AU"/>
    </w:rPr>
  </w:style>
  <w:style w:type="paragraph" w:customStyle="1" w:styleId="paragraph">
    <w:name w:val="paragraph"/>
    <w:aliases w:val="a"/>
    <w:basedOn w:val="Normal"/>
    <w:link w:val="paragraphChar"/>
    <w:rsid w:val="00052138"/>
    <w:pPr>
      <w:tabs>
        <w:tab w:val="right" w:pos="1531"/>
      </w:tabs>
      <w:spacing w:before="40" w:after="0" w:line="240" w:lineRule="auto"/>
      <w:ind w:left="1644" w:hanging="1644"/>
    </w:pPr>
    <w:rPr>
      <w:rFonts w:ascii="Times New Roman" w:eastAsia="Times New Roman" w:hAnsi="Times New Roman"/>
      <w:lang w:eastAsia="en-AU"/>
    </w:rPr>
  </w:style>
  <w:style w:type="paragraph" w:customStyle="1" w:styleId="SubsectionHead">
    <w:name w:val="SubsectionHead"/>
    <w:aliases w:val="ssh"/>
    <w:basedOn w:val="Normal"/>
    <w:next w:val="subsection"/>
    <w:rsid w:val="00052138"/>
    <w:pPr>
      <w:keepNext/>
      <w:keepLines/>
      <w:spacing w:before="240" w:after="0" w:line="240" w:lineRule="auto"/>
      <w:ind w:left="1134"/>
    </w:pPr>
    <w:rPr>
      <w:rFonts w:ascii="Times New Roman" w:eastAsia="Times New Roman" w:hAnsi="Times New Roman"/>
      <w:i/>
      <w:lang w:eastAsia="en-AU"/>
    </w:rPr>
  </w:style>
  <w:style w:type="character" w:customStyle="1" w:styleId="paragraphChar">
    <w:name w:val="paragraph Char"/>
    <w:aliases w:val="a Char"/>
    <w:link w:val="paragraph"/>
    <w:locked/>
    <w:rsid w:val="00052138"/>
    <w:rPr>
      <w:rFonts w:eastAsia="Times New Roman"/>
      <w:sz w:val="22"/>
      <w:lang w:eastAsia="en-AU"/>
    </w:rPr>
  </w:style>
  <w:style w:type="character" w:customStyle="1" w:styleId="subsectionChar">
    <w:name w:val="subsection Char"/>
    <w:aliases w:val="ss Char"/>
    <w:basedOn w:val="DefaultParagraphFont"/>
    <w:link w:val="subsection"/>
    <w:locked/>
    <w:rsid w:val="00052138"/>
    <w:rPr>
      <w:rFonts w:eastAsia="Times New Roman"/>
      <w:sz w:val="22"/>
      <w:lang w:eastAsia="en-AU"/>
    </w:rPr>
  </w:style>
  <w:style w:type="character" w:customStyle="1" w:styleId="UnresolvedMention5">
    <w:name w:val="Unresolved Mention5"/>
    <w:basedOn w:val="DefaultParagraphFont"/>
    <w:uiPriority w:val="99"/>
    <w:semiHidden/>
    <w:unhideWhenUsed/>
    <w:rsid w:val="00ED0ABD"/>
    <w:rPr>
      <w:color w:val="605E5C"/>
      <w:shd w:val="clear" w:color="auto" w:fill="E1DFDD"/>
    </w:rPr>
  </w:style>
  <w:style w:type="character" w:customStyle="1" w:styleId="UnresolvedMention6">
    <w:name w:val="Unresolved Mention6"/>
    <w:basedOn w:val="DefaultParagraphFont"/>
    <w:uiPriority w:val="99"/>
    <w:semiHidden/>
    <w:unhideWhenUsed/>
    <w:rsid w:val="0031638F"/>
    <w:rPr>
      <w:color w:val="605E5C"/>
      <w:shd w:val="clear" w:color="auto" w:fill="E1DFDD"/>
    </w:rPr>
  </w:style>
  <w:style w:type="character" w:styleId="UnresolvedMention">
    <w:name w:val="Unresolved Mention"/>
    <w:basedOn w:val="DefaultParagraphFont"/>
    <w:uiPriority w:val="99"/>
    <w:semiHidden/>
    <w:unhideWhenUsed/>
    <w:rsid w:val="00325E11"/>
    <w:rPr>
      <w:color w:val="605E5C"/>
      <w:shd w:val="clear" w:color="auto" w:fill="E1DFDD"/>
    </w:rPr>
  </w:style>
  <w:style w:type="paragraph" w:styleId="Revision">
    <w:name w:val="Revision"/>
    <w:hidden/>
    <w:uiPriority w:val="99"/>
    <w:semiHidden/>
    <w:rsid w:val="00CF62C8"/>
    <w:rPr>
      <w:rFonts w:ascii="Calibri" w:hAnsi="Calibri"/>
      <w:sz w:val="22"/>
    </w:rPr>
  </w:style>
  <w:style w:type="character" w:customStyle="1" w:styleId="normaltextrun">
    <w:name w:val="normaltextrun"/>
    <w:basedOn w:val="DefaultParagraphFont"/>
    <w:rsid w:val="001D0CB1"/>
  </w:style>
  <w:style w:type="character" w:customStyle="1" w:styleId="eop">
    <w:name w:val="eop"/>
    <w:basedOn w:val="DefaultParagraphFont"/>
    <w:rsid w:val="001D0CB1"/>
  </w:style>
  <w:style w:type="character" w:customStyle="1" w:styleId="scxw92927503">
    <w:name w:val="scxw92927503"/>
    <w:basedOn w:val="DefaultParagraphFont"/>
    <w:rsid w:val="001D0CB1"/>
  </w:style>
  <w:style w:type="character" w:customStyle="1" w:styleId="scxw80423403">
    <w:name w:val="scxw80423403"/>
    <w:basedOn w:val="DefaultParagraphFont"/>
    <w:rsid w:val="006A3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5690">
      <w:bodyDiv w:val="1"/>
      <w:marLeft w:val="0"/>
      <w:marRight w:val="0"/>
      <w:marTop w:val="0"/>
      <w:marBottom w:val="0"/>
      <w:divBdr>
        <w:top w:val="none" w:sz="0" w:space="0" w:color="auto"/>
        <w:left w:val="none" w:sz="0" w:space="0" w:color="auto"/>
        <w:bottom w:val="none" w:sz="0" w:space="0" w:color="auto"/>
        <w:right w:val="none" w:sz="0" w:space="0" w:color="auto"/>
      </w:divBdr>
      <w:divsChild>
        <w:div w:id="14505180">
          <w:marLeft w:val="0"/>
          <w:marRight w:val="0"/>
          <w:marTop w:val="0"/>
          <w:marBottom w:val="0"/>
          <w:divBdr>
            <w:top w:val="none" w:sz="0" w:space="0" w:color="auto"/>
            <w:left w:val="none" w:sz="0" w:space="0" w:color="auto"/>
            <w:bottom w:val="none" w:sz="0" w:space="0" w:color="auto"/>
            <w:right w:val="none" w:sz="0" w:space="0" w:color="auto"/>
          </w:divBdr>
          <w:divsChild>
            <w:div w:id="1716588775">
              <w:marLeft w:val="0"/>
              <w:marRight w:val="0"/>
              <w:marTop w:val="0"/>
              <w:marBottom w:val="0"/>
              <w:divBdr>
                <w:top w:val="none" w:sz="0" w:space="0" w:color="auto"/>
                <w:left w:val="none" w:sz="0" w:space="0" w:color="auto"/>
                <w:bottom w:val="none" w:sz="0" w:space="0" w:color="auto"/>
                <w:right w:val="none" w:sz="0" w:space="0" w:color="auto"/>
              </w:divBdr>
            </w:div>
          </w:divsChild>
        </w:div>
        <w:div w:id="36929246">
          <w:marLeft w:val="0"/>
          <w:marRight w:val="0"/>
          <w:marTop w:val="0"/>
          <w:marBottom w:val="0"/>
          <w:divBdr>
            <w:top w:val="none" w:sz="0" w:space="0" w:color="auto"/>
            <w:left w:val="none" w:sz="0" w:space="0" w:color="auto"/>
            <w:bottom w:val="none" w:sz="0" w:space="0" w:color="auto"/>
            <w:right w:val="none" w:sz="0" w:space="0" w:color="auto"/>
          </w:divBdr>
          <w:divsChild>
            <w:div w:id="74324553">
              <w:marLeft w:val="0"/>
              <w:marRight w:val="0"/>
              <w:marTop w:val="0"/>
              <w:marBottom w:val="0"/>
              <w:divBdr>
                <w:top w:val="none" w:sz="0" w:space="0" w:color="auto"/>
                <w:left w:val="none" w:sz="0" w:space="0" w:color="auto"/>
                <w:bottom w:val="none" w:sz="0" w:space="0" w:color="auto"/>
                <w:right w:val="none" w:sz="0" w:space="0" w:color="auto"/>
              </w:divBdr>
            </w:div>
          </w:divsChild>
        </w:div>
        <w:div w:id="88627985">
          <w:marLeft w:val="0"/>
          <w:marRight w:val="0"/>
          <w:marTop w:val="0"/>
          <w:marBottom w:val="0"/>
          <w:divBdr>
            <w:top w:val="none" w:sz="0" w:space="0" w:color="auto"/>
            <w:left w:val="none" w:sz="0" w:space="0" w:color="auto"/>
            <w:bottom w:val="none" w:sz="0" w:space="0" w:color="auto"/>
            <w:right w:val="none" w:sz="0" w:space="0" w:color="auto"/>
          </w:divBdr>
          <w:divsChild>
            <w:div w:id="1584412859">
              <w:marLeft w:val="0"/>
              <w:marRight w:val="0"/>
              <w:marTop w:val="0"/>
              <w:marBottom w:val="0"/>
              <w:divBdr>
                <w:top w:val="none" w:sz="0" w:space="0" w:color="auto"/>
                <w:left w:val="none" w:sz="0" w:space="0" w:color="auto"/>
                <w:bottom w:val="none" w:sz="0" w:space="0" w:color="auto"/>
                <w:right w:val="none" w:sz="0" w:space="0" w:color="auto"/>
              </w:divBdr>
            </w:div>
          </w:divsChild>
        </w:div>
        <w:div w:id="137310712">
          <w:marLeft w:val="0"/>
          <w:marRight w:val="0"/>
          <w:marTop w:val="0"/>
          <w:marBottom w:val="0"/>
          <w:divBdr>
            <w:top w:val="none" w:sz="0" w:space="0" w:color="auto"/>
            <w:left w:val="none" w:sz="0" w:space="0" w:color="auto"/>
            <w:bottom w:val="none" w:sz="0" w:space="0" w:color="auto"/>
            <w:right w:val="none" w:sz="0" w:space="0" w:color="auto"/>
          </w:divBdr>
          <w:divsChild>
            <w:div w:id="668413378">
              <w:marLeft w:val="0"/>
              <w:marRight w:val="0"/>
              <w:marTop w:val="0"/>
              <w:marBottom w:val="0"/>
              <w:divBdr>
                <w:top w:val="none" w:sz="0" w:space="0" w:color="auto"/>
                <w:left w:val="none" w:sz="0" w:space="0" w:color="auto"/>
                <w:bottom w:val="none" w:sz="0" w:space="0" w:color="auto"/>
                <w:right w:val="none" w:sz="0" w:space="0" w:color="auto"/>
              </w:divBdr>
            </w:div>
          </w:divsChild>
        </w:div>
        <w:div w:id="174275350">
          <w:marLeft w:val="0"/>
          <w:marRight w:val="0"/>
          <w:marTop w:val="0"/>
          <w:marBottom w:val="0"/>
          <w:divBdr>
            <w:top w:val="none" w:sz="0" w:space="0" w:color="auto"/>
            <w:left w:val="none" w:sz="0" w:space="0" w:color="auto"/>
            <w:bottom w:val="none" w:sz="0" w:space="0" w:color="auto"/>
            <w:right w:val="none" w:sz="0" w:space="0" w:color="auto"/>
          </w:divBdr>
          <w:divsChild>
            <w:div w:id="35157501">
              <w:marLeft w:val="0"/>
              <w:marRight w:val="0"/>
              <w:marTop w:val="0"/>
              <w:marBottom w:val="0"/>
              <w:divBdr>
                <w:top w:val="none" w:sz="0" w:space="0" w:color="auto"/>
                <w:left w:val="none" w:sz="0" w:space="0" w:color="auto"/>
                <w:bottom w:val="none" w:sz="0" w:space="0" w:color="auto"/>
                <w:right w:val="none" w:sz="0" w:space="0" w:color="auto"/>
              </w:divBdr>
            </w:div>
          </w:divsChild>
        </w:div>
        <w:div w:id="179010480">
          <w:marLeft w:val="0"/>
          <w:marRight w:val="0"/>
          <w:marTop w:val="0"/>
          <w:marBottom w:val="0"/>
          <w:divBdr>
            <w:top w:val="none" w:sz="0" w:space="0" w:color="auto"/>
            <w:left w:val="none" w:sz="0" w:space="0" w:color="auto"/>
            <w:bottom w:val="none" w:sz="0" w:space="0" w:color="auto"/>
            <w:right w:val="none" w:sz="0" w:space="0" w:color="auto"/>
          </w:divBdr>
          <w:divsChild>
            <w:div w:id="9066682">
              <w:marLeft w:val="0"/>
              <w:marRight w:val="0"/>
              <w:marTop w:val="0"/>
              <w:marBottom w:val="0"/>
              <w:divBdr>
                <w:top w:val="none" w:sz="0" w:space="0" w:color="auto"/>
                <w:left w:val="none" w:sz="0" w:space="0" w:color="auto"/>
                <w:bottom w:val="none" w:sz="0" w:space="0" w:color="auto"/>
                <w:right w:val="none" w:sz="0" w:space="0" w:color="auto"/>
              </w:divBdr>
            </w:div>
          </w:divsChild>
        </w:div>
        <w:div w:id="187257425">
          <w:marLeft w:val="0"/>
          <w:marRight w:val="0"/>
          <w:marTop w:val="0"/>
          <w:marBottom w:val="0"/>
          <w:divBdr>
            <w:top w:val="none" w:sz="0" w:space="0" w:color="auto"/>
            <w:left w:val="none" w:sz="0" w:space="0" w:color="auto"/>
            <w:bottom w:val="none" w:sz="0" w:space="0" w:color="auto"/>
            <w:right w:val="none" w:sz="0" w:space="0" w:color="auto"/>
          </w:divBdr>
          <w:divsChild>
            <w:div w:id="1506825456">
              <w:marLeft w:val="0"/>
              <w:marRight w:val="0"/>
              <w:marTop w:val="0"/>
              <w:marBottom w:val="0"/>
              <w:divBdr>
                <w:top w:val="none" w:sz="0" w:space="0" w:color="auto"/>
                <w:left w:val="none" w:sz="0" w:space="0" w:color="auto"/>
                <w:bottom w:val="none" w:sz="0" w:space="0" w:color="auto"/>
                <w:right w:val="none" w:sz="0" w:space="0" w:color="auto"/>
              </w:divBdr>
            </w:div>
          </w:divsChild>
        </w:div>
        <w:div w:id="251624620">
          <w:marLeft w:val="0"/>
          <w:marRight w:val="0"/>
          <w:marTop w:val="0"/>
          <w:marBottom w:val="0"/>
          <w:divBdr>
            <w:top w:val="none" w:sz="0" w:space="0" w:color="auto"/>
            <w:left w:val="none" w:sz="0" w:space="0" w:color="auto"/>
            <w:bottom w:val="none" w:sz="0" w:space="0" w:color="auto"/>
            <w:right w:val="none" w:sz="0" w:space="0" w:color="auto"/>
          </w:divBdr>
          <w:divsChild>
            <w:div w:id="1225070194">
              <w:marLeft w:val="0"/>
              <w:marRight w:val="0"/>
              <w:marTop w:val="0"/>
              <w:marBottom w:val="0"/>
              <w:divBdr>
                <w:top w:val="none" w:sz="0" w:space="0" w:color="auto"/>
                <w:left w:val="none" w:sz="0" w:space="0" w:color="auto"/>
                <w:bottom w:val="none" w:sz="0" w:space="0" w:color="auto"/>
                <w:right w:val="none" w:sz="0" w:space="0" w:color="auto"/>
              </w:divBdr>
            </w:div>
          </w:divsChild>
        </w:div>
        <w:div w:id="272370786">
          <w:marLeft w:val="0"/>
          <w:marRight w:val="0"/>
          <w:marTop w:val="0"/>
          <w:marBottom w:val="0"/>
          <w:divBdr>
            <w:top w:val="none" w:sz="0" w:space="0" w:color="auto"/>
            <w:left w:val="none" w:sz="0" w:space="0" w:color="auto"/>
            <w:bottom w:val="none" w:sz="0" w:space="0" w:color="auto"/>
            <w:right w:val="none" w:sz="0" w:space="0" w:color="auto"/>
          </w:divBdr>
          <w:divsChild>
            <w:div w:id="1990476715">
              <w:marLeft w:val="0"/>
              <w:marRight w:val="0"/>
              <w:marTop w:val="0"/>
              <w:marBottom w:val="0"/>
              <w:divBdr>
                <w:top w:val="none" w:sz="0" w:space="0" w:color="auto"/>
                <w:left w:val="none" w:sz="0" w:space="0" w:color="auto"/>
                <w:bottom w:val="none" w:sz="0" w:space="0" w:color="auto"/>
                <w:right w:val="none" w:sz="0" w:space="0" w:color="auto"/>
              </w:divBdr>
            </w:div>
          </w:divsChild>
        </w:div>
        <w:div w:id="273874952">
          <w:marLeft w:val="0"/>
          <w:marRight w:val="0"/>
          <w:marTop w:val="0"/>
          <w:marBottom w:val="0"/>
          <w:divBdr>
            <w:top w:val="none" w:sz="0" w:space="0" w:color="auto"/>
            <w:left w:val="none" w:sz="0" w:space="0" w:color="auto"/>
            <w:bottom w:val="none" w:sz="0" w:space="0" w:color="auto"/>
            <w:right w:val="none" w:sz="0" w:space="0" w:color="auto"/>
          </w:divBdr>
          <w:divsChild>
            <w:div w:id="1581332548">
              <w:marLeft w:val="0"/>
              <w:marRight w:val="0"/>
              <w:marTop w:val="0"/>
              <w:marBottom w:val="0"/>
              <w:divBdr>
                <w:top w:val="none" w:sz="0" w:space="0" w:color="auto"/>
                <w:left w:val="none" w:sz="0" w:space="0" w:color="auto"/>
                <w:bottom w:val="none" w:sz="0" w:space="0" w:color="auto"/>
                <w:right w:val="none" w:sz="0" w:space="0" w:color="auto"/>
              </w:divBdr>
            </w:div>
          </w:divsChild>
        </w:div>
        <w:div w:id="290135193">
          <w:marLeft w:val="0"/>
          <w:marRight w:val="0"/>
          <w:marTop w:val="0"/>
          <w:marBottom w:val="0"/>
          <w:divBdr>
            <w:top w:val="none" w:sz="0" w:space="0" w:color="auto"/>
            <w:left w:val="none" w:sz="0" w:space="0" w:color="auto"/>
            <w:bottom w:val="none" w:sz="0" w:space="0" w:color="auto"/>
            <w:right w:val="none" w:sz="0" w:space="0" w:color="auto"/>
          </w:divBdr>
          <w:divsChild>
            <w:div w:id="292516659">
              <w:marLeft w:val="0"/>
              <w:marRight w:val="0"/>
              <w:marTop w:val="0"/>
              <w:marBottom w:val="0"/>
              <w:divBdr>
                <w:top w:val="none" w:sz="0" w:space="0" w:color="auto"/>
                <w:left w:val="none" w:sz="0" w:space="0" w:color="auto"/>
                <w:bottom w:val="none" w:sz="0" w:space="0" w:color="auto"/>
                <w:right w:val="none" w:sz="0" w:space="0" w:color="auto"/>
              </w:divBdr>
            </w:div>
          </w:divsChild>
        </w:div>
        <w:div w:id="355813898">
          <w:marLeft w:val="0"/>
          <w:marRight w:val="0"/>
          <w:marTop w:val="0"/>
          <w:marBottom w:val="0"/>
          <w:divBdr>
            <w:top w:val="none" w:sz="0" w:space="0" w:color="auto"/>
            <w:left w:val="none" w:sz="0" w:space="0" w:color="auto"/>
            <w:bottom w:val="none" w:sz="0" w:space="0" w:color="auto"/>
            <w:right w:val="none" w:sz="0" w:space="0" w:color="auto"/>
          </w:divBdr>
          <w:divsChild>
            <w:div w:id="732198754">
              <w:marLeft w:val="0"/>
              <w:marRight w:val="0"/>
              <w:marTop w:val="0"/>
              <w:marBottom w:val="0"/>
              <w:divBdr>
                <w:top w:val="none" w:sz="0" w:space="0" w:color="auto"/>
                <w:left w:val="none" w:sz="0" w:space="0" w:color="auto"/>
                <w:bottom w:val="none" w:sz="0" w:space="0" w:color="auto"/>
                <w:right w:val="none" w:sz="0" w:space="0" w:color="auto"/>
              </w:divBdr>
            </w:div>
          </w:divsChild>
        </w:div>
        <w:div w:id="438138816">
          <w:marLeft w:val="0"/>
          <w:marRight w:val="0"/>
          <w:marTop w:val="0"/>
          <w:marBottom w:val="0"/>
          <w:divBdr>
            <w:top w:val="none" w:sz="0" w:space="0" w:color="auto"/>
            <w:left w:val="none" w:sz="0" w:space="0" w:color="auto"/>
            <w:bottom w:val="none" w:sz="0" w:space="0" w:color="auto"/>
            <w:right w:val="none" w:sz="0" w:space="0" w:color="auto"/>
          </w:divBdr>
          <w:divsChild>
            <w:div w:id="1916546102">
              <w:marLeft w:val="0"/>
              <w:marRight w:val="0"/>
              <w:marTop w:val="0"/>
              <w:marBottom w:val="0"/>
              <w:divBdr>
                <w:top w:val="none" w:sz="0" w:space="0" w:color="auto"/>
                <w:left w:val="none" w:sz="0" w:space="0" w:color="auto"/>
                <w:bottom w:val="none" w:sz="0" w:space="0" w:color="auto"/>
                <w:right w:val="none" w:sz="0" w:space="0" w:color="auto"/>
              </w:divBdr>
            </w:div>
          </w:divsChild>
        </w:div>
        <w:div w:id="439035216">
          <w:marLeft w:val="0"/>
          <w:marRight w:val="0"/>
          <w:marTop w:val="0"/>
          <w:marBottom w:val="0"/>
          <w:divBdr>
            <w:top w:val="none" w:sz="0" w:space="0" w:color="auto"/>
            <w:left w:val="none" w:sz="0" w:space="0" w:color="auto"/>
            <w:bottom w:val="none" w:sz="0" w:space="0" w:color="auto"/>
            <w:right w:val="none" w:sz="0" w:space="0" w:color="auto"/>
          </w:divBdr>
          <w:divsChild>
            <w:div w:id="1267689623">
              <w:marLeft w:val="0"/>
              <w:marRight w:val="0"/>
              <w:marTop w:val="0"/>
              <w:marBottom w:val="0"/>
              <w:divBdr>
                <w:top w:val="none" w:sz="0" w:space="0" w:color="auto"/>
                <w:left w:val="none" w:sz="0" w:space="0" w:color="auto"/>
                <w:bottom w:val="none" w:sz="0" w:space="0" w:color="auto"/>
                <w:right w:val="none" w:sz="0" w:space="0" w:color="auto"/>
              </w:divBdr>
            </w:div>
          </w:divsChild>
        </w:div>
        <w:div w:id="520510369">
          <w:marLeft w:val="0"/>
          <w:marRight w:val="0"/>
          <w:marTop w:val="0"/>
          <w:marBottom w:val="0"/>
          <w:divBdr>
            <w:top w:val="none" w:sz="0" w:space="0" w:color="auto"/>
            <w:left w:val="none" w:sz="0" w:space="0" w:color="auto"/>
            <w:bottom w:val="none" w:sz="0" w:space="0" w:color="auto"/>
            <w:right w:val="none" w:sz="0" w:space="0" w:color="auto"/>
          </w:divBdr>
          <w:divsChild>
            <w:div w:id="203445802">
              <w:marLeft w:val="0"/>
              <w:marRight w:val="0"/>
              <w:marTop w:val="0"/>
              <w:marBottom w:val="0"/>
              <w:divBdr>
                <w:top w:val="none" w:sz="0" w:space="0" w:color="auto"/>
                <w:left w:val="none" w:sz="0" w:space="0" w:color="auto"/>
                <w:bottom w:val="none" w:sz="0" w:space="0" w:color="auto"/>
                <w:right w:val="none" w:sz="0" w:space="0" w:color="auto"/>
              </w:divBdr>
            </w:div>
          </w:divsChild>
        </w:div>
        <w:div w:id="565186931">
          <w:marLeft w:val="0"/>
          <w:marRight w:val="0"/>
          <w:marTop w:val="0"/>
          <w:marBottom w:val="0"/>
          <w:divBdr>
            <w:top w:val="none" w:sz="0" w:space="0" w:color="auto"/>
            <w:left w:val="none" w:sz="0" w:space="0" w:color="auto"/>
            <w:bottom w:val="none" w:sz="0" w:space="0" w:color="auto"/>
            <w:right w:val="none" w:sz="0" w:space="0" w:color="auto"/>
          </w:divBdr>
          <w:divsChild>
            <w:div w:id="1102995507">
              <w:marLeft w:val="0"/>
              <w:marRight w:val="0"/>
              <w:marTop w:val="0"/>
              <w:marBottom w:val="0"/>
              <w:divBdr>
                <w:top w:val="none" w:sz="0" w:space="0" w:color="auto"/>
                <w:left w:val="none" w:sz="0" w:space="0" w:color="auto"/>
                <w:bottom w:val="none" w:sz="0" w:space="0" w:color="auto"/>
                <w:right w:val="none" w:sz="0" w:space="0" w:color="auto"/>
              </w:divBdr>
            </w:div>
          </w:divsChild>
        </w:div>
        <w:div w:id="565800125">
          <w:marLeft w:val="0"/>
          <w:marRight w:val="0"/>
          <w:marTop w:val="0"/>
          <w:marBottom w:val="0"/>
          <w:divBdr>
            <w:top w:val="none" w:sz="0" w:space="0" w:color="auto"/>
            <w:left w:val="none" w:sz="0" w:space="0" w:color="auto"/>
            <w:bottom w:val="none" w:sz="0" w:space="0" w:color="auto"/>
            <w:right w:val="none" w:sz="0" w:space="0" w:color="auto"/>
          </w:divBdr>
          <w:divsChild>
            <w:div w:id="97335811">
              <w:marLeft w:val="0"/>
              <w:marRight w:val="0"/>
              <w:marTop w:val="0"/>
              <w:marBottom w:val="0"/>
              <w:divBdr>
                <w:top w:val="none" w:sz="0" w:space="0" w:color="auto"/>
                <w:left w:val="none" w:sz="0" w:space="0" w:color="auto"/>
                <w:bottom w:val="none" w:sz="0" w:space="0" w:color="auto"/>
                <w:right w:val="none" w:sz="0" w:space="0" w:color="auto"/>
              </w:divBdr>
            </w:div>
          </w:divsChild>
        </w:div>
        <w:div w:id="616644860">
          <w:marLeft w:val="0"/>
          <w:marRight w:val="0"/>
          <w:marTop w:val="0"/>
          <w:marBottom w:val="0"/>
          <w:divBdr>
            <w:top w:val="none" w:sz="0" w:space="0" w:color="auto"/>
            <w:left w:val="none" w:sz="0" w:space="0" w:color="auto"/>
            <w:bottom w:val="none" w:sz="0" w:space="0" w:color="auto"/>
            <w:right w:val="none" w:sz="0" w:space="0" w:color="auto"/>
          </w:divBdr>
          <w:divsChild>
            <w:div w:id="106002605">
              <w:marLeft w:val="0"/>
              <w:marRight w:val="0"/>
              <w:marTop w:val="0"/>
              <w:marBottom w:val="0"/>
              <w:divBdr>
                <w:top w:val="none" w:sz="0" w:space="0" w:color="auto"/>
                <w:left w:val="none" w:sz="0" w:space="0" w:color="auto"/>
                <w:bottom w:val="none" w:sz="0" w:space="0" w:color="auto"/>
                <w:right w:val="none" w:sz="0" w:space="0" w:color="auto"/>
              </w:divBdr>
            </w:div>
          </w:divsChild>
        </w:div>
        <w:div w:id="627197900">
          <w:marLeft w:val="0"/>
          <w:marRight w:val="0"/>
          <w:marTop w:val="0"/>
          <w:marBottom w:val="0"/>
          <w:divBdr>
            <w:top w:val="none" w:sz="0" w:space="0" w:color="auto"/>
            <w:left w:val="none" w:sz="0" w:space="0" w:color="auto"/>
            <w:bottom w:val="none" w:sz="0" w:space="0" w:color="auto"/>
            <w:right w:val="none" w:sz="0" w:space="0" w:color="auto"/>
          </w:divBdr>
          <w:divsChild>
            <w:div w:id="165950141">
              <w:marLeft w:val="0"/>
              <w:marRight w:val="0"/>
              <w:marTop w:val="0"/>
              <w:marBottom w:val="0"/>
              <w:divBdr>
                <w:top w:val="none" w:sz="0" w:space="0" w:color="auto"/>
                <w:left w:val="none" w:sz="0" w:space="0" w:color="auto"/>
                <w:bottom w:val="none" w:sz="0" w:space="0" w:color="auto"/>
                <w:right w:val="none" w:sz="0" w:space="0" w:color="auto"/>
              </w:divBdr>
            </w:div>
          </w:divsChild>
        </w:div>
        <w:div w:id="632177983">
          <w:marLeft w:val="0"/>
          <w:marRight w:val="0"/>
          <w:marTop w:val="0"/>
          <w:marBottom w:val="0"/>
          <w:divBdr>
            <w:top w:val="none" w:sz="0" w:space="0" w:color="auto"/>
            <w:left w:val="none" w:sz="0" w:space="0" w:color="auto"/>
            <w:bottom w:val="none" w:sz="0" w:space="0" w:color="auto"/>
            <w:right w:val="none" w:sz="0" w:space="0" w:color="auto"/>
          </w:divBdr>
          <w:divsChild>
            <w:div w:id="25377964">
              <w:marLeft w:val="0"/>
              <w:marRight w:val="0"/>
              <w:marTop w:val="0"/>
              <w:marBottom w:val="0"/>
              <w:divBdr>
                <w:top w:val="none" w:sz="0" w:space="0" w:color="auto"/>
                <w:left w:val="none" w:sz="0" w:space="0" w:color="auto"/>
                <w:bottom w:val="none" w:sz="0" w:space="0" w:color="auto"/>
                <w:right w:val="none" w:sz="0" w:space="0" w:color="auto"/>
              </w:divBdr>
            </w:div>
          </w:divsChild>
        </w:div>
        <w:div w:id="635069159">
          <w:marLeft w:val="0"/>
          <w:marRight w:val="0"/>
          <w:marTop w:val="0"/>
          <w:marBottom w:val="0"/>
          <w:divBdr>
            <w:top w:val="none" w:sz="0" w:space="0" w:color="auto"/>
            <w:left w:val="none" w:sz="0" w:space="0" w:color="auto"/>
            <w:bottom w:val="none" w:sz="0" w:space="0" w:color="auto"/>
            <w:right w:val="none" w:sz="0" w:space="0" w:color="auto"/>
          </w:divBdr>
          <w:divsChild>
            <w:div w:id="792985664">
              <w:marLeft w:val="0"/>
              <w:marRight w:val="0"/>
              <w:marTop w:val="0"/>
              <w:marBottom w:val="0"/>
              <w:divBdr>
                <w:top w:val="none" w:sz="0" w:space="0" w:color="auto"/>
                <w:left w:val="none" w:sz="0" w:space="0" w:color="auto"/>
                <w:bottom w:val="none" w:sz="0" w:space="0" w:color="auto"/>
                <w:right w:val="none" w:sz="0" w:space="0" w:color="auto"/>
              </w:divBdr>
            </w:div>
          </w:divsChild>
        </w:div>
        <w:div w:id="650448365">
          <w:marLeft w:val="0"/>
          <w:marRight w:val="0"/>
          <w:marTop w:val="0"/>
          <w:marBottom w:val="0"/>
          <w:divBdr>
            <w:top w:val="none" w:sz="0" w:space="0" w:color="auto"/>
            <w:left w:val="none" w:sz="0" w:space="0" w:color="auto"/>
            <w:bottom w:val="none" w:sz="0" w:space="0" w:color="auto"/>
            <w:right w:val="none" w:sz="0" w:space="0" w:color="auto"/>
          </w:divBdr>
          <w:divsChild>
            <w:div w:id="395904051">
              <w:marLeft w:val="0"/>
              <w:marRight w:val="0"/>
              <w:marTop w:val="0"/>
              <w:marBottom w:val="0"/>
              <w:divBdr>
                <w:top w:val="none" w:sz="0" w:space="0" w:color="auto"/>
                <w:left w:val="none" w:sz="0" w:space="0" w:color="auto"/>
                <w:bottom w:val="none" w:sz="0" w:space="0" w:color="auto"/>
                <w:right w:val="none" w:sz="0" w:space="0" w:color="auto"/>
              </w:divBdr>
            </w:div>
          </w:divsChild>
        </w:div>
        <w:div w:id="659040495">
          <w:marLeft w:val="0"/>
          <w:marRight w:val="0"/>
          <w:marTop w:val="0"/>
          <w:marBottom w:val="0"/>
          <w:divBdr>
            <w:top w:val="none" w:sz="0" w:space="0" w:color="auto"/>
            <w:left w:val="none" w:sz="0" w:space="0" w:color="auto"/>
            <w:bottom w:val="none" w:sz="0" w:space="0" w:color="auto"/>
            <w:right w:val="none" w:sz="0" w:space="0" w:color="auto"/>
          </w:divBdr>
          <w:divsChild>
            <w:div w:id="753472828">
              <w:marLeft w:val="0"/>
              <w:marRight w:val="0"/>
              <w:marTop w:val="0"/>
              <w:marBottom w:val="0"/>
              <w:divBdr>
                <w:top w:val="none" w:sz="0" w:space="0" w:color="auto"/>
                <w:left w:val="none" w:sz="0" w:space="0" w:color="auto"/>
                <w:bottom w:val="none" w:sz="0" w:space="0" w:color="auto"/>
                <w:right w:val="none" w:sz="0" w:space="0" w:color="auto"/>
              </w:divBdr>
            </w:div>
          </w:divsChild>
        </w:div>
        <w:div w:id="681707757">
          <w:marLeft w:val="0"/>
          <w:marRight w:val="0"/>
          <w:marTop w:val="0"/>
          <w:marBottom w:val="0"/>
          <w:divBdr>
            <w:top w:val="none" w:sz="0" w:space="0" w:color="auto"/>
            <w:left w:val="none" w:sz="0" w:space="0" w:color="auto"/>
            <w:bottom w:val="none" w:sz="0" w:space="0" w:color="auto"/>
            <w:right w:val="none" w:sz="0" w:space="0" w:color="auto"/>
          </w:divBdr>
          <w:divsChild>
            <w:div w:id="923957481">
              <w:marLeft w:val="0"/>
              <w:marRight w:val="0"/>
              <w:marTop w:val="0"/>
              <w:marBottom w:val="0"/>
              <w:divBdr>
                <w:top w:val="none" w:sz="0" w:space="0" w:color="auto"/>
                <w:left w:val="none" w:sz="0" w:space="0" w:color="auto"/>
                <w:bottom w:val="none" w:sz="0" w:space="0" w:color="auto"/>
                <w:right w:val="none" w:sz="0" w:space="0" w:color="auto"/>
              </w:divBdr>
            </w:div>
          </w:divsChild>
        </w:div>
        <w:div w:id="717705171">
          <w:marLeft w:val="0"/>
          <w:marRight w:val="0"/>
          <w:marTop w:val="0"/>
          <w:marBottom w:val="0"/>
          <w:divBdr>
            <w:top w:val="none" w:sz="0" w:space="0" w:color="auto"/>
            <w:left w:val="none" w:sz="0" w:space="0" w:color="auto"/>
            <w:bottom w:val="none" w:sz="0" w:space="0" w:color="auto"/>
            <w:right w:val="none" w:sz="0" w:space="0" w:color="auto"/>
          </w:divBdr>
          <w:divsChild>
            <w:div w:id="103621716">
              <w:marLeft w:val="0"/>
              <w:marRight w:val="0"/>
              <w:marTop w:val="0"/>
              <w:marBottom w:val="0"/>
              <w:divBdr>
                <w:top w:val="none" w:sz="0" w:space="0" w:color="auto"/>
                <w:left w:val="none" w:sz="0" w:space="0" w:color="auto"/>
                <w:bottom w:val="none" w:sz="0" w:space="0" w:color="auto"/>
                <w:right w:val="none" w:sz="0" w:space="0" w:color="auto"/>
              </w:divBdr>
            </w:div>
          </w:divsChild>
        </w:div>
        <w:div w:id="751197421">
          <w:marLeft w:val="0"/>
          <w:marRight w:val="0"/>
          <w:marTop w:val="0"/>
          <w:marBottom w:val="0"/>
          <w:divBdr>
            <w:top w:val="none" w:sz="0" w:space="0" w:color="auto"/>
            <w:left w:val="none" w:sz="0" w:space="0" w:color="auto"/>
            <w:bottom w:val="none" w:sz="0" w:space="0" w:color="auto"/>
            <w:right w:val="none" w:sz="0" w:space="0" w:color="auto"/>
          </w:divBdr>
          <w:divsChild>
            <w:div w:id="455486151">
              <w:marLeft w:val="0"/>
              <w:marRight w:val="0"/>
              <w:marTop w:val="0"/>
              <w:marBottom w:val="0"/>
              <w:divBdr>
                <w:top w:val="none" w:sz="0" w:space="0" w:color="auto"/>
                <w:left w:val="none" w:sz="0" w:space="0" w:color="auto"/>
                <w:bottom w:val="none" w:sz="0" w:space="0" w:color="auto"/>
                <w:right w:val="none" w:sz="0" w:space="0" w:color="auto"/>
              </w:divBdr>
            </w:div>
          </w:divsChild>
        </w:div>
        <w:div w:id="832455293">
          <w:marLeft w:val="0"/>
          <w:marRight w:val="0"/>
          <w:marTop w:val="0"/>
          <w:marBottom w:val="0"/>
          <w:divBdr>
            <w:top w:val="none" w:sz="0" w:space="0" w:color="auto"/>
            <w:left w:val="none" w:sz="0" w:space="0" w:color="auto"/>
            <w:bottom w:val="none" w:sz="0" w:space="0" w:color="auto"/>
            <w:right w:val="none" w:sz="0" w:space="0" w:color="auto"/>
          </w:divBdr>
          <w:divsChild>
            <w:div w:id="999576783">
              <w:marLeft w:val="0"/>
              <w:marRight w:val="0"/>
              <w:marTop w:val="0"/>
              <w:marBottom w:val="0"/>
              <w:divBdr>
                <w:top w:val="none" w:sz="0" w:space="0" w:color="auto"/>
                <w:left w:val="none" w:sz="0" w:space="0" w:color="auto"/>
                <w:bottom w:val="none" w:sz="0" w:space="0" w:color="auto"/>
                <w:right w:val="none" w:sz="0" w:space="0" w:color="auto"/>
              </w:divBdr>
            </w:div>
          </w:divsChild>
        </w:div>
        <w:div w:id="906960088">
          <w:marLeft w:val="0"/>
          <w:marRight w:val="0"/>
          <w:marTop w:val="0"/>
          <w:marBottom w:val="0"/>
          <w:divBdr>
            <w:top w:val="none" w:sz="0" w:space="0" w:color="auto"/>
            <w:left w:val="none" w:sz="0" w:space="0" w:color="auto"/>
            <w:bottom w:val="none" w:sz="0" w:space="0" w:color="auto"/>
            <w:right w:val="none" w:sz="0" w:space="0" w:color="auto"/>
          </w:divBdr>
          <w:divsChild>
            <w:div w:id="1383598259">
              <w:marLeft w:val="0"/>
              <w:marRight w:val="0"/>
              <w:marTop w:val="0"/>
              <w:marBottom w:val="0"/>
              <w:divBdr>
                <w:top w:val="none" w:sz="0" w:space="0" w:color="auto"/>
                <w:left w:val="none" w:sz="0" w:space="0" w:color="auto"/>
                <w:bottom w:val="none" w:sz="0" w:space="0" w:color="auto"/>
                <w:right w:val="none" w:sz="0" w:space="0" w:color="auto"/>
              </w:divBdr>
            </w:div>
          </w:divsChild>
        </w:div>
        <w:div w:id="929629641">
          <w:marLeft w:val="0"/>
          <w:marRight w:val="0"/>
          <w:marTop w:val="0"/>
          <w:marBottom w:val="0"/>
          <w:divBdr>
            <w:top w:val="none" w:sz="0" w:space="0" w:color="auto"/>
            <w:left w:val="none" w:sz="0" w:space="0" w:color="auto"/>
            <w:bottom w:val="none" w:sz="0" w:space="0" w:color="auto"/>
            <w:right w:val="none" w:sz="0" w:space="0" w:color="auto"/>
          </w:divBdr>
          <w:divsChild>
            <w:div w:id="2037735415">
              <w:marLeft w:val="0"/>
              <w:marRight w:val="0"/>
              <w:marTop w:val="0"/>
              <w:marBottom w:val="0"/>
              <w:divBdr>
                <w:top w:val="none" w:sz="0" w:space="0" w:color="auto"/>
                <w:left w:val="none" w:sz="0" w:space="0" w:color="auto"/>
                <w:bottom w:val="none" w:sz="0" w:space="0" w:color="auto"/>
                <w:right w:val="none" w:sz="0" w:space="0" w:color="auto"/>
              </w:divBdr>
            </w:div>
          </w:divsChild>
        </w:div>
        <w:div w:id="931204634">
          <w:marLeft w:val="0"/>
          <w:marRight w:val="0"/>
          <w:marTop w:val="0"/>
          <w:marBottom w:val="0"/>
          <w:divBdr>
            <w:top w:val="none" w:sz="0" w:space="0" w:color="auto"/>
            <w:left w:val="none" w:sz="0" w:space="0" w:color="auto"/>
            <w:bottom w:val="none" w:sz="0" w:space="0" w:color="auto"/>
            <w:right w:val="none" w:sz="0" w:space="0" w:color="auto"/>
          </w:divBdr>
          <w:divsChild>
            <w:div w:id="157234011">
              <w:marLeft w:val="0"/>
              <w:marRight w:val="0"/>
              <w:marTop w:val="0"/>
              <w:marBottom w:val="0"/>
              <w:divBdr>
                <w:top w:val="none" w:sz="0" w:space="0" w:color="auto"/>
                <w:left w:val="none" w:sz="0" w:space="0" w:color="auto"/>
                <w:bottom w:val="none" w:sz="0" w:space="0" w:color="auto"/>
                <w:right w:val="none" w:sz="0" w:space="0" w:color="auto"/>
              </w:divBdr>
            </w:div>
          </w:divsChild>
        </w:div>
        <w:div w:id="960385457">
          <w:marLeft w:val="0"/>
          <w:marRight w:val="0"/>
          <w:marTop w:val="0"/>
          <w:marBottom w:val="0"/>
          <w:divBdr>
            <w:top w:val="none" w:sz="0" w:space="0" w:color="auto"/>
            <w:left w:val="none" w:sz="0" w:space="0" w:color="auto"/>
            <w:bottom w:val="none" w:sz="0" w:space="0" w:color="auto"/>
            <w:right w:val="none" w:sz="0" w:space="0" w:color="auto"/>
          </w:divBdr>
          <w:divsChild>
            <w:div w:id="1953854156">
              <w:marLeft w:val="0"/>
              <w:marRight w:val="0"/>
              <w:marTop w:val="0"/>
              <w:marBottom w:val="0"/>
              <w:divBdr>
                <w:top w:val="none" w:sz="0" w:space="0" w:color="auto"/>
                <w:left w:val="none" w:sz="0" w:space="0" w:color="auto"/>
                <w:bottom w:val="none" w:sz="0" w:space="0" w:color="auto"/>
                <w:right w:val="none" w:sz="0" w:space="0" w:color="auto"/>
              </w:divBdr>
            </w:div>
          </w:divsChild>
        </w:div>
        <w:div w:id="974139825">
          <w:marLeft w:val="0"/>
          <w:marRight w:val="0"/>
          <w:marTop w:val="0"/>
          <w:marBottom w:val="0"/>
          <w:divBdr>
            <w:top w:val="none" w:sz="0" w:space="0" w:color="auto"/>
            <w:left w:val="none" w:sz="0" w:space="0" w:color="auto"/>
            <w:bottom w:val="none" w:sz="0" w:space="0" w:color="auto"/>
            <w:right w:val="none" w:sz="0" w:space="0" w:color="auto"/>
          </w:divBdr>
          <w:divsChild>
            <w:div w:id="106435970">
              <w:marLeft w:val="0"/>
              <w:marRight w:val="0"/>
              <w:marTop w:val="0"/>
              <w:marBottom w:val="0"/>
              <w:divBdr>
                <w:top w:val="none" w:sz="0" w:space="0" w:color="auto"/>
                <w:left w:val="none" w:sz="0" w:space="0" w:color="auto"/>
                <w:bottom w:val="none" w:sz="0" w:space="0" w:color="auto"/>
                <w:right w:val="none" w:sz="0" w:space="0" w:color="auto"/>
              </w:divBdr>
            </w:div>
          </w:divsChild>
        </w:div>
        <w:div w:id="991370084">
          <w:marLeft w:val="0"/>
          <w:marRight w:val="0"/>
          <w:marTop w:val="0"/>
          <w:marBottom w:val="0"/>
          <w:divBdr>
            <w:top w:val="none" w:sz="0" w:space="0" w:color="auto"/>
            <w:left w:val="none" w:sz="0" w:space="0" w:color="auto"/>
            <w:bottom w:val="none" w:sz="0" w:space="0" w:color="auto"/>
            <w:right w:val="none" w:sz="0" w:space="0" w:color="auto"/>
          </w:divBdr>
          <w:divsChild>
            <w:div w:id="1747457260">
              <w:marLeft w:val="0"/>
              <w:marRight w:val="0"/>
              <w:marTop w:val="0"/>
              <w:marBottom w:val="0"/>
              <w:divBdr>
                <w:top w:val="none" w:sz="0" w:space="0" w:color="auto"/>
                <w:left w:val="none" w:sz="0" w:space="0" w:color="auto"/>
                <w:bottom w:val="none" w:sz="0" w:space="0" w:color="auto"/>
                <w:right w:val="none" w:sz="0" w:space="0" w:color="auto"/>
              </w:divBdr>
            </w:div>
          </w:divsChild>
        </w:div>
        <w:div w:id="1008480324">
          <w:marLeft w:val="0"/>
          <w:marRight w:val="0"/>
          <w:marTop w:val="0"/>
          <w:marBottom w:val="0"/>
          <w:divBdr>
            <w:top w:val="none" w:sz="0" w:space="0" w:color="auto"/>
            <w:left w:val="none" w:sz="0" w:space="0" w:color="auto"/>
            <w:bottom w:val="none" w:sz="0" w:space="0" w:color="auto"/>
            <w:right w:val="none" w:sz="0" w:space="0" w:color="auto"/>
          </w:divBdr>
          <w:divsChild>
            <w:div w:id="749159323">
              <w:marLeft w:val="0"/>
              <w:marRight w:val="0"/>
              <w:marTop w:val="0"/>
              <w:marBottom w:val="0"/>
              <w:divBdr>
                <w:top w:val="none" w:sz="0" w:space="0" w:color="auto"/>
                <w:left w:val="none" w:sz="0" w:space="0" w:color="auto"/>
                <w:bottom w:val="none" w:sz="0" w:space="0" w:color="auto"/>
                <w:right w:val="none" w:sz="0" w:space="0" w:color="auto"/>
              </w:divBdr>
            </w:div>
          </w:divsChild>
        </w:div>
        <w:div w:id="1025904661">
          <w:marLeft w:val="0"/>
          <w:marRight w:val="0"/>
          <w:marTop w:val="0"/>
          <w:marBottom w:val="0"/>
          <w:divBdr>
            <w:top w:val="none" w:sz="0" w:space="0" w:color="auto"/>
            <w:left w:val="none" w:sz="0" w:space="0" w:color="auto"/>
            <w:bottom w:val="none" w:sz="0" w:space="0" w:color="auto"/>
            <w:right w:val="none" w:sz="0" w:space="0" w:color="auto"/>
          </w:divBdr>
          <w:divsChild>
            <w:div w:id="1352805024">
              <w:marLeft w:val="0"/>
              <w:marRight w:val="0"/>
              <w:marTop w:val="0"/>
              <w:marBottom w:val="0"/>
              <w:divBdr>
                <w:top w:val="none" w:sz="0" w:space="0" w:color="auto"/>
                <w:left w:val="none" w:sz="0" w:space="0" w:color="auto"/>
                <w:bottom w:val="none" w:sz="0" w:space="0" w:color="auto"/>
                <w:right w:val="none" w:sz="0" w:space="0" w:color="auto"/>
              </w:divBdr>
            </w:div>
            <w:div w:id="1543708479">
              <w:marLeft w:val="0"/>
              <w:marRight w:val="0"/>
              <w:marTop w:val="0"/>
              <w:marBottom w:val="0"/>
              <w:divBdr>
                <w:top w:val="none" w:sz="0" w:space="0" w:color="auto"/>
                <w:left w:val="none" w:sz="0" w:space="0" w:color="auto"/>
                <w:bottom w:val="none" w:sz="0" w:space="0" w:color="auto"/>
                <w:right w:val="none" w:sz="0" w:space="0" w:color="auto"/>
              </w:divBdr>
            </w:div>
          </w:divsChild>
        </w:div>
        <w:div w:id="1039892149">
          <w:marLeft w:val="0"/>
          <w:marRight w:val="0"/>
          <w:marTop w:val="0"/>
          <w:marBottom w:val="0"/>
          <w:divBdr>
            <w:top w:val="none" w:sz="0" w:space="0" w:color="auto"/>
            <w:left w:val="none" w:sz="0" w:space="0" w:color="auto"/>
            <w:bottom w:val="none" w:sz="0" w:space="0" w:color="auto"/>
            <w:right w:val="none" w:sz="0" w:space="0" w:color="auto"/>
          </w:divBdr>
          <w:divsChild>
            <w:div w:id="127671960">
              <w:marLeft w:val="0"/>
              <w:marRight w:val="0"/>
              <w:marTop w:val="0"/>
              <w:marBottom w:val="0"/>
              <w:divBdr>
                <w:top w:val="none" w:sz="0" w:space="0" w:color="auto"/>
                <w:left w:val="none" w:sz="0" w:space="0" w:color="auto"/>
                <w:bottom w:val="none" w:sz="0" w:space="0" w:color="auto"/>
                <w:right w:val="none" w:sz="0" w:space="0" w:color="auto"/>
              </w:divBdr>
            </w:div>
          </w:divsChild>
        </w:div>
        <w:div w:id="1102148400">
          <w:marLeft w:val="0"/>
          <w:marRight w:val="0"/>
          <w:marTop w:val="0"/>
          <w:marBottom w:val="0"/>
          <w:divBdr>
            <w:top w:val="none" w:sz="0" w:space="0" w:color="auto"/>
            <w:left w:val="none" w:sz="0" w:space="0" w:color="auto"/>
            <w:bottom w:val="none" w:sz="0" w:space="0" w:color="auto"/>
            <w:right w:val="none" w:sz="0" w:space="0" w:color="auto"/>
          </w:divBdr>
          <w:divsChild>
            <w:div w:id="651250308">
              <w:marLeft w:val="0"/>
              <w:marRight w:val="0"/>
              <w:marTop w:val="0"/>
              <w:marBottom w:val="0"/>
              <w:divBdr>
                <w:top w:val="none" w:sz="0" w:space="0" w:color="auto"/>
                <w:left w:val="none" w:sz="0" w:space="0" w:color="auto"/>
                <w:bottom w:val="none" w:sz="0" w:space="0" w:color="auto"/>
                <w:right w:val="none" w:sz="0" w:space="0" w:color="auto"/>
              </w:divBdr>
            </w:div>
            <w:div w:id="2062629212">
              <w:marLeft w:val="0"/>
              <w:marRight w:val="0"/>
              <w:marTop w:val="0"/>
              <w:marBottom w:val="0"/>
              <w:divBdr>
                <w:top w:val="none" w:sz="0" w:space="0" w:color="auto"/>
                <w:left w:val="none" w:sz="0" w:space="0" w:color="auto"/>
                <w:bottom w:val="none" w:sz="0" w:space="0" w:color="auto"/>
                <w:right w:val="none" w:sz="0" w:space="0" w:color="auto"/>
              </w:divBdr>
            </w:div>
          </w:divsChild>
        </w:div>
        <w:div w:id="1158883441">
          <w:marLeft w:val="0"/>
          <w:marRight w:val="0"/>
          <w:marTop w:val="0"/>
          <w:marBottom w:val="0"/>
          <w:divBdr>
            <w:top w:val="none" w:sz="0" w:space="0" w:color="auto"/>
            <w:left w:val="none" w:sz="0" w:space="0" w:color="auto"/>
            <w:bottom w:val="none" w:sz="0" w:space="0" w:color="auto"/>
            <w:right w:val="none" w:sz="0" w:space="0" w:color="auto"/>
          </w:divBdr>
          <w:divsChild>
            <w:div w:id="891116916">
              <w:marLeft w:val="0"/>
              <w:marRight w:val="0"/>
              <w:marTop w:val="0"/>
              <w:marBottom w:val="0"/>
              <w:divBdr>
                <w:top w:val="none" w:sz="0" w:space="0" w:color="auto"/>
                <w:left w:val="none" w:sz="0" w:space="0" w:color="auto"/>
                <w:bottom w:val="none" w:sz="0" w:space="0" w:color="auto"/>
                <w:right w:val="none" w:sz="0" w:space="0" w:color="auto"/>
              </w:divBdr>
            </w:div>
          </w:divsChild>
        </w:div>
        <w:div w:id="1171260739">
          <w:marLeft w:val="0"/>
          <w:marRight w:val="0"/>
          <w:marTop w:val="0"/>
          <w:marBottom w:val="0"/>
          <w:divBdr>
            <w:top w:val="none" w:sz="0" w:space="0" w:color="auto"/>
            <w:left w:val="none" w:sz="0" w:space="0" w:color="auto"/>
            <w:bottom w:val="none" w:sz="0" w:space="0" w:color="auto"/>
            <w:right w:val="none" w:sz="0" w:space="0" w:color="auto"/>
          </w:divBdr>
          <w:divsChild>
            <w:div w:id="1797018812">
              <w:marLeft w:val="0"/>
              <w:marRight w:val="0"/>
              <w:marTop w:val="0"/>
              <w:marBottom w:val="0"/>
              <w:divBdr>
                <w:top w:val="none" w:sz="0" w:space="0" w:color="auto"/>
                <w:left w:val="none" w:sz="0" w:space="0" w:color="auto"/>
                <w:bottom w:val="none" w:sz="0" w:space="0" w:color="auto"/>
                <w:right w:val="none" w:sz="0" w:space="0" w:color="auto"/>
              </w:divBdr>
            </w:div>
          </w:divsChild>
        </w:div>
        <w:div w:id="1174608522">
          <w:marLeft w:val="0"/>
          <w:marRight w:val="0"/>
          <w:marTop w:val="0"/>
          <w:marBottom w:val="0"/>
          <w:divBdr>
            <w:top w:val="none" w:sz="0" w:space="0" w:color="auto"/>
            <w:left w:val="none" w:sz="0" w:space="0" w:color="auto"/>
            <w:bottom w:val="none" w:sz="0" w:space="0" w:color="auto"/>
            <w:right w:val="none" w:sz="0" w:space="0" w:color="auto"/>
          </w:divBdr>
          <w:divsChild>
            <w:div w:id="1084302073">
              <w:marLeft w:val="0"/>
              <w:marRight w:val="0"/>
              <w:marTop w:val="0"/>
              <w:marBottom w:val="0"/>
              <w:divBdr>
                <w:top w:val="none" w:sz="0" w:space="0" w:color="auto"/>
                <w:left w:val="none" w:sz="0" w:space="0" w:color="auto"/>
                <w:bottom w:val="none" w:sz="0" w:space="0" w:color="auto"/>
                <w:right w:val="none" w:sz="0" w:space="0" w:color="auto"/>
              </w:divBdr>
            </w:div>
          </w:divsChild>
        </w:div>
        <w:div w:id="1182400562">
          <w:marLeft w:val="0"/>
          <w:marRight w:val="0"/>
          <w:marTop w:val="0"/>
          <w:marBottom w:val="0"/>
          <w:divBdr>
            <w:top w:val="none" w:sz="0" w:space="0" w:color="auto"/>
            <w:left w:val="none" w:sz="0" w:space="0" w:color="auto"/>
            <w:bottom w:val="none" w:sz="0" w:space="0" w:color="auto"/>
            <w:right w:val="none" w:sz="0" w:space="0" w:color="auto"/>
          </w:divBdr>
          <w:divsChild>
            <w:div w:id="118377935">
              <w:marLeft w:val="0"/>
              <w:marRight w:val="0"/>
              <w:marTop w:val="0"/>
              <w:marBottom w:val="0"/>
              <w:divBdr>
                <w:top w:val="none" w:sz="0" w:space="0" w:color="auto"/>
                <w:left w:val="none" w:sz="0" w:space="0" w:color="auto"/>
                <w:bottom w:val="none" w:sz="0" w:space="0" w:color="auto"/>
                <w:right w:val="none" w:sz="0" w:space="0" w:color="auto"/>
              </w:divBdr>
            </w:div>
            <w:div w:id="714743989">
              <w:marLeft w:val="0"/>
              <w:marRight w:val="0"/>
              <w:marTop w:val="0"/>
              <w:marBottom w:val="0"/>
              <w:divBdr>
                <w:top w:val="none" w:sz="0" w:space="0" w:color="auto"/>
                <w:left w:val="none" w:sz="0" w:space="0" w:color="auto"/>
                <w:bottom w:val="none" w:sz="0" w:space="0" w:color="auto"/>
                <w:right w:val="none" w:sz="0" w:space="0" w:color="auto"/>
              </w:divBdr>
            </w:div>
          </w:divsChild>
        </w:div>
        <w:div w:id="1183940397">
          <w:marLeft w:val="0"/>
          <w:marRight w:val="0"/>
          <w:marTop w:val="0"/>
          <w:marBottom w:val="0"/>
          <w:divBdr>
            <w:top w:val="none" w:sz="0" w:space="0" w:color="auto"/>
            <w:left w:val="none" w:sz="0" w:space="0" w:color="auto"/>
            <w:bottom w:val="none" w:sz="0" w:space="0" w:color="auto"/>
            <w:right w:val="none" w:sz="0" w:space="0" w:color="auto"/>
          </w:divBdr>
          <w:divsChild>
            <w:div w:id="422915130">
              <w:marLeft w:val="0"/>
              <w:marRight w:val="0"/>
              <w:marTop w:val="0"/>
              <w:marBottom w:val="0"/>
              <w:divBdr>
                <w:top w:val="none" w:sz="0" w:space="0" w:color="auto"/>
                <w:left w:val="none" w:sz="0" w:space="0" w:color="auto"/>
                <w:bottom w:val="none" w:sz="0" w:space="0" w:color="auto"/>
                <w:right w:val="none" w:sz="0" w:space="0" w:color="auto"/>
              </w:divBdr>
            </w:div>
          </w:divsChild>
        </w:div>
        <w:div w:id="1187019419">
          <w:marLeft w:val="0"/>
          <w:marRight w:val="0"/>
          <w:marTop w:val="0"/>
          <w:marBottom w:val="0"/>
          <w:divBdr>
            <w:top w:val="none" w:sz="0" w:space="0" w:color="auto"/>
            <w:left w:val="none" w:sz="0" w:space="0" w:color="auto"/>
            <w:bottom w:val="none" w:sz="0" w:space="0" w:color="auto"/>
            <w:right w:val="none" w:sz="0" w:space="0" w:color="auto"/>
          </w:divBdr>
          <w:divsChild>
            <w:div w:id="1243367024">
              <w:marLeft w:val="0"/>
              <w:marRight w:val="0"/>
              <w:marTop w:val="0"/>
              <w:marBottom w:val="0"/>
              <w:divBdr>
                <w:top w:val="none" w:sz="0" w:space="0" w:color="auto"/>
                <w:left w:val="none" w:sz="0" w:space="0" w:color="auto"/>
                <w:bottom w:val="none" w:sz="0" w:space="0" w:color="auto"/>
                <w:right w:val="none" w:sz="0" w:space="0" w:color="auto"/>
              </w:divBdr>
            </w:div>
          </w:divsChild>
        </w:div>
        <w:div w:id="1210650743">
          <w:marLeft w:val="0"/>
          <w:marRight w:val="0"/>
          <w:marTop w:val="0"/>
          <w:marBottom w:val="0"/>
          <w:divBdr>
            <w:top w:val="none" w:sz="0" w:space="0" w:color="auto"/>
            <w:left w:val="none" w:sz="0" w:space="0" w:color="auto"/>
            <w:bottom w:val="none" w:sz="0" w:space="0" w:color="auto"/>
            <w:right w:val="none" w:sz="0" w:space="0" w:color="auto"/>
          </w:divBdr>
          <w:divsChild>
            <w:div w:id="112872996">
              <w:marLeft w:val="0"/>
              <w:marRight w:val="0"/>
              <w:marTop w:val="0"/>
              <w:marBottom w:val="0"/>
              <w:divBdr>
                <w:top w:val="none" w:sz="0" w:space="0" w:color="auto"/>
                <w:left w:val="none" w:sz="0" w:space="0" w:color="auto"/>
                <w:bottom w:val="none" w:sz="0" w:space="0" w:color="auto"/>
                <w:right w:val="none" w:sz="0" w:space="0" w:color="auto"/>
              </w:divBdr>
            </w:div>
          </w:divsChild>
        </w:div>
        <w:div w:id="1221406999">
          <w:marLeft w:val="0"/>
          <w:marRight w:val="0"/>
          <w:marTop w:val="0"/>
          <w:marBottom w:val="0"/>
          <w:divBdr>
            <w:top w:val="none" w:sz="0" w:space="0" w:color="auto"/>
            <w:left w:val="none" w:sz="0" w:space="0" w:color="auto"/>
            <w:bottom w:val="none" w:sz="0" w:space="0" w:color="auto"/>
            <w:right w:val="none" w:sz="0" w:space="0" w:color="auto"/>
          </w:divBdr>
          <w:divsChild>
            <w:div w:id="1266767790">
              <w:marLeft w:val="0"/>
              <w:marRight w:val="0"/>
              <w:marTop w:val="0"/>
              <w:marBottom w:val="0"/>
              <w:divBdr>
                <w:top w:val="none" w:sz="0" w:space="0" w:color="auto"/>
                <w:left w:val="none" w:sz="0" w:space="0" w:color="auto"/>
                <w:bottom w:val="none" w:sz="0" w:space="0" w:color="auto"/>
                <w:right w:val="none" w:sz="0" w:space="0" w:color="auto"/>
              </w:divBdr>
            </w:div>
            <w:div w:id="2112584234">
              <w:marLeft w:val="0"/>
              <w:marRight w:val="0"/>
              <w:marTop w:val="0"/>
              <w:marBottom w:val="0"/>
              <w:divBdr>
                <w:top w:val="none" w:sz="0" w:space="0" w:color="auto"/>
                <w:left w:val="none" w:sz="0" w:space="0" w:color="auto"/>
                <w:bottom w:val="none" w:sz="0" w:space="0" w:color="auto"/>
                <w:right w:val="none" w:sz="0" w:space="0" w:color="auto"/>
              </w:divBdr>
            </w:div>
          </w:divsChild>
        </w:div>
        <w:div w:id="1273896945">
          <w:marLeft w:val="0"/>
          <w:marRight w:val="0"/>
          <w:marTop w:val="0"/>
          <w:marBottom w:val="0"/>
          <w:divBdr>
            <w:top w:val="none" w:sz="0" w:space="0" w:color="auto"/>
            <w:left w:val="none" w:sz="0" w:space="0" w:color="auto"/>
            <w:bottom w:val="none" w:sz="0" w:space="0" w:color="auto"/>
            <w:right w:val="none" w:sz="0" w:space="0" w:color="auto"/>
          </w:divBdr>
          <w:divsChild>
            <w:div w:id="1607805513">
              <w:marLeft w:val="0"/>
              <w:marRight w:val="0"/>
              <w:marTop w:val="0"/>
              <w:marBottom w:val="0"/>
              <w:divBdr>
                <w:top w:val="none" w:sz="0" w:space="0" w:color="auto"/>
                <w:left w:val="none" w:sz="0" w:space="0" w:color="auto"/>
                <w:bottom w:val="none" w:sz="0" w:space="0" w:color="auto"/>
                <w:right w:val="none" w:sz="0" w:space="0" w:color="auto"/>
              </w:divBdr>
            </w:div>
          </w:divsChild>
        </w:div>
        <w:div w:id="1277717287">
          <w:marLeft w:val="0"/>
          <w:marRight w:val="0"/>
          <w:marTop w:val="0"/>
          <w:marBottom w:val="0"/>
          <w:divBdr>
            <w:top w:val="none" w:sz="0" w:space="0" w:color="auto"/>
            <w:left w:val="none" w:sz="0" w:space="0" w:color="auto"/>
            <w:bottom w:val="none" w:sz="0" w:space="0" w:color="auto"/>
            <w:right w:val="none" w:sz="0" w:space="0" w:color="auto"/>
          </w:divBdr>
          <w:divsChild>
            <w:div w:id="951670625">
              <w:marLeft w:val="0"/>
              <w:marRight w:val="0"/>
              <w:marTop w:val="0"/>
              <w:marBottom w:val="0"/>
              <w:divBdr>
                <w:top w:val="none" w:sz="0" w:space="0" w:color="auto"/>
                <w:left w:val="none" w:sz="0" w:space="0" w:color="auto"/>
                <w:bottom w:val="none" w:sz="0" w:space="0" w:color="auto"/>
                <w:right w:val="none" w:sz="0" w:space="0" w:color="auto"/>
              </w:divBdr>
            </w:div>
          </w:divsChild>
        </w:div>
        <w:div w:id="1330208141">
          <w:marLeft w:val="0"/>
          <w:marRight w:val="0"/>
          <w:marTop w:val="0"/>
          <w:marBottom w:val="0"/>
          <w:divBdr>
            <w:top w:val="none" w:sz="0" w:space="0" w:color="auto"/>
            <w:left w:val="none" w:sz="0" w:space="0" w:color="auto"/>
            <w:bottom w:val="none" w:sz="0" w:space="0" w:color="auto"/>
            <w:right w:val="none" w:sz="0" w:space="0" w:color="auto"/>
          </w:divBdr>
          <w:divsChild>
            <w:div w:id="834689656">
              <w:marLeft w:val="0"/>
              <w:marRight w:val="0"/>
              <w:marTop w:val="0"/>
              <w:marBottom w:val="0"/>
              <w:divBdr>
                <w:top w:val="none" w:sz="0" w:space="0" w:color="auto"/>
                <w:left w:val="none" w:sz="0" w:space="0" w:color="auto"/>
                <w:bottom w:val="none" w:sz="0" w:space="0" w:color="auto"/>
                <w:right w:val="none" w:sz="0" w:space="0" w:color="auto"/>
              </w:divBdr>
            </w:div>
          </w:divsChild>
        </w:div>
        <w:div w:id="1332369142">
          <w:marLeft w:val="0"/>
          <w:marRight w:val="0"/>
          <w:marTop w:val="0"/>
          <w:marBottom w:val="0"/>
          <w:divBdr>
            <w:top w:val="none" w:sz="0" w:space="0" w:color="auto"/>
            <w:left w:val="none" w:sz="0" w:space="0" w:color="auto"/>
            <w:bottom w:val="none" w:sz="0" w:space="0" w:color="auto"/>
            <w:right w:val="none" w:sz="0" w:space="0" w:color="auto"/>
          </w:divBdr>
          <w:divsChild>
            <w:div w:id="11691140">
              <w:marLeft w:val="0"/>
              <w:marRight w:val="0"/>
              <w:marTop w:val="0"/>
              <w:marBottom w:val="0"/>
              <w:divBdr>
                <w:top w:val="none" w:sz="0" w:space="0" w:color="auto"/>
                <w:left w:val="none" w:sz="0" w:space="0" w:color="auto"/>
                <w:bottom w:val="none" w:sz="0" w:space="0" w:color="auto"/>
                <w:right w:val="none" w:sz="0" w:space="0" w:color="auto"/>
              </w:divBdr>
            </w:div>
          </w:divsChild>
        </w:div>
        <w:div w:id="1337999608">
          <w:marLeft w:val="0"/>
          <w:marRight w:val="0"/>
          <w:marTop w:val="0"/>
          <w:marBottom w:val="0"/>
          <w:divBdr>
            <w:top w:val="none" w:sz="0" w:space="0" w:color="auto"/>
            <w:left w:val="none" w:sz="0" w:space="0" w:color="auto"/>
            <w:bottom w:val="none" w:sz="0" w:space="0" w:color="auto"/>
            <w:right w:val="none" w:sz="0" w:space="0" w:color="auto"/>
          </w:divBdr>
          <w:divsChild>
            <w:div w:id="1841387598">
              <w:marLeft w:val="0"/>
              <w:marRight w:val="0"/>
              <w:marTop w:val="0"/>
              <w:marBottom w:val="0"/>
              <w:divBdr>
                <w:top w:val="none" w:sz="0" w:space="0" w:color="auto"/>
                <w:left w:val="none" w:sz="0" w:space="0" w:color="auto"/>
                <w:bottom w:val="none" w:sz="0" w:space="0" w:color="auto"/>
                <w:right w:val="none" w:sz="0" w:space="0" w:color="auto"/>
              </w:divBdr>
            </w:div>
          </w:divsChild>
        </w:div>
        <w:div w:id="1375151222">
          <w:marLeft w:val="0"/>
          <w:marRight w:val="0"/>
          <w:marTop w:val="0"/>
          <w:marBottom w:val="0"/>
          <w:divBdr>
            <w:top w:val="none" w:sz="0" w:space="0" w:color="auto"/>
            <w:left w:val="none" w:sz="0" w:space="0" w:color="auto"/>
            <w:bottom w:val="none" w:sz="0" w:space="0" w:color="auto"/>
            <w:right w:val="none" w:sz="0" w:space="0" w:color="auto"/>
          </w:divBdr>
          <w:divsChild>
            <w:div w:id="1820263400">
              <w:marLeft w:val="0"/>
              <w:marRight w:val="0"/>
              <w:marTop w:val="0"/>
              <w:marBottom w:val="0"/>
              <w:divBdr>
                <w:top w:val="none" w:sz="0" w:space="0" w:color="auto"/>
                <w:left w:val="none" w:sz="0" w:space="0" w:color="auto"/>
                <w:bottom w:val="none" w:sz="0" w:space="0" w:color="auto"/>
                <w:right w:val="none" w:sz="0" w:space="0" w:color="auto"/>
              </w:divBdr>
            </w:div>
          </w:divsChild>
        </w:div>
        <w:div w:id="1434133476">
          <w:marLeft w:val="0"/>
          <w:marRight w:val="0"/>
          <w:marTop w:val="0"/>
          <w:marBottom w:val="0"/>
          <w:divBdr>
            <w:top w:val="none" w:sz="0" w:space="0" w:color="auto"/>
            <w:left w:val="none" w:sz="0" w:space="0" w:color="auto"/>
            <w:bottom w:val="none" w:sz="0" w:space="0" w:color="auto"/>
            <w:right w:val="none" w:sz="0" w:space="0" w:color="auto"/>
          </w:divBdr>
          <w:divsChild>
            <w:div w:id="1578636341">
              <w:marLeft w:val="0"/>
              <w:marRight w:val="0"/>
              <w:marTop w:val="0"/>
              <w:marBottom w:val="0"/>
              <w:divBdr>
                <w:top w:val="none" w:sz="0" w:space="0" w:color="auto"/>
                <w:left w:val="none" w:sz="0" w:space="0" w:color="auto"/>
                <w:bottom w:val="none" w:sz="0" w:space="0" w:color="auto"/>
                <w:right w:val="none" w:sz="0" w:space="0" w:color="auto"/>
              </w:divBdr>
            </w:div>
          </w:divsChild>
        </w:div>
        <w:div w:id="1499344830">
          <w:marLeft w:val="0"/>
          <w:marRight w:val="0"/>
          <w:marTop w:val="0"/>
          <w:marBottom w:val="0"/>
          <w:divBdr>
            <w:top w:val="none" w:sz="0" w:space="0" w:color="auto"/>
            <w:left w:val="none" w:sz="0" w:space="0" w:color="auto"/>
            <w:bottom w:val="none" w:sz="0" w:space="0" w:color="auto"/>
            <w:right w:val="none" w:sz="0" w:space="0" w:color="auto"/>
          </w:divBdr>
          <w:divsChild>
            <w:div w:id="2065595623">
              <w:marLeft w:val="0"/>
              <w:marRight w:val="0"/>
              <w:marTop w:val="0"/>
              <w:marBottom w:val="0"/>
              <w:divBdr>
                <w:top w:val="none" w:sz="0" w:space="0" w:color="auto"/>
                <w:left w:val="none" w:sz="0" w:space="0" w:color="auto"/>
                <w:bottom w:val="none" w:sz="0" w:space="0" w:color="auto"/>
                <w:right w:val="none" w:sz="0" w:space="0" w:color="auto"/>
              </w:divBdr>
            </w:div>
          </w:divsChild>
        </w:div>
        <w:div w:id="1503083592">
          <w:marLeft w:val="0"/>
          <w:marRight w:val="0"/>
          <w:marTop w:val="0"/>
          <w:marBottom w:val="0"/>
          <w:divBdr>
            <w:top w:val="none" w:sz="0" w:space="0" w:color="auto"/>
            <w:left w:val="none" w:sz="0" w:space="0" w:color="auto"/>
            <w:bottom w:val="none" w:sz="0" w:space="0" w:color="auto"/>
            <w:right w:val="none" w:sz="0" w:space="0" w:color="auto"/>
          </w:divBdr>
          <w:divsChild>
            <w:div w:id="417677596">
              <w:marLeft w:val="0"/>
              <w:marRight w:val="0"/>
              <w:marTop w:val="0"/>
              <w:marBottom w:val="0"/>
              <w:divBdr>
                <w:top w:val="none" w:sz="0" w:space="0" w:color="auto"/>
                <w:left w:val="none" w:sz="0" w:space="0" w:color="auto"/>
                <w:bottom w:val="none" w:sz="0" w:space="0" w:color="auto"/>
                <w:right w:val="none" w:sz="0" w:space="0" w:color="auto"/>
              </w:divBdr>
            </w:div>
          </w:divsChild>
        </w:div>
        <w:div w:id="1535538701">
          <w:marLeft w:val="0"/>
          <w:marRight w:val="0"/>
          <w:marTop w:val="0"/>
          <w:marBottom w:val="0"/>
          <w:divBdr>
            <w:top w:val="none" w:sz="0" w:space="0" w:color="auto"/>
            <w:left w:val="none" w:sz="0" w:space="0" w:color="auto"/>
            <w:bottom w:val="none" w:sz="0" w:space="0" w:color="auto"/>
            <w:right w:val="none" w:sz="0" w:space="0" w:color="auto"/>
          </w:divBdr>
          <w:divsChild>
            <w:div w:id="1853952140">
              <w:marLeft w:val="0"/>
              <w:marRight w:val="0"/>
              <w:marTop w:val="0"/>
              <w:marBottom w:val="0"/>
              <w:divBdr>
                <w:top w:val="none" w:sz="0" w:space="0" w:color="auto"/>
                <w:left w:val="none" w:sz="0" w:space="0" w:color="auto"/>
                <w:bottom w:val="none" w:sz="0" w:space="0" w:color="auto"/>
                <w:right w:val="none" w:sz="0" w:space="0" w:color="auto"/>
              </w:divBdr>
            </w:div>
          </w:divsChild>
        </w:div>
        <w:div w:id="1549339884">
          <w:marLeft w:val="0"/>
          <w:marRight w:val="0"/>
          <w:marTop w:val="0"/>
          <w:marBottom w:val="0"/>
          <w:divBdr>
            <w:top w:val="none" w:sz="0" w:space="0" w:color="auto"/>
            <w:left w:val="none" w:sz="0" w:space="0" w:color="auto"/>
            <w:bottom w:val="none" w:sz="0" w:space="0" w:color="auto"/>
            <w:right w:val="none" w:sz="0" w:space="0" w:color="auto"/>
          </w:divBdr>
          <w:divsChild>
            <w:div w:id="678700898">
              <w:marLeft w:val="0"/>
              <w:marRight w:val="0"/>
              <w:marTop w:val="0"/>
              <w:marBottom w:val="0"/>
              <w:divBdr>
                <w:top w:val="none" w:sz="0" w:space="0" w:color="auto"/>
                <w:left w:val="none" w:sz="0" w:space="0" w:color="auto"/>
                <w:bottom w:val="none" w:sz="0" w:space="0" w:color="auto"/>
                <w:right w:val="none" w:sz="0" w:space="0" w:color="auto"/>
              </w:divBdr>
            </w:div>
          </w:divsChild>
        </w:div>
        <w:div w:id="1565752319">
          <w:marLeft w:val="0"/>
          <w:marRight w:val="0"/>
          <w:marTop w:val="0"/>
          <w:marBottom w:val="0"/>
          <w:divBdr>
            <w:top w:val="none" w:sz="0" w:space="0" w:color="auto"/>
            <w:left w:val="none" w:sz="0" w:space="0" w:color="auto"/>
            <w:bottom w:val="none" w:sz="0" w:space="0" w:color="auto"/>
            <w:right w:val="none" w:sz="0" w:space="0" w:color="auto"/>
          </w:divBdr>
          <w:divsChild>
            <w:div w:id="1232933358">
              <w:marLeft w:val="0"/>
              <w:marRight w:val="0"/>
              <w:marTop w:val="0"/>
              <w:marBottom w:val="0"/>
              <w:divBdr>
                <w:top w:val="none" w:sz="0" w:space="0" w:color="auto"/>
                <w:left w:val="none" w:sz="0" w:space="0" w:color="auto"/>
                <w:bottom w:val="none" w:sz="0" w:space="0" w:color="auto"/>
                <w:right w:val="none" w:sz="0" w:space="0" w:color="auto"/>
              </w:divBdr>
            </w:div>
          </w:divsChild>
        </w:div>
        <w:div w:id="1726486440">
          <w:marLeft w:val="0"/>
          <w:marRight w:val="0"/>
          <w:marTop w:val="0"/>
          <w:marBottom w:val="0"/>
          <w:divBdr>
            <w:top w:val="none" w:sz="0" w:space="0" w:color="auto"/>
            <w:left w:val="none" w:sz="0" w:space="0" w:color="auto"/>
            <w:bottom w:val="none" w:sz="0" w:space="0" w:color="auto"/>
            <w:right w:val="none" w:sz="0" w:space="0" w:color="auto"/>
          </w:divBdr>
          <w:divsChild>
            <w:div w:id="1184326986">
              <w:marLeft w:val="0"/>
              <w:marRight w:val="0"/>
              <w:marTop w:val="0"/>
              <w:marBottom w:val="0"/>
              <w:divBdr>
                <w:top w:val="none" w:sz="0" w:space="0" w:color="auto"/>
                <w:left w:val="none" w:sz="0" w:space="0" w:color="auto"/>
                <w:bottom w:val="none" w:sz="0" w:space="0" w:color="auto"/>
                <w:right w:val="none" w:sz="0" w:space="0" w:color="auto"/>
              </w:divBdr>
            </w:div>
          </w:divsChild>
        </w:div>
        <w:div w:id="1739865511">
          <w:marLeft w:val="0"/>
          <w:marRight w:val="0"/>
          <w:marTop w:val="0"/>
          <w:marBottom w:val="0"/>
          <w:divBdr>
            <w:top w:val="none" w:sz="0" w:space="0" w:color="auto"/>
            <w:left w:val="none" w:sz="0" w:space="0" w:color="auto"/>
            <w:bottom w:val="none" w:sz="0" w:space="0" w:color="auto"/>
            <w:right w:val="none" w:sz="0" w:space="0" w:color="auto"/>
          </w:divBdr>
          <w:divsChild>
            <w:div w:id="804355924">
              <w:marLeft w:val="0"/>
              <w:marRight w:val="0"/>
              <w:marTop w:val="0"/>
              <w:marBottom w:val="0"/>
              <w:divBdr>
                <w:top w:val="none" w:sz="0" w:space="0" w:color="auto"/>
                <w:left w:val="none" w:sz="0" w:space="0" w:color="auto"/>
                <w:bottom w:val="none" w:sz="0" w:space="0" w:color="auto"/>
                <w:right w:val="none" w:sz="0" w:space="0" w:color="auto"/>
              </w:divBdr>
            </w:div>
          </w:divsChild>
        </w:div>
        <w:div w:id="1788815992">
          <w:marLeft w:val="0"/>
          <w:marRight w:val="0"/>
          <w:marTop w:val="0"/>
          <w:marBottom w:val="0"/>
          <w:divBdr>
            <w:top w:val="none" w:sz="0" w:space="0" w:color="auto"/>
            <w:left w:val="none" w:sz="0" w:space="0" w:color="auto"/>
            <w:bottom w:val="none" w:sz="0" w:space="0" w:color="auto"/>
            <w:right w:val="none" w:sz="0" w:space="0" w:color="auto"/>
          </w:divBdr>
          <w:divsChild>
            <w:div w:id="1324895003">
              <w:marLeft w:val="0"/>
              <w:marRight w:val="0"/>
              <w:marTop w:val="0"/>
              <w:marBottom w:val="0"/>
              <w:divBdr>
                <w:top w:val="none" w:sz="0" w:space="0" w:color="auto"/>
                <w:left w:val="none" w:sz="0" w:space="0" w:color="auto"/>
                <w:bottom w:val="none" w:sz="0" w:space="0" w:color="auto"/>
                <w:right w:val="none" w:sz="0" w:space="0" w:color="auto"/>
              </w:divBdr>
            </w:div>
          </w:divsChild>
        </w:div>
        <w:div w:id="1793670341">
          <w:marLeft w:val="0"/>
          <w:marRight w:val="0"/>
          <w:marTop w:val="0"/>
          <w:marBottom w:val="0"/>
          <w:divBdr>
            <w:top w:val="none" w:sz="0" w:space="0" w:color="auto"/>
            <w:left w:val="none" w:sz="0" w:space="0" w:color="auto"/>
            <w:bottom w:val="none" w:sz="0" w:space="0" w:color="auto"/>
            <w:right w:val="none" w:sz="0" w:space="0" w:color="auto"/>
          </w:divBdr>
          <w:divsChild>
            <w:div w:id="1143691033">
              <w:marLeft w:val="0"/>
              <w:marRight w:val="0"/>
              <w:marTop w:val="0"/>
              <w:marBottom w:val="0"/>
              <w:divBdr>
                <w:top w:val="none" w:sz="0" w:space="0" w:color="auto"/>
                <w:left w:val="none" w:sz="0" w:space="0" w:color="auto"/>
                <w:bottom w:val="none" w:sz="0" w:space="0" w:color="auto"/>
                <w:right w:val="none" w:sz="0" w:space="0" w:color="auto"/>
              </w:divBdr>
            </w:div>
          </w:divsChild>
        </w:div>
        <w:div w:id="1868180491">
          <w:marLeft w:val="0"/>
          <w:marRight w:val="0"/>
          <w:marTop w:val="0"/>
          <w:marBottom w:val="0"/>
          <w:divBdr>
            <w:top w:val="none" w:sz="0" w:space="0" w:color="auto"/>
            <w:left w:val="none" w:sz="0" w:space="0" w:color="auto"/>
            <w:bottom w:val="none" w:sz="0" w:space="0" w:color="auto"/>
            <w:right w:val="none" w:sz="0" w:space="0" w:color="auto"/>
          </w:divBdr>
          <w:divsChild>
            <w:div w:id="2086102740">
              <w:marLeft w:val="0"/>
              <w:marRight w:val="0"/>
              <w:marTop w:val="0"/>
              <w:marBottom w:val="0"/>
              <w:divBdr>
                <w:top w:val="none" w:sz="0" w:space="0" w:color="auto"/>
                <w:left w:val="none" w:sz="0" w:space="0" w:color="auto"/>
                <w:bottom w:val="none" w:sz="0" w:space="0" w:color="auto"/>
                <w:right w:val="none" w:sz="0" w:space="0" w:color="auto"/>
              </w:divBdr>
            </w:div>
          </w:divsChild>
        </w:div>
        <w:div w:id="1872762805">
          <w:marLeft w:val="0"/>
          <w:marRight w:val="0"/>
          <w:marTop w:val="0"/>
          <w:marBottom w:val="0"/>
          <w:divBdr>
            <w:top w:val="none" w:sz="0" w:space="0" w:color="auto"/>
            <w:left w:val="none" w:sz="0" w:space="0" w:color="auto"/>
            <w:bottom w:val="none" w:sz="0" w:space="0" w:color="auto"/>
            <w:right w:val="none" w:sz="0" w:space="0" w:color="auto"/>
          </w:divBdr>
          <w:divsChild>
            <w:div w:id="247807994">
              <w:marLeft w:val="0"/>
              <w:marRight w:val="0"/>
              <w:marTop w:val="0"/>
              <w:marBottom w:val="0"/>
              <w:divBdr>
                <w:top w:val="none" w:sz="0" w:space="0" w:color="auto"/>
                <w:left w:val="none" w:sz="0" w:space="0" w:color="auto"/>
                <w:bottom w:val="none" w:sz="0" w:space="0" w:color="auto"/>
                <w:right w:val="none" w:sz="0" w:space="0" w:color="auto"/>
              </w:divBdr>
            </w:div>
          </w:divsChild>
        </w:div>
        <w:div w:id="1927958543">
          <w:marLeft w:val="0"/>
          <w:marRight w:val="0"/>
          <w:marTop w:val="0"/>
          <w:marBottom w:val="0"/>
          <w:divBdr>
            <w:top w:val="none" w:sz="0" w:space="0" w:color="auto"/>
            <w:left w:val="none" w:sz="0" w:space="0" w:color="auto"/>
            <w:bottom w:val="none" w:sz="0" w:space="0" w:color="auto"/>
            <w:right w:val="none" w:sz="0" w:space="0" w:color="auto"/>
          </w:divBdr>
          <w:divsChild>
            <w:div w:id="1942908155">
              <w:marLeft w:val="0"/>
              <w:marRight w:val="0"/>
              <w:marTop w:val="0"/>
              <w:marBottom w:val="0"/>
              <w:divBdr>
                <w:top w:val="none" w:sz="0" w:space="0" w:color="auto"/>
                <w:left w:val="none" w:sz="0" w:space="0" w:color="auto"/>
                <w:bottom w:val="none" w:sz="0" w:space="0" w:color="auto"/>
                <w:right w:val="none" w:sz="0" w:space="0" w:color="auto"/>
              </w:divBdr>
            </w:div>
          </w:divsChild>
        </w:div>
        <w:div w:id="1942494479">
          <w:marLeft w:val="0"/>
          <w:marRight w:val="0"/>
          <w:marTop w:val="0"/>
          <w:marBottom w:val="0"/>
          <w:divBdr>
            <w:top w:val="none" w:sz="0" w:space="0" w:color="auto"/>
            <w:left w:val="none" w:sz="0" w:space="0" w:color="auto"/>
            <w:bottom w:val="none" w:sz="0" w:space="0" w:color="auto"/>
            <w:right w:val="none" w:sz="0" w:space="0" w:color="auto"/>
          </w:divBdr>
          <w:divsChild>
            <w:div w:id="244724636">
              <w:marLeft w:val="0"/>
              <w:marRight w:val="0"/>
              <w:marTop w:val="0"/>
              <w:marBottom w:val="0"/>
              <w:divBdr>
                <w:top w:val="none" w:sz="0" w:space="0" w:color="auto"/>
                <w:left w:val="none" w:sz="0" w:space="0" w:color="auto"/>
                <w:bottom w:val="none" w:sz="0" w:space="0" w:color="auto"/>
                <w:right w:val="none" w:sz="0" w:space="0" w:color="auto"/>
              </w:divBdr>
            </w:div>
          </w:divsChild>
        </w:div>
        <w:div w:id="1982273750">
          <w:marLeft w:val="0"/>
          <w:marRight w:val="0"/>
          <w:marTop w:val="0"/>
          <w:marBottom w:val="0"/>
          <w:divBdr>
            <w:top w:val="none" w:sz="0" w:space="0" w:color="auto"/>
            <w:left w:val="none" w:sz="0" w:space="0" w:color="auto"/>
            <w:bottom w:val="none" w:sz="0" w:space="0" w:color="auto"/>
            <w:right w:val="none" w:sz="0" w:space="0" w:color="auto"/>
          </w:divBdr>
          <w:divsChild>
            <w:div w:id="2108579776">
              <w:marLeft w:val="0"/>
              <w:marRight w:val="0"/>
              <w:marTop w:val="0"/>
              <w:marBottom w:val="0"/>
              <w:divBdr>
                <w:top w:val="none" w:sz="0" w:space="0" w:color="auto"/>
                <w:left w:val="none" w:sz="0" w:space="0" w:color="auto"/>
                <w:bottom w:val="none" w:sz="0" w:space="0" w:color="auto"/>
                <w:right w:val="none" w:sz="0" w:space="0" w:color="auto"/>
              </w:divBdr>
            </w:div>
          </w:divsChild>
        </w:div>
        <w:div w:id="2004426674">
          <w:marLeft w:val="0"/>
          <w:marRight w:val="0"/>
          <w:marTop w:val="0"/>
          <w:marBottom w:val="0"/>
          <w:divBdr>
            <w:top w:val="none" w:sz="0" w:space="0" w:color="auto"/>
            <w:left w:val="none" w:sz="0" w:space="0" w:color="auto"/>
            <w:bottom w:val="none" w:sz="0" w:space="0" w:color="auto"/>
            <w:right w:val="none" w:sz="0" w:space="0" w:color="auto"/>
          </w:divBdr>
          <w:divsChild>
            <w:div w:id="1883594618">
              <w:marLeft w:val="0"/>
              <w:marRight w:val="0"/>
              <w:marTop w:val="0"/>
              <w:marBottom w:val="0"/>
              <w:divBdr>
                <w:top w:val="none" w:sz="0" w:space="0" w:color="auto"/>
                <w:left w:val="none" w:sz="0" w:space="0" w:color="auto"/>
                <w:bottom w:val="none" w:sz="0" w:space="0" w:color="auto"/>
                <w:right w:val="none" w:sz="0" w:space="0" w:color="auto"/>
              </w:divBdr>
            </w:div>
          </w:divsChild>
        </w:div>
        <w:div w:id="2051493617">
          <w:marLeft w:val="0"/>
          <w:marRight w:val="0"/>
          <w:marTop w:val="0"/>
          <w:marBottom w:val="0"/>
          <w:divBdr>
            <w:top w:val="none" w:sz="0" w:space="0" w:color="auto"/>
            <w:left w:val="none" w:sz="0" w:space="0" w:color="auto"/>
            <w:bottom w:val="none" w:sz="0" w:space="0" w:color="auto"/>
            <w:right w:val="none" w:sz="0" w:space="0" w:color="auto"/>
          </w:divBdr>
          <w:divsChild>
            <w:div w:id="1057314135">
              <w:marLeft w:val="0"/>
              <w:marRight w:val="0"/>
              <w:marTop w:val="0"/>
              <w:marBottom w:val="0"/>
              <w:divBdr>
                <w:top w:val="none" w:sz="0" w:space="0" w:color="auto"/>
                <w:left w:val="none" w:sz="0" w:space="0" w:color="auto"/>
                <w:bottom w:val="none" w:sz="0" w:space="0" w:color="auto"/>
                <w:right w:val="none" w:sz="0" w:space="0" w:color="auto"/>
              </w:divBdr>
            </w:div>
          </w:divsChild>
        </w:div>
        <w:div w:id="2060205434">
          <w:marLeft w:val="0"/>
          <w:marRight w:val="0"/>
          <w:marTop w:val="0"/>
          <w:marBottom w:val="0"/>
          <w:divBdr>
            <w:top w:val="none" w:sz="0" w:space="0" w:color="auto"/>
            <w:left w:val="none" w:sz="0" w:space="0" w:color="auto"/>
            <w:bottom w:val="none" w:sz="0" w:space="0" w:color="auto"/>
            <w:right w:val="none" w:sz="0" w:space="0" w:color="auto"/>
          </w:divBdr>
          <w:divsChild>
            <w:div w:id="1439176642">
              <w:marLeft w:val="0"/>
              <w:marRight w:val="0"/>
              <w:marTop w:val="0"/>
              <w:marBottom w:val="0"/>
              <w:divBdr>
                <w:top w:val="none" w:sz="0" w:space="0" w:color="auto"/>
                <w:left w:val="none" w:sz="0" w:space="0" w:color="auto"/>
                <w:bottom w:val="none" w:sz="0" w:space="0" w:color="auto"/>
                <w:right w:val="none" w:sz="0" w:space="0" w:color="auto"/>
              </w:divBdr>
            </w:div>
          </w:divsChild>
        </w:div>
        <w:div w:id="2076735976">
          <w:marLeft w:val="0"/>
          <w:marRight w:val="0"/>
          <w:marTop w:val="0"/>
          <w:marBottom w:val="0"/>
          <w:divBdr>
            <w:top w:val="none" w:sz="0" w:space="0" w:color="auto"/>
            <w:left w:val="none" w:sz="0" w:space="0" w:color="auto"/>
            <w:bottom w:val="none" w:sz="0" w:space="0" w:color="auto"/>
            <w:right w:val="none" w:sz="0" w:space="0" w:color="auto"/>
          </w:divBdr>
          <w:divsChild>
            <w:div w:id="1426921213">
              <w:marLeft w:val="0"/>
              <w:marRight w:val="0"/>
              <w:marTop w:val="0"/>
              <w:marBottom w:val="0"/>
              <w:divBdr>
                <w:top w:val="none" w:sz="0" w:space="0" w:color="auto"/>
                <w:left w:val="none" w:sz="0" w:space="0" w:color="auto"/>
                <w:bottom w:val="none" w:sz="0" w:space="0" w:color="auto"/>
                <w:right w:val="none" w:sz="0" w:space="0" w:color="auto"/>
              </w:divBdr>
            </w:div>
          </w:divsChild>
        </w:div>
        <w:div w:id="2099909255">
          <w:marLeft w:val="0"/>
          <w:marRight w:val="0"/>
          <w:marTop w:val="0"/>
          <w:marBottom w:val="0"/>
          <w:divBdr>
            <w:top w:val="none" w:sz="0" w:space="0" w:color="auto"/>
            <w:left w:val="none" w:sz="0" w:space="0" w:color="auto"/>
            <w:bottom w:val="none" w:sz="0" w:space="0" w:color="auto"/>
            <w:right w:val="none" w:sz="0" w:space="0" w:color="auto"/>
          </w:divBdr>
          <w:divsChild>
            <w:div w:id="2082603828">
              <w:marLeft w:val="0"/>
              <w:marRight w:val="0"/>
              <w:marTop w:val="0"/>
              <w:marBottom w:val="0"/>
              <w:divBdr>
                <w:top w:val="none" w:sz="0" w:space="0" w:color="auto"/>
                <w:left w:val="none" w:sz="0" w:space="0" w:color="auto"/>
                <w:bottom w:val="none" w:sz="0" w:space="0" w:color="auto"/>
                <w:right w:val="none" w:sz="0" w:space="0" w:color="auto"/>
              </w:divBdr>
            </w:div>
          </w:divsChild>
        </w:div>
        <w:div w:id="2134403749">
          <w:marLeft w:val="0"/>
          <w:marRight w:val="0"/>
          <w:marTop w:val="0"/>
          <w:marBottom w:val="0"/>
          <w:divBdr>
            <w:top w:val="none" w:sz="0" w:space="0" w:color="auto"/>
            <w:left w:val="none" w:sz="0" w:space="0" w:color="auto"/>
            <w:bottom w:val="none" w:sz="0" w:space="0" w:color="auto"/>
            <w:right w:val="none" w:sz="0" w:space="0" w:color="auto"/>
          </w:divBdr>
          <w:divsChild>
            <w:div w:id="357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081">
      <w:bodyDiv w:val="1"/>
      <w:marLeft w:val="0"/>
      <w:marRight w:val="0"/>
      <w:marTop w:val="0"/>
      <w:marBottom w:val="0"/>
      <w:divBdr>
        <w:top w:val="none" w:sz="0" w:space="0" w:color="auto"/>
        <w:left w:val="none" w:sz="0" w:space="0" w:color="auto"/>
        <w:bottom w:val="none" w:sz="0" w:space="0" w:color="auto"/>
        <w:right w:val="none" w:sz="0" w:space="0" w:color="auto"/>
      </w:divBdr>
    </w:div>
    <w:div w:id="206256308">
      <w:bodyDiv w:val="1"/>
      <w:marLeft w:val="0"/>
      <w:marRight w:val="0"/>
      <w:marTop w:val="0"/>
      <w:marBottom w:val="0"/>
      <w:divBdr>
        <w:top w:val="none" w:sz="0" w:space="0" w:color="auto"/>
        <w:left w:val="none" w:sz="0" w:space="0" w:color="auto"/>
        <w:bottom w:val="none" w:sz="0" w:space="0" w:color="auto"/>
        <w:right w:val="none" w:sz="0" w:space="0" w:color="auto"/>
      </w:divBdr>
    </w:div>
    <w:div w:id="221674519">
      <w:bodyDiv w:val="1"/>
      <w:marLeft w:val="0"/>
      <w:marRight w:val="0"/>
      <w:marTop w:val="0"/>
      <w:marBottom w:val="0"/>
      <w:divBdr>
        <w:top w:val="none" w:sz="0" w:space="0" w:color="auto"/>
        <w:left w:val="none" w:sz="0" w:space="0" w:color="auto"/>
        <w:bottom w:val="none" w:sz="0" w:space="0" w:color="auto"/>
        <w:right w:val="none" w:sz="0" w:space="0" w:color="auto"/>
      </w:divBdr>
    </w:div>
    <w:div w:id="258175696">
      <w:bodyDiv w:val="1"/>
      <w:marLeft w:val="0"/>
      <w:marRight w:val="0"/>
      <w:marTop w:val="0"/>
      <w:marBottom w:val="0"/>
      <w:divBdr>
        <w:top w:val="none" w:sz="0" w:space="0" w:color="auto"/>
        <w:left w:val="none" w:sz="0" w:space="0" w:color="auto"/>
        <w:bottom w:val="none" w:sz="0" w:space="0" w:color="auto"/>
        <w:right w:val="none" w:sz="0" w:space="0" w:color="auto"/>
      </w:divBdr>
    </w:div>
    <w:div w:id="339551890">
      <w:bodyDiv w:val="1"/>
      <w:marLeft w:val="0"/>
      <w:marRight w:val="0"/>
      <w:marTop w:val="0"/>
      <w:marBottom w:val="0"/>
      <w:divBdr>
        <w:top w:val="none" w:sz="0" w:space="0" w:color="auto"/>
        <w:left w:val="none" w:sz="0" w:space="0" w:color="auto"/>
        <w:bottom w:val="none" w:sz="0" w:space="0" w:color="auto"/>
        <w:right w:val="none" w:sz="0" w:space="0" w:color="auto"/>
      </w:divBdr>
    </w:div>
    <w:div w:id="405803592">
      <w:bodyDiv w:val="1"/>
      <w:marLeft w:val="0"/>
      <w:marRight w:val="0"/>
      <w:marTop w:val="0"/>
      <w:marBottom w:val="0"/>
      <w:divBdr>
        <w:top w:val="none" w:sz="0" w:space="0" w:color="auto"/>
        <w:left w:val="none" w:sz="0" w:space="0" w:color="auto"/>
        <w:bottom w:val="none" w:sz="0" w:space="0" w:color="auto"/>
        <w:right w:val="none" w:sz="0" w:space="0" w:color="auto"/>
      </w:divBdr>
    </w:div>
    <w:div w:id="409888126">
      <w:bodyDiv w:val="1"/>
      <w:marLeft w:val="0"/>
      <w:marRight w:val="0"/>
      <w:marTop w:val="0"/>
      <w:marBottom w:val="0"/>
      <w:divBdr>
        <w:top w:val="none" w:sz="0" w:space="0" w:color="auto"/>
        <w:left w:val="none" w:sz="0" w:space="0" w:color="auto"/>
        <w:bottom w:val="none" w:sz="0" w:space="0" w:color="auto"/>
        <w:right w:val="none" w:sz="0" w:space="0" w:color="auto"/>
      </w:divBdr>
    </w:div>
    <w:div w:id="477694379">
      <w:bodyDiv w:val="1"/>
      <w:marLeft w:val="0"/>
      <w:marRight w:val="0"/>
      <w:marTop w:val="0"/>
      <w:marBottom w:val="0"/>
      <w:divBdr>
        <w:top w:val="none" w:sz="0" w:space="0" w:color="auto"/>
        <w:left w:val="none" w:sz="0" w:space="0" w:color="auto"/>
        <w:bottom w:val="none" w:sz="0" w:space="0" w:color="auto"/>
        <w:right w:val="none" w:sz="0" w:space="0" w:color="auto"/>
      </w:divBdr>
    </w:div>
    <w:div w:id="545022991">
      <w:bodyDiv w:val="1"/>
      <w:marLeft w:val="0"/>
      <w:marRight w:val="0"/>
      <w:marTop w:val="0"/>
      <w:marBottom w:val="0"/>
      <w:divBdr>
        <w:top w:val="none" w:sz="0" w:space="0" w:color="auto"/>
        <w:left w:val="none" w:sz="0" w:space="0" w:color="auto"/>
        <w:bottom w:val="none" w:sz="0" w:space="0" w:color="auto"/>
        <w:right w:val="none" w:sz="0" w:space="0" w:color="auto"/>
      </w:divBdr>
    </w:div>
    <w:div w:id="548763723">
      <w:bodyDiv w:val="1"/>
      <w:marLeft w:val="0"/>
      <w:marRight w:val="0"/>
      <w:marTop w:val="0"/>
      <w:marBottom w:val="0"/>
      <w:divBdr>
        <w:top w:val="none" w:sz="0" w:space="0" w:color="auto"/>
        <w:left w:val="none" w:sz="0" w:space="0" w:color="auto"/>
        <w:bottom w:val="none" w:sz="0" w:space="0" w:color="auto"/>
        <w:right w:val="none" w:sz="0" w:space="0" w:color="auto"/>
      </w:divBdr>
    </w:div>
    <w:div w:id="731201741">
      <w:bodyDiv w:val="1"/>
      <w:marLeft w:val="0"/>
      <w:marRight w:val="0"/>
      <w:marTop w:val="0"/>
      <w:marBottom w:val="0"/>
      <w:divBdr>
        <w:top w:val="none" w:sz="0" w:space="0" w:color="auto"/>
        <w:left w:val="none" w:sz="0" w:space="0" w:color="auto"/>
        <w:bottom w:val="none" w:sz="0" w:space="0" w:color="auto"/>
        <w:right w:val="none" w:sz="0" w:space="0" w:color="auto"/>
      </w:divBdr>
    </w:div>
    <w:div w:id="808329762">
      <w:bodyDiv w:val="1"/>
      <w:marLeft w:val="0"/>
      <w:marRight w:val="0"/>
      <w:marTop w:val="0"/>
      <w:marBottom w:val="0"/>
      <w:divBdr>
        <w:top w:val="none" w:sz="0" w:space="0" w:color="auto"/>
        <w:left w:val="none" w:sz="0" w:space="0" w:color="auto"/>
        <w:bottom w:val="none" w:sz="0" w:space="0" w:color="auto"/>
        <w:right w:val="none" w:sz="0" w:space="0" w:color="auto"/>
      </w:divBdr>
      <w:divsChild>
        <w:div w:id="18165846">
          <w:marLeft w:val="0"/>
          <w:marRight w:val="0"/>
          <w:marTop w:val="0"/>
          <w:marBottom w:val="0"/>
          <w:divBdr>
            <w:top w:val="none" w:sz="0" w:space="0" w:color="auto"/>
            <w:left w:val="none" w:sz="0" w:space="0" w:color="auto"/>
            <w:bottom w:val="none" w:sz="0" w:space="0" w:color="auto"/>
            <w:right w:val="none" w:sz="0" w:space="0" w:color="auto"/>
          </w:divBdr>
          <w:divsChild>
            <w:div w:id="1515876173">
              <w:marLeft w:val="0"/>
              <w:marRight w:val="0"/>
              <w:marTop w:val="0"/>
              <w:marBottom w:val="0"/>
              <w:divBdr>
                <w:top w:val="none" w:sz="0" w:space="0" w:color="auto"/>
                <w:left w:val="none" w:sz="0" w:space="0" w:color="auto"/>
                <w:bottom w:val="none" w:sz="0" w:space="0" w:color="auto"/>
                <w:right w:val="none" w:sz="0" w:space="0" w:color="auto"/>
              </w:divBdr>
            </w:div>
          </w:divsChild>
        </w:div>
        <w:div w:id="38827848">
          <w:marLeft w:val="0"/>
          <w:marRight w:val="0"/>
          <w:marTop w:val="0"/>
          <w:marBottom w:val="0"/>
          <w:divBdr>
            <w:top w:val="none" w:sz="0" w:space="0" w:color="auto"/>
            <w:left w:val="none" w:sz="0" w:space="0" w:color="auto"/>
            <w:bottom w:val="none" w:sz="0" w:space="0" w:color="auto"/>
            <w:right w:val="none" w:sz="0" w:space="0" w:color="auto"/>
          </w:divBdr>
          <w:divsChild>
            <w:div w:id="14768428">
              <w:marLeft w:val="0"/>
              <w:marRight w:val="0"/>
              <w:marTop w:val="0"/>
              <w:marBottom w:val="0"/>
              <w:divBdr>
                <w:top w:val="none" w:sz="0" w:space="0" w:color="auto"/>
                <w:left w:val="none" w:sz="0" w:space="0" w:color="auto"/>
                <w:bottom w:val="none" w:sz="0" w:space="0" w:color="auto"/>
                <w:right w:val="none" w:sz="0" w:space="0" w:color="auto"/>
              </w:divBdr>
            </w:div>
          </w:divsChild>
        </w:div>
        <w:div w:id="52193238">
          <w:marLeft w:val="0"/>
          <w:marRight w:val="0"/>
          <w:marTop w:val="0"/>
          <w:marBottom w:val="0"/>
          <w:divBdr>
            <w:top w:val="none" w:sz="0" w:space="0" w:color="auto"/>
            <w:left w:val="none" w:sz="0" w:space="0" w:color="auto"/>
            <w:bottom w:val="none" w:sz="0" w:space="0" w:color="auto"/>
            <w:right w:val="none" w:sz="0" w:space="0" w:color="auto"/>
          </w:divBdr>
          <w:divsChild>
            <w:div w:id="578977494">
              <w:marLeft w:val="0"/>
              <w:marRight w:val="0"/>
              <w:marTop w:val="0"/>
              <w:marBottom w:val="0"/>
              <w:divBdr>
                <w:top w:val="none" w:sz="0" w:space="0" w:color="auto"/>
                <w:left w:val="none" w:sz="0" w:space="0" w:color="auto"/>
                <w:bottom w:val="none" w:sz="0" w:space="0" w:color="auto"/>
                <w:right w:val="none" w:sz="0" w:space="0" w:color="auto"/>
              </w:divBdr>
            </w:div>
          </w:divsChild>
        </w:div>
        <w:div w:id="57485523">
          <w:marLeft w:val="0"/>
          <w:marRight w:val="0"/>
          <w:marTop w:val="0"/>
          <w:marBottom w:val="0"/>
          <w:divBdr>
            <w:top w:val="none" w:sz="0" w:space="0" w:color="auto"/>
            <w:left w:val="none" w:sz="0" w:space="0" w:color="auto"/>
            <w:bottom w:val="none" w:sz="0" w:space="0" w:color="auto"/>
            <w:right w:val="none" w:sz="0" w:space="0" w:color="auto"/>
          </w:divBdr>
          <w:divsChild>
            <w:div w:id="781069689">
              <w:marLeft w:val="0"/>
              <w:marRight w:val="0"/>
              <w:marTop w:val="0"/>
              <w:marBottom w:val="0"/>
              <w:divBdr>
                <w:top w:val="none" w:sz="0" w:space="0" w:color="auto"/>
                <w:left w:val="none" w:sz="0" w:space="0" w:color="auto"/>
                <w:bottom w:val="none" w:sz="0" w:space="0" w:color="auto"/>
                <w:right w:val="none" w:sz="0" w:space="0" w:color="auto"/>
              </w:divBdr>
            </w:div>
          </w:divsChild>
        </w:div>
        <w:div w:id="88890146">
          <w:marLeft w:val="0"/>
          <w:marRight w:val="0"/>
          <w:marTop w:val="0"/>
          <w:marBottom w:val="0"/>
          <w:divBdr>
            <w:top w:val="none" w:sz="0" w:space="0" w:color="auto"/>
            <w:left w:val="none" w:sz="0" w:space="0" w:color="auto"/>
            <w:bottom w:val="none" w:sz="0" w:space="0" w:color="auto"/>
            <w:right w:val="none" w:sz="0" w:space="0" w:color="auto"/>
          </w:divBdr>
          <w:divsChild>
            <w:div w:id="671105048">
              <w:marLeft w:val="0"/>
              <w:marRight w:val="0"/>
              <w:marTop w:val="0"/>
              <w:marBottom w:val="0"/>
              <w:divBdr>
                <w:top w:val="none" w:sz="0" w:space="0" w:color="auto"/>
                <w:left w:val="none" w:sz="0" w:space="0" w:color="auto"/>
                <w:bottom w:val="none" w:sz="0" w:space="0" w:color="auto"/>
                <w:right w:val="none" w:sz="0" w:space="0" w:color="auto"/>
              </w:divBdr>
            </w:div>
          </w:divsChild>
        </w:div>
        <w:div w:id="96414466">
          <w:marLeft w:val="0"/>
          <w:marRight w:val="0"/>
          <w:marTop w:val="0"/>
          <w:marBottom w:val="0"/>
          <w:divBdr>
            <w:top w:val="none" w:sz="0" w:space="0" w:color="auto"/>
            <w:left w:val="none" w:sz="0" w:space="0" w:color="auto"/>
            <w:bottom w:val="none" w:sz="0" w:space="0" w:color="auto"/>
            <w:right w:val="none" w:sz="0" w:space="0" w:color="auto"/>
          </w:divBdr>
          <w:divsChild>
            <w:div w:id="776366147">
              <w:marLeft w:val="0"/>
              <w:marRight w:val="0"/>
              <w:marTop w:val="0"/>
              <w:marBottom w:val="0"/>
              <w:divBdr>
                <w:top w:val="none" w:sz="0" w:space="0" w:color="auto"/>
                <w:left w:val="none" w:sz="0" w:space="0" w:color="auto"/>
                <w:bottom w:val="none" w:sz="0" w:space="0" w:color="auto"/>
                <w:right w:val="none" w:sz="0" w:space="0" w:color="auto"/>
              </w:divBdr>
            </w:div>
          </w:divsChild>
        </w:div>
        <w:div w:id="160851327">
          <w:marLeft w:val="0"/>
          <w:marRight w:val="0"/>
          <w:marTop w:val="0"/>
          <w:marBottom w:val="0"/>
          <w:divBdr>
            <w:top w:val="none" w:sz="0" w:space="0" w:color="auto"/>
            <w:left w:val="none" w:sz="0" w:space="0" w:color="auto"/>
            <w:bottom w:val="none" w:sz="0" w:space="0" w:color="auto"/>
            <w:right w:val="none" w:sz="0" w:space="0" w:color="auto"/>
          </w:divBdr>
          <w:divsChild>
            <w:div w:id="403112033">
              <w:marLeft w:val="0"/>
              <w:marRight w:val="0"/>
              <w:marTop w:val="0"/>
              <w:marBottom w:val="0"/>
              <w:divBdr>
                <w:top w:val="none" w:sz="0" w:space="0" w:color="auto"/>
                <w:left w:val="none" w:sz="0" w:space="0" w:color="auto"/>
                <w:bottom w:val="none" w:sz="0" w:space="0" w:color="auto"/>
                <w:right w:val="none" w:sz="0" w:space="0" w:color="auto"/>
              </w:divBdr>
            </w:div>
          </w:divsChild>
        </w:div>
        <w:div w:id="246621767">
          <w:marLeft w:val="0"/>
          <w:marRight w:val="0"/>
          <w:marTop w:val="0"/>
          <w:marBottom w:val="0"/>
          <w:divBdr>
            <w:top w:val="none" w:sz="0" w:space="0" w:color="auto"/>
            <w:left w:val="none" w:sz="0" w:space="0" w:color="auto"/>
            <w:bottom w:val="none" w:sz="0" w:space="0" w:color="auto"/>
            <w:right w:val="none" w:sz="0" w:space="0" w:color="auto"/>
          </w:divBdr>
          <w:divsChild>
            <w:div w:id="1520729377">
              <w:marLeft w:val="0"/>
              <w:marRight w:val="0"/>
              <w:marTop w:val="0"/>
              <w:marBottom w:val="0"/>
              <w:divBdr>
                <w:top w:val="none" w:sz="0" w:space="0" w:color="auto"/>
                <w:left w:val="none" w:sz="0" w:space="0" w:color="auto"/>
                <w:bottom w:val="none" w:sz="0" w:space="0" w:color="auto"/>
                <w:right w:val="none" w:sz="0" w:space="0" w:color="auto"/>
              </w:divBdr>
            </w:div>
          </w:divsChild>
        </w:div>
        <w:div w:id="273094091">
          <w:marLeft w:val="0"/>
          <w:marRight w:val="0"/>
          <w:marTop w:val="0"/>
          <w:marBottom w:val="0"/>
          <w:divBdr>
            <w:top w:val="none" w:sz="0" w:space="0" w:color="auto"/>
            <w:left w:val="none" w:sz="0" w:space="0" w:color="auto"/>
            <w:bottom w:val="none" w:sz="0" w:space="0" w:color="auto"/>
            <w:right w:val="none" w:sz="0" w:space="0" w:color="auto"/>
          </w:divBdr>
          <w:divsChild>
            <w:div w:id="1783916682">
              <w:marLeft w:val="0"/>
              <w:marRight w:val="0"/>
              <w:marTop w:val="0"/>
              <w:marBottom w:val="0"/>
              <w:divBdr>
                <w:top w:val="none" w:sz="0" w:space="0" w:color="auto"/>
                <w:left w:val="none" w:sz="0" w:space="0" w:color="auto"/>
                <w:bottom w:val="none" w:sz="0" w:space="0" w:color="auto"/>
                <w:right w:val="none" w:sz="0" w:space="0" w:color="auto"/>
              </w:divBdr>
            </w:div>
          </w:divsChild>
        </w:div>
        <w:div w:id="278953263">
          <w:marLeft w:val="0"/>
          <w:marRight w:val="0"/>
          <w:marTop w:val="0"/>
          <w:marBottom w:val="0"/>
          <w:divBdr>
            <w:top w:val="none" w:sz="0" w:space="0" w:color="auto"/>
            <w:left w:val="none" w:sz="0" w:space="0" w:color="auto"/>
            <w:bottom w:val="none" w:sz="0" w:space="0" w:color="auto"/>
            <w:right w:val="none" w:sz="0" w:space="0" w:color="auto"/>
          </w:divBdr>
          <w:divsChild>
            <w:div w:id="1877037762">
              <w:marLeft w:val="0"/>
              <w:marRight w:val="0"/>
              <w:marTop w:val="0"/>
              <w:marBottom w:val="0"/>
              <w:divBdr>
                <w:top w:val="none" w:sz="0" w:space="0" w:color="auto"/>
                <w:left w:val="none" w:sz="0" w:space="0" w:color="auto"/>
                <w:bottom w:val="none" w:sz="0" w:space="0" w:color="auto"/>
                <w:right w:val="none" w:sz="0" w:space="0" w:color="auto"/>
              </w:divBdr>
            </w:div>
            <w:div w:id="1974411006">
              <w:marLeft w:val="0"/>
              <w:marRight w:val="0"/>
              <w:marTop w:val="0"/>
              <w:marBottom w:val="0"/>
              <w:divBdr>
                <w:top w:val="none" w:sz="0" w:space="0" w:color="auto"/>
                <w:left w:val="none" w:sz="0" w:space="0" w:color="auto"/>
                <w:bottom w:val="none" w:sz="0" w:space="0" w:color="auto"/>
                <w:right w:val="none" w:sz="0" w:space="0" w:color="auto"/>
              </w:divBdr>
            </w:div>
          </w:divsChild>
        </w:div>
        <w:div w:id="339508251">
          <w:marLeft w:val="0"/>
          <w:marRight w:val="0"/>
          <w:marTop w:val="0"/>
          <w:marBottom w:val="0"/>
          <w:divBdr>
            <w:top w:val="none" w:sz="0" w:space="0" w:color="auto"/>
            <w:left w:val="none" w:sz="0" w:space="0" w:color="auto"/>
            <w:bottom w:val="none" w:sz="0" w:space="0" w:color="auto"/>
            <w:right w:val="none" w:sz="0" w:space="0" w:color="auto"/>
          </w:divBdr>
          <w:divsChild>
            <w:div w:id="1358850853">
              <w:marLeft w:val="0"/>
              <w:marRight w:val="0"/>
              <w:marTop w:val="0"/>
              <w:marBottom w:val="0"/>
              <w:divBdr>
                <w:top w:val="none" w:sz="0" w:space="0" w:color="auto"/>
                <w:left w:val="none" w:sz="0" w:space="0" w:color="auto"/>
                <w:bottom w:val="none" w:sz="0" w:space="0" w:color="auto"/>
                <w:right w:val="none" w:sz="0" w:space="0" w:color="auto"/>
              </w:divBdr>
            </w:div>
          </w:divsChild>
        </w:div>
        <w:div w:id="348335327">
          <w:marLeft w:val="0"/>
          <w:marRight w:val="0"/>
          <w:marTop w:val="0"/>
          <w:marBottom w:val="0"/>
          <w:divBdr>
            <w:top w:val="none" w:sz="0" w:space="0" w:color="auto"/>
            <w:left w:val="none" w:sz="0" w:space="0" w:color="auto"/>
            <w:bottom w:val="none" w:sz="0" w:space="0" w:color="auto"/>
            <w:right w:val="none" w:sz="0" w:space="0" w:color="auto"/>
          </w:divBdr>
          <w:divsChild>
            <w:div w:id="1840582554">
              <w:marLeft w:val="0"/>
              <w:marRight w:val="0"/>
              <w:marTop w:val="0"/>
              <w:marBottom w:val="0"/>
              <w:divBdr>
                <w:top w:val="none" w:sz="0" w:space="0" w:color="auto"/>
                <w:left w:val="none" w:sz="0" w:space="0" w:color="auto"/>
                <w:bottom w:val="none" w:sz="0" w:space="0" w:color="auto"/>
                <w:right w:val="none" w:sz="0" w:space="0" w:color="auto"/>
              </w:divBdr>
            </w:div>
          </w:divsChild>
        </w:div>
        <w:div w:id="385029611">
          <w:marLeft w:val="0"/>
          <w:marRight w:val="0"/>
          <w:marTop w:val="0"/>
          <w:marBottom w:val="0"/>
          <w:divBdr>
            <w:top w:val="none" w:sz="0" w:space="0" w:color="auto"/>
            <w:left w:val="none" w:sz="0" w:space="0" w:color="auto"/>
            <w:bottom w:val="none" w:sz="0" w:space="0" w:color="auto"/>
            <w:right w:val="none" w:sz="0" w:space="0" w:color="auto"/>
          </w:divBdr>
          <w:divsChild>
            <w:div w:id="1317495956">
              <w:marLeft w:val="0"/>
              <w:marRight w:val="0"/>
              <w:marTop w:val="0"/>
              <w:marBottom w:val="0"/>
              <w:divBdr>
                <w:top w:val="none" w:sz="0" w:space="0" w:color="auto"/>
                <w:left w:val="none" w:sz="0" w:space="0" w:color="auto"/>
                <w:bottom w:val="none" w:sz="0" w:space="0" w:color="auto"/>
                <w:right w:val="none" w:sz="0" w:space="0" w:color="auto"/>
              </w:divBdr>
            </w:div>
          </w:divsChild>
        </w:div>
        <w:div w:id="390348019">
          <w:marLeft w:val="0"/>
          <w:marRight w:val="0"/>
          <w:marTop w:val="0"/>
          <w:marBottom w:val="0"/>
          <w:divBdr>
            <w:top w:val="none" w:sz="0" w:space="0" w:color="auto"/>
            <w:left w:val="none" w:sz="0" w:space="0" w:color="auto"/>
            <w:bottom w:val="none" w:sz="0" w:space="0" w:color="auto"/>
            <w:right w:val="none" w:sz="0" w:space="0" w:color="auto"/>
          </w:divBdr>
          <w:divsChild>
            <w:div w:id="739446589">
              <w:marLeft w:val="0"/>
              <w:marRight w:val="0"/>
              <w:marTop w:val="0"/>
              <w:marBottom w:val="0"/>
              <w:divBdr>
                <w:top w:val="none" w:sz="0" w:space="0" w:color="auto"/>
                <w:left w:val="none" w:sz="0" w:space="0" w:color="auto"/>
                <w:bottom w:val="none" w:sz="0" w:space="0" w:color="auto"/>
                <w:right w:val="none" w:sz="0" w:space="0" w:color="auto"/>
              </w:divBdr>
            </w:div>
          </w:divsChild>
        </w:div>
        <w:div w:id="467279983">
          <w:marLeft w:val="0"/>
          <w:marRight w:val="0"/>
          <w:marTop w:val="0"/>
          <w:marBottom w:val="0"/>
          <w:divBdr>
            <w:top w:val="none" w:sz="0" w:space="0" w:color="auto"/>
            <w:left w:val="none" w:sz="0" w:space="0" w:color="auto"/>
            <w:bottom w:val="none" w:sz="0" w:space="0" w:color="auto"/>
            <w:right w:val="none" w:sz="0" w:space="0" w:color="auto"/>
          </w:divBdr>
          <w:divsChild>
            <w:div w:id="1616712913">
              <w:marLeft w:val="0"/>
              <w:marRight w:val="0"/>
              <w:marTop w:val="0"/>
              <w:marBottom w:val="0"/>
              <w:divBdr>
                <w:top w:val="none" w:sz="0" w:space="0" w:color="auto"/>
                <w:left w:val="none" w:sz="0" w:space="0" w:color="auto"/>
                <w:bottom w:val="none" w:sz="0" w:space="0" w:color="auto"/>
                <w:right w:val="none" w:sz="0" w:space="0" w:color="auto"/>
              </w:divBdr>
            </w:div>
          </w:divsChild>
        </w:div>
        <w:div w:id="468942305">
          <w:marLeft w:val="0"/>
          <w:marRight w:val="0"/>
          <w:marTop w:val="0"/>
          <w:marBottom w:val="0"/>
          <w:divBdr>
            <w:top w:val="none" w:sz="0" w:space="0" w:color="auto"/>
            <w:left w:val="none" w:sz="0" w:space="0" w:color="auto"/>
            <w:bottom w:val="none" w:sz="0" w:space="0" w:color="auto"/>
            <w:right w:val="none" w:sz="0" w:space="0" w:color="auto"/>
          </w:divBdr>
          <w:divsChild>
            <w:div w:id="1709984864">
              <w:marLeft w:val="0"/>
              <w:marRight w:val="0"/>
              <w:marTop w:val="0"/>
              <w:marBottom w:val="0"/>
              <w:divBdr>
                <w:top w:val="none" w:sz="0" w:space="0" w:color="auto"/>
                <w:left w:val="none" w:sz="0" w:space="0" w:color="auto"/>
                <w:bottom w:val="none" w:sz="0" w:space="0" w:color="auto"/>
                <w:right w:val="none" w:sz="0" w:space="0" w:color="auto"/>
              </w:divBdr>
            </w:div>
          </w:divsChild>
        </w:div>
        <w:div w:id="506286328">
          <w:marLeft w:val="0"/>
          <w:marRight w:val="0"/>
          <w:marTop w:val="0"/>
          <w:marBottom w:val="0"/>
          <w:divBdr>
            <w:top w:val="none" w:sz="0" w:space="0" w:color="auto"/>
            <w:left w:val="none" w:sz="0" w:space="0" w:color="auto"/>
            <w:bottom w:val="none" w:sz="0" w:space="0" w:color="auto"/>
            <w:right w:val="none" w:sz="0" w:space="0" w:color="auto"/>
          </w:divBdr>
          <w:divsChild>
            <w:div w:id="1391155871">
              <w:marLeft w:val="0"/>
              <w:marRight w:val="0"/>
              <w:marTop w:val="0"/>
              <w:marBottom w:val="0"/>
              <w:divBdr>
                <w:top w:val="none" w:sz="0" w:space="0" w:color="auto"/>
                <w:left w:val="none" w:sz="0" w:space="0" w:color="auto"/>
                <w:bottom w:val="none" w:sz="0" w:space="0" w:color="auto"/>
                <w:right w:val="none" w:sz="0" w:space="0" w:color="auto"/>
              </w:divBdr>
            </w:div>
          </w:divsChild>
        </w:div>
        <w:div w:id="561215951">
          <w:marLeft w:val="0"/>
          <w:marRight w:val="0"/>
          <w:marTop w:val="0"/>
          <w:marBottom w:val="0"/>
          <w:divBdr>
            <w:top w:val="none" w:sz="0" w:space="0" w:color="auto"/>
            <w:left w:val="none" w:sz="0" w:space="0" w:color="auto"/>
            <w:bottom w:val="none" w:sz="0" w:space="0" w:color="auto"/>
            <w:right w:val="none" w:sz="0" w:space="0" w:color="auto"/>
          </w:divBdr>
          <w:divsChild>
            <w:div w:id="2083985527">
              <w:marLeft w:val="0"/>
              <w:marRight w:val="0"/>
              <w:marTop w:val="0"/>
              <w:marBottom w:val="0"/>
              <w:divBdr>
                <w:top w:val="none" w:sz="0" w:space="0" w:color="auto"/>
                <w:left w:val="none" w:sz="0" w:space="0" w:color="auto"/>
                <w:bottom w:val="none" w:sz="0" w:space="0" w:color="auto"/>
                <w:right w:val="none" w:sz="0" w:space="0" w:color="auto"/>
              </w:divBdr>
            </w:div>
          </w:divsChild>
        </w:div>
        <w:div w:id="620192505">
          <w:marLeft w:val="0"/>
          <w:marRight w:val="0"/>
          <w:marTop w:val="0"/>
          <w:marBottom w:val="0"/>
          <w:divBdr>
            <w:top w:val="none" w:sz="0" w:space="0" w:color="auto"/>
            <w:left w:val="none" w:sz="0" w:space="0" w:color="auto"/>
            <w:bottom w:val="none" w:sz="0" w:space="0" w:color="auto"/>
            <w:right w:val="none" w:sz="0" w:space="0" w:color="auto"/>
          </w:divBdr>
          <w:divsChild>
            <w:div w:id="1443457172">
              <w:marLeft w:val="0"/>
              <w:marRight w:val="0"/>
              <w:marTop w:val="0"/>
              <w:marBottom w:val="0"/>
              <w:divBdr>
                <w:top w:val="none" w:sz="0" w:space="0" w:color="auto"/>
                <w:left w:val="none" w:sz="0" w:space="0" w:color="auto"/>
                <w:bottom w:val="none" w:sz="0" w:space="0" w:color="auto"/>
                <w:right w:val="none" w:sz="0" w:space="0" w:color="auto"/>
              </w:divBdr>
            </w:div>
          </w:divsChild>
        </w:div>
        <w:div w:id="632250088">
          <w:marLeft w:val="0"/>
          <w:marRight w:val="0"/>
          <w:marTop w:val="0"/>
          <w:marBottom w:val="0"/>
          <w:divBdr>
            <w:top w:val="none" w:sz="0" w:space="0" w:color="auto"/>
            <w:left w:val="none" w:sz="0" w:space="0" w:color="auto"/>
            <w:bottom w:val="none" w:sz="0" w:space="0" w:color="auto"/>
            <w:right w:val="none" w:sz="0" w:space="0" w:color="auto"/>
          </w:divBdr>
          <w:divsChild>
            <w:div w:id="1704591841">
              <w:marLeft w:val="0"/>
              <w:marRight w:val="0"/>
              <w:marTop w:val="0"/>
              <w:marBottom w:val="0"/>
              <w:divBdr>
                <w:top w:val="none" w:sz="0" w:space="0" w:color="auto"/>
                <w:left w:val="none" w:sz="0" w:space="0" w:color="auto"/>
                <w:bottom w:val="none" w:sz="0" w:space="0" w:color="auto"/>
                <w:right w:val="none" w:sz="0" w:space="0" w:color="auto"/>
              </w:divBdr>
            </w:div>
          </w:divsChild>
        </w:div>
        <w:div w:id="635181398">
          <w:marLeft w:val="0"/>
          <w:marRight w:val="0"/>
          <w:marTop w:val="0"/>
          <w:marBottom w:val="0"/>
          <w:divBdr>
            <w:top w:val="none" w:sz="0" w:space="0" w:color="auto"/>
            <w:left w:val="none" w:sz="0" w:space="0" w:color="auto"/>
            <w:bottom w:val="none" w:sz="0" w:space="0" w:color="auto"/>
            <w:right w:val="none" w:sz="0" w:space="0" w:color="auto"/>
          </w:divBdr>
          <w:divsChild>
            <w:div w:id="1108544360">
              <w:marLeft w:val="0"/>
              <w:marRight w:val="0"/>
              <w:marTop w:val="0"/>
              <w:marBottom w:val="0"/>
              <w:divBdr>
                <w:top w:val="none" w:sz="0" w:space="0" w:color="auto"/>
                <w:left w:val="none" w:sz="0" w:space="0" w:color="auto"/>
                <w:bottom w:val="none" w:sz="0" w:space="0" w:color="auto"/>
                <w:right w:val="none" w:sz="0" w:space="0" w:color="auto"/>
              </w:divBdr>
            </w:div>
          </w:divsChild>
        </w:div>
        <w:div w:id="715158750">
          <w:marLeft w:val="0"/>
          <w:marRight w:val="0"/>
          <w:marTop w:val="0"/>
          <w:marBottom w:val="0"/>
          <w:divBdr>
            <w:top w:val="none" w:sz="0" w:space="0" w:color="auto"/>
            <w:left w:val="none" w:sz="0" w:space="0" w:color="auto"/>
            <w:bottom w:val="none" w:sz="0" w:space="0" w:color="auto"/>
            <w:right w:val="none" w:sz="0" w:space="0" w:color="auto"/>
          </w:divBdr>
          <w:divsChild>
            <w:div w:id="1970473986">
              <w:marLeft w:val="0"/>
              <w:marRight w:val="0"/>
              <w:marTop w:val="0"/>
              <w:marBottom w:val="0"/>
              <w:divBdr>
                <w:top w:val="none" w:sz="0" w:space="0" w:color="auto"/>
                <w:left w:val="none" w:sz="0" w:space="0" w:color="auto"/>
                <w:bottom w:val="none" w:sz="0" w:space="0" w:color="auto"/>
                <w:right w:val="none" w:sz="0" w:space="0" w:color="auto"/>
              </w:divBdr>
            </w:div>
          </w:divsChild>
        </w:div>
        <w:div w:id="754978197">
          <w:marLeft w:val="0"/>
          <w:marRight w:val="0"/>
          <w:marTop w:val="0"/>
          <w:marBottom w:val="0"/>
          <w:divBdr>
            <w:top w:val="none" w:sz="0" w:space="0" w:color="auto"/>
            <w:left w:val="none" w:sz="0" w:space="0" w:color="auto"/>
            <w:bottom w:val="none" w:sz="0" w:space="0" w:color="auto"/>
            <w:right w:val="none" w:sz="0" w:space="0" w:color="auto"/>
          </w:divBdr>
          <w:divsChild>
            <w:div w:id="1327589354">
              <w:marLeft w:val="0"/>
              <w:marRight w:val="0"/>
              <w:marTop w:val="0"/>
              <w:marBottom w:val="0"/>
              <w:divBdr>
                <w:top w:val="none" w:sz="0" w:space="0" w:color="auto"/>
                <w:left w:val="none" w:sz="0" w:space="0" w:color="auto"/>
                <w:bottom w:val="none" w:sz="0" w:space="0" w:color="auto"/>
                <w:right w:val="none" w:sz="0" w:space="0" w:color="auto"/>
              </w:divBdr>
            </w:div>
          </w:divsChild>
        </w:div>
        <w:div w:id="853762072">
          <w:marLeft w:val="0"/>
          <w:marRight w:val="0"/>
          <w:marTop w:val="0"/>
          <w:marBottom w:val="0"/>
          <w:divBdr>
            <w:top w:val="none" w:sz="0" w:space="0" w:color="auto"/>
            <w:left w:val="none" w:sz="0" w:space="0" w:color="auto"/>
            <w:bottom w:val="none" w:sz="0" w:space="0" w:color="auto"/>
            <w:right w:val="none" w:sz="0" w:space="0" w:color="auto"/>
          </w:divBdr>
          <w:divsChild>
            <w:div w:id="995650669">
              <w:marLeft w:val="0"/>
              <w:marRight w:val="0"/>
              <w:marTop w:val="0"/>
              <w:marBottom w:val="0"/>
              <w:divBdr>
                <w:top w:val="none" w:sz="0" w:space="0" w:color="auto"/>
                <w:left w:val="none" w:sz="0" w:space="0" w:color="auto"/>
                <w:bottom w:val="none" w:sz="0" w:space="0" w:color="auto"/>
                <w:right w:val="none" w:sz="0" w:space="0" w:color="auto"/>
              </w:divBdr>
            </w:div>
          </w:divsChild>
        </w:div>
        <w:div w:id="867370401">
          <w:marLeft w:val="0"/>
          <w:marRight w:val="0"/>
          <w:marTop w:val="0"/>
          <w:marBottom w:val="0"/>
          <w:divBdr>
            <w:top w:val="none" w:sz="0" w:space="0" w:color="auto"/>
            <w:left w:val="none" w:sz="0" w:space="0" w:color="auto"/>
            <w:bottom w:val="none" w:sz="0" w:space="0" w:color="auto"/>
            <w:right w:val="none" w:sz="0" w:space="0" w:color="auto"/>
          </w:divBdr>
          <w:divsChild>
            <w:div w:id="626812469">
              <w:marLeft w:val="0"/>
              <w:marRight w:val="0"/>
              <w:marTop w:val="0"/>
              <w:marBottom w:val="0"/>
              <w:divBdr>
                <w:top w:val="none" w:sz="0" w:space="0" w:color="auto"/>
                <w:left w:val="none" w:sz="0" w:space="0" w:color="auto"/>
                <w:bottom w:val="none" w:sz="0" w:space="0" w:color="auto"/>
                <w:right w:val="none" w:sz="0" w:space="0" w:color="auto"/>
              </w:divBdr>
            </w:div>
          </w:divsChild>
        </w:div>
        <w:div w:id="871922715">
          <w:marLeft w:val="0"/>
          <w:marRight w:val="0"/>
          <w:marTop w:val="0"/>
          <w:marBottom w:val="0"/>
          <w:divBdr>
            <w:top w:val="none" w:sz="0" w:space="0" w:color="auto"/>
            <w:left w:val="none" w:sz="0" w:space="0" w:color="auto"/>
            <w:bottom w:val="none" w:sz="0" w:space="0" w:color="auto"/>
            <w:right w:val="none" w:sz="0" w:space="0" w:color="auto"/>
          </w:divBdr>
          <w:divsChild>
            <w:div w:id="1952662047">
              <w:marLeft w:val="0"/>
              <w:marRight w:val="0"/>
              <w:marTop w:val="0"/>
              <w:marBottom w:val="0"/>
              <w:divBdr>
                <w:top w:val="none" w:sz="0" w:space="0" w:color="auto"/>
                <w:left w:val="none" w:sz="0" w:space="0" w:color="auto"/>
                <w:bottom w:val="none" w:sz="0" w:space="0" w:color="auto"/>
                <w:right w:val="none" w:sz="0" w:space="0" w:color="auto"/>
              </w:divBdr>
            </w:div>
          </w:divsChild>
        </w:div>
        <w:div w:id="938637473">
          <w:marLeft w:val="0"/>
          <w:marRight w:val="0"/>
          <w:marTop w:val="0"/>
          <w:marBottom w:val="0"/>
          <w:divBdr>
            <w:top w:val="none" w:sz="0" w:space="0" w:color="auto"/>
            <w:left w:val="none" w:sz="0" w:space="0" w:color="auto"/>
            <w:bottom w:val="none" w:sz="0" w:space="0" w:color="auto"/>
            <w:right w:val="none" w:sz="0" w:space="0" w:color="auto"/>
          </w:divBdr>
          <w:divsChild>
            <w:div w:id="1131438055">
              <w:marLeft w:val="0"/>
              <w:marRight w:val="0"/>
              <w:marTop w:val="0"/>
              <w:marBottom w:val="0"/>
              <w:divBdr>
                <w:top w:val="none" w:sz="0" w:space="0" w:color="auto"/>
                <w:left w:val="none" w:sz="0" w:space="0" w:color="auto"/>
                <w:bottom w:val="none" w:sz="0" w:space="0" w:color="auto"/>
                <w:right w:val="none" w:sz="0" w:space="0" w:color="auto"/>
              </w:divBdr>
            </w:div>
          </w:divsChild>
        </w:div>
        <w:div w:id="947547846">
          <w:marLeft w:val="0"/>
          <w:marRight w:val="0"/>
          <w:marTop w:val="0"/>
          <w:marBottom w:val="0"/>
          <w:divBdr>
            <w:top w:val="none" w:sz="0" w:space="0" w:color="auto"/>
            <w:left w:val="none" w:sz="0" w:space="0" w:color="auto"/>
            <w:bottom w:val="none" w:sz="0" w:space="0" w:color="auto"/>
            <w:right w:val="none" w:sz="0" w:space="0" w:color="auto"/>
          </w:divBdr>
          <w:divsChild>
            <w:div w:id="678656554">
              <w:marLeft w:val="0"/>
              <w:marRight w:val="0"/>
              <w:marTop w:val="0"/>
              <w:marBottom w:val="0"/>
              <w:divBdr>
                <w:top w:val="none" w:sz="0" w:space="0" w:color="auto"/>
                <w:left w:val="none" w:sz="0" w:space="0" w:color="auto"/>
                <w:bottom w:val="none" w:sz="0" w:space="0" w:color="auto"/>
                <w:right w:val="none" w:sz="0" w:space="0" w:color="auto"/>
              </w:divBdr>
            </w:div>
          </w:divsChild>
        </w:div>
        <w:div w:id="1022898725">
          <w:marLeft w:val="0"/>
          <w:marRight w:val="0"/>
          <w:marTop w:val="0"/>
          <w:marBottom w:val="0"/>
          <w:divBdr>
            <w:top w:val="none" w:sz="0" w:space="0" w:color="auto"/>
            <w:left w:val="none" w:sz="0" w:space="0" w:color="auto"/>
            <w:bottom w:val="none" w:sz="0" w:space="0" w:color="auto"/>
            <w:right w:val="none" w:sz="0" w:space="0" w:color="auto"/>
          </w:divBdr>
          <w:divsChild>
            <w:div w:id="1653875266">
              <w:marLeft w:val="0"/>
              <w:marRight w:val="0"/>
              <w:marTop w:val="0"/>
              <w:marBottom w:val="0"/>
              <w:divBdr>
                <w:top w:val="none" w:sz="0" w:space="0" w:color="auto"/>
                <w:left w:val="none" w:sz="0" w:space="0" w:color="auto"/>
                <w:bottom w:val="none" w:sz="0" w:space="0" w:color="auto"/>
                <w:right w:val="none" w:sz="0" w:space="0" w:color="auto"/>
              </w:divBdr>
            </w:div>
          </w:divsChild>
        </w:div>
        <w:div w:id="1051345838">
          <w:marLeft w:val="0"/>
          <w:marRight w:val="0"/>
          <w:marTop w:val="0"/>
          <w:marBottom w:val="0"/>
          <w:divBdr>
            <w:top w:val="none" w:sz="0" w:space="0" w:color="auto"/>
            <w:left w:val="none" w:sz="0" w:space="0" w:color="auto"/>
            <w:bottom w:val="none" w:sz="0" w:space="0" w:color="auto"/>
            <w:right w:val="none" w:sz="0" w:space="0" w:color="auto"/>
          </w:divBdr>
          <w:divsChild>
            <w:div w:id="1983775959">
              <w:marLeft w:val="0"/>
              <w:marRight w:val="0"/>
              <w:marTop w:val="0"/>
              <w:marBottom w:val="0"/>
              <w:divBdr>
                <w:top w:val="none" w:sz="0" w:space="0" w:color="auto"/>
                <w:left w:val="none" w:sz="0" w:space="0" w:color="auto"/>
                <w:bottom w:val="none" w:sz="0" w:space="0" w:color="auto"/>
                <w:right w:val="none" w:sz="0" w:space="0" w:color="auto"/>
              </w:divBdr>
            </w:div>
          </w:divsChild>
        </w:div>
        <w:div w:id="1139806948">
          <w:marLeft w:val="0"/>
          <w:marRight w:val="0"/>
          <w:marTop w:val="0"/>
          <w:marBottom w:val="0"/>
          <w:divBdr>
            <w:top w:val="none" w:sz="0" w:space="0" w:color="auto"/>
            <w:left w:val="none" w:sz="0" w:space="0" w:color="auto"/>
            <w:bottom w:val="none" w:sz="0" w:space="0" w:color="auto"/>
            <w:right w:val="none" w:sz="0" w:space="0" w:color="auto"/>
          </w:divBdr>
          <w:divsChild>
            <w:div w:id="940602488">
              <w:marLeft w:val="0"/>
              <w:marRight w:val="0"/>
              <w:marTop w:val="0"/>
              <w:marBottom w:val="0"/>
              <w:divBdr>
                <w:top w:val="none" w:sz="0" w:space="0" w:color="auto"/>
                <w:left w:val="none" w:sz="0" w:space="0" w:color="auto"/>
                <w:bottom w:val="none" w:sz="0" w:space="0" w:color="auto"/>
                <w:right w:val="none" w:sz="0" w:space="0" w:color="auto"/>
              </w:divBdr>
            </w:div>
          </w:divsChild>
        </w:div>
        <w:div w:id="1141657099">
          <w:marLeft w:val="0"/>
          <w:marRight w:val="0"/>
          <w:marTop w:val="0"/>
          <w:marBottom w:val="0"/>
          <w:divBdr>
            <w:top w:val="none" w:sz="0" w:space="0" w:color="auto"/>
            <w:left w:val="none" w:sz="0" w:space="0" w:color="auto"/>
            <w:bottom w:val="none" w:sz="0" w:space="0" w:color="auto"/>
            <w:right w:val="none" w:sz="0" w:space="0" w:color="auto"/>
          </w:divBdr>
          <w:divsChild>
            <w:div w:id="999505586">
              <w:marLeft w:val="0"/>
              <w:marRight w:val="0"/>
              <w:marTop w:val="0"/>
              <w:marBottom w:val="0"/>
              <w:divBdr>
                <w:top w:val="none" w:sz="0" w:space="0" w:color="auto"/>
                <w:left w:val="none" w:sz="0" w:space="0" w:color="auto"/>
                <w:bottom w:val="none" w:sz="0" w:space="0" w:color="auto"/>
                <w:right w:val="none" w:sz="0" w:space="0" w:color="auto"/>
              </w:divBdr>
            </w:div>
          </w:divsChild>
        </w:div>
        <w:div w:id="1145047383">
          <w:marLeft w:val="0"/>
          <w:marRight w:val="0"/>
          <w:marTop w:val="0"/>
          <w:marBottom w:val="0"/>
          <w:divBdr>
            <w:top w:val="none" w:sz="0" w:space="0" w:color="auto"/>
            <w:left w:val="none" w:sz="0" w:space="0" w:color="auto"/>
            <w:bottom w:val="none" w:sz="0" w:space="0" w:color="auto"/>
            <w:right w:val="none" w:sz="0" w:space="0" w:color="auto"/>
          </w:divBdr>
          <w:divsChild>
            <w:div w:id="48656861">
              <w:marLeft w:val="0"/>
              <w:marRight w:val="0"/>
              <w:marTop w:val="0"/>
              <w:marBottom w:val="0"/>
              <w:divBdr>
                <w:top w:val="none" w:sz="0" w:space="0" w:color="auto"/>
                <w:left w:val="none" w:sz="0" w:space="0" w:color="auto"/>
                <w:bottom w:val="none" w:sz="0" w:space="0" w:color="auto"/>
                <w:right w:val="none" w:sz="0" w:space="0" w:color="auto"/>
              </w:divBdr>
            </w:div>
          </w:divsChild>
        </w:div>
        <w:div w:id="1168055195">
          <w:marLeft w:val="0"/>
          <w:marRight w:val="0"/>
          <w:marTop w:val="0"/>
          <w:marBottom w:val="0"/>
          <w:divBdr>
            <w:top w:val="none" w:sz="0" w:space="0" w:color="auto"/>
            <w:left w:val="none" w:sz="0" w:space="0" w:color="auto"/>
            <w:bottom w:val="none" w:sz="0" w:space="0" w:color="auto"/>
            <w:right w:val="none" w:sz="0" w:space="0" w:color="auto"/>
          </w:divBdr>
          <w:divsChild>
            <w:div w:id="1246914365">
              <w:marLeft w:val="0"/>
              <w:marRight w:val="0"/>
              <w:marTop w:val="0"/>
              <w:marBottom w:val="0"/>
              <w:divBdr>
                <w:top w:val="none" w:sz="0" w:space="0" w:color="auto"/>
                <w:left w:val="none" w:sz="0" w:space="0" w:color="auto"/>
                <w:bottom w:val="none" w:sz="0" w:space="0" w:color="auto"/>
                <w:right w:val="none" w:sz="0" w:space="0" w:color="auto"/>
              </w:divBdr>
            </w:div>
          </w:divsChild>
        </w:div>
        <w:div w:id="1182743189">
          <w:marLeft w:val="0"/>
          <w:marRight w:val="0"/>
          <w:marTop w:val="0"/>
          <w:marBottom w:val="0"/>
          <w:divBdr>
            <w:top w:val="none" w:sz="0" w:space="0" w:color="auto"/>
            <w:left w:val="none" w:sz="0" w:space="0" w:color="auto"/>
            <w:bottom w:val="none" w:sz="0" w:space="0" w:color="auto"/>
            <w:right w:val="none" w:sz="0" w:space="0" w:color="auto"/>
          </w:divBdr>
          <w:divsChild>
            <w:div w:id="1448501878">
              <w:marLeft w:val="0"/>
              <w:marRight w:val="0"/>
              <w:marTop w:val="0"/>
              <w:marBottom w:val="0"/>
              <w:divBdr>
                <w:top w:val="none" w:sz="0" w:space="0" w:color="auto"/>
                <w:left w:val="none" w:sz="0" w:space="0" w:color="auto"/>
                <w:bottom w:val="none" w:sz="0" w:space="0" w:color="auto"/>
                <w:right w:val="none" w:sz="0" w:space="0" w:color="auto"/>
              </w:divBdr>
            </w:div>
            <w:div w:id="1771702775">
              <w:marLeft w:val="0"/>
              <w:marRight w:val="0"/>
              <w:marTop w:val="0"/>
              <w:marBottom w:val="0"/>
              <w:divBdr>
                <w:top w:val="none" w:sz="0" w:space="0" w:color="auto"/>
                <w:left w:val="none" w:sz="0" w:space="0" w:color="auto"/>
                <w:bottom w:val="none" w:sz="0" w:space="0" w:color="auto"/>
                <w:right w:val="none" w:sz="0" w:space="0" w:color="auto"/>
              </w:divBdr>
            </w:div>
          </w:divsChild>
        </w:div>
        <w:div w:id="1194808385">
          <w:marLeft w:val="0"/>
          <w:marRight w:val="0"/>
          <w:marTop w:val="0"/>
          <w:marBottom w:val="0"/>
          <w:divBdr>
            <w:top w:val="none" w:sz="0" w:space="0" w:color="auto"/>
            <w:left w:val="none" w:sz="0" w:space="0" w:color="auto"/>
            <w:bottom w:val="none" w:sz="0" w:space="0" w:color="auto"/>
            <w:right w:val="none" w:sz="0" w:space="0" w:color="auto"/>
          </w:divBdr>
          <w:divsChild>
            <w:div w:id="1664233133">
              <w:marLeft w:val="0"/>
              <w:marRight w:val="0"/>
              <w:marTop w:val="0"/>
              <w:marBottom w:val="0"/>
              <w:divBdr>
                <w:top w:val="none" w:sz="0" w:space="0" w:color="auto"/>
                <w:left w:val="none" w:sz="0" w:space="0" w:color="auto"/>
                <w:bottom w:val="none" w:sz="0" w:space="0" w:color="auto"/>
                <w:right w:val="none" w:sz="0" w:space="0" w:color="auto"/>
              </w:divBdr>
            </w:div>
          </w:divsChild>
        </w:div>
        <w:div w:id="1213274065">
          <w:marLeft w:val="0"/>
          <w:marRight w:val="0"/>
          <w:marTop w:val="0"/>
          <w:marBottom w:val="0"/>
          <w:divBdr>
            <w:top w:val="none" w:sz="0" w:space="0" w:color="auto"/>
            <w:left w:val="none" w:sz="0" w:space="0" w:color="auto"/>
            <w:bottom w:val="none" w:sz="0" w:space="0" w:color="auto"/>
            <w:right w:val="none" w:sz="0" w:space="0" w:color="auto"/>
          </w:divBdr>
          <w:divsChild>
            <w:div w:id="1949964618">
              <w:marLeft w:val="0"/>
              <w:marRight w:val="0"/>
              <w:marTop w:val="0"/>
              <w:marBottom w:val="0"/>
              <w:divBdr>
                <w:top w:val="none" w:sz="0" w:space="0" w:color="auto"/>
                <w:left w:val="none" w:sz="0" w:space="0" w:color="auto"/>
                <w:bottom w:val="none" w:sz="0" w:space="0" w:color="auto"/>
                <w:right w:val="none" w:sz="0" w:space="0" w:color="auto"/>
              </w:divBdr>
            </w:div>
          </w:divsChild>
        </w:div>
        <w:div w:id="1222863086">
          <w:marLeft w:val="0"/>
          <w:marRight w:val="0"/>
          <w:marTop w:val="0"/>
          <w:marBottom w:val="0"/>
          <w:divBdr>
            <w:top w:val="none" w:sz="0" w:space="0" w:color="auto"/>
            <w:left w:val="none" w:sz="0" w:space="0" w:color="auto"/>
            <w:bottom w:val="none" w:sz="0" w:space="0" w:color="auto"/>
            <w:right w:val="none" w:sz="0" w:space="0" w:color="auto"/>
          </w:divBdr>
          <w:divsChild>
            <w:div w:id="1731921612">
              <w:marLeft w:val="0"/>
              <w:marRight w:val="0"/>
              <w:marTop w:val="0"/>
              <w:marBottom w:val="0"/>
              <w:divBdr>
                <w:top w:val="none" w:sz="0" w:space="0" w:color="auto"/>
                <w:left w:val="none" w:sz="0" w:space="0" w:color="auto"/>
                <w:bottom w:val="none" w:sz="0" w:space="0" w:color="auto"/>
                <w:right w:val="none" w:sz="0" w:space="0" w:color="auto"/>
              </w:divBdr>
            </w:div>
          </w:divsChild>
        </w:div>
        <w:div w:id="1238203495">
          <w:marLeft w:val="0"/>
          <w:marRight w:val="0"/>
          <w:marTop w:val="0"/>
          <w:marBottom w:val="0"/>
          <w:divBdr>
            <w:top w:val="none" w:sz="0" w:space="0" w:color="auto"/>
            <w:left w:val="none" w:sz="0" w:space="0" w:color="auto"/>
            <w:bottom w:val="none" w:sz="0" w:space="0" w:color="auto"/>
            <w:right w:val="none" w:sz="0" w:space="0" w:color="auto"/>
          </w:divBdr>
          <w:divsChild>
            <w:div w:id="36862503">
              <w:marLeft w:val="0"/>
              <w:marRight w:val="0"/>
              <w:marTop w:val="0"/>
              <w:marBottom w:val="0"/>
              <w:divBdr>
                <w:top w:val="none" w:sz="0" w:space="0" w:color="auto"/>
                <w:left w:val="none" w:sz="0" w:space="0" w:color="auto"/>
                <w:bottom w:val="none" w:sz="0" w:space="0" w:color="auto"/>
                <w:right w:val="none" w:sz="0" w:space="0" w:color="auto"/>
              </w:divBdr>
            </w:div>
          </w:divsChild>
        </w:div>
        <w:div w:id="1240091450">
          <w:marLeft w:val="0"/>
          <w:marRight w:val="0"/>
          <w:marTop w:val="0"/>
          <w:marBottom w:val="0"/>
          <w:divBdr>
            <w:top w:val="none" w:sz="0" w:space="0" w:color="auto"/>
            <w:left w:val="none" w:sz="0" w:space="0" w:color="auto"/>
            <w:bottom w:val="none" w:sz="0" w:space="0" w:color="auto"/>
            <w:right w:val="none" w:sz="0" w:space="0" w:color="auto"/>
          </w:divBdr>
          <w:divsChild>
            <w:div w:id="529954896">
              <w:marLeft w:val="0"/>
              <w:marRight w:val="0"/>
              <w:marTop w:val="0"/>
              <w:marBottom w:val="0"/>
              <w:divBdr>
                <w:top w:val="none" w:sz="0" w:space="0" w:color="auto"/>
                <w:left w:val="none" w:sz="0" w:space="0" w:color="auto"/>
                <w:bottom w:val="none" w:sz="0" w:space="0" w:color="auto"/>
                <w:right w:val="none" w:sz="0" w:space="0" w:color="auto"/>
              </w:divBdr>
            </w:div>
          </w:divsChild>
        </w:div>
        <w:div w:id="1324356448">
          <w:marLeft w:val="0"/>
          <w:marRight w:val="0"/>
          <w:marTop w:val="0"/>
          <w:marBottom w:val="0"/>
          <w:divBdr>
            <w:top w:val="none" w:sz="0" w:space="0" w:color="auto"/>
            <w:left w:val="none" w:sz="0" w:space="0" w:color="auto"/>
            <w:bottom w:val="none" w:sz="0" w:space="0" w:color="auto"/>
            <w:right w:val="none" w:sz="0" w:space="0" w:color="auto"/>
          </w:divBdr>
          <w:divsChild>
            <w:div w:id="1120143709">
              <w:marLeft w:val="0"/>
              <w:marRight w:val="0"/>
              <w:marTop w:val="0"/>
              <w:marBottom w:val="0"/>
              <w:divBdr>
                <w:top w:val="none" w:sz="0" w:space="0" w:color="auto"/>
                <w:left w:val="none" w:sz="0" w:space="0" w:color="auto"/>
                <w:bottom w:val="none" w:sz="0" w:space="0" w:color="auto"/>
                <w:right w:val="none" w:sz="0" w:space="0" w:color="auto"/>
              </w:divBdr>
            </w:div>
          </w:divsChild>
        </w:div>
        <w:div w:id="1350639547">
          <w:marLeft w:val="0"/>
          <w:marRight w:val="0"/>
          <w:marTop w:val="0"/>
          <w:marBottom w:val="0"/>
          <w:divBdr>
            <w:top w:val="none" w:sz="0" w:space="0" w:color="auto"/>
            <w:left w:val="none" w:sz="0" w:space="0" w:color="auto"/>
            <w:bottom w:val="none" w:sz="0" w:space="0" w:color="auto"/>
            <w:right w:val="none" w:sz="0" w:space="0" w:color="auto"/>
          </w:divBdr>
          <w:divsChild>
            <w:div w:id="584458162">
              <w:marLeft w:val="0"/>
              <w:marRight w:val="0"/>
              <w:marTop w:val="0"/>
              <w:marBottom w:val="0"/>
              <w:divBdr>
                <w:top w:val="none" w:sz="0" w:space="0" w:color="auto"/>
                <w:left w:val="none" w:sz="0" w:space="0" w:color="auto"/>
                <w:bottom w:val="none" w:sz="0" w:space="0" w:color="auto"/>
                <w:right w:val="none" w:sz="0" w:space="0" w:color="auto"/>
              </w:divBdr>
            </w:div>
            <w:div w:id="2078045251">
              <w:marLeft w:val="0"/>
              <w:marRight w:val="0"/>
              <w:marTop w:val="0"/>
              <w:marBottom w:val="0"/>
              <w:divBdr>
                <w:top w:val="none" w:sz="0" w:space="0" w:color="auto"/>
                <w:left w:val="none" w:sz="0" w:space="0" w:color="auto"/>
                <w:bottom w:val="none" w:sz="0" w:space="0" w:color="auto"/>
                <w:right w:val="none" w:sz="0" w:space="0" w:color="auto"/>
              </w:divBdr>
            </w:div>
          </w:divsChild>
        </w:div>
        <w:div w:id="1351176207">
          <w:marLeft w:val="0"/>
          <w:marRight w:val="0"/>
          <w:marTop w:val="0"/>
          <w:marBottom w:val="0"/>
          <w:divBdr>
            <w:top w:val="none" w:sz="0" w:space="0" w:color="auto"/>
            <w:left w:val="none" w:sz="0" w:space="0" w:color="auto"/>
            <w:bottom w:val="none" w:sz="0" w:space="0" w:color="auto"/>
            <w:right w:val="none" w:sz="0" w:space="0" w:color="auto"/>
          </w:divBdr>
          <w:divsChild>
            <w:div w:id="1291135077">
              <w:marLeft w:val="0"/>
              <w:marRight w:val="0"/>
              <w:marTop w:val="0"/>
              <w:marBottom w:val="0"/>
              <w:divBdr>
                <w:top w:val="none" w:sz="0" w:space="0" w:color="auto"/>
                <w:left w:val="none" w:sz="0" w:space="0" w:color="auto"/>
                <w:bottom w:val="none" w:sz="0" w:space="0" w:color="auto"/>
                <w:right w:val="none" w:sz="0" w:space="0" w:color="auto"/>
              </w:divBdr>
            </w:div>
          </w:divsChild>
        </w:div>
        <w:div w:id="1436942749">
          <w:marLeft w:val="0"/>
          <w:marRight w:val="0"/>
          <w:marTop w:val="0"/>
          <w:marBottom w:val="0"/>
          <w:divBdr>
            <w:top w:val="none" w:sz="0" w:space="0" w:color="auto"/>
            <w:left w:val="none" w:sz="0" w:space="0" w:color="auto"/>
            <w:bottom w:val="none" w:sz="0" w:space="0" w:color="auto"/>
            <w:right w:val="none" w:sz="0" w:space="0" w:color="auto"/>
          </w:divBdr>
          <w:divsChild>
            <w:div w:id="1979989342">
              <w:marLeft w:val="0"/>
              <w:marRight w:val="0"/>
              <w:marTop w:val="0"/>
              <w:marBottom w:val="0"/>
              <w:divBdr>
                <w:top w:val="none" w:sz="0" w:space="0" w:color="auto"/>
                <w:left w:val="none" w:sz="0" w:space="0" w:color="auto"/>
                <w:bottom w:val="none" w:sz="0" w:space="0" w:color="auto"/>
                <w:right w:val="none" w:sz="0" w:space="0" w:color="auto"/>
              </w:divBdr>
            </w:div>
          </w:divsChild>
        </w:div>
        <w:div w:id="1447188229">
          <w:marLeft w:val="0"/>
          <w:marRight w:val="0"/>
          <w:marTop w:val="0"/>
          <w:marBottom w:val="0"/>
          <w:divBdr>
            <w:top w:val="none" w:sz="0" w:space="0" w:color="auto"/>
            <w:left w:val="none" w:sz="0" w:space="0" w:color="auto"/>
            <w:bottom w:val="none" w:sz="0" w:space="0" w:color="auto"/>
            <w:right w:val="none" w:sz="0" w:space="0" w:color="auto"/>
          </w:divBdr>
          <w:divsChild>
            <w:div w:id="896357537">
              <w:marLeft w:val="0"/>
              <w:marRight w:val="0"/>
              <w:marTop w:val="0"/>
              <w:marBottom w:val="0"/>
              <w:divBdr>
                <w:top w:val="none" w:sz="0" w:space="0" w:color="auto"/>
                <w:left w:val="none" w:sz="0" w:space="0" w:color="auto"/>
                <w:bottom w:val="none" w:sz="0" w:space="0" w:color="auto"/>
                <w:right w:val="none" w:sz="0" w:space="0" w:color="auto"/>
              </w:divBdr>
            </w:div>
          </w:divsChild>
        </w:div>
        <w:div w:id="1448500009">
          <w:marLeft w:val="0"/>
          <w:marRight w:val="0"/>
          <w:marTop w:val="0"/>
          <w:marBottom w:val="0"/>
          <w:divBdr>
            <w:top w:val="none" w:sz="0" w:space="0" w:color="auto"/>
            <w:left w:val="none" w:sz="0" w:space="0" w:color="auto"/>
            <w:bottom w:val="none" w:sz="0" w:space="0" w:color="auto"/>
            <w:right w:val="none" w:sz="0" w:space="0" w:color="auto"/>
          </w:divBdr>
          <w:divsChild>
            <w:div w:id="420177335">
              <w:marLeft w:val="0"/>
              <w:marRight w:val="0"/>
              <w:marTop w:val="0"/>
              <w:marBottom w:val="0"/>
              <w:divBdr>
                <w:top w:val="none" w:sz="0" w:space="0" w:color="auto"/>
                <w:left w:val="none" w:sz="0" w:space="0" w:color="auto"/>
                <w:bottom w:val="none" w:sz="0" w:space="0" w:color="auto"/>
                <w:right w:val="none" w:sz="0" w:space="0" w:color="auto"/>
              </w:divBdr>
            </w:div>
          </w:divsChild>
        </w:div>
        <w:div w:id="1452237955">
          <w:marLeft w:val="0"/>
          <w:marRight w:val="0"/>
          <w:marTop w:val="0"/>
          <w:marBottom w:val="0"/>
          <w:divBdr>
            <w:top w:val="none" w:sz="0" w:space="0" w:color="auto"/>
            <w:left w:val="none" w:sz="0" w:space="0" w:color="auto"/>
            <w:bottom w:val="none" w:sz="0" w:space="0" w:color="auto"/>
            <w:right w:val="none" w:sz="0" w:space="0" w:color="auto"/>
          </w:divBdr>
          <w:divsChild>
            <w:div w:id="2011251719">
              <w:marLeft w:val="0"/>
              <w:marRight w:val="0"/>
              <w:marTop w:val="0"/>
              <w:marBottom w:val="0"/>
              <w:divBdr>
                <w:top w:val="none" w:sz="0" w:space="0" w:color="auto"/>
                <w:left w:val="none" w:sz="0" w:space="0" w:color="auto"/>
                <w:bottom w:val="none" w:sz="0" w:space="0" w:color="auto"/>
                <w:right w:val="none" w:sz="0" w:space="0" w:color="auto"/>
              </w:divBdr>
            </w:div>
          </w:divsChild>
        </w:div>
        <w:div w:id="1453864411">
          <w:marLeft w:val="0"/>
          <w:marRight w:val="0"/>
          <w:marTop w:val="0"/>
          <w:marBottom w:val="0"/>
          <w:divBdr>
            <w:top w:val="none" w:sz="0" w:space="0" w:color="auto"/>
            <w:left w:val="none" w:sz="0" w:space="0" w:color="auto"/>
            <w:bottom w:val="none" w:sz="0" w:space="0" w:color="auto"/>
            <w:right w:val="none" w:sz="0" w:space="0" w:color="auto"/>
          </w:divBdr>
          <w:divsChild>
            <w:div w:id="638849127">
              <w:marLeft w:val="0"/>
              <w:marRight w:val="0"/>
              <w:marTop w:val="0"/>
              <w:marBottom w:val="0"/>
              <w:divBdr>
                <w:top w:val="none" w:sz="0" w:space="0" w:color="auto"/>
                <w:left w:val="none" w:sz="0" w:space="0" w:color="auto"/>
                <w:bottom w:val="none" w:sz="0" w:space="0" w:color="auto"/>
                <w:right w:val="none" w:sz="0" w:space="0" w:color="auto"/>
              </w:divBdr>
            </w:div>
          </w:divsChild>
        </w:div>
        <w:div w:id="1469056228">
          <w:marLeft w:val="0"/>
          <w:marRight w:val="0"/>
          <w:marTop w:val="0"/>
          <w:marBottom w:val="0"/>
          <w:divBdr>
            <w:top w:val="none" w:sz="0" w:space="0" w:color="auto"/>
            <w:left w:val="none" w:sz="0" w:space="0" w:color="auto"/>
            <w:bottom w:val="none" w:sz="0" w:space="0" w:color="auto"/>
            <w:right w:val="none" w:sz="0" w:space="0" w:color="auto"/>
          </w:divBdr>
          <w:divsChild>
            <w:div w:id="1986276531">
              <w:marLeft w:val="0"/>
              <w:marRight w:val="0"/>
              <w:marTop w:val="0"/>
              <w:marBottom w:val="0"/>
              <w:divBdr>
                <w:top w:val="none" w:sz="0" w:space="0" w:color="auto"/>
                <w:left w:val="none" w:sz="0" w:space="0" w:color="auto"/>
                <w:bottom w:val="none" w:sz="0" w:space="0" w:color="auto"/>
                <w:right w:val="none" w:sz="0" w:space="0" w:color="auto"/>
              </w:divBdr>
            </w:div>
          </w:divsChild>
        </w:div>
        <w:div w:id="1473403464">
          <w:marLeft w:val="0"/>
          <w:marRight w:val="0"/>
          <w:marTop w:val="0"/>
          <w:marBottom w:val="0"/>
          <w:divBdr>
            <w:top w:val="none" w:sz="0" w:space="0" w:color="auto"/>
            <w:left w:val="none" w:sz="0" w:space="0" w:color="auto"/>
            <w:bottom w:val="none" w:sz="0" w:space="0" w:color="auto"/>
            <w:right w:val="none" w:sz="0" w:space="0" w:color="auto"/>
          </w:divBdr>
          <w:divsChild>
            <w:div w:id="1513257821">
              <w:marLeft w:val="0"/>
              <w:marRight w:val="0"/>
              <w:marTop w:val="0"/>
              <w:marBottom w:val="0"/>
              <w:divBdr>
                <w:top w:val="none" w:sz="0" w:space="0" w:color="auto"/>
                <w:left w:val="none" w:sz="0" w:space="0" w:color="auto"/>
                <w:bottom w:val="none" w:sz="0" w:space="0" w:color="auto"/>
                <w:right w:val="none" w:sz="0" w:space="0" w:color="auto"/>
              </w:divBdr>
            </w:div>
          </w:divsChild>
        </w:div>
        <w:div w:id="1513639450">
          <w:marLeft w:val="0"/>
          <w:marRight w:val="0"/>
          <w:marTop w:val="0"/>
          <w:marBottom w:val="0"/>
          <w:divBdr>
            <w:top w:val="none" w:sz="0" w:space="0" w:color="auto"/>
            <w:left w:val="none" w:sz="0" w:space="0" w:color="auto"/>
            <w:bottom w:val="none" w:sz="0" w:space="0" w:color="auto"/>
            <w:right w:val="none" w:sz="0" w:space="0" w:color="auto"/>
          </w:divBdr>
          <w:divsChild>
            <w:div w:id="242107819">
              <w:marLeft w:val="0"/>
              <w:marRight w:val="0"/>
              <w:marTop w:val="0"/>
              <w:marBottom w:val="0"/>
              <w:divBdr>
                <w:top w:val="none" w:sz="0" w:space="0" w:color="auto"/>
                <w:left w:val="none" w:sz="0" w:space="0" w:color="auto"/>
                <w:bottom w:val="none" w:sz="0" w:space="0" w:color="auto"/>
                <w:right w:val="none" w:sz="0" w:space="0" w:color="auto"/>
              </w:divBdr>
            </w:div>
          </w:divsChild>
        </w:div>
        <w:div w:id="1522671524">
          <w:marLeft w:val="0"/>
          <w:marRight w:val="0"/>
          <w:marTop w:val="0"/>
          <w:marBottom w:val="0"/>
          <w:divBdr>
            <w:top w:val="none" w:sz="0" w:space="0" w:color="auto"/>
            <w:left w:val="none" w:sz="0" w:space="0" w:color="auto"/>
            <w:bottom w:val="none" w:sz="0" w:space="0" w:color="auto"/>
            <w:right w:val="none" w:sz="0" w:space="0" w:color="auto"/>
          </w:divBdr>
          <w:divsChild>
            <w:div w:id="1357190808">
              <w:marLeft w:val="0"/>
              <w:marRight w:val="0"/>
              <w:marTop w:val="0"/>
              <w:marBottom w:val="0"/>
              <w:divBdr>
                <w:top w:val="none" w:sz="0" w:space="0" w:color="auto"/>
                <w:left w:val="none" w:sz="0" w:space="0" w:color="auto"/>
                <w:bottom w:val="none" w:sz="0" w:space="0" w:color="auto"/>
                <w:right w:val="none" w:sz="0" w:space="0" w:color="auto"/>
              </w:divBdr>
            </w:div>
          </w:divsChild>
        </w:div>
        <w:div w:id="1537236453">
          <w:marLeft w:val="0"/>
          <w:marRight w:val="0"/>
          <w:marTop w:val="0"/>
          <w:marBottom w:val="0"/>
          <w:divBdr>
            <w:top w:val="none" w:sz="0" w:space="0" w:color="auto"/>
            <w:left w:val="none" w:sz="0" w:space="0" w:color="auto"/>
            <w:bottom w:val="none" w:sz="0" w:space="0" w:color="auto"/>
            <w:right w:val="none" w:sz="0" w:space="0" w:color="auto"/>
          </w:divBdr>
          <w:divsChild>
            <w:div w:id="1137183860">
              <w:marLeft w:val="0"/>
              <w:marRight w:val="0"/>
              <w:marTop w:val="0"/>
              <w:marBottom w:val="0"/>
              <w:divBdr>
                <w:top w:val="none" w:sz="0" w:space="0" w:color="auto"/>
                <w:left w:val="none" w:sz="0" w:space="0" w:color="auto"/>
                <w:bottom w:val="none" w:sz="0" w:space="0" w:color="auto"/>
                <w:right w:val="none" w:sz="0" w:space="0" w:color="auto"/>
              </w:divBdr>
            </w:div>
          </w:divsChild>
        </w:div>
        <w:div w:id="1583836033">
          <w:marLeft w:val="0"/>
          <w:marRight w:val="0"/>
          <w:marTop w:val="0"/>
          <w:marBottom w:val="0"/>
          <w:divBdr>
            <w:top w:val="none" w:sz="0" w:space="0" w:color="auto"/>
            <w:left w:val="none" w:sz="0" w:space="0" w:color="auto"/>
            <w:bottom w:val="none" w:sz="0" w:space="0" w:color="auto"/>
            <w:right w:val="none" w:sz="0" w:space="0" w:color="auto"/>
          </w:divBdr>
          <w:divsChild>
            <w:div w:id="660814711">
              <w:marLeft w:val="0"/>
              <w:marRight w:val="0"/>
              <w:marTop w:val="0"/>
              <w:marBottom w:val="0"/>
              <w:divBdr>
                <w:top w:val="none" w:sz="0" w:space="0" w:color="auto"/>
                <w:left w:val="none" w:sz="0" w:space="0" w:color="auto"/>
                <w:bottom w:val="none" w:sz="0" w:space="0" w:color="auto"/>
                <w:right w:val="none" w:sz="0" w:space="0" w:color="auto"/>
              </w:divBdr>
            </w:div>
          </w:divsChild>
        </w:div>
        <w:div w:id="1584487433">
          <w:marLeft w:val="0"/>
          <w:marRight w:val="0"/>
          <w:marTop w:val="0"/>
          <w:marBottom w:val="0"/>
          <w:divBdr>
            <w:top w:val="none" w:sz="0" w:space="0" w:color="auto"/>
            <w:left w:val="none" w:sz="0" w:space="0" w:color="auto"/>
            <w:bottom w:val="none" w:sz="0" w:space="0" w:color="auto"/>
            <w:right w:val="none" w:sz="0" w:space="0" w:color="auto"/>
          </w:divBdr>
          <w:divsChild>
            <w:div w:id="1641685494">
              <w:marLeft w:val="0"/>
              <w:marRight w:val="0"/>
              <w:marTop w:val="0"/>
              <w:marBottom w:val="0"/>
              <w:divBdr>
                <w:top w:val="none" w:sz="0" w:space="0" w:color="auto"/>
                <w:left w:val="none" w:sz="0" w:space="0" w:color="auto"/>
                <w:bottom w:val="none" w:sz="0" w:space="0" w:color="auto"/>
                <w:right w:val="none" w:sz="0" w:space="0" w:color="auto"/>
              </w:divBdr>
            </w:div>
          </w:divsChild>
        </w:div>
        <w:div w:id="1591700575">
          <w:marLeft w:val="0"/>
          <w:marRight w:val="0"/>
          <w:marTop w:val="0"/>
          <w:marBottom w:val="0"/>
          <w:divBdr>
            <w:top w:val="none" w:sz="0" w:space="0" w:color="auto"/>
            <w:left w:val="none" w:sz="0" w:space="0" w:color="auto"/>
            <w:bottom w:val="none" w:sz="0" w:space="0" w:color="auto"/>
            <w:right w:val="none" w:sz="0" w:space="0" w:color="auto"/>
          </w:divBdr>
          <w:divsChild>
            <w:div w:id="1160998775">
              <w:marLeft w:val="0"/>
              <w:marRight w:val="0"/>
              <w:marTop w:val="0"/>
              <w:marBottom w:val="0"/>
              <w:divBdr>
                <w:top w:val="none" w:sz="0" w:space="0" w:color="auto"/>
                <w:left w:val="none" w:sz="0" w:space="0" w:color="auto"/>
                <w:bottom w:val="none" w:sz="0" w:space="0" w:color="auto"/>
                <w:right w:val="none" w:sz="0" w:space="0" w:color="auto"/>
              </w:divBdr>
            </w:div>
          </w:divsChild>
        </w:div>
        <w:div w:id="1593322618">
          <w:marLeft w:val="0"/>
          <w:marRight w:val="0"/>
          <w:marTop w:val="0"/>
          <w:marBottom w:val="0"/>
          <w:divBdr>
            <w:top w:val="none" w:sz="0" w:space="0" w:color="auto"/>
            <w:left w:val="none" w:sz="0" w:space="0" w:color="auto"/>
            <w:bottom w:val="none" w:sz="0" w:space="0" w:color="auto"/>
            <w:right w:val="none" w:sz="0" w:space="0" w:color="auto"/>
          </w:divBdr>
          <w:divsChild>
            <w:div w:id="186918347">
              <w:marLeft w:val="0"/>
              <w:marRight w:val="0"/>
              <w:marTop w:val="0"/>
              <w:marBottom w:val="0"/>
              <w:divBdr>
                <w:top w:val="none" w:sz="0" w:space="0" w:color="auto"/>
                <w:left w:val="none" w:sz="0" w:space="0" w:color="auto"/>
                <w:bottom w:val="none" w:sz="0" w:space="0" w:color="auto"/>
                <w:right w:val="none" w:sz="0" w:space="0" w:color="auto"/>
              </w:divBdr>
            </w:div>
          </w:divsChild>
        </w:div>
        <w:div w:id="1601330395">
          <w:marLeft w:val="0"/>
          <w:marRight w:val="0"/>
          <w:marTop w:val="0"/>
          <w:marBottom w:val="0"/>
          <w:divBdr>
            <w:top w:val="none" w:sz="0" w:space="0" w:color="auto"/>
            <w:left w:val="none" w:sz="0" w:space="0" w:color="auto"/>
            <w:bottom w:val="none" w:sz="0" w:space="0" w:color="auto"/>
            <w:right w:val="none" w:sz="0" w:space="0" w:color="auto"/>
          </w:divBdr>
          <w:divsChild>
            <w:div w:id="142239130">
              <w:marLeft w:val="0"/>
              <w:marRight w:val="0"/>
              <w:marTop w:val="0"/>
              <w:marBottom w:val="0"/>
              <w:divBdr>
                <w:top w:val="none" w:sz="0" w:space="0" w:color="auto"/>
                <w:left w:val="none" w:sz="0" w:space="0" w:color="auto"/>
                <w:bottom w:val="none" w:sz="0" w:space="0" w:color="auto"/>
                <w:right w:val="none" w:sz="0" w:space="0" w:color="auto"/>
              </w:divBdr>
            </w:div>
          </w:divsChild>
        </w:div>
        <w:div w:id="1613130425">
          <w:marLeft w:val="0"/>
          <w:marRight w:val="0"/>
          <w:marTop w:val="0"/>
          <w:marBottom w:val="0"/>
          <w:divBdr>
            <w:top w:val="none" w:sz="0" w:space="0" w:color="auto"/>
            <w:left w:val="none" w:sz="0" w:space="0" w:color="auto"/>
            <w:bottom w:val="none" w:sz="0" w:space="0" w:color="auto"/>
            <w:right w:val="none" w:sz="0" w:space="0" w:color="auto"/>
          </w:divBdr>
          <w:divsChild>
            <w:div w:id="491871938">
              <w:marLeft w:val="0"/>
              <w:marRight w:val="0"/>
              <w:marTop w:val="0"/>
              <w:marBottom w:val="0"/>
              <w:divBdr>
                <w:top w:val="none" w:sz="0" w:space="0" w:color="auto"/>
                <w:left w:val="none" w:sz="0" w:space="0" w:color="auto"/>
                <w:bottom w:val="none" w:sz="0" w:space="0" w:color="auto"/>
                <w:right w:val="none" w:sz="0" w:space="0" w:color="auto"/>
              </w:divBdr>
            </w:div>
          </w:divsChild>
        </w:div>
        <w:div w:id="1630166114">
          <w:marLeft w:val="0"/>
          <w:marRight w:val="0"/>
          <w:marTop w:val="0"/>
          <w:marBottom w:val="0"/>
          <w:divBdr>
            <w:top w:val="none" w:sz="0" w:space="0" w:color="auto"/>
            <w:left w:val="none" w:sz="0" w:space="0" w:color="auto"/>
            <w:bottom w:val="none" w:sz="0" w:space="0" w:color="auto"/>
            <w:right w:val="none" w:sz="0" w:space="0" w:color="auto"/>
          </w:divBdr>
          <w:divsChild>
            <w:div w:id="1585604851">
              <w:marLeft w:val="0"/>
              <w:marRight w:val="0"/>
              <w:marTop w:val="0"/>
              <w:marBottom w:val="0"/>
              <w:divBdr>
                <w:top w:val="none" w:sz="0" w:space="0" w:color="auto"/>
                <w:left w:val="none" w:sz="0" w:space="0" w:color="auto"/>
                <w:bottom w:val="none" w:sz="0" w:space="0" w:color="auto"/>
                <w:right w:val="none" w:sz="0" w:space="0" w:color="auto"/>
              </w:divBdr>
            </w:div>
          </w:divsChild>
        </w:div>
        <w:div w:id="1665091016">
          <w:marLeft w:val="0"/>
          <w:marRight w:val="0"/>
          <w:marTop w:val="0"/>
          <w:marBottom w:val="0"/>
          <w:divBdr>
            <w:top w:val="none" w:sz="0" w:space="0" w:color="auto"/>
            <w:left w:val="none" w:sz="0" w:space="0" w:color="auto"/>
            <w:bottom w:val="none" w:sz="0" w:space="0" w:color="auto"/>
            <w:right w:val="none" w:sz="0" w:space="0" w:color="auto"/>
          </w:divBdr>
          <w:divsChild>
            <w:div w:id="1625035263">
              <w:marLeft w:val="0"/>
              <w:marRight w:val="0"/>
              <w:marTop w:val="0"/>
              <w:marBottom w:val="0"/>
              <w:divBdr>
                <w:top w:val="none" w:sz="0" w:space="0" w:color="auto"/>
                <w:left w:val="none" w:sz="0" w:space="0" w:color="auto"/>
                <w:bottom w:val="none" w:sz="0" w:space="0" w:color="auto"/>
                <w:right w:val="none" w:sz="0" w:space="0" w:color="auto"/>
              </w:divBdr>
            </w:div>
          </w:divsChild>
        </w:div>
        <w:div w:id="1720739922">
          <w:marLeft w:val="0"/>
          <w:marRight w:val="0"/>
          <w:marTop w:val="0"/>
          <w:marBottom w:val="0"/>
          <w:divBdr>
            <w:top w:val="none" w:sz="0" w:space="0" w:color="auto"/>
            <w:left w:val="none" w:sz="0" w:space="0" w:color="auto"/>
            <w:bottom w:val="none" w:sz="0" w:space="0" w:color="auto"/>
            <w:right w:val="none" w:sz="0" w:space="0" w:color="auto"/>
          </w:divBdr>
          <w:divsChild>
            <w:div w:id="735972719">
              <w:marLeft w:val="0"/>
              <w:marRight w:val="0"/>
              <w:marTop w:val="0"/>
              <w:marBottom w:val="0"/>
              <w:divBdr>
                <w:top w:val="none" w:sz="0" w:space="0" w:color="auto"/>
                <w:left w:val="none" w:sz="0" w:space="0" w:color="auto"/>
                <w:bottom w:val="none" w:sz="0" w:space="0" w:color="auto"/>
                <w:right w:val="none" w:sz="0" w:space="0" w:color="auto"/>
              </w:divBdr>
            </w:div>
          </w:divsChild>
        </w:div>
        <w:div w:id="1786927792">
          <w:marLeft w:val="0"/>
          <w:marRight w:val="0"/>
          <w:marTop w:val="0"/>
          <w:marBottom w:val="0"/>
          <w:divBdr>
            <w:top w:val="none" w:sz="0" w:space="0" w:color="auto"/>
            <w:left w:val="none" w:sz="0" w:space="0" w:color="auto"/>
            <w:bottom w:val="none" w:sz="0" w:space="0" w:color="auto"/>
            <w:right w:val="none" w:sz="0" w:space="0" w:color="auto"/>
          </w:divBdr>
          <w:divsChild>
            <w:div w:id="626736862">
              <w:marLeft w:val="0"/>
              <w:marRight w:val="0"/>
              <w:marTop w:val="0"/>
              <w:marBottom w:val="0"/>
              <w:divBdr>
                <w:top w:val="none" w:sz="0" w:space="0" w:color="auto"/>
                <w:left w:val="none" w:sz="0" w:space="0" w:color="auto"/>
                <w:bottom w:val="none" w:sz="0" w:space="0" w:color="auto"/>
                <w:right w:val="none" w:sz="0" w:space="0" w:color="auto"/>
              </w:divBdr>
            </w:div>
          </w:divsChild>
        </w:div>
        <w:div w:id="1792894852">
          <w:marLeft w:val="0"/>
          <w:marRight w:val="0"/>
          <w:marTop w:val="0"/>
          <w:marBottom w:val="0"/>
          <w:divBdr>
            <w:top w:val="none" w:sz="0" w:space="0" w:color="auto"/>
            <w:left w:val="none" w:sz="0" w:space="0" w:color="auto"/>
            <w:bottom w:val="none" w:sz="0" w:space="0" w:color="auto"/>
            <w:right w:val="none" w:sz="0" w:space="0" w:color="auto"/>
          </w:divBdr>
          <w:divsChild>
            <w:div w:id="669647168">
              <w:marLeft w:val="0"/>
              <w:marRight w:val="0"/>
              <w:marTop w:val="0"/>
              <w:marBottom w:val="0"/>
              <w:divBdr>
                <w:top w:val="none" w:sz="0" w:space="0" w:color="auto"/>
                <w:left w:val="none" w:sz="0" w:space="0" w:color="auto"/>
                <w:bottom w:val="none" w:sz="0" w:space="0" w:color="auto"/>
                <w:right w:val="none" w:sz="0" w:space="0" w:color="auto"/>
              </w:divBdr>
            </w:div>
          </w:divsChild>
        </w:div>
        <w:div w:id="1801802790">
          <w:marLeft w:val="0"/>
          <w:marRight w:val="0"/>
          <w:marTop w:val="0"/>
          <w:marBottom w:val="0"/>
          <w:divBdr>
            <w:top w:val="none" w:sz="0" w:space="0" w:color="auto"/>
            <w:left w:val="none" w:sz="0" w:space="0" w:color="auto"/>
            <w:bottom w:val="none" w:sz="0" w:space="0" w:color="auto"/>
            <w:right w:val="none" w:sz="0" w:space="0" w:color="auto"/>
          </w:divBdr>
          <w:divsChild>
            <w:div w:id="1567835487">
              <w:marLeft w:val="0"/>
              <w:marRight w:val="0"/>
              <w:marTop w:val="0"/>
              <w:marBottom w:val="0"/>
              <w:divBdr>
                <w:top w:val="none" w:sz="0" w:space="0" w:color="auto"/>
                <w:left w:val="none" w:sz="0" w:space="0" w:color="auto"/>
                <w:bottom w:val="none" w:sz="0" w:space="0" w:color="auto"/>
                <w:right w:val="none" w:sz="0" w:space="0" w:color="auto"/>
              </w:divBdr>
            </w:div>
          </w:divsChild>
        </w:div>
        <w:div w:id="1815246757">
          <w:marLeft w:val="0"/>
          <w:marRight w:val="0"/>
          <w:marTop w:val="0"/>
          <w:marBottom w:val="0"/>
          <w:divBdr>
            <w:top w:val="none" w:sz="0" w:space="0" w:color="auto"/>
            <w:left w:val="none" w:sz="0" w:space="0" w:color="auto"/>
            <w:bottom w:val="none" w:sz="0" w:space="0" w:color="auto"/>
            <w:right w:val="none" w:sz="0" w:space="0" w:color="auto"/>
          </w:divBdr>
          <w:divsChild>
            <w:div w:id="254092824">
              <w:marLeft w:val="0"/>
              <w:marRight w:val="0"/>
              <w:marTop w:val="0"/>
              <w:marBottom w:val="0"/>
              <w:divBdr>
                <w:top w:val="none" w:sz="0" w:space="0" w:color="auto"/>
                <w:left w:val="none" w:sz="0" w:space="0" w:color="auto"/>
                <w:bottom w:val="none" w:sz="0" w:space="0" w:color="auto"/>
                <w:right w:val="none" w:sz="0" w:space="0" w:color="auto"/>
              </w:divBdr>
            </w:div>
          </w:divsChild>
        </w:div>
        <w:div w:id="1826555269">
          <w:marLeft w:val="0"/>
          <w:marRight w:val="0"/>
          <w:marTop w:val="0"/>
          <w:marBottom w:val="0"/>
          <w:divBdr>
            <w:top w:val="none" w:sz="0" w:space="0" w:color="auto"/>
            <w:left w:val="none" w:sz="0" w:space="0" w:color="auto"/>
            <w:bottom w:val="none" w:sz="0" w:space="0" w:color="auto"/>
            <w:right w:val="none" w:sz="0" w:space="0" w:color="auto"/>
          </w:divBdr>
          <w:divsChild>
            <w:div w:id="615873801">
              <w:marLeft w:val="0"/>
              <w:marRight w:val="0"/>
              <w:marTop w:val="0"/>
              <w:marBottom w:val="0"/>
              <w:divBdr>
                <w:top w:val="none" w:sz="0" w:space="0" w:color="auto"/>
                <w:left w:val="none" w:sz="0" w:space="0" w:color="auto"/>
                <w:bottom w:val="none" w:sz="0" w:space="0" w:color="auto"/>
                <w:right w:val="none" w:sz="0" w:space="0" w:color="auto"/>
              </w:divBdr>
            </w:div>
          </w:divsChild>
        </w:div>
        <w:div w:id="1827629769">
          <w:marLeft w:val="0"/>
          <w:marRight w:val="0"/>
          <w:marTop w:val="0"/>
          <w:marBottom w:val="0"/>
          <w:divBdr>
            <w:top w:val="none" w:sz="0" w:space="0" w:color="auto"/>
            <w:left w:val="none" w:sz="0" w:space="0" w:color="auto"/>
            <w:bottom w:val="none" w:sz="0" w:space="0" w:color="auto"/>
            <w:right w:val="none" w:sz="0" w:space="0" w:color="auto"/>
          </w:divBdr>
          <w:divsChild>
            <w:div w:id="1669206557">
              <w:marLeft w:val="0"/>
              <w:marRight w:val="0"/>
              <w:marTop w:val="0"/>
              <w:marBottom w:val="0"/>
              <w:divBdr>
                <w:top w:val="none" w:sz="0" w:space="0" w:color="auto"/>
                <w:left w:val="none" w:sz="0" w:space="0" w:color="auto"/>
                <w:bottom w:val="none" w:sz="0" w:space="0" w:color="auto"/>
                <w:right w:val="none" w:sz="0" w:space="0" w:color="auto"/>
              </w:divBdr>
            </w:div>
          </w:divsChild>
        </w:div>
        <w:div w:id="1836918031">
          <w:marLeft w:val="0"/>
          <w:marRight w:val="0"/>
          <w:marTop w:val="0"/>
          <w:marBottom w:val="0"/>
          <w:divBdr>
            <w:top w:val="none" w:sz="0" w:space="0" w:color="auto"/>
            <w:left w:val="none" w:sz="0" w:space="0" w:color="auto"/>
            <w:bottom w:val="none" w:sz="0" w:space="0" w:color="auto"/>
            <w:right w:val="none" w:sz="0" w:space="0" w:color="auto"/>
          </w:divBdr>
          <w:divsChild>
            <w:div w:id="1526477327">
              <w:marLeft w:val="0"/>
              <w:marRight w:val="0"/>
              <w:marTop w:val="0"/>
              <w:marBottom w:val="0"/>
              <w:divBdr>
                <w:top w:val="none" w:sz="0" w:space="0" w:color="auto"/>
                <w:left w:val="none" w:sz="0" w:space="0" w:color="auto"/>
                <w:bottom w:val="none" w:sz="0" w:space="0" w:color="auto"/>
                <w:right w:val="none" w:sz="0" w:space="0" w:color="auto"/>
              </w:divBdr>
            </w:div>
          </w:divsChild>
        </w:div>
        <w:div w:id="1884511805">
          <w:marLeft w:val="0"/>
          <w:marRight w:val="0"/>
          <w:marTop w:val="0"/>
          <w:marBottom w:val="0"/>
          <w:divBdr>
            <w:top w:val="none" w:sz="0" w:space="0" w:color="auto"/>
            <w:left w:val="none" w:sz="0" w:space="0" w:color="auto"/>
            <w:bottom w:val="none" w:sz="0" w:space="0" w:color="auto"/>
            <w:right w:val="none" w:sz="0" w:space="0" w:color="auto"/>
          </w:divBdr>
          <w:divsChild>
            <w:div w:id="244655022">
              <w:marLeft w:val="0"/>
              <w:marRight w:val="0"/>
              <w:marTop w:val="0"/>
              <w:marBottom w:val="0"/>
              <w:divBdr>
                <w:top w:val="none" w:sz="0" w:space="0" w:color="auto"/>
                <w:left w:val="none" w:sz="0" w:space="0" w:color="auto"/>
                <w:bottom w:val="none" w:sz="0" w:space="0" w:color="auto"/>
                <w:right w:val="none" w:sz="0" w:space="0" w:color="auto"/>
              </w:divBdr>
            </w:div>
            <w:div w:id="1315523746">
              <w:marLeft w:val="0"/>
              <w:marRight w:val="0"/>
              <w:marTop w:val="0"/>
              <w:marBottom w:val="0"/>
              <w:divBdr>
                <w:top w:val="none" w:sz="0" w:space="0" w:color="auto"/>
                <w:left w:val="none" w:sz="0" w:space="0" w:color="auto"/>
                <w:bottom w:val="none" w:sz="0" w:space="0" w:color="auto"/>
                <w:right w:val="none" w:sz="0" w:space="0" w:color="auto"/>
              </w:divBdr>
            </w:div>
          </w:divsChild>
        </w:div>
        <w:div w:id="1927612371">
          <w:marLeft w:val="0"/>
          <w:marRight w:val="0"/>
          <w:marTop w:val="0"/>
          <w:marBottom w:val="0"/>
          <w:divBdr>
            <w:top w:val="none" w:sz="0" w:space="0" w:color="auto"/>
            <w:left w:val="none" w:sz="0" w:space="0" w:color="auto"/>
            <w:bottom w:val="none" w:sz="0" w:space="0" w:color="auto"/>
            <w:right w:val="none" w:sz="0" w:space="0" w:color="auto"/>
          </w:divBdr>
          <w:divsChild>
            <w:div w:id="1127242658">
              <w:marLeft w:val="0"/>
              <w:marRight w:val="0"/>
              <w:marTop w:val="0"/>
              <w:marBottom w:val="0"/>
              <w:divBdr>
                <w:top w:val="none" w:sz="0" w:space="0" w:color="auto"/>
                <w:left w:val="none" w:sz="0" w:space="0" w:color="auto"/>
                <w:bottom w:val="none" w:sz="0" w:space="0" w:color="auto"/>
                <w:right w:val="none" w:sz="0" w:space="0" w:color="auto"/>
              </w:divBdr>
            </w:div>
          </w:divsChild>
        </w:div>
        <w:div w:id="2071463043">
          <w:marLeft w:val="0"/>
          <w:marRight w:val="0"/>
          <w:marTop w:val="0"/>
          <w:marBottom w:val="0"/>
          <w:divBdr>
            <w:top w:val="none" w:sz="0" w:space="0" w:color="auto"/>
            <w:left w:val="none" w:sz="0" w:space="0" w:color="auto"/>
            <w:bottom w:val="none" w:sz="0" w:space="0" w:color="auto"/>
            <w:right w:val="none" w:sz="0" w:space="0" w:color="auto"/>
          </w:divBdr>
          <w:divsChild>
            <w:div w:id="13198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2649">
      <w:bodyDiv w:val="1"/>
      <w:marLeft w:val="0"/>
      <w:marRight w:val="0"/>
      <w:marTop w:val="0"/>
      <w:marBottom w:val="0"/>
      <w:divBdr>
        <w:top w:val="none" w:sz="0" w:space="0" w:color="auto"/>
        <w:left w:val="none" w:sz="0" w:space="0" w:color="auto"/>
        <w:bottom w:val="none" w:sz="0" w:space="0" w:color="auto"/>
        <w:right w:val="none" w:sz="0" w:space="0" w:color="auto"/>
      </w:divBdr>
    </w:div>
    <w:div w:id="898789906">
      <w:bodyDiv w:val="1"/>
      <w:marLeft w:val="0"/>
      <w:marRight w:val="0"/>
      <w:marTop w:val="0"/>
      <w:marBottom w:val="0"/>
      <w:divBdr>
        <w:top w:val="none" w:sz="0" w:space="0" w:color="auto"/>
        <w:left w:val="none" w:sz="0" w:space="0" w:color="auto"/>
        <w:bottom w:val="none" w:sz="0" w:space="0" w:color="auto"/>
        <w:right w:val="none" w:sz="0" w:space="0" w:color="auto"/>
      </w:divBdr>
    </w:div>
    <w:div w:id="932392981">
      <w:bodyDiv w:val="1"/>
      <w:marLeft w:val="0"/>
      <w:marRight w:val="0"/>
      <w:marTop w:val="0"/>
      <w:marBottom w:val="0"/>
      <w:divBdr>
        <w:top w:val="none" w:sz="0" w:space="0" w:color="auto"/>
        <w:left w:val="none" w:sz="0" w:space="0" w:color="auto"/>
        <w:bottom w:val="none" w:sz="0" w:space="0" w:color="auto"/>
        <w:right w:val="none" w:sz="0" w:space="0" w:color="auto"/>
      </w:divBdr>
    </w:div>
    <w:div w:id="1073158613">
      <w:bodyDiv w:val="1"/>
      <w:marLeft w:val="0"/>
      <w:marRight w:val="0"/>
      <w:marTop w:val="0"/>
      <w:marBottom w:val="0"/>
      <w:divBdr>
        <w:top w:val="none" w:sz="0" w:space="0" w:color="auto"/>
        <w:left w:val="none" w:sz="0" w:space="0" w:color="auto"/>
        <w:bottom w:val="none" w:sz="0" w:space="0" w:color="auto"/>
        <w:right w:val="none" w:sz="0" w:space="0" w:color="auto"/>
      </w:divBdr>
    </w:div>
    <w:div w:id="1194225335">
      <w:bodyDiv w:val="1"/>
      <w:marLeft w:val="0"/>
      <w:marRight w:val="0"/>
      <w:marTop w:val="0"/>
      <w:marBottom w:val="0"/>
      <w:divBdr>
        <w:top w:val="none" w:sz="0" w:space="0" w:color="auto"/>
        <w:left w:val="none" w:sz="0" w:space="0" w:color="auto"/>
        <w:bottom w:val="none" w:sz="0" w:space="0" w:color="auto"/>
        <w:right w:val="none" w:sz="0" w:space="0" w:color="auto"/>
      </w:divBdr>
    </w:div>
    <w:div w:id="1218590755">
      <w:bodyDiv w:val="1"/>
      <w:marLeft w:val="0"/>
      <w:marRight w:val="0"/>
      <w:marTop w:val="0"/>
      <w:marBottom w:val="0"/>
      <w:divBdr>
        <w:top w:val="none" w:sz="0" w:space="0" w:color="auto"/>
        <w:left w:val="none" w:sz="0" w:space="0" w:color="auto"/>
        <w:bottom w:val="none" w:sz="0" w:space="0" w:color="auto"/>
        <w:right w:val="none" w:sz="0" w:space="0" w:color="auto"/>
      </w:divBdr>
    </w:div>
    <w:div w:id="1260719918">
      <w:bodyDiv w:val="1"/>
      <w:marLeft w:val="0"/>
      <w:marRight w:val="0"/>
      <w:marTop w:val="0"/>
      <w:marBottom w:val="0"/>
      <w:divBdr>
        <w:top w:val="none" w:sz="0" w:space="0" w:color="auto"/>
        <w:left w:val="none" w:sz="0" w:space="0" w:color="auto"/>
        <w:bottom w:val="none" w:sz="0" w:space="0" w:color="auto"/>
        <w:right w:val="none" w:sz="0" w:space="0" w:color="auto"/>
      </w:divBdr>
    </w:div>
    <w:div w:id="1458722783">
      <w:bodyDiv w:val="1"/>
      <w:marLeft w:val="0"/>
      <w:marRight w:val="0"/>
      <w:marTop w:val="0"/>
      <w:marBottom w:val="0"/>
      <w:divBdr>
        <w:top w:val="none" w:sz="0" w:space="0" w:color="auto"/>
        <w:left w:val="none" w:sz="0" w:space="0" w:color="auto"/>
        <w:bottom w:val="none" w:sz="0" w:space="0" w:color="auto"/>
        <w:right w:val="none" w:sz="0" w:space="0" w:color="auto"/>
      </w:divBdr>
    </w:div>
    <w:div w:id="1594779098">
      <w:bodyDiv w:val="1"/>
      <w:marLeft w:val="0"/>
      <w:marRight w:val="0"/>
      <w:marTop w:val="0"/>
      <w:marBottom w:val="0"/>
      <w:divBdr>
        <w:top w:val="none" w:sz="0" w:space="0" w:color="auto"/>
        <w:left w:val="none" w:sz="0" w:space="0" w:color="auto"/>
        <w:bottom w:val="none" w:sz="0" w:space="0" w:color="auto"/>
        <w:right w:val="none" w:sz="0" w:space="0" w:color="auto"/>
      </w:divBdr>
    </w:div>
    <w:div w:id="1603689031">
      <w:bodyDiv w:val="1"/>
      <w:marLeft w:val="0"/>
      <w:marRight w:val="0"/>
      <w:marTop w:val="0"/>
      <w:marBottom w:val="0"/>
      <w:divBdr>
        <w:top w:val="none" w:sz="0" w:space="0" w:color="auto"/>
        <w:left w:val="none" w:sz="0" w:space="0" w:color="auto"/>
        <w:bottom w:val="none" w:sz="0" w:space="0" w:color="auto"/>
        <w:right w:val="none" w:sz="0" w:space="0" w:color="auto"/>
      </w:divBdr>
    </w:div>
    <w:div w:id="1627274211">
      <w:bodyDiv w:val="1"/>
      <w:marLeft w:val="0"/>
      <w:marRight w:val="0"/>
      <w:marTop w:val="0"/>
      <w:marBottom w:val="0"/>
      <w:divBdr>
        <w:top w:val="none" w:sz="0" w:space="0" w:color="auto"/>
        <w:left w:val="none" w:sz="0" w:space="0" w:color="auto"/>
        <w:bottom w:val="none" w:sz="0" w:space="0" w:color="auto"/>
        <w:right w:val="none" w:sz="0" w:space="0" w:color="auto"/>
      </w:divBdr>
    </w:div>
    <w:div w:id="1650088681">
      <w:bodyDiv w:val="1"/>
      <w:marLeft w:val="0"/>
      <w:marRight w:val="0"/>
      <w:marTop w:val="0"/>
      <w:marBottom w:val="0"/>
      <w:divBdr>
        <w:top w:val="none" w:sz="0" w:space="0" w:color="auto"/>
        <w:left w:val="none" w:sz="0" w:space="0" w:color="auto"/>
        <w:bottom w:val="none" w:sz="0" w:space="0" w:color="auto"/>
        <w:right w:val="none" w:sz="0" w:space="0" w:color="auto"/>
      </w:divBdr>
    </w:div>
    <w:div w:id="1695417639">
      <w:bodyDiv w:val="1"/>
      <w:marLeft w:val="0"/>
      <w:marRight w:val="0"/>
      <w:marTop w:val="0"/>
      <w:marBottom w:val="0"/>
      <w:divBdr>
        <w:top w:val="none" w:sz="0" w:space="0" w:color="auto"/>
        <w:left w:val="none" w:sz="0" w:space="0" w:color="auto"/>
        <w:bottom w:val="none" w:sz="0" w:space="0" w:color="auto"/>
        <w:right w:val="none" w:sz="0" w:space="0" w:color="auto"/>
      </w:divBdr>
    </w:div>
    <w:div w:id="1700473087">
      <w:bodyDiv w:val="1"/>
      <w:marLeft w:val="0"/>
      <w:marRight w:val="0"/>
      <w:marTop w:val="0"/>
      <w:marBottom w:val="0"/>
      <w:divBdr>
        <w:top w:val="none" w:sz="0" w:space="0" w:color="auto"/>
        <w:left w:val="none" w:sz="0" w:space="0" w:color="auto"/>
        <w:bottom w:val="none" w:sz="0" w:space="0" w:color="auto"/>
        <w:right w:val="none" w:sz="0" w:space="0" w:color="auto"/>
      </w:divBdr>
    </w:div>
    <w:div w:id="1716998970">
      <w:bodyDiv w:val="1"/>
      <w:marLeft w:val="0"/>
      <w:marRight w:val="0"/>
      <w:marTop w:val="0"/>
      <w:marBottom w:val="0"/>
      <w:divBdr>
        <w:top w:val="none" w:sz="0" w:space="0" w:color="auto"/>
        <w:left w:val="none" w:sz="0" w:space="0" w:color="auto"/>
        <w:bottom w:val="none" w:sz="0" w:space="0" w:color="auto"/>
        <w:right w:val="none" w:sz="0" w:space="0" w:color="auto"/>
      </w:divBdr>
    </w:div>
    <w:div w:id="1803770287">
      <w:bodyDiv w:val="1"/>
      <w:marLeft w:val="0"/>
      <w:marRight w:val="0"/>
      <w:marTop w:val="0"/>
      <w:marBottom w:val="0"/>
      <w:divBdr>
        <w:top w:val="none" w:sz="0" w:space="0" w:color="auto"/>
        <w:left w:val="none" w:sz="0" w:space="0" w:color="auto"/>
        <w:bottom w:val="none" w:sz="0" w:space="0" w:color="auto"/>
        <w:right w:val="none" w:sz="0" w:space="0" w:color="auto"/>
      </w:divBdr>
    </w:div>
    <w:div w:id="1803888277">
      <w:bodyDiv w:val="1"/>
      <w:marLeft w:val="0"/>
      <w:marRight w:val="0"/>
      <w:marTop w:val="0"/>
      <w:marBottom w:val="0"/>
      <w:divBdr>
        <w:top w:val="none" w:sz="0" w:space="0" w:color="auto"/>
        <w:left w:val="none" w:sz="0" w:space="0" w:color="auto"/>
        <w:bottom w:val="none" w:sz="0" w:space="0" w:color="auto"/>
        <w:right w:val="none" w:sz="0" w:space="0" w:color="auto"/>
      </w:divBdr>
    </w:div>
    <w:div w:id="1855152008">
      <w:bodyDiv w:val="1"/>
      <w:marLeft w:val="0"/>
      <w:marRight w:val="0"/>
      <w:marTop w:val="0"/>
      <w:marBottom w:val="0"/>
      <w:divBdr>
        <w:top w:val="none" w:sz="0" w:space="0" w:color="auto"/>
        <w:left w:val="none" w:sz="0" w:space="0" w:color="auto"/>
        <w:bottom w:val="none" w:sz="0" w:space="0" w:color="auto"/>
        <w:right w:val="none" w:sz="0" w:space="0" w:color="auto"/>
      </w:divBdr>
    </w:div>
    <w:div w:id="1886139557">
      <w:bodyDiv w:val="1"/>
      <w:marLeft w:val="0"/>
      <w:marRight w:val="0"/>
      <w:marTop w:val="0"/>
      <w:marBottom w:val="0"/>
      <w:divBdr>
        <w:top w:val="none" w:sz="0" w:space="0" w:color="auto"/>
        <w:left w:val="none" w:sz="0" w:space="0" w:color="auto"/>
        <w:bottom w:val="none" w:sz="0" w:space="0" w:color="auto"/>
        <w:right w:val="none" w:sz="0" w:space="0" w:color="auto"/>
      </w:divBdr>
    </w:div>
    <w:div w:id="1913076054">
      <w:bodyDiv w:val="1"/>
      <w:marLeft w:val="0"/>
      <w:marRight w:val="0"/>
      <w:marTop w:val="0"/>
      <w:marBottom w:val="0"/>
      <w:divBdr>
        <w:top w:val="none" w:sz="0" w:space="0" w:color="auto"/>
        <w:left w:val="none" w:sz="0" w:space="0" w:color="auto"/>
        <w:bottom w:val="none" w:sz="0" w:space="0" w:color="auto"/>
        <w:right w:val="none" w:sz="0" w:space="0" w:color="auto"/>
      </w:divBdr>
    </w:div>
    <w:div w:id="2036686705">
      <w:bodyDiv w:val="1"/>
      <w:marLeft w:val="0"/>
      <w:marRight w:val="0"/>
      <w:marTop w:val="0"/>
      <w:marBottom w:val="0"/>
      <w:divBdr>
        <w:top w:val="none" w:sz="0" w:space="0" w:color="auto"/>
        <w:left w:val="none" w:sz="0" w:space="0" w:color="auto"/>
        <w:bottom w:val="none" w:sz="0" w:space="0" w:color="auto"/>
        <w:right w:val="none" w:sz="0" w:space="0" w:color="auto"/>
      </w:divBdr>
    </w:div>
    <w:div w:id="2075737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hyperlink" Target="http://www.energyrating.gov.au" TargetMode="External"/><Relationship Id="rId21" Type="http://schemas.openxmlformats.org/officeDocument/2006/relationships/hyperlink" Target="https://reg.energyrating.gov.au/comparator/" TargetMode="External"/><Relationship Id="rId34" Type="http://schemas.openxmlformats.org/officeDocument/2006/relationships/footer" Target="footer5.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eeca.govt.nz/regulations/regulatory-requirements-under-review/commercial-ice-make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energyrating.gov.au" TargetMode="External"/><Relationship Id="rId58" Type="http://schemas.openxmlformats.org/officeDocument/2006/relationships/image" Target="media/image27.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yperlink" Target="https://reg.energyrating.gov.au/comparator/"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reg.energyrating.gov.au/comparator/" TargetMode="Externa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hyperlink" Target="http://www.energyrating.gov.au" TargetMode="External"/><Relationship Id="rId46" Type="http://schemas.openxmlformats.org/officeDocument/2006/relationships/image" Target="media/image20.png"/><Relationship Id="rId59" Type="http://schemas.openxmlformats.org/officeDocument/2006/relationships/image" Target="media/image28.png"/><Relationship Id="rId20" Type="http://schemas.openxmlformats.org/officeDocument/2006/relationships/hyperlink" Target="https://www.eeca.govt.nz/regulations/regulatory-requirements-under-review/commercial-ice-makers/" TargetMode="External"/><Relationship Id="rId41" Type="http://schemas.openxmlformats.org/officeDocument/2006/relationships/image" Target="media/image15.png"/><Relationship Id="rId54" Type="http://schemas.openxmlformats.org/officeDocument/2006/relationships/hyperlink" Target="https://reg.energyrating.gov.au/comparato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reg.energyrating.gov.au/comparator/" TargetMode="External"/><Relationship Id="rId28" Type="http://schemas.openxmlformats.org/officeDocument/2006/relationships/image" Target="media/image10.jpeg"/><Relationship Id="rId36" Type="http://schemas.openxmlformats.org/officeDocument/2006/relationships/footer" Target="footer6.xml"/><Relationship Id="rId49" Type="http://schemas.openxmlformats.org/officeDocument/2006/relationships/image" Target="media/image23.png"/><Relationship Id="rId57" Type="http://schemas.openxmlformats.org/officeDocument/2006/relationships/hyperlink" Target="http://www.energyrating.gov.au"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dn.standards.iteh.ai/samples/32244/399fc4dff6574194a35da0ddac03d2d6/ISO-DIS-16522.pdf" TargetMode="External"/><Relationship Id="rId13" Type="http://schemas.openxmlformats.org/officeDocument/2006/relationships/hyperlink" Target="https://www.energystar.gov/productfinder/product/certified-commercial-ice-machines/results" TargetMode="External"/><Relationship Id="rId3" Type="http://schemas.openxmlformats.org/officeDocument/2006/relationships/hyperlink" Target="https://www.mbie.govt.nz/assets/Data-Files/Energy/nz-energy-quarterly-and-energy-in-nz/energy-balance-tables.xlsx" TargetMode="External"/><Relationship Id="rId7" Type="http://schemas.openxmlformats.org/officeDocument/2006/relationships/hyperlink" Target="https://www.reginfo.gov/public/do/eAgendaViewRule?pubId=201910&amp;RIN=1904-AE47" TargetMode="External"/><Relationship Id="rId12" Type="http://schemas.openxmlformats.org/officeDocument/2006/relationships/hyperlink" Target="https://www.regulations.doe.gov/certification-data/CCMS-4-Ice_Makers_-_Automatic_Commercial.html" TargetMode="External"/><Relationship Id="rId2" Type="http://schemas.openxmlformats.org/officeDocument/2006/relationships/hyperlink" Target="https://www.energy.gov.au/sites/default/files/Australian%20Energy%20Statistics%202022%20Energy%20Update%20Report.pdf" TargetMode="External"/><Relationship Id="rId1" Type="http://schemas.openxmlformats.org/officeDocument/2006/relationships/hyperlink" Target="https://www.energyrating.gov.au/about-e3-program" TargetMode="External"/><Relationship Id="rId6" Type="http://schemas.openxmlformats.org/officeDocument/2006/relationships/hyperlink" Target="https://www.nrcan.gc.ca/energy/regulations-codes-standards/products/6893" TargetMode="External"/><Relationship Id="rId11" Type="http://schemas.openxmlformats.org/officeDocument/2006/relationships/hyperlink" Target="https://www.ahridirectory.org/NewSearch?programId=31&amp;searchTypeId=3" TargetMode="External"/><Relationship Id="rId5" Type="http://schemas.openxmlformats.org/officeDocument/2006/relationships/hyperlink" Target="https://www.ecfr.gov/cgi-bin/text-idx?SID=a25116a0785a0c488243d01bddb84f90&amp;mc=true&amp;node=se10.3.431_1134&amp;rgn=div8" TargetMode="External"/><Relationship Id="rId10" Type="http://schemas.openxmlformats.org/officeDocument/2006/relationships/hyperlink" Target="https://cee1.org/" TargetMode="External"/><Relationship Id="rId4" Type="http://schemas.openxmlformats.org/officeDocument/2006/relationships/hyperlink" Target="https://www.stats.govt.nz/assets/Uploads/Dwelling-and-household-estimates/Dwelling-and-household-estimates-March-2021-quarter/Download-data/dwelling-and-household-estimates-march-2021-quarter.xlsx" TargetMode="External"/><Relationship Id="rId9" Type="http://schemas.openxmlformats.org/officeDocument/2006/relationships/hyperlink" Target="https://www.sciencedirect.com/science/article/abs/pii/S0306261917316586" TargetMode="External"/><Relationship Id="rId14" Type="http://schemas.openxmlformats.org/officeDocument/2006/relationships/hyperlink" Target="https://www.energyrating.gov.au/industry-information/understand-requirements/register-product/registration-fees-and-paymen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awao\AppData\Local\Microsoft\Windows\INetCache\Content.Outlook\ZIXQYWLX\E3%20A%20Policy%20Framework%20for%20Hot%20Water%20Systems%20in%20Australia%20%20New%20Zealand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78BEC5E59CBA4882B22C22E16C5641" ma:contentTypeVersion="7" ma:contentTypeDescription="Create a new document." ma:contentTypeScope="" ma:versionID="05d4d9ca83a7a5098a95002be58149b3">
  <xsd:schema xmlns:xsd="http://www.w3.org/2001/XMLSchema" xmlns:xs="http://www.w3.org/2001/XMLSchema" xmlns:p="http://schemas.microsoft.com/office/2006/metadata/properties" xmlns:ns1="http://schemas.microsoft.com/sharepoint/v3" xmlns:ns2="2d5a604d-cf3e-4f51-ae06-ce5f7b4b904f" xmlns:ns3="4c70a926-dbaa-45f1-afc0-26a9639aec76" xmlns:ns4="48d9e47e-32db-43c4-9293-80ac5949bf17" xmlns:ns5="e069ed18-643f-4fa2-8f24-2a187e93ad6d" targetNamespace="http://schemas.microsoft.com/office/2006/metadata/properties" ma:root="true" ma:fieldsID="d461e9c1d150930b3cbd872cfc90970c" ns1:_="" ns2:_="" ns3:_="" ns4:_="" ns5:_="">
    <xsd:import namespace="http://schemas.microsoft.com/sharepoint/v3"/>
    <xsd:import namespace="2d5a604d-cf3e-4f51-ae06-ce5f7b4b904f"/>
    <xsd:import namespace="4c70a926-dbaa-45f1-afc0-26a9639aec76"/>
    <xsd:import namespace="48d9e47e-32db-43c4-9293-80ac5949bf1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lassifi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1:_ip_UnifiedCompliancePolicyProperties" minOccurs="0"/>
                <xsd:element ref="ns1:_ip_UnifiedCompliancePolicyUIAction" minOccurs="0"/>
                <xsd:element ref="ns4:lcf76f155ced4ddcb4097134ff3c332f" minOccurs="0"/>
                <xsd:element ref="ns5:TaxCatchAl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a604d-cf3e-4f51-ae06-ce5f7b4b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lassification" ma:index="11" nillable="true" ma:displayName="Classification" ma:default="Official" ma:description="Security classification of the document" ma:format="Dropdown" ma:internalName="Classification">
      <xsd:simpleType>
        <xsd:restriction base="dms:Text">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Status" ma:index="24"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9e47e-32db-43c4-9293-80ac5949bf1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assification xmlns="2d5a604d-cf3e-4f51-ae06-ce5f7b4b904f">Official</Classification>
    <_ip_UnifiedCompliancePolicyUIAction xmlns="http://schemas.microsoft.com/sharepoint/v3" xsi:nil="true"/>
    <Status xmlns="2d5a604d-cf3e-4f51-ae06-ce5f7b4b904f" xsi:nil="true"/>
    <lcf76f155ced4ddcb4097134ff3c332f xmlns="48d9e47e-32db-43c4-9293-80ac5949bf17">
      <Terms xmlns="http://schemas.microsoft.com/office/infopath/2007/PartnerControls"/>
    </lcf76f155ced4ddcb4097134ff3c332f>
    <_ip_UnifiedCompliancePolicyProperties xmlns="http://schemas.microsoft.com/sharepoint/v3" xsi:nil="true"/>
    <TaxCatchAll xmlns="e069ed18-643f-4fa2-8f24-2a187e93ad6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85F37-DD25-4ED0-8A59-1A9347E80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5a604d-cf3e-4f51-ae06-ce5f7b4b904f"/>
    <ds:schemaRef ds:uri="4c70a926-dbaa-45f1-afc0-26a9639aec76"/>
    <ds:schemaRef ds:uri="48d9e47e-32db-43c4-9293-80ac5949bf1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BAE7C-F9F2-4204-8237-E6770E520E39}">
  <ds:schemaRefs>
    <ds:schemaRef ds:uri="http://schemas.microsoft.com/sharepoint/v3/contenttype/forms"/>
  </ds:schemaRefs>
</ds:datastoreItem>
</file>

<file path=customXml/itemProps3.xml><?xml version="1.0" encoding="utf-8"?>
<ds:datastoreItem xmlns:ds="http://schemas.openxmlformats.org/officeDocument/2006/customXml" ds:itemID="{3E639208-B9F4-4B16-B30C-BD88400B1F62}">
  <ds:schemaRefs>
    <ds:schemaRef ds:uri="http://schemas.microsoft.com/office/2006/metadata/properties"/>
    <ds:schemaRef ds:uri="http://schemas.microsoft.com/office/infopath/2007/PartnerControls"/>
    <ds:schemaRef ds:uri="2d5a604d-cf3e-4f51-ae06-ce5f7b4b904f"/>
    <ds:schemaRef ds:uri="http://schemas.microsoft.com/sharepoint/v3"/>
    <ds:schemaRef ds:uri="48d9e47e-32db-43c4-9293-80ac5949bf17"/>
    <ds:schemaRef ds:uri="e069ed18-643f-4fa2-8f24-2a187e93ad6d"/>
  </ds:schemaRefs>
</ds:datastoreItem>
</file>

<file path=customXml/itemProps4.xml><?xml version="1.0" encoding="utf-8"?>
<ds:datastoreItem xmlns:ds="http://schemas.openxmlformats.org/officeDocument/2006/customXml" ds:itemID="{6C0BDCD5-D8D4-4550-9085-98C6D3498007}">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E3 A Policy Framework for Hot Water Systems in Australia  New Zealand_DRAFT</Template>
  <TotalTime>0</TotalTime>
  <Pages>92</Pages>
  <Words>30845</Words>
  <Characters>175818</Characters>
  <Application>Microsoft Office Word</Application>
  <DocSecurity>0</DocSecurity>
  <Lines>1465</Lines>
  <Paragraphs>412</Paragraphs>
  <ScaleCrop>false</ScaleCrop>
  <Company/>
  <LinksUpToDate>false</LinksUpToDate>
  <CharactersWithSpaces>206251</CharactersWithSpaces>
  <SharedDoc>false</SharedDoc>
  <HLinks>
    <vt:vector size="810" baseType="variant">
      <vt:variant>
        <vt:i4>4063274</vt:i4>
      </vt:variant>
      <vt:variant>
        <vt:i4>1005</vt:i4>
      </vt:variant>
      <vt:variant>
        <vt:i4>0</vt:i4>
      </vt:variant>
      <vt:variant>
        <vt:i4>5</vt:i4>
      </vt:variant>
      <vt:variant>
        <vt:lpwstr>http://www.energyrating.gov.au/</vt:lpwstr>
      </vt:variant>
      <vt:variant>
        <vt:lpwstr/>
      </vt:variant>
      <vt:variant>
        <vt:i4>6553633</vt:i4>
      </vt:variant>
      <vt:variant>
        <vt:i4>1002</vt:i4>
      </vt:variant>
      <vt:variant>
        <vt:i4>0</vt:i4>
      </vt:variant>
      <vt:variant>
        <vt:i4>5</vt:i4>
      </vt:variant>
      <vt:variant>
        <vt:lpwstr>https://reg.energyrating.gov.au/comparator/</vt:lpwstr>
      </vt:variant>
      <vt:variant>
        <vt:lpwstr/>
      </vt:variant>
      <vt:variant>
        <vt:i4>5701663</vt:i4>
      </vt:variant>
      <vt:variant>
        <vt:i4>999</vt:i4>
      </vt:variant>
      <vt:variant>
        <vt:i4>0</vt:i4>
      </vt:variant>
      <vt:variant>
        <vt:i4>5</vt:i4>
      </vt:variant>
      <vt:variant>
        <vt:lpwstr>https://www.eeca.govt.nz/regulations/regulatory-requirements-under-review/commercial-ice-makers/</vt:lpwstr>
      </vt:variant>
      <vt:variant>
        <vt:lpwstr/>
      </vt:variant>
      <vt:variant>
        <vt:i4>6553633</vt:i4>
      </vt:variant>
      <vt:variant>
        <vt:i4>996</vt:i4>
      </vt:variant>
      <vt:variant>
        <vt:i4>0</vt:i4>
      </vt:variant>
      <vt:variant>
        <vt:i4>5</vt:i4>
      </vt:variant>
      <vt:variant>
        <vt:lpwstr>https://reg.energyrating.gov.au/comparator/</vt:lpwstr>
      </vt:variant>
      <vt:variant>
        <vt:lpwstr/>
      </vt:variant>
      <vt:variant>
        <vt:i4>4063274</vt:i4>
      </vt:variant>
      <vt:variant>
        <vt:i4>993</vt:i4>
      </vt:variant>
      <vt:variant>
        <vt:i4>0</vt:i4>
      </vt:variant>
      <vt:variant>
        <vt:i4>5</vt:i4>
      </vt:variant>
      <vt:variant>
        <vt:lpwstr>http://www.energyrating.gov.au/</vt:lpwstr>
      </vt:variant>
      <vt:variant>
        <vt:lpwstr/>
      </vt:variant>
      <vt:variant>
        <vt:i4>4063274</vt:i4>
      </vt:variant>
      <vt:variant>
        <vt:i4>768</vt:i4>
      </vt:variant>
      <vt:variant>
        <vt:i4>0</vt:i4>
      </vt:variant>
      <vt:variant>
        <vt:i4>5</vt:i4>
      </vt:variant>
      <vt:variant>
        <vt:lpwstr>http://www.energyrating.gov.au/</vt:lpwstr>
      </vt:variant>
      <vt:variant>
        <vt:lpwstr/>
      </vt:variant>
      <vt:variant>
        <vt:i4>4063274</vt:i4>
      </vt:variant>
      <vt:variant>
        <vt:i4>765</vt:i4>
      </vt:variant>
      <vt:variant>
        <vt:i4>0</vt:i4>
      </vt:variant>
      <vt:variant>
        <vt:i4>5</vt:i4>
      </vt:variant>
      <vt:variant>
        <vt:lpwstr>http://www.energyrating.gov.au/</vt:lpwstr>
      </vt:variant>
      <vt:variant>
        <vt:lpwstr/>
      </vt:variant>
      <vt:variant>
        <vt:i4>6553633</vt:i4>
      </vt:variant>
      <vt:variant>
        <vt:i4>675</vt:i4>
      </vt:variant>
      <vt:variant>
        <vt:i4>0</vt:i4>
      </vt:variant>
      <vt:variant>
        <vt:i4>5</vt:i4>
      </vt:variant>
      <vt:variant>
        <vt:lpwstr>https://reg.energyrating.gov.au/comparator/</vt:lpwstr>
      </vt:variant>
      <vt:variant>
        <vt:lpwstr/>
      </vt:variant>
      <vt:variant>
        <vt:i4>6553633</vt:i4>
      </vt:variant>
      <vt:variant>
        <vt:i4>672</vt:i4>
      </vt:variant>
      <vt:variant>
        <vt:i4>0</vt:i4>
      </vt:variant>
      <vt:variant>
        <vt:i4>5</vt:i4>
      </vt:variant>
      <vt:variant>
        <vt:lpwstr>https://reg.energyrating.gov.au/comparator/</vt:lpwstr>
      </vt:variant>
      <vt:variant>
        <vt:lpwstr/>
      </vt:variant>
      <vt:variant>
        <vt:i4>6553633</vt:i4>
      </vt:variant>
      <vt:variant>
        <vt:i4>669</vt:i4>
      </vt:variant>
      <vt:variant>
        <vt:i4>0</vt:i4>
      </vt:variant>
      <vt:variant>
        <vt:i4>5</vt:i4>
      </vt:variant>
      <vt:variant>
        <vt:lpwstr>https://reg.energyrating.gov.au/comparator/</vt:lpwstr>
      </vt:variant>
      <vt:variant>
        <vt:lpwstr/>
      </vt:variant>
      <vt:variant>
        <vt:i4>5701663</vt:i4>
      </vt:variant>
      <vt:variant>
        <vt:i4>666</vt:i4>
      </vt:variant>
      <vt:variant>
        <vt:i4>0</vt:i4>
      </vt:variant>
      <vt:variant>
        <vt:i4>5</vt:i4>
      </vt:variant>
      <vt:variant>
        <vt:lpwstr>https://www.eeca.govt.nz/regulations/regulatory-requirements-under-review/commercial-ice-makers/</vt:lpwstr>
      </vt:variant>
      <vt:variant>
        <vt:lpwstr/>
      </vt:variant>
      <vt:variant>
        <vt:i4>2031666</vt:i4>
      </vt:variant>
      <vt:variant>
        <vt:i4>659</vt:i4>
      </vt:variant>
      <vt:variant>
        <vt:i4>0</vt:i4>
      </vt:variant>
      <vt:variant>
        <vt:i4>5</vt:i4>
      </vt:variant>
      <vt:variant>
        <vt:lpwstr/>
      </vt:variant>
      <vt:variant>
        <vt:lpwstr>_Toc123659556</vt:lpwstr>
      </vt:variant>
      <vt:variant>
        <vt:i4>2031666</vt:i4>
      </vt:variant>
      <vt:variant>
        <vt:i4>653</vt:i4>
      </vt:variant>
      <vt:variant>
        <vt:i4>0</vt:i4>
      </vt:variant>
      <vt:variant>
        <vt:i4>5</vt:i4>
      </vt:variant>
      <vt:variant>
        <vt:lpwstr/>
      </vt:variant>
      <vt:variant>
        <vt:lpwstr>_Toc123659555</vt:lpwstr>
      </vt:variant>
      <vt:variant>
        <vt:i4>2031666</vt:i4>
      </vt:variant>
      <vt:variant>
        <vt:i4>647</vt:i4>
      </vt:variant>
      <vt:variant>
        <vt:i4>0</vt:i4>
      </vt:variant>
      <vt:variant>
        <vt:i4>5</vt:i4>
      </vt:variant>
      <vt:variant>
        <vt:lpwstr/>
      </vt:variant>
      <vt:variant>
        <vt:lpwstr>_Toc123659554</vt:lpwstr>
      </vt:variant>
      <vt:variant>
        <vt:i4>2031666</vt:i4>
      </vt:variant>
      <vt:variant>
        <vt:i4>641</vt:i4>
      </vt:variant>
      <vt:variant>
        <vt:i4>0</vt:i4>
      </vt:variant>
      <vt:variant>
        <vt:i4>5</vt:i4>
      </vt:variant>
      <vt:variant>
        <vt:lpwstr/>
      </vt:variant>
      <vt:variant>
        <vt:lpwstr>_Toc123659553</vt:lpwstr>
      </vt:variant>
      <vt:variant>
        <vt:i4>2031666</vt:i4>
      </vt:variant>
      <vt:variant>
        <vt:i4>635</vt:i4>
      </vt:variant>
      <vt:variant>
        <vt:i4>0</vt:i4>
      </vt:variant>
      <vt:variant>
        <vt:i4>5</vt:i4>
      </vt:variant>
      <vt:variant>
        <vt:lpwstr/>
      </vt:variant>
      <vt:variant>
        <vt:lpwstr>_Toc123659552</vt:lpwstr>
      </vt:variant>
      <vt:variant>
        <vt:i4>2031666</vt:i4>
      </vt:variant>
      <vt:variant>
        <vt:i4>629</vt:i4>
      </vt:variant>
      <vt:variant>
        <vt:i4>0</vt:i4>
      </vt:variant>
      <vt:variant>
        <vt:i4>5</vt:i4>
      </vt:variant>
      <vt:variant>
        <vt:lpwstr/>
      </vt:variant>
      <vt:variant>
        <vt:lpwstr>_Toc123659551</vt:lpwstr>
      </vt:variant>
      <vt:variant>
        <vt:i4>2031666</vt:i4>
      </vt:variant>
      <vt:variant>
        <vt:i4>623</vt:i4>
      </vt:variant>
      <vt:variant>
        <vt:i4>0</vt:i4>
      </vt:variant>
      <vt:variant>
        <vt:i4>5</vt:i4>
      </vt:variant>
      <vt:variant>
        <vt:lpwstr/>
      </vt:variant>
      <vt:variant>
        <vt:lpwstr>_Toc123659550</vt:lpwstr>
      </vt:variant>
      <vt:variant>
        <vt:i4>1966130</vt:i4>
      </vt:variant>
      <vt:variant>
        <vt:i4>617</vt:i4>
      </vt:variant>
      <vt:variant>
        <vt:i4>0</vt:i4>
      </vt:variant>
      <vt:variant>
        <vt:i4>5</vt:i4>
      </vt:variant>
      <vt:variant>
        <vt:lpwstr/>
      </vt:variant>
      <vt:variant>
        <vt:lpwstr>_Toc123659549</vt:lpwstr>
      </vt:variant>
      <vt:variant>
        <vt:i4>1966130</vt:i4>
      </vt:variant>
      <vt:variant>
        <vt:i4>611</vt:i4>
      </vt:variant>
      <vt:variant>
        <vt:i4>0</vt:i4>
      </vt:variant>
      <vt:variant>
        <vt:i4>5</vt:i4>
      </vt:variant>
      <vt:variant>
        <vt:lpwstr/>
      </vt:variant>
      <vt:variant>
        <vt:lpwstr>_Toc123659548</vt:lpwstr>
      </vt:variant>
      <vt:variant>
        <vt:i4>1966130</vt:i4>
      </vt:variant>
      <vt:variant>
        <vt:i4>605</vt:i4>
      </vt:variant>
      <vt:variant>
        <vt:i4>0</vt:i4>
      </vt:variant>
      <vt:variant>
        <vt:i4>5</vt:i4>
      </vt:variant>
      <vt:variant>
        <vt:lpwstr/>
      </vt:variant>
      <vt:variant>
        <vt:lpwstr>_Toc123659547</vt:lpwstr>
      </vt:variant>
      <vt:variant>
        <vt:i4>1966130</vt:i4>
      </vt:variant>
      <vt:variant>
        <vt:i4>599</vt:i4>
      </vt:variant>
      <vt:variant>
        <vt:i4>0</vt:i4>
      </vt:variant>
      <vt:variant>
        <vt:i4>5</vt:i4>
      </vt:variant>
      <vt:variant>
        <vt:lpwstr/>
      </vt:variant>
      <vt:variant>
        <vt:lpwstr>_Toc123659546</vt:lpwstr>
      </vt:variant>
      <vt:variant>
        <vt:i4>1966130</vt:i4>
      </vt:variant>
      <vt:variant>
        <vt:i4>593</vt:i4>
      </vt:variant>
      <vt:variant>
        <vt:i4>0</vt:i4>
      </vt:variant>
      <vt:variant>
        <vt:i4>5</vt:i4>
      </vt:variant>
      <vt:variant>
        <vt:lpwstr/>
      </vt:variant>
      <vt:variant>
        <vt:lpwstr>_Toc123659545</vt:lpwstr>
      </vt:variant>
      <vt:variant>
        <vt:i4>1966130</vt:i4>
      </vt:variant>
      <vt:variant>
        <vt:i4>587</vt:i4>
      </vt:variant>
      <vt:variant>
        <vt:i4>0</vt:i4>
      </vt:variant>
      <vt:variant>
        <vt:i4>5</vt:i4>
      </vt:variant>
      <vt:variant>
        <vt:lpwstr/>
      </vt:variant>
      <vt:variant>
        <vt:lpwstr>_Toc123659544</vt:lpwstr>
      </vt:variant>
      <vt:variant>
        <vt:i4>1966130</vt:i4>
      </vt:variant>
      <vt:variant>
        <vt:i4>581</vt:i4>
      </vt:variant>
      <vt:variant>
        <vt:i4>0</vt:i4>
      </vt:variant>
      <vt:variant>
        <vt:i4>5</vt:i4>
      </vt:variant>
      <vt:variant>
        <vt:lpwstr/>
      </vt:variant>
      <vt:variant>
        <vt:lpwstr>_Toc123659543</vt:lpwstr>
      </vt:variant>
      <vt:variant>
        <vt:i4>1966130</vt:i4>
      </vt:variant>
      <vt:variant>
        <vt:i4>575</vt:i4>
      </vt:variant>
      <vt:variant>
        <vt:i4>0</vt:i4>
      </vt:variant>
      <vt:variant>
        <vt:i4>5</vt:i4>
      </vt:variant>
      <vt:variant>
        <vt:lpwstr/>
      </vt:variant>
      <vt:variant>
        <vt:lpwstr>_Toc123659542</vt:lpwstr>
      </vt:variant>
      <vt:variant>
        <vt:i4>1966130</vt:i4>
      </vt:variant>
      <vt:variant>
        <vt:i4>569</vt:i4>
      </vt:variant>
      <vt:variant>
        <vt:i4>0</vt:i4>
      </vt:variant>
      <vt:variant>
        <vt:i4>5</vt:i4>
      </vt:variant>
      <vt:variant>
        <vt:lpwstr/>
      </vt:variant>
      <vt:variant>
        <vt:lpwstr>_Toc123659541</vt:lpwstr>
      </vt:variant>
      <vt:variant>
        <vt:i4>1966130</vt:i4>
      </vt:variant>
      <vt:variant>
        <vt:i4>563</vt:i4>
      </vt:variant>
      <vt:variant>
        <vt:i4>0</vt:i4>
      </vt:variant>
      <vt:variant>
        <vt:i4>5</vt:i4>
      </vt:variant>
      <vt:variant>
        <vt:lpwstr/>
      </vt:variant>
      <vt:variant>
        <vt:lpwstr>_Toc123659540</vt:lpwstr>
      </vt:variant>
      <vt:variant>
        <vt:i4>1638450</vt:i4>
      </vt:variant>
      <vt:variant>
        <vt:i4>557</vt:i4>
      </vt:variant>
      <vt:variant>
        <vt:i4>0</vt:i4>
      </vt:variant>
      <vt:variant>
        <vt:i4>5</vt:i4>
      </vt:variant>
      <vt:variant>
        <vt:lpwstr/>
      </vt:variant>
      <vt:variant>
        <vt:lpwstr>_Toc123659539</vt:lpwstr>
      </vt:variant>
      <vt:variant>
        <vt:i4>1638450</vt:i4>
      </vt:variant>
      <vt:variant>
        <vt:i4>551</vt:i4>
      </vt:variant>
      <vt:variant>
        <vt:i4>0</vt:i4>
      </vt:variant>
      <vt:variant>
        <vt:i4>5</vt:i4>
      </vt:variant>
      <vt:variant>
        <vt:lpwstr/>
      </vt:variant>
      <vt:variant>
        <vt:lpwstr>_Toc123659538</vt:lpwstr>
      </vt:variant>
      <vt:variant>
        <vt:i4>1638450</vt:i4>
      </vt:variant>
      <vt:variant>
        <vt:i4>545</vt:i4>
      </vt:variant>
      <vt:variant>
        <vt:i4>0</vt:i4>
      </vt:variant>
      <vt:variant>
        <vt:i4>5</vt:i4>
      </vt:variant>
      <vt:variant>
        <vt:lpwstr/>
      </vt:variant>
      <vt:variant>
        <vt:lpwstr>_Toc123659537</vt:lpwstr>
      </vt:variant>
      <vt:variant>
        <vt:i4>1638450</vt:i4>
      </vt:variant>
      <vt:variant>
        <vt:i4>539</vt:i4>
      </vt:variant>
      <vt:variant>
        <vt:i4>0</vt:i4>
      </vt:variant>
      <vt:variant>
        <vt:i4>5</vt:i4>
      </vt:variant>
      <vt:variant>
        <vt:lpwstr/>
      </vt:variant>
      <vt:variant>
        <vt:lpwstr>_Toc123659536</vt:lpwstr>
      </vt:variant>
      <vt:variant>
        <vt:i4>1638450</vt:i4>
      </vt:variant>
      <vt:variant>
        <vt:i4>533</vt:i4>
      </vt:variant>
      <vt:variant>
        <vt:i4>0</vt:i4>
      </vt:variant>
      <vt:variant>
        <vt:i4>5</vt:i4>
      </vt:variant>
      <vt:variant>
        <vt:lpwstr/>
      </vt:variant>
      <vt:variant>
        <vt:lpwstr>_Toc123659535</vt:lpwstr>
      </vt:variant>
      <vt:variant>
        <vt:i4>1638450</vt:i4>
      </vt:variant>
      <vt:variant>
        <vt:i4>527</vt:i4>
      </vt:variant>
      <vt:variant>
        <vt:i4>0</vt:i4>
      </vt:variant>
      <vt:variant>
        <vt:i4>5</vt:i4>
      </vt:variant>
      <vt:variant>
        <vt:lpwstr/>
      </vt:variant>
      <vt:variant>
        <vt:lpwstr>_Toc123659534</vt:lpwstr>
      </vt:variant>
      <vt:variant>
        <vt:i4>1966129</vt:i4>
      </vt:variant>
      <vt:variant>
        <vt:i4>518</vt:i4>
      </vt:variant>
      <vt:variant>
        <vt:i4>0</vt:i4>
      </vt:variant>
      <vt:variant>
        <vt:i4>5</vt:i4>
      </vt:variant>
      <vt:variant>
        <vt:lpwstr/>
      </vt:variant>
      <vt:variant>
        <vt:lpwstr>_Toc127438472</vt:lpwstr>
      </vt:variant>
      <vt:variant>
        <vt:i4>1966129</vt:i4>
      </vt:variant>
      <vt:variant>
        <vt:i4>512</vt:i4>
      </vt:variant>
      <vt:variant>
        <vt:i4>0</vt:i4>
      </vt:variant>
      <vt:variant>
        <vt:i4>5</vt:i4>
      </vt:variant>
      <vt:variant>
        <vt:lpwstr/>
      </vt:variant>
      <vt:variant>
        <vt:lpwstr>_Toc127438471</vt:lpwstr>
      </vt:variant>
      <vt:variant>
        <vt:i4>1966129</vt:i4>
      </vt:variant>
      <vt:variant>
        <vt:i4>506</vt:i4>
      </vt:variant>
      <vt:variant>
        <vt:i4>0</vt:i4>
      </vt:variant>
      <vt:variant>
        <vt:i4>5</vt:i4>
      </vt:variant>
      <vt:variant>
        <vt:lpwstr/>
      </vt:variant>
      <vt:variant>
        <vt:lpwstr>_Toc127438470</vt:lpwstr>
      </vt:variant>
      <vt:variant>
        <vt:i4>2031665</vt:i4>
      </vt:variant>
      <vt:variant>
        <vt:i4>500</vt:i4>
      </vt:variant>
      <vt:variant>
        <vt:i4>0</vt:i4>
      </vt:variant>
      <vt:variant>
        <vt:i4>5</vt:i4>
      </vt:variant>
      <vt:variant>
        <vt:lpwstr/>
      </vt:variant>
      <vt:variant>
        <vt:lpwstr>_Toc127438469</vt:lpwstr>
      </vt:variant>
      <vt:variant>
        <vt:i4>2031665</vt:i4>
      </vt:variant>
      <vt:variant>
        <vt:i4>494</vt:i4>
      </vt:variant>
      <vt:variant>
        <vt:i4>0</vt:i4>
      </vt:variant>
      <vt:variant>
        <vt:i4>5</vt:i4>
      </vt:variant>
      <vt:variant>
        <vt:lpwstr/>
      </vt:variant>
      <vt:variant>
        <vt:lpwstr>_Toc127438468</vt:lpwstr>
      </vt:variant>
      <vt:variant>
        <vt:i4>2031665</vt:i4>
      </vt:variant>
      <vt:variant>
        <vt:i4>488</vt:i4>
      </vt:variant>
      <vt:variant>
        <vt:i4>0</vt:i4>
      </vt:variant>
      <vt:variant>
        <vt:i4>5</vt:i4>
      </vt:variant>
      <vt:variant>
        <vt:lpwstr/>
      </vt:variant>
      <vt:variant>
        <vt:lpwstr>_Toc127438467</vt:lpwstr>
      </vt:variant>
      <vt:variant>
        <vt:i4>2031665</vt:i4>
      </vt:variant>
      <vt:variant>
        <vt:i4>482</vt:i4>
      </vt:variant>
      <vt:variant>
        <vt:i4>0</vt:i4>
      </vt:variant>
      <vt:variant>
        <vt:i4>5</vt:i4>
      </vt:variant>
      <vt:variant>
        <vt:lpwstr/>
      </vt:variant>
      <vt:variant>
        <vt:lpwstr>_Toc127438465</vt:lpwstr>
      </vt:variant>
      <vt:variant>
        <vt:i4>2031665</vt:i4>
      </vt:variant>
      <vt:variant>
        <vt:i4>476</vt:i4>
      </vt:variant>
      <vt:variant>
        <vt:i4>0</vt:i4>
      </vt:variant>
      <vt:variant>
        <vt:i4>5</vt:i4>
      </vt:variant>
      <vt:variant>
        <vt:lpwstr/>
      </vt:variant>
      <vt:variant>
        <vt:lpwstr>_Toc127438464</vt:lpwstr>
      </vt:variant>
      <vt:variant>
        <vt:i4>2031665</vt:i4>
      </vt:variant>
      <vt:variant>
        <vt:i4>470</vt:i4>
      </vt:variant>
      <vt:variant>
        <vt:i4>0</vt:i4>
      </vt:variant>
      <vt:variant>
        <vt:i4>5</vt:i4>
      </vt:variant>
      <vt:variant>
        <vt:lpwstr/>
      </vt:variant>
      <vt:variant>
        <vt:lpwstr>_Toc127438463</vt:lpwstr>
      </vt:variant>
      <vt:variant>
        <vt:i4>2031665</vt:i4>
      </vt:variant>
      <vt:variant>
        <vt:i4>464</vt:i4>
      </vt:variant>
      <vt:variant>
        <vt:i4>0</vt:i4>
      </vt:variant>
      <vt:variant>
        <vt:i4>5</vt:i4>
      </vt:variant>
      <vt:variant>
        <vt:lpwstr/>
      </vt:variant>
      <vt:variant>
        <vt:lpwstr>_Toc127438462</vt:lpwstr>
      </vt:variant>
      <vt:variant>
        <vt:i4>2031665</vt:i4>
      </vt:variant>
      <vt:variant>
        <vt:i4>458</vt:i4>
      </vt:variant>
      <vt:variant>
        <vt:i4>0</vt:i4>
      </vt:variant>
      <vt:variant>
        <vt:i4>5</vt:i4>
      </vt:variant>
      <vt:variant>
        <vt:lpwstr/>
      </vt:variant>
      <vt:variant>
        <vt:lpwstr>_Toc127438461</vt:lpwstr>
      </vt:variant>
      <vt:variant>
        <vt:i4>2031665</vt:i4>
      </vt:variant>
      <vt:variant>
        <vt:i4>452</vt:i4>
      </vt:variant>
      <vt:variant>
        <vt:i4>0</vt:i4>
      </vt:variant>
      <vt:variant>
        <vt:i4>5</vt:i4>
      </vt:variant>
      <vt:variant>
        <vt:lpwstr/>
      </vt:variant>
      <vt:variant>
        <vt:lpwstr>_Toc127438460</vt:lpwstr>
      </vt:variant>
      <vt:variant>
        <vt:i4>1835057</vt:i4>
      </vt:variant>
      <vt:variant>
        <vt:i4>446</vt:i4>
      </vt:variant>
      <vt:variant>
        <vt:i4>0</vt:i4>
      </vt:variant>
      <vt:variant>
        <vt:i4>5</vt:i4>
      </vt:variant>
      <vt:variant>
        <vt:lpwstr/>
      </vt:variant>
      <vt:variant>
        <vt:lpwstr>_Toc127438459</vt:lpwstr>
      </vt:variant>
      <vt:variant>
        <vt:i4>1835057</vt:i4>
      </vt:variant>
      <vt:variant>
        <vt:i4>440</vt:i4>
      </vt:variant>
      <vt:variant>
        <vt:i4>0</vt:i4>
      </vt:variant>
      <vt:variant>
        <vt:i4>5</vt:i4>
      </vt:variant>
      <vt:variant>
        <vt:lpwstr/>
      </vt:variant>
      <vt:variant>
        <vt:lpwstr>_Toc127438458</vt:lpwstr>
      </vt:variant>
      <vt:variant>
        <vt:i4>1835057</vt:i4>
      </vt:variant>
      <vt:variant>
        <vt:i4>434</vt:i4>
      </vt:variant>
      <vt:variant>
        <vt:i4>0</vt:i4>
      </vt:variant>
      <vt:variant>
        <vt:i4>5</vt:i4>
      </vt:variant>
      <vt:variant>
        <vt:lpwstr/>
      </vt:variant>
      <vt:variant>
        <vt:lpwstr>_Toc127438457</vt:lpwstr>
      </vt:variant>
      <vt:variant>
        <vt:i4>1835057</vt:i4>
      </vt:variant>
      <vt:variant>
        <vt:i4>428</vt:i4>
      </vt:variant>
      <vt:variant>
        <vt:i4>0</vt:i4>
      </vt:variant>
      <vt:variant>
        <vt:i4>5</vt:i4>
      </vt:variant>
      <vt:variant>
        <vt:lpwstr/>
      </vt:variant>
      <vt:variant>
        <vt:lpwstr>_Toc127438456</vt:lpwstr>
      </vt:variant>
      <vt:variant>
        <vt:i4>1835057</vt:i4>
      </vt:variant>
      <vt:variant>
        <vt:i4>422</vt:i4>
      </vt:variant>
      <vt:variant>
        <vt:i4>0</vt:i4>
      </vt:variant>
      <vt:variant>
        <vt:i4>5</vt:i4>
      </vt:variant>
      <vt:variant>
        <vt:lpwstr/>
      </vt:variant>
      <vt:variant>
        <vt:lpwstr>_Toc127438455</vt:lpwstr>
      </vt:variant>
      <vt:variant>
        <vt:i4>1835057</vt:i4>
      </vt:variant>
      <vt:variant>
        <vt:i4>416</vt:i4>
      </vt:variant>
      <vt:variant>
        <vt:i4>0</vt:i4>
      </vt:variant>
      <vt:variant>
        <vt:i4>5</vt:i4>
      </vt:variant>
      <vt:variant>
        <vt:lpwstr/>
      </vt:variant>
      <vt:variant>
        <vt:lpwstr>_Toc127438454</vt:lpwstr>
      </vt:variant>
      <vt:variant>
        <vt:i4>1835057</vt:i4>
      </vt:variant>
      <vt:variant>
        <vt:i4>410</vt:i4>
      </vt:variant>
      <vt:variant>
        <vt:i4>0</vt:i4>
      </vt:variant>
      <vt:variant>
        <vt:i4>5</vt:i4>
      </vt:variant>
      <vt:variant>
        <vt:lpwstr/>
      </vt:variant>
      <vt:variant>
        <vt:lpwstr>_Toc127438453</vt:lpwstr>
      </vt:variant>
      <vt:variant>
        <vt:i4>1835057</vt:i4>
      </vt:variant>
      <vt:variant>
        <vt:i4>404</vt:i4>
      </vt:variant>
      <vt:variant>
        <vt:i4>0</vt:i4>
      </vt:variant>
      <vt:variant>
        <vt:i4>5</vt:i4>
      </vt:variant>
      <vt:variant>
        <vt:lpwstr/>
      </vt:variant>
      <vt:variant>
        <vt:lpwstr>_Toc127438452</vt:lpwstr>
      </vt:variant>
      <vt:variant>
        <vt:i4>1507391</vt:i4>
      </vt:variant>
      <vt:variant>
        <vt:i4>395</vt:i4>
      </vt:variant>
      <vt:variant>
        <vt:i4>0</vt:i4>
      </vt:variant>
      <vt:variant>
        <vt:i4>5</vt:i4>
      </vt:variant>
      <vt:variant>
        <vt:lpwstr/>
      </vt:variant>
      <vt:variant>
        <vt:lpwstr>_Toc149034406</vt:lpwstr>
      </vt:variant>
      <vt:variant>
        <vt:i4>1507391</vt:i4>
      </vt:variant>
      <vt:variant>
        <vt:i4>389</vt:i4>
      </vt:variant>
      <vt:variant>
        <vt:i4>0</vt:i4>
      </vt:variant>
      <vt:variant>
        <vt:i4>5</vt:i4>
      </vt:variant>
      <vt:variant>
        <vt:lpwstr/>
      </vt:variant>
      <vt:variant>
        <vt:lpwstr>_Toc149034405</vt:lpwstr>
      </vt:variant>
      <vt:variant>
        <vt:i4>1507391</vt:i4>
      </vt:variant>
      <vt:variant>
        <vt:i4>383</vt:i4>
      </vt:variant>
      <vt:variant>
        <vt:i4>0</vt:i4>
      </vt:variant>
      <vt:variant>
        <vt:i4>5</vt:i4>
      </vt:variant>
      <vt:variant>
        <vt:lpwstr/>
      </vt:variant>
      <vt:variant>
        <vt:lpwstr>_Toc149034404</vt:lpwstr>
      </vt:variant>
      <vt:variant>
        <vt:i4>1507391</vt:i4>
      </vt:variant>
      <vt:variant>
        <vt:i4>377</vt:i4>
      </vt:variant>
      <vt:variant>
        <vt:i4>0</vt:i4>
      </vt:variant>
      <vt:variant>
        <vt:i4>5</vt:i4>
      </vt:variant>
      <vt:variant>
        <vt:lpwstr/>
      </vt:variant>
      <vt:variant>
        <vt:lpwstr>_Toc149034403</vt:lpwstr>
      </vt:variant>
      <vt:variant>
        <vt:i4>1507391</vt:i4>
      </vt:variant>
      <vt:variant>
        <vt:i4>371</vt:i4>
      </vt:variant>
      <vt:variant>
        <vt:i4>0</vt:i4>
      </vt:variant>
      <vt:variant>
        <vt:i4>5</vt:i4>
      </vt:variant>
      <vt:variant>
        <vt:lpwstr/>
      </vt:variant>
      <vt:variant>
        <vt:lpwstr>_Toc149034402</vt:lpwstr>
      </vt:variant>
      <vt:variant>
        <vt:i4>1507391</vt:i4>
      </vt:variant>
      <vt:variant>
        <vt:i4>365</vt:i4>
      </vt:variant>
      <vt:variant>
        <vt:i4>0</vt:i4>
      </vt:variant>
      <vt:variant>
        <vt:i4>5</vt:i4>
      </vt:variant>
      <vt:variant>
        <vt:lpwstr/>
      </vt:variant>
      <vt:variant>
        <vt:lpwstr>_Toc149034401</vt:lpwstr>
      </vt:variant>
      <vt:variant>
        <vt:i4>1507391</vt:i4>
      </vt:variant>
      <vt:variant>
        <vt:i4>359</vt:i4>
      </vt:variant>
      <vt:variant>
        <vt:i4>0</vt:i4>
      </vt:variant>
      <vt:variant>
        <vt:i4>5</vt:i4>
      </vt:variant>
      <vt:variant>
        <vt:lpwstr/>
      </vt:variant>
      <vt:variant>
        <vt:lpwstr>_Toc149034400</vt:lpwstr>
      </vt:variant>
      <vt:variant>
        <vt:i4>1966136</vt:i4>
      </vt:variant>
      <vt:variant>
        <vt:i4>353</vt:i4>
      </vt:variant>
      <vt:variant>
        <vt:i4>0</vt:i4>
      </vt:variant>
      <vt:variant>
        <vt:i4>5</vt:i4>
      </vt:variant>
      <vt:variant>
        <vt:lpwstr/>
      </vt:variant>
      <vt:variant>
        <vt:lpwstr>_Toc149034399</vt:lpwstr>
      </vt:variant>
      <vt:variant>
        <vt:i4>1966136</vt:i4>
      </vt:variant>
      <vt:variant>
        <vt:i4>347</vt:i4>
      </vt:variant>
      <vt:variant>
        <vt:i4>0</vt:i4>
      </vt:variant>
      <vt:variant>
        <vt:i4>5</vt:i4>
      </vt:variant>
      <vt:variant>
        <vt:lpwstr/>
      </vt:variant>
      <vt:variant>
        <vt:lpwstr>_Toc149034398</vt:lpwstr>
      </vt:variant>
      <vt:variant>
        <vt:i4>1966136</vt:i4>
      </vt:variant>
      <vt:variant>
        <vt:i4>341</vt:i4>
      </vt:variant>
      <vt:variant>
        <vt:i4>0</vt:i4>
      </vt:variant>
      <vt:variant>
        <vt:i4>5</vt:i4>
      </vt:variant>
      <vt:variant>
        <vt:lpwstr/>
      </vt:variant>
      <vt:variant>
        <vt:lpwstr>_Toc149034397</vt:lpwstr>
      </vt:variant>
      <vt:variant>
        <vt:i4>1966136</vt:i4>
      </vt:variant>
      <vt:variant>
        <vt:i4>335</vt:i4>
      </vt:variant>
      <vt:variant>
        <vt:i4>0</vt:i4>
      </vt:variant>
      <vt:variant>
        <vt:i4>5</vt:i4>
      </vt:variant>
      <vt:variant>
        <vt:lpwstr/>
      </vt:variant>
      <vt:variant>
        <vt:lpwstr>_Toc149034396</vt:lpwstr>
      </vt:variant>
      <vt:variant>
        <vt:i4>1966136</vt:i4>
      </vt:variant>
      <vt:variant>
        <vt:i4>329</vt:i4>
      </vt:variant>
      <vt:variant>
        <vt:i4>0</vt:i4>
      </vt:variant>
      <vt:variant>
        <vt:i4>5</vt:i4>
      </vt:variant>
      <vt:variant>
        <vt:lpwstr/>
      </vt:variant>
      <vt:variant>
        <vt:lpwstr>_Toc149034395</vt:lpwstr>
      </vt:variant>
      <vt:variant>
        <vt:i4>1966136</vt:i4>
      </vt:variant>
      <vt:variant>
        <vt:i4>323</vt:i4>
      </vt:variant>
      <vt:variant>
        <vt:i4>0</vt:i4>
      </vt:variant>
      <vt:variant>
        <vt:i4>5</vt:i4>
      </vt:variant>
      <vt:variant>
        <vt:lpwstr/>
      </vt:variant>
      <vt:variant>
        <vt:lpwstr>_Toc149034394</vt:lpwstr>
      </vt:variant>
      <vt:variant>
        <vt:i4>1966136</vt:i4>
      </vt:variant>
      <vt:variant>
        <vt:i4>317</vt:i4>
      </vt:variant>
      <vt:variant>
        <vt:i4>0</vt:i4>
      </vt:variant>
      <vt:variant>
        <vt:i4>5</vt:i4>
      </vt:variant>
      <vt:variant>
        <vt:lpwstr/>
      </vt:variant>
      <vt:variant>
        <vt:lpwstr>_Toc149034393</vt:lpwstr>
      </vt:variant>
      <vt:variant>
        <vt:i4>1966136</vt:i4>
      </vt:variant>
      <vt:variant>
        <vt:i4>311</vt:i4>
      </vt:variant>
      <vt:variant>
        <vt:i4>0</vt:i4>
      </vt:variant>
      <vt:variant>
        <vt:i4>5</vt:i4>
      </vt:variant>
      <vt:variant>
        <vt:lpwstr/>
      </vt:variant>
      <vt:variant>
        <vt:lpwstr>_Toc149034392</vt:lpwstr>
      </vt:variant>
      <vt:variant>
        <vt:i4>1966136</vt:i4>
      </vt:variant>
      <vt:variant>
        <vt:i4>305</vt:i4>
      </vt:variant>
      <vt:variant>
        <vt:i4>0</vt:i4>
      </vt:variant>
      <vt:variant>
        <vt:i4>5</vt:i4>
      </vt:variant>
      <vt:variant>
        <vt:lpwstr/>
      </vt:variant>
      <vt:variant>
        <vt:lpwstr>_Toc149034391</vt:lpwstr>
      </vt:variant>
      <vt:variant>
        <vt:i4>1966136</vt:i4>
      </vt:variant>
      <vt:variant>
        <vt:i4>299</vt:i4>
      </vt:variant>
      <vt:variant>
        <vt:i4>0</vt:i4>
      </vt:variant>
      <vt:variant>
        <vt:i4>5</vt:i4>
      </vt:variant>
      <vt:variant>
        <vt:lpwstr/>
      </vt:variant>
      <vt:variant>
        <vt:lpwstr>_Toc149034390</vt:lpwstr>
      </vt:variant>
      <vt:variant>
        <vt:i4>2031672</vt:i4>
      </vt:variant>
      <vt:variant>
        <vt:i4>293</vt:i4>
      </vt:variant>
      <vt:variant>
        <vt:i4>0</vt:i4>
      </vt:variant>
      <vt:variant>
        <vt:i4>5</vt:i4>
      </vt:variant>
      <vt:variant>
        <vt:lpwstr/>
      </vt:variant>
      <vt:variant>
        <vt:lpwstr>_Toc149034389</vt:lpwstr>
      </vt:variant>
      <vt:variant>
        <vt:i4>2031672</vt:i4>
      </vt:variant>
      <vt:variant>
        <vt:i4>287</vt:i4>
      </vt:variant>
      <vt:variant>
        <vt:i4>0</vt:i4>
      </vt:variant>
      <vt:variant>
        <vt:i4>5</vt:i4>
      </vt:variant>
      <vt:variant>
        <vt:lpwstr/>
      </vt:variant>
      <vt:variant>
        <vt:lpwstr>_Toc149034388</vt:lpwstr>
      </vt:variant>
      <vt:variant>
        <vt:i4>2031672</vt:i4>
      </vt:variant>
      <vt:variant>
        <vt:i4>281</vt:i4>
      </vt:variant>
      <vt:variant>
        <vt:i4>0</vt:i4>
      </vt:variant>
      <vt:variant>
        <vt:i4>5</vt:i4>
      </vt:variant>
      <vt:variant>
        <vt:lpwstr/>
      </vt:variant>
      <vt:variant>
        <vt:lpwstr>_Toc149034387</vt:lpwstr>
      </vt:variant>
      <vt:variant>
        <vt:i4>2031672</vt:i4>
      </vt:variant>
      <vt:variant>
        <vt:i4>275</vt:i4>
      </vt:variant>
      <vt:variant>
        <vt:i4>0</vt:i4>
      </vt:variant>
      <vt:variant>
        <vt:i4>5</vt:i4>
      </vt:variant>
      <vt:variant>
        <vt:lpwstr/>
      </vt:variant>
      <vt:variant>
        <vt:lpwstr>_Toc149034386</vt:lpwstr>
      </vt:variant>
      <vt:variant>
        <vt:i4>2031672</vt:i4>
      </vt:variant>
      <vt:variant>
        <vt:i4>269</vt:i4>
      </vt:variant>
      <vt:variant>
        <vt:i4>0</vt:i4>
      </vt:variant>
      <vt:variant>
        <vt:i4>5</vt:i4>
      </vt:variant>
      <vt:variant>
        <vt:lpwstr/>
      </vt:variant>
      <vt:variant>
        <vt:lpwstr>_Toc149034385</vt:lpwstr>
      </vt:variant>
      <vt:variant>
        <vt:i4>2031672</vt:i4>
      </vt:variant>
      <vt:variant>
        <vt:i4>263</vt:i4>
      </vt:variant>
      <vt:variant>
        <vt:i4>0</vt:i4>
      </vt:variant>
      <vt:variant>
        <vt:i4>5</vt:i4>
      </vt:variant>
      <vt:variant>
        <vt:lpwstr/>
      </vt:variant>
      <vt:variant>
        <vt:lpwstr>_Toc149034384</vt:lpwstr>
      </vt:variant>
      <vt:variant>
        <vt:i4>2031672</vt:i4>
      </vt:variant>
      <vt:variant>
        <vt:i4>257</vt:i4>
      </vt:variant>
      <vt:variant>
        <vt:i4>0</vt:i4>
      </vt:variant>
      <vt:variant>
        <vt:i4>5</vt:i4>
      </vt:variant>
      <vt:variant>
        <vt:lpwstr/>
      </vt:variant>
      <vt:variant>
        <vt:lpwstr>_Toc149034383</vt:lpwstr>
      </vt:variant>
      <vt:variant>
        <vt:i4>2031672</vt:i4>
      </vt:variant>
      <vt:variant>
        <vt:i4>251</vt:i4>
      </vt:variant>
      <vt:variant>
        <vt:i4>0</vt:i4>
      </vt:variant>
      <vt:variant>
        <vt:i4>5</vt:i4>
      </vt:variant>
      <vt:variant>
        <vt:lpwstr/>
      </vt:variant>
      <vt:variant>
        <vt:lpwstr>_Toc149034382</vt:lpwstr>
      </vt:variant>
      <vt:variant>
        <vt:i4>2031672</vt:i4>
      </vt:variant>
      <vt:variant>
        <vt:i4>245</vt:i4>
      </vt:variant>
      <vt:variant>
        <vt:i4>0</vt:i4>
      </vt:variant>
      <vt:variant>
        <vt:i4>5</vt:i4>
      </vt:variant>
      <vt:variant>
        <vt:lpwstr/>
      </vt:variant>
      <vt:variant>
        <vt:lpwstr>_Toc149034381</vt:lpwstr>
      </vt:variant>
      <vt:variant>
        <vt:i4>2031672</vt:i4>
      </vt:variant>
      <vt:variant>
        <vt:i4>239</vt:i4>
      </vt:variant>
      <vt:variant>
        <vt:i4>0</vt:i4>
      </vt:variant>
      <vt:variant>
        <vt:i4>5</vt:i4>
      </vt:variant>
      <vt:variant>
        <vt:lpwstr/>
      </vt:variant>
      <vt:variant>
        <vt:lpwstr>_Toc149034380</vt:lpwstr>
      </vt:variant>
      <vt:variant>
        <vt:i4>1048632</vt:i4>
      </vt:variant>
      <vt:variant>
        <vt:i4>233</vt:i4>
      </vt:variant>
      <vt:variant>
        <vt:i4>0</vt:i4>
      </vt:variant>
      <vt:variant>
        <vt:i4>5</vt:i4>
      </vt:variant>
      <vt:variant>
        <vt:lpwstr/>
      </vt:variant>
      <vt:variant>
        <vt:lpwstr>_Toc149034379</vt:lpwstr>
      </vt:variant>
      <vt:variant>
        <vt:i4>1048632</vt:i4>
      </vt:variant>
      <vt:variant>
        <vt:i4>227</vt:i4>
      </vt:variant>
      <vt:variant>
        <vt:i4>0</vt:i4>
      </vt:variant>
      <vt:variant>
        <vt:i4>5</vt:i4>
      </vt:variant>
      <vt:variant>
        <vt:lpwstr/>
      </vt:variant>
      <vt:variant>
        <vt:lpwstr>_Toc149034378</vt:lpwstr>
      </vt:variant>
      <vt:variant>
        <vt:i4>1048632</vt:i4>
      </vt:variant>
      <vt:variant>
        <vt:i4>221</vt:i4>
      </vt:variant>
      <vt:variant>
        <vt:i4>0</vt:i4>
      </vt:variant>
      <vt:variant>
        <vt:i4>5</vt:i4>
      </vt:variant>
      <vt:variant>
        <vt:lpwstr/>
      </vt:variant>
      <vt:variant>
        <vt:lpwstr>_Toc149034377</vt:lpwstr>
      </vt:variant>
      <vt:variant>
        <vt:i4>1048632</vt:i4>
      </vt:variant>
      <vt:variant>
        <vt:i4>215</vt:i4>
      </vt:variant>
      <vt:variant>
        <vt:i4>0</vt:i4>
      </vt:variant>
      <vt:variant>
        <vt:i4>5</vt:i4>
      </vt:variant>
      <vt:variant>
        <vt:lpwstr/>
      </vt:variant>
      <vt:variant>
        <vt:lpwstr>_Toc149034376</vt:lpwstr>
      </vt:variant>
      <vt:variant>
        <vt:i4>1048632</vt:i4>
      </vt:variant>
      <vt:variant>
        <vt:i4>209</vt:i4>
      </vt:variant>
      <vt:variant>
        <vt:i4>0</vt:i4>
      </vt:variant>
      <vt:variant>
        <vt:i4>5</vt:i4>
      </vt:variant>
      <vt:variant>
        <vt:lpwstr/>
      </vt:variant>
      <vt:variant>
        <vt:lpwstr>_Toc149034375</vt:lpwstr>
      </vt:variant>
      <vt:variant>
        <vt:i4>1048632</vt:i4>
      </vt:variant>
      <vt:variant>
        <vt:i4>203</vt:i4>
      </vt:variant>
      <vt:variant>
        <vt:i4>0</vt:i4>
      </vt:variant>
      <vt:variant>
        <vt:i4>5</vt:i4>
      </vt:variant>
      <vt:variant>
        <vt:lpwstr/>
      </vt:variant>
      <vt:variant>
        <vt:lpwstr>_Toc149034374</vt:lpwstr>
      </vt:variant>
      <vt:variant>
        <vt:i4>1048632</vt:i4>
      </vt:variant>
      <vt:variant>
        <vt:i4>197</vt:i4>
      </vt:variant>
      <vt:variant>
        <vt:i4>0</vt:i4>
      </vt:variant>
      <vt:variant>
        <vt:i4>5</vt:i4>
      </vt:variant>
      <vt:variant>
        <vt:lpwstr/>
      </vt:variant>
      <vt:variant>
        <vt:lpwstr>_Toc149034373</vt:lpwstr>
      </vt:variant>
      <vt:variant>
        <vt:i4>1048632</vt:i4>
      </vt:variant>
      <vt:variant>
        <vt:i4>191</vt:i4>
      </vt:variant>
      <vt:variant>
        <vt:i4>0</vt:i4>
      </vt:variant>
      <vt:variant>
        <vt:i4>5</vt:i4>
      </vt:variant>
      <vt:variant>
        <vt:lpwstr/>
      </vt:variant>
      <vt:variant>
        <vt:lpwstr>_Toc149034372</vt:lpwstr>
      </vt:variant>
      <vt:variant>
        <vt:i4>1048632</vt:i4>
      </vt:variant>
      <vt:variant>
        <vt:i4>185</vt:i4>
      </vt:variant>
      <vt:variant>
        <vt:i4>0</vt:i4>
      </vt:variant>
      <vt:variant>
        <vt:i4>5</vt:i4>
      </vt:variant>
      <vt:variant>
        <vt:lpwstr/>
      </vt:variant>
      <vt:variant>
        <vt:lpwstr>_Toc149034371</vt:lpwstr>
      </vt:variant>
      <vt:variant>
        <vt:i4>1048632</vt:i4>
      </vt:variant>
      <vt:variant>
        <vt:i4>179</vt:i4>
      </vt:variant>
      <vt:variant>
        <vt:i4>0</vt:i4>
      </vt:variant>
      <vt:variant>
        <vt:i4>5</vt:i4>
      </vt:variant>
      <vt:variant>
        <vt:lpwstr/>
      </vt:variant>
      <vt:variant>
        <vt:lpwstr>_Toc149034370</vt:lpwstr>
      </vt:variant>
      <vt:variant>
        <vt:i4>1114168</vt:i4>
      </vt:variant>
      <vt:variant>
        <vt:i4>173</vt:i4>
      </vt:variant>
      <vt:variant>
        <vt:i4>0</vt:i4>
      </vt:variant>
      <vt:variant>
        <vt:i4>5</vt:i4>
      </vt:variant>
      <vt:variant>
        <vt:lpwstr/>
      </vt:variant>
      <vt:variant>
        <vt:lpwstr>_Toc149034369</vt:lpwstr>
      </vt:variant>
      <vt:variant>
        <vt:i4>1114168</vt:i4>
      </vt:variant>
      <vt:variant>
        <vt:i4>167</vt:i4>
      </vt:variant>
      <vt:variant>
        <vt:i4>0</vt:i4>
      </vt:variant>
      <vt:variant>
        <vt:i4>5</vt:i4>
      </vt:variant>
      <vt:variant>
        <vt:lpwstr/>
      </vt:variant>
      <vt:variant>
        <vt:lpwstr>_Toc149034368</vt:lpwstr>
      </vt:variant>
      <vt:variant>
        <vt:i4>1114168</vt:i4>
      </vt:variant>
      <vt:variant>
        <vt:i4>161</vt:i4>
      </vt:variant>
      <vt:variant>
        <vt:i4>0</vt:i4>
      </vt:variant>
      <vt:variant>
        <vt:i4>5</vt:i4>
      </vt:variant>
      <vt:variant>
        <vt:lpwstr/>
      </vt:variant>
      <vt:variant>
        <vt:lpwstr>_Toc149034367</vt:lpwstr>
      </vt:variant>
      <vt:variant>
        <vt:i4>1114168</vt:i4>
      </vt:variant>
      <vt:variant>
        <vt:i4>155</vt:i4>
      </vt:variant>
      <vt:variant>
        <vt:i4>0</vt:i4>
      </vt:variant>
      <vt:variant>
        <vt:i4>5</vt:i4>
      </vt:variant>
      <vt:variant>
        <vt:lpwstr/>
      </vt:variant>
      <vt:variant>
        <vt:lpwstr>_Toc149034366</vt:lpwstr>
      </vt:variant>
      <vt:variant>
        <vt:i4>1114168</vt:i4>
      </vt:variant>
      <vt:variant>
        <vt:i4>149</vt:i4>
      </vt:variant>
      <vt:variant>
        <vt:i4>0</vt:i4>
      </vt:variant>
      <vt:variant>
        <vt:i4>5</vt:i4>
      </vt:variant>
      <vt:variant>
        <vt:lpwstr/>
      </vt:variant>
      <vt:variant>
        <vt:lpwstr>_Toc149034365</vt:lpwstr>
      </vt:variant>
      <vt:variant>
        <vt:i4>1114168</vt:i4>
      </vt:variant>
      <vt:variant>
        <vt:i4>143</vt:i4>
      </vt:variant>
      <vt:variant>
        <vt:i4>0</vt:i4>
      </vt:variant>
      <vt:variant>
        <vt:i4>5</vt:i4>
      </vt:variant>
      <vt:variant>
        <vt:lpwstr/>
      </vt:variant>
      <vt:variant>
        <vt:lpwstr>_Toc149034364</vt:lpwstr>
      </vt:variant>
      <vt:variant>
        <vt:i4>1114168</vt:i4>
      </vt:variant>
      <vt:variant>
        <vt:i4>137</vt:i4>
      </vt:variant>
      <vt:variant>
        <vt:i4>0</vt:i4>
      </vt:variant>
      <vt:variant>
        <vt:i4>5</vt:i4>
      </vt:variant>
      <vt:variant>
        <vt:lpwstr/>
      </vt:variant>
      <vt:variant>
        <vt:lpwstr>_Toc149034363</vt:lpwstr>
      </vt:variant>
      <vt:variant>
        <vt:i4>1114168</vt:i4>
      </vt:variant>
      <vt:variant>
        <vt:i4>131</vt:i4>
      </vt:variant>
      <vt:variant>
        <vt:i4>0</vt:i4>
      </vt:variant>
      <vt:variant>
        <vt:i4>5</vt:i4>
      </vt:variant>
      <vt:variant>
        <vt:lpwstr/>
      </vt:variant>
      <vt:variant>
        <vt:lpwstr>_Toc149034362</vt:lpwstr>
      </vt:variant>
      <vt:variant>
        <vt:i4>1114168</vt:i4>
      </vt:variant>
      <vt:variant>
        <vt:i4>125</vt:i4>
      </vt:variant>
      <vt:variant>
        <vt:i4>0</vt:i4>
      </vt:variant>
      <vt:variant>
        <vt:i4>5</vt:i4>
      </vt:variant>
      <vt:variant>
        <vt:lpwstr/>
      </vt:variant>
      <vt:variant>
        <vt:lpwstr>_Toc149034361</vt:lpwstr>
      </vt:variant>
      <vt:variant>
        <vt:i4>1114168</vt:i4>
      </vt:variant>
      <vt:variant>
        <vt:i4>119</vt:i4>
      </vt:variant>
      <vt:variant>
        <vt:i4>0</vt:i4>
      </vt:variant>
      <vt:variant>
        <vt:i4>5</vt:i4>
      </vt:variant>
      <vt:variant>
        <vt:lpwstr/>
      </vt:variant>
      <vt:variant>
        <vt:lpwstr>_Toc149034360</vt:lpwstr>
      </vt:variant>
      <vt:variant>
        <vt:i4>1179704</vt:i4>
      </vt:variant>
      <vt:variant>
        <vt:i4>113</vt:i4>
      </vt:variant>
      <vt:variant>
        <vt:i4>0</vt:i4>
      </vt:variant>
      <vt:variant>
        <vt:i4>5</vt:i4>
      </vt:variant>
      <vt:variant>
        <vt:lpwstr/>
      </vt:variant>
      <vt:variant>
        <vt:lpwstr>_Toc149034359</vt:lpwstr>
      </vt:variant>
      <vt:variant>
        <vt:i4>1179704</vt:i4>
      </vt:variant>
      <vt:variant>
        <vt:i4>107</vt:i4>
      </vt:variant>
      <vt:variant>
        <vt:i4>0</vt:i4>
      </vt:variant>
      <vt:variant>
        <vt:i4>5</vt:i4>
      </vt:variant>
      <vt:variant>
        <vt:lpwstr/>
      </vt:variant>
      <vt:variant>
        <vt:lpwstr>_Toc149034358</vt:lpwstr>
      </vt:variant>
      <vt:variant>
        <vt:i4>1179704</vt:i4>
      </vt:variant>
      <vt:variant>
        <vt:i4>101</vt:i4>
      </vt:variant>
      <vt:variant>
        <vt:i4>0</vt:i4>
      </vt:variant>
      <vt:variant>
        <vt:i4>5</vt:i4>
      </vt:variant>
      <vt:variant>
        <vt:lpwstr/>
      </vt:variant>
      <vt:variant>
        <vt:lpwstr>_Toc149034357</vt:lpwstr>
      </vt:variant>
      <vt:variant>
        <vt:i4>1179704</vt:i4>
      </vt:variant>
      <vt:variant>
        <vt:i4>95</vt:i4>
      </vt:variant>
      <vt:variant>
        <vt:i4>0</vt:i4>
      </vt:variant>
      <vt:variant>
        <vt:i4>5</vt:i4>
      </vt:variant>
      <vt:variant>
        <vt:lpwstr/>
      </vt:variant>
      <vt:variant>
        <vt:lpwstr>_Toc149034356</vt:lpwstr>
      </vt:variant>
      <vt:variant>
        <vt:i4>1179704</vt:i4>
      </vt:variant>
      <vt:variant>
        <vt:i4>89</vt:i4>
      </vt:variant>
      <vt:variant>
        <vt:i4>0</vt:i4>
      </vt:variant>
      <vt:variant>
        <vt:i4>5</vt:i4>
      </vt:variant>
      <vt:variant>
        <vt:lpwstr/>
      </vt:variant>
      <vt:variant>
        <vt:lpwstr>_Toc149034355</vt:lpwstr>
      </vt:variant>
      <vt:variant>
        <vt:i4>1179704</vt:i4>
      </vt:variant>
      <vt:variant>
        <vt:i4>83</vt:i4>
      </vt:variant>
      <vt:variant>
        <vt:i4>0</vt:i4>
      </vt:variant>
      <vt:variant>
        <vt:i4>5</vt:i4>
      </vt:variant>
      <vt:variant>
        <vt:lpwstr/>
      </vt:variant>
      <vt:variant>
        <vt:lpwstr>_Toc149034354</vt:lpwstr>
      </vt:variant>
      <vt:variant>
        <vt:i4>1179704</vt:i4>
      </vt:variant>
      <vt:variant>
        <vt:i4>77</vt:i4>
      </vt:variant>
      <vt:variant>
        <vt:i4>0</vt:i4>
      </vt:variant>
      <vt:variant>
        <vt:i4>5</vt:i4>
      </vt:variant>
      <vt:variant>
        <vt:lpwstr/>
      </vt:variant>
      <vt:variant>
        <vt:lpwstr>_Toc149034353</vt:lpwstr>
      </vt:variant>
      <vt:variant>
        <vt:i4>1179704</vt:i4>
      </vt:variant>
      <vt:variant>
        <vt:i4>71</vt:i4>
      </vt:variant>
      <vt:variant>
        <vt:i4>0</vt:i4>
      </vt:variant>
      <vt:variant>
        <vt:i4>5</vt:i4>
      </vt:variant>
      <vt:variant>
        <vt:lpwstr/>
      </vt:variant>
      <vt:variant>
        <vt:lpwstr>_Toc149034352</vt:lpwstr>
      </vt:variant>
      <vt:variant>
        <vt:i4>1179704</vt:i4>
      </vt:variant>
      <vt:variant>
        <vt:i4>65</vt:i4>
      </vt:variant>
      <vt:variant>
        <vt:i4>0</vt:i4>
      </vt:variant>
      <vt:variant>
        <vt:i4>5</vt:i4>
      </vt:variant>
      <vt:variant>
        <vt:lpwstr/>
      </vt:variant>
      <vt:variant>
        <vt:lpwstr>_Toc149034351</vt:lpwstr>
      </vt:variant>
      <vt:variant>
        <vt:i4>1179704</vt:i4>
      </vt:variant>
      <vt:variant>
        <vt:i4>59</vt:i4>
      </vt:variant>
      <vt:variant>
        <vt:i4>0</vt:i4>
      </vt:variant>
      <vt:variant>
        <vt:i4>5</vt:i4>
      </vt:variant>
      <vt:variant>
        <vt:lpwstr/>
      </vt:variant>
      <vt:variant>
        <vt:lpwstr>_Toc149034350</vt:lpwstr>
      </vt:variant>
      <vt:variant>
        <vt:i4>1245240</vt:i4>
      </vt:variant>
      <vt:variant>
        <vt:i4>53</vt:i4>
      </vt:variant>
      <vt:variant>
        <vt:i4>0</vt:i4>
      </vt:variant>
      <vt:variant>
        <vt:i4>5</vt:i4>
      </vt:variant>
      <vt:variant>
        <vt:lpwstr/>
      </vt:variant>
      <vt:variant>
        <vt:lpwstr>_Toc149034349</vt:lpwstr>
      </vt:variant>
      <vt:variant>
        <vt:i4>1245240</vt:i4>
      </vt:variant>
      <vt:variant>
        <vt:i4>47</vt:i4>
      </vt:variant>
      <vt:variant>
        <vt:i4>0</vt:i4>
      </vt:variant>
      <vt:variant>
        <vt:i4>5</vt:i4>
      </vt:variant>
      <vt:variant>
        <vt:lpwstr/>
      </vt:variant>
      <vt:variant>
        <vt:lpwstr>_Toc149034348</vt:lpwstr>
      </vt:variant>
      <vt:variant>
        <vt:i4>1245240</vt:i4>
      </vt:variant>
      <vt:variant>
        <vt:i4>41</vt:i4>
      </vt:variant>
      <vt:variant>
        <vt:i4>0</vt:i4>
      </vt:variant>
      <vt:variant>
        <vt:i4>5</vt:i4>
      </vt:variant>
      <vt:variant>
        <vt:lpwstr/>
      </vt:variant>
      <vt:variant>
        <vt:lpwstr>_Toc149034347</vt:lpwstr>
      </vt:variant>
      <vt:variant>
        <vt:i4>1245240</vt:i4>
      </vt:variant>
      <vt:variant>
        <vt:i4>35</vt:i4>
      </vt:variant>
      <vt:variant>
        <vt:i4>0</vt:i4>
      </vt:variant>
      <vt:variant>
        <vt:i4>5</vt:i4>
      </vt:variant>
      <vt:variant>
        <vt:lpwstr/>
      </vt:variant>
      <vt:variant>
        <vt:lpwstr>_Toc149034346</vt:lpwstr>
      </vt:variant>
      <vt:variant>
        <vt:i4>1245240</vt:i4>
      </vt:variant>
      <vt:variant>
        <vt:i4>29</vt:i4>
      </vt:variant>
      <vt:variant>
        <vt:i4>0</vt:i4>
      </vt:variant>
      <vt:variant>
        <vt:i4>5</vt:i4>
      </vt:variant>
      <vt:variant>
        <vt:lpwstr/>
      </vt:variant>
      <vt:variant>
        <vt:lpwstr>_Toc149034345</vt:lpwstr>
      </vt:variant>
      <vt:variant>
        <vt:i4>1245240</vt:i4>
      </vt:variant>
      <vt:variant>
        <vt:i4>23</vt:i4>
      </vt:variant>
      <vt:variant>
        <vt:i4>0</vt:i4>
      </vt:variant>
      <vt:variant>
        <vt:i4>5</vt:i4>
      </vt:variant>
      <vt:variant>
        <vt:lpwstr/>
      </vt:variant>
      <vt:variant>
        <vt:lpwstr>_Toc149034344</vt:lpwstr>
      </vt:variant>
      <vt:variant>
        <vt:i4>1245240</vt:i4>
      </vt:variant>
      <vt:variant>
        <vt:i4>17</vt:i4>
      </vt:variant>
      <vt:variant>
        <vt:i4>0</vt:i4>
      </vt:variant>
      <vt:variant>
        <vt:i4>5</vt:i4>
      </vt:variant>
      <vt:variant>
        <vt:lpwstr/>
      </vt:variant>
      <vt:variant>
        <vt:lpwstr>_Toc149034343</vt:lpwstr>
      </vt:variant>
      <vt:variant>
        <vt:i4>1245240</vt:i4>
      </vt:variant>
      <vt:variant>
        <vt:i4>11</vt:i4>
      </vt:variant>
      <vt:variant>
        <vt:i4>0</vt:i4>
      </vt:variant>
      <vt:variant>
        <vt:i4>5</vt:i4>
      </vt:variant>
      <vt:variant>
        <vt:lpwstr/>
      </vt:variant>
      <vt:variant>
        <vt:lpwstr>_Toc149034342</vt:lpwstr>
      </vt:variant>
      <vt:variant>
        <vt:i4>1245240</vt:i4>
      </vt:variant>
      <vt:variant>
        <vt:i4>5</vt:i4>
      </vt:variant>
      <vt:variant>
        <vt:i4>0</vt:i4>
      </vt:variant>
      <vt:variant>
        <vt:i4>5</vt:i4>
      </vt:variant>
      <vt:variant>
        <vt:lpwstr/>
      </vt:variant>
      <vt:variant>
        <vt:lpwstr>_Toc149034341</vt:lpwstr>
      </vt:variant>
      <vt:variant>
        <vt:i4>5308424</vt:i4>
      </vt:variant>
      <vt:variant>
        <vt:i4>0</vt:i4>
      </vt:variant>
      <vt:variant>
        <vt:i4>0</vt:i4>
      </vt:variant>
      <vt:variant>
        <vt:i4>5</vt:i4>
      </vt:variant>
      <vt:variant>
        <vt:lpwstr>https://creativecommons.org/licenses/by/4.0/</vt:lpwstr>
      </vt:variant>
      <vt:variant>
        <vt:lpwstr/>
      </vt:variant>
      <vt:variant>
        <vt:i4>3342377</vt:i4>
      </vt:variant>
      <vt:variant>
        <vt:i4>39</vt:i4>
      </vt:variant>
      <vt:variant>
        <vt:i4>0</vt:i4>
      </vt:variant>
      <vt:variant>
        <vt:i4>5</vt:i4>
      </vt:variant>
      <vt:variant>
        <vt:lpwstr>https://www.energyrating.gov.au/industry-information/understand-requirements/register-product/registration-fees-and-payment</vt:lpwstr>
      </vt:variant>
      <vt:variant>
        <vt:lpwstr/>
      </vt:variant>
      <vt:variant>
        <vt:i4>3145785</vt:i4>
      </vt:variant>
      <vt:variant>
        <vt:i4>36</vt:i4>
      </vt:variant>
      <vt:variant>
        <vt:i4>0</vt:i4>
      </vt:variant>
      <vt:variant>
        <vt:i4>5</vt:i4>
      </vt:variant>
      <vt:variant>
        <vt:lpwstr>https://www.energystar.gov/productfinder/product/certified-commercial-ice-machines/results</vt:lpwstr>
      </vt:variant>
      <vt:variant>
        <vt:lpwstr/>
      </vt:variant>
      <vt:variant>
        <vt:i4>5767189</vt:i4>
      </vt:variant>
      <vt:variant>
        <vt:i4>33</vt:i4>
      </vt:variant>
      <vt:variant>
        <vt:i4>0</vt:i4>
      </vt:variant>
      <vt:variant>
        <vt:i4>5</vt:i4>
      </vt:variant>
      <vt:variant>
        <vt:lpwstr>https://www.regulations.doe.gov/certification-data/CCMS-4-Ice_Makers_-_Automatic_Commercial.html</vt:lpwstr>
      </vt:variant>
      <vt:variant>
        <vt:lpwstr>q=Product_Group_s%3A%22Ice%20Makers%20-%20Automatic%20Commercial%22</vt:lpwstr>
      </vt:variant>
      <vt:variant>
        <vt:i4>2818088</vt:i4>
      </vt:variant>
      <vt:variant>
        <vt:i4>30</vt:i4>
      </vt:variant>
      <vt:variant>
        <vt:i4>0</vt:i4>
      </vt:variant>
      <vt:variant>
        <vt:i4>5</vt:i4>
      </vt:variant>
      <vt:variant>
        <vt:lpwstr>https://www.ahridirectory.org/NewSearch?programId=31&amp;searchTypeId=3</vt:lpwstr>
      </vt:variant>
      <vt:variant>
        <vt:lpwstr/>
      </vt:variant>
      <vt:variant>
        <vt:i4>5046298</vt:i4>
      </vt:variant>
      <vt:variant>
        <vt:i4>27</vt:i4>
      </vt:variant>
      <vt:variant>
        <vt:i4>0</vt:i4>
      </vt:variant>
      <vt:variant>
        <vt:i4>5</vt:i4>
      </vt:variant>
      <vt:variant>
        <vt:lpwstr>https://cee1.org/</vt:lpwstr>
      </vt:variant>
      <vt:variant>
        <vt:lpwstr/>
      </vt:variant>
      <vt:variant>
        <vt:i4>2097252</vt:i4>
      </vt:variant>
      <vt:variant>
        <vt:i4>24</vt:i4>
      </vt:variant>
      <vt:variant>
        <vt:i4>0</vt:i4>
      </vt:variant>
      <vt:variant>
        <vt:i4>5</vt:i4>
      </vt:variant>
      <vt:variant>
        <vt:lpwstr>https://www.sciencedirect.com/science/article/abs/pii/S0306261917316586</vt:lpwstr>
      </vt:variant>
      <vt:variant>
        <vt:lpwstr/>
      </vt:variant>
      <vt:variant>
        <vt:i4>2424941</vt:i4>
      </vt:variant>
      <vt:variant>
        <vt:i4>21</vt:i4>
      </vt:variant>
      <vt:variant>
        <vt:i4>0</vt:i4>
      </vt:variant>
      <vt:variant>
        <vt:i4>5</vt:i4>
      </vt:variant>
      <vt:variant>
        <vt:lpwstr>https://cdn.standards.iteh.ai/samples/32244/399fc4dff6574194a35da0ddac03d2d6/ISO-DIS-16522.pdf</vt:lpwstr>
      </vt:variant>
      <vt:variant>
        <vt:lpwstr/>
      </vt:variant>
      <vt:variant>
        <vt:i4>5570579</vt:i4>
      </vt:variant>
      <vt:variant>
        <vt:i4>18</vt:i4>
      </vt:variant>
      <vt:variant>
        <vt:i4>0</vt:i4>
      </vt:variant>
      <vt:variant>
        <vt:i4>5</vt:i4>
      </vt:variant>
      <vt:variant>
        <vt:lpwstr>https://www.reginfo.gov/public/do/eAgendaViewRule?pubId=201910&amp;RIN=1904-AE47</vt:lpwstr>
      </vt:variant>
      <vt:variant>
        <vt:lpwstr/>
      </vt:variant>
      <vt:variant>
        <vt:i4>1507334</vt:i4>
      </vt:variant>
      <vt:variant>
        <vt:i4>15</vt:i4>
      </vt:variant>
      <vt:variant>
        <vt:i4>0</vt:i4>
      </vt:variant>
      <vt:variant>
        <vt:i4>5</vt:i4>
      </vt:variant>
      <vt:variant>
        <vt:lpwstr>https://www.nrcan.gc.ca/energy/regulations-codes-standards/products/6893</vt:lpwstr>
      </vt:variant>
      <vt:variant>
        <vt:lpwstr/>
      </vt:variant>
      <vt:variant>
        <vt:i4>131115</vt:i4>
      </vt:variant>
      <vt:variant>
        <vt:i4>12</vt:i4>
      </vt:variant>
      <vt:variant>
        <vt:i4>0</vt:i4>
      </vt:variant>
      <vt:variant>
        <vt:i4>5</vt:i4>
      </vt:variant>
      <vt:variant>
        <vt:lpwstr>https://www.ecfr.gov/cgi-bin/text-idx?SID=a25116a0785a0c488243d01bddb84f90&amp;mc=true&amp;node=se10.3.431_1134&amp;rgn=div8</vt:lpwstr>
      </vt:variant>
      <vt:variant>
        <vt:lpwstr/>
      </vt:variant>
      <vt:variant>
        <vt:i4>1769561</vt:i4>
      </vt:variant>
      <vt:variant>
        <vt:i4>9</vt:i4>
      </vt:variant>
      <vt:variant>
        <vt:i4>0</vt:i4>
      </vt:variant>
      <vt:variant>
        <vt:i4>5</vt:i4>
      </vt:variant>
      <vt:variant>
        <vt:lpwstr>https://www.stats.govt.nz/assets/Uploads/Dwelling-and-household-estimates/Dwelling-and-household-estimates-March-2021-quarter/Download-data/dwelling-and-household-estimates-march-2021-quarter.xlsx</vt:lpwstr>
      </vt:variant>
      <vt:variant>
        <vt:lpwstr/>
      </vt:variant>
      <vt:variant>
        <vt:i4>524374</vt:i4>
      </vt:variant>
      <vt:variant>
        <vt:i4>6</vt:i4>
      </vt:variant>
      <vt:variant>
        <vt:i4>0</vt:i4>
      </vt:variant>
      <vt:variant>
        <vt:i4>5</vt:i4>
      </vt:variant>
      <vt:variant>
        <vt:lpwstr>https://www.mbie.govt.nz/assets/Data-Files/Energy/nz-energy-quarterly-and-energy-in-nz/energy-balance-tables.xlsx</vt:lpwstr>
      </vt:variant>
      <vt:variant>
        <vt:lpwstr/>
      </vt:variant>
      <vt:variant>
        <vt:i4>1310812</vt:i4>
      </vt:variant>
      <vt:variant>
        <vt:i4>3</vt:i4>
      </vt:variant>
      <vt:variant>
        <vt:i4>0</vt:i4>
      </vt:variant>
      <vt:variant>
        <vt:i4>5</vt:i4>
      </vt:variant>
      <vt:variant>
        <vt:lpwstr>https://www.energy.gov.au/sites/default/files/Australian Energy Statistics 2022 Energy Update Report.pdf</vt:lpwstr>
      </vt:variant>
      <vt:variant>
        <vt:lpwstr/>
      </vt:variant>
      <vt:variant>
        <vt:i4>1310739</vt:i4>
      </vt:variant>
      <vt:variant>
        <vt:i4>0</vt:i4>
      </vt:variant>
      <vt:variant>
        <vt:i4>0</vt:i4>
      </vt:variant>
      <vt:variant>
        <vt:i4>5</vt:i4>
      </vt:variant>
      <vt:variant>
        <vt:lpwstr>https://www.energyrating.gov.au/about-e3-program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Policy Framework for Hot Water Systems in Australia and New Zealand - 12 November 2018</dc:title>
  <dc:subject/>
  <dc:creator>James, Gary</dc:creator>
  <cp:keywords/>
  <dc:description/>
  <cp:lastModifiedBy>Melody COUTMAN</cp:lastModifiedBy>
  <cp:revision>3</cp:revision>
  <cp:lastPrinted>2024-09-12T00:15:00Z</cp:lastPrinted>
  <dcterms:created xsi:type="dcterms:W3CDTF">2024-09-12T00:15:00Z</dcterms:created>
  <dcterms:modified xsi:type="dcterms:W3CDTF">2024-09-12T00:15:00Z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0x0101003578BEC5E59CBA4882B22C22E16C5641</vt:lpwstr>
  </property>
  <property fmtid="{D5CDD505-2E9C-101B-9397-08002B2CF9AE}" pid="3" name="_dlc_DocIdItemGuid">
    <vt:lpwstr>abfee108-3ab6-4b38-9617-0f3e77ff0db4</vt:lpwstr>
  </property>
  <property fmtid="{D5CDD505-2E9C-101B-9397-08002B2CF9AE}" pid="4" name="TaxKeyword">
    <vt:lpwstr/>
  </property>
  <property fmtid="{D5CDD505-2E9C-101B-9397-08002B2CF9AE}" pid="5" name="ProductName">
    <vt:lpwstr>44;#Electric Storage Water Heaters|40cbcb2a-cad7-48b7-b68b-874404f3ee82</vt:lpwstr>
  </property>
  <property fmtid="{D5CDD505-2E9C-101B-9397-08002B2CF9AE}" pid="6" name="C3FinancialYear">
    <vt:lpwstr/>
  </property>
  <property fmtid="{D5CDD505-2E9C-101B-9397-08002B2CF9AE}" pid="7" name="C3Topic">
    <vt:lpwstr/>
  </property>
  <property fmtid="{D5CDD505-2E9C-101B-9397-08002B2CF9AE}" pid="8" name="EECA Programmes">
    <vt:lpwstr>116;#E3|527a1670-5d36-44e1-a401-8345a1706f36</vt:lpwstr>
  </property>
  <property fmtid="{D5CDD505-2E9C-101B-9397-08002B2CF9AE}" pid="9" name="DocHub_Year">
    <vt:lpwstr>3693;#2023|4fbcaf2e-c858-4248-836e-58ac5eb285ca</vt:lpwstr>
  </property>
  <property fmtid="{D5CDD505-2E9C-101B-9397-08002B2CF9AE}" pid="10" name="DocHub_DocumentType">
    <vt:lpwstr>38;#Policy|a71acb41-5483-4112-89f1-43febcdc5f07</vt:lpwstr>
  </property>
  <property fmtid="{D5CDD505-2E9C-101B-9397-08002B2CF9AE}" pid="11" name="DocHub_SecurityClassification">
    <vt:lpwstr>1;#OFFICIAL|6106d03b-a1a0-4e30-9d91-d5e9fb4314f9</vt:lpwstr>
  </property>
  <property fmtid="{D5CDD505-2E9C-101B-9397-08002B2CF9AE}" pid="12" name="DocHub_Keywords">
    <vt:lpwstr/>
  </property>
  <property fmtid="{D5CDD505-2E9C-101B-9397-08002B2CF9AE}" pid="13" name="DocHub_WorkActivity">
    <vt:lpwstr>443;#Consultation|fb51ee50-3149-4bd9-89ce-8613c76e7a2f</vt:lpwstr>
  </property>
  <property fmtid="{D5CDD505-2E9C-101B-9397-08002B2CF9AE}" pid="14" name="DocHub_GemsLegalSubjects">
    <vt:lpwstr/>
  </property>
  <property fmtid="{D5CDD505-2E9C-101B-9397-08002B2CF9AE}" pid="15" name="DocHub_GemsPolicyProducts">
    <vt:lpwstr>3892;#Ice makers|6cdfde28-2265-4563-ac70-ceab83677512</vt:lpwstr>
  </property>
  <property fmtid="{D5CDD505-2E9C-101B-9397-08002B2CF9AE}" pid="16" name="DocHub_GemsLegalTopics">
    <vt:lpwstr/>
  </property>
  <property fmtid="{D5CDD505-2E9C-101B-9397-08002B2CF9AE}" pid="17" name="DocHub_RegionCountry">
    <vt:lpwstr/>
  </property>
  <property fmtid="{D5CDD505-2E9C-101B-9397-08002B2CF9AE}" pid="18" name="DocHub_GemsPolicyWorkTopic">
    <vt:lpwstr>3892;#Ice makers|6cdfde28-2265-4563-ac70-ceab83677512</vt:lpwstr>
  </property>
  <property fmtid="{D5CDD505-2E9C-101B-9397-08002B2CF9AE}" pid="19" name="MediaServiceImageTags">
    <vt:lpwstr/>
  </property>
  <property fmtid="{D5CDD505-2E9C-101B-9397-08002B2CF9AE}" pid="20" name="C3TopicNote">
    <vt:lpwstr/>
  </property>
  <property fmtid="{D5CDD505-2E9C-101B-9397-08002B2CF9AE}" pid="21" name="mfc1ba0dde5d4cfe8c2f3013aba68288">
    <vt:lpwstr/>
  </property>
  <property fmtid="{D5CDD505-2E9C-101B-9397-08002B2CF9AE}" pid="22" name="C3FinancialYearNote">
    <vt:lpwstr/>
  </property>
  <property fmtid="{D5CDD505-2E9C-101B-9397-08002B2CF9AE}" pid="23" name="l312f369987644ec9be22e78265b9520">
    <vt:lpwstr>Electric Storage Water Heaters|40cbcb2a-cad7-48b7-b68b-874404f3ee82</vt:lpwstr>
  </property>
  <property fmtid="{D5CDD505-2E9C-101B-9397-08002B2CF9AE}" pid="24" name="f15d97cb0c9b4db69da5dae469ae0dbd">
    <vt:lpwstr>E3|527a1670-5d36-44e1-a401-8345a1706f36</vt:lpwstr>
  </property>
  <property fmtid="{D5CDD505-2E9C-101B-9397-08002B2CF9AE}" pid="25" name="Completed1">
    <vt:bool>false</vt:bool>
  </property>
  <property fmtid="{D5CDD505-2E9C-101B-9397-08002B2CF9AE}" pid="26" name="ProjectType">
    <vt:lpwstr>Policy Development</vt:lpwstr>
  </property>
  <property fmtid="{D5CDD505-2E9C-101B-9397-08002B2CF9AE}" pid="27" name="ClassificationContentMarkingHeaderShapeIds">
    <vt:lpwstr>a22648f,72e2db34,7f93f533,c04d403,7ac21ad6,d2a03d</vt:lpwstr>
  </property>
  <property fmtid="{D5CDD505-2E9C-101B-9397-08002B2CF9AE}" pid="28" name="ClassificationContentMarkingHeaderFontProps">
    <vt:lpwstr>#ff0000,12,Calibri</vt:lpwstr>
  </property>
  <property fmtid="{D5CDD505-2E9C-101B-9397-08002B2CF9AE}" pid="29" name="ClassificationContentMarkingHeaderText">
    <vt:lpwstr>OFFICIAL</vt:lpwstr>
  </property>
  <property fmtid="{D5CDD505-2E9C-101B-9397-08002B2CF9AE}" pid="30" name="ClassificationContentMarkingFooterShapeIds">
    <vt:lpwstr>4dbe883e,46fda7bd,ed11f24,2ffeb8c2,1ac5e704,4a53695f</vt:lpwstr>
  </property>
  <property fmtid="{D5CDD505-2E9C-101B-9397-08002B2CF9AE}" pid="31" name="ClassificationContentMarkingFooterFontProps">
    <vt:lpwstr>#ff0000,12,Calibri</vt:lpwstr>
  </property>
  <property fmtid="{D5CDD505-2E9C-101B-9397-08002B2CF9AE}" pid="32" name="ClassificationContentMarkingFooterText">
    <vt:lpwstr>OFFICIAL</vt:lpwstr>
  </property>
</Properties>
</file>