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087E" w14:textId="5876B06A" w:rsidR="008C3D50" w:rsidRPr="00A42A4C" w:rsidRDefault="008C3D50" w:rsidP="008C3D50">
      <w:pPr>
        <w:pStyle w:val="Heading1"/>
        <w:keepNext w:val="0"/>
        <w:keepLines w:val="0"/>
        <w:widowControl w:val="0"/>
        <w:spacing w:before="0" w:line="240" w:lineRule="auto"/>
        <w:contextualSpacing/>
        <w:rPr>
          <w:rFonts w:ascii="Calibri" w:eastAsiaTheme="minorHAnsi" w:hAnsi="Calibri" w:cstheme="minorBidi"/>
          <w:b/>
          <w:bCs/>
          <w:color w:val="11322C"/>
          <w:spacing w:val="5"/>
          <w:kern w:val="28"/>
          <w:sz w:val="40"/>
          <w:szCs w:val="40"/>
        </w:rPr>
      </w:pPr>
      <w:r w:rsidRPr="00A42A4C">
        <w:rPr>
          <w:rFonts w:ascii="Calibri" w:eastAsiaTheme="minorHAnsi" w:hAnsi="Calibri" w:cstheme="minorBidi"/>
          <w:b/>
          <w:bCs/>
          <w:color w:val="11322C"/>
          <w:spacing w:val="5"/>
          <w:kern w:val="28"/>
          <w:sz w:val="40"/>
          <w:szCs w:val="40"/>
        </w:rPr>
        <w:t xml:space="preserve">Nature Repair </w:t>
      </w:r>
      <w:r>
        <w:rPr>
          <w:rFonts w:ascii="Calibri" w:eastAsiaTheme="minorHAnsi" w:hAnsi="Calibri" w:cstheme="minorBidi"/>
          <w:b/>
          <w:bCs/>
          <w:color w:val="11322C"/>
          <w:spacing w:val="5"/>
          <w:kern w:val="28"/>
          <w:sz w:val="40"/>
          <w:szCs w:val="40"/>
        </w:rPr>
        <w:t>Methods</w:t>
      </w:r>
      <w:r w:rsidRPr="00A42A4C">
        <w:rPr>
          <w:rFonts w:ascii="Calibri" w:eastAsiaTheme="minorHAnsi" w:hAnsi="Calibri" w:cstheme="minorBidi"/>
          <w:b/>
          <w:bCs/>
          <w:color w:val="11322C"/>
          <w:spacing w:val="5"/>
          <w:kern w:val="28"/>
          <w:sz w:val="40"/>
          <w:szCs w:val="40"/>
        </w:rPr>
        <w:t xml:space="preserve"> </w:t>
      </w:r>
    </w:p>
    <w:p w14:paraId="19A58951" w14:textId="505532A5" w:rsidR="008C3D50" w:rsidRPr="007A11B2" w:rsidRDefault="001013FD" w:rsidP="008C3D50">
      <w:pPr>
        <w:pStyle w:val="Heading1"/>
        <w:keepNext w:val="0"/>
        <w:keepLines w:val="0"/>
        <w:widowControl w:val="0"/>
        <w:spacing w:before="0" w:after="240" w:line="240" w:lineRule="auto"/>
        <w:contextualSpacing/>
        <w:rPr>
          <w:rFonts w:ascii="Calibri" w:eastAsia="Calibri" w:hAnsi="Calibri" w:cs="Calibri"/>
          <w:color w:val="286140"/>
          <w:spacing w:val="5"/>
          <w:kern w:val="28"/>
          <w:sz w:val="32"/>
          <w:szCs w:val="32"/>
        </w:rPr>
      </w:pPr>
      <w:r>
        <w:rPr>
          <w:rFonts w:ascii="Calibri" w:eastAsia="Calibri" w:hAnsi="Calibri" w:cs="Calibri"/>
          <w:color w:val="286140"/>
          <w:spacing w:val="5"/>
          <w:kern w:val="28"/>
          <w:sz w:val="32"/>
          <w:szCs w:val="32"/>
        </w:rPr>
        <w:t>Workshop s</w:t>
      </w:r>
      <w:r w:rsidR="006E3208">
        <w:rPr>
          <w:rFonts w:ascii="Calibri" w:eastAsia="Calibri" w:hAnsi="Calibri" w:cs="Calibri"/>
          <w:color w:val="286140"/>
          <w:spacing w:val="5"/>
          <w:kern w:val="28"/>
          <w:sz w:val="32"/>
          <w:szCs w:val="32"/>
        </w:rPr>
        <w:t xml:space="preserve">ummary: </w:t>
      </w:r>
      <w:r>
        <w:rPr>
          <w:rFonts w:ascii="Calibri" w:eastAsia="Calibri" w:hAnsi="Calibri" w:cs="Calibri"/>
          <w:color w:val="286140"/>
          <w:spacing w:val="5"/>
          <w:kern w:val="28"/>
          <w:sz w:val="32"/>
          <w:szCs w:val="32"/>
        </w:rPr>
        <w:t xml:space="preserve">Opportunities for </w:t>
      </w:r>
      <w:r w:rsidR="00F72DD8" w:rsidRPr="00F72DD8">
        <w:rPr>
          <w:rFonts w:ascii="Calibri" w:eastAsia="Calibri" w:hAnsi="Calibri" w:cs="Calibri"/>
          <w:color w:val="286140"/>
          <w:spacing w:val="5"/>
          <w:kern w:val="28"/>
          <w:sz w:val="32"/>
          <w:szCs w:val="32"/>
        </w:rPr>
        <w:t>Native Forests</w:t>
      </w:r>
      <w:r w:rsidR="008C3D50" w:rsidRPr="003D0FF1">
        <w:rPr>
          <w:rFonts w:ascii="Calibri" w:eastAsia="Calibri" w:hAnsi="Calibri" w:cs="Calibri"/>
          <w:color w:val="286140"/>
          <w:spacing w:val="5"/>
          <w:kern w:val="28"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8C3D50" w:rsidRPr="00215B65" w14:paraId="6F011EA5" w14:textId="77777777" w:rsidTr="00FE52C6">
        <w:tc>
          <w:tcPr>
            <w:tcW w:w="2122" w:type="dxa"/>
            <w:vAlign w:val="center"/>
          </w:tcPr>
          <w:p w14:paraId="7E919D19" w14:textId="77777777" w:rsidR="008C3D50" w:rsidRPr="00215B65" w:rsidRDefault="008C3D50" w:rsidP="00FE52C6">
            <w:pPr>
              <w:spacing w:before="40"/>
              <w:rPr>
                <w:rFonts w:eastAsia="Calibri" w:cs="Times New Roman"/>
                <w:b/>
                <w:bCs/>
              </w:rPr>
            </w:pPr>
            <w:r w:rsidRPr="00215B65">
              <w:rPr>
                <w:rFonts w:eastAsia="Calibri" w:cs="Times New Roman"/>
                <w:b/>
                <w:bCs/>
              </w:rPr>
              <w:t xml:space="preserve">DATE </w:t>
            </w:r>
          </w:p>
        </w:tc>
        <w:tc>
          <w:tcPr>
            <w:tcW w:w="6894" w:type="dxa"/>
            <w:vAlign w:val="center"/>
          </w:tcPr>
          <w:p w14:paraId="3344BC86" w14:textId="7705CDBC" w:rsidR="008C3D50" w:rsidRPr="002A0B33" w:rsidRDefault="008C3D50" w:rsidP="00FE52C6">
            <w:pPr>
              <w:spacing w:before="40"/>
              <w:rPr>
                <w:rFonts w:eastAsia="Calibri" w:cs="Times New Roman"/>
              </w:rPr>
            </w:pPr>
            <w:r w:rsidRPr="002A0B33">
              <w:rPr>
                <w:rFonts w:eastAsia="Calibri" w:cs="Times New Roman"/>
              </w:rPr>
              <w:t>Thursday, 2</w:t>
            </w:r>
            <w:r w:rsidR="009F25B4" w:rsidRPr="002A0B33">
              <w:rPr>
                <w:rFonts w:eastAsia="Calibri" w:cs="Times New Roman"/>
              </w:rPr>
              <w:t>1</w:t>
            </w:r>
            <w:r w:rsidR="00CC152C" w:rsidRPr="002A0B33">
              <w:rPr>
                <w:rFonts w:eastAsia="Calibri" w:cs="Times New Roman"/>
              </w:rPr>
              <w:t xml:space="preserve"> March</w:t>
            </w:r>
            <w:r w:rsidRPr="002A0B33">
              <w:rPr>
                <w:rFonts w:eastAsia="Calibri" w:cs="Times New Roman"/>
              </w:rPr>
              <w:t xml:space="preserve"> 202</w:t>
            </w:r>
            <w:r w:rsidR="00CC152C" w:rsidRPr="002A0B33">
              <w:rPr>
                <w:rFonts w:eastAsia="Calibri" w:cs="Times New Roman"/>
              </w:rPr>
              <w:t>4</w:t>
            </w:r>
          </w:p>
        </w:tc>
      </w:tr>
      <w:tr w:rsidR="008C3D50" w:rsidRPr="00215B65" w14:paraId="23AB7C83" w14:textId="77777777" w:rsidTr="00FE52C6">
        <w:tc>
          <w:tcPr>
            <w:tcW w:w="2122" w:type="dxa"/>
            <w:vAlign w:val="center"/>
          </w:tcPr>
          <w:p w14:paraId="1901821A" w14:textId="77777777" w:rsidR="008C3D50" w:rsidRPr="00215B65" w:rsidRDefault="008C3D50" w:rsidP="00FE52C6">
            <w:pPr>
              <w:spacing w:before="40"/>
              <w:rPr>
                <w:rFonts w:eastAsia="Calibri" w:cs="Times New Roman"/>
                <w:b/>
                <w:bCs/>
              </w:rPr>
            </w:pPr>
            <w:r w:rsidRPr="00215B65">
              <w:rPr>
                <w:rFonts w:eastAsia="Calibri" w:cs="Times New Roman"/>
                <w:b/>
                <w:bCs/>
              </w:rPr>
              <w:t>TIME</w:t>
            </w:r>
          </w:p>
        </w:tc>
        <w:tc>
          <w:tcPr>
            <w:tcW w:w="6894" w:type="dxa"/>
            <w:vAlign w:val="center"/>
          </w:tcPr>
          <w:p w14:paraId="69E8D11F" w14:textId="52AA09C9" w:rsidR="008C3D50" w:rsidRPr="002A0B33" w:rsidRDefault="008C3D50" w:rsidP="00FE52C6">
            <w:pPr>
              <w:spacing w:before="40"/>
              <w:rPr>
                <w:rFonts w:eastAsia="Calibri" w:cs="Times New Roman"/>
              </w:rPr>
            </w:pPr>
            <w:r w:rsidRPr="002A0B33">
              <w:rPr>
                <w:rFonts w:eastAsia="Calibri" w:cs="Times New Roman"/>
              </w:rPr>
              <w:t>12:</w:t>
            </w:r>
            <w:r w:rsidR="0061486E">
              <w:rPr>
                <w:rFonts w:eastAsia="Calibri" w:cs="Times New Roman"/>
              </w:rPr>
              <w:t>30</w:t>
            </w:r>
            <w:r w:rsidR="0061486E" w:rsidRPr="002A0B33">
              <w:rPr>
                <w:rFonts w:eastAsia="Calibri" w:cs="Times New Roman"/>
              </w:rPr>
              <w:t xml:space="preserve"> </w:t>
            </w:r>
            <w:r w:rsidRPr="002A0B33">
              <w:rPr>
                <w:rFonts w:eastAsia="Calibri" w:cs="Times New Roman"/>
              </w:rPr>
              <w:t>pm</w:t>
            </w:r>
            <w:r w:rsidR="005835FE" w:rsidRPr="002A0B33">
              <w:rPr>
                <w:rFonts w:eastAsia="Calibri" w:cs="Times New Roman"/>
              </w:rPr>
              <w:t xml:space="preserve"> – </w:t>
            </w:r>
            <w:r w:rsidR="00044F83">
              <w:rPr>
                <w:rFonts w:eastAsia="Calibri" w:cs="Times New Roman"/>
              </w:rPr>
              <w:t>3</w:t>
            </w:r>
            <w:r w:rsidR="005835FE" w:rsidRPr="002A0B33">
              <w:rPr>
                <w:rFonts w:eastAsia="Calibri" w:cs="Times New Roman"/>
              </w:rPr>
              <w:t>:00 pm</w:t>
            </w:r>
            <w:r w:rsidRPr="002A0B33">
              <w:rPr>
                <w:rFonts w:eastAsia="Calibri" w:cs="Times New Roman"/>
              </w:rPr>
              <w:t xml:space="preserve"> AEDT (</w:t>
            </w:r>
            <w:r w:rsidR="000B42B1">
              <w:rPr>
                <w:rFonts w:eastAsia="Calibri" w:cs="Times New Roman"/>
              </w:rPr>
              <w:t>2.5</w:t>
            </w:r>
            <w:r w:rsidRPr="002A0B33">
              <w:rPr>
                <w:rFonts w:eastAsia="Calibri" w:cs="Times New Roman"/>
              </w:rPr>
              <w:t xml:space="preserve"> hours)</w:t>
            </w:r>
          </w:p>
        </w:tc>
      </w:tr>
      <w:tr w:rsidR="008C3D50" w:rsidRPr="00215B65" w14:paraId="639E43BC" w14:textId="77777777" w:rsidTr="00FE52C6">
        <w:tc>
          <w:tcPr>
            <w:tcW w:w="2122" w:type="dxa"/>
            <w:vAlign w:val="center"/>
          </w:tcPr>
          <w:p w14:paraId="04D476CC" w14:textId="77777777" w:rsidR="008C3D50" w:rsidRPr="00215B65" w:rsidRDefault="008C3D50" w:rsidP="00FE52C6">
            <w:pPr>
              <w:spacing w:before="40"/>
              <w:rPr>
                <w:rFonts w:eastAsia="Calibri" w:cs="Times New Roman"/>
                <w:b/>
                <w:bCs/>
              </w:rPr>
            </w:pPr>
            <w:r w:rsidRPr="00215B65">
              <w:rPr>
                <w:rFonts w:eastAsia="Calibri" w:cs="Times New Roman"/>
                <w:b/>
                <w:bCs/>
              </w:rPr>
              <w:t>LOCATION</w:t>
            </w:r>
          </w:p>
        </w:tc>
        <w:tc>
          <w:tcPr>
            <w:tcW w:w="6894" w:type="dxa"/>
            <w:vAlign w:val="center"/>
          </w:tcPr>
          <w:p w14:paraId="18B14484" w14:textId="5AF15CA1" w:rsidR="008C3D50" w:rsidRPr="002A0B33" w:rsidRDefault="008C3D50" w:rsidP="00FE52C6">
            <w:pPr>
              <w:spacing w:before="40"/>
              <w:rPr>
                <w:rFonts w:eastAsia="Calibri" w:cs="Times New Roman"/>
              </w:rPr>
            </w:pPr>
            <w:r w:rsidRPr="002A0B33">
              <w:rPr>
                <w:rFonts w:eastAsia="Calibri" w:cs="Times New Roman"/>
              </w:rPr>
              <w:t xml:space="preserve">Virtual meeting (Microsoft Teams) </w:t>
            </w:r>
          </w:p>
        </w:tc>
      </w:tr>
    </w:tbl>
    <w:p w14:paraId="12924681" w14:textId="77777777" w:rsidR="008C3D50" w:rsidRDefault="008C3D50" w:rsidP="008C3D50">
      <w:pPr>
        <w:pBdr>
          <w:bottom w:val="single" w:sz="6" w:space="1" w:color="auto"/>
        </w:pBdr>
      </w:pPr>
    </w:p>
    <w:p w14:paraId="47585988" w14:textId="77777777" w:rsidR="00EE2EA8" w:rsidRPr="00491587" w:rsidRDefault="00EE2EA8" w:rsidP="00EE2EA8">
      <w:pPr>
        <w:spacing w:beforeLines="100" w:before="240" w:line="240" w:lineRule="auto"/>
        <w:rPr>
          <w:rFonts w:eastAsia="Calibri" w:cstheme="minorHAnsi"/>
          <w:b/>
          <w:bCs/>
          <w:color w:val="286140"/>
          <w:sz w:val="28"/>
          <w:szCs w:val="28"/>
        </w:rPr>
      </w:pPr>
      <w:r>
        <w:rPr>
          <w:rFonts w:eastAsia="Calibri" w:cstheme="minorHAnsi"/>
          <w:b/>
          <w:bCs/>
          <w:color w:val="286140"/>
          <w:sz w:val="28"/>
          <w:szCs w:val="28"/>
        </w:rPr>
        <w:t>Workshop overview</w:t>
      </w:r>
      <w:r w:rsidRPr="00491587">
        <w:rPr>
          <w:rFonts w:eastAsia="Calibri" w:cstheme="minorHAnsi"/>
          <w:b/>
          <w:bCs/>
          <w:color w:val="286140"/>
          <w:sz w:val="28"/>
          <w:szCs w:val="28"/>
        </w:rPr>
        <w:t xml:space="preserve"> </w:t>
      </w:r>
    </w:p>
    <w:p w14:paraId="56100A4B" w14:textId="05718F0D" w:rsidR="008F3482" w:rsidRDefault="008F3482" w:rsidP="00EE2EA8">
      <w:bookmarkStart w:id="0" w:name="_Hlk176884535"/>
      <w:r w:rsidRPr="00121B5B">
        <w:t>This is a department summary of a workshop held by the department</w:t>
      </w:r>
      <w:bookmarkEnd w:id="0"/>
      <w:r>
        <w:t xml:space="preserve"> </w:t>
      </w:r>
      <w:r w:rsidRPr="007F6F7A">
        <w:t>about</w:t>
      </w:r>
      <w:r w:rsidR="00783566">
        <w:t xml:space="preserve"> opportunities for native forests </w:t>
      </w:r>
      <w:r w:rsidR="0009546A">
        <w:t xml:space="preserve">through method development under the </w:t>
      </w:r>
      <w:r w:rsidR="00783566">
        <w:t>Nature Repair Market.</w:t>
      </w:r>
    </w:p>
    <w:p w14:paraId="09C41526" w14:textId="412C283A" w:rsidR="00EE2EA8" w:rsidRPr="00850E97" w:rsidRDefault="00EE2EA8" w:rsidP="00EE2EA8">
      <w:pPr>
        <w:rPr>
          <w:rFonts w:ascii="Calibri" w:hAnsi="Calibri" w:cs="Calibri"/>
          <w:color w:val="7030A0"/>
        </w:rPr>
      </w:pPr>
      <w:r>
        <w:t>T</w:t>
      </w:r>
      <w:r w:rsidRPr="00850E97">
        <w:t xml:space="preserve">his targeted workshop </w:t>
      </w:r>
      <w:r w:rsidR="00B95ADF">
        <w:t>brought</w:t>
      </w:r>
      <w:r w:rsidR="00B95ADF" w:rsidRPr="00850E97">
        <w:t xml:space="preserve"> </w:t>
      </w:r>
      <w:r w:rsidRPr="00850E97">
        <w:t>together a specific group of stakeholders</w:t>
      </w:r>
      <w:r w:rsidR="00A71464">
        <w:t xml:space="preserve"> within the native forest management and forestry sector</w:t>
      </w:r>
      <w:r w:rsidRPr="00850E97">
        <w:t xml:space="preserve"> to:  </w:t>
      </w:r>
    </w:p>
    <w:p w14:paraId="7D104E2A" w14:textId="35EB9522" w:rsidR="00EE2EA8" w:rsidRPr="00E27FE3" w:rsidRDefault="00E27FE3" w:rsidP="00E27FE3">
      <w:pPr>
        <w:numPr>
          <w:ilvl w:val="1"/>
          <w:numId w:val="7"/>
        </w:numPr>
        <w:spacing w:before="80" w:after="0" w:line="240" w:lineRule="auto"/>
        <w:rPr>
          <w:rFonts w:ascii="Calibri" w:hAnsi="Calibri" w:cs="Calibri"/>
        </w:rPr>
      </w:pPr>
      <w:r w:rsidRPr="00E27FE3">
        <w:rPr>
          <w:rFonts w:ascii="Calibri" w:hAnsi="Calibri" w:cs="Calibri"/>
        </w:rPr>
        <w:t>explore how a method could contribute to the protection, conservation, and management of native forests</w:t>
      </w:r>
      <w:r w:rsidR="00A4103D">
        <w:rPr>
          <w:rFonts w:ascii="Calibri" w:hAnsi="Calibri" w:cs="Calibri"/>
        </w:rPr>
        <w:t>, and</w:t>
      </w:r>
    </w:p>
    <w:p w14:paraId="460300C6" w14:textId="3789679B" w:rsidR="00EE2EA8" w:rsidRDefault="00A4103D" w:rsidP="00EE2EA8">
      <w:pPr>
        <w:numPr>
          <w:ilvl w:val="1"/>
          <w:numId w:val="7"/>
        </w:numPr>
        <w:spacing w:before="8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11C9C">
        <w:rPr>
          <w:rFonts w:ascii="Calibri" w:hAnsi="Calibri" w:cs="Calibri"/>
        </w:rPr>
        <w:t xml:space="preserve">nform next steps on the </w:t>
      </w:r>
      <w:r>
        <w:rPr>
          <w:rFonts w:ascii="Calibri" w:hAnsi="Calibri" w:cs="Calibri"/>
        </w:rPr>
        <w:t xml:space="preserve">possible direction for the development of a native forest method. </w:t>
      </w:r>
    </w:p>
    <w:p w14:paraId="09928F69" w14:textId="77777777" w:rsidR="008D2C1E" w:rsidRDefault="00B6241E" w:rsidP="00F3481E">
      <w:pPr>
        <w:rPr>
          <w:rFonts w:eastAsia="Calibri"/>
          <w:b/>
          <w:color w:val="286140"/>
          <w:sz w:val="28"/>
          <w:szCs w:val="28"/>
        </w:rPr>
      </w:pPr>
      <w:r w:rsidRPr="1DBBBE11">
        <w:rPr>
          <w:rFonts w:eastAsia="Calibri"/>
          <w:b/>
          <w:color w:val="286140"/>
          <w:sz w:val="28"/>
          <w:szCs w:val="28"/>
        </w:rPr>
        <w:t>Feedback</w:t>
      </w:r>
    </w:p>
    <w:p w14:paraId="2CE5286F" w14:textId="38CC1D73" w:rsidR="00F3481E" w:rsidRDefault="54B20BEF" w:rsidP="00F3481E">
      <w:r>
        <w:t>The summary reflects the views expressed by participants</w:t>
      </w:r>
      <w:r w:rsidR="557694F3">
        <w:t>. Views summarised</w:t>
      </w:r>
      <w:r>
        <w:t xml:space="preserve"> do not necessarily reflect government policy positions on scheme design and implementation</w:t>
      </w:r>
      <w:r w:rsidR="1220D46B">
        <w:t xml:space="preserve"> nor do they reflect the views of all participants</w:t>
      </w:r>
      <w:r>
        <w:t xml:space="preserve">. </w:t>
      </w:r>
    </w:p>
    <w:p w14:paraId="3E4B7AE4" w14:textId="62BA759E" w:rsidR="00F3481E" w:rsidRDefault="00041E8B" w:rsidP="00F3481E">
      <w:r>
        <w:t>We are</w:t>
      </w:r>
      <w:r w:rsidR="00695323">
        <w:t xml:space="preserve"> </w:t>
      </w:r>
      <w:r w:rsidR="00695323" w:rsidRPr="00695323">
        <w:t xml:space="preserve">committed to providing a high level of integrity and probity to </w:t>
      </w:r>
      <w:r w:rsidR="001A0536">
        <w:t xml:space="preserve">support open discussion and to </w:t>
      </w:r>
      <w:r w:rsidR="00695323" w:rsidRPr="00695323">
        <w:t xml:space="preserve">learn from </w:t>
      </w:r>
      <w:r w:rsidR="00F3481E">
        <w:t xml:space="preserve">key stakeholders. Participants were </w:t>
      </w:r>
      <w:r w:rsidR="3458761F">
        <w:t xml:space="preserve">advised that </w:t>
      </w:r>
      <w:r w:rsidR="00F3481E">
        <w:t xml:space="preserve">insights provided during the workshop </w:t>
      </w:r>
      <w:r w:rsidR="004B5AB6">
        <w:t>c</w:t>
      </w:r>
      <w:r w:rsidR="00F3481E">
        <w:t xml:space="preserve">ould be de-identified and generalised to </w:t>
      </w:r>
      <w:r w:rsidR="001E6D27">
        <w:t xml:space="preserve">allow the </w:t>
      </w:r>
      <w:r w:rsidR="00F3481E">
        <w:t xml:space="preserve">information </w:t>
      </w:r>
      <w:r w:rsidR="004B5AB6">
        <w:t>to</w:t>
      </w:r>
      <w:r w:rsidR="001E6D27">
        <w:t xml:space="preserve"> be </w:t>
      </w:r>
      <w:r w:rsidR="00F3481E">
        <w:t xml:space="preserve">publicly available.  </w:t>
      </w:r>
    </w:p>
    <w:p w14:paraId="029C56BA" w14:textId="08B4F9C6" w:rsidR="005900FE" w:rsidRDefault="00EE2EA8" w:rsidP="008C3D50">
      <w:r w:rsidRPr="0010275C">
        <w:t xml:space="preserve">The summary reflects the views expressed by participants and does not </w:t>
      </w:r>
      <w:r w:rsidR="00BF6D30">
        <w:t xml:space="preserve">necessarily </w:t>
      </w:r>
      <w:r w:rsidR="007734AE">
        <w:t xml:space="preserve">reflect government policy positions on </w:t>
      </w:r>
      <w:r w:rsidR="00A95D48">
        <w:t xml:space="preserve">scheme design and implementation. </w:t>
      </w:r>
    </w:p>
    <w:p w14:paraId="2B9AD879" w14:textId="77777777" w:rsidR="006B2AB4" w:rsidRDefault="006B2AB4"/>
    <w:p w14:paraId="1C97A4F9" w14:textId="77777777" w:rsidR="001E6D27" w:rsidRDefault="001E6D27">
      <w:pPr>
        <w:sectPr w:rsidR="001E6D27" w:rsidSect="004811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14:paraId="00E98E4B" w14:textId="77777777" w:rsidR="006B2AB4" w:rsidRPr="00FF0B94" w:rsidRDefault="006B2AB4" w:rsidP="00FF0B94">
      <w:pPr>
        <w:spacing w:beforeLines="100" w:before="240" w:line="240" w:lineRule="auto"/>
        <w:rPr>
          <w:rFonts w:eastAsia="Calibri" w:cstheme="minorHAnsi"/>
          <w:b/>
          <w:bCs/>
          <w:color w:val="286140"/>
          <w:sz w:val="28"/>
          <w:szCs w:val="28"/>
        </w:rPr>
      </w:pPr>
      <w:r w:rsidRPr="00FF0B94">
        <w:rPr>
          <w:rFonts w:eastAsia="Calibri" w:cstheme="minorHAnsi"/>
          <w:b/>
          <w:bCs/>
          <w:color w:val="286140"/>
          <w:sz w:val="28"/>
          <w:szCs w:val="28"/>
        </w:rPr>
        <w:lastRenderedPageBreak/>
        <w:t>Session 1: What outcomes, activities and scope should a native forest method focus on?</w:t>
      </w:r>
    </w:p>
    <w:p w14:paraId="19212854" w14:textId="61ACA7B9" w:rsidR="006B2AB4" w:rsidRDefault="006B2AB4" w:rsidP="006B2AB4">
      <w:pPr>
        <w:rPr>
          <w:rFonts w:eastAsia="Calibri" w:cstheme="minorHAnsi"/>
          <w:color w:val="286140"/>
        </w:rPr>
      </w:pPr>
      <w:r w:rsidRPr="00590CD5">
        <w:rPr>
          <w:rFonts w:eastAsia="Calibri" w:cstheme="minorHAnsi"/>
          <w:color w:val="286140"/>
        </w:rPr>
        <w:t xml:space="preserve">This session </w:t>
      </w:r>
      <w:r>
        <w:rPr>
          <w:rFonts w:eastAsia="Calibri" w:cstheme="minorHAnsi"/>
          <w:color w:val="286140"/>
        </w:rPr>
        <w:t>explored</w:t>
      </w:r>
      <w:r w:rsidRPr="00590CD5">
        <w:rPr>
          <w:rFonts w:eastAsia="Calibri" w:cstheme="minorHAnsi"/>
          <w:color w:val="286140"/>
        </w:rPr>
        <w:t xml:space="preserve"> how to best focus a method to support investment in protection, conservation</w:t>
      </w:r>
      <w:r>
        <w:rPr>
          <w:rFonts w:eastAsia="Calibri" w:cstheme="minorHAnsi"/>
          <w:color w:val="286140"/>
        </w:rPr>
        <w:t xml:space="preserve"> </w:t>
      </w:r>
      <w:r w:rsidRPr="00590CD5">
        <w:rPr>
          <w:rFonts w:eastAsia="Calibri" w:cstheme="minorHAnsi"/>
          <w:color w:val="286140"/>
        </w:rPr>
        <w:t xml:space="preserve">and restoration of biodiversity in native forests. </w:t>
      </w:r>
      <w:r>
        <w:rPr>
          <w:rFonts w:eastAsia="Calibri" w:cstheme="minorHAnsi"/>
          <w:color w:val="286140"/>
        </w:rPr>
        <w:t xml:space="preserve">This includes </w:t>
      </w:r>
      <w:r w:rsidRPr="00590CD5">
        <w:rPr>
          <w:rFonts w:eastAsia="Calibri" w:cstheme="minorHAnsi"/>
          <w:color w:val="286140"/>
        </w:rPr>
        <w:t>how a method could provide</w:t>
      </w:r>
      <w:r>
        <w:rPr>
          <w:rFonts w:eastAsia="Calibri" w:cstheme="minorHAnsi"/>
          <w:color w:val="286140"/>
        </w:rPr>
        <w:t xml:space="preserve"> </w:t>
      </w:r>
      <w:r w:rsidRPr="00590CD5">
        <w:rPr>
          <w:rFonts w:eastAsia="Calibri" w:cstheme="minorHAnsi"/>
          <w:color w:val="286140"/>
        </w:rPr>
        <w:t xml:space="preserve">opportunities in environmental markets as an alternative to harvesting. </w:t>
      </w:r>
    </w:p>
    <w:p w14:paraId="407CA467" w14:textId="717F7E4C" w:rsidR="006B2AB4" w:rsidRPr="009B36EF" w:rsidRDefault="001F26E4" w:rsidP="009B36EF">
      <w:pPr>
        <w:spacing w:before="80" w:after="80" w:line="240" w:lineRule="auto"/>
        <w:rPr>
          <w:rFonts w:eastAsia="Calibri" w:cstheme="minorHAnsi"/>
          <w:b/>
          <w:bCs/>
          <w:color w:val="286140"/>
        </w:rPr>
      </w:pPr>
      <w:r w:rsidRPr="009B36EF">
        <w:rPr>
          <w:rFonts w:eastAsia="Calibri" w:cstheme="minorHAnsi"/>
          <w:b/>
          <w:bCs/>
          <w:color w:val="286140"/>
        </w:rPr>
        <w:t>Participant key points</w:t>
      </w:r>
      <w:r>
        <w:rPr>
          <w:rFonts w:eastAsia="Calibri" w:cstheme="minorHAnsi"/>
          <w:b/>
          <w:bCs/>
          <w:color w:val="286140"/>
        </w:rPr>
        <w:t>:</w:t>
      </w:r>
    </w:p>
    <w:p w14:paraId="2BFD9915" w14:textId="77777777" w:rsidR="001F26E4" w:rsidRPr="00177582" w:rsidRDefault="001F26E4" w:rsidP="001F26E4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177582">
        <w:rPr>
          <w:rStyle w:val="normaltextrun"/>
        </w:rPr>
        <w:t xml:space="preserve">Suitable activities for </w:t>
      </w:r>
      <w:r w:rsidRPr="009B36EF">
        <w:rPr>
          <w:rStyle w:val="normaltextrun"/>
          <w:u w:val="single"/>
        </w:rPr>
        <w:t xml:space="preserve">a broad native forest method should </w:t>
      </w:r>
      <w:r w:rsidRPr="00177582">
        <w:rPr>
          <w:rStyle w:val="normaltextrun"/>
          <w:u w:val="single"/>
        </w:rPr>
        <w:t>consider a suite of intervention activities</w:t>
      </w:r>
      <w:r w:rsidRPr="00177582">
        <w:rPr>
          <w:rStyle w:val="normaltextrun"/>
        </w:rPr>
        <w:t xml:space="preserve"> including thinning, prescribed burning, spraying and baiting where suitable for a local area. Activities should not be limited to one or two key activities like feral animal and pest management.</w:t>
      </w:r>
    </w:p>
    <w:p w14:paraId="3AE67346" w14:textId="6DA99F5D" w:rsidR="001F26E4" w:rsidRPr="00177582" w:rsidRDefault="20BFF2D7" w:rsidP="1DBBBE11">
      <w:pPr>
        <w:pStyle w:val="ListParagraph"/>
        <w:numPr>
          <w:ilvl w:val="0"/>
          <w:numId w:val="3"/>
        </w:numPr>
        <w:spacing w:before="120"/>
        <w:rPr>
          <w:rStyle w:val="normaltextrun"/>
        </w:rPr>
      </w:pPr>
      <w:r w:rsidRPr="1DBBBE11">
        <w:rPr>
          <w:rStyle w:val="normaltextrun"/>
        </w:rPr>
        <w:t>Some considered that a</w:t>
      </w:r>
      <w:r w:rsidR="001F26E4" w:rsidRPr="00177582">
        <w:rPr>
          <w:rStyle w:val="normaltextrun"/>
        </w:rPr>
        <w:t xml:space="preserve"> method </w:t>
      </w:r>
      <w:r w:rsidR="001F26E4" w:rsidRPr="00177582">
        <w:rPr>
          <w:rStyle w:val="normaltextrun"/>
          <w:u w:val="single"/>
        </w:rPr>
        <w:t>should not be limited to alternatives to harvest</w:t>
      </w:r>
      <w:r w:rsidR="001F26E4" w:rsidRPr="00177582">
        <w:rPr>
          <w:rStyle w:val="normaltextrun"/>
        </w:rPr>
        <w:t xml:space="preserve"> as there are range of pressures requiring intervention across landscapes impacting native forest condition</w:t>
      </w:r>
      <w:r w:rsidR="4B790957" w:rsidRPr="1DBBBE11">
        <w:rPr>
          <w:rStyle w:val="normaltextrun"/>
        </w:rPr>
        <w:t xml:space="preserve"> (while other</w:t>
      </w:r>
      <w:r w:rsidR="42FCA60F" w:rsidRPr="1DBBBE11">
        <w:rPr>
          <w:rStyle w:val="normaltextrun"/>
        </w:rPr>
        <w:t>s considered this a priority).</w:t>
      </w:r>
    </w:p>
    <w:p w14:paraId="35E12A8F" w14:textId="40427521" w:rsidR="001F26E4" w:rsidRPr="00177582" w:rsidRDefault="001F26E4" w:rsidP="001F26E4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177582">
        <w:rPr>
          <w:rStyle w:val="normaltextrun"/>
        </w:rPr>
        <w:t>A potential method, or methods,</w:t>
      </w:r>
      <w:r w:rsidRPr="00177582" w:rsidDel="00FB18F8">
        <w:rPr>
          <w:rStyle w:val="normaltextrun"/>
        </w:rPr>
        <w:t xml:space="preserve"> </w:t>
      </w:r>
      <w:r w:rsidRPr="00177582">
        <w:rPr>
          <w:rStyle w:val="normaltextrun"/>
        </w:rPr>
        <w:t xml:space="preserve">would need to be applicable across landscapes and tenures but should </w:t>
      </w:r>
      <w:r w:rsidR="00177582">
        <w:rPr>
          <w:rStyle w:val="normaltextrun"/>
          <w:u w:val="single"/>
        </w:rPr>
        <w:br/>
      </w:r>
      <w:r w:rsidRPr="00177582">
        <w:rPr>
          <w:rStyle w:val="normaltextrun"/>
          <w:u w:val="single"/>
        </w:rPr>
        <w:t>be focused on a forest type</w:t>
      </w:r>
      <w:r w:rsidRPr="00177582">
        <w:rPr>
          <w:rStyle w:val="normaltextrun"/>
        </w:rPr>
        <w:t xml:space="preserve"> to ensure different requirements (e.g. rainfall) can be effectively considered. </w:t>
      </w:r>
    </w:p>
    <w:p w14:paraId="4DE16392" w14:textId="2B070076" w:rsidR="006B2AB4" w:rsidRDefault="001F26E4" w:rsidP="009B36EF">
      <w:pPr>
        <w:pStyle w:val="ListParagraph"/>
        <w:numPr>
          <w:ilvl w:val="0"/>
          <w:numId w:val="3"/>
        </w:numPr>
        <w:spacing w:before="120"/>
      </w:pPr>
      <w:r w:rsidRPr="00177582">
        <w:rPr>
          <w:rStyle w:val="normaltextrun"/>
        </w:rPr>
        <w:t xml:space="preserve">A potential method, or methods, would </w:t>
      </w:r>
      <w:r w:rsidRPr="00177582">
        <w:rPr>
          <w:rStyle w:val="normaltextrun"/>
          <w:u w:val="single"/>
        </w:rPr>
        <w:t>need to consider the different threats to biodiversity under different tenures</w:t>
      </w:r>
      <w:r w:rsidRPr="009B36EF">
        <w:rPr>
          <w:rStyle w:val="normaltextrun"/>
        </w:rPr>
        <w:t xml:space="preserve"> </w:t>
      </w:r>
      <w:r w:rsidRPr="00674E62">
        <w:rPr>
          <w:rStyle w:val="normaltextrun"/>
        </w:rPr>
        <w:t>(e.g. private vs. government-run forestry) and current management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09D3" w14:paraId="5F7B62FE" w14:textId="77777777" w:rsidTr="006709D3">
        <w:tc>
          <w:tcPr>
            <w:tcW w:w="10456" w:type="dxa"/>
          </w:tcPr>
          <w:p w14:paraId="540BB068" w14:textId="47F1855B" w:rsidR="006709D3" w:rsidRPr="009B36EF" w:rsidRDefault="006709D3" w:rsidP="009B36EF">
            <w:pPr>
              <w:spacing w:before="80" w:after="80"/>
              <w:rPr>
                <w:i/>
                <w:iCs/>
                <w:color w:val="11322C"/>
                <w:kern w:val="0"/>
                <w14:ligatures w14:val="none"/>
              </w:rPr>
            </w:pPr>
            <w:r w:rsidRPr="009B36EF">
              <w:rPr>
                <w:rFonts w:eastAsia="Calibri" w:cstheme="minorHAnsi"/>
                <w:b/>
                <w:bCs/>
                <w:i/>
                <w:iCs/>
                <w:color w:val="286140"/>
              </w:rPr>
              <w:t>Insight</w:t>
            </w:r>
            <w:r w:rsidR="003415D0">
              <w:rPr>
                <w:rFonts w:eastAsia="Calibri" w:cstheme="minorHAnsi"/>
                <w:b/>
                <w:bCs/>
                <w:color w:val="286140"/>
              </w:rPr>
              <w:t xml:space="preserve"> </w:t>
            </w:r>
            <w:r w:rsidR="00AB7541">
              <w:rPr>
                <w:rFonts w:eastAsia="Calibri" w:cstheme="minorHAnsi"/>
                <w:b/>
                <w:bCs/>
                <w:color w:val="286140"/>
              </w:rPr>
              <w:t>–</w:t>
            </w:r>
            <w:r w:rsidR="003415D0">
              <w:rPr>
                <w:i/>
                <w:iCs/>
                <w:color w:val="11322C"/>
                <w:kern w:val="0"/>
                <w14:ligatures w14:val="none"/>
              </w:rPr>
              <w:t xml:space="preserve"> 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>A broad approach to a native forest method is desired by many but the differences between forest type, local conditions and tenure would likely be a limiting factor</w:t>
            </w:r>
            <w:r>
              <w:rPr>
                <w:i/>
                <w:iCs/>
                <w:color w:val="11322C"/>
                <w:kern w:val="0"/>
                <w14:ligatures w14:val="none"/>
              </w:rPr>
              <w:t>.</w:t>
            </w:r>
          </w:p>
        </w:tc>
      </w:tr>
    </w:tbl>
    <w:p w14:paraId="22C10EE8" w14:textId="77777777" w:rsidR="006709D3" w:rsidRPr="009B36EF" w:rsidRDefault="006709D3" w:rsidP="009B36EF">
      <w:pPr>
        <w:pStyle w:val="ListParagraph"/>
        <w:spacing w:before="120"/>
        <w:ind w:left="360"/>
        <w:rPr>
          <w:rStyle w:val="normaltextrun"/>
        </w:rPr>
      </w:pPr>
    </w:p>
    <w:p w14:paraId="4787C8A2" w14:textId="5D18FD7A" w:rsidR="006709D3" w:rsidRPr="009B36EF" w:rsidRDefault="006709D3" w:rsidP="006709D3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  <w:u w:val="single"/>
        </w:rPr>
      </w:pPr>
      <w:r>
        <w:rPr>
          <w:rStyle w:val="normaltextrun"/>
          <w:u w:val="single"/>
        </w:rPr>
        <w:t>P</w:t>
      </w:r>
      <w:r w:rsidRPr="36B9F361">
        <w:rPr>
          <w:rStyle w:val="normaltextrun"/>
          <w:u w:val="single"/>
        </w:rPr>
        <w:t>rotection</w:t>
      </w:r>
      <w:r w:rsidRPr="003647AE">
        <w:rPr>
          <w:rStyle w:val="normaltextrun"/>
          <w:u w:val="single"/>
        </w:rPr>
        <w:t xml:space="preserve"> </w:t>
      </w:r>
      <w:r>
        <w:rPr>
          <w:rStyle w:val="normaltextrun"/>
          <w:u w:val="single"/>
        </w:rPr>
        <w:t>of high-</w:t>
      </w:r>
      <w:r w:rsidDel="003F764D">
        <w:rPr>
          <w:rStyle w:val="normaltextrun"/>
          <w:u w:val="single"/>
        </w:rPr>
        <w:t xml:space="preserve">quality </w:t>
      </w:r>
      <w:r>
        <w:rPr>
          <w:rStyle w:val="normaltextrun"/>
          <w:u w:val="single"/>
        </w:rPr>
        <w:t xml:space="preserve">native forest </w:t>
      </w:r>
      <w:r w:rsidRPr="003647AE">
        <w:rPr>
          <w:rStyle w:val="normaltextrun"/>
          <w:u w:val="single"/>
        </w:rPr>
        <w:t>and better management activities may provide outcomes sooner</w:t>
      </w:r>
      <w:r w:rsidRPr="00DD68A6">
        <w:rPr>
          <w:rStyle w:val="normaltextrun"/>
        </w:rPr>
        <w:t xml:space="preserve"> to support issuance of a Biodiversity Certificate.</w:t>
      </w:r>
      <w:r w:rsidRPr="009B36EF">
        <w:rPr>
          <w:rStyle w:val="normaltextrun"/>
          <w:u w:val="single"/>
        </w:rPr>
        <w:t xml:space="preserve"> </w:t>
      </w:r>
    </w:p>
    <w:p w14:paraId="3F28BB6E" w14:textId="77777777" w:rsidR="006709D3" w:rsidRPr="00DD68A6" w:rsidRDefault="006709D3" w:rsidP="006709D3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DD68A6">
        <w:rPr>
          <w:rStyle w:val="normaltextrun"/>
        </w:rPr>
        <w:t xml:space="preserve">There is </w:t>
      </w:r>
      <w:r w:rsidRPr="00DD68A6">
        <w:rPr>
          <w:rStyle w:val="normaltextrun"/>
          <w:u w:val="single"/>
        </w:rPr>
        <w:t>greater risk in the ability to demonstrate biodiversity gain through restoration activities</w:t>
      </w:r>
      <w:r w:rsidRPr="009B36EF">
        <w:rPr>
          <w:rStyle w:val="normaltextrun"/>
        </w:rPr>
        <w:t xml:space="preserve">. </w:t>
      </w:r>
      <w:r w:rsidRPr="00DD68A6">
        <w:rPr>
          <w:rStyle w:val="normaltextrun"/>
        </w:rPr>
        <w:t>Restoration activities would also require</w:t>
      </w:r>
      <w:r w:rsidRPr="00DD68A6" w:rsidDel="00C52268">
        <w:rPr>
          <w:rStyle w:val="normaltextrun"/>
        </w:rPr>
        <w:t xml:space="preserve"> </w:t>
      </w:r>
      <w:r w:rsidRPr="00DD68A6">
        <w:rPr>
          <w:rStyle w:val="normaltextrun"/>
        </w:rPr>
        <w:t xml:space="preserve">an agreed definition of ‘restored’ and approaches to baseline current biodiversity conditions. </w:t>
      </w:r>
    </w:p>
    <w:p w14:paraId="18AB36DE" w14:textId="57561E53" w:rsidR="006709D3" w:rsidRPr="00DD68A6" w:rsidRDefault="006709D3">
      <w:pPr>
        <w:pStyle w:val="ListParagraph"/>
        <w:numPr>
          <w:ilvl w:val="0"/>
          <w:numId w:val="3"/>
        </w:numPr>
        <w:spacing w:before="120"/>
        <w:rPr>
          <w:rStyle w:val="normaltextrun"/>
        </w:rPr>
      </w:pPr>
      <w:r w:rsidRPr="00DD68A6">
        <w:rPr>
          <w:rStyle w:val="normaltextrun"/>
        </w:rPr>
        <w:t xml:space="preserve">Despite the complexities, </w:t>
      </w:r>
      <w:r w:rsidRPr="00DD68A6">
        <w:rPr>
          <w:rStyle w:val="normaltextrun"/>
          <w:u w:val="single"/>
        </w:rPr>
        <w:t xml:space="preserve">degraded landscapes may </w:t>
      </w:r>
      <w:r w:rsidR="3A5B764E" w:rsidRPr="00BF1E19">
        <w:rPr>
          <w:rStyle w:val="normaltextrun"/>
          <w:u w:val="single"/>
        </w:rPr>
        <w:t xml:space="preserve">offer </w:t>
      </w:r>
      <w:r w:rsidRPr="00DD68A6">
        <w:rPr>
          <w:rStyle w:val="normaltextrun"/>
          <w:u w:val="single"/>
        </w:rPr>
        <w:t xml:space="preserve">a greater </w:t>
      </w:r>
      <w:r w:rsidR="11CA67E3" w:rsidRPr="00BF1E19">
        <w:rPr>
          <w:rStyle w:val="normaltextrun"/>
          <w:u w:val="single"/>
        </w:rPr>
        <w:t xml:space="preserve">level of </w:t>
      </w:r>
      <w:r w:rsidRPr="00DD68A6">
        <w:rPr>
          <w:rStyle w:val="normaltextrun"/>
          <w:u w:val="single"/>
        </w:rPr>
        <w:t xml:space="preserve">biodiversity </w:t>
      </w:r>
      <w:r w:rsidR="4A9F7A1A" w:rsidRPr="00BF1E19">
        <w:rPr>
          <w:rStyle w:val="normaltextrun"/>
          <w:u w:val="single"/>
        </w:rPr>
        <w:t xml:space="preserve">improvement </w:t>
      </w:r>
      <w:r w:rsidRPr="00DD68A6">
        <w:rPr>
          <w:rStyle w:val="normaltextrun"/>
          <w:u w:val="single"/>
        </w:rPr>
        <w:t>across a landscape</w:t>
      </w:r>
      <w:r w:rsidRPr="00DD68A6">
        <w:rPr>
          <w:rStyle w:val="normaltextrun"/>
        </w:rPr>
        <w:t xml:space="preserve"> </w:t>
      </w:r>
      <w:r w:rsidRPr="1DBBBE11">
        <w:rPr>
          <w:rStyle w:val="normaltextrun"/>
        </w:rPr>
        <w:t>compar</w:t>
      </w:r>
      <w:r w:rsidR="1693F573" w:rsidRPr="1DBBBE11">
        <w:rPr>
          <w:rStyle w:val="normaltextrun"/>
        </w:rPr>
        <w:t>ed</w:t>
      </w:r>
      <w:r w:rsidRPr="00DD68A6">
        <w:rPr>
          <w:rStyle w:val="normaltextrun"/>
        </w:rPr>
        <w:t xml:space="preserve"> </w:t>
      </w:r>
      <w:r w:rsidR="7DA79187" w:rsidRPr="1DBBBE11">
        <w:rPr>
          <w:rStyle w:val="normaltextrun"/>
        </w:rPr>
        <w:t xml:space="preserve">with </w:t>
      </w:r>
      <w:r w:rsidRPr="00DD68A6">
        <w:rPr>
          <w:rStyle w:val="normaltextrun"/>
        </w:rPr>
        <w:t xml:space="preserve">protection activities.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15D0" w14:paraId="621A4B81" w14:textId="77777777" w:rsidTr="003415D0">
        <w:tc>
          <w:tcPr>
            <w:tcW w:w="10456" w:type="dxa"/>
          </w:tcPr>
          <w:p w14:paraId="46450D41" w14:textId="751CD34D" w:rsidR="003415D0" w:rsidRPr="009B36EF" w:rsidRDefault="003415D0" w:rsidP="009B36EF">
            <w:pPr>
              <w:spacing w:before="80" w:after="80"/>
              <w:rPr>
                <w:i/>
                <w:iCs/>
                <w:color w:val="11322C"/>
                <w:kern w:val="0"/>
                <w14:ligatures w14:val="none"/>
              </w:rPr>
            </w:pPr>
            <w:r w:rsidRPr="009B36EF">
              <w:rPr>
                <w:rFonts w:eastAsia="Calibri" w:cstheme="minorHAnsi"/>
                <w:b/>
                <w:bCs/>
                <w:i/>
                <w:iCs/>
                <w:color w:val="286140"/>
              </w:rPr>
              <w:t>Insight</w:t>
            </w:r>
            <w:r>
              <w:rPr>
                <w:rFonts w:eastAsia="Calibri" w:cstheme="minorHAnsi"/>
                <w:b/>
                <w:bCs/>
                <w:color w:val="286140"/>
              </w:rPr>
              <w:t xml:space="preserve"> – 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>Both protection and restoration activities need to be considered in method development but these activities both have different requirements which have impacts on method suitability</w:t>
            </w:r>
          </w:p>
        </w:tc>
      </w:tr>
    </w:tbl>
    <w:p w14:paraId="2F345085" w14:textId="77777777" w:rsidR="006709D3" w:rsidRDefault="006709D3"/>
    <w:p w14:paraId="3F1B66A4" w14:textId="77777777" w:rsidR="003415D0" w:rsidRPr="009B36EF" w:rsidRDefault="003415D0" w:rsidP="003415D0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  <w:u w:val="single"/>
        </w:rPr>
      </w:pPr>
      <w:r w:rsidRPr="003647AE">
        <w:rPr>
          <w:rStyle w:val="normaltextrun"/>
          <w:u w:val="single"/>
        </w:rPr>
        <w:t>Need to consider existing natural capital accounting and frameworks</w:t>
      </w:r>
      <w:r w:rsidRPr="00EB3585">
        <w:rPr>
          <w:rStyle w:val="normaltextrun"/>
        </w:rPr>
        <w:t>, including emerging approaches including the Taskforce for Nature Related Financial Disclosure (TNFD) and supporting the National Biodiversity Strategy and Implementation Plan (NBSAP).</w:t>
      </w:r>
    </w:p>
    <w:p w14:paraId="193D7B6B" w14:textId="77777777" w:rsidR="003415D0" w:rsidRPr="009B36EF" w:rsidRDefault="003415D0" w:rsidP="003415D0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  <w:u w:val="single"/>
        </w:rPr>
      </w:pPr>
      <w:r w:rsidRPr="00EB3585">
        <w:rPr>
          <w:rStyle w:val="normaltextrun"/>
        </w:rPr>
        <w:t>Need to ensure methods and/or</w:t>
      </w:r>
      <w:r w:rsidRPr="009B36EF">
        <w:rPr>
          <w:rStyle w:val="normaltextrun"/>
          <w:u w:val="single"/>
        </w:rPr>
        <w:t xml:space="preserve"> </w:t>
      </w:r>
      <w:r w:rsidRPr="003647AE">
        <w:rPr>
          <w:rStyle w:val="normaltextrun"/>
          <w:u w:val="single"/>
        </w:rPr>
        <w:t>supporting method guide</w:t>
      </w:r>
      <w:r>
        <w:rPr>
          <w:rStyle w:val="normaltextrun"/>
          <w:u w:val="single"/>
        </w:rPr>
        <w:t>s</w:t>
      </w:r>
      <w:r w:rsidRPr="003647AE">
        <w:rPr>
          <w:rStyle w:val="normaltextrun"/>
          <w:u w:val="single"/>
        </w:rPr>
        <w:t xml:space="preserve"> are </w:t>
      </w:r>
      <w:r>
        <w:rPr>
          <w:rStyle w:val="normaltextrun"/>
          <w:u w:val="single"/>
        </w:rPr>
        <w:t>easy to understand</w:t>
      </w:r>
      <w:r w:rsidRPr="003647AE">
        <w:rPr>
          <w:rStyle w:val="normaltextrun"/>
          <w:u w:val="single"/>
        </w:rPr>
        <w:t xml:space="preserve"> to </w:t>
      </w:r>
      <w:r>
        <w:rPr>
          <w:rStyle w:val="normaltextrun"/>
          <w:u w:val="single"/>
        </w:rPr>
        <w:t xml:space="preserve">potential market participants to </w:t>
      </w:r>
      <w:r w:rsidRPr="003647AE">
        <w:rPr>
          <w:rStyle w:val="normaltextrun"/>
          <w:u w:val="single"/>
        </w:rPr>
        <w:t>support access</w:t>
      </w:r>
      <w:r w:rsidRPr="009B36EF">
        <w:rPr>
          <w:rStyle w:val="normaltextrun"/>
          <w:u w:val="single"/>
        </w:rPr>
        <w:t>.</w:t>
      </w:r>
      <w:r w:rsidRPr="009B36EF" w:rsidDel="009105C8">
        <w:rPr>
          <w:rStyle w:val="normaltextrun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15D0" w14:paraId="4D1D1BE2" w14:textId="77777777" w:rsidTr="003415D0">
        <w:tc>
          <w:tcPr>
            <w:tcW w:w="10456" w:type="dxa"/>
          </w:tcPr>
          <w:p w14:paraId="2E10947C" w14:textId="07567E9D" w:rsidR="003415D0" w:rsidRPr="009B36EF" w:rsidRDefault="003415D0" w:rsidP="009B36EF">
            <w:pPr>
              <w:spacing w:before="80" w:after="80"/>
              <w:rPr>
                <w:b/>
                <w:bCs/>
                <w:color w:val="11322C"/>
                <w:kern w:val="0"/>
                <w14:ligatures w14:val="none"/>
              </w:rPr>
            </w:pPr>
            <w:r w:rsidRPr="009B36EF">
              <w:rPr>
                <w:rFonts w:eastAsia="Calibri" w:cstheme="minorHAnsi"/>
                <w:b/>
                <w:bCs/>
                <w:i/>
                <w:iCs/>
                <w:color w:val="286140"/>
              </w:rPr>
              <w:t>Insight</w:t>
            </w:r>
            <w:r>
              <w:rPr>
                <w:rFonts w:eastAsia="Calibri" w:cstheme="minorHAnsi"/>
                <w:b/>
                <w:bCs/>
                <w:color w:val="286140"/>
              </w:rPr>
              <w:t xml:space="preserve"> – 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>Development of a native forest method should consider, align and build upon previous and existing approaches to environmental markets, including carbon markets</w:t>
            </w:r>
          </w:p>
        </w:tc>
      </w:tr>
    </w:tbl>
    <w:p w14:paraId="727AD50C" w14:textId="77777777" w:rsidR="003415D0" w:rsidRDefault="003415D0"/>
    <w:p w14:paraId="3A524D40" w14:textId="77777777" w:rsidR="00FC0A59" w:rsidRDefault="00FC0A59"/>
    <w:p w14:paraId="007050D3" w14:textId="40406F50" w:rsidR="003415D0" w:rsidRPr="00CE6FE3" w:rsidRDefault="003415D0" w:rsidP="1DBBBE11">
      <w:pPr>
        <w:pStyle w:val="ListParagraph"/>
        <w:numPr>
          <w:ilvl w:val="0"/>
          <w:numId w:val="3"/>
        </w:numPr>
        <w:spacing w:before="120"/>
        <w:rPr>
          <w:rStyle w:val="normaltextrun"/>
        </w:rPr>
      </w:pPr>
      <w:r w:rsidRPr="004769E8">
        <w:rPr>
          <w:rStyle w:val="normaltextrun"/>
          <w:u w:val="single"/>
        </w:rPr>
        <w:t xml:space="preserve">Aggregating </w:t>
      </w:r>
      <w:r w:rsidR="00D818B5">
        <w:rPr>
          <w:rStyle w:val="normaltextrun"/>
          <w:u w:val="single"/>
        </w:rPr>
        <w:t>activities</w:t>
      </w:r>
      <w:r w:rsidR="009E317E">
        <w:rPr>
          <w:rStyle w:val="normaltextrun"/>
          <w:u w:val="single"/>
        </w:rPr>
        <w:t xml:space="preserve"> across multiple sites</w:t>
      </w:r>
      <w:r w:rsidR="00D818B5" w:rsidRPr="004769E8">
        <w:rPr>
          <w:rStyle w:val="normaltextrun"/>
          <w:u w:val="single"/>
        </w:rPr>
        <w:t xml:space="preserve"> </w:t>
      </w:r>
      <w:r w:rsidRPr="004769E8">
        <w:rPr>
          <w:rStyle w:val="normaltextrun"/>
          <w:u w:val="single"/>
        </w:rPr>
        <w:t>into a single project,</w:t>
      </w:r>
      <w:r w:rsidRPr="00CE6FE3">
        <w:rPr>
          <w:rStyle w:val="normaltextrun"/>
        </w:rPr>
        <w:t xml:space="preserve"> like in the ACCU </w:t>
      </w:r>
      <w:r>
        <w:rPr>
          <w:rStyle w:val="normaltextrun"/>
        </w:rPr>
        <w:t>S</w:t>
      </w:r>
      <w:r w:rsidRPr="00CE6FE3">
        <w:rPr>
          <w:rStyle w:val="normaltextrun"/>
        </w:rPr>
        <w:t>cheme</w:t>
      </w:r>
      <w:r>
        <w:rPr>
          <w:rStyle w:val="normaltextrun"/>
        </w:rPr>
        <w:t>,</w:t>
      </w:r>
      <w:r w:rsidRPr="00CE6FE3">
        <w:rPr>
          <w:rStyle w:val="normaltextrun"/>
        </w:rPr>
        <w:t xml:space="preserve"> </w:t>
      </w:r>
      <w:r>
        <w:rPr>
          <w:rStyle w:val="normaltextrun"/>
        </w:rPr>
        <w:t>is</w:t>
      </w:r>
      <w:r w:rsidRPr="00CE6FE3">
        <w:rPr>
          <w:rStyle w:val="normaltextrun"/>
        </w:rPr>
        <w:t xml:space="preserve"> one approach which </w:t>
      </w:r>
      <w:r>
        <w:rPr>
          <w:rStyle w:val="normaltextrun"/>
        </w:rPr>
        <w:t>may</w:t>
      </w:r>
      <w:r w:rsidRPr="00CE6FE3">
        <w:rPr>
          <w:rStyle w:val="normaltextrun"/>
        </w:rPr>
        <w:t xml:space="preserve"> </w:t>
      </w:r>
      <w:r>
        <w:rPr>
          <w:rStyle w:val="normaltextrun"/>
        </w:rPr>
        <w:t>support</w:t>
      </w:r>
      <w:r w:rsidRPr="00CE6FE3">
        <w:rPr>
          <w:rStyle w:val="normaltextrun"/>
        </w:rPr>
        <w:t xml:space="preserve"> ecological connectivity and enable projects to benefit from economies of scale. </w:t>
      </w:r>
    </w:p>
    <w:p w14:paraId="6FD9535D" w14:textId="77777777" w:rsidR="003415D0" w:rsidRPr="00CE185B" w:rsidRDefault="003415D0" w:rsidP="003415D0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>
        <w:rPr>
          <w:rStyle w:val="normaltextrun"/>
        </w:rPr>
        <w:t>Aggregated projects</w:t>
      </w:r>
      <w:r w:rsidRPr="00CE6FE3">
        <w:rPr>
          <w:rStyle w:val="normaltextrun"/>
        </w:rPr>
        <w:t xml:space="preserve"> would need to consider </w:t>
      </w:r>
      <w:r w:rsidRPr="004769E8">
        <w:rPr>
          <w:rStyle w:val="normaltextrun"/>
          <w:u w:val="single"/>
        </w:rPr>
        <w:t>tenure, forest type, Biodiversity Certificate ownership and management responsibility</w:t>
      </w:r>
      <w:r w:rsidRPr="00CE185B">
        <w:rPr>
          <w:rStyle w:val="normaltextrun"/>
        </w:rPr>
        <w:t>.</w:t>
      </w:r>
    </w:p>
    <w:p w14:paraId="7F601723" w14:textId="76F3C690" w:rsidR="003415D0" w:rsidRDefault="003415D0" w:rsidP="1DBBBE11">
      <w:pPr>
        <w:pStyle w:val="ListParagraph"/>
        <w:numPr>
          <w:ilvl w:val="0"/>
          <w:numId w:val="3"/>
        </w:numPr>
        <w:spacing w:before="120"/>
        <w:rPr>
          <w:rStyle w:val="normaltextrun"/>
        </w:rPr>
      </w:pPr>
      <w:r>
        <w:rPr>
          <w:rStyle w:val="normaltextrun"/>
        </w:rPr>
        <w:t xml:space="preserve">Restoration </w:t>
      </w:r>
      <w:r w:rsidRPr="00CE185B">
        <w:rPr>
          <w:rStyle w:val="normaltextrun"/>
        </w:rPr>
        <w:t>projects that</w:t>
      </w:r>
      <w:r>
        <w:rPr>
          <w:rStyle w:val="normaltextrun"/>
        </w:rPr>
        <w:t xml:space="preserve"> </w:t>
      </w:r>
      <w:r w:rsidRPr="004769E8">
        <w:rPr>
          <w:rStyle w:val="normaltextrun"/>
          <w:u w:val="single"/>
        </w:rPr>
        <w:t xml:space="preserve">support landscape connectivity would be </w:t>
      </w:r>
      <w:r>
        <w:rPr>
          <w:rStyle w:val="normaltextrun"/>
          <w:u w:val="single"/>
        </w:rPr>
        <w:t>desirable to</w:t>
      </w:r>
      <w:r w:rsidRPr="004769E8">
        <w:rPr>
          <w:rStyle w:val="normaltextrun"/>
          <w:u w:val="single"/>
        </w:rPr>
        <w:t xml:space="preserve"> buyers</w:t>
      </w:r>
      <w:r w:rsidRPr="00CE185B">
        <w:rPr>
          <w:rStyle w:val="normaltextrun"/>
        </w:rPr>
        <w:t xml:space="preserve"> of Biodiversity Certificates.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15D0" w14:paraId="697981AD" w14:textId="77777777" w:rsidTr="003415D0">
        <w:tc>
          <w:tcPr>
            <w:tcW w:w="10456" w:type="dxa"/>
          </w:tcPr>
          <w:p w14:paraId="43A9F06E" w14:textId="5FBDDD2A" w:rsidR="003415D0" w:rsidRPr="009B36EF" w:rsidRDefault="003415D0" w:rsidP="1DBBBE11">
            <w:pPr>
              <w:spacing w:before="80" w:after="80" w:line="259" w:lineRule="auto"/>
              <w:rPr>
                <w:rFonts w:eastAsia="Calibri"/>
                <w:b/>
                <w:i/>
                <w:color w:val="286140"/>
              </w:rPr>
            </w:pPr>
            <w:r w:rsidRPr="1DBBBE11">
              <w:rPr>
                <w:rFonts w:eastAsia="Calibri"/>
                <w:b/>
                <w:i/>
                <w:color w:val="286140"/>
              </w:rPr>
              <w:t>Insight –</w:t>
            </w:r>
            <w:r w:rsidRPr="1DBBBE11">
              <w:rPr>
                <w:rFonts w:eastAsia="Calibri"/>
                <w:i/>
                <w:color w:val="286140"/>
              </w:rPr>
              <w:t xml:space="preserve"> 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 xml:space="preserve">There is likely to be interest in having the ability </w:t>
            </w:r>
            <w:r w:rsidR="1CB43BA6" w:rsidRPr="1DBBBE11">
              <w:rPr>
                <w:rFonts w:eastAsia="Calibri"/>
                <w:b/>
                <w:bCs/>
                <w:i/>
                <w:iCs/>
                <w:color w:val="286140"/>
              </w:rPr>
              <w:t xml:space="preserve">for 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 xml:space="preserve">multiple </w:t>
            </w:r>
            <w:r w:rsidR="165FE073" w:rsidRPr="1DBBBE11">
              <w:rPr>
                <w:i/>
                <w:iCs/>
                <w:color w:val="11322C"/>
                <w:kern w:val="0"/>
                <w14:ligatures w14:val="none"/>
              </w:rPr>
              <w:t xml:space="preserve">projects 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>to deliver ‘landscape-</w:t>
            </w:r>
            <w:r w:rsidRPr="1DBBBE11">
              <w:rPr>
                <w:i/>
                <w:iCs/>
                <w:color w:val="11322C"/>
                <w:kern w:val="0"/>
                <w14:ligatures w14:val="none"/>
              </w:rPr>
              <w:t>scale</w:t>
            </w:r>
            <w:r w:rsidR="6A1F2A96" w:rsidRPr="1DBBBE11">
              <w:rPr>
                <w:i/>
                <w:iCs/>
                <w:color w:val="11322C"/>
                <w:kern w:val="0"/>
                <w14:ligatures w14:val="none"/>
              </w:rPr>
              <w:t>’</w:t>
            </w:r>
            <w:r w:rsidRPr="1DBBBE11">
              <w:rPr>
                <w:i/>
                <w:iCs/>
                <w:color w:val="11322C"/>
                <w:kern w:val="0"/>
                <w14:ligatures w14:val="none"/>
              </w:rPr>
              <w:t xml:space="preserve"> </w:t>
            </w:r>
            <w:r w:rsidR="29C21567" w:rsidRPr="00BF1E19">
              <w:rPr>
                <w:rFonts w:eastAsia="Calibri"/>
                <w:i/>
                <w:iCs/>
                <w:color w:val="286140"/>
              </w:rPr>
              <w:t>biodiversity gain</w:t>
            </w:r>
            <w:r w:rsidRPr="1DBBBE11">
              <w:rPr>
                <w:i/>
                <w:iCs/>
                <w:color w:val="11322C"/>
                <w:kern w:val="0"/>
                <w14:ligatures w14:val="none"/>
              </w:rPr>
              <w:t xml:space="preserve"> </w:t>
            </w:r>
          </w:p>
        </w:tc>
      </w:tr>
    </w:tbl>
    <w:p w14:paraId="2A4C2454" w14:textId="77777777" w:rsidR="001E6D27" w:rsidRDefault="001E6D27">
      <w:pPr>
        <w:sectPr w:rsidR="001E6D27" w:rsidSect="00481164"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14:paraId="7084F9D6" w14:textId="77777777" w:rsidR="00FC0A59" w:rsidRPr="00FF0B94" w:rsidRDefault="00FC0A59" w:rsidP="00FF0B94">
      <w:pPr>
        <w:spacing w:beforeLines="100" w:before="240" w:line="240" w:lineRule="auto"/>
        <w:rPr>
          <w:rFonts w:eastAsia="Calibri" w:cstheme="minorHAnsi"/>
          <w:b/>
          <w:bCs/>
          <w:color w:val="286140"/>
          <w:sz w:val="28"/>
          <w:szCs w:val="28"/>
        </w:rPr>
      </w:pPr>
      <w:r w:rsidRPr="00FF0B94">
        <w:rPr>
          <w:rFonts w:eastAsia="Calibri" w:cstheme="minorHAnsi"/>
          <w:b/>
          <w:bCs/>
          <w:color w:val="286140"/>
          <w:sz w:val="28"/>
          <w:szCs w:val="28"/>
        </w:rPr>
        <w:lastRenderedPageBreak/>
        <w:t>Session 2: What project implementation questions should be a focus in developing the method?</w:t>
      </w:r>
    </w:p>
    <w:p w14:paraId="01A5582B" w14:textId="1A807520" w:rsidR="00FC0A59" w:rsidRDefault="00FC0A59" w:rsidP="00FC0A59">
      <w:pPr>
        <w:rPr>
          <w:rFonts w:eastAsia="Calibri" w:cstheme="minorHAnsi"/>
          <w:color w:val="286140"/>
        </w:rPr>
      </w:pPr>
      <w:r w:rsidRPr="00F30D34">
        <w:rPr>
          <w:rFonts w:eastAsia="Calibri" w:cstheme="minorHAnsi"/>
          <w:color w:val="286140"/>
        </w:rPr>
        <w:t>Design of a native forest method will need to consider a range of factors to ensure it is fit for purpose</w:t>
      </w:r>
      <w:r>
        <w:rPr>
          <w:rFonts w:eastAsia="Calibri" w:cstheme="minorHAnsi"/>
          <w:color w:val="286140"/>
        </w:rPr>
        <w:t xml:space="preserve"> </w:t>
      </w:r>
      <w:r w:rsidRPr="00F30D34">
        <w:rPr>
          <w:rFonts w:eastAsia="Calibri" w:cstheme="minorHAnsi"/>
          <w:color w:val="286140"/>
        </w:rPr>
        <w:t xml:space="preserve">and attractive to potential investors. A method will need to encourage participation in the market by </w:t>
      </w:r>
      <w:r>
        <w:rPr>
          <w:rFonts w:eastAsia="Calibri" w:cstheme="minorHAnsi"/>
          <w:color w:val="286140"/>
        </w:rPr>
        <w:t xml:space="preserve"> </w:t>
      </w:r>
      <w:r w:rsidRPr="00F30D34">
        <w:rPr>
          <w:rFonts w:eastAsia="Calibri" w:cstheme="minorHAnsi"/>
          <w:color w:val="286140"/>
        </w:rPr>
        <w:t>enabling projects that are feasible, practical and appealing to project proponents and landholders.</w:t>
      </w:r>
    </w:p>
    <w:p w14:paraId="4B787025" w14:textId="77777777" w:rsidR="00FC0A59" w:rsidRPr="00E5710C" w:rsidRDefault="00FC0A59" w:rsidP="00FC0A59">
      <w:pPr>
        <w:spacing w:before="80" w:after="80" w:line="240" w:lineRule="auto"/>
        <w:rPr>
          <w:rFonts w:eastAsia="Calibri" w:cstheme="minorHAnsi"/>
          <w:b/>
          <w:bCs/>
          <w:color w:val="286140"/>
        </w:rPr>
      </w:pPr>
      <w:r w:rsidRPr="00E5710C">
        <w:rPr>
          <w:rFonts w:eastAsia="Calibri" w:cstheme="minorHAnsi"/>
          <w:b/>
          <w:bCs/>
          <w:color w:val="286140"/>
        </w:rPr>
        <w:t>Participant key points</w:t>
      </w:r>
      <w:r>
        <w:rPr>
          <w:rFonts w:eastAsia="Calibri" w:cstheme="minorHAnsi"/>
          <w:b/>
          <w:bCs/>
          <w:color w:val="286140"/>
        </w:rPr>
        <w:t>:</w:t>
      </w:r>
    </w:p>
    <w:p w14:paraId="76FC034B" w14:textId="77777777" w:rsidR="00FC0A59" w:rsidRPr="006D4B99" w:rsidRDefault="00FC0A59" w:rsidP="00FC0A59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6D4B99">
        <w:rPr>
          <w:rStyle w:val="normaltextrun"/>
        </w:rPr>
        <w:t xml:space="preserve">Nature Repair methods should ensure </w:t>
      </w:r>
      <w:r w:rsidRPr="006D4B99">
        <w:rPr>
          <w:rStyle w:val="normaltextrun"/>
          <w:u w:val="single"/>
        </w:rPr>
        <w:t>free, prior and informed consent</w:t>
      </w:r>
      <w:r w:rsidRPr="006D4B99">
        <w:rPr>
          <w:rStyle w:val="normaltextrun"/>
        </w:rPr>
        <w:t xml:space="preserve"> is undertaken with local Traditional Owners and groups.</w:t>
      </w:r>
    </w:p>
    <w:p w14:paraId="7A1B4265" w14:textId="2C763FC8" w:rsidR="006D4B99" w:rsidRPr="006D4B99" w:rsidRDefault="00FC0A59" w:rsidP="006D4B99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6D4B99">
        <w:rPr>
          <w:rStyle w:val="normaltextrun"/>
        </w:rPr>
        <w:t xml:space="preserve">Traditional Owner </w:t>
      </w:r>
      <w:r w:rsidRPr="006D4B99">
        <w:rPr>
          <w:rStyle w:val="normaltextrun"/>
          <w:u w:val="single"/>
        </w:rPr>
        <w:t>perspectives and approaches to valuing biodiversity need to be captured</w:t>
      </w:r>
      <w:r w:rsidRPr="006D4B99">
        <w:rPr>
          <w:rStyle w:val="normaltextru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0A59" w14:paraId="334B37B1" w14:textId="77777777" w:rsidTr="00FC0A59">
        <w:tc>
          <w:tcPr>
            <w:tcW w:w="10456" w:type="dxa"/>
          </w:tcPr>
          <w:p w14:paraId="65381359" w14:textId="44866734" w:rsidR="00FC0A59" w:rsidRPr="009B36EF" w:rsidRDefault="00FC0A59" w:rsidP="1DBBBE11">
            <w:pPr>
              <w:spacing w:before="80" w:after="80" w:line="259" w:lineRule="auto"/>
              <w:rPr>
                <w:b/>
                <w:color w:val="11322C"/>
              </w:rPr>
            </w:pPr>
            <w:r w:rsidRPr="1DBBBE11">
              <w:rPr>
                <w:rFonts w:eastAsia="Calibri"/>
                <w:b/>
                <w:i/>
                <w:color w:val="286140"/>
              </w:rPr>
              <w:t>Insight –</w:t>
            </w:r>
            <w:r>
              <w:rPr>
                <w:b/>
                <w:bCs/>
                <w:color w:val="11322C"/>
                <w:kern w:val="0"/>
                <w14:ligatures w14:val="none"/>
              </w:rPr>
              <w:t xml:space="preserve"> </w:t>
            </w:r>
            <w:r w:rsidR="2C8217F5" w:rsidRPr="1DBBBE11">
              <w:rPr>
                <w:i/>
                <w:iCs/>
                <w:color w:val="11322C"/>
                <w:kern w:val="0"/>
                <w14:ligatures w14:val="none"/>
              </w:rPr>
              <w:t xml:space="preserve">Method development </w:t>
            </w:r>
            <w:r w:rsidRPr="009B36EF">
              <w:rPr>
                <w:rStyle w:val="normaltextrun"/>
                <w:i/>
                <w:iCs/>
              </w:rPr>
              <w:t xml:space="preserve">needs to </w:t>
            </w:r>
            <w:r w:rsidR="36389A0A" w:rsidRPr="1DBBBE11">
              <w:rPr>
                <w:rStyle w:val="normaltextrun"/>
                <w:i/>
                <w:iCs/>
              </w:rPr>
              <w:t xml:space="preserve">consider how the consent rights in the Nature Repair Act 2023 </w:t>
            </w:r>
            <w:r w:rsidR="2C47E204" w:rsidRPr="00BF1E19">
              <w:rPr>
                <w:rFonts w:eastAsia="Calibri"/>
                <w:i/>
                <w:iCs/>
                <w:color w:val="286140"/>
              </w:rPr>
              <w:t xml:space="preserve">would be </w:t>
            </w:r>
            <w:r w:rsidR="36389A0A" w:rsidRPr="1DBBBE11">
              <w:rPr>
                <w:rStyle w:val="normaltextrun"/>
                <w:i/>
                <w:iCs/>
              </w:rPr>
              <w:t xml:space="preserve">implemented </w:t>
            </w:r>
            <w:r w:rsidR="6DC882A1" w:rsidRPr="00BF1E19">
              <w:rPr>
                <w:rFonts w:eastAsia="Calibri"/>
                <w:i/>
                <w:iCs/>
                <w:color w:val="286140"/>
              </w:rPr>
              <w:t>in this method</w:t>
            </w:r>
            <w:r w:rsidRPr="009B36EF">
              <w:rPr>
                <w:rStyle w:val="normaltextrun"/>
                <w:i/>
                <w:iCs/>
              </w:rPr>
              <w:t>.</w:t>
            </w:r>
          </w:p>
        </w:tc>
      </w:tr>
    </w:tbl>
    <w:p w14:paraId="5F7C67F0" w14:textId="77777777" w:rsidR="003415D0" w:rsidRDefault="003415D0"/>
    <w:p w14:paraId="09F0A00B" w14:textId="77777777" w:rsidR="006D4B99" w:rsidRPr="00455D6C" w:rsidRDefault="006D4B99" w:rsidP="009B36EF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455D6C">
        <w:rPr>
          <w:rStyle w:val="normaltextrun"/>
        </w:rPr>
        <w:t xml:space="preserve">There are </w:t>
      </w:r>
      <w:r w:rsidRPr="001D46A1">
        <w:rPr>
          <w:rStyle w:val="normaltextrun"/>
          <w:u w:val="single"/>
        </w:rPr>
        <w:t>many approaches to measure biodiversity outcomes</w:t>
      </w:r>
      <w:r w:rsidRPr="00E5710C">
        <w:rPr>
          <w:rStyle w:val="normaltextrun"/>
        </w:rPr>
        <w:t xml:space="preserve"> which need to be considered in native forest</w:t>
      </w:r>
      <w:r w:rsidRPr="009B36EF">
        <w:rPr>
          <w:rStyle w:val="normaltextrun"/>
        </w:rPr>
        <w:t xml:space="preserve"> </w:t>
      </w:r>
      <w:r w:rsidRPr="00E5710C">
        <w:rPr>
          <w:rStyle w:val="normaltextrun"/>
        </w:rPr>
        <w:t>method</w:t>
      </w:r>
      <w:r w:rsidRPr="00455D6C">
        <w:rPr>
          <w:rStyle w:val="normaltextrun"/>
        </w:rPr>
        <w:t xml:space="preserve"> development</w:t>
      </w:r>
      <w:r w:rsidRPr="00E5710C">
        <w:rPr>
          <w:rStyle w:val="normaltextrun"/>
        </w:rPr>
        <w:t xml:space="preserve">. Biodiversity </w:t>
      </w:r>
      <w:r w:rsidRPr="00455D6C">
        <w:rPr>
          <w:rStyle w:val="normaltextrun"/>
        </w:rPr>
        <w:t xml:space="preserve">measurement </w:t>
      </w:r>
      <w:r w:rsidRPr="00E5710C">
        <w:rPr>
          <w:rStyle w:val="normaltextrun"/>
        </w:rPr>
        <w:t>approaches could consider</w:t>
      </w:r>
      <w:r w:rsidRPr="00455D6C">
        <w:rPr>
          <w:rStyle w:val="normaltextrun"/>
        </w:rPr>
        <w:t xml:space="preserve"> </w:t>
      </w:r>
      <w:r w:rsidRPr="00E5710C">
        <w:rPr>
          <w:rStyle w:val="normaltextrun"/>
        </w:rPr>
        <w:t xml:space="preserve">implementation costs, </w:t>
      </w:r>
      <w:r w:rsidRPr="00455D6C">
        <w:rPr>
          <w:rStyle w:val="normaltextrun"/>
        </w:rPr>
        <w:t xml:space="preserve">existing </w:t>
      </w:r>
      <w:r w:rsidRPr="00E5710C">
        <w:rPr>
          <w:rStyle w:val="normaltextrun"/>
        </w:rPr>
        <w:t xml:space="preserve">biodiversity monitoring </w:t>
      </w:r>
      <w:r w:rsidRPr="00455D6C">
        <w:rPr>
          <w:rStyle w:val="normaltextrun"/>
        </w:rPr>
        <w:t>arrangements</w:t>
      </w:r>
      <w:r w:rsidRPr="00E5710C">
        <w:rPr>
          <w:rStyle w:val="normaltextrun"/>
        </w:rPr>
        <w:t xml:space="preserve"> and weighting to identified priority species.</w:t>
      </w:r>
    </w:p>
    <w:p w14:paraId="6F387FB0" w14:textId="77777777" w:rsidR="006D4B99" w:rsidRPr="00A23905" w:rsidRDefault="006D4B99" w:rsidP="006D4B99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>
        <w:rPr>
          <w:rStyle w:val="normaltextrun"/>
        </w:rPr>
        <w:t>A</w:t>
      </w:r>
      <w:r w:rsidRPr="00A23905">
        <w:rPr>
          <w:rStyle w:val="normaltextrun"/>
        </w:rPr>
        <w:t xml:space="preserve"> method should </w:t>
      </w:r>
      <w:r w:rsidRPr="001D46A1">
        <w:rPr>
          <w:rStyle w:val="normaltextrun"/>
          <w:u w:val="single"/>
        </w:rPr>
        <w:t>allow for a high level of innovation in undertaking project activities</w:t>
      </w:r>
      <w:r w:rsidRPr="00A23905">
        <w:rPr>
          <w:rStyle w:val="normaltextrun"/>
        </w:rPr>
        <w:t xml:space="preserve"> that deliver on the agreed biodiversity outcome</w:t>
      </w:r>
      <w:r>
        <w:rPr>
          <w:rStyle w:val="normaltextrun"/>
        </w:rPr>
        <w:t>s.</w:t>
      </w:r>
    </w:p>
    <w:p w14:paraId="65877DE5" w14:textId="77777777" w:rsidR="006D4B99" w:rsidRPr="00A23905" w:rsidRDefault="006D4B99" w:rsidP="006D4B99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>
        <w:rPr>
          <w:rStyle w:val="normaltextrun"/>
        </w:rPr>
        <w:t xml:space="preserve">A large amount </w:t>
      </w:r>
      <w:r w:rsidRPr="009B36EF">
        <w:rPr>
          <w:rStyle w:val="normaltextrun"/>
          <w:u w:val="single"/>
        </w:rPr>
        <w:t xml:space="preserve">of </w:t>
      </w:r>
      <w:r w:rsidRPr="001D46A1">
        <w:rPr>
          <w:rStyle w:val="normaltextrun"/>
          <w:u w:val="single"/>
        </w:rPr>
        <w:t>biodiversity prioritisation work has been done</w:t>
      </w:r>
      <w:r>
        <w:rPr>
          <w:rStyle w:val="normaltextrun"/>
        </w:rPr>
        <w:t xml:space="preserve"> by private organisations, governments and universities</w:t>
      </w:r>
      <w:r w:rsidRPr="00A23905">
        <w:rPr>
          <w:rStyle w:val="normaltextrun"/>
        </w:rPr>
        <w:t xml:space="preserve"> </w:t>
      </w:r>
      <w:r>
        <w:rPr>
          <w:rStyle w:val="normaltextrun"/>
        </w:rPr>
        <w:t>that</w:t>
      </w:r>
      <w:r w:rsidRPr="00A23905">
        <w:rPr>
          <w:rStyle w:val="normaltextrun"/>
        </w:rPr>
        <w:t xml:space="preserve"> </w:t>
      </w:r>
      <w:r>
        <w:rPr>
          <w:rStyle w:val="normaltextrun"/>
        </w:rPr>
        <w:t xml:space="preserve">can inform method development. </w:t>
      </w:r>
    </w:p>
    <w:p w14:paraId="19F596E1" w14:textId="77777777" w:rsidR="006D4B99" w:rsidRDefault="006D4B99" w:rsidP="006D4B99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A23905">
        <w:rPr>
          <w:rStyle w:val="normaltextrun"/>
        </w:rPr>
        <w:t xml:space="preserve">It is likely some </w:t>
      </w:r>
      <w:r>
        <w:rPr>
          <w:rStyle w:val="normaltextrun"/>
        </w:rPr>
        <w:t xml:space="preserve">projects will not be able to demonstrate biodiversity gain in the short </w:t>
      </w:r>
      <w:r w:rsidRPr="02F3DC9B">
        <w:rPr>
          <w:rStyle w:val="normaltextrun"/>
        </w:rPr>
        <w:t>term.</w:t>
      </w:r>
      <w:r w:rsidRPr="00A23905">
        <w:rPr>
          <w:rStyle w:val="normaltextrun"/>
        </w:rPr>
        <w:t xml:space="preserve"> </w:t>
      </w:r>
      <w:r w:rsidRPr="00B42872">
        <w:rPr>
          <w:rStyle w:val="normaltextrun"/>
          <w:u w:val="single"/>
        </w:rPr>
        <w:t>Consideration needs to be given to intermediary targets that go to achieving the long term outcomes</w:t>
      </w:r>
      <w:r w:rsidRPr="00A23905">
        <w:rPr>
          <w:rStyle w:val="normaltextrun"/>
        </w:rPr>
        <w:t xml:space="preserve"> to enable the issuance of a Biodiversity Certificate to support market participation.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2872" w14:paraId="32C1C230" w14:textId="77777777" w:rsidTr="00B42872">
        <w:tc>
          <w:tcPr>
            <w:tcW w:w="10456" w:type="dxa"/>
          </w:tcPr>
          <w:p w14:paraId="3F622211" w14:textId="4673490C" w:rsidR="00B42872" w:rsidRPr="009B36EF" w:rsidRDefault="00B42872" w:rsidP="009B36EF">
            <w:pPr>
              <w:spacing w:before="80" w:after="80"/>
              <w:rPr>
                <w:rFonts w:eastAsia="Calibri" w:cstheme="minorHAnsi"/>
                <w:b/>
                <w:bCs/>
                <w:color w:val="286140"/>
              </w:rPr>
            </w:pPr>
            <w:r w:rsidRPr="002C15BB">
              <w:rPr>
                <w:rFonts w:eastAsia="Calibri" w:cstheme="minorHAnsi"/>
                <w:b/>
                <w:bCs/>
                <w:i/>
                <w:iCs/>
                <w:color w:val="286140"/>
              </w:rPr>
              <w:t>Insight</w:t>
            </w:r>
            <w:r>
              <w:rPr>
                <w:rFonts w:eastAsia="Calibri" w:cstheme="minorHAnsi"/>
                <w:b/>
                <w:bCs/>
                <w:color w:val="286140"/>
              </w:rPr>
              <w:t xml:space="preserve"> – 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>Native forest method development needs to be clear on the biodiversity outcomes required to inform suitable measurement approaches</w:t>
            </w:r>
            <w:r>
              <w:rPr>
                <w:i/>
                <w:iCs/>
                <w:color w:val="11322C"/>
                <w:kern w:val="0"/>
                <w14:ligatures w14:val="none"/>
              </w:rPr>
              <w:t>.</w:t>
            </w:r>
            <w:r w:rsidRPr="009B36EF">
              <w:rPr>
                <w:b/>
                <w:bCs/>
                <w:i/>
                <w:iCs/>
                <w:color w:val="11322C"/>
                <w:kern w:val="0"/>
                <w14:ligatures w14:val="none"/>
              </w:rPr>
              <w:t xml:space="preserve"> </w:t>
            </w:r>
          </w:p>
        </w:tc>
      </w:tr>
    </w:tbl>
    <w:p w14:paraId="732E107A" w14:textId="70C376C6" w:rsidR="006D4B99" w:rsidRDefault="006D4B99" w:rsidP="006D4B99"/>
    <w:p w14:paraId="18D4D966" w14:textId="2293AB17" w:rsidR="00B42872" w:rsidRPr="00E5710C" w:rsidRDefault="00B42872" w:rsidP="00B42872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E5710C">
        <w:rPr>
          <w:rStyle w:val="normaltextrun"/>
        </w:rPr>
        <w:t xml:space="preserve">Projects would </w:t>
      </w:r>
      <w:r w:rsidRPr="00990664">
        <w:rPr>
          <w:rStyle w:val="normaltextrun"/>
          <w:u w:val="single"/>
        </w:rPr>
        <w:t>need certainty around frequency of monitoring relative to project risk level</w:t>
      </w:r>
      <w:r w:rsidRPr="009B36EF">
        <w:rPr>
          <w:rStyle w:val="normaltextrun"/>
        </w:rPr>
        <w:t xml:space="preserve"> </w:t>
      </w:r>
      <w:r w:rsidRPr="00E5710C">
        <w:rPr>
          <w:rStyle w:val="normaltextrun"/>
        </w:rPr>
        <w:t xml:space="preserve">and regional context. </w:t>
      </w:r>
    </w:p>
    <w:p w14:paraId="38A4DB1F" w14:textId="77777777" w:rsidR="00B42872" w:rsidRPr="009B36EF" w:rsidRDefault="00B42872" w:rsidP="009B36EF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2216BC">
        <w:rPr>
          <w:rStyle w:val="normaltextrun"/>
          <w:u w:val="single"/>
        </w:rPr>
        <w:t>Different reporting periods may be required for certain projects</w:t>
      </w:r>
      <w:r w:rsidRPr="00E5710C">
        <w:rPr>
          <w:rStyle w:val="normaltextrun"/>
        </w:rPr>
        <w:t xml:space="preserve"> with a slower rate of change to demonstrate biodiversity outcomes are achieved.  Consideration of high and low risk projects would also influence the type of monitoring required.</w:t>
      </w:r>
    </w:p>
    <w:p w14:paraId="27770F87" w14:textId="733201DD" w:rsidR="00B42872" w:rsidRPr="00635A51" w:rsidRDefault="00B42872" w:rsidP="00B42872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2216BC">
        <w:rPr>
          <w:rStyle w:val="normaltextrun"/>
          <w:u w:val="single"/>
        </w:rPr>
        <w:t>Baselines to compare biodiversity gain and to track against targets (local, national and international)</w:t>
      </w:r>
      <w:r w:rsidRPr="009B36EF">
        <w:rPr>
          <w:rStyle w:val="normaltextrun"/>
        </w:rPr>
        <w:t xml:space="preserve"> </w:t>
      </w:r>
      <w:r>
        <w:rPr>
          <w:rStyle w:val="normaltextrun"/>
        </w:rPr>
        <w:t>would support adaptive management needs. For example, if certain biodiversity targets were not met, this could</w:t>
      </w:r>
      <w:r w:rsidRPr="00635A51" w:rsidDel="008A5667">
        <w:rPr>
          <w:rStyle w:val="normaltextrun"/>
        </w:rPr>
        <w:t xml:space="preserve"> </w:t>
      </w:r>
      <w:r w:rsidRPr="00635A51">
        <w:rPr>
          <w:rStyle w:val="normaltextrun"/>
        </w:rPr>
        <w:t xml:space="preserve">also trigger reviews and </w:t>
      </w:r>
      <w:r>
        <w:rPr>
          <w:rStyle w:val="normaltextrun"/>
        </w:rPr>
        <w:t>inform necessary</w:t>
      </w:r>
      <w:r w:rsidRPr="00635A51">
        <w:rPr>
          <w:rStyle w:val="normaltextrun"/>
        </w:rPr>
        <w:t xml:space="preserve"> </w:t>
      </w:r>
      <w:r>
        <w:rPr>
          <w:rStyle w:val="normaltextrun"/>
        </w:rPr>
        <w:t>actions.</w:t>
      </w:r>
    </w:p>
    <w:p w14:paraId="1D9B6AAA" w14:textId="77777777" w:rsidR="00B42872" w:rsidRDefault="00B42872" w:rsidP="00B42872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 w:rsidRPr="002216BC">
        <w:rPr>
          <w:rStyle w:val="normaltextrun"/>
          <w:u w:val="single"/>
        </w:rPr>
        <w:t>Transparency and data sharing</w:t>
      </w:r>
      <w:r w:rsidRPr="009B16A0">
        <w:rPr>
          <w:rStyle w:val="normaltextrun"/>
        </w:rPr>
        <w:t xml:space="preserve"> </w:t>
      </w:r>
      <w:r>
        <w:rPr>
          <w:rStyle w:val="normaltextrun"/>
        </w:rPr>
        <w:t>would</w:t>
      </w:r>
      <w:r w:rsidRPr="009B16A0">
        <w:rPr>
          <w:rStyle w:val="normaltextrun"/>
        </w:rPr>
        <w:t xml:space="preserve"> support monitoring and market integrity.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16BC" w14:paraId="780E169E" w14:textId="77777777" w:rsidTr="002216BC">
        <w:tc>
          <w:tcPr>
            <w:tcW w:w="10456" w:type="dxa"/>
          </w:tcPr>
          <w:p w14:paraId="389CF274" w14:textId="44329447" w:rsidR="002216BC" w:rsidRPr="009B36EF" w:rsidRDefault="002216BC" w:rsidP="009B36EF">
            <w:pPr>
              <w:spacing w:before="80" w:after="80"/>
              <w:rPr>
                <w:rFonts w:eastAsia="Calibri" w:cstheme="minorHAnsi"/>
                <w:b/>
                <w:bCs/>
                <w:color w:val="286140"/>
              </w:rPr>
            </w:pPr>
            <w:r w:rsidRPr="002C15BB">
              <w:rPr>
                <w:rFonts w:eastAsia="Calibri" w:cstheme="minorHAnsi"/>
                <w:b/>
                <w:bCs/>
                <w:i/>
                <w:iCs/>
                <w:color w:val="286140"/>
              </w:rPr>
              <w:t>Insight</w:t>
            </w:r>
            <w:r>
              <w:rPr>
                <w:rFonts w:eastAsia="Calibri" w:cstheme="minorHAnsi"/>
                <w:b/>
                <w:bCs/>
                <w:color w:val="286140"/>
              </w:rPr>
              <w:t xml:space="preserve"> – </w:t>
            </w:r>
            <w:r w:rsidRPr="009B36EF">
              <w:rPr>
                <w:rStyle w:val="normaltextrun"/>
                <w:i/>
                <w:iCs/>
              </w:rPr>
              <w:t>Accessible high-quality monitoring would give confidence biodiversity outcomes are being achieved and support adaptive management</w:t>
            </w:r>
            <w:r>
              <w:rPr>
                <w:rStyle w:val="normaltextrun"/>
                <w:i/>
                <w:iCs/>
              </w:rPr>
              <w:t>.</w:t>
            </w:r>
          </w:p>
        </w:tc>
      </w:tr>
    </w:tbl>
    <w:p w14:paraId="29D2CB7C" w14:textId="77777777" w:rsidR="001E6D27" w:rsidRDefault="001E6D27" w:rsidP="006D4B99">
      <w:pPr>
        <w:sectPr w:rsidR="001E6D27" w:rsidSect="00481164"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14:paraId="606B1AC9" w14:textId="77777777" w:rsidR="00191B1B" w:rsidRPr="00FF0B94" w:rsidRDefault="00191B1B" w:rsidP="00FF0B94">
      <w:pPr>
        <w:spacing w:beforeLines="100" w:before="240" w:line="240" w:lineRule="auto"/>
        <w:rPr>
          <w:rFonts w:eastAsia="Calibri" w:cstheme="minorHAnsi"/>
          <w:b/>
          <w:bCs/>
          <w:color w:val="286140"/>
          <w:sz w:val="28"/>
          <w:szCs w:val="28"/>
        </w:rPr>
      </w:pPr>
      <w:r w:rsidRPr="00FF0B94">
        <w:rPr>
          <w:rFonts w:eastAsia="Calibri" w:cstheme="minorHAnsi"/>
          <w:b/>
          <w:bCs/>
          <w:color w:val="286140"/>
          <w:sz w:val="28"/>
          <w:szCs w:val="28"/>
        </w:rPr>
        <w:lastRenderedPageBreak/>
        <w:t>Session 3: What would give high confidence in meeting biodiversity outcomes?</w:t>
      </w:r>
    </w:p>
    <w:p w14:paraId="07EF75F4" w14:textId="02DB5B77" w:rsidR="00191B1B" w:rsidRPr="00764872" w:rsidRDefault="00191B1B" w:rsidP="00191B1B">
      <w:pPr>
        <w:rPr>
          <w:rFonts w:eastAsia="Calibri" w:cstheme="minorHAnsi"/>
          <w:color w:val="286140"/>
        </w:rPr>
      </w:pPr>
      <w:r w:rsidRPr="00764872">
        <w:rPr>
          <w:rFonts w:eastAsia="Calibri" w:cstheme="minorHAnsi"/>
          <w:color w:val="286140"/>
        </w:rPr>
        <w:t xml:space="preserve">The </w:t>
      </w:r>
      <w:r w:rsidRPr="00764872">
        <w:rPr>
          <w:rFonts w:eastAsia="Calibri" w:cstheme="minorHAnsi"/>
          <w:i/>
          <w:iCs/>
          <w:color w:val="286140"/>
        </w:rPr>
        <w:t>Nature Repair Act</w:t>
      </w:r>
      <w:r w:rsidRPr="00764872">
        <w:rPr>
          <w:rFonts w:eastAsia="Calibri" w:cstheme="minorHAnsi"/>
          <w:color w:val="286140"/>
        </w:rPr>
        <w:t xml:space="preserve"> has several provisions to support the integrity of projects and their </w:t>
      </w:r>
      <w:r w:rsidR="009B36EF">
        <w:rPr>
          <w:rFonts w:eastAsia="Calibri" w:cstheme="minorHAnsi"/>
          <w:color w:val="286140"/>
        </w:rPr>
        <w:t>b</w:t>
      </w:r>
      <w:r w:rsidRPr="00764872">
        <w:rPr>
          <w:rFonts w:eastAsia="Calibri" w:cstheme="minorHAnsi"/>
          <w:color w:val="286140"/>
        </w:rPr>
        <w:t>iodiversity outcomes including the Biodiversity Integrity Standards (the integrity standards), biodiversity assessmen</w:t>
      </w:r>
      <w:r>
        <w:rPr>
          <w:rFonts w:eastAsia="Calibri" w:cstheme="minorHAnsi"/>
          <w:color w:val="286140"/>
        </w:rPr>
        <w:t xml:space="preserve">t. </w:t>
      </w:r>
      <w:r w:rsidRPr="00764872">
        <w:rPr>
          <w:rFonts w:eastAsia="Calibri" w:cstheme="minorHAnsi"/>
          <w:color w:val="286140"/>
        </w:rPr>
        <w:t xml:space="preserve"> </w:t>
      </w:r>
      <w:r w:rsidRPr="0077589A">
        <w:rPr>
          <w:rFonts w:eastAsia="Calibri" w:cstheme="minorHAnsi"/>
          <w:color w:val="286140"/>
        </w:rPr>
        <w:t xml:space="preserve">Where a method sets requirements for measurement and assessment these would need to comply with the integrity standards and an applicable </w:t>
      </w:r>
      <w:r>
        <w:rPr>
          <w:rFonts w:eastAsia="Calibri" w:cstheme="minorHAnsi"/>
          <w:color w:val="286140"/>
        </w:rPr>
        <w:t>Biodiversity Assessment Instrument</w:t>
      </w:r>
      <w:r w:rsidRPr="0077589A">
        <w:rPr>
          <w:rFonts w:eastAsia="Calibri" w:cstheme="minorHAnsi"/>
          <w:color w:val="286140"/>
        </w:rPr>
        <w:t>.</w:t>
      </w:r>
    </w:p>
    <w:p w14:paraId="3F49AF55" w14:textId="14AADF68" w:rsidR="00191B1B" w:rsidRPr="009B16A0" w:rsidRDefault="00C305BD" w:rsidP="00191B1B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>
        <w:rPr>
          <w:rStyle w:val="normaltextrun"/>
        </w:rPr>
        <w:t xml:space="preserve">Consideration needs to be given to the </w:t>
      </w:r>
      <w:r w:rsidR="00191B1B" w:rsidRPr="00191B1B">
        <w:rPr>
          <w:rStyle w:val="normaltextrun"/>
          <w:u w:val="single"/>
        </w:rPr>
        <w:t>potential of a native forest method to create ‘leakage’ by pushing native forest timber harvest offshore</w:t>
      </w:r>
      <w:r w:rsidR="00191B1B" w:rsidRPr="009B16A0">
        <w:rPr>
          <w:rStyle w:val="normaltextrun"/>
        </w:rPr>
        <w:t xml:space="preserve"> where environmental laws and management </w:t>
      </w:r>
      <w:r w:rsidR="00191B1B">
        <w:rPr>
          <w:rStyle w:val="normaltextrun"/>
        </w:rPr>
        <w:t xml:space="preserve">are </w:t>
      </w:r>
      <w:r w:rsidR="00191B1B" w:rsidRPr="009B16A0">
        <w:rPr>
          <w:rStyle w:val="normaltextrun"/>
        </w:rPr>
        <w:t>less robust.</w:t>
      </w:r>
    </w:p>
    <w:p w14:paraId="08D82527" w14:textId="77777777" w:rsidR="00191B1B" w:rsidRPr="009B16A0" w:rsidRDefault="00191B1B" w:rsidP="00191B1B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>
        <w:rPr>
          <w:rStyle w:val="normaltextrun"/>
        </w:rPr>
        <w:t xml:space="preserve">Approaches that would </w:t>
      </w:r>
      <w:r w:rsidRPr="00191B1B">
        <w:rPr>
          <w:rStyle w:val="normaltextrun"/>
          <w:u w:val="single"/>
        </w:rPr>
        <w:t>‘Lock out’ access may not be well received for publicly managed land</w:t>
      </w:r>
      <w:r w:rsidRPr="009B16A0">
        <w:rPr>
          <w:rStyle w:val="normaltextrun"/>
        </w:rPr>
        <w:t xml:space="preserve"> and the services they may provide to the local community (e.g. horse riding and 4x4 clubs). </w:t>
      </w:r>
    </w:p>
    <w:p w14:paraId="6715F167" w14:textId="0B6F8C9D" w:rsidR="00191B1B" w:rsidRDefault="00191B1B" w:rsidP="00191B1B">
      <w:pPr>
        <w:pStyle w:val="ListParagraph"/>
        <w:numPr>
          <w:ilvl w:val="0"/>
          <w:numId w:val="3"/>
        </w:numPr>
        <w:spacing w:before="120"/>
        <w:contextualSpacing w:val="0"/>
        <w:rPr>
          <w:rStyle w:val="normaltextrun"/>
        </w:rPr>
      </w:pPr>
      <w:r>
        <w:rPr>
          <w:rStyle w:val="normaltextrun"/>
        </w:rPr>
        <w:t xml:space="preserve">A </w:t>
      </w:r>
      <w:r w:rsidRPr="00191B1B">
        <w:rPr>
          <w:rStyle w:val="normaltextrun"/>
          <w:u w:val="single"/>
        </w:rPr>
        <w:t xml:space="preserve">passive management method would provide the lowest cost </w:t>
      </w:r>
      <w:r w:rsidR="008F7C95">
        <w:rPr>
          <w:rStyle w:val="normaltextrun"/>
          <w:u w:val="single"/>
        </w:rPr>
        <w:t>regeneration</w:t>
      </w:r>
      <w:r w:rsidR="008F7C95" w:rsidRPr="00191B1B">
        <w:rPr>
          <w:rStyle w:val="normaltextrun"/>
          <w:u w:val="single"/>
        </w:rPr>
        <w:t xml:space="preserve"> </w:t>
      </w:r>
      <w:r w:rsidRPr="00191B1B">
        <w:rPr>
          <w:rStyle w:val="normaltextrun"/>
          <w:u w:val="single"/>
        </w:rPr>
        <w:t>but may not deliver the best biodiversity outcome</w:t>
      </w:r>
      <w:r w:rsidRPr="009B16A0">
        <w:rPr>
          <w:rStyle w:val="normaltextrun"/>
        </w:rPr>
        <w:t xml:space="preserve">. Consideration needs to be given to approaches to ensure passive, low cost, methods don’t </w:t>
      </w:r>
      <w:r>
        <w:rPr>
          <w:rStyle w:val="normaltextrun"/>
        </w:rPr>
        <w:t xml:space="preserve">reduce </w:t>
      </w:r>
      <w:r w:rsidRPr="009B16A0">
        <w:rPr>
          <w:rStyle w:val="normaltextrun"/>
        </w:rPr>
        <w:t xml:space="preserve">the value of </w:t>
      </w:r>
      <w:r w:rsidR="00593CBB">
        <w:rPr>
          <w:rStyle w:val="normaltextrun"/>
        </w:rPr>
        <w:t xml:space="preserve">methods which require more </w:t>
      </w:r>
      <w:r w:rsidRPr="009B16A0">
        <w:rPr>
          <w:rStyle w:val="normaltextrun"/>
        </w:rPr>
        <w:t>active</w:t>
      </w:r>
      <w:r w:rsidR="00400EF2">
        <w:rPr>
          <w:rStyle w:val="normaltextrun"/>
        </w:rPr>
        <w:t xml:space="preserve"> management</w:t>
      </w:r>
      <w:r w:rsidRPr="009B16A0">
        <w:rPr>
          <w:rStyle w:val="normaltextrun"/>
        </w:rPr>
        <w:t xml:space="preserve"> </w:t>
      </w:r>
      <w:r w:rsidR="0031135D">
        <w:rPr>
          <w:rStyle w:val="normaltextrun"/>
        </w:rPr>
        <w:t>approaches.</w:t>
      </w:r>
    </w:p>
    <w:p w14:paraId="474C5F59" w14:textId="1AC22097" w:rsidR="001E6C80" w:rsidRDefault="005F2D04" w:rsidP="6843C217">
      <w:pPr>
        <w:pStyle w:val="ListParagraph"/>
        <w:numPr>
          <w:ilvl w:val="0"/>
          <w:numId w:val="3"/>
        </w:numPr>
        <w:spacing w:before="120"/>
        <w:rPr>
          <w:rStyle w:val="normaltextrun"/>
        </w:rPr>
      </w:pPr>
      <w:r>
        <w:rPr>
          <w:rStyle w:val="normaltextrun"/>
        </w:rPr>
        <w:t>Some considered h</w:t>
      </w:r>
      <w:r w:rsidR="00E5408B">
        <w:rPr>
          <w:rStyle w:val="normaltextrun"/>
        </w:rPr>
        <w:t xml:space="preserve">eavily modified landscapes </w:t>
      </w:r>
      <w:r w:rsidR="00263D84">
        <w:rPr>
          <w:rStyle w:val="normaltextrun"/>
        </w:rPr>
        <w:t>may require ongoing</w:t>
      </w:r>
      <w:r w:rsidR="00A97709">
        <w:rPr>
          <w:rStyle w:val="normaltextrun"/>
        </w:rPr>
        <w:t xml:space="preserve"> </w:t>
      </w:r>
      <w:r w:rsidR="00191B1B" w:rsidRPr="009B36EF">
        <w:rPr>
          <w:rStyle w:val="normaltextrun"/>
          <w:u w:val="single"/>
        </w:rPr>
        <w:t>native forest management activities to</w:t>
      </w:r>
      <w:r w:rsidR="00191B1B" w:rsidRPr="00191B1B">
        <w:rPr>
          <w:rStyle w:val="normaltextrun"/>
          <w:u w:val="single"/>
        </w:rPr>
        <w:t xml:space="preserve"> continue</w:t>
      </w:r>
      <w:r w:rsidR="00191B1B" w:rsidRPr="009B36EF" w:rsidDel="00D63854">
        <w:rPr>
          <w:rStyle w:val="normaltextrun"/>
        </w:rPr>
        <w:t xml:space="preserve"> </w:t>
      </w:r>
      <w:r w:rsidR="00E062C0">
        <w:rPr>
          <w:rStyle w:val="normaltextrun"/>
        </w:rPr>
        <w:t xml:space="preserve">to support </w:t>
      </w:r>
      <w:r w:rsidR="00191B1B">
        <w:rPr>
          <w:rStyle w:val="normaltextrun"/>
        </w:rPr>
        <w:t>forest restoration, conservation and protection</w:t>
      </w:r>
      <w:r w:rsidR="00191B1B" w:rsidRPr="009B16A0">
        <w:rPr>
          <w:rStyle w:val="normaltextrun"/>
        </w:rPr>
        <w:t>.</w:t>
      </w:r>
      <w:r w:rsidR="004C3C21">
        <w:rPr>
          <w:rStyle w:val="normaltextrun"/>
        </w:rPr>
        <w:t xml:space="preserve"> </w:t>
      </w:r>
    </w:p>
    <w:p w14:paraId="5F819445" w14:textId="735098EA" w:rsidR="00143642" w:rsidRDefault="0055600D" w:rsidP="790D5138">
      <w:pPr>
        <w:pStyle w:val="ListParagraph"/>
        <w:numPr>
          <w:ilvl w:val="0"/>
          <w:numId w:val="3"/>
        </w:numPr>
        <w:spacing w:before="120"/>
        <w:rPr>
          <w:rStyle w:val="normaltextrun"/>
        </w:rPr>
      </w:pPr>
      <w:r>
        <w:rPr>
          <w:rStyle w:val="normaltextrun"/>
        </w:rPr>
        <w:t>E</w:t>
      </w:r>
      <w:r w:rsidR="00BC5F36">
        <w:rPr>
          <w:rStyle w:val="normaltextrun"/>
        </w:rPr>
        <w:t>nsur</w:t>
      </w:r>
      <w:r>
        <w:rPr>
          <w:rStyle w:val="normaltextrun"/>
        </w:rPr>
        <w:t>e</w:t>
      </w:r>
      <w:r w:rsidR="00BC5F36">
        <w:rPr>
          <w:rStyle w:val="normaltextrun"/>
        </w:rPr>
        <w:t xml:space="preserve"> </w:t>
      </w:r>
      <w:r>
        <w:rPr>
          <w:rStyle w:val="normaltextrun"/>
        </w:rPr>
        <w:t xml:space="preserve">the method specifies </w:t>
      </w:r>
      <w:r w:rsidR="4AB7A0BF" w:rsidRPr="00F8498B">
        <w:rPr>
          <w:rStyle w:val="normaltextrun"/>
          <w:u w:val="single"/>
        </w:rPr>
        <w:t>how a</w:t>
      </w:r>
      <w:r w:rsidR="00143642" w:rsidRPr="00F8498B">
        <w:rPr>
          <w:rStyle w:val="normaltextrun"/>
          <w:u w:val="single"/>
        </w:rPr>
        <w:t xml:space="preserve"> biodiversity </w:t>
      </w:r>
      <w:r w:rsidR="0056741D">
        <w:rPr>
          <w:rStyle w:val="normaltextrun"/>
          <w:u w:val="single"/>
        </w:rPr>
        <w:t xml:space="preserve">project </w:t>
      </w:r>
      <w:r w:rsidR="00865090">
        <w:rPr>
          <w:rStyle w:val="normaltextrun"/>
          <w:u w:val="single"/>
        </w:rPr>
        <w:t xml:space="preserve">would </w:t>
      </w:r>
      <w:r>
        <w:rPr>
          <w:rStyle w:val="normaltextrun"/>
          <w:u w:val="single"/>
        </w:rPr>
        <w:t xml:space="preserve">demonstrate that it is </w:t>
      </w:r>
      <w:r w:rsidR="00865090">
        <w:rPr>
          <w:rStyle w:val="normaltextrun"/>
          <w:u w:val="single"/>
        </w:rPr>
        <w:t>‘additional’</w:t>
      </w:r>
      <w:r w:rsidR="009B5025">
        <w:rPr>
          <w:rStyle w:val="normaltextru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B1B" w14:paraId="52F8DF53" w14:textId="77777777" w:rsidTr="00143642">
        <w:tc>
          <w:tcPr>
            <w:tcW w:w="9016" w:type="dxa"/>
          </w:tcPr>
          <w:p w14:paraId="13021C00" w14:textId="574C8338" w:rsidR="00191B1B" w:rsidRPr="009B36EF" w:rsidRDefault="00191B1B" w:rsidP="009B36EF">
            <w:pPr>
              <w:spacing w:before="80" w:after="80"/>
              <w:rPr>
                <w:rFonts w:eastAsia="Calibri" w:cstheme="minorHAnsi"/>
                <w:b/>
                <w:bCs/>
                <w:color w:val="286140"/>
              </w:rPr>
            </w:pPr>
            <w:r w:rsidRPr="002C15BB">
              <w:rPr>
                <w:rFonts w:eastAsia="Calibri" w:cstheme="minorHAnsi"/>
                <w:b/>
                <w:bCs/>
                <w:i/>
                <w:iCs/>
                <w:color w:val="286140"/>
              </w:rPr>
              <w:t>Insight</w:t>
            </w:r>
            <w:r>
              <w:rPr>
                <w:rFonts w:eastAsia="Calibri" w:cstheme="minorHAnsi"/>
                <w:b/>
                <w:bCs/>
                <w:color w:val="286140"/>
              </w:rPr>
              <w:t xml:space="preserve"> – 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 xml:space="preserve">There are </w:t>
            </w:r>
            <w:r w:rsidR="00A97709">
              <w:rPr>
                <w:i/>
                <w:iCs/>
                <w:color w:val="11322C"/>
                <w:kern w:val="0"/>
                <w14:ligatures w14:val="none"/>
              </w:rPr>
              <w:t xml:space="preserve">several 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>potential risks to a native forest method that need to be navigated</w:t>
            </w:r>
            <w:r w:rsidR="00670FAB">
              <w:rPr>
                <w:i/>
                <w:iCs/>
                <w:color w:val="11322C"/>
                <w:kern w:val="0"/>
                <w14:ligatures w14:val="none"/>
              </w:rPr>
              <w:t>.</w:t>
            </w:r>
            <w:r w:rsidR="00A97709">
              <w:rPr>
                <w:i/>
                <w:iCs/>
                <w:color w:val="11322C"/>
                <w:kern w:val="0"/>
                <w14:ligatures w14:val="none"/>
              </w:rPr>
              <w:t xml:space="preserve"> Critical risks </w:t>
            </w:r>
            <w:r w:rsidR="00A97709" w:rsidRPr="009B36EF">
              <w:rPr>
                <w:i/>
                <w:iCs/>
                <w:color w:val="11322C"/>
                <w:kern w:val="0"/>
                <w14:ligatures w14:val="none"/>
              </w:rPr>
              <w:t>includ</w:t>
            </w:r>
            <w:r w:rsidR="00A97709">
              <w:rPr>
                <w:i/>
                <w:iCs/>
                <w:color w:val="11322C"/>
                <w:kern w:val="0"/>
                <w14:ligatures w14:val="none"/>
              </w:rPr>
              <w:t>e</w:t>
            </w:r>
            <w:r w:rsidR="00A97709" w:rsidRPr="009B36EF">
              <w:rPr>
                <w:i/>
                <w:iCs/>
                <w:color w:val="11322C"/>
                <w:kern w:val="0"/>
                <w14:ligatures w14:val="none"/>
              </w:rPr>
              <w:t xml:space="preserve"> 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 xml:space="preserve">questions </w:t>
            </w:r>
            <w:r w:rsidR="00A97709">
              <w:rPr>
                <w:i/>
                <w:iCs/>
                <w:color w:val="11322C"/>
                <w:kern w:val="0"/>
                <w14:ligatures w14:val="none"/>
              </w:rPr>
              <w:t>around ‘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>additionality</w:t>
            </w:r>
            <w:r w:rsidR="00A97709">
              <w:rPr>
                <w:i/>
                <w:iCs/>
                <w:color w:val="11322C"/>
                <w:kern w:val="0"/>
                <w14:ligatures w14:val="none"/>
              </w:rPr>
              <w:t>’</w:t>
            </w:r>
            <w:r w:rsidRPr="009B36EF">
              <w:rPr>
                <w:i/>
                <w:iCs/>
                <w:color w:val="11322C"/>
                <w:kern w:val="0"/>
                <w14:ligatures w14:val="none"/>
              </w:rPr>
              <w:t xml:space="preserve"> and ‘leakage’</w:t>
            </w:r>
            <w:r w:rsidRPr="009B36EF">
              <w:rPr>
                <w:rFonts w:eastAsia="Calibri" w:cstheme="minorHAnsi"/>
                <w:color w:val="286140"/>
              </w:rPr>
              <w:t>.</w:t>
            </w:r>
          </w:p>
        </w:tc>
      </w:tr>
    </w:tbl>
    <w:p w14:paraId="642FCB01" w14:textId="77777777" w:rsidR="002216BC" w:rsidRDefault="002216BC" w:rsidP="006D4B99"/>
    <w:p w14:paraId="16715405" w14:textId="4EA4E787" w:rsidR="00B74E0F" w:rsidRDefault="005B3A36" w:rsidP="003175AF">
      <w:pPr>
        <w:rPr>
          <w:rFonts w:eastAsia="Calibri" w:cstheme="minorHAnsi"/>
          <w:b/>
          <w:bCs/>
          <w:color w:val="286140"/>
          <w:sz w:val="28"/>
          <w:szCs w:val="28"/>
        </w:rPr>
      </w:pPr>
      <w:r>
        <w:rPr>
          <w:rFonts w:eastAsia="Calibri" w:cstheme="minorHAnsi"/>
          <w:b/>
          <w:bCs/>
          <w:color w:val="286140"/>
          <w:sz w:val="28"/>
          <w:szCs w:val="28"/>
        </w:rPr>
        <w:t>Workshop attendance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79"/>
        <w:gridCol w:w="2440"/>
      </w:tblGrid>
      <w:tr w:rsidR="00D27C4F" w:rsidRPr="00054518" w14:paraId="5B31254B" w14:textId="77777777" w:rsidTr="009C365D">
        <w:tc>
          <w:tcPr>
            <w:tcW w:w="5279" w:type="dxa"/>
          </w:tcPr>
          <w:p w14:paraId="6FB2849D" w14:textId="77777777" w:rsidR="00D27C4F" w:rsidRPr="00054518" w:rsidRDefault="00D27C4F" w:rsidP="009C365D">
            <w:pPr>
              <w:spacing w:before="40" w:after="40"/>
              <w:rPr>
                <w:sz w:val="20"/>
                <w:szCs w:val="20"/>
              </w:rPr>
            </w:pPr>
            <w:r w:rsidRPr="00054518">
              <w:rPr>
                <w:rFonts w:ascii="Calibri" w:hAnsi="Calibri" w:cs="Calibri"/>
                <w:sz w:val="20"/>
                <w:szCs w:val="20"/>
              </w:rPr>
              <w:t>DCCEEW Biodiversity Markets Branch</w:t>
            </w:r>
          </w:p>
        </w:tc>
        <w:tc>
          <w:tcPr>
            <w:tcW w:w="2440" w:type="dxa"/>
          </w:tcPr>
          <w:p w14:paraId="2E96686F" w14:textId="77777777" w:rsidR="00D27C4F" w:rsidRPr="00054518" w:rsidRDefault="00D27C4F" w:rsidP="009C365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Australian Government </w:t>
            </w:r>
          </w:p>
        </w:tc>
      </w:tr>
      <w:tr w:rsidR="00D27C4F" w:rsidRPr="00054518" w14:paraId="73314CE1" w14:textId="77777777" w:rsidTr="009C365D">
        <w:tc>
          <w:tcPr>
            <w:tcW w:w="5279" w:type="dxa"/>
          </w:tcPr>
          <w:p w14:paraId="07708637" w14:textId="77777777" w:rsidR="00D27C4F" w:rsidRPr="00054518" w:rsidRDefault="00D27C4F" w:rsidP="009C365D">
            <w:pPr>
              <w:spacing w:before="40" w:after="40"/>
              <w:rPr>
                <w:sz w:val="20"/>
                <w:szCs w:val="20"/>
              </w:rPr>
            </w:pPr>
            <w:r w:rsidRPr="00054518">
              <w:rPr>
                <w:rFonts w:ascii="Calibri" w:hAnsi="Calibri" w:cs="Calibri"/>
                <w:sz w:val="20"/>
                <w:szCs w:val="20"/>
              </w:rPr>
              <w:t>DCCEEW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4518">
              <w:rPr>
                <w:rFonts w:ascii="Calibri" w:hAnsi="Calibri" w:cs="Calibri"/>
                <w:sz w:val="20"/>
                <w:szCs w:val="20"/>
              </w:rPr>
              <w:t>Carbon Crediting Branch</w:t>
            </w:r>
          </w:p>
        </w:tc>
        <w:tc>
          <w:tcPr>
            <w:tcW w:w="2440" w:type="dxa"/>
          </w:tcPr>
          <w:p w14:paraId="02D9A8E7" w14:textId="77777777" w:rsidR="00D27C4F" w:rsidRPr="00054518" w:rsidRDefault="00D27C4F" w:rsidP="009C365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Government</w:t>
            </w:r>
          </w:p>
        </w:tc>
      </w:tr>
      <w:tr w:rsidR="004D09A7" w:rsidRPr="00054518" w14:paraId="0638635D" w14:textId="77777777" w:rsidTr="009C365D">
        <w:tc>
          <w:tcPr>
            <w:tcW w:w="5279" w:type="dxa"/>
          </w:tcPr>
          <w:p w14:paraId="018354DA" w14:textId="690B199D" w:rsidR="004D09A7" w:rsidRPr="00054518" w:rsidRDefault="004D09A7" w:rsidP="009C365D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893F4A">
              <w:rPr>
                <w:rFonts w:ascii="Calibri" w:hAnsi="Calibri" w:cs="Calibri"/>
                <w:sz w:val="20"/>
                <w:szCs w:val="20"/>
              </w:rPr>
              <w:t>epartment of Agriculture, Fisheries and Forestry</w:t>
            </w:r>
            <w:r w:rsidR="00E449AA">
              <w:rPr>
                <w:rFonts w:ascii="Calibri" w:hAnsi="Calibri" w:cs="Calibri"/>
                <w:sz w:val="20"/>
                <w:szCs w:val="20"/>
              </w:rPr>
              <w:t xml:space="preserve"> (DAFF)</w:t>
            </w:r>
          </w:p>
        </w:tc>
        <w:tc>
          <w:tcPr>
            <w:tcW w:w="2440" w:type="dxa"/>
          </w:tcPr>
          <w:p w14:paraId="265AD8B5" w14:textId="36559951" w:rsidR="004D09A7" w:rsidRDefault="00893F4A" w:rsidP="009C365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Government</w:t>
            </w:r>
          </w:p>
        </w:tc>
      </w:tr>
      <w:tr w:rsidR="009E13B6" w:rsidRPr="00054518" w14:paraId="1D53A999" w14:textId="77777777" w:rsidTr="009C365D">
        <w:tc>
          <w:tcPr>
            <w:tcW w:w="5279" w:type="dxa"/>
          </w:tcPr>
          <w:p w14:paraId="28448404" w14:textId="07701D53" w:rsidR="009E13B6" w:rsidRDefault="009E13B6" w:rsidP="009E13B6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Prime Minister and Cabinet (PM&amp;C)</w:t>
            </w:r>
          </w:p>
        </w:tc>
        <w:tc>
          <w:tcPr>
            <w:tcW w:w="2440" w:type="dxa"/>
          </w:tcPr>
          <w:p w14:paraId="6789677A" w14:textId="7321A129" w:rsidR="009E13B6" w:rsidRDefault="009E13B6" w:rsidP="009E13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Government</w:t>
            </w:r>
          </w:p>
        </w:tc>
      </w:tr>
      <w:tr w:rsidR="009E13B6" w:rsidRPr="00054518" w14:paraId="172FD122" w14:textId="77777777" w:rsidTr="009C365D">
        <w:tc>
          <w:tcPr>
            <w:tcW w:w="5279" w:type="dxa"/>
          </w:tcPr>
          <w:p w14:paraId="53452615" w14:textId="3D676DE5" w:rsidR="009E13B6" w:rsidRDefault="009E13B6" w:rsidP="009E13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CSIRO</w:t>
            </w:r>
          </w:p>
        </w:tc>
        <w:tc>
          <w:tcPr>
            <w:tcW w:w="2440" w:type="dxa"/>
          </w:tcPr>
          <w:p w14:paraId="1ED2C72D" w14:textId="43EFC7C7" w:rsidR="009E13B6" w:rsidRDefault="009E13B6" w:rsidP="009E13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Government</w:t>
            </w:r>
          </w:p>
        </w:tc>
      </w:tr>
      <w:tr w:rsidR="009E13B6" w:rsidRPr="00054518" w14:paraId="6AE40901" w14:textId="77777777" w:rsidTr="009C365D">
        <w:tc>
          <w:tcPr>
            <w:tcW w:w="5279" w:type="dxa"/>
          </w:tcPr>
          <w:p w14:paraId="455F3EF7" w14:textId="77777777" w:rsidR="009E13B6" w:rsidRPr="00054518" w:rsidRDefault="009E13B6" w:rsidP="009E13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Energy Regulator (CER)</w:t>
            </w:r>
          </w:p>
        </w:tc>
        <w:tc>
          <w:tcPr>
            <w:tcW w:w="2440" w:type="dxa"/>
          </w:tcPr>
          <w:p w14:paraId="71FF516F" w14:textId="77777777" w:rsidR="009E13B6" w:rsidRPr="00054518" w:rsidRDefault="009E13B6" w:rsidP="009E13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Government</w:t>
            </w:r>
          </w:p>
        </w:tc>
      </w:tr>
      <w:tr w:rsidR="00CB2D4F" w:rsidRPr="00054518" w14:paraId="64FBC0C2" w14:textId="77777777" w:rsidTr="009C365D">
        <w:tc>
          <w:tcPr>
            <w:tcW w:w="5279" w:type="dxa"/>
          </w:tcPr>
          <w:p w14:paraId="6215BDF4" w14:textId="40AFEF0A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NSW Biodiversity Conservation Trust (BCT)</w:t>
            </w:r>
          </w:p>
        </w:tc>
        <w:tc>
          <w:tcPr>
            <w:tcW w:w="2440" w:type="dxa"/>
          </w:tcPr>
          <w:p w14:paraId="7725174C" w14:textId="38722BB9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</w:t>
            </w:r>
          </w:p>
        </w:tc>
      </w:tr>
      <w:tr w:rsidR="00CB2D4F" w:rsidRPr="00054518" w14:paraId="24473871" w14:textId="77777777" w:rsidTr="009C365D">
        <w:tc>
          <w:tcPr>
            <w:tcW w:w="5279" w:type="dxa"/>
          </w:tcPr>
          <w:p w14:paraId="0ADE82B3" w14:textId="110CD486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Environment, Parks and Water Security (NT)</w:t>
            </w:r>
          </w:p>
        </w:tc>
        <w:tc>
          <w:tcPr>
            <w:tcW w:w="2440" w:type="dxa"/>
          </w:tcPr>
          <w:p w14:paraId="1548C8AC" w14:textId="3441E555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</w:t>
            </w:r>
          </w:p>
        </w:tc>
      </w:tr>
      <w:tr w:rsidR="00CB2D4F" w:rsidRPr="00054518" w14:paraId="133175AF" w14:textId="77777777" w:rsidTr="009C365D">
        <w:tc>
          <w:tcPr>
            <w:tcW w:w="5279" w:type="dxa"/>
          </w:tcPr>
          <w:p w14:paraId="0149123D" w14:textId="5F07C0BF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Natural Resources and Environment (NRE TAS)</w:t>
            </w:r>
          </w:p>
        </w:tc>
        <w:tc>
          <w:tcPr>
            <w:tcW w:w="2440" w:type="dxa"/>
          </w:tcPr>
          <w:p w14:paraId="6B4D653B" w14:textId="477A5B8B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</w:t>
            </w:r>
          </w:p>
        </w:tc>
      </w:tr>
      <w:tr w:rsidR="00CB2D4F" w:rsidRPr="00054518" w14:paraId="406CC65C" w14:textId="77777777" w:rsidTr="009C365D">
        <w:tc>
          <w:tcPr>
            <w:tcW w:w="5279" w:type="dxa"/>
          </w:tcPr>
          <w:p w14:paraId="30C185B4" w14:textId="69A20BC8" w:rsidR="00CB2D4F" w:rsidRPr="00054518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DCCEEW (NSW)</w:t>
            </w:r>
          </w:p>
        </w:tc>
        <w:tc>
          <w:tcPr>
            <w:tcW w:w="2440" w:type="dxa"/>
          </w:tcPr>
          <w:p w14:paraId="0B330C55" w14:textId="2E8C69FF" w:rsidR="00CB2D4F" w:rsidRPr="00054518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</w:t>
            </w:r>
          </w:p>
        </w:tc>
      </w:tr>
      <w:tr w:rsidR="00CB2D4F" w:rsidRPr="00054518" w14:paraId="4E4BEF18" w14:textId="77777777" w:rsidTr="009C365D">
        <w:tc>
          <w:tcPr>
            <w:tcW w:w="5279" w:type="dxa"/>
          </w:tcPr>
          <w:p w14:paraId="32C4FCFC" w14:textId="79755417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Environment, Science and Innovation (DESI) (QLD)</w:t>
            </w:r>
          </w:p>
        </w:tc>
        <w:tc>
          <w:tcPr>
            <w:tcW w:w="2440" w:type="dxa"/>
          </w:tcPr>
          <w:p w14:paraId="4A2A27F6" w14:textId="490B74A0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</w:t>
            </w:r>
          </w:p>
        </w:tc>
      </w:tr>
      <w:tr w:rsidR="00CB2D4F" w:rsidRPr="00054518" w14:paraId="32D5E512" w14:textId="77777777" w:rsidTr="009C365D">
        <w:tc>
          <w:tcPr>
            <w:tcW w:w="5279" w:type="dxa"/>
          </w:tcPr>
          <w:p w14:paraId="6ECB7510" w14:textId="2A5BFE35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Energy, Environment and Climate Action (DEECA) (VIC)</w:t>
            </w:r>
          </w:p>
        </w:tc>
        <w:tc>
          <w:tcPr>
            <w:tcW w:w="2440" w:type="dxa"/>
          </w:tcPr>
          <w:p w14:paraId="0E56CBD2" w14:textId="777BF572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</w:t>
            </w:r>
          </w:p>
        </w:tc>
      </w:tr>
      <w:tr w:rsidR="00CB2D4F" w:rsidRPr="00054518" w14:paraId="431C4128" w14:textId="77777777" w:rsidTr="009C365D">
        <w:tc>
          <w:tcPr>
            <w:tcW w:w="5279" w:type="dxa"/>
          </w:tcPr>
          <w:p w14:paraId="28029B14" w14:textId="3333480F" w:rsidR="00CB2D4F" w:rsidRPr="00054518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022A0C">
              <w:rPr>
                <w:sz w:val="20"/>
                <w:szCs w:val="20"/>
              </w:rPr>
              <w:t>Environment, Planning and Sustainable Development Directorate</w:t>
            </w:r>
            <w:r>
              <w:rPr>
                <w:sz w:val="20"/>
                <w:szCs w:val="20"/>
              </w:rPr>
              <w:t xml:space="preserve"> (ACT)</w:t>
            </w:r>
          </w:p>
        </w:tc>
        <w:tc>
          <w:tcPr>
            <w:tcW w:w="2440" w:type="dxa"/>
          </w:tcPr>
          <w:p w14:paraId="07041813" w14:textId="51603885" w:rsidR="00CB2D4F" w:rsidRPr="00054518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</w:t>
            </w:r>
          </w:p>
        </w:tc>
      </w:tr>
      <w:tr w:rsidR="00CB2D4F" w:rsidRPr="00054518" w14:paraId="0EFF30E8" w14:textId="77777777" w:rsidTr="009C365D">
        <w:tc>
          <w:tcPr>
            <w:tcW w:w="5279" w:type="dxa"/>
          </w:tcPr>
          <w:p w14:paraId="5605A33E" w14:textId="76AC3DFD" w:rsidR="00CB2D4F" w:rsidRPr="00022A0C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Department of Water and Environmental Regulation (DWER) (WA)</w:t>
            </w:r>
          </w:p>
        </w:tc>
        <w:tc>
          <w:tcPr>
            <w:tcW w:w="2440" w:type="dxa"/>
          </w:tcPr>
          <w:p w14:paraId="31546DA5" w14:textId="48D30E51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</w:t>
            </w:r>
          </w:p>
        </w:tc>
      </w:tr>
      <w:tr w:rsidR="00CB2D4F" w:rsidRPr="00054518" w14:paraId="0AE26FDD" w14:textId="77777777" w:rsidTr="009C365D">
        <w:tc>
          <w:tcPr>
            <w:tcW w:w="5279" w:type="dxa"/>
          </w:tcPr>
          <w:p w14:paraId="42E78E39" w14:textId="02CD5B2B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Forico</w:t>
            </w:r>
          </w:p>
        </w:tc>
        <w:tc>
          <w:tcPr>
            <w:tcW w:w="2440" w:type="dxa"/>
          </w:tcPr>
          <w:p w14:paraId="4847F081" w14:textId="1B2F215E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3CA2AD48" w14:textId="77777777" w:rsidTr="009C365D">
        <w:tc>
          <w:tcPr>
            <w:tcW w:w="5279" w:type="dxa"/>
          </w:tcPr>
          <w:p w14:paraId="40B236A7" w14:textId="7A1FD516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 Olsen Australia</w:t>
            </w:r>
          </w:p>
        </w:tc>
        <w:tc>
          <w:tcPr>
            <w:tcW w:w="2440" w:type="dxa"/>
          </w:tcPr>
          <w:p w14:paraId="0FE76F3A" w14:textId="323E97D7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281DEF43" w14:textId="77777777" w:rsidTr="009C365D">
        <w:tc>
          <w:tcPr>
            <w:tcW w:w="5279" w:type="dxa"/>
          </w:tcPr>
          <w:p w14:paraId="0F713FF9" w14:textId="2653EDD8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5571C0">
              <w:rPr>
                <w:sz w:val="20"/>
                <w:szCs w:val="20"/>
              </w:rPr>
              <w:t>Northern Territory Ord Valley Forestry Hub</w:t>
            </w:r>
          </w:p>
        </w:tc>
        <w:tc>
          <w:tcPr>
            <w:tcW w:w="2440" w:type="dxa"/>
          </w:tcPr>
          <w:p w14:paraId="06AFFA31" w14:textId="7CD85008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399CA0D2" w14:textId="77777777" w:rsidTr="009C365D">
        <w:tc>
          <w:tcPr>
            <w:tcW w:w="5279" w:type="dxa"/>
          </w:tcPr>
          <w:p w14:paraId="1D081EBC" w14:textId="11833793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C83BA5">
              <w:rPr>
                <w:sz w:val="20"/>
                <w:szCs w:val="20"/>
              </w:rPr>
              <w:t>Wespine Industries</w:t>
            </w:r>
          </w:p>
        </w:tc>
        <w:tc>
          <w:tcPr>
            <w:tcW w:w="2440" w:type="dxa"/>
          </w:tcPr>
          <w:p w14:paraId="5B8FE04C" w14:textId="71F7AED5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78B7C4C1" w14:textId="77777777" w:rsidTr="009C365D">
        <w:tc>
          <w:tcPr>
            <w:tcW w:w="5279" w:type="dxa"/>
          </w:tcPr>
          <w:p w14:paraId="44167DD6" w14:textId="45FB1691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ED1BD4">
              <w:rPr>
                <w:sz w:val="20"/>
                <w:szCs w:val="20"/>
              </w:rPr>
              <w:t>Responsible Wood</w:t>
            </w:r>
          </w:p>
        </w:tc>
        <w:tc>
          <w:tcPr>
            <w:tcW w:w="2440" w:type="dxa"/>
          </w:tcPr>
          <w:p w14:paraId="2DE65781" w14:textId="4C9D95D0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25E322CD" w14:textId="77777777" w:rsidTr="009C365D">
        <w:tc>
          <w:tcPr>
            <w:tcW w:w="5279" w:type="dxa"/>
          </w:tcPr>
          <w:p w14:paraId="31E644F0" w14:textId="54891DEF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A743F7">
              <w:rPr>
                <w:sz w:val="20"/>
                <w:szCs w:val="20"/>
              </w:rPr>
              <w:t>Timber NSW</w:t>
            </w:r>
          </w:p>
        </w:tc>
        <w:tc>
          <w:tcPr>
            <w:tcW w:w="2440" w:type="dxa"/>
          </w:tcPr>
          <w:p w14:paraId="69EF8C38" w14:textId="2B4E3DB5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762ADC18" w14:textId="77777777" w:rsidTr="009C365D">
        <w:tc>
          <w:tcPr>
            <w:tcW w:w="5279" w:type="dxa"/>
          </w:tcPr>
          <w:p w14:paraId="093AB4EA" w14:textId="73A20119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5C5382">
              <w:rPr>
                <w:sz w:val="20"/>
                <w:szCs w:val="20"/>
              </w:rPr>
              <w:t>Strategic Forests and Renewables Partnership</w:t>
            </w:r>
          </w:p>
        </w:tc>
        <w:tc>
          <w:tcPr>
            <w:tcW w:w="2440" w:type="dxa"/>
          </w:tcPr>
          <w:p w14:paraId="2C3B3346" w14:textId="29110CB3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348C45E0" w14:textId="77777777" w:rsidTr="009C365D">
        <w:tc>
          <w:tcPr>
            <w:tcW w:w="5279" w:type="dxa"/>
          </w:tcPr>
          <w:p w14:paraId="6145F79E" w14:textId="0E21092B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JC Forestry</w:t>
            </w:r>
          </w:p>
        </w:tc>
        <w:tc>
          <w:tcPr>
            <w:tcW w:w="2440" w:type="dxa"/>
          </w:tcPr>
          <w:p w14:paraId="54394802" w14:textId="24697DCE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42E21C1A" w14:textId="77777777" w:rsidTr="009C365D">
        <w:tc>
          <w:tcPr>
            <w:tcW w:w="5279" w:type="dxa"/>
          </w:tcPr>
          <w:p w14:paraId="01487697" w14:textId="7E0C10BD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8B0509">
              <w:rPr>
                <w:sz w:val="20"/>
                <w:szCs w:val="20"/>
              </w:rPr>
              <w:t>Private Forests Tasmania</w:t>
            </w:r>
          </w:p>
        </w:tc>
        <w:tc>
          <w:tcPr>
            <w:tcW w:w="2440" w:type="dxa"/>
          </w:tcPr>
          <w:p w14:paraId="53FA42D1" w14:textId="2FEB18C0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1B7794A0" w14:textId="77777777" w:rsidTr="009C365D">
        <w:tc>
          <w:tcPr>
            <w:tcW w:w="5279" w:type="dxa"/>
          </w:tcPr>
          <w:p w14:paraId="2D3B9C3D" w14:textId="69213B6A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Kurrumbene Projects</w:t>
            </w:r>
          </w:p>
        </w:tc>
        <w:tc>
          <w:tcPr>
            <w:tcW w:w="2440" w:type="dxa"/>
          </w:tcPr>
          <w:p w14:paraId="62E58DA3" w14:textId="3AF13E28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007E63A9" w14:textId="77777777" w:rsidTr="009C365D">
        <w:tc>
          <w:tcPr>
            <w:tcW w:w="5279" w:type="dxa"/>
          </w:tcPr>
          <w:p w14:paraId="4FEB6801" w14:textId="53EA468B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Anthesis</w:t>
            </w:r>
          </w:p>
        </w:tc>
        <w:tc>
          <w:tcPr>
            <w:tcW w:w="2440" w:type="dxa"/>
          </w:tcPr>
          <w:p w14:paraId="1501C8BB" w14:textId="5DA11D4F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4DD276EF" w14:textId="77777777" w:rsidTr="009C365D">
        <w:tc>
          <w:tcPr>
            <w:tcW w:w="5279" w:type="dxa"/>
          </w:tcPr>
          <w:p w14:paraId="525D6D59" w14:textId="08EE3F3D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Sustainable Timber Tasmania</w:t>
            </w:r>
          </w:p>
        </w:tc>
        <w:tc>
          <w:tcPr>
            <w:tcW w:w="2440" w:type="dxa"/>
          </w:tcPr>
          <w:p w14:paraId="6538C460" w14:textId="36FCAAFA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7A5B0EAD" w14:textId="77777777" w:rsidTr="009C365D">
        <w:tc>
          <w:tcPr>
            <w:tcW w:w="5279" w:type="dxa"/>
          </w:tcPr>
          <w:p w14:paraId="5C544A8E" w14:textId="16380BEB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Sandalwest</w:t>
            </w:r>
          </w:p>
        </w:tc>
        <w:tc>
          <w:tcPr>
            <w:tcW w:w="2440" w:type="dxa"/>
          </w:tcPr>
          <w:p w14:paraId="28BD1F00" w14:textId="7F2DFAB4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3B8B86C2" w14:textId="77777777" w:rsidTr="009C365D">
        <w:tc>
          <w:tcPr>
            <w:tcW w:w="5279" w:type="dxa"/>
          </w:tcPr>
          <w:p w14:paraId="3ECC5872" w14:textId="21F7BE68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NatCapPlus</w:t>
            </w:r>
          </w:p>
        </w:tc>
        <w:tc>
          <w:tcPr>
            <w:tcW w:w="2440" w:type="dxa"/>
          </w:tcPr>
          <w:p w14:paraId="4069F291" w14:textId="38506EBA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4EAD04C5" w14:textId="77777777" w:rsidTr="009C365D">
        <w:tc>
          <w:tcPr>
            <w:tcW w:w="5279" w:type="dxa"/>
          </w:tcPr>
          <w:p w14:paraId="606DDD38" w14:textId="00B4B256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FLINTpro</w:t>
            </w:r>
          </w:p>
        </w:tc>
        <w:tc>
          <w:tcPr>
            <w:tcW w:w="2440" w:type="dxa"/>
          </w:tcPr>
          <w:p w14:paraId="71CC88E7" w14:textId="2F2A3BC6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 w:rsidR="00CB2D4F" w:rsidRPr="00054518" w14:paraId="3B6D4CCA" w14:textId="77777777" w:rsidTr="009C365D">
        <w:tc>
          <w:tcPr>
            <w:tcW w:w="5279" w:type="dxa"/>
          </w:tcPr>
          <w:p w14:paraId="1A1BCDDC" w14:textId="3008AE95" w:rsidR="00CB2D4F" w:rsidRPr="00030273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476859">
              <w:rPr>
                <w:sz w:val="20"/>
                <w:szCs w:val="20"/>
              </w:rPr>
              <w:t>The Pew Charitable Trusts</w:t>
            </w:r>
          </w:p>
        </w:tc>
        <w:tc>
          <w:tcPr>
            <w:tcW w:w="2440" w:type="dxa"/>
          </w:tcPr>
          <w:p w14:paraId="37B52586" w14:textId="73B76898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eNGO</w:t>
            </w:r>
          </w:p>
        </w:tc>
      </w:tr>
      <w:tr w:rsidR="00CB2D4F" w:rsidRPr="00054518" w14:paraId="30CEAB1F" w14:textId="77777777" w:rsidTr="009C365D">
        <w:tc>
          <w:tcPr>
            <w:tcW w:w="5279" w:type="dxa"/>
          </w:tcPr>
          <w:p w14:paraId="5E3899C5" w14:textId="76FA19A9" w:rsidR="00CB2D4F" w:rsidRPr="00476859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EE78D1">
              <w:rPr>
                <w:sz w:val="20"/>
                <w:szCs w:val="20"/>
              </w:rPr>
              <w:t>Trees For Life</w:t>
            </w:r>
          </w:p>
        </w:tc>
        <w:tc>
          <w:tcPr>
            <w:tcW w:w="2440" w:type="dxa"/>
          </w:tcPr>
          <w:p w14:paraId="3C700723" w14:textId="0D58FCB4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eNGO</w:t>
            </w:r>
          </w:p>
        </w:tc>
      </w:tr>
      <w:tr w:rsidR="00CB2D4F" w:rsidRPr="00054518" w14:paraId="7A86D21A" w14:textId="77777777" w:rsidTr="009C365D">
        <w:tc>
          <w:tcPr>
            <w:tcW w:w="5279" w:type="dxa"/>
          </w:tcPr>
          <w:p w14:paraId="023DFC06" w14:textId="340A98E1" w:rsidR="00CB2D4F" w:rsidRPr="00EE78D1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EE78D1">
              <w:rPr>
                <w:sz w:val="20"/>
                <w:szCs w:val="20"/>
              </w:rPr>
              <w:t>Australian Climate and Biodiversity Foundation</w:t>
            </w:r>
          </w:p>
        </w:tc>
        <w:tc>
          <w:tcPr>
            <w:tcW w:w="2440" w:type="dxa"/>
          </w:tcPr>
          <w:p w14:paraId="1EFA11BA" w14:textId="42B2622A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eNGO</w:t>
            </w:r>
          </w:p>
        </w:tc>
      </w:tr>
      <w:tr w:rsidR="00CB2D4F" w:rsidRPr="00054518" w14:paraId="0F505C87" w14:textId="77777777" w:rsidTr="009C365D">
        <w:tc>
          <w:tcPr>
            <w:tcW w:w="5279" w:type="dxa"/>
          </w:tcPr>
          <w:p w14:paraId="5ECDB248" w14:textId="5B9F9C45" w:rsidR="00CB2D4F" w:rsidRPr="00EE78D1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Bush Heritage Australia</w:t>
            </w:r>
          </w:p>
        </w:tc>
        <w:tc>
          <w:tcPr>
            <w:tcW w:w="2440" w:type="dxa"/>
          </w:tcPr>
          <w:p w14:paraId="143D50C5" w14:textId="153AE00E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eNGO</w:t>
            </w:r>
          </w:p>
        </w:tc>
      </w:tr>
      <w:tr w:rsidR="00CB2D4F" w:rsidRPr="00054518" w14:paraId="01CBBEC1" w14:textId="77777777" w:rsidTr="009C365D">
        <w:tc>
          <w:tcPr>
            <w:tcW w:w="5279" w:type="dxa"/>
          </w:tcPr>
          <w:p w14:paraId="67D7C726" w14:textId="50F59553" w:rsidR="00CB2D4F" w:rsidRPr="00ED1BD4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for Nature</w:t>
            </w:r>
          </w:p>
        </w:tc>
        <w:tc>
          <w:tcPr>
            <w:tcW w:w="2440" w:type="dxa"/>
          </w:tcPr>
          <w:p w14:paraId="5BFFDCF0" w14:textId="786E801E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eNGO</w:t>
            </w:r>
          </w:p>
        </w:tc>
      </w:tr>
      <w:tr w:rsidR="00CB2D4F" w:rsidRPr="00054518" w14:paraId="5F897DC3" w14:textId="77777777" w:rsidTr="009C365D">
        <w:tc>
          <w:tcPr>
            <w:tcW w:w="5279" w:type="dxa"/>
          </w:tcPr>
          <w:p w14:paraId="2940570B" w14:textId="4B8F287A" w:rsidR="00CB2D4F" w:rsidRPr="00A743F7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Nature Conservancy</w:t>
            </w:r>
          </w:p>
        </w:tc>
        <w:tc>
          <w:tcPr>
            <w:tcW w:w="2440" w:type="dxa"/>
          </w:tcPr>
          <w:p w14:paraId="24580376" w14:textId="59BD6C22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eNGO</w:t>
            </w:r>
          </w:p>
        </w:tc>
      </w:tr>
      <w:tr w:rsidR="00CB2D4F" w:rsidRPr="00054518" w14:paraId="38B5619A" w14:textId="77777777" w:rsidTr="009C365D">
        <w:tc>
          <w:tcPr>
            <w:tcW w:w="5279" w:type="dxa"/>
          </w:tcPr>
          <w:p w14:paraId="36FD0B35" w14:textId="4051FBC7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WWF</w:t>
            </w:r>
          </w:p>
        </w:tc>
        <w:tc>
          <w:tcPr>
            <w:tcW w:w="2440" w:type="dxa"/>
          </w:tcPr>
          <w:p w14:paraId="24A3BDCF" w14:textId="277EB86C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eNGO</w:t>
            </w:r>
          </w:p>
        </w:tc>
      </w:tr>
      <w:tr w:rsidR="00CB2D4F" w:rsidRPr="00054518" w14:paraId="724F446D" w14:textId="77777777" w:rsidTr="009C365D">
        <w:tc>
          <w:tcPr>
            <w:tcW w:w="5279" w:type="dxa"/>
          </w:tcPr>
          <w:p w14:paraId="34B261FD" w14:textId="77CBF1B1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for Nature (Vic)</w:t>
            </w:r>
          </w:p>
        </w:tc>
        <w:tc>
          <w:tcPr>
            <w:tcW w:w="2440" w:type="dxa"/>
          </w:tcPr>
          <w:p w14:paraId="3A65E6AD" w14:textId="66041899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eNGO</w:t>
            </w:r>
          </w:p>
        </w:tc>
      </w:tr>
      <w:tr w:rsidR="00CB2D4F" w:rsidRPr="00054518" w14:paraId="4E2151BD" w14:textId="77777777" w:rsidTr="009C365D">
        <w:tc>
          <w:tcPr>
            <w:tcW w:w="5279" w:type="dxa"/>
          </w:tcPr>
          <w:p w14:paraId="380ABC39" w14:textId="68ADCE02" w:rsidR="00CB2D4F" w:rsidRPr="00022A0C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Council of Australia</w:t>
            </w:r>
          </w:p>
        </w:tc>
        <w:tc>
          <w:tcPr>
            <w:tcW w:w="2440" w:type="dxa"/>
          </w:tcPr>
          <w:p w14:paraId="0EE3A443" w14:textId="6EC519B6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Peak Body</w:t>
            </w:r>
          </w:p>
        </w:tc>
      </w:tr>
      <w:tr w:rsidR="00CB2D4F" w:rsidRPr="00054518" w14:paraId="1AC1C268" w14:textId="77777777" w:rsidTr="009C365D">
        <w:tc>
          <w:tcPr>
            <w:tcW w:w="5279" w:type="dxa"/>
          </w:tcPr>
          <w:p w14:paraId="11D6B06E" w14:textId="6E337492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030273">
              <w:rPr>
                <w:sz w:val="20"/>
                <w:szCs w:val="20"/>
              </w:rPr>
              <w:t>Australian Forest Products Association</w:t>
            </w:r>
          </w:p>
        </w:tc>
        <w:tc>
          <w:tcPr>
            <w:tcW w:w="2440" w:type="dxa"/>
          </w:tcPr>
          <w:p w14:paraId="743B1C83" w14:textId="470C0132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Peak Body</w:t>
            </w:r>
          </w:p>
        </w:tc>
      </w:tr>
      <w:tr w:rsidR="00CB2D4F" w:rsidRPr="00054518" w14:paraId="00E53B08" w14:textId="77777777" w:rsidTr="009C365D">
        <w:tc>
          <w:tcPr>
            <w:tcW w:w="5279" w:type="dxa"/>
          </w:tcPr>
          <w:p w14:paraId="54C7D1E5" w14:textId="71CA6FAB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8F1BC3">
              <w:rPr>
                <w:sz w:val="20"/>
                <w:szCs w:val="20"/>
              </w:rPr>
              <w:t>Australian Land Conservation Alliance (ALCA)</w:t>
            </w:r>
          </w:p>
        </w:tc>
        <w:tc>
          <w:tcPr>
            <w:tcW w:w="2440" w:type="dxa"/>
          </w:tcPr>
          <w:p w14:paraId="10CC18EF" w14:textId="7E2AE4A2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Peak Body </w:t>
            </w:r>
          </w:p>
        </w:tc>
      </w:tr>
      <w:tr w:rsidR="00CB2D4F" w:rsidRPr="00054518" w14:paraId="6080C95C" w14:textId="77777777" w:rsidTr="009C365D">
        <w:tc>
          <w:tcPr>
            <w:tcW w:w="5279" w:type="dxa"/>
          </w:tcPr>
          <w:p w14:paraId="203427E6" w14:textId="6CBB6C11" w:rsidR="00CB2D4F" w:rsidRPr="008F1BC3" w:rsidRDefault="00CB2D4F" w:rsidP="00CB2D4F">
            <w:pPr>
              <w:spacing w:before="40" w:after="40"/>
              <w:rPr>
                <w:sz w:val="20"/>
                <w:szCs w:val="20"/>
              </w:rPr>
            </w:pPr>
            <w:r w:rsidRPr="00194337">
              <w:rPr>
                <w:sz w:val="20"/>
                <w:szCs w:val="20"/>
              </w:rPr>
              <w:t>Forest Industries Federation of Western Australia</w:t>
            </w:r>
          </w:p>
        </w:tc>
        <w:tc>
          <w:tcPr>
            <w:tcW w:w="2440" w:type="dxa"/>
          </w:tcPr>
          <w:p w14:paraId="0BEB64A5" w14:textId="6D2DAA08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Peak Body</w:t>
            </w:r>
          </w:p>
        </w:tc>
      </w:tr>
      <w:tr w:rsidR="00CB2D4F" w:rsidRPr="00054518" w14:paraId="7E2822BD" w14:textId="77777777" w:rsidTr="009C365D">
        <w:tc>
          <w:tcPr>
            <w:tcW w:w="5279" w:type="dxa"/>
          </w:tcPr>
          <w:p w14:paraId="690B836C" w14:textId="0ACEA55D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Federation of Victorian Traditional Owners</w:t>
            </w:r>
          </w:p>
        </w:tc>
        <w:tc>
          <w:tcPr>
            <w:tcW w:w="2440" w:type="dxa"/>
          </w:tcPr>
          <w:p w14:paraId="79BDB726" w14:textId="34AA8CB2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Nations</w:t>
            </w:r>
          </w:p>
        </w:tc>
      </w:tr>
      <w:tr w:rsidR="00CB2D4F" w:rsidRPr="00054518" w14:paraId="2DCACDC6" w14:textId="77777777" w:rsidTr="009C365D">
        <w:tc>
          <w:tcPr>
            <w:tcW w:w="5279" w:type="dxa"/>
          </w:tcPr>
          <w:p w14:paraId="6CF94BBE" w14:textId="75A64686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Aboriginal Carbon Foundation</w:t>
            </w:r>
          </w:p>
        </w:tc>
        <w:tc>
          <w:tcPr>
            <w:tcW w:w="2440" w:type="dxa"/>
          </w:tcPr>
          <w:p w14:paraId="32DB9AB5" w14:textId="06EC7FF7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Nations</w:t>
            </w:r>
          </w:p>
        </w:tc>
      </w:tr>
      <w:tr w:rsidR="000C6A3F" w:rsidRPr="00054518" w14:paraId="230C0D6E" w14:textId="77777777" w:rsidTr="009C365D">
        <w:tc>
          <w:tcPr>
            <w:tcW w:w="5279" w:type="dxa"/>
          </w:tcPr>
          <w:p w14:paraId="2372DE9E" w14:textId="6B6BF4CB" w:rsidR="000C6A3F" w:rsidRDefault="000C6A3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National University (ANU)</w:t>
            </w:r>
          </w:p>
        </w:tc>
        <w:tc>
          <w:tcPr>
            <w:tcW w:w="2440" w:type="dxa"/>
          </w:tcPr>
          <w:p w14:paraId="08D308FA" w14:textId="77A7238C" w:rsidR="000C6A3F" w:rsidRDefault="00896322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</w:t>
            </w:r>
          </w:p>
        </w:tc>
      </w:tr>
      <w:tr w:rsidR="00CB2D4F" w:rsidRPr="00054518" w14:paraId="608D1EE8" w14:textId="77777777" w:rsidTr="009C365D">
        <w:tc>
          <w:tcPr>
            <w:tcW w:w="5279" w:type="dxa"/>
          </w:tcPr>
          <w:p w14:paraId="1D1D02D5" w14:textId="64FBF11C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Melbourne</w:t>
            </w:r>
          </w:p>
        </w:tc>
        <w:tc>
          <w:tcPr>
            <w:tcW w:w="2440" w:type="dxa"/>
          </w:tcPr>
          <w:p w14:paraId="7D026943" w14:textId="305DA227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</w:t>
            </w:r>
          </w:p>
        </w:tc>
      </w:tr>
      <w:tr w:rsidR="00CB2D4F" w:rsidRPr="00054518" w14:paraId="3F0F2CD1" w14:textId="77777777" w:rsidTr="009C365D">
        <w:tc>
          <w:tcPr>
            <w:tcW w:w="5279" w:type="dxa"/>
          </w:tcPr>
          <w:p w14:paraId="22130633" w14:textId="132289FD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Trobe University</w:t>
            </w:r>
          </w:p>
        </w:tc>
        <w:tc>
          <w:tcPr>
            <w:tcW w:w="2440" w:type="dxa"/>
          </w:tcPr>
          <w:p w14:paraId="4EE1949D" w14:textId="2F145DE4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</w:t>
            </w:r>
          </w:p>
        </w:tc>
      </w:tr>
      <w:tr w:rsidR="00CB2D4F" w:rsidRPr="00054518" w14:paraId="2DFACE70" w14:textId="77777777" w:rsidTr="009C365D">
        <w:tc>
          <w:tcPr>
            <w:tcW w:w="5279" w:type="dxa"/>
          </w:tcPr>
          <w:p w14:paraId="2F8A2582" w14:textId="5619A033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Climate Friendly</w:t>
            </w:r>
          </w:p>
        </w:tc>
        <w:tc>
          <w:tcPr>
            <w:tcW w:w="2440" w:type="dxa"/>
          </w:tcPr>
          <w:p w14:paraId="61CDC491" w14:textId="30239F6B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</w:tr>
      <w:tr w:rsidR="00CB2D4F" w:rsidRPr="00054518" w14:paraId="1AAA835C" w14:textId="77777777" w:rsidTr="009C365D">
        <w:tc>
          <w:tcPr>
            <w:tcW w:w="5279" w:type="dxa"/>
          </w:tcPr>
          <w:p w14:paraId="7E4B9453" w14:textId="61A78C02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Carbon Market Institute</w:t>
            </w:r>
          </w:p>
        </w:tc>
        <w:tc>
          <w:tcPr>
            <w:tcW w:w="2440" w:type="dxa"/>
          </w:tcPr>
          <w:p w14:paraId="34862E49" w14:textId="73B31525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</w:tr>
      <w:tr w:rsidR="00CB2D4F" w:rsidRPr="00054518" w14:paraId="5DFD3392" w14:textId="77777777" w:rsidTr="009C365D">
        <w:tc>
          <w:tcPr>
            <w:tcW w:w="5279" w:type="dxa"/>
          </w:tcPr>
          <w:p w14:paraId="12757771" w14:textId="383F2647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GreenCollar</w:t>
            </w:r>
          </w:p>
        </w:tc>
        <w:tc>
          <w:tcPr>
            <w:tcW w:w="2440" w:type="dxa"/>
          </w:tcPr>
          <w:p w14:paraId="3F73F14F" w14:textId="69AC32C1" w:rsidR="00CB2D4F" w:rsidRDefault="00CB2D4F" w:rsidP="00CB2D4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</w:tr>
    </w:tbl>
    <w:p w14:paraId="3620F36C" w14:textId="77777777" w:rsidR="005B3A36" w:rsidRDefault="005B3A36" w:rsidP="003175AF"/>
    <w:sectPr w:rsidR="005B3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66736" w14:textId="77777777" w:rsidR="00CE577F" w:rsidRDefault="00CE577F" w:rsidP="008C3D50">
      <w:pPr>
        <w:spacing w:after="0" w:line="240" w:lineRule="auto"/>
      </w:pPr>
      <w:r>
        <w:separator/>
      </w:r>
    </w:p>
  </w:endnote>
  <w:endnote w:type="continuationSeparator" w:id="0">
    <w:p w14:paraId="65C99449" w14:textId="77777777" w:rsidR="00CE577F" w:rsidRDefault="00CE577F" w:rsidP="008C3D50">
      <w:pPr>
        <w:spacing w:after="0" w:line="240" w:lineRule="auto"/>
      </w:pPr>
      <w:r>
        <w:continuationSeparator/>
      </w:r>
    </w:p>
  </w:endnote>
  <w:endnote w:type="continuationNotice" w:id="1">
    <w:p w14:paraId="2946376B" w14:textId="77777777" w:rsidR="00CE577F" w:rsidRDefault="00CE5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CC79" w14:textId="05023F29" w:rsidR="00A906D9" w:rsidRDefault="00A906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23DBEF8" wp14:editId="55D3F6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02630" w14:textId="4CA5E1F8" w:rsidR="00A906D9" w:rsidRPr="00A906D9" w:rsidRDefault="00A906D9" w:rsidP="00A90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06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DBE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5pt;height:30.7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" filled="f" stroked="f">
              <v:textbox style="mso-fit-shape-to-text:t" inset="0,0,0,15pt">
                <w:txbxContent>
                  <w:p w14:paraId="5D602630" w14:textId="4CA5E1F8" w:rsidR="00A906D9" w:rsidRPr="00A906D9" w:rsidRDefault="00A906D9" w:rsidP="00A90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06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28A5" w14:textId="6C568BEF" w:rsidR="00A56FCA" w:rsidRPr="00D006A9" w:rsidRDefault="00A906D9" w:rsidP="00FE52C6">
    <w:pPr>
      <w:pStyle w:val="Footer"/>
      <w:spacing w:before="12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F434982" wp14:editId="6367D9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90219" w14:textId="5732444F" w:rsidR="00A906D9" w:rsidRPr="00A906D9" w:rsidRDefault="00A906D9" w:rsidP="00A90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06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349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5pt;height:30.7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sf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qKj93voDrRUAjDvr2T64ZKb4QPjwJpwdQtiTY8&#10;0KFb6EoOZ4uzGvDXW/6YT7xTlLOOBFNyS4rmrP1haR9RW6OBo7FLxpQoySluD+YWSIZTehFOJpO8&#10;GNrR1AjmmeS8ioUoJKykciXfjeZtGJRLz0Gq1SolkYycCBu7dTJCR7oil0/9s0B3JjzQpu5hVJMo&#10;XvA+5Mab3q0OgdhPS4nUDkSeGScJprWen0vU+J//Kev6qJe/AQ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YXxrHw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23D90219" w14:textId="5732444F" w:rsidR="00A906D9" w:rsidRPr="00A906D9" w:rsidRDefault="00A906D9" w:rsidP="00A90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06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31024133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7FA1277" w14:textId="77777777" w:rsidR="00A56FCA" w:rsidRPr="00D006A9" w:rsidRDefault="003175AF" w:rsidP="00FE52C6">
        <w:pPr>
          <w:pStyle w:val="Footer"/>
          <w:spacing w:before="120"/>
          <w:rPr>
            <w:sz w:val="16"/>
            <w:szCs w:val="16"/>
          </w:rPr>
        </w:pPr>
        <w:r w:rsidRPr="001E3827">
          <w:rPr>
            <w:color w:val="808080" w:themeColor="background1" w:themeShade="80"/>
            <w:sz w:val="18"/>
            <w:szCs w:val="18"/>
          </w:rPr>
          <w:t xml:space="preserve">DCCEEW </w:t>
        </w:r>
        <w:r w:rsidRPr="0094779F">
          <w:rPr>
            <w:color w:val="808080" w:themeColor="background1" w:themeShade="80"/>
            <w:sz w:val="18"/>
            <w:szCs w:val="18"/>
          </w:rPr>
          <w:t xml:space="preserve">Nature Repair Market </w:t>
        </w:r>
        <w:r>
          <w:rPr>
            <w:color w:val="808080" w:themeColor="background1" w:themeShade="80"/>
            <w:sz w:val="18"/>
            <w:szCs w:val="18"/>
          </w:rPr>
          <w:t xml:space="preserve">| </w:t>
        </w:r>
        <w:r w:rsidRPr="0094779F">
          <w:rPr>
            <w:color w:val="808080" w:themeColor="background1" w:themeShade="80"/>
            <w:sz w:val="18"/>
            <w:szCs w:val="18"/>
          </w:rPr>
          <w:t>N</w:t>
        </w:r>
        <w:r>
          <w:rPr>
            <w:color w:val="808080" w:themeColor="background1" w:themeShade="80"/>
            <w:sz w:val="18"/>
            <w:szCs w:val="18"/>
          </w:rPr>
          <w:t>ature Repair Methods in Native Forests</w:t>
        </w:r>
        <w:r w:rsidRPr="0094779F">
          <w:rPr>
            <w:color w:val="808080" w:themeColor="background1" w:themeShade="80"/>
            <w:sz w:val="18"/>
            <w:szCs w:val="18"/>
          </w:rPr>
          <w:t xml:space="preserve"> Workshop</w:t>
        </w:r>
        <w:r>
          <w:rPr>
            <w:color w:val="808080" w:themeColor="background1" w:themeShade="80"/>
            <w:sz w:val="18"/>
            <w:szCs w:val="18"/>
          </w:rPr>
          <w:t xml:space="preserve"> | Methods |</w:t>
        </w:r>
        <w:r w:rsidRPr="0094779F">
          <w:rPr>
            <w:color w:val="808080" w:themeColor="background1" w:themeShade="80"/>
            <w:sz w:val="18"/>
            <w:szCs w:val="18"/>
          </w:rPr>
          <w:t xml:space="preserve"> </w:t>
        </w:r>
        <w:r>
          <w:rPr>
            <w:color w:val="808080" w:themeColor="background1" w:themeShade="80"/>
            <w:sz w:val="18"/>
            <w:szCs w:val="18"/>
          </w:rPr>
          <w:t>21</w:t>
        </w:r>
        <w:r w:rsidRPr="0094779F">
          <w:rPr>
            <w:color w:val="808080" w:themeColor="background1" w:themeShade="80"/>
            <w:sz w:val="18"/>
            <w:szCs w:val="18"/>
          </w:rPr>
          <w:t xml:space="preserve"> </w:t>
        </w:r>
        <w:r>
          <w:rPr>
            <w:color w:val="808080" w:themeColor="background1" w:themeShade="80"/>
            <w:sz w:val="18"/>
            <w:szCs w:val="18"/>
          </w:rPr>
          <w:t>March</w:t>
        </w:r>
        <w:r w:rsidRPr="0094779F">
          <w:rPr>
            <w:color w:val="808080" w:themeColor="background1" w:themeShade="80"/>
            <w:sz w:val="18"/>
            <w:szCs w:val="18"/>
          </w:rPr>
          <w:t xml:space="preserve"> 202</w:t>
        </w:r>
        <w:r>
          <w:rPr>
            <w:color w:val="808080" w:themeColor="background1" w:themeShade="80"/>
            <w:sz w:val="18"/>
            <w:szCs w:val="18"/>
          </w:rPr>
          <w:t>4</w:t>
        </w:r>
        <w:r w:rsidR="00A56FCA">
          <w:rPr>
            <w:color w:val="808080" w:themeColor="background1" w:themeShade="80"/>
          </w:rPr>
          <w:tab/>
        </w:r>
        <w:r w:rsidR="00A56FCA" w:rsidRPr="00E40961">
          <w:rPr>
            <w:sz w:val="16"/>
            <w:szCs w:val="16"/>
          </w:rPr>
          <w:fldChar w:fldCharType="begin"/>
        </w:r>
        <w:r w:rsidR="00A56FCA" w:rsidRPr="00E40961">
          <w:rPr>
            <w:sz w:val="16"/>
            <w:szCs w:val="16"/>
          </w:rPr>
          <w:instrText xml:space="preserve"> PAGE   \* MERGEFORMAT </w:instrText>
        </w:r>
        <w:r w:rsidR="00A56FCA" w:rsidRPr="00E40961">
          <w:rPr>
            <w:sz w:val="16"/>
            <w:szCs w:val="16"/>
          </w:rPr>
          <w:fldChar w:fldCharType="separate"/>
        </w:r>
        <w:r w:rsidR="00A56FCA">
          <w:rPr>
            <w:sz w:val="16"/>
            <w:szCs w:val="16"/>
          </w:rPr>
          <w:t>1</w:t>
        </w:r>
        <w:r w:rsidR="00A56FCA" w:rsidRPr="00E40961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F42F" w14:textId="5D9C1D28" w:rsidR="00A56FCA" w:rsidRPr="00707A03" w:rsidRDefault="00A906D9" w:rsidP="00FE52C6">
    <w:pPr>
      <w:pStyle w:val="Footer"/>
      <w:spacing w:before="120"/>
      <w:rPr>
        <w:sz w:val="16"/>
        <w:szCs w:val="16"/>
      </w:rPr>
    </w:pPr>
    <w:r>
      <w:rPr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917639E" wp14:editId="215587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2C08A" w14:textId="3ED14354" w:rsidR="00A906D9" w:rsidRPr="00A906D9" w:rsidRDefault="00A906D9" w:rsidP="00A90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06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763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5pt;height:30.7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SS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oaGbvfQXWioRCGfXsn1w2V3ggfHgXSgqlbEm14&#10;oEO30JUczhZnNeCvt/wxn3inKGcdCabklhTNWfvD0j6itkYDR2OXjClRklPcHswtkAyn9CKcTCZ5&#10;MbSjqRHMM8l5FQtRSFhJ5Uq+G83bMCiXnoNUq1VKIhk5ETZ262SEjnRFLp/6Z4HuTHigTd3DqCZR&#10;vOB9yI03vVsdArGflhKpHYg8M04STGs9P5eo8T//U9b1US9/Aw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D//Ekg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1FF2C08A" w14:textId="3ED14354" w:rsidR="00A906D9" w:rsidRPr="00A906D9" w:rsidRDefault="00A906D9" w:rsidP="00A90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06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6FCA" w:rsidRPr="001E3827">
      <w:rPr>
        <w:color w:val="808080" w:themeColor="background1" w:themeShade="80"/>
        <w:sz w:val="18"/>
        <w:szCs w:val="18"/>
      </w:rPr>
      <w:t xml:space="preserve">DCCEEW </w:t>
    </w:r>
    <w:r w:rsidR="00A56FCA" w:rsidRPr="0094779F">
      <w:rPr>
        <w:color w:val="808080" w:themeColor="background1" w:themeShade="80"/>
        <w:sz w:val="18"/>
        <w:szCs w:val="18"/>
      </w:rPr>
      <w:t xml:space="preserve">Nature Repair Market </w:t>
    </w:r>
    <w:r w:rsidR="00A56FCA">
      <w:rPr>
        <w:color w:val="808080" w:themeColor="background1" w:themeShade="80"/>
        <w:sz w:val="18"/>
        <w:szCs w:val="18"/>
      </w:rPr>
      <w:t xml:space="preserve">| </w:t>
    </w:r>
    <w:r w:rsidR="00A56FCA" w:rsidRPr="0094779F">
      <w:rPr>
        <w:color w:val="808080" w:themeColor="background1" w:themeShade="80"/>
        <w:sz w:val="18"/>
        <w:szCs w:val="18"/>
      </w:rPr>
      <w:t>N</w:t>
    </w:r>
    <w:r w:rsidR="007467D2">
      <w:rPr>
        <w:color w:val="808080" w:themeColor="background1" w:themeShade="80"/>
        <w:sz w:val="18"/>
        <w:szCs w:val="18"/>
      </w:rPr>
      <w:t xml:space="preserve">ature Repair Methods in </w:t>
    </w:r>
    <w:r w:rsidR="003175AF">
      <w:rPr>
        <w:color w:val="808080" w:themeColor="background1" w:themeShade="80"/>
        <w:sz w:val="18"/>
        <w:szCs w:val="18"/>
      </w:rPr>
      <w:t>N</w:t>
    </w:r>
    <w:r w:rsidR="007467D2">
      <w:rPr>
        <w:color w:val="808080" w:themeColor="background1" w:themeShade="80"/>
        <w:sz w:val="18"/>
        <w:szCs w:val="18"/>
      </w:rPr>
      <w:t xml:space="preserve">ative </w:t>
    </w:r>
    <w:r w:rsidR="003175AF">
      <w:rPr>
        <w:color w:val="808080" w:themeColor="background1" w:themeShade="80"/>
        <w:sz w:val="18"/>
        <w:szCs w:val="18"/>
      </w:rPr>
      <w:t>F</w:t>
    </w:r>
    <w:r w:rsidR="007467D2">
      <w:rPr>
        <w:color w:val="808080" w:themeColor="background1" w:themeShade="80"/>
        <w:sz w:val="18"/>
        <w:szCs w:val="18"/>
      </w:rPr>
      <w:t>orests</w:t>
    </w:r>
    <w:r w:rsidR="00A56FCA" w:rsidRPr="0094779F">
      <w:rPr>
        <w:color w:val="808080" w:themeColor="background1" w:themeShade="80"/>
        <w:sz w:val="18"/>
        <w:szCs w:val="18"/>
      </w:rPr>
      <w:t xml:space="preserve"> Workshop</w:t>
    </w:r>
    <w:r w:rsidR="00A56FCA">
      <w:rPr>
        <w:color w:val="808080" w:themeColor="background1" w:themeShade="80"/>
        <w:sz w:val="18"/>
        <w:szCs w:val="18"/>
      </w:rPr>
      <w:t xml:space="preserve"> | Methods |</w:t>
    </w:r>
    <w:r w:rsidR="00A56FCA" w:rsidRPr="0094779F">
      <w:rPr>
        <w:color w:val="808080" w:themeColor="background1" w:themeShade="80"/>
        <w:sz w:val="18"/>
        <w:szCs w:val="18"/>
      </w:rPr>
      <w:t xml:space="preserve"> </w:t>
    </w:r>
    <w:r w:rsidR="003175AF">
      <w:rPr>
        <w:color w:val="808080" w:themeColor="background1" w:themeShade="80"/>
        <w:sz w:val="18"/>
        <w:szCs w:val="18"/>
      </w:rPr>
      <w:t>21</w:t>
    </w:r>
    <w:r w:rsidR="00A56FCA" w:rsidRPr="0094779F">
      <w:rPr>
        <w:color w:val="808080" w:themeColor="background1" w:themeShade="80"/>
        <w:sz w:val="18"/>
        <w:szCs w:val="18"/>
      </w:rPr>
      <w:t xml:space="preserve"> </w:t>
    </w:r>
    <w:r w:rsidR="003175AF">
      <w:rPr>
        <w:color w:val="808080" w:themeColor="background1" w:themeShade="80"/>
        <w:sz w:val="18"/>
        <w:szCs w:val="18"/>
      </w:rPr>
      <w:t>March</w:t>
    </w:r>
    <w:r w:rsidR="00A56FCA" w:rsidRPr="0094779F">
      <w:rPr>
        <w:color w:val="808080" w:themeColor="background1" w:themeShade="80"/>
        <w:sz w:val="18"/>
        <w:szCs w:val="18"/>
      </w:rPr>
      <w:t xml:space="preserve"> 202</w:t>
    </w:r>
    <w:r w:rsidR="003175AF">
      <w:rPr>
        <w:color w:val="808080" w:themeColor="background1" w:themeShade="80"/>
        <w:sz w:val="18"/>
        <w:szCs w:val="18"/>
      </w:rPr>
      <w:t>4</w:t>
    </w:r>
    <w:r w:rsidR="00A56FCA" w:rsidRPr="0094779F">
      <w:rPr>
        <w:color w:val="808080" w:themeColor="background1" w:themeShade="80"/>
      </w:rPr>
      <w:t xml:space="preserve"> </w:t>
    </w:r>
    <w:r w:rsidR="00A56FCA">
      <w:rPr>
        <w:color w:val="808080" w:themeColor="background1" w:themeShade="80"/>
      </w:rPr>
      <w:tab/>
    </w:r>
    <w:r w:rsidR="00A56FCA" w:rsidRPr="00E40961">
      <w:rPr>
        <w:sz w:val="16"/>
        <w:szCs w:val="16"/>
      </w:rPr>
      <w:fldChar w:fldCharType="begin"/>
    </w:r>
    <w:r w:rsidR="00A56FCA" w:rsidRPr="00E40961">
      <w:rPr>
        <w:sz w:val="16"/>
        <w:szCs w:val="16"/>
      </w:rPr>
      <w:instrText xml:space="preserve"> PAGE   \* MERGEFORMAT </w:instrText>
    </w:r>
    <w:r w:rsidR="00A56FCA" w:rsidRPr="00E40961">
      <w:rPr>
        <w:sz w:val="16"/>
        <w:szCs w:val="16"/>
      </w:rPr>
      <w:fldChar w:fldCharType="separate"/>
    </w:r>
    <w:r w:rsidR="00A56FCA">
      <w:rPr>
        <w:sz w:val="16"/>
        <w:szCs w:val="16"/>
      </w:rPr>
      <w:t>2</w:t>
    </w:r>
    <w:r w:rsidR="00A56FCA" w:rsidRPr="00E4096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1DA6" w14:textId="77777777" w:rsidR="00CE577F" w:rsidRDefault="00CE577F" w:rsidP="008C3D50">
      <w:pPr>
        <w:spacing w:after="0" w:line="240" w:lineRule="auto"/>
      </w:pPr>
      <w:r>
        <w:separator/>
      </w:r>
    </w:p>
  </w:footnote>
  <w:footnote w:type="continuationSeparator" w:id="0">
    <w:p w14:paraId="400CED21" w14:textId="77777777" w:rsidR="00CE577F" w:rsidRDefault="00CE577F" w:rsidP="008C3D50">
      <w:pPr>
        <w:spacing w:after="0" w:line="240" w:lineRule="auto"/>
      </w:pPr>
      <w:r>
        <w:continuationSeparator/>
      </w:r>
    </w:p>
  </w:footnote>
  <w:footnote w:type="continuationNotice" w:id="1">
    <w:p w14:paraId="3DF85E46" w14:textId="77777777" w:rsidR="00CE577F" w:rsidRDefault="00CE57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AA93" w14:textId="65CB47DB" w:rsidR="00AB40CB" w:rsidRDefault="00A906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5B59577" wp14:editId="3A01CC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5E26D" w14:textId="418C2F5D" w:rsidR="00A906D9" w:rsidRPr="00A906D9" w:rsidRDefault="00A906D9" w:rsidP="00A90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06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59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0.7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" filled="f" stroked="f">
              <v:textbox style="mso-fit-shape-to-text:t" inset="0,15pt,0,0">
                <w:txbxContent>
                  <w:p w14:paraId="0BC5E26D" w14:textId="418C2F5D" w:rsidR="00A906D9" w:rsidRPr="00A906D9" w:rsidRDefault="00A906D9" w:rsidP="00A90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06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0DC3" w14:textId="429093D8" w:rsidR="00AB40CB" w:rsidRDefault="00A906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8C38EB9" wp14:editId="61C875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20A86" w14:textId="2B9A840B" w:rsidR="00A906D9" w:rsidRPr="00A906D9" w:rsidRDefault="00A906D9" w:rsidP="00A90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06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38E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30.7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" filled="f" stroked="f">
              <v:textbox style="mso-fit-shape-to-text:t" inset="0,15pt,0,0">
                <w:txbxContent>
                  <w:p w14:paraId="27420A86" w14:textId="2B9A840B" w:rsidR="00A906D9" w:rsidRPr="00A906D9" w:rsidRDefault="00A906D9" w:rsidP="00A90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06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2652" w14:textId="5EFB3273" w:rsidR="00A56FCA" w:rsidRPr="00DD52F1" w:rsidRDefault="00A906D9" w:rsidP="00FE52C6">
    <w:pPr>
      <w:pStyle w:val="Header"/>
      <w:spacing w:before="240" w:after="240"/>
      <w:jc w:val="center"/>
      <w:rPr>
        <w:b/>
        <w:bCs/>
        <w:color w:val="FF000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293AB27" wp14:editId="10D233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585A5" w14:textId="2D64D87E" w:rsidR="00A906D9" w:rsidRPr="00A906D9" w:rsidRDefault="00A906D9" w:rsidP="00A906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06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3AB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43.5pt;height:30.7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" filled="f" stroked="f">
              <v:textbox style="mso-fit-shape-to-text:t" inset="0,15pt,0,0">
                <w:txbxContent>
                  <w:p w14:paraId="508585A5" w14:textId="2D64D87E" w:rsidR="00A906D9" w:rsidRPr="00A906D9" w:rsidRDefault="00A906D9" w:rsidP="00A906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06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6FCA" w:rsidRPr="00DD52F1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0CD489D" wp14:editId="2E676D01">
          <wp:simplePos x="0" y="0"/>
          <wp:positionH relativeFrom="margin">
            <wp:align>center</wp:align>
          </wp:positionH>
          <wp:positionV relativeFrom="paragraph">
            <wp:posOffset>-360293</wp:posOffset>
          </wp:positionV>
          <wp:extent cx="7614920" cy="1146175"/>
          <wp:effectExtent l="0" t="0" r="5080" b="0"/>
          <wp:wrapSquare wrapText="bothSides"/>
          <wp:docPr id="831765710" name="Picture 831765710" descr="A picture containing text, screenshot, invertebrate, ctenopho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invertebrate, ctenopho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92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017"/>
    <w:multiLevelType w:val="hybridMultilevel"/>
    <w:tmpl w:val="C50CD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3B75"/>
    <w:multiLevelType w:val="hybridMultilevel"/>
    <w:tmpl w:val="7EC49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5CD"/>
    <w:multiLevelType w:val="hybridMultilevel"/>
    <w:tmpl w:val="571AFA98"/>
    <w:lvl w:ilvl="0" w:tplc="530A14C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2EF"/>
    <w:multiLevelType w:val="hybridMultilevel"/>
    <w:tmpl w:val="BDC6DA9E"/>
    <w:lvl w:ilvl="0" w:tplc="9850C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AC3"/>
    <w:multiLevelType w:val="hybridMultilevel"/>
    <w:tmpl w:val="8488D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554"/>
    <w:multiLevelType w:val="hybridMultilevel"/>
    <w:tmpl w:val="CE146D2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decimal"/>
      <w:lvlText w:val="%3.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04DB0"/>
    <w:multiLevelType w:val="hybridMultilevel"/>
    <w:tmpl w:val="402AF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5A4B"/>
    <w:multiLevelType w:val="hybridMultilevel"/>
    <w:tmpl w:val="4C0CF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F73D0"/>
    <w:multiLevelType w:val="hybridMultilevel"/>
    <w:tmpl w:val="284C429C"/>
    <w:lvl w:ilvl="0" w:tplc="CC7E7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87B67"/>
    <w:multiLevelType w:val="multilevel"/>
    <w:tmpl w:val="AE9C1D00"/>
    <w:styleLink w:val="List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»"/>
      <w:lvlJc w:val="left"/>
      <w:pPr>
        <w:ind w:left="785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142704"/>
    <w:multiLevelType w:val="hybridMultilevel"/>
    <w:tmpl w:val="E6D2B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D0BA7"/>
    <w:multiLevelType w:val="hybridMultilevel"/>
    <w:tmpl w:val="A5727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D169E"/>
    <w:multiLevelType w:val="hybridMultilevel"/>
    <w:tmpl w:val="8014FA4A"/>
    <w:lvl w:ilvl="0" w:tplc="91B2C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3BC33A6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73086F"/>
    <w:multiLevelType w:val="hybridMultilevel"/>
    <w:tmpl w:val="7C38F98E"/>
    <w:lvl w:ilvl="0" w:tplc="6CA0B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93A24"/>
    <w:multiLevelType w:val="hybridMultilevel"/>
    <w:tmpl w:val="69A439C8"/>
    <w:lvl w:ilvl="0" w:tplc="AC40B8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2FC62CE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268891">
    <w:abstractNumId w:val="14"/>
  </w:num>
  <w:num w:numId="2" w16cid:durableId="1338535479">
    <w:abstractNumId w:val="13"/>
  </w:num>
  <w:num w:numId="3" w16cid:durableId="2058428591">
    <w:abstractNumId w:val="8"/>
  </w:num>
  <w:num w:numId="4" w16cid:durableId="451826407">
    <w:abstractNumId w:val="2"/>
  </w:num>
  <w:num w:numId="5" w16cid:durableId="1098597822">
    <w:abstractNumId w:val="12"/>
  </w:num>
  <w:num w:numId="6" w16cid:durableId="1568296654">
    <w:abstractNumId w:val="9"/>
  </w:num>
  <w:num w:numId="7" w16cid:durableId="538051432">
    <w:abstractNumId w:val="5"/>
  </w:num>
  <w:num w:numId="8" w16cid:durableId="1613827642">
    <w:abstractNumId w:val="0"/>
  </w:num>
  <w:num w:numId="9" w16cid:durableId="1495218356">
    <w:abstractNumId w:val="4"/>
  </w:num>
  <w:num w:numId="10" w16cid:durableId="1280255343">
    <w:abstractNumId w:val="11"/>
  </w:num>
  <w:num w:numId="11" w16cid:durableId="2039891577">
    <w:abstractNumId w:val="10"/>
  </w:num>
  <w:num w:numId="12" w16cid:durableId="87386339">
    <w:abstractNumId w:val="6"/>
  </w:num>
  <w:num w:numId="13" w16cid:durableId="1892770271">
    <w:abstractNumId w:val="1"/>
  </w:num>
  <w:num w:numId="14" w16cid:durableId="1149904612">
    <w:abstractNumId w:val="7"/>
  </w:num>
  <w:num w:numId="15" w16cid:durableId="71906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50"/>
    <w:rsid w:val="00003DDA"/>
    <w:rsid w:val="00004357"/>
    <w:rsid w:val="00011044"/>
    <w:rsid w:val="00011C9C"/>
    <w:rsid w:val="00014785"/>
    <w:rsid w:val="00015A09"/>
    <w:rsid w:val="000164BD"/>
    <w:rsid w:val="00017B98"/>
    <w:rsid w:val="0002056A"/>
    <w:rsid w:val="00022A0C"/>
    <w:rsid w:val="00024C4A"/>
    <w:rsid w:val="00030273"/>
    <w:rsid w:val="00030EDE"/>
    <w:rsid w:val="000323FB"/>
    <w:rsid w:val="0003343D"/>
    <w:rsid w:val="00041E8B"/>
    <w:rsid w:val="000435DE"/>
    <w:rsid w:val="00043C3A"/>
    <w:rsid w:val="00044F83"/>
    <w:rsid w:val="00045C75"/>
    <w:rsid w:val="00050906"/>
    <w:rsid w:val="00052182"/>
    <w:rsid w:val="00054564"/>
    <w:rsid w:val="000572A1"/>
    <w:rsid w:val="000619CC"/>
    <w:rsid w:val="00070B41"/>
    <w:rsid w:val="0007314E"/>
    <w:rsid w:val="000750AB"/>
    <w:rsid w:val="00076092"/>
    <w:rsid w:val="00090F5C"/>
    <w:rsid w:val="0009546A"/>
    <w:rsid w:val="00095F80"/>
    <w:rsid w:val="000A1D4A"/>
    <w:rsid w:val="000A4BFB"/>
    <w:rsid w:val="000B062D"/>
    <w:rsid w:val="000B1D2B"/>
    <w:rsid w:val="000B288B"/>
    <w:rsid w:val="000B2ECA"/>
    <w:rsid w:val="000B42B1"/>
    <w:rsid w:val="000B5ACA"/>
    <w:rsid w:val="000B6838"/>
    <w:rsid w:val="000B7918"/>
    <w:rsid w:val="000C5B16"/>
    <w:rsid w:val="000C67FB"/>
    <w:rsid w:val="000C6A3F"/>
    <w:rsid w:val="000D74F0"/>
    <w:rsid w:val="000E2C86"/>
    <w:rsid w:val="000E4BEC"/>
    <w:rsid w:val="000F11B5"/>
    <w:rsid w:val="000F47F2"/>
    <w:rsid w:val="001013FD"/>
    <w:rsid w:val="00105545"/>
    <w:rsid w:val="00106A10"/>
    <w:rsid w:val="00106EB7"/>
    <w:rsid w:val="00107D95"/>
    <w:rsid w:val="001114CF"/>
    <w:rsid w:val="0011197F"/>
    <w:rsid w:val="00113146"/>
    <w:rsid w:val="001146F5"/>
    <w:rsid w:val="0011614E"/>
    <w:rsid w:val="001167C6"/>
    <w:rsid w:val="00117445"/>
    <w:rsid w:val="001210FC"/>
    <w:rsid w:val="0012230C"/>
    <w:rsid w:val="001237B3"/>
    <w:rsid w:val="001270E1"/>
    <w:rsid w:val="00127173"/>
    <w:rsid w:val="0013380F"/>
    <w:rsid w:val="00143642"/>
    <w:rsid w:val="001508A2"/>
    <w:rsid w:val="00153C40"/>
    <w:rsid w:val="0015454F"/>
    <w:rsid w:val="001611B4"/>
    <w:rsid w:val="0016398F"/>
    <w:rsid w:val="001714DF"/>
    <w:rsid w:val="001719D4"/>
    <w:rsid w:val="00176920"/>
    <w:rsid w:val="00177582"/>
    <w:rsid w:val="001816AE"/>
    <w:rsid w:val="0018249D"/>
    <w:rsid w:val="00183AFD"/>
    <w:rsid w:val="00184A0D"/>
    <w:rsid w:val="00191B1B"/>
    <w:rsid w:val="00192490"/>
    <w:rsid w:val="00194337"/>
    <w:rsid w:val="00195B2A"/>
    <w:rsid w:val="00195F5F"/>
    <w:rsid w:val="001A0536"/>
    <w:rsid w:val="001A22E3"/>
    <w:rsid w:val="001A3581"/>
    <w:rsid w:val="001A4478"/>
    <w:rsid w:val="001B35E2"/>
    <w:rsid w:val="001B4BEC"/>
    <w:rsid w:val="001B5C9D"/>
    <w:rsid w:val="001B5EA3"/>
    <w:rsid w:val="001D25AE"/>
    <w:rsid w:val="001D46A1"/>
    <w:rsid w:val="001D5BB1"/>
    <w:rsid w:val="001D7825"/>
    <w:rsid w:val="001E116B"/>
    <w:rsid w:val="001E1F61"/>
    <w:rsid w:val="001E4BED"/>
    <w:rsid w:val="001E5904"/>
    <w:rsid w:val="001E6C80"/>
    <w:rsid w:val="001E6D27"/>
    <w:rsid w:val="001F26E4"/>
    <w:rsid w:val="001F3D89"/>
    <w:rsid w:val="001F4A85"/>
    <w:rsid w:val="00200ADD"/>
    <w:rsid w:val="0020358D"/>
    <w:rsid w:val="00205C4B"/>
    <w:rsid w:val="00207338"/>
    <w:rsid w:val="00211E0A"/>
    <w:rsid w:val="00212225"/>
    <w:rsid w:val="00220C26"/>
    <w:rsid w:val="002216BC"/>
    <w:rsid w:val="00223436"/>
    <w:rsid w:val="002238AF"/>
    <w:rsid w:val="002246AB"/>
    <w:rsid w:val="00226017"/>
    <w:rsid w:val="00235479"/>
    <w:rsid w:val="00242090"/>
    <w:rsid w:val="002425A9"/>
    <w:rsid w:val="00250C6B"/>
    <w:rsid w:val="00263D84"/>
    <w:rsid w:val="002647C2"/>
    <w:rsid w:val="00272812"/>
    <w:rsid w:val="0027582E"/>
    <w:rsid w:val="00282565"/>
    <w:rsid w:val="00283C84"/>
    <w:rsid w:val="00286CF3"/>
    <w:rsid w:val="00287731"/>
    <w:rsid w:val="002907E8"/>
    <w:rsid w:val="00297B56"/>
    <w:rsid w:val="002A0B33"/>
    <w:rsid w:val="002A1973"/>
    <w:rsid w:val="002A5DAF"/>
    <w:rsid w:val="002A7F48"/>
    <w:rsid w:val="002B27B2"/>
    <w:rsid w:val="002B2A15"/>
    <w:rsid w:val="002B472B"/>
    <w:rsid w:val="002B73D0"/>
    <w:rsid w:val="002C15BB"/>
    <w:rsid w:val="002C4362"/>
    <w:rsid w:val="002C452C"/>
    <w:rsid w:val="002D0678"/>
    <w:rsid w:val="002D2CD2"/>
    <w:rsid w:val="002D40BA"/>
    <w:rsid w:val="002D538E"/>
    <w:rsid w:val="002E4D99"/>
    <w:rsid w:val="002E5F48"/>
    <w:rsid w:val="002F1BE0"/>
    <w:rsid w:val="002F216B"/>
    <w:rsid w:val="002F352E"/>
    <w:rsid w:val="002F420E"/>
    <w:rsid w:val="002F56B0"/>
    <w:rsid w:val="002F6C9C"/>
    <w:rsid w:val="003006CB"/>
    <w:rsid w:val="00301389"/>
    <w:rsid w:val="0031135D"/>
    <w:rsid w:val="00311C4A"/>
    <w:rsid w:val="00312D7D"/>
    <w:rsid w:val="00314E84"/>
    <w:rsid w:val="003175AF"/>
    <w:rsid w:val="00320CB0"/>
    <w:rsid w:val="003249F8"/>
    <w:rsid w:val="003262CC"/>
    <w:rsid w:val="00326D4C"/>
    <w:rsid w:val="00327C3C"/>
    <w:rsid w:val="00335BEA"/>
    <w:rsid w:val="003371BD"/>
    <w:rsid w:val="00337549"/>
    <w:rsid w:val="00337DB1"/>
    <w:rsid w:val="003415D0"/>
    <w:rsid w:val="00342233"/>
    <w:rsid w:val="0034282F"/>
    <w:rsid w:val="0034520E"/>
    <w:rsid w:val="003554F1"/>
    <w:rsid w:val="00356086"/>
    <w:rsid w:val="00356997"/>
    <w:rsid w:val="00365351"/>
    <w:rsid w:val="00366995"/>
    <w:rsid w:val="00375AE3"/>
    <w:rsid w:val="00381E71"/>
    <w:rsid w:val="00383FC5"/>
    <w:rsid w:val="00387186"/>
    <w:rsid w:val="00391EF4"/>
    <w:rsid w:val="0039224E"/>
    <w:rsid w:val="00396CBA"/>
    <w:rsid w:val="003A125F"/>
    <w:rsid w:val="003A4031"/>
    <w:rsid w:val="003C39E7"/>
    <w:rsid w:val="003C424C"/>
    <w:rsid w:val="003C6051"/>
    <w:rsid w:val="003D0116"/>
    <w:rsid w:val="003D2049"/>
    <w:rsid w:val="003E3EE5"/>
    <w:rsid w:val="003E4750"/>
    <w:rsid w:val="003F3706"/>
    <w:rsid w:val="003F764D"/>
    <w:rsid w:val="00400B74"/>
    <w:rsid w:val="00400EF2"/>
    <w:rsid w:val="0040173F"/>
    <w:rsid w:val="00401A21"/>
    <w:rsid w:val="00401C06"/>
    <w:rsid w:val="00404FD1"/>
    <w:rsid w:val="00407AEF"/>
    <w:rsid w:val="00410AD6"/>
    <w:rsid w:val="004138AC"/>
    <w:rsid w:val="0041573B"/>
    <w:rsid w:val="00417441"/>
    <w:rsid w:val="004233F4"/>
    <w:rsid w:val="004241EE"/>
    <w:rsid w:val="0043361D"/>
    <w:rsid w:val="00440D25"/>
    <w:rsid w:val="00445621"/>
    <w:rsid w:val="00445FFE"/>
    <w:rsid w:val="004465D1"/>
    <w:rsid w:val="00451D2E"/>
    <w:rsid w:val="00451D76"/>
    <w:rsid w:val="0045371F"/>
    <w:rsid w:val="00455D6C"/>
    <w:rsid w:val="0046454C"/>
    <w:rsid w:val="00470482"/>
    <w:rsid w:val="00471605"/>
    <w:rsid w:val="00471C7F"/>
    <w:rsid w:val="00472BC1"/>
    <w:rsid w:val="00472C7F"/>
    <w:rsid w:val="00474776"/>
    <w:rsid w:val="0047535E"/>
    <w:rsid w:val="00476859"/>
    <w:rsid w:val="004769E8"/>
    <w:rsid w:val="00481164"/>
    <w:rsid w:val="0048457E"/>
    <w:rsid w:val="004968A0"/>
    <w:rsid w:val="0049771A"/>
    <w:rsid w:val="004A20C5"/>
    <w:rsid w:val="004A3913"/>
    <w:rsid w:val="004A65C8"/>
    <w:rsid w:val="004A7813"/>
    <w:rsid w:val="004B2B04"/>
    <w:rsid w:val="004B5AB6"/>
    <w:rsid w:val="004B76DF"/>
    <w:rsid w:val="004C28E9"/>
    <w:rsid w:val="004C2AF5"/>
    <w:rsid w:val="004C3C21"/>
    <w:rsid w:val="004C7A4D"/>
    <w:rsid w:val="004C7ED9"/>
    <w:rsid w:val="004D09A7"/>
    <w:rsid w:val="004D50B6"/>
    <w:rsid w:val="004D53A5"/>
    <w:rsid w:val="004D5DEE"/>
    <w:rsid w:val="004D725E"/>
    <w:rsid w:val="004E0E80"/>
    <w:rsid w:val="004E5586"/>
    <w:rsid w:val="004E7D22"/>
    <w:rsid w:val="004E7EEE"/>
    <w:rsid w:val="004E7FB4"/>
    <w:rsid w:val="004F11E7"/>
    <w:rsid w:val="004F6866"/>
    <w:rsid w:val="004F7197"/>
    <w:rsid w:val="005022F3"/>
    <w:rsid w:val="00510F35"/>
    <w:rsid w:val="00513B50"/>
    <w:rsid w:val="005141BF"/>
    <w:rsid w:val="00516392"/>
    <w:rsid w:val="00523919"/>
    <w:rsid w:val="00524EF2"/>
    <w:rsid w:val="00535B77"/>
    <w:rsid w:val="00537AEA"/>
    <w:rsid w:val="00540493"/>
    <w:rsid w:val="005416BD"/>
    <w:rsid w:val="00542B91"/>
    <w:rsid w:val="00544CF9"/>
    <w:rsid w:val="005458D3"/>
    <w:rsid w:val="00545A74"/>
    <w:rsid w:val="005467EA"/>
    <w:rsid w:val="00547029"/>
    <w:rsid w:val="0054741F"/>
    <w:rsid w:val="00552C4C"/>
    <w:rsid w:val="00552CC4"/>
    <w:rsid w:val="00554DEB"/>
    <w:rsid w:val="0055600D"/>
    <w:rsid w:val="005571C0"/>
    <w:rsid w:val="00560C8C"/>
    <w:rsid w:val="005616B0"/>
    <w:rsid w:val="00563782"/>
    <w:rsid w:val="00563EEC"/>
    <w:rsid w:val="00566BA4"/>
    <w:rsid w:val="0056741D"/>
    <w:rsid w:val="005716C8"/>
    <w:rsid w:val="005734A5"/>
    <w:rsid w:val="00574216"/>
    <w:rsid w:val="0057562F"/>
    <w:rsid w:val="005835FE"/>
    <w:rsid w:val="00585F7D"/>
    <w:rsid w:val="005900FE"/>
    <w:rsid w:val="0059048A"/>
    <w:rsid w:val="00590CD5"/>
    <w:rsid w:val="0059153C"/>
    <w:rsid w:val="00593AFE"/>
    <w:rsid w:val="00593CBB"/>
    <w:rsid w:val="005941D7"/>
    <w:rsid w:val="00595994"/>
    <w:rsid w:val="005963E1"/>
    <w:rsid w:val="005977ED"/>
    <w:rsid w:val="005A2BE0"/>
    <w:rsid w:val="005A3D49"/>
    <w:rsid w:val="005A4B39"/>
    <w:rsid w:val="005A5426"/>
    <w:rsid w:val="005B1742"/>
    <w:rsid w:val="005B3A36"/>
    <w:rsid w:val="005B7039"/>
    <w:rsid w:val="005C3878"/>
    <w:rsid w:val="005C5382"/>
    <w:rsid w:val="005C5423"/>
    <w:rsid w:val="005C5F98"/>
    <w:rsid w:val="005C7496"/>
    <w:rsid w:val="005E063F"/>
    <w:rsid w:val="005E25D4"/>
    <w:rsid w:val="005E2A30"/>
    <w:rsid w:val="005F2D04"/>
    <w:rsid w:val="005F40ED"/>
    <w:rsid w:val="005F5246"/>
    <w:rsid w:val="005F5DE0"/>
    <w:rsid w:val="0060286C"/>
    <w:rsid w:val="00605130"/>
    <w:rsid w:val="00605594"/>
    <w:rsid w:val="00607F22"/>
    <w:rsid w:val="0061175D"/>
    <w:rsid w:val="00613FB9"/>
    <w:rsid w:val="0061486E"/>
    <w:rsid w:val="0061495B"/>
    <w:rsid w:val="006166CB"/>
    <w:rsid w:val="00617AB2"/>
    <w:rsid w:val="00620D10"/>
    <w:rsid w:val="00621C42"/>
    <w:rsid w:val="0062411F"/>
    <w:rsid w:val="006323E8"/>
    <w:rsid w:val="0063347E"/>
    <w:rsid w:val="00634D90"/>
    <w:rsid w:val="0063528D"/>
    <w:rsid w:val="006373B4"/>
    <w:rsid w:val="00642253"/>
    <w:rsid w:val="00642D35"/>
    <w:rsid w:val="006439F1"/>
    <w:rsid w:val="00644255"/>
    <w:rsid w:val="00644D23"/>
    <w:rsid w:val="006457C0"/>
    <w:rsid w:val="00647371"/>
    <w:rsid w:val="0065231F"/>
    <w:rsid w:val="006541FD"/>
    <w:rsid w:val="00654FE6"/>
    <w:rsid w:val="00663144"/>
    <w:rsid w:val="00666860"/>
    <w:rsid w:val="006709D3"/>
    <w:rsid w:val="00670FAB"/>
    <w:rsid w:val="0067348B"/>
    <w:rsid w:val="00674E62"/>
    <w:rsid w:val="00676D95"/>
    <w:rsid w:val="00677CEE"/>
    <w:rsid w:val="00681480"/>
    <w:rsid w:val="00683A7D"/>
    <w:rsid w:val="006864CC"/>
    <w:rsid w:val="00692277"/>
    <w:rsid w:val="00692D8D"/>
    <w:rsid w:val="00693B45"/>
    <w:rsid w:val="00695323"/>
    <w:rsid w:val="00695E26"/>
    <w:rsid w:val="0069704C"/>
    <w:rsid w:val="00697438"/>
    <w:rsid w:val="00697D0A"/>
    <w:rsid w:val="006B0ADD"/>
    <w:rsid w:val="006B14DC"/>
    <w:rsid w:val="006B2687"/>
    <w:rsid w:val="006B2AB4"/>
    <w:rsid w:val="006B2B69"/>
    <w:rsid w:val="006B63FF"/>
    <w:rsid w:val="006C241A"/>
    <w:rsid w:val="006C3977"/>
    <w:rsid w:val="006C3FE2"/>
    <w:rsid w:val="006D352F"/>
    <w:rsid w:val="006D4B99"/>
    <w:rsid w:val="006D7A52"/>
    <w:rsid w:val="006E11DB"/>
    <w:rsid w:val="006E3208"/>
    <w:rsid w:val="006E7106"/>
    <w:rsid w:val="006F0147"/>
    <w:rsid w:val="006F5D12"/>
    <w:rsid w:val="006F6038"/>
    <w:rsid w:val="007006BF"/>
    <w:rsid w:val="00707E4B"/>
    <w:rsid w:val="0071267B"/>
    <w:rsid w:val="0071297C"/>
    <w:rsid w:val="00715695"/>
    <w:rsid w:val="00716FAD"/>
    <w:rsid w:val="007223A0"/>
    <w:rsid w:val="00722A35"/>
    <w:rsid w:val="0072765B"/>
    <w:rsid w:val="00731BA5"/>
    <w:rsid w:val="00736E70"/>
    <w:rsid w:val="0073702B"/>
    <w:rsid w:val="007377D8"/>
    <w:rsid w:val="0074151C"/>
    <w:rsid w:val="00741CA0"/>
    <w:rsid w:val="00742AAD"/>
    <w:rsid w:val="007448C4"/>
    <w:rsid w:val="00744C35"/>
    <w:rsid w:val="0074653D"/>
    <w:rsid w:val="007467D2"/>
    <w:rsid w:val="00750004"/>
    <w:rsid w:val="0075090A"/>
    <w:rsid w:val="00753D53"/>
    <w:rsid w:val="00754C4F"/>
    <w:rsid w:val="00760BD3"/>
    <w:rsid w:val="00763215"/>
    <w:rsid w:val="00764131"/>
    <w:rsid w:val="00764872"/>
    <w:rsid w:val="00764DE2"/>
    <w:rsid w:val="00765DD9"/>
    <w:rsid w:val="007706A1"/>
    <w:rsid w:val="007734AE"/>
    <w:rsid w:val="0077589A"/>
    <w:rsid w:val="00776AE1"/>
    <w:rsid w:val="00783566"/>
    <w:rsid w:val="007841AE"/>
    <w:rsid w:val="00791B50"/>
    <w:rsid w:val="007A10B6"/>
    <w:rsid w:val="007A2EA4"/>
    <w:rsid w:val="007B04F2"/>
    <w:rsid w:val="007B0847"/>
    <w:rsid w:val="007B422A"/>
    <w:rsid w:val="007B521B"/>
    <w:rsid w:val="007C0649"/>
    <w:rsid w:val="007C4AB9"/>
    <w:rsid w:val="007C6348"/>
    <w:rsid w:val="007D35AC"/>
    <w:rsid w:val="007D719A"/>
    <w:rsid w:val="007E3662"/>
    <w:rsid w:val="007E48C8"/>
    <w:rsid w:val="007E4EE8"/>
    <w:rsid w:val="007E58C3"/>
    <w:rsid w:val="007E6C00"/>
    <w:rsid w:val="007F0358"/>
    <w:rsid w:val="007F33FB"/>
    <w:rsid w:val="007F5E34"/>
    <w:rsid w:val="007F67A0"/>
    <w:rsid w:val="00801F7C"/>
    <w:rsid w:val="00802EEC"/>
    <w:rsid w:val="00804A23"/>
    <w:rsid w:val="008104D2"/>
    <w:rsid w:val="008104E1"/>
    <w:rsid w:val="00811104"/>
    <w:rsid w:val="008116A2"/>
    <w:rsid w:val="00814C83"/>
    <w:rsid w:val="00820DAE"/>
    <w:rsid w:val="00830764"/>
    <w:rsid w:val="00830B44"/>
    <w:rsid w:val="00830CA7"/>
    <w:rsid w:val="00834F7D"/>
    <w:rsid w:val="00835B4E"/>
    <w:rsid w:val="00837167"/>
    <w:rsid w:val="0084016F"/>
    <w:rsid w:val="00841ED1"/>
    <w:rsid w:val="00846CF8"/>
    <w:rsid w:val="00851856"/>
    <w:rsid w:val="00853E59"/>
    <w:rsid w:val="008604CA"/>
    <w:rsid w:val="00862605"/>
    <w:rsid w:val="00863A13"/>
    <w:rsid w:val="00865090"/>
    <w:rsid w:val="00867A38"/>
    <w:rsid w:val="00871C7E"/>
    <w:rsid w:val="00875DAF"/>
    <w:rsid w:val="00877B6B"/>
    <w:rsid w:val="0088607D"/>
    <w:rsid w:val="00886D09"/>
    <w:rsid w:val="008914ED"/>
    <w:rsid w:val="00893F4A"/>
    <w:rsid w:val="00894750"/>
    <w:rsid w:val="00895BA0"/>
    <w:rsid w:val="00896322"/>
    <w:rsid w:val="00896FEF"/>
    <w:rsid w:val="008A3435"/>
    <w:rsid w:val="008A4A40"/>
    <w:rsid w:val="008A4B0A"/>
    <w:rsid w:val="008A5667"/>
    <w:rsid w:val="008A5735"/>
    <w:rsid w:val="008B0151"/>
    <w:rsid w:val="008B0509"/>
    <w:rsid w:val="008B2740"/>
    <w:rsid w:val="008B5537"/>
    <w:rsid w:val="008C17B1"/>
    <w:rsid w:val="008C349B"/>
    <w:rsid w:val="008C3D50"/>
    <w:rsid w:val="008C7FA5"/>
    <w:rsid w:val="008D1D68"/>
    <w:rsid w:val="008D2C1E"/>
    <w:rsid w:val="008D30E7"/>
    <w:rsid w:val="008D6A23"/>
    <w:rsid w:val="008D732B"/>
    <w:rsid w:val="008E0034"/>
    <w:rsid w:val="008E46F4"/>
    <w:rsid w:val="008E6FF9"/>
    <w:rsid w:val="008F3482"/>
    <w:rsid w:val="008F46BE"/>
    <w:rsid w:val="008F4DD9"/>
    <w:rsid w:val="008F5F35"/>
    <w:rsid w:val="008F7C95"/>
    <w:rsid w:val="0090788C"/>
    <w:rsid w:val="009105C8"/>
    <w:rsid w:val="00910A33"/>
    <w:rsid w:val="00911157"/>
    <w:rsid w:val="009119EC"/>
    <w:rsid w:val="0091576B"/>
    <w:rsid w:val="009164E7"/>
    <w:rsid w:val="009232FD"/>
    <w:rsid w:val="00923F62"/>
    <w:rsid w:val="009246BF"/>
    <w:rsid w:val="00926E2E"/>
    <w:rsid w:val="00927A2E"/>
    <w:rsid w:val="00930A8D"/>
    <w:rsid w:val="00931DA9"/>
    <w:rsid w:val="00936A7C"/>
    <w:rsid w:val="00942C1C"/>
    <w:rsid w:val="009435D9"/>
    <w:rsid w:val="0094373A"/>
    <w:rsid w:val="009506F4"/>
    <w:rsid w:val="00954F6D"/>
    <w:rsid w:val="0097291D"/>
    <w:rsid w:val="00972BC4"/>
    <w:rsid w:val="00974FEA"/>
    <w:rsid w:val="00981625"/>
    <w:rsid w:val="00981D04"/>
    <w:rsid w:val="00983DB9"/>
    <w:rsid w:val="00984D37"/>
    <w:rsid w:val="00990664"/>
    <w:rsid w:val="00995B94"/>
    <w:rsid w:val="009A5524"/>
    <w:rsid w:val="009A7155"/>
    <w:rsid w:val="009A744C"/>
    <w:rsid w:val="009B141D"/>
    <w:rsid w:val="009B36EF"/>
    <w:rsid w:val="009B5025"/>
    <w:rsid w:val="009B5871"/>
    <w:rsid w:val="009C2BE0"/>
    <w:rsid w:val="009C4DAF"/>
    <w:rsid w:val="009C514F"/>
    <w:rsid w:val="009D04CF"/>
    <w:rsid w:val="009D1971"/>
    <w:rsid w:val="009D1FBC"/>
    <w:rsid w:val="009D7542"/>
    <w:rsid w:val="009E13B6"/>
    <w:rsid w:val="009E317E"/>
    <w:rsid w:val="009F0D54"/>
    <w:rsid w:val="009F25B4"/>
    <w:rsid w:val="009F25C3"/>
    <w:rsid w:val="009F38DD"/>
    <w:rsid w:val="009F611C"/>
    <w:rsid w:val="009F65E5"/>
    <w:rsid w:val="009F777F"/>
    <w:rsid w:val="009F7838"/>
    <w:rsid w:val="009F7D0D"/>
    <w:rsid w:val="00A062F9"/>
    <w:rsid w:val="00A07C7C"/>
    <w:rsid w:val="00A10CE6"/>
    <w:rsid w:val="00A170EE"/>
    <w:rsid w:val="00A21F10"/>
    <w:rsid w:val="00A2455C"/>
    <w:rsid w:val="00A3373A"/>
    <w:rsid w:val="00A4103D"/>
    <w:rsid w:val="00A44B9E"/>
    <w:rsid w:val="00A56FCA"/>
    <w:rsid w:val="00A6461A"/>
    <w:rsid w:val="00A65FA2"/>
    <w:rsid w:val="00A663F1"/>
    <w:rsid w:val="00A7143F"/>
    <w:rsid w:val="00A71464"/>
    <w:rsid w:val="00A743F7"/>
    <w:rsid w:val="00A779AE"/>
    <w:rsid w:val="00A8065A"/>
    <w:rsid w:val="00A8574C"/>
    <w:rsid w:val="00A873C9"/>
    <w:rsid w:val="00A87F6F"/>
    <w:rsid w:val="00A906D9"/>
    <w:rsid w:val="00A90E6C"/>
    <w:rsid w:val="00A95D48"/>
    <w:rsid w:val="00A970DE"/>
    <w:rsid w:val="00A97709"/>
    <w:rsid w:val="00AA523B"/>
    <w:rsid w:val="00AA5889"/>
    <w:rsid w:val="00AB40CB"/>
    <w:rsid w:val="00AB5076"/>
    <w:rsid w:val="00AB688D"/>
    <w:rsid w:val="00AB7541"/>
    <w:rsid w:val="00AC2181"/>
    <w:rsid w:val="00AC302A"/>
    <w:rsid w:val="00AD1B55"/>
    <w:rsid w:val="00AD2837"/>
    <w:rsid w:val="00AD44A7"/>
    <w:rsid w:val="00AE1FA6"/>
    <w:rsid w:val="00AE5BB0"/>
    <w:rsid w:val="00AE76DA"/>
    <w:rsid w:val="00AF1C7C"/>
    <w:rsid w:val="00AF5EA1"/>
    <w:rsid w:val="00AF7A8B"/>
    <w:rsid w:val="00B02739"/>
    <w:rsid w:val="00B12021"/>
    <w:rsid w:val="00B17648"/>
    <w:rsid w:val="00B21F72"/>
    <w:rsid w:val="00B2251E"/>
    <w:rsid w:val="00B264EB"/>
    <w:rsid w:val="00B26E4E"/>
    <w:rsid w:val="00B369CE"/>
    <w:rsid w:val="00B37286"/>
    <w:rsid w:val="00B40244"/>
    <w:rsid w:val="00B403F9"/>
    <w:rsid w:val="00B40D07"/>
    <w:rsid w:val="00B41FB6"/>
    <w:rsid w:val="00B42872"/>
    <w:rsid w:val="00B46091"/>
    <w:rsid w:val="00B47578"/>
    <w:rsid w:val="00B5318E"/>
    <w:rsid w:val="00B5559F"/>
    <w:rsid w:val="00B60E45"/>
    <w:rsid w:val="00B6220E"/>
    <w:rsid w:val="00B62371"/>
    <w:rsid w:val="00B6241E"/>
    <w:rsid w:val="00B65AA7"/>
    <w:rsid w:val="00B6654A"/>
    <w:rsid w:val="00B66A90"/>
    <w:rsid w:val="00B71C44"/>
    <w:rsid w:val="00B74E0F"/>
    <w:rsid w:val="00B81CF5"/>
    <w:rsid w:val="00B90F4D"/>
    <w:rsid w:val="00B92CAC"/>
    <w:rsid w:val="00B92EBA"/>
    <w:rsid w:val="00B95ADF"/>
    <w:rsid w:val="00BA2CFB"/>
    <w:rsid w:val="00BA42CC"/>
    <w:rsid w:val="00BA5412"/>
    <w:rsid w:val="00BA5D3E"/>
    <w:rsid w:val="00BA7702"/>
    <w:rsid w:val="00BB122D"/>
    <w:rsid w:val="00BB2CC3"/>
    <w:rsid w:val="00BB3FB5"/>
    <w:rsid w:val="00BB602F"/>
    <w:rsid w:val="00BB764F"/>
    <w:rsid w:val="00BC27EC"/>
    <w:rsid w:val="00BC5F36"/>
    <w:rsid w:val="00BD0AA3"/>
    <w:rsid w:val="00BD1C6C"/>
    <w:rsid w:val="00BD21F2"/>
    <w:rsid w:val="00BD38A3"/>
    <w:rsid w:val="00BD5C5D"/>
    <w:rsid w:val="00BD794E"/>
    <w:rsid w:val="00BE104B"/>
    <w:rsid w:val="00BF1399"/>
    <w:rsid w:val="00BF1E19"/>
    <w:rsid w:val="00BF638D"/>
    <w:rsid w:val="00BF670F"/>
    <w:rsid w:val="00BF6D30"/>
    <w:rsid w:val="00BF7150"/>
    <w:rsid w:val="00C02722"/>
    <w:rsid w:val="00C036E8"/>
    <w:rsid w:val="00C04594"/>
    <w:rsid w:val="00C1053A"/>
    <w:rsid w:val="00C1081E"/>
    <w:rsid w:val="00C133FA"/>
    <w:rsid w:val="00C14EAA"/>
    <w:rsid w:val="00C16D76"/>
    <w:rsid w:val="00C16E6A"/>
    <w:rsid w:val="00C22FE9"/>
    <w:rsid w:val="00C26056"/>
    <w:rsid w:val="00C305BD"/>
    <w:rsid w:val="00C353F5"/>
    <w:rsid w:val="00C35A53"/>
    <w:rsid w:val="00C3650E"/>
    <w:rsid w:val="00C40E51"/>
    <w:rsid w:val="00C41A3E"/>
    <w:rsid w:val="00C43072"/>
    <w:rsid w:val="00C45A46"/>
    <w:rsid w:val="00C45B02"/>
    <w:rsid w:val="00C47B74"/>
    <w:rsid w:val="00C52268"/>
    <w:rsid w:val="00C53608"/>
    <w:rsid w:val="00C54427"/>
    <w:rsid w:val="00C544C2"/>
    <w:rsid w:val="00C60516"/>
    <w:rsid w:val="00C62BA9"/>
    <w:rsid w:val="00C64048"/>
    <w:rsid w:val="00C745C2"/>
    <w:rsid w:val="00C7634E"/>
    <w:rsid w:val="00C81754"/>
    <w:rsid w:val="00C83BA5"/>
    <w:rsid w:val="00C87F74"/>
    <w:rsid w:val="00C94539"/>
    <w:rsid w:val="00CA341D"/>
    <w:rsid w:val="00CA7934"/>
    <w:rsid w:val="00CB08CE"/>
    <w:rsid w:val="00CB2D4F"/>
    <w:rsid w:val="00CB390B"/>
    <w:rsid w:val="00CB4B1B"/>
    <w:rsid w:val="00CB68A2"/>
    <w:rsid w:val="00CC1233"/>
    <w:rsid w:val="00CC152C"/>
    <w:rsid w:val="00CC783A"/>
    <w:rsid w:val="00CD06B2"/>
    <w:rsid w:val="00CD166F"/>
    <w:rsid w:val="00CE0FFA"/>
    <w:rsid w:val="00CE185B"/>
    <w:rsid w:val="00CE1972"/>
    <w:rsid w:val="00CE32AC"/>
    <w:rsid w:val="00CE3C51"/>
    <w:rsid w:val="00CE407B"/>
    <w:rsid w:val="00CE577F"/>
    <w:rsid w:val="00CE7FD4"/>
    <w:rsid w:val="00D02FF7"/>
    <w:rsid w:val="00D036F5"/>
    <w:rsid w:val="00D22CB9"/>
    <w:rsid w:val="00D24AB9"/>
    <w:rsid w:val="00D27C4F"/>
    <w:rsid w:val="00D33129"/>
    <w:rsid w:val="00D41DDB"/>
    <w:rsid w:val="00D444E9"/>
    <w:rsid w:val="00D465B2"/>
    <w:rsid w:val="00D46CAE"/>
    <w:rsid w:val="00D47F15"/>
    <w:rsid w:val="00D506E8"/>
    <w:rsid w:val="00D5238A"/>
    <w:rsid w:val="00D55825"/>
    <w:rsid w:val="00D603FF"/>
    <w:rsid w:val="00D60DD4"/>
    <w:rsid w:val="00D63854"/>
    <w:rsid w:val="00D6625B"/>
    <w:rsid w:val="00D702B5"/>
    <w:rsid w:val="00D7216A"/>
    <w:rsid w:val="00D7694F"/>
    <w:rsid w:val="00D76DE7"/>
    <w:rsid w:val="00D80151"/>
    <w:rsid w:val="00D818B5"/>
    <w:rsid w:val="00D82B1C"/>
    <w:rsid w:val="00D85677"/>
    <w:rsid w:val="00D86ADB"/>
    <w:rsid w:val="00D91834"/>
    <w:rsid w:val="00D94155"/>
    <w:rsid w:val="00D96EE6"/>
    <w:rsid w:val="00DA121A"/>
    <w:rsid w:val="00DA5639"/>
    <w:rsid w:val="00DA5FEB"/>
    <w:rsid w:val="00DB0BB1"/>
    <w:rsid w:val="00DB58ED"/>
    <w:rsid w:val="00DB6CCB"/>
    <w:rsid w:val="00DC3712"/>
    <w:rsid w:val="00DC68F7"/>
    <w:rsid w:val="00DD02DA"/>
    <w:rsid w:val="00DD03DE"/>
    <w:rsid w:val="00DD52F1"/>
    <w:rsid w:val="00DD68A6"/>
    <w:rsid w:val="00DD6FFC"/>
    <w:rsid w:val="00DE29B5"/>
    <w:rsid w:val="00DE3B7F"/>
    <w:rsid w:val="00DE4A0C"/>
    <w:rsid w:val="00DE72FE"/>
    <w:rsid w:val="00DF2AC4"/>
    <w:rsid w:val="00DF57A7"/>
    <w:rsid w:val="00DF61DC"/>
    <w:rsid w:val="00DF6A17"/>
    <w:rsid w:val="00E00DF3"/>
    <w:rsid w:val="00E05BB1"/>
    <w:rsid w:val="00E062C0"/>
    <w:rsid w:val="00E064B3"/>
    <w:rsid w:val="00E117B7"/>
    <w:rsid w:val="00E16714"/>
    <w:rsid w:val="00E21288"/>
    <w:rsid w:val="00E25D42"/>
    <w:rsid w:val="00E27FE3"/>
    <w:rsid w:val="00E320FC"/>
    <w:rsid w:val="00E368E0"/>
    <w:rsid w:val="00E449AA"/>
    <w:rsid w:val="00E452DD"/>
    <w:rsid w:val="00E5218B"/>
    <w:rsid w:val="00E5408B"/>
    <w:rsid w:val="00E6312C"/>
    <w:rsid w:val="00E64D87"/>
    <w:rsid w:val="00E65DBB"/>
    <w:rsid w:val="00E66D08"/>
    <w:rsid w:val="00E7195E"/>
    <w:rsid w:val="00E823F6"/>
    <w:rsid w:val="00E837D3"/>
    <w:rsid w:val="00E83AFA"/>
    <w:rsid w:val="00E87CE4"/>
    <w:rsid w:val="00E90AFA"/>
    <w:rsid w:val="00E91DE7"/>
    <w:rsid w:val="00EA0E1A"/>
    <w:rsid w:val="00EA24A7"/>
    <w:rsid w:val="00EA5FA6"/>
    <w:rsid w:val="00EB2BBA"/>
    <w:rsid w:val="00EB3585"/>
    <w:rsid w:val="00EB6DCC"/>
    <w:rsid w:val="00EC05C1"/>
    <w:rsid w:val="00EC0CEA"/>
    <w:rsid w:val="00EC2A3C"/>
    <w:rsid w:val="00EC2A9A"/>
    <w:rsid w:val="00EC5D25"/>
    <w:rsid w:val="00EC7F44"/>
    <w:rsid w:val="00ED06A1"/>
    <w:rsid w:val="00ED1100"/>
    <w:rsid w:val="00ED1BD4"/>
    <w:rsid w:val="00ED3415"/>
    <w:rsid w:val="00ED38E7"/>
    <w:rsid w:val="00ED5C87"/>
    <w:rsid w:val="00EE1899"/>
    <w:rsid w:val="00EE25F5"/>
    <w:rsid w:val="00EE2EA8"/>
    <w:rsid w:val="00EE47C7"/>
    <w:rsid w:val="00EE78D1"/>
    <w:rsid w:val="00EE79FD"/>
    <w:rsid w:val="00EF2575"/>
    <w:rsid w:val="00EF69D0"/>
    <w:rsid w:val="00EF6C8C"/>
    <w:rsid w:val="00EF758E"/>
    <w:rsid w:val="00EF7DB1"/>
    <w:rsid w:val="00F0302C"/>
    <w:rsid w:val="00F03646"/>
    <w:rsid w:val="00F06109"/>
    <w:rsid w:val="00F0736E"/>
    <w:rsid w:val="00F07506"/>
    <w:rsid w:val="00F1153D"/>
    <w:rsid w:val="00F13E8D"/>
    <w:rsid w:val="00F13EAA"/>
    <w:rsid w:val="00F13F1C"/>
    <w:rsid w:val="00F16D34"/>
    <w:rsid w:val="00F17878"/>
    <w:rsid w:val="00F20404"/>
    <w:rsid w:val="00F2386A"/>
    <w:rsid w:val="00F271E6"/>
    <w:rsid w:val="00F30D34"/>
    <w:rsid w:val="00F31C08"/>
    <w:rsid w:val="00F31C63"/>
    <w:rsid w:val="00F3481E"/>
    <w:rsid w:val="00F40AD8"/>
    <w:rsid w:val="00F41A96"/>
    <w:rsid w:val="00F4545A"/>
    <w:rsid w:val="00F476E6"/>
    <w:rsid w:val="00F5110E"/>
    <w:rsid w:val="00F521BC"/>
    <w:rsid w:val="00F5238D"/>
    <w:rsid w:val="00F530A8"/>
    <w:rsid w:val="00F539D9"/>
    <w:rsid w:val="00F56F8A"/>
    <w:rsid w:val="00F57068"/>
    <w:rsid w:val="00F579F0"/>
    <w:rsid w:val="00F60038"/>
    <w:rsid w:val="00F61D55"/>
    <w:rsid w:val="00F70775"/>
    <w:rsid w:val="00F70802"/>
    <w:rsid w:val="00F71312"/>
    <w:rsid w:val="00F72B37"/>
    <w:rsid w:val="00F72DD8"/>
    <w:rsid w:val="00F81A06"/>
    <w:rsid w:val="00F81D66"/>
    <w:rsid w:val="00F8446A"/>
    <w:rsid w:val="00F8498B"/>
    <w:rsid w:val="00F93CE0"/>
    <w:rsid w:val="00F95350"/>
    <w:rsid w:val="00F95AFC"/>
    <w:rsid w:val="00F97469"/>
    <w:rsid w:val="00FA14E4"/>
    <w:rsid w:val="00FA20C9"/>
    <w:rsid w:val="00FA2A88"/>
    <w:rsid w:val="00FA6F5D"/>
    <w:rsid w:val="00FA72E3"/>
    <w:rsid w:val="00FA7D1B"/>
    <w:rsid w:val="00FB18F8"/>
    <w:rsid w:val="00FB2788"/>
    <w:rsid w:val="00FB2EF4"/>
    <w:rsid w:val="00FB32C6"/>
    <w:rsid w:val="00FB34E3"/>
    <w:rsid w:val="00FB5E56"/>
    <w:rsid w:val="00FB621D"/>
    <w:rsid w:val="00FB682F"/>
    <w:rsid w:val="00FB790E"/>
    <w:rsid w:val="00FC0A59"/>
    <w:rsid w:val="00FC639C"/>
    <w:rsid w:val="00FD330A"/>
    <w:rsid w:val="00FD49DD"/>
    <w:rsid w:val="00FD6392"/>
    <w:rsid w:val="00FD719C"/>
    <w:rsid w:val="00FD785E"/>
    <w:rsid w:val="00FE0DC0"/>
    <w:rsid w:val="00FE52C6"/>
    <w:rsid w:val="00FE73F4"/>
    <w:rsid w:val="00FF0B94"/>
    <w:rsid w:val="00FF52B2"/>
    <w:rsid w:val="01FC0611"/>
    <w:rsid w:val="02C0769F"/>
    <w:rsid w:val="02F3DC9B"/>
    <w:rsid w:val="047DBF4E"/>
    <w:rsid w:val="04C1888E"/>
    <w:rsid w:val="0760C322"/>
    <w:rsid w:val="07ACE1FF"/>
    <w:rsid w:val="08852369"/>
    <w:rsid w:val="0B79910E"/>
    <w:rsid w:val="0C4C9259"/>
    <w:rsid w:val="0C91280E"/>
    <w:rsid w:val="0CD45528"/>
    <w:rsid w:val="0E33E56E"/>
    <w:rsid w:val="11AFE5A7"/>
    <w:rsid w:val="11CA67E3"/>
    <w:rsid w:val="1220D46B"/>
    <w:rsid w:val="1247E72E"/>
    <w:rsid w:val="126EBD92"/>
    <w:rsid w:val="1416847B"/>
    <w:rsid w:val="14C67F6F"/>
    <w:rsid w:val="15BE40AB"/>
    <w:rsid w:val="165FE073"/>
    <w:rsid w:val="168745C9"/>
    <w:rsid w:val="1693F573"/>
    <w:rsid w:val="1876275A"/>
    <w:rsid w:val="18853D9A"/>
    <w:rsid w:val="1ABDFD18"/>
    <w:rsid w:val="1C3572DA"/>
    <w:rsid w:val="1C7DE156"/>
    <w:rsid w:val="1CB43BA6"/>
    <w:rsid w:val="1D1D6991"/>
    <w:rsid w:val="1D81B030"/>
    <w:rsid w:val="1DBBBE11"/>
    <w:rsid w:val="1E4971C0"/>
    <w:rsid w:val="1EEA5CEC"/>
    <w:rsid w:val="1F2A52A2"/>
    <w:rsid w:val="20BFF2D7"/>
    <w:rsid w:val="2290D7E4"/>
    <w:rsid w:val="24907B1F"/>
    <w:rsid w:val="24B0D222"/>
    <w:rsid w:val="2541A503"/>
    <w:rsid w:val="273FE28A"/>
    <w:rsid w:val="27644907"/>
    <w:rsid w:val="29C21567"/>
    <w:rsid w:val="2AF7D018"/>
    <w:rsid w:val="2C47E204"/>
    <w:rsid w:val="2C8217F5"/>
    <w:rsid w:val="2CA347B9"/>
    <w:rsid w:val="2D5E5241"/>
    <w:rsid w:val="2D6975B2"/>
    <w:rsid w:val="2F4B5E4E"/>
    <w:rsid w:val="3458761F"/>
    <w:rsid w:val="36389A0A"/>
    <w:rsid w:val="369550E0"/>
    <w:rsid w:val="36B9F361"/>
    <w:rsid w:val="38754513"/>
    <w:rsid w:val="3A5B764E"/>
    <w:rsid w:val="3C237AC0"/>
    <w:rsid w:val="3C806B1C"/>
    <w:rsid w:val="3CD375B4"/>
    <w:rsid w:val="3CF4AF7F"/>
    <w:rsid w:val="3D331AA9"/>
    <w:rsid w:val="3DBF26A0"/>
    <w:rsid w:val="3DEE51BE"/>
    <w:rsid w:val="3E8FD5C0"/>
    <w:rsid w:val="414AE5A7"/>
    <w:rsid w:val="42FCA60F"/>
    <w:rsid w:val="47BF7BE2"/>
    <w:rsid w:val="47F0D7A0"/>
    <w:rsid w:val="4A9F7A1A"/>
    <w:rsid w:val="4AB7A0BF"/>
    <w:rsid w:val="4AFABE85"/>
    <w:rsid w:val="4B234E5E"/>
    <w:rsid w:val="4B3E14F8"/>
    <w:rsid w:val="4B790957"/>
    <w:rsid w:val="4C271D38"/>
    <w:rsid w:val="4C4A34F6"/>
    <w:rsid w:val="504F29C8"/>
    <w:rsid w:val="50565400"/>
    <w:rsid w:val="50BB8BB9"/>
    <w:rsid w:val="51F24C62"/>
    <w:rsid w:val="53784E65"/>
    <w:rsid w:val="54B20BEF"/>
    <w:rsid w:val="557694F3"/>
    <w:rsid w:val="57308EB9"/>
    <w:rsid w:val="57843EB7"/>
    <w:rsid w:val="5C1BF949"/>
    <w:rsid w:val="5D984DFF"/>
    <w:rsid w:val="5DE56637"/>
    <w:rsid w:val="5F60BE40"/>
    <w:rsid w:val="6046C586"/>
    <w:rsid w:val="61F92D93"/>
    <w:rsid w:val="64E1F29D"/>
    <w:rsid w:val="670A1582"/>
    <w:rsid w:val="677AB01E"/>
    <w:rsid w:val="6843C217"/>
    <w:rsid w:val="68EA3D99"/>
    <w:rsid w:val="6A1F2A96"/>
    <w:rsid w:val="6B42A3C4"/>
    <w:rsid w:val="6B42EDA7"/>
    <w:rsid w:val="6B5F93B1"/>
    <w:rsid w:val="6B8BEC62"/>
    <w:rsid w:val="6DC882A1"/>
    <w:rsid w:val="6E5DCF9F"/>
    <w:rsid w:val="6FADEB76"/>
    <w:rsid w:val="6FD01408"/>
    <w:rsid w:val="6FF9D2D1"/>
    <w:rsid w:val="70812FFE"/>
    <w:rsid w:val="70B8DD8D"/>
    <w:rsid w:val="71C010FE"/>
    <w:rsid w:val="75446269"/>
    <w:rsid w:val="75E23224"/>
    <w:rsid w:val="75F5A570"/>
    <w:rsid w:val="77FBFB11"/>
    <w:rsid w:val="78418978"/>
    <w:rsid w:val="7906ED28"/>
    <w:rsid w:val="790D5138"/>
    <w:rsid w:val="798100F5"/>
    <w:rsid w:val="7A82A4C0"/>
    <w:rsid w:val="7AB264C9"/>
    <w:rsid w:val="7D6DC6AF"/>
    <w:rsid w:val="7DA79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58D8B"/>
  <w15:chartTrackingRefBased/>
  <w15:docId w15:val="{065E88C5-4BC2-4F74-9B7C-C3A8487A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50"/>
  </w:style>
  <w:style w:type="paragraph" w:styleId="Heading1">
    <w:name w:val="heading 1"/>
    <w:basedOn w:val="Normal"/>
    <w:next w:val="Normal"/>
    <w:link w:val="Heading1Char"/>
    <w:uiPriority w:val="9"/>
    <w:qFormat/>
    <w:rsid w:val="008C3D50"/>
    <w:pPr>
      <w:keepNext/>
      <w:keepLines/>
      <w:spacing w:before="240" w:after="0"/>
      <w:outlineLvl w:val="0"/>
    </w:pPr>
    <w:rPr>
      <w:rFonts w:eastAsiaTheme="majorEastAsia" w:cstheme="minorHAnsi"/>
      <w:color w:val="197C7D"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D50"/>
    <w:rPr>
      <w:rFonts w:eastAsiaTheme="majorEastAsia" w:cstheme="minorHAnsi"/>
      <w:color w:val="197C7D"/>
      <w:kern w:val="0"/>
      <w:sz w:val="36"/>
      <w:szCs w:val="36"/>
      <w14:ligatures w14:val="none"/>
    </w:rPr>
  </w:style>
  <w:style w:type="paragraph" w:styleId="ListParagraph">
    <w:name w:val="List Paragraph"/>
    <w:aliases w:val="CAB - List Bullet,List Bullet Cab,Resume Title,heading 4,Citation List,Ha,Recommendation,L,List Paragraph1,List Paragraph11,NFP GP Bulleted List,FooterText,numbered,Paragraphe de liste1,Bulletr List Paragraph,列出段落,列出段落1,List Paragraph2"/>
    <w:basedOn w:val="Normal"/>
    <w:link w:val="ListParagraphChar"/>
    <w:uiPriority w:val="34"/>
    <w:qFormat/>
    <w:rsid w:val="008C3D50"/>
    <w:pPr>
      <w:ind w:left="720"/>
      <w:contextualSpacing/>
    </w:pPr>
  </w:style>
  <w:style w:type="table" w:styleId="TableGrid">
    <w:name w:val="Table Grid"/>
    <w:basedOn w:val="TableNormal"/>
    <w:uiPriority w:val="39"/>
    <w:rsid w:val="008C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AB - List Bullet Char,List Bullet Cab Char,Resume Title Char,heading 4 Char,Citation List Char,Ha Char,Recommendation Char,L Char,List Paragraph1 Char,List Paragraph11 Char,NFP GP Bulleted List Char,FooterText Char,numbered Char"/>
    <w:link w:val="ListParagraph"/>
    <w:uiPriority w:val="34"/>
    <w:qFormat/>
    <w:locked/>
    <w:rsid w:val="008C3D50"/>
  </w:style>
  <w:style w:type="table" w:styleId="TableGridLight">
    <w:name w:val="Grid Table Light"/>
    <w:basedOn w:val="TableNormal"/>
    <w:uiPriority w:val="40"/>
    <w:rsid w:val="008C3D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C3D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50"/>
  </w:style>
  <w:style w:type="paragraph" w:styleId="Footer">
    <w:name w:val="footer"/>
    <w:basedOn w:val="Normal"/>
    <w:link w:val="FooterChar"/>
    <w:uiPriority w:val="99"/>
    <w:unhideWhenUsed/>
    <w:rsid w:val="008C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50"/>
  </w:style>
  <w:style w:type="character" w:styleId="CommentReference">
    <w:name w:val="annotation reference"/>
    <w:basedOn w:val="DefaultParagraphFont"/>
    <w:uiPriority w:val="99"/>
    <w:semiHidden/>
    <w:unhideWhenUsed/>
    <w:rsid w:val="008C3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D50"/>
    <w:rPr>
      <w:sz w:val="20"/>
      <w:szCs w:val="20"/>
    </w:rPr>
  </w:style>
  <w:style w:type="numbering" w:customStyle="1" w:styleId="List1">
    <w:name w:val="List1"/>
    <w:basedOn w:val="NoList"/>
    <w:uiPriority w:val="99"/>
    <w:rsid w:val="008C3D50"/>
    <w:pPr>
      <w:numPr>
        <w:numId w:val="6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2E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E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2EA8"/>
    <w:rPr>
      <w:vertAlign w:val="superscript"/>
    </w:rPr>
  </w:style>
  <w:style w:type="character" w:customStyle="1" w:styleId="normaltextrun">
    <w:name w:val="normaltextrun"/>
    <w:basedOn w:val="DefaultParagraphFont"/>
    <w:rsid w:val="00D85677"/>
  </w:style>
  <w:style w:type="paragraph" w:styleId="Revision">
    <w:name w:val="Revision"/>
    <w:hidden/>
    <w:uiPriority w:val="99"/>
    <w:semiHidden/>
    <w:rsid w:val="00EF6C8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C8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F4A8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6d6a96aaedcdd083994ae7c7d92d4854">
  <xsd:schema xmlns:xsd="http://www.w3.org/2001/XMLSchema" xmlns:xs="http://www.w3.org/2001/XMLSchema" xmlns:p="http://schemas.microsoft.com/office/2006/metadata/properties" xmlns:ns1="http://schemas.microsoft.com/sharepoint/v3" xmlns:ns2="b902d637-ae56-41a3-8f0a-a5754854ea5c" xmlns:ns3="30317820-fb44-4494-b8cc-9dc09545a49d" xmlns:ns4="d81c2681-db7b-4a56-9abd-a3238a78f6b2" xmlns:ns5="a95247a4-6a6b-40fb-87b6-0fb2f012c536" targetNamespace="http://schemas.microsoft.com/office/2006/metadata/properties" ma:root="true" ma:fieldsID="9bc18d344fe982faff70604c01374be9" ns1:_="" ns2:_="" ns3:_="" ns4:_="" ns5:_="">
    <xsd:import namespace="http://schemas.microsoft.com/sharepoint/v3"/>
    <xsd:import namespace="b902d637-ae56-41a3-8f0a-a5754854ea5c"/>
    <xsd:import namespace="30317820-fb44-4494-b8cc-9dc09545a49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Status" minOccurs="0"/>
                <xsd:element ref="ns2:note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d637-ae56-41a3-8f0a-a5754854e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tus" ma:index="21" nillable="true" ma:displayName="Status" ma:description="Clear and concise description of document status" ma:format="Dropdown" ma:internalName="Status">
      <xsd:simpleType>
        <xsd:restriction base="dms:Note">
          <xsd:maxLength value="255"/>
        </xsd:restriction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7820-fb44-4494-b8cc-9dc09545a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380f605-c5da-4c52-8a6e-93487083a71f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02d637-ae56-41a3-8f0a-a5754854ea5c" xsi:nil="true"/>
    <note xmlns="b902d637-ae56-41a3-8f0a-a5754854ea5c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34926-66D3-4380-AEE9-BCBE4B786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02d637-ae56-41a3-8f0a-a5754854ea5c"/>
    <ds:schemaRef ds:uri="30317820-fb44-4494-b8cc-9dc09545a49d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32C13-48BF-4FEB-8D78-1D247E13DB10}">
  <ds:schemaRefs>
    <ds:schemaRef ds:uri="http://schemas.openxmlformats.org/package/2006/metadata/core-properties"/>
    <ds:schemaRef ds:uri="http://schemas.microsoft.com/sharepoint/v3"/>
    <ds:schemaRef ds:uri="http://purl.org/dc/dcmitype/"/>
    <ds:schemaRef ds:uri="b902d637-ae56-41a3-8f0a-a5754854ea5c"/>
    <ds:schemaRef ds:uri="http://schemas.microsoft.com/office/2006/documentManagement/types"/>
    <ds:schemaRef ds:uri="http://schemas.microsoft.com/office/infopath/2007/PartnerControls"/>
    <ds:schemaRef ds:uri="a95247a4-6a6b-40fb-87b6-0fb2f012c536"/>
    <ds:schemaRef ds:uri="d81c2681-db7b-4a56-9abd-a3238a78f6b2"/>
    <ds:schemaRef ds:uri="30317820-fb44-4494-b8cc-9dc09545a49d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E7BE47-CE2D-4B72-8826-30E8817713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OSBORN</dc:creator>
  <cp:keywords/>
  <dc:description/>
  <cp:lastModifiedBy>Carlie FURLONGER</cp:lastModifiedBy>
  <cp:revision>3</cp:revision>
  <dcterms:created xsi:type="dcterms:W3CDTF">2024-09-11T05:19:00Z</dcterms:created>
  <dcterms:modified xsi:type="dcterms:W3CDTF">2024-09-11T05:32:00Z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0x010100D001B2BE74D025469E1D0E28F10DD2C8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</Properties>
</file>